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7AFB0" w14:textId="0778DE63" w:rsidR="00A77B3E" w:rsidRDefault="00E5145C">
      <w:pPr>
        <w:spacing w:line="360" w:lineRule="auto"/>
        <w:jc w:val="both"/>
      </w:pPr>
      <w:r>
        <w:rPr>
          <w:rFonts w:ascii="Book Antiqua" w:eastAsia="Book Antiqua" w:hAnsi="Book Antiqua" w:cs="Book Antiqua"/>
          <w:b/>
          <w:color w:val="000000"/>
        </w:rPr>
        <w:t>Name</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9B22E8">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9B22E8">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9B22E8">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9B22E8">
        <w:rPr>
          <w:rFonts w:ascii="Book Antiqua" w:eastAsia="Book Antiqua" w:hAnsi="Book Antiqua" w:cs="Book Antiqua"/>
          <w:i/>
          <w:color w:val="000000"/>
        </w:rPr>
        <w:t xml:space="preserve"> </w:t>
      </w:r>
      <w:r>
        <w:rPr>
          <w:rFonts w:ascii="Book Antiqua" w:eastAsia="Book Antiqua" w:hAnsi="Book Antiqua" w:cs="Book Antiqua"/>
          <w:i/>
          <w:color w:val="000000"/>
        </w:rPr>
        <w:t>Clinical</w:t>
      </w:r>
      <w:r w:rsidR="009B22E8">
        <w:rPr>
          <w:rFonts w:ascii="Book Antiqua" w:eastAsia="Book Antiqua" w:hAnsi="Book Antiqua" w:cs="Book Antiqua"/>
          <w:i/>
          <w:color w:val="000000"/>
        </w:rPr>
        <w:t xml:space="preserve"> </w:t>
      </w:r>
      <w:r>
        <w:rPr>
          <w:rFonts w:ascii="Book Antiqua" w:eastAsia="Book Antiqua" w:hAnsi="Book Antiqua" w:cs="Book Antiqua"/>
          <w:i/>
          <w:color w:val="000000"/>
        </w:rPr>
        <w:t>Oncology</w:t>
      </w:r>
    </w:p>
    <w:p w14:paraId="061BC92F" w14:textId="52FF9E3A" w:rsidR="00A77B3E" w:rsidRDefault="00E5145C">
      <w:pPr>
        <w:spacing w:line="360" w:lineRule="auto"/>
        <w:jc w:val="both"/>
      </w:pPr>
      <w:r>
        <w:rPr>
          <w:rFonts w:ascii="Book Antiqua" w:eastAsia="Book Antiqua" w:hAnsi="Book Antiqua" w:cs="Book Antiqua"/>
          <w:b/>
          <w:color w:val="000000"/>
        </w:rPr>
        <w:t>Manuscript</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9B22E8">
        <w:rPr>
          <w:rFonts w:ascii="Book Antiqua" w:eastAsia="Book Antiqua" w:hAnsi="Book Antiqua" w:cs="Book Antiqua"/>
          <w:b/>
          <w:color w:val="000000"/>
        </w:rPr>
        <w:t xml:space="preserve"> </w:t>
      </w:r>
      <w:r>
        <w:rPr>
          <w:rFonts w:ascii="Book Antiqua" w:eastAsia="Book Antiqua" w:hAnsi="Book Antiqua" w:cs="Book Antiqua"/>
          <w:color w:val="000000"/>
        </w:rPr>
        <w:t>77327</w:t>
      </w:r>
    </w:p>
    <w:p w14:paraId="7301C62B" w14:textId="6566816B" w:rsidR="00A77B3E" w:rsidRDefault="00E5145C">
      <w:pPr>
        <w:spacing w:line="360" w:lineRule="auto"/>
        <w:jc w:val="both"/>
      </w:pPr>
      <w:r>
        <w:rPr>
          <w:rFonts w:ascii="Book Antiqua" w:eastAsia="Book Antiqua" w:hAnsi="Book Antiqua" w:cs="Book Antiqua"/>
          <w:b/>
          <w:color w:val="000000"/>
        </w:rPr>
        <w:t>Manuscript</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9B22E8">
        <w:rPr>
          <w:rFonts w:ascii="Book Antiqua" w:eastAsia="Book Antiqua" w:hAnsi="Book Antiqua" w:cs="Book Antiqua"/>
          <w:b/>
          <w:color w:val="000000"/>
        </w:rPr>
        <w:t xml:space="preserve"> </w:t>
      </w:r>
      <w:r>
        <w:rPr>
          <w:rFonts w:ascii="Book Antiqua" w:eastAsia="Book Antiqua" w:hAnsi="Book Antiqua" w:cs="Book Antiqua"/>
          <w:color w:val="000000"/>
        </w:rPr>
        <w:t>SYSTEMATIC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REVIEWS</w:t>
      </w:r>
    </w:p>
    <w:p w14:paraId="261C655F" w14:textId="77777777" w:rsidR="00A77B3E" w:rsidRDefault="00A77B3E">
      <w:pPr>
        <w:spacing w:line="360" w:lineRule="auto"/>
        <w:jc w:val="both"/>
      </w:pPr>
    </w:p>
    <w:p w14:paraId="2A69A9D5" w14:textId="2351596C" w:rsidR="00A77B3E" w:rsidRDefault="00E5145C">
      <w:pPr>
        <w:spacing w:line="360" w:lineRule="auto"/>
        <w:jc w:val="both"/>
      </w:pPr>
      <w:r>
        <w:rPr>
          <w:rFonts w:ascii="Book Antiqua" w:eastAsia="Book Antiqua" w:hAnsi="Book Antiqua" w:cs="Book Antiqua"/>
          <w:b/>
          <w:color w:val="000000"/>
        </w:rPr>
        <w:t>Neut</w:t>
      </w:r>
      <w:r w:rsidR="00272067">
        <w:rPr>
          <w:rFonts w:ascii="Book Antiqua" w:eastAsia="Book Antiqua" w:hAnsi="Book Antiqua" w:cs="Book Antiqua"/>
          <w:b/>
          <w:color w:val="000000"/>
        </w:rPr>
        <w:t>rophil-to-lymph</w:t>
      </w:r>
      <w:r>
        <w:rPr>
          <w:rFonts w:ascii="Book Antiqua" w:eastAsia="Book Antiqua" w:hAnsi="Book Antiqua" w:cs="Book Antiqua"/>
          <w:b/>
          <w:color w:val="000000"/>
        </w:rPr>
        <w:t>ocyte</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ratio</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as</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a</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prognostic</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factor</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for</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survival</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patients</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with</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colorectal</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liver</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metastases:</w:t>
      </w:r>
      <w:r w:rsidR="009B22E8">
        <w:rPr>
          <w:rFonts w:ascii="Book Antiqua" w:eastAsia="Book Antiqua" w:hAnsi="Book Antiqua" w:cs="Book Antiqua"/>
          <w:b/>
          <w:color w:val="000000"/>
        </w:rPr>
        <w:t xml:space="preserve"> </w:t>
      </w:r>
      <w:r w:rsidR="007E5492">
        <w:rPr>
          <w:rFonts w:ascii="Book Antiqua" w:eastAsia="Book Antiqua" w:hAnsi="Book Antiqua" w:cs="Book Antiqua"/>
          <w:b/>
          <w:color w:val="000000"/>
        </w:rPr>
        <w:t>A</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systematic</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review</w:t>
      </w:r>
    </w:p>
    <w:p w14:paraId="32A50C53" w14:textId="77777777" w:rsidR="00A77B3E" w:rsidRDefault="00A77B3E">
      <w:pPr>
        <w:spacing w:line="360" w:lineRule="auto"/>
        <w:jc w:val="both"/>
      </w:pPr>
    </w:p>
    <w:p w14:paraId="00D68B9F" w14:textId="5CB19D72" w:rsidR="00A77B3E" w:rsidRDefault="00E5145C">
      <w:pPr>
        <w:spacing w:line="360" w:lineRule="auto"/>
        <w:jc w:val="both"/>
      </w:pPr>
      <w:r>
        <w:rPr>
          <w:rFonts w:ascii="Book Antiqua" w:eastAsia="Book Antiqua" w:hAnsi="Book Antiqua" w:cs="Book Antiqua"/>
          <w:color w:val="000000"/>
        </w:rPr>
        <w:t>Papakonstantinou</w:t>
      </w:r>
      <w:r w:rsidR="009B22E8">
        <w:rPr>
          <w:rFonts w:ascii="Book Antiqua" w:eastAsia="Book Antiqua" w:hAnsi="Book Antiqua" w:cs="Book Antiqua"/>
          <w:color w:val="000000"/>
        </w:rPr>
        <w:t xml:space="preserve"> </w:t>
      </w:r>
      <w:r w:rsidR="00F47AB8">
        <w:rPr>
          <w:rFonts w:ascii="Book Antiqua" w:eastAsia="Book Antiqua" w:hAnsi="Book Antiqua" w:cs="Book Antiqua"/>
          <w:color w:val="000000"/>
        </w:rPr>
        <w:t>M</w:t>
      </w:r>
      <w:r w:rsidR="009B22E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9B22E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rPr>
        <w: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liver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metastases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prognosis</w:t>
      </w:r>
    </w:p>
    <w:p w14:paraId="41B70078" w14:textId="77777777" w:rsidR="00A77B3E" w:rsidRDefault="00A77B3E">
      <w:pPr>
        <w:spacing w:line="360" w:lineRule="auto"/>
        <w:jc w:val="both"/>
      </w:pPr>
    </w:p>
    <w:p w14:paraId="2499CDCB" w14:textId="62CE3F13" w:rsidR="00A77B3E" w:rsidRDefault="00E5145C">
      <w:pPr>
        <w:spacing w:line="360" w:lineRule="auto"/>
        <w:jc w:val="both"/>
      </w:pPr>
      <w:r>
        <w:rPr>
          <w:rFonts w:ascii="Book Antiqua" w:eastAsia="Book Antiqua" w:hAnsi="Book Antiqua" w:cs="Book Antiqua"/>
          <w:color w:val="000000"/>
        </w:rPr>
        <w:t>Menelaos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Papakonstantinou,</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Stylianos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Fiflis,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Gregory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Christodoulidis,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Mariano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Cesare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Giglio,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Eleni</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Louri,</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Savvas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Mavromatidis,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Dimitrios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Giakoustidis,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Vasileios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Papadopoulos,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Alexandros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Giakoustidis</w:t>
      </w:r>
    </w:p>
    <w:p w14:paraId="3B78ADA7" w14:textId="77777777" w:rsidR="00A77B3E" w:rsidRDefault="00A77B3E">
      <w:pPr>
        <w:spacing w:line="360" w:lineRule="auto"/>
        <w:jc w:val="both"/>
      </w:pPr>
    </w:p>
    <w:p w14:paraId="1FAAAF65" w14:textId="5BB51EF4" w:rsidR="00A77B3E" w:rsidRDefault="00E5145C">
      <w:pPr>
        <w:spacing w:line="360" w:lineRule="auto"/>
        <w:jc w:val="both"/>
      </w:pPr>
      <w:r>
        <w:rPr>
          <w:rFonts w:ascii="Book Antiqua" w:eastAsia="Book Antiqua" w:hAnsi="Book Antiqua" w:cs="Book Antiqua"/>
          <w:b/>
          <w:bCs/>
          <w:color w:val="000000"/>
        </w:rPr>
        <w:t>Menelaos</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Papakonstantinou,</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Stylianos</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Fiflis,</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Eleni</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Louri,</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Savvas</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Mavromatidis,</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Dimitrios</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Giakoustidis,</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Vasileios</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N</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Papadopoulos,</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Alexandros</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Giakoustidis,</w:t>
      </w:r>
      <w:r w:rsidR="009B22E8">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Papageorgiou,</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Aristotle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Thessaloniki,</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Thessaloniki</w:t>
      </w:r>
      <w:r w:rsidR="009B22E8">
        <w:rPr>
          <w:rFonts w:ascii="Book Antiqua" w:eastAsia="Book Antiqua" w:hAnsi="Book Antiqua" w:cs="Book Antiqua"/>
          <w:color w:val="000000"/>
        </w:rPr>
        <w:t xml:space="preserve"> </w:t>
      </w:r>
      <w:r>
        <w:rPr>
          <w:rFonts w:ascii="Book Antiqua" w:eastAsia="Book Antiqua" w:hAnsi="Book Antiqua" w:cs="Book Antiqua"/>
          <w:color w:val="000000"/>
        </w:rPr>
        <w:t>56429,</w:t>
      </w:r>
      <w:r w:rsidR="009B22E8">
        <w:rPr>
          <w:rFonts w:ascii="Book Antiqua" w:eastAsia="Book Antiqua" w:hAnsi="Book Antiqua" w:cs="Book Antiqua"/>
          <w:color w:val="000000"/>
        </w:rPr>
        <w:t xml:space="preserve"> </w:t>
      </w:r>
      <w:r>
        <w:rPr>
          <w:rFonts w:ascii="Book Antiqua" w:eastAsia="Book Antiqua" w:hAnsi="Book Antiqua" w:cs="Book Antiqua"/>
          <w:color w:val="000000"/>
        </w:rPr>
        <w:t>Greece</w:t>
      </w:r>
    </w:p>
    <w:p w14:paraId="7217735B" w14:textId="77777777" w:rsidR="00A77B3E" w:rsidRDefault="00A77B3E">
      <w:pPr>
        <w:spacing w:line="360" w:lineRule="auto"/>
        <w:jc w:val="both"/>
      </w:pPr>
    </w:p>
    <w:p w14:paraId="08B156B5" w14:textId="086C5FCD" w:rsidR="00A77B3E" w:rsidRDefault="00E5145C">
      <w:pPr>
        <w:spacing w:line="360" w:lineRule="auto"/>
        <w:jc w:val="both"/>
      </w:pPr>
      <w:r>
        <w:rPr>
          <w:rFonts w:ascii="Book Antiqua" w:eastAsia="Book Antiqua" w:hAnsi="Book Antiqua" w:cs="Book Antiqua"/>
          <w:b/>
          <w:bCs/>
          <w:color w:val="000000"/>
        </w:rPr>
        <w:t>Gregory</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Christodoulidis,</w:t>
      </w:r>
      <w:r w:rsidR="009B22E8">
        <w:rPr>
          <w:rFonts w:ascii="Book Antiqua" w:eastAsia="Book Antiqua" w:hAnsi="Book Antiqua" w:cs="Book Antiqua"/>
          <w:b/>
          <w:bCs/>
          <w:color w:val="000000"/>
        </w:rPr>
        <w:t xml:space="preserve"> </w:t>
      </w:r>
      <w:r w:rsidR="00C049DB">
        <w:rPr>
          <w:rFonts w:ascii="Book Antiqua" w:eastAsia="Book Antiqua" w:hAnsi="Book Antiqua" w:cs="Book Antiqua"/>
          <w:color w:val="000000"/>
        </w:rPr>
        <w:t>Department</w:t>
      </w:r>
      <w:r w:rsidR="009B22E8">
        <w:rPr>
          <w:rFonts w:ascii="Book Antiqua" w:eastAsia="Book Antiqua" w:hAnsi="Book Antiqua" w:cs="Book Antiqua"/>
          <w:color w:val="000000"/>
        </w:rPr>
        <w:t xml:space="preserve"> </w:t>
      </w:r>
      <w:r w:rsidR="00C049DB">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Larissa,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Larissa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41110,</w:t>
      </w:r>
      <w:r w:rsidR="009B22E8">
        <w:rPr>
          <w:rFonts w:ascii="Book Antiqua" w:eastAsia="Book Antiqua" w:hAnsi="Book Antiqua" w:cs="Book Antiqua"/>
          <w:color w:val="000000"/>
        </w:rPr>
        <w:t xml:space="preserve"> </w:t>
      </w:r>
      <w:r>
        <w:rPr>
          <w:rFonts w:ascii="Book Antiqua" w:eastAsia="Book Antiqua" w:hAnsi="Book Antiqua" w:cs="Book Antiqua"/>
          <w:color w:val="000000"/>
        </w:rPr>
        <w:t>Greece</w:t>
      </w:r>
    </w:p>
    <w:p w14:paraId="16581FEB" w14:textId="77777777" w:rsidR="00A77B3E" w:rsidRDefault="00A77B3E">
      <w:pPr>
        <w:spacing w:line="360" w:lineRule="auto"/>
        <w:jc w:val="both"/>
      </w:pPr>
    </w:p>
    <w:p w14:paraId="4DCD3CC2" w14:textId="5A47D5D4" w:rsidR="00A77B3E" w:rsidRDefault="00E5145C">
      <w:pPr>
        <w:spacing w:line="360" w:lineRule="auto"/>
        <w:jc w:val="both"/>
      </w:pPr>
      <w:r>
        <w:rPr>
          <w:rFonts w:ascii="Book Antiqua" w:eastAsia="Book Antiqua" w:hAnsi="Book Antiqua" w:cs="Book Antiqua"/>
          <w:b/>
          <w:bCs/>
          <w:color w:val="000000"/>
        </w:rPr>
        <w:t>Mariano</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Cesare</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Giglio,</w:t>
      </w:r>
      <w:r w:rsidR="009B22E8">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Federico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II</w:t>
      </w:r>
      <w:r w:rsidR="009B22E8">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Naples,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Naples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80138,</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55A0B5C4" w14:textId="77777777" w:rsidR="00A77B3E" w:rsidRDefault="00A77B3E">
      <w:pPr>
        <w:spacing w:line="360" w:lineRule="auto"/>
        <w:jc w:val="both"/>
      </w:pPr>
    </w:p>
    <w:p w14:paraId="116A117F" w14:textId="608495FC" w:rsidR="00A77B3E" w:rsidRDefault="00E5145C">
      <w:pPr>
        <w:spacing w:line="360" w:lineRule="auto"/>
        <w:jc w:val="both"/>
      </w:pPr>
      <w:r>
        <w:rPr>
          <w:rFonts w:ascii="Book Antiqua" w:eastAsia="Book Antiqua" w:hAnsi="Book Antiqua" w:cs="Book Antiqua"/>
          <w:b/>
          <w:bCs/>
          <w:color w:val="000000"/>
        </w:rPr>
        <w:t>Author</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9B22E8">
        <w:rPr>
          <w:rFonts w:ascii="Book Antiqua" w:eastAsia="Book Antiqua" w:hAnsi="Book Antiqua" w:cs="Book Antiqua"/>
          <w:b/>
          <w:bCs/>
          <w:color w:val="000000"/>
        </w:rPr>
        <w:t xml:space="preserve"> </w:t>
      </w:r>
      <w:r>
        <w:rPr>
          <w:rFonts w:ascii="Book Antiqua" w:eastAsia="Book Antiqua" w:hAnsi="Book Antiqua" w:cs="Book Antiqua"/>
          <w:color w:val="000000"/>
        </w:rPr>
        <w:t>Papakonstantinou</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Fiflis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equally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work</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wrote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most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Papakonstantinou</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Fiflis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w:t>
      </w:r>
      <w:r w:rsidR="009B22E8">
        <w:rPr>
          <w:rFonts w:ascii="Book Antiqua" w:eastAsia="Book Antiqua" w:hAnsi="Book Antiqua" w:cs="Book Antiqua"/>
          <w:color w:val="000000"/>
        </w:rPr>
        <w:t xml:space="preserve"> </w:t>
      </w:r>
      <w:r w:rsidR="00400501">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Giakoustidis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designed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study,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data;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Christodoulidis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offered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guidance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assisted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author;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Giglio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offered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guidance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revisions;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Louri</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Mavromatidis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assisted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writing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part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introduction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revisions;</w:t>
      </w:r>
      <w:r w:rsidR="009B22E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Giakoustidis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Papadopoulos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VN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assisted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writing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part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discussion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revisions;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Giakoustidis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perceived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idea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assisted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supervising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author;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all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have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read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final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2D2E0131" w14:textId="77777777" w:rsidR="00A77B3E" w:rsidRDefault="00A77B3E">
      <w:pPr>
        <w:spacing w:line="360" w:lineRule="auto"/>
        <w:jc w:val="both"/>
      </w:pPr>
    </w:p>
    <w:p w14:paraId="58F07649" w14:textId="15920477" w:rsidR="00A77B3E" w:rsidRDefault="00E5145C">
      <w:pPr>
        <w:spacing w:line="360" w:lineRule="auto"/>
        <w:jc w:val="both"/>
      </w:pPr>
      <w:r>
        <w:rPr>
          <w:rFonts w:ascii="Book Antiqua" w:eastAsia="Book Antiqua" w:hAnsi="Book Antiqua" w:cs="Book Antiqua"/>
          <w:b/>
          <w:bCs/>
          <w:color w:val="000000"/>
        </w:rPr>
        <w:t>Corresponding</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Gregory</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Christodoulidis,</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Consultant</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Physician-Scientist,</w:t>
      </w:r>
      <w:r w:rsidR="009B22E8">
        <w:rPr>
          <w:rFonts w:ascii="Book Antiqua" w:eastAsia="Book Antiqua" w:hAnsi="Book Antiqua" w:cs="Book Antiqua"/>
          <w:b/>
          <w:bCs/>
          <w:color w:val="000000"/>
        </w:rPr>
        <w:t xml:space="preserve"> </w:t>
      </w:r>
      <w:r w:rsidR="002805E9">
        <w:rPr>
          <w:rFonts w:ascii="Book Antiqua" w:eastAsia="Book Antiqua" w:hAnsi="Book Antiqua" w:cs="Book Antiqua"/>
          <w:color w:val="000000"/>
        </w:rPr>
        <w:t>Department</w:t>
      </w:r>
      <w:r w:rsidR="009B22E8">
        <w:rPr>
          <w:rFonts w:ascii="Book Antiqua" w:eastAsia="Book Antiqua" w:hAnsi="Book Antiqua" w:cs="Book Antiqua"/>
          <w:color w:val="000000"/>
        </w:rPr>
        <w:t xml:space="preserve"> </w:t>
      </w:r>
      <w:r w:rsidR="002805E9">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Larissa,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Mezourlo,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Larissa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41110,</w:t>
      </w:r>
      <w:r w:rsidR="009B22E8">
        <w:rPr>
          <w:rFonts w:ascii="Book Antiqua" w:eastAsia="Book Antiqua" w:hAnsi="Book Antiqua" w:cs="Book Antiqua"/>
          <w:color w:val="000000"/>
        </w:rPr>
        <w:t xml:space="preserve"> </w:t>
      </w:r>
      <w:r>
        <w:rPr>
          <w:rFonts w:ascii="Book Antiqua" w:eastAsia="Book Antiqua" w:hAnsi="Book Antiqua" w:cs="Book Antiqua"/>
          <w:color w:val="000000"/>
        </w:rPr>
        <w:t>Greece.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gregsurg@yahoo.gr</w:t>
      </w:r>
    </w:p>
    <w:p w14:paraId="1BF6C549" w14:textId="77777777" w:rsidR="00A77B3E" w:rsidRDefault="00A77B3E">
      <w:pPr>
        <w:spacing w:line="360" w:lineRule="auto"/>
        <w:jc w:val="both"/>
      </w:pPr>
    </w:p>
    <w:p w14:paraId="64FB312C" w14:textId="1E39C566" w:rsidR="00A77B3E" w:rsidRDefault="00E5145C">
      <w:pPr>
        <w:spacing w:line="360" w:lineRule="auto"/>
        <w:jc w:val="both"/>
      </w:pPr>
      <w:r>
        <w:rPr>
          <w:rFonts w:ascii="Book Antiqua" w:eastAsia="Book Antiqua" w:hAnsi="Book Antiqua" w:cs="Book Antiqua"/>
          <w:b/>
          <w:bCs/>
          <w:color w:val="000000"/>
        </w:rPr>
        <w:t>Received:</w:t>
      </w:r>
      <w:r w:rsidR="009B22E8">
        <w:rPr>
          <w:rFonts w:ascii="Book Antiqua" w:eastAsia="Book Antiqua" w:hAnsi="Book Antiqua" w:cs="Book Antiqua"/>
          <w:b/>
          <w:bCs/>
          <w:color w:val="000000"/>
        </w:rPr>
        <w:t xml:space="preserve"> </w:t>
      </w:r>
      <w:r>
        <w:rPr>
          <w:rFonts w:ascii="Book Antiqua" w:eastAsia="Book Antiqua" w:hAnsi="Book Antiqua" w:cs="Book Antiqua"/>
          <w:color w:val="000000"/>
        </w:rPr>
        <w:t>April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26,</w:t>
      </w:r>
      <w:r w:rsidR="009B22E8">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139A52E8" w14:textId="5F7400B4" w:rsidR="00A77B3E" w:rsidRDefault="00E5145C">
      <w:pPr>
        <w:spacing w:line="360" w:lineRule="auto"/>
        <w:jc w:val="both"/>
      </w:pPr>
      <w:r>
        <w:rPr>
          <w:rFonts w:ascii="Book Antiqua" w:eastAsia="Book Antiqua" w:hAnsi="Book Antiqua" w:cs="Book Antiqua"/>
          <w:b/>
          <w:bCs/>
          <w:color w:val="000000"/>
        </w:rPr>
        <w:t>Revised:</w:t>
      </w:r>
      <w:r w:rsidR="009B22E8">
        <w:rPr>
          <w:rFonts w:ascii="Book Antiqua" w:eastAsia="Book Antiqua" w:hAnsi="Book Antiqua" w:cs="Book Antiqua"/>
          <w:b/>
          <w:bCs/>
          <w:color w:val="000000"/>
        </w:rPr>
        <w:t xml:space="preserve"> </w:t>
      </w:r>
      <w:r w:rsidR="00D3250B" w:rsidRPr="00B33C3F">
        <w:rPr>
          <w:rFonts w:ascii="Book Antiqua" w:eastAsia="Book Antiqua" w:hAnsi="Book Antiqua" w:cs="Book Antiqua"/>
          <w:color w:val="000000"/>
        </w:rPr>
        <w:t>July</w:t>
      </w:r>
      <w:r w:rsidR="009B22E8">
        <w:rPr>
          <w:rFonts w:ascii="Book Antiqua" w:eastAsia="Book Antiqua" w:hAnsi="Book Antiqua" w:cs="Book Antiqua"/>
          <w:color w:val="000000"/>
        </w:rPr>
        <w:t xml:space="preserve"> </w:t>
      </w:r>
      <w:r w:rsidR="00D3250B" w:rsidRPr="00B33C3F">
        <w:rPr>
          <w:rFonts w:ascii="Book Antiqua" w:eastAsia="Book Antiqua" w:hAnsi="Book Antiqua" w:cs="Book Antiqua"/>
          <w:color w:val="000000"/>
        </w:rPr>
        <w:t>8,</w:t>
      </w:r>
      <w:r w:rsidR="009B22E8">
        <w:rPr>
          <w:rFonts w:ascii="Book Antiqua" w:eastAsia="Book Antiqua" w:hAnsi="Book Antiqua" w:cs="Book Antiqua"/>
          <w:color w:val="000000"/>
        </w:rPr>
        <w:t xml:space="preserve"> </w:t>
      </w:r>
      <w:r w:rsidR="00D3250B" w:rsidRPr="00B33C3F">
        <w:rPr>
          <w:rFonts w:ascii="Book Antiqua" w:eastAsia="Book Antiqua" w:hAnsi="Book Antiqua" w:cs="Book Antiqua"/>
          <w:color w:val="000000"/>
        </w:rPr>
        <w:t>2022</w:t>
      </w:r>
    </w:p>
    <w:p w14:paraId="226B53AB" w14:textId="001F4F27" w:rsidR="00A77B3E" w:rsidRDefault="00E5145C">
      <w:pPr>
        <w:spacing w:line="360" w:lineRule="auto"/>
        <w:jc w:val="both"/>
      </w:pPr>
      <w:r>
        <w:rPr>
          <w:rFonts w:ascii="Book Antiqua" w:eastAsia="Book Antiqua" w:hAnsi="Book Antiqua" w:cs="Book Antiqua"/>
          <w:b/>
          <w:bCs/>
          <w:color w:val="000000"/>
        </w:rPr>
        <w:t>Accepted:</w:t>
      </w:r>
      <w:r w:rsidR="009B22E8">
        <w:rPr>
          <w:rFonts w:ascii="Book Antiqua" w:eastAsia="Book Antiqua" w:hAnsi="Book Antiqua" w:cs="Book Antiqua"/>
          <w:b/>
          <w:bCs/>
          <w:color w:val="000000"/>
        </w:rPr>
        <w:t xml:space="preserve"> </w:t>
      </w:r>
      <w:r w:rsidR="00B6528D" w:rsidRPr="006B46D8">
        <w:rPr>
          <w:rFonts w:ascii="Book Antiqua" w:eastAsia="Book Antiqua" w:hAnsi="Book Antiqua" w:cs="Book Antiqua"/>
          <w:color w:val="000000"/>
        </w:rPr>
        <w:t>October 11, 2022</w:t>
      </w:r>
    </w:p>
    <w:p w14:paraId="0A75823E" w14:textId="7C0A9FA2" w:rsidR="00A77B3E" w:rsidRDefault="00E5145C">
      <w:pPr>
        <w:spacing w:line="360" w:lineRule="auto"/>
        <w:jc w:val="both"/>
      </w:pPr>
      <w:r>
        <w:rPr>
          <w:rFonts w:ascii="Book Antiqua" w:eastAsia="Book Antiqua" w:hAnsi="Book Antiqua" w:cs="Book Antiqua"/>
          <w:b/>
          <w:bCs/>
          <w:color w:val="000000"/>
        </w:rPr>
        <w:t>Published</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9B22E8">
        <w:rPr>
          <w:rFonts w:ascii="Book Antiqua" w:eastAsia="Book Antiqua" w:hAnsi="Book Antiqua" w:cs="Book Antiqua"/>
          <w:b/>
          <w:bCs/>
          <w:color w:val="000000"/>
        </w:rPr>
        <w:t xml:space="preserve"> </w:t>
      </w:r>
      <w:r w:rsidR="006B46D8">
        <w:rPr>
          <w:rFonts w:ascii="Book Antiqua" w:hAnsi="Book Antiqua"/>
          <w:color w:val="000000"/>
          <w:shd w:val="clear" w:color="auto" w:fill="FFFFFF"/>
        </w:rPr>
        <w:t>October 24, 2022</w:t>
      </w:r>
    </w:p>
    <w:p w14:paraId="5912441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CC9F4DA" w14:textId="77777777" w:rsidR="00A77B3E" w:rsidRDefault="00E5145C">
      <w:pPr>
        <w:spacing w:line="360" w:lineRule="auto"/>
        <w:jc w:val="both"/>
      </w:pPr>
      <w:r>
        <w:rPr>
          <w:rFonts w:ascii="Book Antiqua" w:eastAsia="Book Antiqua" w:hAnsi="Book Antiqua" w:cs="Book Antiqua"/>
          <w:b/>
          <w:color w:val="000000"/>
        </w:rPr>
        <w:lastRenderedPageBreak/>
        <w:t>Abstract</w:t>
      </w:r>
    </w:p>
    <w:p w14:paraId="5AC31D45" w14:textId="77777777" w:rsidR="00A77B3E" w:rsidRDefault="00E5145C">
      <w:pPr>
        <w:spacing w:line="360" w:lineRule="auto"/>
        <w:jc w:val="both"/>
      </w:pPr>
      <w:r>
        <w:rPr>
          <w:rFonts w:ascii="Book Antiqua" w:eastAsia="Book Antiqua" w:hAnsi="Book Antiqua" w:cs="Book Antiqua"/>
          <w:color w:val="000000"/>
        </w:rPr>
        <w:t>BACKGROUND</w:t>
      </w:r>
    </w:p>
    <w:p w14:paraId="0A46C440" w14:textId="16CAD4F0" w:rsidR="00A77B3E" w:rsidRDefault="00E5145C">
      <w:pPr>
        <w:spacing w:line="360" w:lineRule="auto"/>
        <w:jc w:val="both"/>
      </w:pP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tumor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been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proven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closely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Neutro</w:t>
      </w:r>
      <w:r w:rsidR="00150719" w:rsidRPr="00150719">
        <w:rPr>
          <w:rFonts w:ascii="Book Antiqua" w:eastAsia="Book Antiqua" w:hAnsi="Book Antiqua" w:cs="Book Antiqua"/>
          <w:color w:val="000000"/>
        </w:rPr>
        <w:t>phil</w:t>
      </w:r>
      <w:r w:rsidR="009B22E8">
        <w:rPr>
          <w:rFonts w:ascii="Book Antiqua" w:eastAsia="Book Antiqua" w:hAnsi="Book Antiqua" w:cs="Book Antiqua"/>
          <w:color w:val="000000"/>
        </w:rPr>
        <w:t xml:space="preserve"> </w:t>
      </w:r>
      <w:r w:rsidR="00150719" w:rsidRPr="00150719">
        <w:rPr>
          <w:rFonts w:ascii="Book Antiqua" w:eastAsia="Book Antiqua" w:hAnsi="Book Antiqua" w:cs="Book Antiqua"/>
          <w:color w:val="000000"/>
        </w:rPr>
        <w:t>to</w:t>
      </w:r>
      <w:r w:rsidR="009B22E8">
        <w:rPr>
          <w:rFonts w:ascii="Book Antiqua" w:eastAsia="Book Antiqua" w:hAnsi="Book Antiqua" w:cs="Book Antiqua"/>
          <w:color w:val="000000"/>
        </w:rPr>
        <w:t xml:space="preserve"> </w:t>
      </w:r>
      <w:r w:rsidR="00150719" w:rsidRPr="00150719">
        <w:rPr>
          <w:rFonts w:ascii="Book Antiqua" w:eastAsia="Book Antiqua" w:hAnsi="Book Antiqua" w:cs="Book Antiqua"/>
          <w:color w:val="000000"/>
        </w:rPr>
        <w:t>lymphocyte</w:t>
      </w:r>
      <w:r w:rsidR="009B22E8">
        <w:rPr>
          <w:rFonts w:ascii="Book Antiqua" w:eastAsia="Book Antiqua" w:hAnsi="Book Antiqua" w:cs="Book Antiqua"/>
          <w:color w:val="000000"/>
        </w:rPr>
        <w:t xml:space="preserve"> </w:t>
      </w:r>
      <w:r w:rsidR="00150719" w:rsidRPr="00150719">
        <w:rPr>
          <w:rFonts w:ascii="Book Antiqua" w:eastAsia="Book Antiqua" w:hAnsi="Book Antiqua" w:cs="Book Antiqua"/>
          <w:color w:val="000000"/>
        </w:rPr>
        <w:t>rat</w:t>
      </w:r>
      <w:r>
        <w:rPr>
          <w:rFonts w:ascii="Book Antiqua" w:eastAsia="Book Antiqua" w:hAnsi="Book Antiqua" w:cs="Book Antiqua"/>
          <w:color w:val="000000"/>
        </w:rPr>
        <w:t>io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widely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that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may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have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value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liver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metastasis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(CRLM).</w:t>
      </w:r>
    </w:p>
    <w:p w14:paraId="57E3791B" w14:textId="77777777" w:rsidR="00A77B3E" w:rsidRDefault="00A77B3E">
      <w:pPr>
        <w:spacing w:line="360" w:lineRule="auto"/>
        <w:jc w:val="both"/>
      </w:pPr>
    </w:p>
    <w:p w14:paraId="4CA9E0F1" w14:textId="77777777" w:rsidR="00A77B3E" w:rsidRDefault="00E5145C">
      <w:pPr>
        <w:spacing w:line="360" w:lineRule="auto"/>
        <w:jc w:val="both"/>
      </w:pPr>
      <w:r>
        <w:rPr>
          <w:rFonts w:ascii="Book Antiqua" w:eastAsia="Book Antiqua" w:hAnsi="Book Antiqua" w:cs="Book Antiqua"/>
          <w:color w:val="000000"/>
        </w:rPr>
        <w:t>AIM</w:t>
      </w:r>
    </w:p>
    <w:p w14:paraId="2C27591D" w14:textId="3ED788BB" w:rsidR="00A77B3E" w:rsidRDefault="00E5145C">
      <w:pPr>
        <w:spacing w:line="360" w:lineRule="auto"/>
        <w:jc w:val="both"/>
      </w:pPr>
      <w:r>
        <w:rPr>
          <w:rFonts w:ascii="Book Antiqua" w:eastAsia="Book Antiqua" w:hAnsi="Book Antiqua" w:cs="Book Antiqua"/>
          <w:color w:val="000000"/>
        </w:rPr>
        <w:t>To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assess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role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tumor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CRLM.</w:t>
      </w:r>
    </w:p>
    <w:p w14:paraId="7C928606" w14:textId="77777777" w:rsidR="00A77B3E" w:rsidRDefault="00A77B3E">
      <w:pPr>
        <w:spacing w:line="360" w:lineRule="auto"/>
        <w:jc w:val="both"/>
      </w:pPr>
    </w:p>
    <w:p w14:paraId="1C2C81E1" w14:textId="77777777" w:rsidR="00A77B3E" w:rsidRDefault="00E5145C">
      <w:pPr>
        <w:spacing w:line="360" w:lineRule="auto"/>
        <w:jc w:val="both"/>
      </w:pPr>
      <w:r>
        <w:rPr>
          <w:rFonts w:ascii="Book Antiqua" w:eastAsia="Book Antiqua" w:hAnsi="Book Antiqua" w:cs="Book Antiqua"/>
          <w:color w:val="000000"/>
        </w:rPr>
        <w:t>METHODS</w:t>
      </w:r>
    </w:p>
    <w:p w14:paraId="178F3CD4" w14:textId="4A58E0A1" w:rsidR="00A77B3E" w:rsidRDefault="00E5145C">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A</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systematic</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literature</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search</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PubMed,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Cochrane</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Library</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clinicaltrials.gov</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was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conducted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by</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two</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independent</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researchers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order</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minimize</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potential</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errors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bias.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Conflicts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were</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discussed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settled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between</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three</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researchers.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Studies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including</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patients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undergoing</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different</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types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medical</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interventions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for</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treatment</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CRLM</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evaluating</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correlation</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between</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pretreatment</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NLR</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disease-free</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survival</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(DFS)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overall</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survival</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were</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included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review.</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Nineteen</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studies,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involving</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3283</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patients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matched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our</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inclusion</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criteria.</w:t>
      </w:r>
    </w:p>
    <w:p w14:paraId="152C7C36" w14:textId="77777777" w:rsidR="004A3C30" w:rsidRDefault="004A3C30">
      <w:pPr>
        <w:spacing w:line="360" w:lineRule="auto"/>
        <w:jc w:val="both"/>
      </w:pPr>
    </w:p>
    <w:p w14:paraId="6D1D4F94" w14:textId="77777777" w:rsidR="00A77B3E" w:rsidRDefault="00E5145C">
      <w:pPr>
        <w:spacing w:line="360" w:lineRule="auto"/>
        <w:jc w:val="both"/>
      </w:pPr>
      <w:r>
        <w:rPr>
          <w:rFonts w:ascii="Book Antiqua" w:eastAsia="Book Antiqua" w:hAnsi="Book Antiqua" w:cs="Book Antiqua"/>
          <w:color w:val="000000"/>
        </w:rPr>
        <w:t>RESULTS</w:t>
      </w:r>
    </w:p>
    <w:p w14:paraId="1882D44F" w14:textId="4E1B4442" w:rsidR="00A77B3E" w:rsidRDefault="00E5145C">
      <w:pPr>
        <w:spacing w:line="360" w:lineRule="auto"/>
        <w:jc w:val="both"/>
      </w:pPr>
      <w:r>
        <w:rPr>
          <w:rFonts w:ascii="Book Antiqua" w:eastAsia="Book Antiqua" w:hAnsi="Book Antiqua" w:cs="Book Antiqua"/>
          <w:color w:val="000000"/>
          <w:szCs w:val="21"/>
        </w:rPr>
        <w:t>In</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studies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included,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NLR</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was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measured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before</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intervention</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NLR</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thresholds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ranged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between</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1.9</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7.26.</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Most</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studies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used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5</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cut-off</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value.</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Liver</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metastases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were</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treated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with</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hepatectomy</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with</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or</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without</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chemotherapy</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regimens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13</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studies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with</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radiofrequency</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ablation,</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radioembolization,</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chemoembolization</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or</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solely</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with</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chemotherapy</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6</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studies.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High</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NLR</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was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associated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with</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decreased</w:t>
      </w:r>
      <w:r w:rsidR="009B22E8">
        <w:rPr>
          <w:rFonts w:ascii="Book Antiqua" w:eastAsia="Book Antiqua" w:hAnsi="Book Antiqua" w:cs="Book Antiqua"/>
          <w:color w:val="000000"/>
          <w:szCs w:val="21"/>
        </w:rPr>
        <w:t xml:space="preserve"> </w:t>
      </w:r>
      <w:r w:rsidR="007E3BAA">
        <w:rPr>
          <w:rFonts w:ascii="Book Antiqua" w:eastAsia="Book Antiqua" w:hAnsi="Book Antiqua" w:cs="Book Antiqua"/>
          <w:color w:val="000000"/>
          <w:szCs w:val="21"/>
        </w:rPr>
        <w:t>OS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9B22E8">
        <w:rPr>
          <w:rFonts w:ascii="Book Antiqua" w:eastAsia="Book Antiqua" w:hAnsi="Book Antiqua" w:cs="Book Antiqua"/>
          <w:color w:val="000000"/>
          <w:szCs w:val="21"/>
        </w:rPr>
        <w:t xml:space="preserve"> </w:t>
      </w:r>
      <w:r w:rsidR="007E3BAA">
        <w:rPr>
          <w:rFonts w:ascii="Book Antiqua" w:eastAsia="Book Antiqua" w:hAnsi="Book Antiqua" w:cs="Book Antiqua"/>
          <w:color w:val="000000"/>
          <w:szCs w:val="21"/>
        </w:rPr>
        <w:t>DFS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after</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liver</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resection</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or</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other</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medical</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intervention.</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Moreover,</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high</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NLR</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was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associated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with</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poor</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chemosensitivity.</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On</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contrary,</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CRLM</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patients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with</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low</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pretreatment</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NLR</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demonstrated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improved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DFS.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NLR</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could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potentially</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used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predictive</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factor</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survival</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tumor</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recurrence</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patients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with</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CRLM</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treated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lastRenderedPageBreak/>
        <w:t>with</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interventions</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any</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modality,</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including</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surgery,</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chemotherapy</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ablative</w:t>
      </w:r>
      <w:r w:rsidR="009B22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techniques.</w:t>
      </w:r>
    </w:p>
    <w:p w14:paraId="6E1791C5" w14:textId="77777777" w:rsidR="00A77B3E" w:rsidRDefault="00A77B3E">
      <w:pPr>
        <w:spacing w:line="360" w:lineRule="auto"/>
        <w:jc w:val="both"/>
      </w:pPr>
    </w:p>
    <w:p w14:paraId="19401FD1" w14:textId="77777777" w:rsidR="00A77B3E" w:rsidRDefault="00E5145C">
      <w:pPr>
        <w:spacing w:line="360" w:lineRule="auto"/>
        <w:jc w:val="both"/>
      </w:pPr>
      <w:r>
        <w:rPr>
          <w:rFonts w:ascii="Book Antiqua" w:eastAsia="Book Antiqua" w:hAnsi="Book Antiqua" w:cs="Book Antiqua"/>
          <w:color w:val="000000"/>
        </w:rPr>
        <w:t>CONCLUSION</w:t>
      </w:r>
    </w:p>
    <w:p w14:paraId="4C11421B" w14:textId="2D9E7B1F" w:rsidR="00A77B3E" w:rsidRDefault="00E5145C">
      <w:pPr>
        <w:spacing w:line="360" w:lineRule="auto"/>
        <w:jc w:val="both"/>
      </w:pP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that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demonstrates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considerable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value.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pretreatment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poor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DFS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CRLM</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who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submitted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treatments.</w:t>
      </w:r>
    </w:p>
    <w:p w14:paraId="4D21F3F4" w14:textId="77777777" w:rsidR="00A77B3E" w:rsidRDefault="00A77B3E">
      <w:pPr>
        <w:spacing w:line="360" w:lineRule="auto"/>
        <w:jc w:val="both"/>
      </w:pPr>
    </w:p>
    <w:p w14:paraId="2A98B1EE" w14:textId="29F2C7A9" w:rsidR="00A77B3E" w:rsidRDefault="00E5145C">
      <w:pPr>
        <w:spacing w:line="360" w:lineRule="auto"/>
        <w:jc w:val="both"/>
      </w:pPr>
      <w:r>
        <w:rPr>
          <w:rFonts w:ascii="Book Antiqua" w:eastAsia="Book Antiqua" w:hAnsi="Book Antiqua" w:cs="Book Antiqua"/>
          <w:b/>
          <w:bCs/>
          <w:color w:val="000000"/>
        </w:rPr>
        <w:t>Key</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9B22E8">
        <w:rPr>
          <w:rFonts w:ascii="Book Antiqua" w:eastAsia="Book Antiqua" w:hAnsi="Book Antiqua" w:cs="Book Antiqua"/>
          <w:b/>
          <w:bCs/>
          <w:color w:val="000000"/>
        </w:rPr>
        <w:t xml:space="preserve"> </w:t>
      </w:r>
      <w:r>
        <w:rPr>
          <w:rFonts w:ascii="Book Antiqua" w:eastAsia="Book Antiqua" w:hAnsi="Book Antiqua" w:cs="Book Antiqua"/>
          <w:color w:val="000000"/>
        </w:rPr>
        <w:t>Neutro</w:t>
      </w:r>
      <w:r w:rsidR="00656476">
        <w:rPr>
          <w:rFonts w:ascii="Book Antiqua" w:eastAsia="Book Antiqua" w:hAnsi="Book Antiqua" w:cs="Book Antiqua"/>
          <w:color w:val="000000"/>
        </w:rPr>
        <w:t>phil-to-lymphocyte</w:t>
      </w:r>
      <w:r w:rsidR="009B22E8">
        <w:rPr>
          <w:rFonts w:ascii="Book Antiqua" w:eastAsia="Book Antiqua" w:hAnsi="Book Antiqua" w:cs="Book Antiqua"/>
          <w:color w:val="000000"/>
        </w:rPr>
        <w:t xml:space="preserve"> </w:t>
      </w:r>
      <w:r w:rsidR="00656476">
        <w:rPr>
          <w:rFonts w:ascii="Book Antiqua" w:eastAsia="Book Antiqua" w:hAnsi="Book Antiqua" w:cs="Book Antiqua"/>
          <w:color w:val="000000"/>
        </w:rPr>
        <w:t>ra</w:t>
      </w:r>
      <w:r>
        <w:rPr>
          <w:rFonts w:ascii="Book Antiqua" w:eastAsia="Book Antiqua" w:hAnsi="Book Antiqua" w:cs="Book Antiqua"/>
          <w:color w:val="000000"/>
        </w:rPr>
        <w:t>tio;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liver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metastasis;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Survival</w:t>
      </w:r>
    </w:p>
    <w:p w14:paraId="3EEECC94" w14:textId="7EB9B5B7" w:rsidR="00A77B3E" w:rsidRDefault="00A77B3E">
      <w:pPr>
        <w:spacing w:line="360" w:lineRule="auto"/>
        <w:jc w:val="both"/>
      </w:pPr>
    </w:p>
    <w:p w14:paraId="1C6B7A0D" w14:textId="77777777" w:rsidR="0050259F" w:rsidRDefault="0050259F" w:rsidP="0050259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57D2119" w14:textId="77777777" w:rsidR="0050259F" w:rsidRDefault="0050259F">
      <w:pPr>
        <w:spacing w:line="360" w:lineRule="auto"/>
        <w:jc w:val="both"/>
      </w:pPr>
    </w:p>
    <w:p w14:paraId="11400660" w14:textId="0D946012" w:rsidR="0050259F" w:rsidRDefault="006B46D8">
      <w:pPr>
        <w:spacing w:line="360" w:lineRule="auto"/>
        <w:jc w:val="both"/>
        <w:rPr>
          <w:rFonts w:ascii="Book Antiqua" w:eastAsia="Book Antiqua" w:hAnsi="Book Antiqua" w:cs="Book Antiqua"/>
          <w:color w:val="000000"/>
        </w:rPr>
      </w:pPr>
      <w:bookmarkStart w:id="0" w:name="_Hlk114577429"/>
      <w:r w:rsidRPr="00F404C3">
        <w:rPr>
          <w:rFonts w:ascii="Book Antiqua" w:hAnsi="Book Antiqua"/>
          <w:b/>
          <w:bCs/>
        </w:rPr>
        <w:t>Citation</w:t>
      </w:r>
      <w:r w:rsidRPr="00F404C3">
        <w:rPr>
          <w:rFonts w:ascii="Book Antiqua" w:hAnsi="Book Antiqua"/>
        </w:rPr>
        <w:t>:</w:t>
      </w:r>
      <w:bookmarkEnd w:id="0"/>
      <w:r w:rsidR="0050259F">
        <w:rPr>
          <w:rFonts w:ascii="Book Antiqua" w:hAnsi="Book Antiqua"/>
        </w:rPr>
        <w:t xml:space="preserve"> </w:t>
      </w:r>
      <w:r w:rsidR="00E5145C">
        <w:rPr>
          <w:rFonts w:ascii="Book Antiqua" w:eastAsia="Book Antiqua" w:hAnsi="Book Antiqua" w:cs="Book Antiqua"/>
          <w:color w:val="000000"/>
        </w:rPr>
        <w:t>Papakonstantinou</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M,</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Fiflis</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S,</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Christodoulidis</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G,</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Giglio</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MC,</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Louri</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E,</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Mavromatidis</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S,</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Giakoustidis</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D,</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Papadopoulos</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VN,</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Giakoustidis</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A.</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Neutro</w:t>
      </w:r>
      <w:r w:rsidR="00656476" w:rsidRPr="00656476">
        <w:rPr>
          <w:rFonts w:ascii="Book Antiqua" w:eastAsia="Book Antiqua" w:hAnsi="Book Antiqua" w:cs="Book Antiqua"/>
          <w:color w:val="000000"/>
        </w:rPr>
        <w:t>phil-to-lymph</w:t>
      </w:r>
      <w:r w:rsidR="00E5145C">
        <w:rPr>
          <w:rFonts w:ascii="Book Antiqua" w:eastAsia="Book Antiqua" w:hAnsi="Book Antiqua" w:cs="Book Antiqua"/>
          <w:color w:val="000000"/>
        </w:rPr>
        <w:t>ocyte</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ratio</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as</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a</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prognostic</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factor</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for</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survival</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colorectal</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liver</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metastases:</w:t>
      </w:r>
      <w:r w:rsidR="009B22E8">
        <w:rPr>
          <w:rFonts w:ascii="Book Antiqua" w:eastAsia="Book Antiqua" w:hAnsi="Book Antiqua" w:cs="Book Antiqua"/>
          <w:color w:val="000000"/>
        </w:rPr>
        <w:t xml:space="preserve"> </w:t>
      </w:r>
      <w:r w:rsidR="00656476">
        <w:rPr>
          <w:rFonts w:ascii="Book Antiqua" w:eastAsia="Book Antiqua" w:hAnsi="Book Antiqua" w:cs="Book Antiqua"/>
          <w:color w:val="000000"/>
        </w:rPr>
        <w:t>A</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systematic</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review.</w:t>
      </w:r>
      <w:r w:rsidR="009B22E8">
        <w:rPr>
          <w:rFonts w:ascii="Book Antiqua" w:eastAsia="Book Antiqua" w:hAnsi="Book Antiqua" w:cs="Book Antiqua"/>
          <w:color w:val="000000"/>
        </w:rPr>
        <w:t xml:space="preserve"> </w:t>
      </w:r>
      <w:r w:rsidR="00E5145C">
        <w:rPr>
          <w:rFonts w:ascii="Book Antiqua" w:eastAsia="Book Antiqua" w:hAnsi="Book Antiqua" w:cs="Book Antiqua"/>
          <w:i/>
          <w:iCs/>
          <w:color w:val="000000"/>
        </w:rPr>
        <w:t>World</w:t>
      </w:r>
      <w:r w:rsidR="009B22E8">
        <w:rPr>
          <w:rFonts w:ascii="Book Antiqua" w:eastAsia="Book Antiqua" w:hAnsi="Book Antiqua" w:cs="Book Antiqua"/>
          <w:i/>
          <w:iCs/>
          <w:color w:val="000000"/>
        </w:rPr>
        <w:t xml:space="preserve"> </w:t>
      </w:r>
      <w:r w:rsidR="00E5145C">
        <w:rPr>
          <w:rFonts w:ascii="Book Antiqua" w:eastAsia="Book Antiqua" w:hAnsi="Book Antiqua" w:cs="Book Antiqua"/>
          <w:i/>
          <w:iCs/>
          <w:color w:val="000000"/>
        </w:rPr>
        <w:t>J</w:t>
      </w:r>
      <w:r w:rsidR="009B22E8">
        <w:rPr>
          <w:rFonts w:ascii="Book Antiqua" w:eastAsia="Book Antiqua" w:hAnsi="Book Antiqua" w:cs="Book Antiqua"/>
          <w:i/>
          <w:iCs/>
          <w:color w:val="000000"/>
        </w:rPr>
        <w:t xml:space="preserve"> </w:t>
      </w:r>
      <w:r w:rsidR="00E5145C">
        <w:rPr>
          <w:rFonts w:ascii="Book Antiqua" w:eastAsia="Book Antiqua" w:hAnsi="Book Antiqua" w:cs="Book Antiqua"/>
          <w:i/>
          <w:iCs/>
          <w:color w:val="000000"/>
        </w:rPr>
        <w:t>Clin</w:t>
      </w:r>
      <w:r w:rsidR="009B22E8">
        <w:rPr>
          <w:rFonts w:ascii="Book Antiqua" w:eastAsia="Book Antiqua" w:hAnsi="Book Antiqua" w:cs="Book Antiqua"/>
          <w:i/>
          <w:iCs/>
          <w:color w:val="000000"/>
        </w:rPr>
        <w:t xml:space="preserve"> </w:t>
      </w:r>
      <w:r w:rsidR="00E5145C">
        <w:rPr>
          <w:rFonts w:ascii="Book Antiqua" w:eastAsia="Book Antiqua" w:hAnsi="Book Antiqua" w:cs="Book Antiqua"/>
          <w:i/>
          <w:iCs/>
          <w:color w:val="000000"/>
        </w:rPr>
        <w:t>Oncol</w:t>
      </w:r>
      <w:r w:rsidR="009B22E8">
        <w:rPr>
          <w:rFonts w:ascii="Book Antiqua" w:eastAsia="Book Antiqua" w:hAnsi="Book Antiqua" w:cs="Book Antiqua"/>
          <w:color w:val="000000"/>
        </w:rPr>
        <w:t xml:space="preserve"> </w:t>
      </w:r>
      <w:r w:rsidR="00E5145C">
        <w:rPr>
          <w:rFonts w:ascii="Book Antiqua" w:eastAsia="Book Antiqua" w:hAnsi="Book Antiqua" w:cs="Book Antiqua"/>
          <w:color w:val="000000"/>
        </w:rPr>
        <w:t>2022;</w:t>
      </w:r>
      <w:r w:rsidR="009B22E8">
        <w:rPr>
          <w:rFonts w:ascii="Book Antiqua" w:eastAsia="Book Antiqua" w:hAnsi="Book Antiqua" w:cs="Book Antiqua"/>
          <w:color w:val="000000"/>
        </w:rPr>
        <w:t xml:space="preserve"> </w:t>
      </w:r>
      <w:r w:rsidRPr="006B46D8">
        <w:rPr>
          <w:rFonts w:ascii="Book Antiqua" w:eastAsia="Book Antiqua" w:hAnsi="Book Antiqua" w:cs="Book Antiqua"/>
          <w:color w:val="000000"/>
        </w:rPr>
        <w:t xml:space="preserve">13(10): </w:t>
      </w:r>
      <w:r w:rsidR="0050259F">
        <w:rPr>
          <w:rFonts w:ascii="Book Antiqua" w:eastAsia="等线" w:hAnsi="Book Antiqua"/>
          <w:color w:val="000000"/>
        </w:rPr>
        <w:t>822-834</w:t>
      </w:r>
    </w:p>
    <w:p w14:paraId="4269880F" w14:textId="6A1A4510" w:rsidR="0050259F" w:rsidRDefault="006B46D8">
      <w:pPr>
        <w:spacing w:line="360" w:lineRule="auto"/>
        <w:jc w:val="both"/>
        <w:rPr>
          <w:rFonts w:ascii="Book Antiqua" w:eastAsia="Book Antiqua" w:hAnsi="Book Antiqua" w:cs="Book Antiqua"/>
          <w:color w:val="000000"/>
        </w:rPr>
      </w:pPr>
      <w:r w:rsidRPr="0050259F">
        <w:rPr>
          <w:rFonts w:ascii="Book Antiqua" w:eastAsia="Book Antiqua" w:hAnsi="Book Antiqua" w:cs="Book Antiqua"/>
          <w:b/>
          <w:bCs/>
          <w:color w:val="000000"/>
        </w:rPr>
        <w:t>URL</w:t>
      </w:r>
      <w:r w:rsidRPr="006B46D8">
        <w:rPr>
          <w:rFonts w:ascii="Book Antiqua" w:eastAsia="Book Antiqua" w:hAnsi="Book Antiqua" w:cs="Book Antiqua"/>
          <w:color w:val="000000"/>
        </w:rPr>
        <w:t xml:space="preserve">: </w:t>
      </w:r>
      <w:r w:rsidR="0050259F" w:rsidRPr="0050259F">
        <w:rPr>
          <w:rFonts w:ascii="Book Antiqua" w:eastAsia="Book Antiqua" w:hAnsi="Book Antiqua" w:cs="Book Antiqua"/>
          <w:color w:val="000000"/>
        </w:rPr>
        <w:t>https://www.wjgnet.com/2218-4333/full/v13/i10/</w:t>
      </w:r>
      <w:r w:rsidR="0050259F">
        <w:rPr>
          <w:rFonts w:ascii="Book Antiqua" w:eastAsia="Book Antiqua" w:hAnsi="Book Antiqua" w:cs="Book Antiqua"/>
          <w:color w:val="000000"/>
        </w:rPr>
        <w:t>822</w:t>
      </w:r>
      <w:r w:rsidR="0050259F" w:rsidRPr="0050259F">
        <w:rPr>
          <w:rFonts w:ascii="Book Antiqua" w:eastAsia="Book Antiqua" w:hAnsi="Book Antiqua" w:cs="Book Antiqua"/>
          <w:color w:val="000000"/>
        </w:rPr>
        <w:t>.htm</w:t>
      </w:r>
    </w:p>
    <w:p w14:paraId="6A2B30CA" w14:textId="2D529A62" w:rsidR="00A77B3E" w:rsidRDefault="006B46D8">
      <w:pPr>
        <w:spacing w:line="360" w:lineRule="auto"/>
        <w:jc w:val="both"/>
      </w:pPr>
      <w:r w:rsidRPr="0050259F">
        <w:rPr>
          <w:rFonts w:ascii="Book Antiqua" w:eastAsia="Book Antiqua" w:hAnsi="Book Antiqua" w:cs="Book Antiqua"/>
          <w:b/>
          <w:bCs/>
          <w:color w:val="000000"/>
        </w:rPr>
        <w:t>DOI</w:t>
      </w:r>
      <w:r w:rsidRPr="006B46D8">
        <w:rPr>
          <w:rFonts w:ascii="Book Antiqua" w:eastAsia="Book Antiqua" w:hAnsi="Book Antiqua" w:cs="Book Antiqua"/>
          <w:color w:val="000000"/>
        </w:rPr>
        <w:t>: https://dx.doi.org/10.5306/wjco.v13.i10.</w:t>
      </w:r>
      <w:r w:rsidR="0050259F">
        <w:rPr>
          <w:rFonts w:ascii="Book Antiqua" w:eastAsia="Book Antiqua" w:hAnsi="Book Antiqua" w:cs="Book Antiqua"/>
          <w:color w:val="000000"/>
        </w:rPr>
        <w:t>822</w:t>
      </w:r>
    </w:p>
    <w:p w14:paraId="15FBAC39" w14:textId="77777777" w:rsidR="00A77B3E" w:rsidRDefault="00A77B3E">
      <w:pPr>
        <w:spacing w:line="360" w:lineRule="auto"/>
        <w:jc w:val="both"/>
      </w:pPr>
    </w:p>
    <w:p w14:paraId="730ABD54" w14:textId="6BD83F36" w:rsidR="00A77B3E" w:rsidRDefault="00E5145C">
      <w:pPr>
        <w:spacing w:line="360" w:lineRule="auto"/>
        <w:jc w:val="both"/>
      </w:pPr>
      <w:r>
        <w:rPr>
          <w:rFonts w:ascii="Book Antiqua" w:eastAsia="Book Antiqua" w:hAnsi="Book Antiqua" w:cs="Book Antiqua"/>
          <w:b/>
          <w:bCs/>
          <w:color w:val="000000"/>
        </w:rPr>
        <w:t>Core</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9B22E8">
        <w:rPr>
          <w:rFonts w:ascii="Book Antiqua" w:eastAsia="Book Antiqua" w:hAnsi="Book Antiqua" w:cs="Book Antiqua"/>
          <w:b/>
          <w:bCs/>
          <w:color w:val="000000"/>
        </w:rPr>
        <w:t xml:space="preserve"> </w:t>
      </w:r>
      <w:r>
        <w:rPr>
          <w:rFonts w:ascii="Book Antiqua" w:eastAsia="Book Antiqua" w:hAnsi="Book Antiqua" w:cs="Book Antiqua"/>
          <w:color w:val="000000"/>
        </w:rPr>
        <w:t>Colorectal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third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most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common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globally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liver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most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common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site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metastasis.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Even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though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main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also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progress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future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Neutr</w:t>
      </w:r>
      <w:r w:rsidR="00983CB9" w:rsidRPr="00983CB9">
        <w:rPr>
          <w:rFonts w:ascii="Book Antiqua" w:eastAsia="Book Antiqua" w:hAnsi="Book Antiqua" w:cs="Book Antiqua"/>
          <w:color w:val="000000"/>
        </w:rPr>
        <w:t>ophil-to-lymphocyte</w:t>
      </w:r>
      <w:r w:rsidR="009B22E8">
        <w:rPr>
          <w:rFonts w:ascii="Book Antiqua" w:eastAsia="Book Antiqua" w:hAnsi="Book Antiqua" w:cs="Book Antiqua"/>
          <w:color w:val="000000"/>
        </w:rPr>
        <w:t xml:space="preserve"> </w:t>
      </w:r>
      <w:r w:rsidR="00983CB9" w:rsidRPr="00983CB9">
        <w:rPr>
          <w:rFonts w:ascii="Book Antiqua" w:eastAsia="Book Antiqua" w:hAnsi="Book Antiqua" w:cs="Book Antiqua"/>
          <w:color w:val="000000"/>
        </w:rPr>
        <w:t>rat</w:t>
      </w:r>
      <w:r>
        <w:rPr>
          <w:rFonts w:ascii="Book Antiqua" w:eastAsia="Book Antiqua" w:hAnsi="Book Antiqua" w:cs="Book Antiqua"/>
          <w:color w:val="000000"/>
        </w:rPr>
        <w:t>io</w:t>
      </w:r>
      <w:r w:rsidR="009B22E8">
        <w:rPr>
          <w:rFonts w:ascii="Book Antiqua" w:eastAsia="Book Antiqua" w:hAnsi="Book Antiqua" w:cs="Book Antiqua"/>
          <w:color w:val="000000"/>
        </w:rPr>
        <w:t xml:space="preserve"> </w:t>
      </w:r>
      <w:r w:rsidR="00983CB9">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that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been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indicator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malignancies.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our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review</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assess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role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liver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metastases.</w:t>
      </w:r>
    </w:p>
    <w:p w14:paraId="7E0E2950" w14:textId="77777777" w:rsidR="00A77B3E" w:rsidRDefault="00A77B3E">
      <w:pPr>
        <w:spacing w:line="360" w:lineRule="auto"/>
        <w:jc w:val="both"/>
      </w:pPr>
    </w:p>
    <w:p w14:paraId="526FD55D" w14:textId="77777777" w:rsidR="0027504A" w:rsidRDefault="0027504A">
      <w:pPr>
        <w:spacing w:line="360" w:lineRule="auto"/>
        <w:jc w:val="both"/>
        <w:rPr>
          <w:rFonts w:ascii="Book Antiqua" w:eastAsia="Book Antiqua" w:hAnsi="Book Antiqua" w:cs="Book Antiqua"/>
          <w:b/>
          <w:caps/>
          <w:color w:val="000000"/>
          <w:u w:val="single"/>
        </w:rPr>
        <w:sectPr w:rsidR="0027504A">
          <w:pgSz w:w="12240" w:h="15840"/>
          <w:pgMar w:top="1440" w:right="1440" w:bottom="1440" w:left="1440" w:header="720" w:footer="720" w:gutter="0"/>
          <w:cols w:space="720"/>
          <w:docGrid w:linePitch="360"/>
        </w:sectPr>
      </w:pPr>
    </w:p>
    <w:p w14:paraId="0053CE30" w14:textId="77777777" w:rsidR="00A77B3E" w:rsidRDefault="00E5145C">
      <w:pPr>
        <w:spacing w:line="360" w:lineRule="auto"/>
        <w:jc w:val="both"/>
      </w:pPr>
      <w:r>
        <w:rPr>
          <w:rFonts w:ascii="Book Antiqua" w:eastAsia="Book Antiqua" w:hAnsi="Book Antiqua" w:cs="Book Antiqua"/>
          <w:b/>
          <w:caps/>
          <w:color w:val="000000"/>
          <w:u w:val="single"/>
        </w:rPr>
        <w:lastRenderedPageBreak/>
        <w:t>INTRODUCTION</w:t>
      </w:r>
    </w:p>
    <w:p w14:paraId="2A19BF1C" w14:textId="7241E9C8" w:rsidR="00A77B3E" w:rsidRDefault="00E5145C">
      <w:pPr>
        <w:spacing w:line="360" w:lineRule="auto"/>
        <w:jc w:val="both"/>
      </w:pPr>
      <w:r>
        <w:rPr>
          <w:rFonts w:ascii="Book Antiqua" w:eastAsia="Book Antiqua" w:hAnsi="Book Antiqua" w:cs="Book Antiqua"/>
          <w:color w:val="000000"/>
        </w:rPr>
        <w:t>According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GLOBOCAN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2020</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Data,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(CRC)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third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most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both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women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1931500</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new</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cases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935173</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deaths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2020.</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liver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most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common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site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metastasis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CRC</w:t>
      </w:r>
      <w:r w:rsidR="009B22E8">
        <w:rPr>
          <w:rFonts w:ascii="Book Antiqua" w:eastAsia="Book Antiqua" w:hAnsi="Book Antiqua" w:cs="Book Antiqua"/>
          <w:color w:val="000000"/>
        </w:rPr>
        <w:t xml:space="preserve"> </w:t>
      </w:r>
      <w:r w:rsidR="007E3BAA">
        <w:rPr>
          <w:rFonts w:ascii="Book Antiqua" w:eastAsia="Book Antiqua" w:hAnsi="Book Antiqua" w:cs="Book Antiqua"/>
          <w:color w:val="000000"/>
        </w:rPr>
        <w:t>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almost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50%</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these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will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liver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metastases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(LM)</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course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their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whom</w:t>
      </w:r>
      <w:r w:rsidR="009B22E8">
        <w:rPr>
          <w:rFonts w:ascii="Book Antiqua" w:eastAsia="Book Antiqua" w:hAnsi="Book Antiqua" w:cs="Book Antiqua"/>
          <w:color w:val="000000"/>
        </w:rPr>
        <w:t xml:space="preserve"> </w:t>
      </w:r>
      <w:r>
        <w:rPr>
          <w:rFonts w:ascii="Book Antiqua" w:eastAsia="Book Antiqua" w:hAnsi="Book Antiqua" w:cs="Book Antiqua"/>
          <w:color w:val="000000"/>
        </w:rPr>
        <w:t>15</w:t>
      </w:r>
      <w:r w:rsidR="00E27884">
        <w:rPr>
          <w:rFonts w:ascii="Book Antiqua" w:eastAsia="Book Antiqua" w:hAnsi="Book Antiqua" w:cs="Book Antiqua"/>
          <w:color w:val="000000"/>
        </w:rPr>
        <w:t>%</w:t>
      </w:r>
      <w:r>
        <w:rPr>
          <w:rFonts w:ascii="Book Antiqua" w:eastAsia="Book Antiqua" w:hAnsi="Book Antiqua" w:cs="Book Antiqua"/>
          <w:color w:val="000000"/>
        </w:rPr>
        <w:t>-25%</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have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LM</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w:t>
      </w:r>
      <w:r w:rsidR="007E3BAA">
        <w:rPr>
          <w:rFonts w:ascii="Book Antiqua" w:eastAsia="Book Antiqua" w:hAnsi="Book Antiqua" w:cs="Book Antiqua"/>
          <w:color w:val="000000"/>
        </w:rPr>
        <w:t>maining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18</w:t>
      </w:r>
      <w:r w:rsidR="007F4945">
        <w:rPr>
          <w:rFonts w:ascii="Book Antiqua" w:eastAsia="Book Antiqua" w:hAnsi="Book Antiqua" w:cs="Book Antiqua"/>
          <w:color w:val="000000"/>
        </w:rPr>
        <w:t>%</w:t>
      </w:r>
      <w:r>
        <w:rPr>
          <w:rFonts w:ascii="Book Antiqua" w:eastAsia="Book Antiqua" w:hAnsi="Book Antiqua" w:cs="Book Antiqua"/>
          <w:color w:val="000000"/>
        </w:rPr>
        <w:t>-25%</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will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have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metachronous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LM</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next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5</w:t>
      </w:r>
      <w:r w:rsidR="009B22E8">
        <w:rPr>
          <w:rFonts w:ascii="Book Antiqua" w:eastAsia="Book Antiqua" w:hAnsi="Book Antiqua" w:cs="Book Antiqua"/>
          <w:color w:val="000000"/>
        </w:rPr>
        <w:t xml:space="preserve"> </w:t>
      </w:r>
      <w:r>
        <w:rPr>
          <w:rFonts w:ascii="Book Antiqua" w:eastAsia="Book Antiqua" w:hAnsi="Book Antiqua" w:cs="Book Antiqua"/>
          <w:color w:val="000000"/>
        </w:rPr>
        <w:t>years</w:t>
      </w:r>
      <w:r w:rsidR="007F4945" w:rsidRPr="007F4945">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9B22E8">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liver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metastases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(CRLM)</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consists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such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tumor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radiofrequency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ablation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(RFA),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which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can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destroy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tumor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by</w:t>
      </w:r>
      <w:r w:rsidR="009B22E8">
        <w:rPr>
          <w:rFonts w:ascii="Book Antiqua" w:eastAsia="Book Antiqua" w:hAnsi="Book Antiqua" w:cs="Book Antiqua"/>
          <w:color w:val="000000"/>
        </w:rPr>
        <w:t xml:space="preserve"> </w:t>
      </w:r>
      <w:r w:rsidR="007E3BAA">
        <w:rPr>
          <w:rFonts w:ascii="Book Antiqua" w:eastAsia="Book Antiqua" w:hAnsi="Book Antiqua" w:cs="Book Antiqua"/>
          <w:color w:val="000000"/>
        </w:rPr>
        <w:t xml:space="preserve">the </w:t>
      </w:r>
      <w:r>
        <w:rPr>
          <w:rFonts w:ascii="Book Antiqua" w:eastAsia="Book Antiqua" w:hAnsi="Book Antiqua" w:cs="Book Antiqua"/>
          <w:color w:val="000000"/>
        </w:rPr>
        <w:t>use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high-frequency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electromagnetic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can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unresectable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CRLM,</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microwave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ablation.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Other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such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Irinotecan-loaded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drug-eluting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beads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radioembolization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that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administer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high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doses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radiation</w:t>
      </w:r>
      <w:r w:rsidR="007E3BAA">
        <w:rPr>
          <w:rFonts w:ascii="Book Antiqua" w:eastAsia="Book Antiqua" w:hAnsi="Book Antiqua" w:cs="Book Antiqua"/>
          <w:color w:val="000000"/>
        </w:rPr>
        <w: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intra-arterial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aim</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tumor’s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vasculature,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thus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minimizing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toxicity,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may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option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not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eligible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ablation</w:t>
      </w:r>
      <w:r w:rsidR="00307730" w:rsidRPr="007F4945">
        <w:rPr>
          <w:rFonts w:ascii="Book Antiqua" w:eastAsia="Book Antiqua" w:hAnsi="Book Antiqua" w:cs="Book Antiqua"/>
          <w:color w:val="000000"/>
          <w:vertAlign w:val="superscript"/>
        </w:rPr>
        <w:t>[</w:t>
      </w:r>
      <w:r w:rsidR="00307730">
        <w:rPr>
          <w:rFonts w:ascii="Book Antiqua" w:eastAsia="Book Antiqua" w:hAnsi="Book Antiqua" w:cs="Book Antiqua"/>
          <w:color w:val="000000"/>
          <w:vertAlign w:val="superscript"/>
        </w:rPr>
        <w:t>3</w:t>
      </w:r>
      <w:r w:rsidR="00307730" w:rsidRPr="007F4945">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9B22E8">
        <w:t xml:space="preserve"> </w:t>
      </w:r>
      <w:r>
        <w:rPr>
          <w:rFonts w:ascii="Book Antiqua" w:eastAsia="Book Antiqua" w:hAnsi="Book Antiqua" w:cs="Book Antiqua"/>
          <w:color w:val="000000"/>
        </w:rPr>
        <w:t>Different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radiological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data</w:t>
      </w:r>
      <w:r w:rsidR="009C5A86" w:rsidRPr="007F4945">
        <w:rPr>
          <w:rFonts w:ascii="Book Antiqua" w:eastAsia="Book Antiqua" w:hAnsi="Book Antiqua" w:cs="Book Antiqua"/>
          <w:color w:val="000000"/>
          <w:vertAlign w:val="superscript"/>
        </w:rPr>
        <w:t>[</w:t>
      </w:r>
      <w:r w:rsidR="009C5A86">
        <w:rPr>
          <w:rFonts w:ascii="Book Antiqua" w:eastAsia="Book Antiqua" w:hAnsi="Book Antiqua" w:cs="Book Antiqua"/>
          <w:color w:val="000000"/>
          <w:vertAlign w:val="superscript"/>
        </w:rPr>
        <w:t>4</w:t>
      </w:r>
      <w:r w:rsidR="009C5A86" w:rsidRPr="007F4945">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9B22E8">
        <w:t xml:space="preserve"> </w:t>
      </w:r>
      <w:r>
        <w:rPr>
          <w:rFonts w:ascii="Book Antiqua" w:eastAsia="Book Antiqua" w:hAnsi="Book Antiqua" w:cs="Book Antiqua"/>
          <w:color w:val="000000"/>
        </w:rPr>
        <w:t>Advancements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CRLM</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have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5-year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rates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high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46%</w:t>
      </w:r>
      <w:r w:rsidR="007E3BAA">
        <w:rPr>
          <w:rFonts w:ascii="Book Antiqua" w:eastAsia="Book Antiqua" w:hAnsi="Book Antiqua" w:cs="Book Antiqua"/>
          <w:color w:val="000000"/>
        </w:rPr>
        <w: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E3BAA">
        <w:rPr>
          <w:rFonts w:ascii="Book Antiqua" w:eastAsia="Book Antiqua" w:hAnsi="Book Antiqua" w:cs="Book Antiqua"/>
          <w:color w:val="000000"/>
        </w:rPr>
        <w: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low</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where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all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sites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not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surgically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resectable</w:t>
      </w:r>
      <w:r w:rsidR="00EF1224" w:rsidRPr="007F4945">
        <w:rPr>
          <w:rFonts w:ascii="Book Antiqua" w:eastAsia="Book Antiqua" w:hAnsi="Book Antiqua" w:cs="Book Antiqua"/>
          <w:color w:val="000000"/>
          <w:vertAlign w:val="superscript"/>
        </w:rPr>
        <w:t>[</w:t>
      </w:r>
      <w:r w:rsidR="00EF1224">
        <w:rPr>
          <w:rFonts w:ascii="Book Antiqua" w:eastAsia="Book Antiqua" w:hAnsi="Book Antiqua" w:cs="Book Antiqua"/>
          <w:color w:val="000000"/>
          <w:vertAlign w:val="superscript"/>
        </w:rPr>
        <w:t>5</w:t>
      </w:r>
      <w:r w:rsidR="00EF1224" w:rsidRPr="007F4945">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low</w:t>
      </w:r>
      <w:r w:rsidR="009B22E8">
        <w:rPr>
          <w:rFonts w:ascii="Book Antiqua" w:eastAsia="Book Antiqua" w:hAnsi="Book Antiqua" w:cs="Book Antiqua"/>
          <w:color w:val="000000"/>
        </w:rPr>
        <w:t xml:space="preserve"> </w:t>
      </w:r>
      <w:r>
        <w:rPr>
          <w:rFonts w:ascii="Book Antiqua" w:eastAsia="Book Antiqua" w:hAnsi="Book Antiqua" w:cs="Book Antiqua"/>
          <w:color w:val="000000"/>
        </w:rPr>
        <w:t>5-year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fact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that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recurrences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occur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more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than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half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CRLM</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highlights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need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more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that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could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easily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9B22E8">
        <w:rPr>
          <w:rFonts w:ascii="Book Antiqua" w:eastAsia="Book Antiqua" w:hAnsi="Book Antiqua" w:cs="Book Antiqua"/>
          <w:color w:val="000000"/>
        </w:rPr>
        <w:t xml:space="preserve"> </w:t>
      </w:r>
      <w:r w:rsidR="007E3BAA">
        <w:rPr>
          <w:rFonts w:ascii="Book Antiqua" w:eastAsia="Book Antiqua" w:hAnsi="Book Antiqua" w:cs="Book Antiqua"/>
          <w:color w:val="000000"/>
        </w:rPr>
        <w:t>to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well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disease-free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(DFS)</w:t>
      </w:r>
      <w:r w:rsidR="00691C19" w:rsidRPr="007F4945">
        <w:rPr>
          <w:rFonts w:ascii="Book Antiqua" w:eastAsia="Book Antiqua" w:hAnsi="Book Antiqua" w:cs="Book Antiqua"/>
          <w:color w:val="000000"/>
          <w:vertAlign w:val="superscript"/>
        </w:rPr>
        <w:t>[</w:t>
      </w:r>
      <w:r w:rsidR="00691C19">
        <w:rPr>
          <w:rFonts w:ascii="Book Antiqua" w:eastAsia="Book Antiqua" w:hAnsi="Book Antiqua" w:cs="Book Antiqua"/>
          <w:color w:val="000000"/>
          <w:vertAlign w:val="superscript"/>
        </w:rPr>
        <w:t>6</w:t>
      </w:r>
      <w:r w:rsidR="00691C19" w:rsidRPr="007F4945">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8C56D71" w14:textId="40E9DD12" w:rsidR="00A77B3E" w:rsidRDefault="00E5145C" w:rsidP="00691C19">
      <w:pPr>
        <w:spacing w:line="360" w:lineRule="auto"/>
        <w:ind w:firstLineChars="200" w:firstLine="480"/>
        <w:jc w:val="both"/>
      </w:pPr>
      <w:r>
        <w:rPr>
          <w:rFonts w:ascii="Book Antiqua" w:eastAsia="Book Antiqua" w:hAnsi="Book Antiqua" w:cs="Book Antiqua"/>
          <w:color w:val="000000"/>
        </w:rPr>
        <w:t>Many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have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role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neutrophil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lymphocyte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ratio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CRLM</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widely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low-cost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index</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that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dividing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neutrophils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lymphocytes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reflects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tumor,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which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tumor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poor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6246D2" w:rsidRPr="007F4945">
        <w:rPr>
          <w:rFonts w:ascii="Book Antiqua" w:eastAsia="Book Antiqua" w:hAnsi="Book Antiqua" w:cs="Book Antiqua"/>
          <w:color w:val="000000"/>
          <w:vertAlign w:val="superscript"/>
        </w:rPr>
        <w:t>[</w:t>
      </w:r>
      <w:r w:rsidR="006246D2">
        <w:rPr>
          <w:rFonts w:ascii="Book Antiqua" w:eastAsia="Book Antiqua" w:hAnsi="Book Antiqua" w:cs="Book Antiqua"/>
          <w:color w:val="000000"/>
          <w:vertAlign w:val="superscript"/>
        </w:rPr>
        <w:t>7,8</w:t>
      </w:r>
      <w:r w:rsidR="006246D2" w:rsidRPr="007F4945">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Neutrophils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play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role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metastases,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while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lymphocytes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mediate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malignancy,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value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could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protumorigenic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status.</w:t>
      </w:r>
      <w:r w:rsidR="009B22E8">
        <w:rPr>
          <w:rFonts w:ascii="Book Antiqua" w:eastAsia="Book Antiqua" w:hAnsi="Book Antiqua" w:cs="Book Antiqua"/>
          <w:color w:val="000000"/>
        </w:rPr>
        <w:t xml:space="preserve"> </w:t>
      </w:r>
    </w:p>
    <w:p w14:paraId="090448DE" w14:textId="5D62AD62" w:rsidR="00A77B3E" w:rsidRDefault="00E5145C" w:rsidP="00F81FC8">
      <w:pPr>
        <w:spacing w:line="360" w:lineRule="auto"/>
        <w:ind w:firstLineChars="200" w:firstLine="480"/>
        <w:jc w:val="both"/>
      </w:pPr>
      <w:r>
        <w:rPr>
          <w:rFonts w:ascii="Book Antiqua" w:eastAsia="Book Antiqua" w:hAnsi="Book Antiqua" w:cs="Book Antiqua"/>
          <w:color w:val="000000"/>
        </w:rPr>
        <w:lastRenderedPageBreak/>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review</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CRLM</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modality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ablative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F335B4" w:rsidRPr="00CB33FF">
        <w:rPr>
          <w:rFonts w:ascii="Book Antiqua" w:eastAsia="Book Antiqua" w:hAnsi="Book Antiqua" w:cs="Book Antiqua"/>
          <w:color w:val="000000"/>
          <w:vertAlign w:val="superscript"/>
        </w:rPr>
        <w:t>[9,10]</w:t>
      </w:r>
      <w:r>
        <w:rPr>
          <w:rFonts w:ascii="Book Antiqua" w:eastAsia="Book Antiqua" w:hAnsi="Book Antiqua" w:cs="Book Antiqua"/>
          <w:color w:val="000000"/>
        </w:rPr>
        <w:t>.</w:t>
      </w:r>
      <w:r w:rsidR="00F335B4" w:rsidRPr="00CB33FF">
        <w:rPr>
          <w:rFonts w:ascii="Book Antiqua" w:eastAsia="Book Antiqua" w:hAnsi="Book Antiqua" w:cs="Book Antiqua"/>
          <w:color w:val="000000"/>
        </w:rPr>
        <w:t xml:space="preserve"> </w:t>
      </w:r>
      <w:r>
        <w:rPr>
          <w:rFonts w:ascii="Book Antiqua" w:eastAsia="Book Antiqua" w:hAnsi="Book Antiqua" w:cs="Book Antiqua"/>
          <w:color w:val="000000"/>
        </w:rPr>
        <w:t>High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sidR="00443B3D">
        <w:rPr>
          <w:rFonts w:ascii="Book Antiqua" w:eastAsia="Book Antiqua" w:hAnsi="Book Antiqua" w:cs="Book Antiqua"/>
          <w:color w:val="000000"/>
        </w:rPr>
        <w:t>w</w:t>
      </w:r>
      <w:r>
        <w:rPr>
          <w:rFonts w:ascii="Book Antiqua" w:eastAsia="Book Antiqua" w:hAnsi="Book Antiqua" w:cs="Book Antiqua"/>
          <w:color w:val="000000"/>
        </w:rPr>
        <w:t>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poor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CRLM</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sidR="00443B3D">
        <w:rPr>
          <w:rFonts w:ascii="Book Antiqua" w:eastAsia="Book Antiqua" w:hAnsi="Book Antiqua" w:cs="Book Antiqua"/>
          <w:color w:val="000000"/>
        </w:rPr>
        <w:t xml:space="preserve">the </w:t>
      </w:r>
      <w:r>
        <w:rPr>
          <w:rFonts w:ascii="Book Antiqua" w:eastAsia="Book Antiqua" w:hAnsi="Book Antiqua" w:cs="Book Antiqua"/>
          <w:color w:val="000000"/>
        </w:rPr>
        <w:t>systematic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review</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meta</w:t>
      </w:r>
      <w:r w:rsidR="00443B3D">
        <w:rPr>
          <w:rFonts w:ascii="Book Antiqua" w:eastAsia="Book Antiqua" w:hAnsi="Book Antiqua" w:cs="Book Antiqua"/>
          <w:color w:val="000000"/>
        </w:rPr>
        <w:t>-a</w:t>
      </w:r>
      <w:r>
        <w:rPr>
          <w:rFonts w:ascii="Book Antiqua" w:eastAsia="Book Antiqua" w:hAnsi="Book Antiqua" w:cs="Book Antiqua"/>
          <w:color w:val="000000"/>
        </w:rPr>
        <w:t>nalysis</w:t>
      </w:r>
      <w:r w:rsidR="009B22E8">
        <w:rPr>
          <w:rFonts w:ascii="Book Antiqua" w:eastAsia="Book Antiqua" w:hAnsi="Book Antiqua" w:cs="Book Antiqua"/>
          <w:color w:val="000000"/>
        </w:rPr>
        <w:t xml:space="preserve"> </w:t>
      </w:r>
      <w:r w:rsidR="00443B3D">
        <w:rPr>
          <w:rFonts w:ascii="Book Antiqua" w:eastAsia="Book Antiqua" w:hAnsi="Book Antiqua" w:cs="Book Antiqua"/>
          <w:color w:val="000000"/>
        </w:rPr>
        <w:t xml:space="preserve">by Tang </w:t>
      </w:r>
      <w:r w:rsidR="00443B3D">
        <w:rPr>
          <w:rFonts w:ascii="Book Antiqua" w:eastAsia="Book Antiqua" w:hAnsi="Book Antiqua" w:cs="Book Antiqua"/>
          <w:i/>
          <w:iCs/>
          <w:color w:val="000000"/>
        </w:rPr>
        <w:t>et al</w:t>
      </w:r>
      <w:r w:rsidR="00443B3D" w:rsidRPr="00CB33FF">
        <w:rPr>
          <w:rFonts w:ascii="Book Antiqua" w:eastAsia="Book Antiqua" w:hAnsi="Book Antiqua" w:cs="Book Antiqua"/>
          <w:color w:val="000000"/>
          <w:vertAlign w:val="superscript"/>
        </w:rPr>
        <w:t>[</w:t>
      </w:r>
      <w:r w:rsidR="00443B3D">
        <w:rPr>
          <w:rFonts w:ascii="Book Antiqua" w:eastAsia="Book Antiqua" w:hAnsi="Book Antiqua" w:cs="Book Antiqua"/>
          <w:color w:val="000000"/>
          <w:vertAlign w:val="superscript"/>
        </w:rPr>
        <w:t>11</w:t>
      </w:r>
      <w:r w:rsidR="00443B3D" w:rsidRPr="00CB33FF">
        <w:rPr>
          <w:rFonts w:ascii="Book Antiqua" w:eastAsia="Book Antiqua" w:hAnsi="Book Antiqua" w:cs="Book Antiqua"/>
          <w:color w:val="000000"/>
          <w:vertAlign w:val="superscript"/>
        </w:rPr>
        <w:t>]</w:t>
      </w:r>
      <w:r w:rsidR="00443B3D">
        <w:rPr>
          <w:rFonts w:ascii="Book Antiqua" w:eastAsia="Book Antiqua" w:hAnsi="Book Antiqua" w:cs="Book Antiqua"/>
          <w:color w:val="000000"/>
        </w:rPr>
        <w:t xml:space="preserve">, </w:t>
      </w:r>
      <w:r>
        <w:rPr>
          <w:rFonts w:ascii="Book Antiqua" w:eastAsia="Book Antiqua" w:hAnsi="Book Antiqua" w:cs="Book Antiqua"/>
          <w:color w:val="000000"/>
        </w:rPr>
        <w:t>which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8</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sidR="00443B3D">
        <w:rPr>
          <w:rFonts w:ascii="Book Antiqua" w:eastAsia="Book Antiqua" w:hAnsi="Book Antiqua" w:cs="Book Antiqua"/>
          <w:color w:val="000000"/>
        </w:rPr>
        <w:t xml:space="preserve">in the </w:t>
      </w:r>
      <w:r>
        <w:rPr>
          <w:rFonts w:ascii="Book Antiqua" w:eastAsia="Book Antiqua" w:hAnsi="Book Antiqua" w:cs="Book Antiqua"/>
          <w:color w:val="000000"/>
        </w:rPr>
        <w:t>systematic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review</w:t>
      </w:r>
      <w:r w:rsidR="009B22E8">
        <w:rPr>
          <w:rFonts w:ascii="Book Antiqua" w:eastAsia="Book Antiqua" w:hAnsi="Book Antiqua" w:cs="Book Antiqua"/>
          <w:color w:val="000000"/>
        </w:rPr>
        <w:t xml:space="preserve"> </w:t>
      </w:r>
      <w:r w:rsidR="00443B3D">
        <w:rPr>
          <w:rFonts w:ascii="Book Antiqua" w:eastAsia="Book Antiqua" w:hAnsi="Book Antiqua" w:cs="Book Antiqua"/>
          <w:color w:val="000000"/>
        </w:rPr>
        <w:t xml:space="preserve">by Haram </w:t>
      </w:r>
      <w:r w:rsidR="00443B3D">
        <w:rPr>
          <w:rFonts w:ascii="Book Antiqua" w:eastAsia="Book Antiqua" w:hAnsi="Book Antiqua" w:cs="Book Antiqua"/>
          <w:i/>
          <w:iCs/>
          <w:color w:val="000000"/>
        </w:rPr>
        <w:t>et al</w:t>
      </w:r>
      <w:r w:rsidR="00443B3D" w:rsidRPr="00CB33FF">
        <w:rPr>
          <w:rFonts w:ascii="Book Antiqua" w:eastAsia="Book Antiqua" w:hAnsi="Book Antiqua" w:cs="Book Antiqua"/>
          <w:color w:val="000000"/>
          <w:vertAlign w:val="superscript"/>
        </w:rPr>
        <w:t>[</w:t>
      </w:r>
      <w:r w:rsidR="00443B3D">
        <w:rPr>
          <w:rFonts w:ascii="Book Antiqua" w:eastAsia="Book Antiqua" w:hAnsi="Book Antiqua" w:cs="Book Antiqua"/>
          <w:color w:val="000000"/>
          <w:vertAlign w:val="superscript"/>
        </w:rPr>
        <w:t>12</w:t>
      </w:r>
      <w:r w:rsidR="00443B3D" w:rsidRPr="00CB33FF">
        <w:rPr>
          <w:rFonts w:ascii="Book Antiqua" w:eastAsia="Book Antiqua" w:hAnsi="Book Antiqua" w:cs="Book Antiqua"/>
          <w:color w:val="000000"/>
          <w:vertAlign w:val="superscript"/>
        </w:rPr>
        <w:t>]</w:t>
      </w:r>
      <w:r w:rsidR="00443B3D">
        <w:rPr>
          <w:rFonts w:ascii="Book Antiqua" w:eastAsia="Book Antiqua" w:hAnsi="Book Antiqua" w:cs="Book Antiqua"/>
          <w:color w:val="000000"/>
        </w:rPr>
        <w:t xml:space="preserve"> </w:t>
      </w:r>
      <w:r>
        <w:rPr>
          <w:rFonts w:ascii="Book Antiqua" w:eastAsia="Book Antiqua" w:hAnsi="Book Antiqua" w:cs="Book Antiqua"/>
          <w:color w:val="000000"/>
        </w:rPr>
        <w:t>which</w:t>
      </w:r>
      <w:r w:rsidR="009B22E8">
        <w:rPr>
          <w:rFonts w:ascii="Book Antiqua" w:eastAsia="Book Antiqua" w:hAnsi="Book Antiqua" w:cs="Book Antiqua"/>
          <w:color w:val="000000"/>
        </w:rPr>
        <w:t xml:space="preserve"> </w:t>
      </w:r>
      <w:r w:rsidR="00443B3D">
        <w:rPr>
          <w:rFonts w:ascii="Book Antiqua" w:eastAsia="Book Antiqua" w:hAnsi="Book Antiqua" w:cs="Book Antiqua"/>
          <w:color w:val="000000"/>
        </w:rPr>
        <w:t xml:space="preserve">also </w:t>
      </w:r>
      <w:r>
        <w:rPr>
          <w:rFonts w:ascii="Book Antiqua" w:eastAsia="Book Antiqua" w:hAnsi="Book Antiqua" w:cs="Book Antiqua"/>
          <w:color w:val="000000"/>
        </w:rPr>
        <w:t>included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8</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Our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review</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19</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thus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making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more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robust.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consists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12</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2442</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surgically,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6</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641</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RFA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solely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1</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study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(Kishi</w:t>
      </w:r>
      <w:r w:rsidR="009B22E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9B22E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490768" w:rsidRPr="00CB33FF">
        <w:rPr>
          <w:rFonts w:ascii="Book Antiqua" w:eastAsia="Book Antiqua" w:hAnsi="Book Antiqua" w:cs="Book Antiqua"/>
          <w:color w:val="000000"/>
          <w:vertAlign w:val="superscript"/>
        </w:rPr>
        <w:t>[</w:t>
      </w:r>
      <w:r w:rsidR="00490768">
        <w:rPr>
          <w:rFonts w:ascii="Book Antiqua" w:eastAsia="Book Antiqua" w:hAnsi="Book Antiqua" w:cs="Book Antiqua"/>
          <w:color w:val="000000"/>
          <w:vertAlign w:val="superscript"/>
        </w:rPr>
        <w:t>15</w:t>
      </w:r>
      <w:r w:rsidR="00490768" w:rsidRPr="00CB33FF">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200</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surgically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90</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RFA.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impact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pretreatment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two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categories.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first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category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2642</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sidR="00443B3D">
        <w:rPr>
          <w:rFonts w:ascii="Book Antiqua" w:eastAsia="Book Antiqua" w:hAnsi="Book Antiqua" w:cs="Book Antiqua"/>
          <w:color w:val="000000"/>
        </w:rPr>
        <w:t>who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were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surgically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second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category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731</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sidR="00443B3D">
        <w:rPr>
          <w:rFonts w:ascii="Book Antiqua" w:eastAsia="Book Antiqua" w:hAnsi="Book Antiqua" w:cs="Book Antiqua"/>
          <w:color w:val="000000"/>
        </w:rPr>
        <w:t>who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were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ablative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solely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All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demonstrate</w:t>
      </w:r>
      <w:r w:rsidR="00443B3D">
        <w:rPr>
          <w:rFonts w:ascii="Book Antiqua" w:eastAsia="Book Antiqua" w:hAnsi="Book Antiqua" w:cs="Book Antiqua"/>
          <w:color w:val="000000"/>
        </w:rPr>
        <w:t>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that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CRLM</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low</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pretreatment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sidR="00443B3D">
        <w:rPr>
          <w:rFonts w:ascii="Book Antiqua" w:eastAsia="Book Antiqua" w:hAnsi="Book Antiqua" w:cs="Book Antiqua"/>
          <w:color w:val="000000"/>
        </w:rPr>
        <w:t>had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better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sidR="00443B3D">
        <w:rPr>
          <w:rFonts w:ascii="Book Antiqua" w:eastAsia="Book Antiqua" w:hAnsi="Book Antiqua" w:cs="Book Antiqua"/>
          <w:color w:val="000000"/>
        </w:rPr>
        <w:t>DFS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high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pretreatment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9B22E8">
        <w:rPr>
          <w:rFonts w:ascii="Book Antiqua" w:eastAsia="Book Antiqua" w:hAnsi="Book Antiqua" w:cs="Book Antiqua"/>
          <w:color w:val="000000"/>
        </w:rPr>
        <w:t xml:space="preserve"> </w:t>
      </w:r>
      <w:r w:rsidR="00516BF1">
        <w:rPr>
          <w:rFonts w:ascii="Book Antiqua" w:eastAsia="Book Antiqua" w:hAnsi="Book Antiqua" w:cs="Book Antiqua"/>
          <w:color w:val="000000"/>
        </w:rPr>
        <w:t>received</w:t>
      </w:r>
      <w:r>
        <w:rPr>
          <w:rFonts w:ascii="Book Antiqua" w:eastAsia="Book Antiqua" w:hAnsi="Book Antiqua" w:cs="Book Antiqua"/>
          <w:color w:val="000000"/>
        </w:rPr>
        <w:t>.</w:t>
      </w:r>
    </w:p>
    <w:p w14:paraId="046C24B3" w14:textId="77777777" w:rsidR="00A77B3E" w:rsidRDefault="00A77B3E">
      <w:pPr>
        <w:spacing w:line="360" w:lineRule="auto"/>
        <w:jc w:val="both"/>
      </w:pPr>
    </w:p>
    <w:p w14:paraId="43C89568" w14:textId="69A9742A" w:rsidR="00A77B3E" w:rsidRDefault="00E5145C">
      <w:pPr>
        <w:spacing w:line="360" w:lineRule="auto"/>
        <w:jc w:val="both"/>
      </w:pPr>
      <w:r>
        <w:rPr>
          <w:rFonts w:ascii="Book Antiqua" w:eastAsia="Book Antiqua" w:hAnsi="Book Antiqua" w:cs="Book Antiqua"/>
          <w:b/>
          <w:caps/>
          <w:color w:val="000000"/>
          <w:u w:val="single"/>
        </w:rPr>
        <w:t>MATERIALS</w:t>
      </w:r>
      <w:r w:rsidR="009B22E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9B22E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0118A155" w14:textId="1216B927" w:rsidR="00A77B3E" w:rsidRPr="004D7E1B" w:rsidRDefault="00E5145C">
      <w:pPr>
        <w:spacing w:line="360" w:lineRule="auto"/>
        <w:jc w:val="both"/>
        <w:rPr>
          <w:b/>
          <w:bCs/>
          <w:i/>
          <w:iCs/>
        </w:rPr>
      </w:pPr>
      <w:r w:rsidRPr="004D7E1B">
        <w:rPr>
          <w:rFonts w:ascii="Book Antiqua" w:eastAsia="Book Antiqua" w:hAnsi="Book Antiqua" w:cs="Book Antiqua"/>
          <w:b/>
          <w:bCs/>
          <w:i/>
          <w:iCs/>
          <w:color w:val="000000"/>
        </w:rPr>
        <w:t>Data</w:t>
      </w:r>
      <w:r w:rsidR="009B22E8" w:rsidRPr="004D7E1B">
        <w:rPr>
          <w:rFonts w:ascii="Book Antiqua" w:eastAsia="Book Antiqua" w:hAnsi="Book Antiqua" w:cs="Book Antiqua"/>
          <w:b/>
          <w:bCs/>
          <w:i/>
          <w:iCs/>
          <w:color w:val="000000"/>
        </w:rPr>
        <w:t xml:space="preserve"> </w:t>
      </w:r>
      <w:r w:rsidRPr="004D7E1B">
        <w:rPr>
          <w:rFonts w:ascii="Book Antiqua" w:eastAsia="Book Antiqua" w:hAnsi="Book Antiqua" w:cs="Book Antiqua"/>
          <w:b/>
          <w:bCs/>
          <w:i/>
          <w:iCs/>
          <w:color w:val="000000"/>
        </w:rPr>
        <w:t>extraction</w:t>
      </w:r>
      <w:r w:rsidR="009B22E8" w:rsidRPr="004D7E1B">
        <w:rPr>
          <w:rFonts w:ascii="Book Antiqua" w:eastAsia="Book Antiqua" w:hAnsi="Book Antiqua" w:cs="Book Antiqua"/>
          <w:b/>
          <w:bCs/>
          <w:i/>
          <w:iCs/>
          <w:color w:val="000000"/>
        </w:rPr>
        <w:t xml:space="preserve"> </w:t>
      </w:r>
      <w:r w:rsidRPr="004D7E1B">
        <w:rPr>
          <w:rFonts w:ascii="Book Antiqua" w:eastAsia="Book Antiqua" w:hAnsi="Book Antiqua" w:cs="Book Antiqua"/>
          <w:b/>
          <w:bCs/>
          <w:i/>
          <w:iCs/>
          <w:color w:val="000000"/>
        </w:rPr>
        <w:t>and</w:t>
      </w:r>
      <w:r w:rsidR="009B22E8" w:rsidRPr="004D7E1B">
        <w:rPr>
          <w:rFonts w:ascii="Book Antiqua" w:eastAsia="Book Antiqua" w:hAnsi="Book Antiqua" w:cs="Book Antiqua"/>
          <w:b/>
          <w:bCs/>
          <w:i/>
          <w:iCs/>
          <w:color w:val="000000"/>
        </w:rPr>
        <w:t xml:space="preserve"> </w:t>
      </w:r>
      <w:r w:rsidRPr="004D7E1B">
        <w:rPr>
          <w:rFonts w:ascii="Book Antiqua" w:eastAsia="Book Antiqua" w:hAnsi="Book Antiqua" w:cs="Book Antiqua"/>
          <w:b/>
          <w:bCs/>
          <w:i/>
          <w:iCs/>
          <w:color w:val="000000"/>
        </w:rPr>
        <w:t>risk</w:t>
      </w:r>
      <w:r w:rsidR="009B22E8" w:rsidRPr="004D7E1B">
        <w:rPr>
          <w:rFonts w:ascii="Book Antiqua" w:eastAsia="Book Antiqua" w:hAnsi="Book Antiqua" w:cs="Book Antiqua"/>
          <w:b/>
          <w:bCs/>
          <w:i/>
          <w:iCs/>
          <w:color w:val="000000"/>
        </w:rPr>
        <w:t xml:space="preserve"> </w:t>
      </w:r>
      <w:r w:rsidRPr="004D7E1B">
        <w:rPr>
          <w:rFonts w:ascii="Book Antiqua" w:eastAsia="Book Antiqua" w:hAnsi="Book Antiqua" w:cs="Book Antiqua"/>
          <w:b/>
          <w:bCs/>
          <w:i/>
          <w:iCs/>
          <w:color w:val="000000"/>
        </w:rPr>
        <w:t>of</w:t>
      </w:r>
      <w:r w:rsidR="009B22E8" w:rsidRPr="004D7E1B">
        <w:rPr>
          <w:rFonts w:ascii="Book Antiqua" w:eastAsia="Book Antiqua" w:hAnsi="Book Antiqua" w:cs="Book Antiqua"/>
          <w:b/>
          <w:bCs/>
          <w:i/>
          <w:iCs/>
          <w:color w:val="000000"/>
        </w:rPr>
        <w:t xml:space="preserve"> </w:t>
      </w:r>
      <w:r w:rsidRPr="004D7E1B">
        <w:rPr>
          <w:rFonts w:ascii="Book Antiqua" w:eastAsia="Book Antiqua" w:hAnsi="Book Antiqua" w:cs="Book Antiqua"/>
          <w:b/>
          <w:bCs/>
          <w:i/>
          <w:iCs/>
          <w:color w:val="000000"/>
        </w:rPr>
        <w:t>bias</w:t>
      </w:r>
      <w:r w:rsidR="009B22E8" w:rsidRPr="004D7E1B">
        <w:rPr>
          <w:rFonts w:ascii="Book Antiqua" w:eastAsia="Book Antiqua" w:hAnsi="Book Antiqua" w:cs="Book Antiqua"/>
          <w:b/>
          <w:bCs/>
          <w:i/>
          <w:iCs/>
          <w:color w:val="000000"/>
        </w:rPr>
        <w:t xml:space="preserve"> </w:t>
      </w:r>
    </w:p>
    <w:p w14:paraId="28F1F898" w14:textId="1C4C446D" w:rsidR="00A77B3E" w:rsidRDefault="00E5145C">
      <w:pPr>
        <w:spacing w:line="360" w:lineRule="auto"/>
        <w:jc w:val="both"/>
      </w:pPr>
      <w:r>
        <w:rPr>
          <w:rFonts w:ascii="Book Antiqua" w:eastAsia="Book Antiqua" w:hAnsi="Book Antiqua" w:cs="Book Antiqua"/>
          <w:color w:val="000000"/>
        </w:rPr>
        <w:t>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search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PubMed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Cochrane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Library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search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terms: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“Neutrophil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Lymphocyte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Ratio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liver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metastas*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liver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metastas*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liver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metastasis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liver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metastas*”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same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search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used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trial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registry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“ClinicalTrials.gov''</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order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minimize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publication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bias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identifying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unpublished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studies.</w:t>
      </w:r>
    </w:p>
    <w:p w14:paraId="65DABA55" w14:textId="75D74090" w:rsidR="00A77B3E" w:rsidRDefault="00E5145C" w:rsidP="004D7E1B">
      <w:pPr>
        <w:spacing w:line="360" w:lineRule="auto"/>
        <w:ind w:firstLineChars="200" w:firstLine="480"/>
        <w:jc w:val="both"/>
      </w:pP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titles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were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abstracts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were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eligibility.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excluding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duplicates,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eligible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were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references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those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were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also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checked.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sidR="003B13C8">
        <w:rPr>
          <w:rFonts w:ascii="Book Antiqua" w:eastAsia="Book Antiqua" w:hAnsi="Book Antiqua" w:cs="Book Antiqua"/>
          <w:color w:val="000000"/>
        </w:rPr>
        <w:t xml:space="preserve">Preferred Reporting Items for Systematic Reviews and Meta-Analyses </w:t>
      </w:r>
      <w:r>
        <w:rPr>
          <w:rFonts w:ascii="Book Antiqua" w:eastAsia="Book Antiqua" w:hAnsi="Book Antiqua" w:cs="Book Antiqua"/>
          <w:color w:val="000000"/>
        </w:rPr>
        <w:t>(</w:t>
      </w:r>
      <w:r w:rsidR="003B13C8">
        <w:rPr>
          <w:rFonts w:ascii="Book Antiqua" w:eastAsia="Book Antiqua" w:hAnsi="Book Antiqua" w:cs="Book Antiqua"/>
          <w:color w:val="000000"/>
        </w:rPr>
        <w:t>PRISMA</w:t>
      </w:r>
      <w:r>
        <w:rPr>
          <w:rFonts w:ascii="Book Antiqua" w:eastAsia="Book Antiqua" w:hAnsi="Book Antiqua" w:cs="Book Antiqua"/>
          <w:color w:val="000000"/>
        </w:rPr>
        <w: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flowchart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shown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Figure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1.</w:t>
      </w:r>
    </w:p>
    <w:p w14:paraId="7AC730FA" w14:textId="590EC358" w:rsidR="00A77B3E" w:rsidRDefault="00E5145C" w:rsidP="002F4160">
      <w:pPr>
        <w:spacing w:line="360" w:lineRule="auto"/>
        <w:ind w:firstLineChars="200" w:firstLine="480"/>
        <w:jc w:val="both"/>
      </w:pPr>
      <w:r>
        <w:rPr>
          <w:rFonts w:ascii="Book Antiqua" w:eastAsia="Book Antiqua" w:hAnsi="Book Antiqua" w:cs="Book Antiqua"/>
          <w:color w:val="000000"/>
        </w:rPr>
        <w:lastRenderedPageBreak/>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order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minimize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errors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bias,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two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blindly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extracted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data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method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completely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data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extraction.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that,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were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cleared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up</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discussion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them</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third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reviewer.</w:t>
      </w:r>
      <w:r w:rsidR="002F4160">
        <w:rPr>
          <w:rFonts w:hint="eastAsia"/>
          <w:lang w:eastAsia="zh-CN"/>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data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were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extracted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from</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each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study:</w:t>
      </w:r>
      <w:r w:rsidR="009B22E8">
        <w:rPr>
          <w:rFonts w:ascii="Book Antiqua" w:eastAsia="Book Antiqua" w:hAnsi="Book Antiqua" w:cs="Book Antiqua"/>
          <w:color w:val="000000"/>
        </w:rPr>
        <w:t xml:space="preserve"> </w:t>
      </w:r>
      <w:r w:rsidR="008870B9">
        <w:rPr>
          <w:rFonts w:ascii="Book Antiqua" w:eastAsia="Book Antiqua" w:hAnsi="Book Antiqua" w:cs="Book Antiqua"/>
          <w:color w:val="000000"/>
        </w:rPr>
        <w:t>(</w:t>
      </w:r>
      <w:r>
        <w:rPr>
          <w:rFonts w:ascii="Book Antiqua" w:eastAsia="Book Antiqua" w:hAnsi="Book Antiqua" w:cs="Book Antiqua"/>
          <w:color w:val="000000"/>
        </w:rPr>
        <w:t>1)</w:t>
      </w:r>
      <w:r w:rsidR="009B22E8">
        <w:rPr>
          <w:rFonts w:ascii="Book Antiqua" w:eastAsia="Book Antiqua" w:hAnsi="Book Antiqua" w:cs="Book Antiqua"/>
          <w:color w:val="000000"/>
        </w:rPr>
        <w:t xml:space="preserve"> </w:t>
      </w:r>
      <w:r w:rsidR="008870B9">
        <w:rPr>
          <w:rFonts w:ascii="Book Antiqua" w:eastAsia="Book Antiqua" w:hAnsi="Book Antiqua" w:cs="Book Antiqua"/>
          <w:color w:val="000000"/>
        </w:rPr>
        <w:t xml:space="preserve">Patients’ </w:t>
      </w:r>
      <w:r>
        <w:rPr>
          <w:rFonts w:ascii="Book Antiqua" w:eastAsia="Book Antiqua" w:hAnsi="Book Antiqua" w:cs="Book Antiqua"/>
          <w:color w:val="000000"/>
        </w:rPr>
        <w:t>clinicopathological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8870B9">
        <w:rPr>
          <w:rFonts w:ascii="Book Antiqua" w:eastAsia="Book Antiqua" w:hAnsi="Book Antiqua" w:cs="Book Antiqua"/>
          <w:color w:val="000000"/>
        </w:rPr>
        <w:t>; (</w:t>
      </w:r>
      <w:r>
        <w:rPr>
          <w:rFonts w:ascii="Book Antiqua" w:eastAsia="Book Antiqua" w:hAnsi="Book Antiqua" w:cs="Book Antiqua"/>
          <w:color w:val="000000"/>
        </w:rPr>
        <w:t>2)</w:t>
      </w:r>
      <w:r w:rsidR="009B22E8">
        <w:rPr>
          <w:rFonts w:ascii="Book Antiqua" w:eastAsia="Book Antiqua" w:hAnsi="Book Antiqua" w:cs="Book Antiqua"/>
          <w:color w:val="000000"/>
        </w:rPr>
        <w:t xml:space="preserve"> </w:t>
      </w:r>
      <w:r w:rsidR="008870B9">
        <w:rPr>
          <w:rFonts w:ascii="Book Antiqua" w:eastAsia="Book Antiqua" w:hAnsi="Book Antiqua" w:cs="Book Antiqua"/>
          <w:color w:val="000000"/>
        </w:rPr>
        <w:t xml:space="preserve">The </w:t>
      </w:r>
      <w:r>
        <w:rPr>
          <w:rFonts w:ascii="Book Antiqua" w:eastAsia="Book Antiqua" w:hAnsi="Book Antiqua" w:cs="Book Antiqua"/>
          <w:color w:val="000000"/>
        </w:rPr>
        <w:t>treatment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modalities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used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treat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CRLM</w:t>
      </w:r>
      <w:r w:rsidR="008870B9">
        <w:rPr>
          <w:rFonts w:ascii="Book Antiqua" w:eastAsia="Book Antiqua" w:hAnsi="Book Antiqua" w:cs="Book Antiqua"/>
          <w:color w:val="000000"/>
        </w:rPr>
        <w:t>;</w:t>
      </w:r>
      <w:r w:rsidR="009B22E8">
        <w:rPr>
          <w:rFonts w:ascii="Book Antiqua" w:eastAsia="Book Antiqua" w:hAnsi="Book Antiqua" w:cs="Book Antiqua"/>
          <w:color w:val="000000"/>
        </w:rPr>
        <w:t xml:space="preserve"> </w:t>
      </w:r>
      <w:r w:rsidR="008870B9">
        <w:rPr>
          <w:rFonts w:ascii="Book Antiqua" w:eastAsia="Book Antiqua" w:hAnsi="Book Antiqua" w:cs="Book Antiqua"/>
          <w:color w:val="000000"/>
        </w:rPr>
        <w:t>(</w:t>
      </w:r>
      <w:r>
        <w:rPr>
          <w:rFonts w:ascii="Book Antiqua" w:eastAsia="Book Antiqua" w:hAnsi="Book Antiqua" w:cs="Book Antiqua"/>
          <w:color w:val="000000"/>
        </w:rPr>
        <w:t>3)</w:t>
      </w:r>
      <w:r w:rsidR="009B22E8">
        <w:rPr>
          <w:rFonts w:ascii="Book Antiqua" w:eastAsia="Book Antiqua" w:hAnsi="Book Antiqua" w:cs="Book Antiqua"/>
          <w:color w:val="000000"/>
        </w:rPr>
        <w:t xml:space="preserve"> </w:t>
      </w:r>
      <w:r w:rsidR="008870B9">
        <w:rPr>
          <w:rFonts w:ascii="Book Antiqua" w:eastAsia="Book Antiqua" w:hAnsi="Book Antiqua" w:cs="Book Antiqua"/>
          <w:color w:val="000000"/>
        </w:rPr>
        <w:t xml:space="preserve">The </w:t>
      </w:r>
      <w:r>
        <w:rPr>
          <w:rFonts w:ascii="Book Antiqua" w:eastAsia="Book Antiqua" w:hAnsi="Book Antiqua" w:cs="Book Antiqua"/>
          <w:color w:val="000000"/>
        </w:rPr>
        <w:t>median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3-year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5-year</w:t>
      </w:r>
      <w:r w:rsidR="009B22E8">
        <w:rPr>
          <w:rFonts w:ascii="Book Antiqua" w:eastAsia="Book Antiqua" w:hAnsi="Book Antiqua" w:cs="Book Antiqua"/>
          <w:color w:val="000000"/>
        </w:rPr>
        <w:t xml:space="preserve"> </w:t>
      </w:r>
      <w:r w:rsidR="009C0372">
        <w:rPr>
          <w:rFonts w:ascii="Book Antiqua" w:eastAsia="Book Antiqua" w:hAnsi="Book Antiqua" w:cs="Book Antiqua"/>
          <w:color w:val="000000"/>
        </w:rPr>
        <w:t>OS</w:t>
      </w:r>
      <w:r>
        <w:rPr>
          <w:rFonts w:ascii="Book Antiqua" w:eastAsia="Book Antiqua" w:hAnsi="Book Antiqua" w:cs="Book Antiqua"/>
          <w:color w:val="000000"/>
        </w:rPr>
        <w: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3-year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5-year</w:t>
      </w:r>
      <w:r w:rsidR="009B22E8">
        <w:rPr>
          <w:rFonts w:ascii="Book Antiqua" w:eastAsia="Book Antiqua" w:hAnsi="Book Antiqua" w:cs="Book Antiqua"/>
          <w:color w:val="000000"/>
        </w:rPr>
        <w:t xml:space="preserve"> </w:t>
      </w:r>
      <w:r w:rsidR="00E67B2C">
        <w:rPr>
          <w:rFonts w:ascii="Book Antiqua" w:eastAsia="Book Antiqua" w:hAnsi="Book Antiqua" w:cs="Book Antiqua"/>
          <w:color w:val="000000"/>
        </w:rPr>
        <w:t>DFS</w:t>
      </w:r>
      <w:r w:rsidR="008870B9">
        <w:rPr>
          <w:rFonts w:ascii="Book Antiqua" w:eastAsia="Book Antiqua" w:hAnsi="Book Antiqua" w:cs="Book Antiqua"/>
          <w:color w:val="000000"/>
        </w:rPr>
        <w:t>; and (4</w:t>
      </w:r>
      <w:r>
        <w:rPr>
          <w:rFonts w:ascii="Book Antiqua" w:eastAsia="Book Antiqua" w:hAnsi="Book Antiqua" w:cs="Book Antiqua"/>
          <w:color w:val="000000"/>
        </w:rPr>
        <w:t>)</w:t>
      </w:r>
      <w:r w:rsidR="009B22E8">
        <w:rPr>
          <w:rFonts w:ascii="Book Antiqua" w:eastAsia="Book Antiqua" w:hAnsi="Book Antiqua" w:cs="Book Antiqua"/>
          <w:color w:val="000000"/>
        </w:rPr>
        <w:t xml:space="preserve"> </w:t>
      </w:r>
      <w:r w:rsidR="008870B9">
        <w:rPr>
          <w:rFonts w:ascii="Book Antiqua" w:eastAsia="Book Antiqua" w:hAnsi="Book Antiqua" w:cs="Book Antiqua"/>
          <w:color w:val="000000"/>
        </w:rPr>
        <w:t xml:space="preserve">The </w:t>
      </w:r>
      <w:r>
        <w:rPr>
          <w:rFonts w:ascii="Book Antiqua" w:eastAsia="Book Antiqua" w:hAnsi="Book Antiqua" w:cs="Book Antiqua"/>
          <w:color w:val="000000"/>
        </w:rPr>
        <w:t>univariate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outcomes.</w:t>
      </w:r>
    </w:p>
    <w:p w14:paraId="03DCDAE2" w14:textId="77777777" w:rsidR="00273099" w:rsidRDefault="00273099">
      <w:pPr>
        <w:spacing w:line="360" w:lineRule="auto"/>
        <w:jc w:val="both"/>
        <w:rPr>
          <w:rFonts w:ascii="Book Antiqua" w:eastAsia="Book Antiqua" w:hAnsi="Book Antiqua" w:cs="Book Antiqua"/>
          <w:b/>
          <w:bCs/>
          <w:i/>
          <w:iCs/>
          <w:color w:val="000000"/>
        </w:rPr>
      </w:pPr>
    </w:p>
    <w:p w14:paraId="46AED27E" w14:textId="1CB91810" w:rsidR="00A77B3E" w:rsidRPr="00273099" w:rsidRDefault="00E5145C">
      <w:pPr>
        <w:spacing w:line="360" w:lineRule="auto"/>
        <w:jc w:val="both"/>
        <w:rPr>
          <w:b/>
          <w:bCs/>
          <w:i/>
          <w:iCs/>
        </w:rPr>
      </w:pPr>
      <w:r w:rsidRPr="00273099">
        <w:rPr>
          <w:rFonts w:ascii="Book Antiqua" w:eastAsia="Book Antiqua" w:hAnsi="Book Antiqua" w:cs="Book Antiqua"/>
          <w:b/>
          <w:bCs/>
          <w:i/>
          <w:iCs/>
          <w:color w:val="000000"/>
        </w:rPr>
        <w:t>Inclusion</w:t>
      </w:r>
      <w:r w:rsidR="009B22E8" w:rsidRPr="00273099">
        <w:rPr>
          <w:rFonts w:ascii="Book Antiqua" w:eastAsia="Book Antiqua" w:hAnsi="Book Antiqua" w:cs="Book Antiqua"/>
          <w:b/>
          <w:bCs/>
          <w:i/>
          <w:iCs/>
          <w:color w:val="000000"/>
        </w:rPr>
        <w:t xml:space="preserve"> </w:t>
      </w:r>
      <w:r w:rsidRPr="00273099">
        <w:rPr>
          <w:rFonts w:ascii="Book Antiqua" w:eastAsia="Book Antiqua" w:hAnsi="Book Antiqua" w:cs="Book Antiqua"/>
          <w:b/>
          <w:bCs/>
          <w:i/>
          <w:iCs/>
          <w:color w:val="000000"/>
        </w:rPr>
        <w:t>and</w:t>
      </w:r>
      <w:r w:rsidR="009B22E8" w:rsidRPr="00273099">
        <w:rPr>
          <w:rFonts w:ascii="Book Antiqua" w:eastAsia="Book Antiqua" w:hAnsi="Book Antiqua" w:cs="Book Antiqua"/>
          <w:b/>
          <w:bCs/>
          <w:i/>
          <w:iCs/>
          <w:color w:val="000000"/>
        </w:rPr>
        <w:t xml:space="preserve"> </w:t>
      </w:r>
      <w:r w:rsidRPr="00273099">
        <w:rPr>
          <w:rFonts w:ascii="Book Antiqua" w:eastAsia="Book Antiqua" w:hAnsi="Book Antiqua" w:cs="Book Antiqua"/>
          <w:b/>
          <w:bCs/>
          <w:i/>
          <w:iCs/>
          <w:color w:val="000000"/>
        </w:rPr>
        <w:t>exclusion</w:t>
      </w:r>
      <w:r w:rsidR="009B22E8" w:rsidRPr="00273099">
        <w:rPr>
          <w:rFonts w:ascii="Book Antiqua" w:eastAsia="Book Antiqua" w:hAnsi="Book Antiqua" w:cs="Book Antiqua"/>
          <w:b/>
          <w:bCs/>
          <w:i/>
          <w:iCs/>
          <w:color w:val="000000"/>
        </w:rPr>
        <w:t xml:space="preserve"> </w:t>
      </w:r>
      <w:r w:rsidRPr="00273099">
        <w:rPr>
          <w:rFonts w:ascii="Book Antiqua" w:eastAsia="Book Antiqua" w:hAnsi="Book Antiqua" w:cs="Book Antiqua"/>
          <w:b/>
          <w:bCs/>
          <w:i/>
          <w:iCs/>
          <w:color w:val="000000"/>
        </w:rPr>
        <w:t>criteria</w:t>
      </w:r>
    </w:p>
    <w:p w14:paraId="69D6E869" w14:textId="1BA7B115" w:rsidR="00A77B3E" w:rsidRDefault="00E5145C" w:rsidP="0090202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order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must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meet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all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9B22E8">
        <w:rPr>
          <w:rFonts w:ascii="Book Antiqua" w:eastAsia="Book Antiqua" w:hAnsi="Book Antiqua" w:cs="Book Antiqua"/>
          <w:color w:val="000000"/>
        </w:rPr>
        <w:t xml:space="preserve"> </w:t>
      </w:r>
      <w:r w:rsidR="00273099">
        <w:rPr>
          <w:rFonts w:ascii="Book Antiqua" w:eastAsia="Book Antiqua" w:hAnsi="Book Antiqua" w:cs="Book Antiqua"/>
          <w:color w:val="000000"/>
        </w:rPr>
        <w:t>(</w:t>
      </w:r>
      <w:r>
        <w:rPr>
          <w:rFonts w:ascii="Book Antiqua" w:eastAsia="Book Antiqua" w:hAnsi="Book Antiqua" w:cs="Book Antiqua"/>
          <w:color w:val="000000"/>
        </w:rPr>
        <w:t>1)</w:t>
      </w:r>
      <w:r w:rsidR="009B22E8">
        <w:rPr>
          <w:rFonts w:ascii="Book Antiqua" w:eastAsia="Book Antiqua" w:hAnsi="Book Antiqua" w:cs="Book Antiqua"/>
          <w:color w:val="000000"/>
        </w:rPr>
        <w:t xml:space="preserve"> </w:t>
      </w:r>
      <w:r w:rsidR="00902029">
        <w:rPr>
          <w:rFonts w:ascii="Book Antiqua" w:eastAsia="Book Antiqua" w:hAnsi="Book Antiqua" w:cs="Book Antiqua"/>
          <w:color w:val="000000"/>
        </w:rPr>
        <w:t xml:space="preserve">Include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older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than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18</w:t>
      </w:r>
      <w:r w:rsidR="009B22E8">
        <w:rPr>
          <w:rFonts w:ascii="Book Antiqua" w:eastAsia="Book Antiqua" w:hAnsi="Book Antiqua" w:cs="Book Antiqua"/>
          <w:color w:val="000000"/>
        </w:rPr>
        <w:t xml:space="preserve"> </w:t>
      </w:r>
      <w:r>
        <w:rPr>
          <w:rFonts w:ascii="Book Antiqua" w:eastAsia="Book Antiqua" w:hAnsi="Book Antiqua" w:cs="Book Antiqua"/>
          <w:color w:val="000000"/>
        </w:rPr>
        <w:t>years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age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CRLM</w:t>
      </w:r>
      <w:r w:rsidR="00902029">
        <w:rPr>
          <w:rFonts w:ascii="Book Antiqua" w:eastAsia="Book Antiqua" w:hAnsi="Book Antiqua" w:cs="Book Antiqua"/>
          <w:color w:val="000000"/>
        </w:rPr>
        <w:t>;</w:t>
      </w:r>
      <w:r w:rsidR="009B22E8">
        <w:rPr>
          <w:rFonts w:ascii="Book Antiqua" w:eastAsia="Book Antiqua" w:hAnsi="Book Antiqua" w:cs="Book Antiqua"/>
          <w:color w:val="000000"/>
        </w:rPr>
        <w:t xml:space="preserve"> </w:t>
      </w:r>
      <w:r w:rsidR="00273099">
        <w:rPr>
          <w:rFonts w:ascii="Book Antiqua" w:eastAsia="Book Antiqua" w:hAnsi="Book Antiqua" w:cs="Book Antiqua"/>
          <w:color w:val="000000"/>
        </w:rPr>
        <w:t>(</w:t>
      </w:r>
      <w:r>
        <w:rPr>
          <w:rFonts w:ascii="Book Antiqua" w:eastAsia="Book Antiqua" w:hAnsi="Book Antiqua" w:cs="Book Antiqua"/>
          <w:color w:val="000000"/>
        </w:rPr>
        <w:t>2)</w:t>
      </w:r>
      <w:r w:rsidR="009B22E8">
        <w:rPr>
          <w:rFonts w:ascii="Book Antiqua" w:eastAsia="Book Antiqua" w:hAnsi="Book Antiqua" w:cs="Book Antiqua"/>
          <w:color w:val="000000"/>
        </w:rPr>
        <w:t xml:space="preserve"> </w:t>
      </w:r>
      <w:r w:rsidR="00902029">
        <w:rPr>
          <w:rFonts w:ascii="Book Antiqua" w:eastAsia="Book Antiqua" w:hAnsi="Book Antiqua" w:cs="Book Antiqua"/>
          <w:color w:val="000000"/>
        </w:rPr>
        <w:t xml:space="preserve">Define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absolute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neutrophils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absolute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lymphocytes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blood</w:t>
      </w:r>
      <w:r w:rsidR="00902029">
        <w:rPr>
          <w:rFonts w:ascii="Book Antiqua" w:eastAsia="Book Antiqua" w:hAnsi="Book Antiqua" w:cs="Book Antiqua"/>
          <w:color w:val="000000"/>
        </w:rPr>
        <w:t>;</w:t>
      </w:r>
      <w:r w:rsidR="009B22E8">
        <w:rPr>
          <w:rFonts w:ascii="Book Antiqua" w:eastAsia="Book Antiqua" w:hAnsi="Book Antiqua" w:cs="Book Antiqua"/>
          <w:color w:val="000000"/>
        </w:rPr>
        <w:t xml:space="preserve"> </w:t>
      </w:r>
      <w:r w:rsidR="00273099">
        <w:rPr>
          <w:rFonts w:ascii="Book Antiqua" w:eastAsia="Book Antiqua" w:hAnsi="Book Antiqua" w:cs="Book Antiqua"/>
          <w:color w:val="000000"/>
        </w:rPr>
        <w:t>(</w:t>
      </w:r>
      <w:r>
        <w:rPr>
          <w:rFonts w:ascii="Book Antiqua" w:eastAsia="Book Antiqua" w:hAnsi="Book Antiqua" w:cs="Book Antiqua"/>
          <w:color w:val="000000"/>
        </w:rPr>
        <w:t>3)</w:t>
      </w:r>
      <w:r w:rsidR="009B22E8">
        <w:rPr>
          <w:rFonts w:ascii="Book Antiqua" w:eastAsia="Book Antiqua" w:hAnsi="Book Antiqua" w:cs="Book Antiqua"/>
          <w:color w:val="000000"/>
        </w:rPr>
        <w:t xml:space="preserve"> </w:t>
      </w:r>
      <w:r w:rsidR="00902029">
        <w:rPr>
          <w:rFonts w:ascii="Book Antiqua" w:eastAsia="Book Antiqua" w:hAnsi="Book Antiqua" w:cs="Book Antiqua"/>
          <w:color w:val="000000"/>
        </w:rPr>
        <w:t xml:space="preserve">Clearly </w:t>
      </w:r>
      <w:r>
        <w:rPr>
          <w:rFonts w:ascii="Book Antiqua" w:eastAsia="Book Antiqua" w:hAnsi="Book Antiqua" w:cs="Book Antiqua"/>
          <w:color w:val="000000"/>
        </w:rPr>
        <w:t>stated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pretreatment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values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thresholds</w:t>
      </w:r>
      <w:r w:rsidR="00902029">
        <w:rPr>
          <w:rFonts w:ascii="Book Antiqua" w:eastAsia="Book Antiqua" w:hAnsi="Book Antiqua" w:cs="Book Antiqua"/>
          <w:color w:val="000000"/>
        </w:rPr>
        <w:t xml:space="preserve">; </w:t>
      </w:r>
      <w:r w:rsidR="00273099">
        <w:rPr>
          <w:rFonts w:ascii="Book Antiqua" w:eastAsia="Book Antiqua" w:hAnsi="Book Antiqua" w:cs="Book Antiqua"/>
          <w:color w:val="000000"/>
        </w:rPr>
        <w:t>and (</w:t>
      </w:r>
      <w:r>
        <w:rPr>
          <w:rFonts w:ascii="Book Antiqua" w:eastAsia="Book Antiqua" w:hAnsi="Book Antiqua" w:cs="Book Antiqua"/>
          <w:color w:val="000000"/>
        </w:rPr>
        <w:t>4)</w:t>
      </w:r>
      <w:r w:rsidR="009B22E8">
        <w:rPr>
          <w:rFonts w:ascii="Book Antiqua" w:eastAsia="Book Antiqua" w:hAnsi="Book Antiqua" w:cs="Book Antiqua"/>
          <w:color w:val="000000"/>
        </w:rPr>
        <w:t xml:space="preserve"> </w:t>
      </w:r>
      <w:r w:rsidR="00902029">
        <w:rPr>
          <w:rFonts w:ascii="Book Antiqua" w:eastAsia="Book Antiqua" w:hAnsi="Book Antiqua" w:cs="Book Antiqua"/>
          <w:color w:val="000000"/>
        </w:rPr>
        <w:t xml:space="preserve">Analyzing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pretreatment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value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DFS</w:t>
      </w:r>
      <w:r w:rsidR="00902029">
        <w:rPr>
          <w:rFonts w:ascii="Book Antiqua" w:eastAsia="Book Antiqua" w:hAnsi="Book Antiqua" w:cs="Book Antiqua"/>
          <w:color w:val="000000"/>
        </w:rPr>
        <w:t xml:space="preserve">. </w:t>
      </w:r>
      <w:r w:rsidR="009B22E8">
        <w:rPr>
          <w:rFonts w:ascii="Book Antiqua" w:eastAsia="Book Antiqua" w:hAnsi="Book Antiqua" w:cs="Book Antiqua"/>
          <w:color w:val="000000"/>
        </w:rPr>
        <w:t xml:space="preserve">The following exclusion criteria were applied: </w:t>
      </w:r>
      <w:r w:rsidR="00D60762">
        <w:rPr>
          <w:rFonts w:ascii="Book Antiqua" w:eastAsia="Book Antiqua" w:hAnsi="Book Antiqua" w:cs="Book Antiqua"/>
          <w:color w:val="000000"/>
        </w:rPr>
        <w:t>(</w:t>
      </w:r>
      <w:r w:rsidR="009B22E8">
        <w:rPr>
          <w:rFonts w:ascii="Book Antiqua" w:eastAsia="Book Antiqua" w:hAnsi="Book Antiqua" w:cs="Book Antiqua"/>
          <w:color w:val="000000"/>
        </w:rPr>
        <w:t xml:space="preserve">1) </w:t>
      </w:r>
      <w:r w:rsidR="009C0372">
        <w:rPr>
          <w:rFonts w:ascii="Book Antiqua" w:eastAsia="Book Antiqua" w:hAnsi="Book Antiqua" w:cs="Book Antiqua"/>
          <w:color w:val="000000"/>
        </w:rPr>
        <w:t xml:space="preserve">Not </w:t>
      </w:r>
      <w:r w:rsidR="009B22E8">
        <w:rPr>
          <w:rFonts w:ascii="Book Antiqua" w:eastAsia="Book Antiqua" w:hAnsi="Book Antiqua" w:cs="Book Antiqua"/>
          <w:color w:val="000000"/>
        </w:rPr>
        <w:t>specifically reported colorectal metastasis to the liver</w:t>
      </w:r>
      <w:r w:rsidR="009C0372">
        <w:rPr>
          <w:rFonts w:ascii="Book Antiqua" w:eastAsia="Book Antiqua" w:hAnsi="Book Antiqua" w:cs="Book Antiqua"/>
          <w:color w:val="000000"/>
        </w:rPr>
        <w:t>;</w:t>
      </w:r>
      <w:r w:rsidR="009B22E8">
        <w:rPr>
          <w:rFonts w:ascii="Book Antiqua" w:eastAsia="Book Antiqua" w:hAnsi="Book Antiqua" w:cs="Book Antiqua"/>
          <w:color w:val="000000"/>
        </w:rPr>
        <w:t xml:space="preserve"> </w:t>
      </w:r>
      <w:r w:rsidR="00D60762">
        <w:rPr>
          <w:rFonts w:ascii="Book Antiqua" w:eastAsia="Book Antiqua" w:hAnsi="Book Antiqua" w:cs="Book Antiqua"/>
          <w:color w:val="000000"/>
        </w:rPr>
        <w:t>(</w:t>
      </w:r>
      <w:r w:rsidR="009B22E8">
        <w:rPr>
          <w:rFonts w:ascii="Book Antiqua" w:eastAsia="Book Antiqua" w:hAnsi="Book Antiqua" w:cs="Book Antiqua"/>
          <w:color w:val="000000"/>
        </w:rPr>
        <w:t xml:space="preserve">2) </w:t>
      </w:r>
      <w:r w:rsidR="009C0372">
        <w:rPr>
          <w:rFonts w:ascii="Book Antiqua" w:eastAsia="Book Antiqua" w:hAnsi="Book Antiqua" w:cs="Book Antiqua"/>
          <w:color w:val="000000"/>
        </w:rPr>
        <w:t xml:space="preserve">Patients </w:t>
      </w:r>
      <w:r w:rsidR="009B22E8">
        <w:rPr>
          <w:rFonts w:ascii="Book Antiqua" w:eastAsia="Book Antiqua" w:hAnsi="Book Antiqua" w:cs="Book Antiqua"/>
          <w:color w:val="000000"/>
        </w:rPr>
        <w:t>with liver metastases originating from outside the colorectum</w:t>
      </w:r>
      <w:r w:rsidR="009C0372">
        <w:rPr>
          <w:rFonts w:ascii="Book Antiqua" w:eastAsia="Book Antiqua" w:hAnsi="Book Antiqua" w:cs="Book Antiqua"/>
          <w:color w:val="000000"/>
        </w:rPr>
        <w:t>;</w:t>
      </w:r>
      <w:r w:rsidR="009B22E8">
        <w:rPr>
          <w:rFonts w:ascii="Book Antiqua" w:eastAsia="Book Antiqua" w:hAnsi="Book Antiqua" w:cs="Book Antiqua"/>
          <w:color w:val="000000"/>
        </w:rPr>
        <w:t xml:space="preserve"> </w:t>
      </w:r>
      <w:r w:rsidR="00D60762">
        <w:rPr>
          <w:rFonts w:ascii="Book Antiqua" w:eastAsia="Book Antiqua" w:hAnsi="Book Antiqua" w:cs="Book Antiqua"/>
          <w:color w:val="000000"/>
        </w:rPr>
        <w:t>(</w:t>
      </w:r>
      <w:r w:rsidR="009B22E8">
        <w:rPr>
          <w:rFonts w:ascii="Book Antiqua" w:eastAsia="Book Antiqua" w:hAnsi="Book Antiqua" w:cs="Book Antiqua"/>
          <w:color w:val="000000"/>
        </w:rPr>
        <w:t xml:space="preserve">3) </w:t>
      </w:r>
      <w:r w:rsidR="009C0372">
        <w:rPr>
          <w:rFonts w:ascii="Book Antiqua" w:eastAsia="Book Antiqua" w:hAnsi="Book Antiqua" w:cs="Book Antiqua"/>
          <w:color w:val="000000"/>
        </w:rPr>
        <w:t>Pre</w:t>
      </w:r>
      <w:r w:rsidR="009B22E8">
        <w:rPr>
          <w:rFonts w:ascii="Book Antiqua" w:eastAsia="Book Antiqua" w:hAnsi="Book Antiqua" w:cs="Book Antiqua"/>
          <w:color w:val="000000"/>
        </w:rPr>
        <w:t>-clinical studies</w:t>
      </w:r>
      <w:r w:rsidR="009C0372">
        <w:rPr>
          <w:rFonts w:ascii="Book Antiqua" w:eastAsia="Book Antiqua" w:hAnsi="Book Antiqua" w:cs="Book Antiqua"/>
          <w:color w:val="000000"/>
        </w:rPr>
        <w:t>;</w:t>
      </w:r>
      <w:r w:rsidR="009B22E8">
        <w:rPr>
          <w:rFonts w:ascii="Book Antiqua" w:eastAsia="Book Antiqua" w:hAnsi="Book Antiqua" w:cs="Book Antiqua"/>
          <w:color w:val="000000"/>
        </w:rPr>
        <w:t xml:space="preserve"> </w:t>
      </w:r>
      <w:r w:rsidR="00D60762">
        <w:rPr>
          <w:rFonts w:ascii="Book Antiqua" w:eastAsia="Book Antiqua" w:hAnsi="Book Antiqua" w:cs="Book Antiqua"/>
          <w:color w:val="000000"/>
        </w:rPr>
        <w:t>and (</w:t>
      </w:r>
      <w:r w:rsidR="009B22E8">
        <w:rPr>
          <w:rFonts w:ascii="Book Antiqua" w:eastAsia="Book Antiqua" w:hAnsi="Book Antiqua" w:cs="Book Antiqua"/>
          <w:color w:val="000000"/>
        </w:rPr>
        <w:t xml:space="preserve">4) </w:t>
      </w:r>
      <w:r w:rsidR="009C0372">
        <w:rPr>
          <w:rFonts w:ascii="Book Antiqua" w:eastAsia="Book Antiqua" w:hAnsi="Book Antiqua" w:cs="Book Antiqua"/>
          <w:color w:val="000000"/>
        </w:rPr>
        <w:t xml:space="preserve">Studies </w:t>
      </w:r>
      <w:r w:rsidR="009B22E8">
        <w:rPr>
          <w:rFonts w:ascii="Book Antiqua" w:eastAsia="Book Antiqua" w:hAnsi="Book Antiqua" w:cs="Book Antiqua"/>
          <w:color w:val="000000"/>
        </w:rPr>
        <w:t xml:space="preserve">published in a language other than English. </w:t>
      </w:r>
    </w:p>
    <w:p w14:paraId="0B4137F1" w14:textId="77777777" w:rsidR="009C0372" w:rsidRDefault="009C0372" w:rsidP="00902029">
      <w:pPr>
        <w:spacing w:line="360" w:lineRule="auto"/>
        <w:jc w:val="both"/>
      </w:pPr>
    </w:p>
    <w:p w14:paraId="749F010C" w14:textId="77777777" w:rsidR="00A77B3E" w:rsidRPr="009C0372" w:rsidRDefault="00E5145C">
      <w:pPr>
        <w:spacing w:line="360" w:lineRule="auto"/>
        <w:jc w:val="both"/>
        <w:rPr>
          <w:b/>
          <w:bCs/>
          <w:i/>
          <w:iCs/>
        </w:rPr>
      </w:pPr>
      <w:r w:rsidRPr="009C0372">
        <w:rPr>
          <w:rFonts w:ascii="Book Antiqua" w:eastAsia="Book Antiqua" w:hAnsi="Book Antiqua" w:cs="Book Antiqua"/>
          <w:b/>
          <w:bCs/>
          <w:i/>
          <w:iCs/>
          <w:color w:val="000000"/>
        </w:rPr>
        <w:t>Definitions</w:t>
      </w:r>
    </w:p>
    <w:p w14:paraId="196E79E8" w14:textId="2668E89A" w:rsidR="00A77B3E" w:rsidRDefault="00E5145C">
      <w:pPr>
        <w:spacing w:line="360" w:lineRule="auto"/>
        <w:jc w:val="both"/>
      </w:pP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absolute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neutrophils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absolute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lymphocytes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blood.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time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RFA,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death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last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9C0372">
        <w:rPr>
          <w:rFonts w:hint="eastAsia"/>
          <w:lang w:eastAsia="zh-CN"/>
        </w:rPr>
        <w:t xml:space="preserve"> </w:t>
      </w:r>
      <w:r>
        <w:rPr>
          <w:rFonts w:ascii="Book Antiqua" w:eastAsia="Book Antiqua" w:hAnsi="Book Antiqua" w:cs="Book Antiqua"/>
          <w:color w:val="000000"/>
        </w:rPr>
        <w:t>DFS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time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first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local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tumor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intrahepatic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extrahepatic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metastases.</w:t>
      </w:r>
      <w:r w:rsidR="009C0372">
        <w:rPr>
          <w:rFonts w:hint="eastAsia"/>
          <w:lang w:eastAsia="zh-CN"/>
        </w:rPr>
        <w:t xml:space="preserve"> </w:t>
      </w:r>
      <w:r>
        <w:rPr>
          <w:rFonts w:ascii="Book Antiqua" w:eastAsia="Book Antiqua" w:hAnsi="Book Antiqua" w:cs="Book Antiqua"/>
          <w:color w:val="000000"/>
        </w:rPr>
        <w:t>Pro</w:t>
      </w:r>
      <w:r w:rsidR="00DB63FF">
        <w:rPr>
          <w:rFonts w:ascii="Book Antiqua" w:eastAsia="Book Antiqua" w:hAnsi="Book Antiqua" w:cs="Book Antiqua"/>
          <w:color w:val="000000"/>
        </w:rPr>
        <w:t>gression</w:t>
      </w:r>
      <w:r w:rsidR="00E67B2C">
        <w:rPr>
          <w:rFonts w:ascii="Book Antiqua" w:eastAsia="Book Antiqua" w:hAnsi="Book Antiqua" w:cs="Book Antiqua"/>
          <w:color w:val="000000"/>
        </w:rPr>
        <w:t>-</w:t>
      </w:r>
      <w:r w:rsidR="00DB63FF">
        <w:rPr>
          <w:rFonts w:ascii="Book Antiqua" w:eastAsia="Book Antiqua" w:hAnsi="Book Antiqua" w:cs="Book Antiqua"/>
          <w:color w:val="000000"/>
        </w:rPr>
        <w:t>free survival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(PFS)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tumor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progression.</w:t>
      </w:r>
    </w:p>
    <w:p w14:paraId="3E4777EC" w14:textId="77777777" w:rsidR="00A77B3E" w:rsidRDefault="00A77B3E">
      <w:pPr>
        <w:spacing w:line="360" w:lineRule="auto"/>
        <w:jc w:val="both"/>
      </w:pPr>
    </w:p>
    <w:p w14:paraId="56D06CE1" w14:textId="77777777" w:rsidR="00A77B3E" w:rsidRDefault="00E5145C">
      <w:pPr>
        <w:spacing w:line="360" w:lineRule="auto"/>
        <w:jc w:val="both"/>
      </w:pPr>
      <w:r>
        <w:rPr>
          <w:rFonts w:ascii="Book Antiqua" w:eastAsia="Book Antiqua" w:hAnsi="Book Antiqua" w:cs="Book Antiqua"/>
          <w:b/>
          <w:caps/>
          <w:color w:val="000000"/>
          <w:u w:val="single"/>
        </w:rPr>
        <w:t>RESULTS</w:t>
      </w:r>
    </w:p>
    <w:p w14:paraId="01DA999B" w14:textId="7E31E707" w:rsidR="00A77B3E" w:rsidRDefault="00E5145C">
      <w:pPr>
        <w:spacing w:line="360" w:lineRule="auto"/>
        <w:jc w:val="both"/>
      </w:pPr>
      <w:r>
        <w:rPr>
          <w:rFonts w:ascii="Book Antiqua" w:eastAsia="Book Antiqua" w:hAnsi="Book Antiqua" w:cs="Book Antiqua"/>
          <w:color w:val="000000"/>
        </w:rPr>
        <w:lastRenderedPageBreak/>
        <w:t>NLR</w:t>
      </w:r>
      <w:r w:rsidR="009B22E8">
        <w:rPr>
          <w:rFonts w:ascii="Book Antiqua" w:eastAsia="Book Antiqua" w:hAnsi="Book Antiqua" w:cs="Book Antiqua"/>
          <w:color w:val="000000"/>
        </w:rPr>
        <w:t xml:space="preserve"> </w:t>
      </w:r>
      <w:r w:rsidR="00E67B2C">
        <w:rPr>
          <w:rFonts w:ascii="Book Antiqua" w:eastAsia="Book Antiqua" w:hAnsi="Book Antiqua" w:cs="Book Antiqua"/>
          <w:color w:val="000000"/>
        </w:rPr>
        <w:t>i</w:t>
      </w:r>
      <w:r>
        <w:rPr>
          <w:rFonts w:ascii="Book Antiqua" w:eastAsia="Book Antiqua" w:hAnsi="Book Antiqua" w:cs="Book Antiqua"/>
          <w:color w:val="000000"/>
        </w:rPr>
        <w: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neoadjuvant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adjuvant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7711E6">
        <w:rPr>
          <w:rFonts w:ascii="Book Antiqua" w:eastAsia="Book Antiqua" w:hAnsi="Book Antiqua" w:cs="Book Antiqua"/>
          <w:color w:val="000000"/>
        </w:rPr>
        <w:t xml:space="preserve">. </w:t>
      </w:r>
      <w:r>
        <w:rPr>
          <w:rFonts w:ascii="Book Antiqua" w:eastAsia="Book Antiqua" w:hAnsi="Book Antiqua" w:cs="Book Antiqua"/>
          <w:color w:val="000000"/>
        </w:rPr>
        <w:t>Eleven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CRLM</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neoadjuvant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Details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demographics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thresholds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are</w:t>
      </w:r>
      <w:r w:rsidR="009B22E8">
        <w:rPr>
          <w:rFonts w:ascii="Book Antiqua" w:eastAsia="Book Antiqua" w:hAnsi="Book Antiqua" w:cs="Book Antiqua"/>
          <w:color w:val="000000"/>
        </w:rPr>
        <w:t xml:space="preserve"> </w:t>
      </w:r>
      <w:r w:rsidR="00E67B2C">
        <w:rPr>
          <w:rFonts w:ascii="Book Antiqua" w:eastAsia="Book Antiqua" w:hAnsi="Book Antiqua" w:cs="Book Antiqua"/>
          <w:color w:val="000000"/>
        </w:rPr>
        <w:t>shown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Table</w:t>
      </w:r>
      <w:r w:rsidR="00426FAA">
        <w:rPr>
          <w:rFonts w:ascii="Book Antiqua" w:eastAsia="Book Antiqua" w:hAnsi="Book Antiqua" w:cs="Book Antiqua"/>
          <w:color w:val="000000"/>
        </w:rPr>
        <w:t>s</w:t>
      </w:r>
      <w:r w:rsidR="00E67B2C">
        <w:rPr>
          <w:rFonts w:ascii="Book Antiqua" w:eastAsia="Book Antiqua" w:hAnsi="Book Antiqua" w:cs="Book Antiqua"/>
          <w:color w:val="000000"/>
        </w:rPr>
        <w:t xml:space="preserve"> </w:t>
      </w:r>
      <w:r w:rsidR="00426FAA">
        <w:rPr>
          <w:rFonts w:ascii="Book Antiqua" w:eastAsia="Book Antiqua" w:hAnsi="Book Antiqua" w:cs="Book Antiqua"/>
          <w:color w:val="000000"/>
        </w:rPr>
        <w:t>1 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2.</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Five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that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902</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total,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used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5</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cut-off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value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worse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OS</w:t>
      </w:r>
      <w:r w:rsidR="00D31481" w:rsidRPr="00E06AD3">
        <w:rPr>
          <w:rFonts w:ascii="Book Antiqua" w:eastAsia="Book Antiqua" w:hAnsi="Book Antiqua" w:cs="Book Antiqua"/>
          <w:color w:val="000000"/>
          <w:vertAlign w:val="superscript"/>
        </w:rPr>
        <w:t>[13-17]</w:t>
      </w:r>
      <w:r>
        <w:rPr>
          <w:rFonts w:ascii="Book Antiqua" w:eastAsia="Book Antiqua" w:hAnsi="Book Antiqua" w:cs="Book Antiqua"/>
          <w:color w:val="000000"/>
        </w:rPr>
        <w:t>.</w:t>
      </w:r>
      <w:r w:rsidR="00D31481" w:rsidRPr="00E06AD3">
        <w:rPr>
          <w:rFonts w:ascii="Book Antiqua" w:eastAsia="Book Antiqua" w:hAnsi="Book Antiqua" w:cs="Book Antiqua"/>
          <w:color w:val="000000"/>
        </w:rPr>
        <w:t xml:space="preserve"> </w:t>
      </w:r>
      <w:r>
        <w:rPr>
          <w:rFonts w:ascii="Book Antiqua" w:eastAsia="Book Antiqua" w:hAnsi="Book Antiqua" w:cs="Book Antiqua"/>
          <w:color w:val="000000"/>
        </w:rPr>
        <w:t>Peng</w:t>
      </w:r>
      <w:r w:rsidR="009B22E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9B22E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63077C" w:rsidRPr="00E06AD3">
        <w:rPr>
          <w:rFonts w:ascii="Book Antiqua" w:eastAsia="Book Antiqua" w:hAnsi="Book Antiqua" w:cs="Book Antiqua"/>
          <w:color w:val="000000"/>
          <w:vertAlign w:val="superscript"/>
        </w:rPr>
        <w:t>[1</w:t>
      </w:r>
      <w:r w:rsidR="0063077C">
        <w:rPr>
          <w:rFonts w:ascii="Book Antiqua" w:eastAsia="Book Antiqua" w:hAnsi="Book Antiqua" w:cs="Book Antiqua"/>
          <w:color w:val="000000"/>
          <w:vertAlign w:val="superscript"/>
        </w:rPr>
        <w:t>8</w:t>
      </w:r>
      <w:r w:rsidR="0063077C" w:rsidRPr="00E06AD3">
        <w:rPr>
          <w:rFonts w:ascii="Book Antiqua" w:eastAsia="Book Antiqua" w:hAnsi="Book Antiqua" w:cs="Book Antiqua"/>
          <w:color w:val="000000"/>
          <w:vertAlign w:val="superscript"/>
        </w:rPr>
        <w: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used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4.63</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threshold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59</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who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neoadjuvant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yielded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same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8691B" w:rsidRPr="00A37186">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also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poor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when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threshold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1.9,</w:t>
      </w:r>
      <w:r w:rsidR="009B22E8">
        <w:rPr>
          <w:rFonts w:ascii="Book Antiqua" w:eastAsia="Book Antiqua" w:hAnsi="Book Antiqua" w:cs="Book Antiqua"/>
          <w:color w:val="000000"/>
        </w:rPr>
        <w:t xml:space="preserve"> </w:t>
      </w:r>
      <w:r>
        <w:rPr>
          <w:rFonts w:ascii="Book Antiqua" w:eastAsia="Book Antiqua" w:hAnsi="Book Antiqua" w:cs="Book Antiqua"/>
          <w:color w:val="000000"/>
        </w:rPr>
        <w:t>2.3,</w:t>
      </w:r>
      <w:r w:rsidR="009B22E8">
        <w:rPr>
          <w:rFonts w:ascii="Book Antiqua" w:eastAsia="Book Antiqua" w:hAnsi="Book Antiqua" w:cs="Book Antiqua"/>
          <w:color w:val="000000"/>
        </w:rPr>
        <w:t xml:space="preserve"> </w:t>
      </w:r>
      <w:r>
        <w:rPr>
          <w:rFonts w:ascii="Book Antiqua" w:eastAsia="Book Antiqua" w:hAnsi="Book Antiqua" w:cs="Book Antiqua"/>
          <w:color w:val="000000"/>
        </w:rPr>
        <w:t>2.4,</w:t>
      </w:r>
      <w:r w:rsidR="009B22E8">
        <w:rPr>
          <w:rFonts w:ascii="Book Antiqua" w:eastAsia="Book Antiqua" w:hAnsi="Book Antiqua" w:cs="Book Antiqua"/>
          <w:color w:val="000000"/>
        </w:rPr>
        <w:t xml:space="preserve"> </w:t>
      </w:r>
      <w:r>
        <w:rPr>
          <w:rFonts w:ascii="Book Antiqua" w:eastAsia="Book Antiqua" w:hAnsi="Book Antiqua" w:cs="Book Antiqua"/>
          <w:color w:val="000000"/>
        </w:rPr>
        <w:t>2.5,</w:t>
      </w:r>
      <w:r w:rsidR="009B22E8">
        <w:rPr>
          <w:rFonts w:ascii="Book Antiqua" w:eastAsia="Book Antiqua" w:hAnsi="Book Antiqua" w:cs="Book Antiqua"/>
          <w:color w:val="000000"/>
        </w:rPr>
        <w:t xml:space="preserve"> </w:t>
      </w:r>
      <w:r>
        <w:rPr>
          <w:rFonts w:ascii="Book Antiqua" w:eastAsia="Book Antiqua" w:hAnsi="Book Antiqua" w:cs="Book Antiqua"/>
          <w:color w:val="000000"/>
        </w:rPr>
        <w:t>2.6</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7.26</w:t>
      </w:r>
      <w:r w:rsidR="00467149" w:rsidRPr="00E06AD3">
        <w:rPr>
          <w:rFonts w:ascii="Book Antiqua" w:eastAsia="Book Antiqua" w:hAnsi="Book Antiqua" w:cs="Book Antiqua"/>
          <w:color w:val="000000"/>
          <w:vertAlign w:val="superscript"/>
        </w:rPr>
        <w:t>[1</w:t>
      </w:r>
      <w:r w:rsidR="00467149">
        <w:rPr>
          <w:rFonts w:ascii="Book Antiqua" w:eastAsia="Book Antiqua" w:hAnsi="Book Antiqua" w:cs="Book Antiqua"/>
          <w:color w:val="000000"/>
          <w:vertAlign w:val="superscript"/>
        </w:rPr>
        <w:t>9-23</w:t>
      </w:r>
      <w:r w:rsidR="00467149" w:rsidRPr="00E06AD3">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467149">
        <w:rPr>
          <w:rFonts w:ascii="Book Antiqua" w:eastAsia="Book Antiqua" w:hAnsi="Book Antiqua" w:cs="Book Antiqua"/>
          <w:color w:val="000000"/>
          <w:u w:val="single" w:color="0000EE"/>
        </w:rPr>
        <w:t xml:space="preserve"> </w:t>
      </w:r>
    </w:p>
    <w:p w14:paraId="3A438110" w14:textId="5B78ECBB" w:rsidR="00A77B3E" w:rsidRDefault="009B22E8" w:rsidP="00E905A4">
      <w:pPr>
        <w:spacing w:line="360" w:lineRule="auto"/>
        <w:ind w:firstLineChars="200" w:firstLine="480"/>
        <w:jc w:val="both"/>
      </w:pPr>
      <w:r>
        <w:rPr>
          <w:rFonts w:ascii="Book Antiqua" w:eastAsia="Book Antiqua" w:hAnsi="Book Antiqua" w:cs="Book Antiqua"/>
          <w:color w:val="000000"/>
        </w:rPr>
        <w:t>Ninety-eight patients in 3 studies received only adjuvant chemotherapy after metastasectomy. Elevated NLR was associated with significantly worse DFS</w:t>
      </w:r>
      <w:r w:rsidR="004B34DC" w:rsidRPr="00E06AD3">
        <w:rPr>
          <w:rFonts w:ascii="Book Antiqua" w:eastAsia="Book Antiqua" w:hAnsi="Book Antiqua" w:cs="Book Antiqua"/>
          <w:color w:val="000000"/>
          <w:vertAlign w:val="superscript"/>
        </w:rPr>
        <w:t>[</w:t>
      </w:r>
      <w:r w:rsidR="004B34DC">
        <w:rPr>
          <w:rFonts w:ascii="Book Antiqua" w:eastAsia="Book Antiqua" w:hAnsi="Book Antiqua" w:cs="Book Antiqua"/>
          <w:color w:val="000000"/>
          <w:vertAlign w:val="superscript"/>
        </w:rPr>
        <w:t>19,24,25</w:t>
      </w:r>
      <w:r w:rsidR="004B34DC" w:rsidRPr="00E06AD3">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4B34DC">
        <w:rPr>
          <w:rFonts w:ascii="Book Antiqua" w:eastAsia="Book Antiqua" w:hAnsi="Book Antiqua" w:cs="Book Antiqua"/>
          <w:color w:val="000000"/>
        </w:rPr>
        <w:t xml:space="preserve"> </w:t>
      </w:r>
      <w:r>
        <w:rPr>
          <w:rFonts w:ascii="Book Antiqua" w:eastAsia="Book Antiqua" w:hAnsi="Book Antiqua" w:cs="Book Antiqua"/>
          <w:color w:val="000000"/>
        </w:rPr>
        <w:t>The OS was also significantly shorter with elevated preoperative NLR in two of the studies</w:t>
      </w:r>
      <w:r w:rsidR="004B34DC" w:rsidRPr="00E06AD3">
        <w:rPr>
          <w:rFonts w:ascii="Book Antiqua" w:eastAsia="Book Antiqua" w:hAnsi="Book Antiqua" w:cs="Book Antiqua"/>
          <w:color w:val="000000"/>
          <w:vertAlign w:val="superscript"/>
        </w:rPr>
        <w:t>[</w:t>
      </w:r>
      <w:r w:rsidR="004B34DC">
        <w:rPr>
          <w:rFonts w:ascii="Book Antiqua" w:eastAsia="Book Antiqua" w:hAnsi="Book Antiqua" w:cs="Book Antiqua"/>
          <w:color w:val="000000"/>
          <w:vertAlign w:val="superscript"/>
        </w:rPr>
        <w:t>19,24]</w:t>
      </w:r>
      <w:r>
        <w:rPr>
          <w:rFonts w:ascii="Book Antiqua" w:eastAsia="Book Antiqua" w:hAnsi="Book Antiqua" w:cs="Book Antiqua"/>
          <w:color w:val="000000"/>
        </w:rPr>
        <w:t>.</w:t>
      </w:r>
      <w:r w:rsidR="004B34DC" w:rsidRPr="004B34DC">
        <w:rPr>
          <w:rFonts w:ascii="Book Antiqua" w:eastAsia="Book Antiqua" w:hAnsi="Book Antiqua" w:cs="Book Antiqua"/>
          <w:color w:val="000000"/>
        </w:rPr>
        <w:t xml:space="preserve"> </w:t>
      </w:r>
      <w:r>
        <w:rPr>
          <w:rFonts w:ascii="Book Antiqua" w:eastAsia="Book Antiqua" w:hAnsi="Book Antiqua" w:cs="Book Antiqua"/>
          <w:color w:val="000000"/>
        </w:rPr>
        <w:t>However, the NLR cut-off value was different in each cohort (4.1, 1.94 and 5)</w:t>
      </w:r>
      <w:r w:rsidR="004B34DC" w:rsidRPr="00E06AD3">
        <w:rPr>
          <w:rFonts w:ascii="Book Antiqua" w:eastAsia="Book Antiqua" w:hAnsi="Book Antiqua" w:cs="Book Antiqua"/>
          <w:color w:val="000000"/>
          <w:vertAlign w:val="superscript"/>
        </w:rPr>
        <w:t>[</w:t>
      </w:r>
      <w:r w:rsidR="004B34DC">
        <w:rPr>
          <w:rFonts w:ascii="Book Antiqua" w:eastAsia="Book Antiqua" w:hAnsi="Book Antiqua" w:cs="Book Antiqua"/>
          <w:color w:val="000000"/>
          <w:vertAlign w:val="superscript"/>
        </w:rPr>
        <w:t>19,24,25</w:t>
      </w:r>
      <w:r w:rsidR="004B34DC" w:rsidRPr="00E06AD3">
        <w:rPr>
          <w:rFonts w:ascii="Book Antiqua" w:eastAsia="Book Antiqua" w:hAnsi="Book Antiqua" w:cs="Book Antiqua"/>
          <w:color w:val="000000"/>
          <w:vertAlign w:val="superscript"/>
        </w:rPr>
        <w:t>]</w:t>
      </w:r>
      <w:r w:rsidR="004B34DC">
        <w:rPr>
          <w:rFonts w:ascii="Book Antiqua" w:eastAsia="Book Antiqua" w:hAnsi="Book Antiqua" w:cs="Book Antiqua"/>
          <w:color w:val="000000"/>
        </w:rPr>
        <w:t xml:space="preserve">. </w:t>
      </w:r>
      <w:r>
        <w:rPr>
          <w:rFonts w:ascii="Book Antiqua" w:eastAsia="Book Antiqua" w:hAnsi="Book Antiqua" w:cs="Book Antiqua"/>
          <w:color w:val="000000"/>
        </w:rPr>
        <w:t>Further information on the OS and DFS, the tumor characteristics as well as the results of univariate and multivariate analyses for the studies mentioned above are shown in Tables 3 and 4.</w:t>
      </w:r>
    </w:p>
    <w:p w14:paraId="4ABB0DAB" w14:textId="77777777" w:rsidR="00A77B3E" w:rsidRDefault="00A77B3E">
      <w:pPr>
        <w:spacing w:line="360" w:lineRule="auto"/>
        <w:jc w:val="both"/>
      </w:pPr>
    </w:p>
    <w:p w14:paraId="05083536" w14:textId="46E7718B" w:rsidR="00A77B3E" w:rsidRPr="006C54AC" w:rsidRDefault="003060F4">
      <w:pPr>
        <w:spacing w:line="360" w:lineRule="auto"/>
        <w:jc w:val="both"/>
        <w:rPr>
          <w:b/>
          <w:bCs/>
          <w:i/>
          <w:iCs/>
        </w:rPr>
      </w:pPr>
      <w:r w:rsidRPr="006C54AC">
        <w:rPr>
          <w:rFonts w:ascii="Book Antiqua" w:eastAsia="Book Antiqua" w:hAnsi="Book Antiqua" w:cs="Book Antiqua"/>
          <w:b/>
          <w:bCs/>
          <w:i/>
          <w:iCs/>
          <w:color w:val="000000"/>
        </w:rPr>
        <w:t>Non-surgical</w:t>
      </w:r>
      <w:r w:rsidR="009B22E8" w:rsidRPr="006C54AC">
        <w:rPr>
          <w:rFonts w:ascii="Book Antiqua" w:eastAsia="Book Antiqua" w:hAnsi="Book Antiqua" w:cs="Book Antiqua"/>
          <w:b/>
          <w:bCs/>
          <w:i/>
          <w:iCs/>
          <w:color w:val="000000"/>
        </w:rPr>
        <w:t xml:space="preserve"> </w:t>
      </w:r>
      <w:r w:rsidRPr="006C54AC">
        <w:rPr>
          <w:rFonts w:ascii="Book Antiqua" w:eastAsia="Book Antiqua" w:hAnsi="Book Antiqua" w:cs="Book Antiqua"/>
          <w:b/>
          <w:bCs/>
          <w:i/>
          <w:iCs/>
          <w:color w:val="000000"/>
        </w:rPr>
        <w:t>methods</w:t>
      </w:r>
      <w:r w:rsidR="009B22E8" w:rsidRPr="006C54AC">
        <w:rPr>
          <w:rFonts w:ascii="Book Antiqua" w:eastAsia="Book Antiqua" w:hAnsi="Book Antiqua" w:cs="Book Antiqua"/>
          <w:b/>
          <w:bCs/>
          <w:i/>
          <w:iCs/>
          <w:color w:val="000000"/>
        </w:rPr>
        <w:t xml:space="preserve"> </w:t>
      </w:r>
      <w:r w:rsidRPr="006C54AC">
        <w:rPr>
          <w:rFonts w:ascii="Book Antiqua" w:eastAsia="Book Antiqua" w:hAnsi="Book Antiqua" w:cs="Book Antiqua"/>
          <w:b/>
          <w:bCs/>
          <w:i/>
          <w:iCs/>
          <w:color w:val="000000"/>
        </w:rPr>
        <w:t>(RFA,</w:t>
      </w:r>
      <w:r w:rsidR="009B22E8" w:rsidRPr="006C54AC">
        <w:rPr>
          <w:rFonts w:ascii="Book Antiqua" w:eastAsia="Book Antiqua" w:hAnsi="Book Antiqua" w:cs="Book Antiqua"/>
          <w:b/>
          <w:bCs/>
          <w:i/>
          <w:iCs/>
          <w:color w:val="000000"/>
        </w:rPr>
        <w:t xml:space="preserve"> </w:t>
      </w:r>
      <w:r w:rsidRPr="006C54AC">
        <w:rPr>
          <w:rFonts w:ascii="Book Antiqua" w:eastAsia="Book Antiqua" w:hAnsi="Book Antiqua" w:cs="Book Antiqua"/>
          <w:b/>
          <w:bCs/>
          <w:i/>
          <w:iCs/>
          <w:color w:val="000000"/>
        </w:rPr>
        <w:t>RE,</w:t>
      </w:r>
      <w:r w:rsidR="009B22E8" w:rsidRPr="006C54AC">
        <w:rPr>
          <w:rFonts w:ascii="Book Antiqua" w:eastAsia="Book Antiqua" w:hAnsi="Book Antiqua" w:cs="Book Antiqua"/>
          <w:b/>
          <w:bCs/>
          <w:i/>
          <w:iCs/>
          <w:color w:val="000000"/>
        </w:rPr>
        <w:t xml:space="preserve"> </w:t>
      </w:r>
      <w:r w:rsidRPr="006C54AC">
        <w:rPr>
          <w:rFonts w:ascii="Book Antiqua" w:eastAsia="Book Antiqua" w:hAnsi="Book Antiqua" w:cs="Book Antiqua"/>
          <w:b/>
          <w:bCs/>
          <w:i/>
          <w:iCs/>
          <w:color w:val="000000"/>
        </w:rPr>
        <w:t>only</w:t>
      </w:r>
      <w:r w:rsidR="009B22E8" w:rsidRPr="006C54AC">
        <w:rPr>
          <w:rFonts w:ascii="Book Antiqua" w:eastAsia="Book Antiqua" w:hAnsi="Book Antiqua" w:cs="Book Antiqua"/>
          <w:b/>
          <w:bCs/>
          <w:i/>
          <w:iCs/>
          <w:color w:val="000000"/>
        </w:rPr>
        <w:t xml:space="preserve"> </w:t>
      </w:r>
      <w:r w:rsidRPr="006C54AC">
        <w:rPr>
          <w:rFonts w:ascii="Book Antiqua" w:eastAsia="Book Antiqua" w:hAnsi="Book Antiqua" w:cs="Book Antiqua"/>
          <w:b/>
          <w:bCs/>
          <w:i/>
          <w:iCs/>
          <w:color w:val="000000"/>
        </w:rPr>
        <w:t>chemotherapy)</w:t>
      </w:r>
    </w:p>
    <w:p w14:paraId="26EE1529" w14:textId="0BD30540" w:rsidR="00A77B3E" w:rsidRDefault="00E5145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Five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494</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sidR="009D552D">
        <w:rPr>
          <w:rFonts w:ascii="Book Antiqua" w:eastAsia="Book Antiqua" w:hAnsi="Book Antiqua" w:cs="Book Antiqua"/>
          <w:color w:val="000000"/>
        </w:rPr>
        <w:t>who underwent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RFA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intraarterial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DFS.</w:t>
      </w:r>
    </w:p>
    <w:p w14:paraId="16AE96BF" w14:textId="6B35F784" w:rsidR="00A77B3E" w:rsidRDefault="00E5145C">
      <w:pPr>
        <w:spacing w:line="360" w:lineRule="auto"/>
        <w:jc w:val="both"/>
      </w:pPr>
      <w:r>
        <w:rPr>
          <w:rFonts w:ascii="Book Antiqua" w:eastAsia="Book Antiqua" w:hAnsi="Book Antiqua" w:cs="Book Antiqua"/>
          <w:color w:val="000000"/>
        </w:rPr>
        <w:t>Chang</w:t>
      </w:r>
      <w:r w:rsidR="009B22E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9B22E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1F3517" w:rsidRPr="00E06AD3">
        <w:rPr>
          <w:rFonts w:ascii="Book Antiqua" w:eastAsia="Book Antiqua" w:hAnsi="Book Antiqua" w:cs="Book Antiqua"/>
          <w:color w:val="000000"/>
          <w:vertAlign w:val="superscript"/>
        </w:rPr>
        <w:t>[</w:t>
      </w:r>
      <w:r w:rsidR="001F3517">
        <w:rPr>
          <w:rFonts w:ascii="Book Antiqua" w:eastAsia="Book Antiqua" w:hAnsi="Book Antiqua" w:cs="Book Antiqua"/>
          <w:color w:val="000000"/>
          <w:vertAlign w:val="superscript"/>
        </w:rPr>
        <w:t>26]</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Zhang</w:t>
      </w:r>
      <w:r w:rsidR="009B22E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9B22E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836731" w:rsidRPr="00E06AD3">
        <w:rPr>
          <w:rFonts w:ascii="Book Antiqua" w:eastAsia="Book Antiqua" w:hAnsi="Book Antiqua" w:cs="Book Antiqua"/>
          <w:color w:val="000000"/>
          <w:vertAlign w:val="superscript"/>
        </w:rPr>
        <w:t>[</w:t>
      </w:r>
      <w:r w:rsidR="00836731">
        <w:rPr>
          <w:rFonts w:ascii="Book Antiqua" w:eastAsia="Book Antiqua" w:hAnsi="Book Antiqua" w:cs="Book Antiqua"/>
          <w:color w:val="000000"/>
          <w:vertAlign w:val="superscript"/>
        </w:rPr>
        <w:t>27]</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190</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CRLM</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concomitant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metastases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outside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liver.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were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RFA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both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that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high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(&gt;</w:t>
      </w:r>
      <w:r w:rsidR="00D656AB">
        <w:rPr>
          <w:rFonts w:ascii="Book Antiqua" w:eastAsia="Book Antiqua" w:hAnsi="Book Antiqua" w:cs="Book Antiqua"/>
          <w:color w:val="000000"/>
        </w:rPr>
        <w:t xml:space="preserve"> </w:t>
      </w:r>
      <w:r>
        <w:rPr>
          <w:rFonts w:ascii="Book Antiqua" w:eastAsia="Book Antiqua" w:hAnsi="Book Antiqua" w:cs="Book Antiqua"/>
          <w:color w:val="000000"/>
        </w:rPr>
        <w:t>2.5)</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worse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DFS.</w:t>
      </w:r>
      <w:r w:rsidR="0097361A">
        <w:rPr>
          <w:rFonts w:ascii="Book Antiqua" w:eastAsia="Book Antiqua" w:hAnsi="Book Antiqua" w:cs="Book Antiqua"/>
          <w:color w:val="000000"/>
          <w:u w:val="single" w:color="0000EE"/>
        </w:rPr>
        <w:t xml:space="preserve"> </w:t>
      </w:r>
      <w:r>
        <w:rPr>
          <w:rFonts w:ascii="Book Antiqua" w:eastAsia="Book Antiqua" w:hAnsi="Book Antiqua" w:cs="Book Antiqua"/>
          <w:color w:val="000000"/>
        </w:rPr>
        <w:t>Weiner</w:t>
      </w:r>
      <w:r w:rsidR="009B22E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9B22E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5C7AD3" w:rsidRPr="00E06AD3">
        <w:rPr>
          <w:rFonts w:ascii="Book Antiqua" w:eastAsia="Book Antiqua" w:hAnsi="Book Antiqua" w:cs="Book Antiqua"/>
          <w:color w:val="000000"/>
          <w:vertAlign w:val="superscript"/>
        </w:rPr>
        <w:t>[</w:t>
      </w:r>
      <w:r w:rsidR="005C7AD3">
        <w:rPr>
          <w:rFonts w:ascii="Book Antiqua" w:eastAsia="Book Antiqua" w:hAnsi="Book Antiqua" w:cs="Book Antiqua"/>
          <w:color w:val="000000"/>
          <w:vertAlign w:val="superscript"/>
        </w:rPr>
        <w:t>28]</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Tohme</w:t>
      </w:r>
      <w:r w:rsidR="009B22E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9B22E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5C7AD3" w:rsidRPr="00E06AD3">
        <w:rPr>
          <w:rFonts w:ascii="Book Antiqua" w:eastAsia="Book Antiqua" w:hAnsi="Book Antiqua" w:cs="Book Antiqua"/>
          <w:color w:val="000000"/>
          <w:vertAlign w:val="superscript"/>
        </w:rPr>
        <w:t>[</w:t>
      </w:r>
      <w:r w:rsidR="005C7AD3">
        <w:rPr>
          <w:rFonts w:ascii="Book Antiqua" w:eastAsia="Book Antiqua" w:hAnsi="Book Antiqua" w:cs="Book Antiqua"/>
          <w:color w:val="000000"/>
          <w:vertAlign w:val="superscript"/>
        </w:rPr>
        <w:t>29]</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235</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100</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whom</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had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extrahepatic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metastases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unspecified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had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unresected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CRC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both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which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affect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All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sidR="009D552D">
        <w:rPr>
          <w:rFonts w:ascii="Book Antiqua" w:eastAsia="Book Antiqua" w:hAnsi="Book Antiqua" w:cs="Book Antiqua"/>
          <w:color w:val="000000"/>
        </w:rPr>
        <w:t>underwent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high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fifth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study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CRLM</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unresectable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CRC</w:t>
      </w:r>
      <w:r w:rsidR="009B22E8">
        <w:rPr>
          <w:rFonts w:ascii="Book Antiqua" w:eastAsia="Book Antiqua" w:hAnsi="Book Antiqua" w:cs="Book Antiqua"/>
          <w:color w:val="000000"/>
        </w:rPr>
        <w:t xml:space="preserve"> </w:t>
      </w:r>
      <w:r w:rsidR="009D552D">
        <w:rPr>
          <w:rFonts w:ascii="Book Antiqua" w:eastAsia="Book Antiqua" w:hAnsi="Book Antiqua" w:cs="Book Antiqua"/>
          <w:color w:val="000000"/>
        </w:rPr>
        <w:t>who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were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Irinotecan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drug-eluting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beads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group</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high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OS</w:t>
      </w:r>
      <w:r w:rsidR="001E3EFC" w:rsidRPr="00E06AD3">
        <w:rPr>
          <w:rFonts w:ascii="Book Antiqua" w:eastAsia="Book Antiqua" w:hAnsi="Book Antiqua" w:cs="Book Antiqua"/>
          <w:color w:val="000000"/>
          <w:vertAlign w:val="superscript"/>
        </w:rPr>
        <w:t>[</w:t>
      </w:r>
      <w:r w:rsidR="001E3EFC">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3920209B" w14:textId="055895D6" w:rsidR="00A77B3E" w:rsidRDefault="00E5145C" w:rsidP="00792789">
      <w:pPr>
        <w:spacing w:line="360" w:lineRule="auto"/>
        <w:ind w:firstLineChars="200" w:firstLine="480"/>
        <w:jc w:val="both"/>
      </w:pPr>
      <w:r>
        <w:rPr>
          <w:rFonts w:ascii="Book Antiqua" w:eastAsia="Book Antiqua" w:hAnsi="Book Antiqua" w:cs="Book Antiqua"/>
          <w:color w:val="000000"/>
        </w:rPr>
        <w:lastRenderedPageBreak/>
        <w:t>Two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145</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unresectable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resectable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liver-only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metastases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from</w:t>
      </w:r>
      <w:r w:rsidR="009B22E8">
        <w:rPr>
          <w:rFonts w:ascii="Book Antiqua" w:eastAsia="Book Antiqua" w:hAnsi="Book Antiqua" w:cs="Book Antiqua"/>
          <w:color w:val="000000"/>
        </w:rPr>
        <w:t xml:space="preserve"> </w:t>
      </w:r>
      <w:r w:rsidR="009D552D">
        <w:rPr>
          <w:rFonts w:ascii="Book Antiqua" w:eastAsia="Book Antiqua" w:hAnsi="Book Antiqua" w:cs="Book Antiqua"/>
          <w:color w:val="000000"/>
        </w:rPr>
        <w:t>CRC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all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them</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were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tumor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Both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that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high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worse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that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anticipated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when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normalized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Wu</w:t>
      </w:r>
      <w:r w:rsidR="009B22E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9B22E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1770CA" w:rsidRPr="00E06AD3">
        <w:rPr>
          <w:rFonts w:ascii="Book Antiqua" w:eastAsia="Book Antiqua" w:hAnsi="Book Antiqua" w:cs="Book Antiqua"/>
          <w:color w:val="000000"/>
          <w:vertAlign w:val="superscript"/>
        </w:rPr>
        <w:t>[</w:t>
      </w:r>
      <w:r w:rsidR="001770CA">
        <w:rPr>
          <w:rFonts w:ascii="Book Antiqua" w:eastAsia="Book Antiqua" w:hAnsi="Book Antiqua" w:cs="Book Antiqua"/>
          <w:color w:val="000000"/>
          <w:vertAlign w:val="superscript"/>
        </w:rPr>
        <w:t>31]</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that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normalization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high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better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PFS</w:t>
      </w:r>
      <w:r w:rsidR="00792789" w:rsidRPr="00E06AD3">
        <w:rPr>
          <w:rFonts w:ascii="Book Antiqua" w:eastAsia="Book Antiqua" w:hAnsi="Book Antiqua" w:cs="Book Antiqua"/>
          <w:color w:val="000000"/>
          <w:vertAlign w:val="superscript"/>
        </w:rPr>
        <w:t>[</w:t>
      </w:r>
      <w:r w:rsidR="00792789">
        <w:rPr>
          <w:rFonts w:ascii="Book Antiqua" w:eastAsia="Book Antiqua" w:hAnsi="Book Antiqua" w:cs="Book Antiqua"/>
          <w:color w:val="000000"/>
          <w:vertAlign w:val="superscript"/>
        </w:rPr>
        <w:t>15,31]</w:t>
      </w:r>
      <w:r>
        <w:rPr>
          <w:rFonts w:ascii="Book Antiqua" w:eastAsia="Book Antiqua" w:hAnsi="Book Antiqua" w:cs="Book Antiqua"/>
          <w:color w:val="000000"/>
        </w:rPr>
        <w:t>.</w:t>
      </w:r>
      <w:r w:rsidR="00792789">
        <w:rPr>
          <w:rFonts w:hint="eastAsia"/>
          <w:lang w:eastAsia="zh-CN"/>
        </w:rPr>
        <w:t xml:space="preserve"> </w:t>
      </w:r>
      <w:r w:rsidR="009B22E8">
        <w:rPr>
          <w:rFonts w:ascii="Book Antiqua" w:eastAsia="Book Antiqua" w:hAnsi="Book Antiqua" w:cs="Book Antiqua"/>
          <w:color w:val="000000"/>
        </w:rPr>
        <w:t xml:space="preserve">More details of patient demographics, medical treatments provided to the patients and survival outcomes are </w:t>
      </w:r>
      <w:r w:rsidR="009D552D">
        <w:rPr>
          <w:rFonts w:ascii="Book Antiqua" w:eastAsia="Book Antiqua" w:hAnsi="Book Antiqua" w:cs="Book Antiqua"/>
          <w:color w:val="000000"/>
        </w:rPr>
        <w:t>shown</w:t>
      </w:r>
      <w:r w:rsidR="009B22E8">
        <w:rPr>
          <w:rFonts w:ascii="Book Antiqua" w:eastAsia="Book Antiqua" w:hAnsi="Book Antiqua" w:cs="Book Antiqua"/>
          <w:color w:val="000000"/>
        </w:rPr>
        <w:t xml:space="preserve"> in Tables 5</w:t>
      </w:r>
      <w:r w:rsidR="00DB3A3D">
        <w:rPr>
          <w:rFonts w:ascii="Book Antiqua" w:eastAsia="Book Antiqua" w:hAnsi="Book Antiqua" w:cs="Book Antiqua"/>
          <w:color w:val="000000"/>
        </w:rPr>
        <w:t xml:space="preserve"> and 6</w:t>
      </w:r>
      <w:r w:rsidR="009B22E8">
        <w:rPr>
          <w:rFonts w:ascii="Book Antiqua" w:eastAsia="Book Antiqua" w:hAnsi="Book Antiqua" w:cs="Book Antiqua"/>
          <w:color w:val="000000"/>
        </w:rPr>
        <w:t>.</w:t>
      </w:r>
    </w:p>
    <w:p w14:paraId="208FA1F1" w14:textId="77777777" w:rsidR="00A77B3E" w:rsidRDefault="00A77B3E">
      <w:pPr>
        <w:spacing w:line="360" w:lineRule="auto"/>
        <w:jc w:val="both"/>
      </w:pPr>
    </w:p>
    <w:p w14:paraId="414466E7" w14:textId="77777777" w:rsidR="00A77B3E" w:rsidRDefault="00E5145C">
      <w:pPr>
        <w:spacing w:line="360" w:lineRule="auto"/>
        <w:jc w:val="both"/>
      </w:pPr>
      <w:r>
        <w:rPr>
          <w:rFonts w:ascii="Book Antiqua" w:eastAsia="Book Antiqua" w:hAnsi="Book Antiqua" w:cs="Book Antiqua"/>
          <w:b/>
          <w:caps/>
          <w:color w:val="000000"/>
          <w:u w:val="single"/>
        </w:rPr>
        <w:t>DISCUSSION</w:t>
      </w:r>
    </w:p>
    <w:p w14:paraId="782C8947" w14:textId="20C071A7" w:rsidR="00A77B3E" w:rsidRDefault="00E5145C">
      <w:pPr>
        <w:spacing w:line="360" w:lineRule="auto"/>
        <w:jc w:val="both"/>
      </w:pPr>
      <w:r>
        <w:rPr>
          <w:rFonts w:ascii="Book Antiqua" w:eastAsia="Book Antiqua" w:hAnsi="Book Antiqua" w:cs="Book Antiqua"/>
          <w:color w:val="000000"/>
        </w:rPr>
        <w:t>Many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have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shown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marker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role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unanimous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across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diverse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that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types,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stages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sites</w:t>
      </w:r>
      <w:r w:rsidR="007E0984" w:rsidRPr="00E06AD3">
        <w:rPr>
          <w:rFonts w:ascii="Book Antiqua" w:eastAsia="Book Antiqua" w:hAnsi="Book Antiqua" w:cs="Book Antiqua"/>
          <w:color w:val="000000"/>
          <w:vertAlign w:val="superscript"/>
        </w:rPr>
        <w:t>[</w:t>
      </w:r>
      <w:r w:rsidR="007E0984">
        <w:rPr>
          <w:rFonts w:ascii="Book Antiqua" w:eastAsia="Book Antiqua" w:hAnsi="Book Antiqua" w:cs="Book Antiqua"/>
          <w:color w:val="000000"/>
          <w:vertAlign w:val="superscript"/>
        </w:rPr>
        <w:t>32]</w:t>
      </w:r>
      <w:r>
        <w:rPr>
          <w:rFonts w:ascii="Book Antiqua" w:eastAsia="Book Antiqua" w:hAnsi="Book Antiqua" w:cs="Book Antiqua"/>
          <w:color w:val="000000"/>
        </w:rPr>
        <w: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cut-off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values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were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either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receiver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operating</w:t>
      </w:r>
      <w:r w:rsidR="009B22E8">
        <w:rPr>
          <w:rFonts w:ascii="Book Antiqua" w:eastAsia="Book Antiqua" w:hAnsi="Book Antiqua" w:cs="Book Antiqua"/>
          <w:color w:val="000000"/>
        </w:rPr>
        <w:t xml:space="preserve"> </w:t>
      </w:r>
      <w:r w:rsidR="009D552D">
        <w:rPr>
          <w:rFonts w:ascii="Book Antiqua" w:eastAsia="Book Antiqua" w:hAnsi="Book Antiqua" w:cs="Book Antiqua"/>
          <w:color w:val="000000"/>
        </w:rPr>
        <w:t xml:space="preserve">characteristic </w:t>
      </w:r>
      <w:r w:rsidR="005E7CB7">
        <w:rPr>
          <w:rFonts w:ascii="Book Antiqua" w:eastAsia="Book Antiqua" w:hAnsi="Book Antiqua" w:cs="Book Antiqua"/>
          <w:color w:val="000000"/>
        </w:rPr>
        <w:t xml:space="preserve">(ROC) </w:t>
      </w:r>
      <w:r>
        <w:rPr>
          <w:rFonts w:ascii="Book Antiqua" w:eastAsia="Book Antiqua" w:hAnsi="Book Antiqua" w:cs="Book Antiqua"/>
          <w:color w:val="000000"/>
        </w:rPr>
        <w:t>curve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that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assigned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high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low</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arbitrarily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based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9D552D">
        <w:rPr>
          <w:rFonts w:ascii="Book Antiqua" w:eastAsia="Book Antiqua" w:hAnsi="Book Antiqua" w:cs="Book Antiqua"/>
          <w:color w:val="000000"/>
        </w:rPr>
        <w:t>-</w:t>
      </w:r>
      <w:r>
        <w:rPr>
          <w:rFonts w:ascii="Book Antiqua" w:eastAsia="Book Antiqua" w:hAnsi="Book Antiqua" w:cs="Book Antiqua"/>
          <w:color w:val="000000"/>
        </w:rPr>
        <w:t>making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threshold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not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mentioned.</w:t>
      </w:r>
      <w:r w:rsidR="009B22E8">
        <w:rPr>
          <w:rFonts w:ascii="Book Antiqua" w:eastAsia="Book Antiqua" w:hAnsi="Book Antiqua" w:cs="Book Antiqua"/>
          <w:color w:val="000000"/>
        </w:rPr>
        <w:t xml:space="preserve"> </w:t>
      </w:r>
      <w:r w:rsidR="009D552D">
        <w:rPr>
          <w:rFonts w:ascii="Book Antiqua" w:eastAsia="Book Antiqua" w:hAnsi="Book Antiqua" w:cs="Book Antiqua"/>
          <w:color w:val="000000"/>
        </w:rPr>
        <w:t>T</w:t>
      </w:r>
      <w:r>
        <w:rPr>
          <w:rFonts w:ascii="Book Antiqua" w:eastAsia="Book Antiqua" w:hAnsi="Book Antiqua" w:cs="Book Antiqua"/>
          <w:color w:val="000000"/>
        </w:rPr>
        <w:t>here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is</w:t>
      </w:r>
      <w:r w:rsidR="009B22E8">
        <w:rPr>
          <w:rFonts w:ascii="Book Antiqua" w:eastAsia="Book Antiqua" w:hAnsi="Book Antiqua" w:cs="Book Antiqua"/>
          <w:color w:val="000000"/>
        </w:rPr>
        <w:t xml:space="preserve"> </w:t>
      </w:r>
      <w:r w:rsidR="009D552D">
        <w:rPr>
          <w:rFonts w:ascii="Book Antiqua" w:eastAsia="Book Antiqua" w:hAnsi="Book Antiqua" w:cs="Book Antiqua"/>
          <w:color w:val="000000"/>
        </w:rPr>
        <w:t xml:space="preserve">currently </w:t>
      </w:r>
      <w:r>
        <w:rPr>
          <w:rFonts w:ascii="Book Antiqua" w:eastAsia="Book Antiqua" w:hAnsi="Book Antiqua" w:cs="Book Antiqua"/>
          <w:color w:val="000000"/>
        </w:rPr>
        <w:t>no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perfect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cut-off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value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that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could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used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all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CRLM</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greatly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other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tumor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burden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each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most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used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cut-off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value</w:t>
      </w:r>
      <w:r w:rsidR="00516BF1">
        <w:rPr>
          <w:rFonts w:ascii="Book Antiqua" w:eastAsia="Book Antiqua" w:hAnsi="Book Antiqua" w:cs="Book Antiqua"/>
          <w:color w:val="000000"/>
        </w:rPr>
        <w: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CRLM</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sidR="00516BF1">
        <w:rPr>
          <w:rFonts w:ascii="Book Antiqua" w:eastAsia="Book Antiqua" w:hAnsi="Book Antiqua" w:cs="Book Antiqua"/>
          <w:color w:val="000000"/>
        </w:rPr>
        <w:t>are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2.5</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5</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but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9B22E8">
        <w:rPr>
          <w:rFonts w:ascii="Book Antiqua" w:eastAsia="Book Antiqua" w:hAnsi="Book Antiqua" w:cs="Book Antiqua"/>
          <w:color w:val="000000"/>
        </w:rPr>
        <w:t xml:space="preserve"> </w:t>
      </w:r>
      <w:r w:rsidR="009D552D">
        <w:rPr>
          <w:rFonts w:ascii="Book Antiqua" w:eastAsia="Book Antiqua" w:hAnsi="Book Antiqua" w:cs="Book Antiqua"/>
          <w:color w:val="000000"/>
        </w:rPr>
        <w:t xml:space="preserve">is </w:t>
      </w:r>
      <w:r>
        <w:rPr>
          <w:rFonts w:ascii="Book Antiqua" w:eastAsia="Book Antiqua" w:hAnsi="Book Antiqua" w:cs="Book Antiqua"/>
          <w:color w:val="000000"/>
        </w:rPr>
        <w:t>need</w:t>
      </w:r>
      <w:r w:rsidR="009D552D">
        <w:rPr>
          <w:rFonts w:ascii="Book Antiqua" w:eastAsia="Book Antiqua" w:hAnsi="Book Antiqua" w:cs="Book Antiqua"/>
          <w:color w:val="000000"/>
        </w:rPr>
        <w: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order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establish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ideal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threshold.</w:t>
      </w:r>
    </w:p>
    <w:p w14:paraId="5F9B4F12" w14:textId="77777777" w:rsidR="00A77B3E" w:rsidRDefault="00A77B3E">
      <w:pPr>
        <w:spacing w:line="360" w:lineRule="auto"/>
        <w:jc w:val="both"/>
      </w:pPr>
    </w:p>
    <w:p w14:paraId="64353D21" w14:textId="1785061E" w:rsidR="00A77B3E" w:rsidRPr="000C5762" w:rsidRDefault="00E5145C">
      <w:pPr>
        <w:spacing w:line="360" w:lineRule="auto"/>
        <w:jc w:val="both"/>
        <w:rPr>
          <w:b/>
          <w:bCs/>
          <w:i/>
          <w:iCs/>
        </w:rPr>
      </w:pPr>
      <w:r w:rsidRPr="000C5762">
        <w:rPr>
          <w:rFonts w:ascii="Book Antiqua" w:eastAsia="Book Antiqua" w:hAnsi="Book Antiqua" w:cs="Book Antiqua"/>
          <w:b/>
          <w:bCs/>
          <w:i/>
          <w:iCs/>
          <w:color w:val="000000"/>
        </w:rPr>
        <w:t>Association</w:t>
      </w:r>
      <w:r w:rsidR="009B22E8" w:rsidRPr="000C5762">
        <w:rPr>
          <w:rFonts w:ascii="Book Antiqua" w:eastAsia="Book Antiqua" w:hAnsi="Book Antiqua" w:cs="Book Antiqua"/>
          <w:b/>
          <w:bCs/>
          <w:i/>
          <w:iCs/>
          <w:color w:val="000000"/>
        </w:rPr>
        <w:t xml:space="preserve"> </w:t>
      </w:r>
      <w:r w:rsidRPr="000C5762">
        <w:rPr>
          <w:rFonts w:ascii="Book Antiqua" w:eastAsia="Book Antiqua" w:hAnsi="Book Antiqua" w:cs="Book Antiqua"/>
          <w:b/>
          <w:bCs/>
          <w:i/>
          <w:iCs/>
          <w:color w:val="000000"/>
        </w:rPr>
        <w:t>between</w:t>
      </w:r>
      <w:r w:rsidR="009B22E8" w:rsidRPr="000C5762">
        <w:rPr>
          <w:rFonts w:ascii="Book Antiqua" w:eastAsia="Book Antiqua" w:hAnsi="Book Antiqua" w:cs="Book Antiqua"/>
          <w:b/>
          <w:bCs/>
          <w:i/>
          <w:iCs/>
          <w:color w:val="000000"/>
        </w:rPr>
        <w:t xml:space="preserve"> </w:t>
      </w:r>
      <w:r w:rsidRPr="000C5762">
        <w:rPr>
          <w:rFonts w:ascii="Book Antiqua" w:eastAsia="Book Antiqua" w:hAnsi="Book Antiqua" w:cs="Book Antiqua"/>
          <w:b/>
          <w:bCs/>
          <w:i/>
          <w:iCs/>
          <w:color w:val="000000"/>
        </w:rPr>
        <w:t>NLR</w:t>
      </w:r>
      <w:r w:rsidR="009B22E8" w:rsidRPr="000C5762">
        <w:rPr>
          <w:rFonts w:ascii="Book Antiqua" w:eastAsia="Book Antiqua" w:hAnsi="Book Antiqua" w:cs="Book Antiqua"/>
          <w:b/>
          <w:bCs/>
          <w:i/>
          <w:iCs/>
          <w:color w:val="000000"/>
        </w:rPr>
        <w:t xml:space="preserve"> </w:t>
      </w:r>
      <w:r w:rsidRPr="000C5762">
        <w:rPr>
          <w:rFonts w:ascii="Book Antiqua" w:eastAsia="Book Antiqua" w:hAnsi="Book Antiqua" w:cs="Book Antiqua"/>
          <w:b/>
          <w:bCs/>
          <w:i/>
          <w:iCs/>
          <w:color w:val="000000"/>
        </w:rPr>
        <w:t>-</w:t>
      </w:r>
      <w:r w:rsidR="009B22E8" w:rsidRPr="000C5762">
        <w:rPr>
          <w:rFonts w:ascii="Book Antiqua" w:eastAsia="Book Antiqua" w:hAnsi="Book Antiqua" w:cs="Book Antiqua"/>
          <w:b/>
          <w:bCs/>
          <w:i/>
          <w:iCs/>
          <w:color w:val="000000"/>
        </w:rPr>
        <w:t xml:space="preserve"> </w:t>
      </w:r>
      <w:r w:rsidRPr="000C5762">
        <w:rPr>
          <w:rFonts w:ascii="Book Antiqua" w:eastAsia="Book Antiqua" w:hAnsi="Book Antiqua" w:cs="Book Antiqua"/>
          <w:b/>
          <w:bCs/>
          <w:i/>
          <w:iCs/>
          <w:color w:val="000000"/>
        </w:rPr>
        <w:t>inflammation</w:t>
      </w:r>
      <w:r w:rsidR="009B22E8" w:rsidRPr="000C5762">
        <w:rPr>
          <w:rFonts w:ascii="Book Antiqua" w:eastAsia="Book Antiqua" w:hAnsi="Book Antiqua" w:cs="Book Antiqua"/>
          <w:b/>
          <w:bCs/>
          <w:i/>
          <w:iCs/>
          <w:color w:val="000000"/>
        </w:rPr>
        <w:t xml:space="preserve"> </w:t>
      </w:r>
      <w:r w:rsidRPr="000C5762">
        <w:rPr>
          <w:rFonts w:ascii="Book Antiqua" w:eastAsia="Book Antiqua" w:hAnsi="Book Antiqua" w:cs="Book Antiqua"/>
          <w:b/>
          <w:bCs/>
          <w:i/>
          <w:iCs/>
          <w:color w:val="000000"/>
        </w:rPr>
        <w:t>-</w:t>
      </w:r>
      <w:r w:rsidR="009B22E8" w:rsidRPr="000C5762">
        <w:rPr>
          <w:rFonts w:ascii="Book Antiqua" w:eastAsia="Book Antiqua" w:hAnsi="Book Antiqua" w:cs="Book Antiqua"/>
          <w:b/>
          <w:bCs/>
          <w:i/>
          <w:iCs/>
          <w:color w:val="000000"/>
        </w:rPr>
        <w:t xml:space="preserve"> </w:t>
      </w:r>
      <w:r w:rsidRPr="000C5762">
        <w:rPr>
          <w:rFonts w:ascii="Book Antiqua" w:eastAsia="Book Antiqua" w:hAnsi="Book Antiqua" w:cs="Book Antiqua"/>
          <w:b/>
          <w:bCs/>
          <w:i/>
          <w:iCs/>
          <w:color w:val="000000"/>
        </w:rPr>
        <w:t>cancer</w:t>
      </w:r>
    </w:p>
    <w:p w14:paraId="697701CA" w14:textId="68B8110E" w:rsidR="00A77B3E" w:rsidRDefault="009B22E8">
      <w:pPr>
        <w:spacing w:line="360" w:lineRule="auto"/>
        <w:jc w:val="both"/>
      </w:pPr>
      <w:r>
        <w:rPr>
          <w:rFonts w:ascii="Book Antiqua" w:eastAsia="Book Antiqua" w:hAnsi="Book Antiqua" w:cs="Book Antiqua"/>
          <w:color w:val="000000"/>
        </w:rPr>
        <w:t>NLR is an inexpensive and easily calculated marker by dividing the total count of neutrophils by the total count of lymphocytes in peripheral blood as measured in a complete blood count (CBC) exam</w:t>
      </w:r>
      <w:r w:rsidR="009D552D">
        <w:rPr>
          <w:rFonts w:ascii="Book Antiqua" w:eastAsia="Book Antiqua" w:hAnsi="Book Antiqua" w:cs="Book Antiqua"/>
          <w:color w:val="000000"/>
        </w:rPr>
        <w:t>ination</w:t>
      </w:r>
      <w:r w:rsidR="000C5762" w:rsidRPr="00E06AD3">
        <w:rPr>
          <w:rFonts w:ascii="Book Antiqua" w:eastAsia="Book Antiqua" w:hAnsi="Book Antiqua" w:cs="Book Antiqua"/>
          <w:color w:val="000000"/>
          <w:vertAlign w:val="superscript"/>
        </w:rPr>
        <w:t>[</w:t>
      </w:r>
      <w:r w:rsidR="000C5762">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NLR is also immediately available </w:t>
      </w:r>
      <w:r w:rsidR="009D552D">
        <w:rPr>
          <w:rFonts w:ascii="Book Antiqua" w:eastAsia="Book Antiqua" w:hAnsi="Book Antiqua" w:cs="Book Antiqua"/>
          <w:color w:val="000000"/>
        </w:rPr>
        <w:t>as</w:t>
      </w:r>
      <w:r>
        <w:rPr>
          <w:rFonts w:ascii="Book Antiqua" w:eastAsia="Book Antiqua" w:hAnsi="Book Antiqua" w:cs="Book Antiqua"/>
          <w:color w:val="000000"/>
        </w:rPr>
        <w:t xml:space="preserve"> CBC is part of </w:t>
      </w:r>
      <w:r w:rsidR="009D552D">
        <w:rPr>
          <w:rFonts w:ascii="Book Antiqua" w:eastAsia="Book Antiqua" w:hAnsi="Book Antiqua" w:cs="Book Antiqua"/>
          <w:color w:val="000000"/>
        </w:rPr>
        <w:t xml:space="preserve">the </w:t>
      </w:r>
      <w:r>
        <w:rPr>
          <w:rFonts w:ascii="Book Antiqua" w:eastAsia="Book Antiqua" w:hAnsi="Book Antiqua" w:cs="Book Antiqua"/>
          <w:color w:val="000000"/>
        </w:rPr>
        <w:t>routine exam</w:t>
      </w:r>
      <w:r w:rsidR="009D552D">
        <w:rPr>
          <w:rFonts w:ascii="Book Antiqua" w:eastAsia="Book Antiqua" w:hAnsi="Book Antiqua" w:cs="Book Antiqua"/>
          <w:color w:val="000000"/>
        </w:rPr>
        <w:t>inations</w:t>
      </w:r>
      <w:r>
        <w:rPr>
          <w:rFonts w:ascii="Book Antiqua" w:eastAsia="Book Antiqua" w:hAnsi="Book Antiqua" w:cs="Book Antiqua"/>
          <w:color w:val="000000"/>
        </w:rPr>
        <w:t xml:space="preserve"> in patients with cancer. </w:t>
      </w:r>
    </w:p>
    <w:p w14:paraId="158C8451" w14:textId="0C495AD4" w:rsidR="00A77B3E" w:rsidRDefault="009B22E8" w:rsidP="00AC4BE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association between high NLR and worse prognosis in CRLM patients is complicated and is being rigorously studied. Inflammation plays a significant role in tumor initiation, promotion and progression through pro-inflammatory cytokines, </w:t>
      </w:r>
      <w:r>
        <w:rPr>
          <w:rFonts w:ascii="Book Antiqua" w:eastAsia="Book Antiqua" w:hAnsi="Book Antiqua" w:cs="Book Antiqua"/>
          <w:color w:val="000000"/>
        </w:rPr>
        <w:lastRenderedPageBreak/>
        <w:t xml:space="preserve">growth factors, chemokines and pro-angiogenic factors. Neutrophils promote tumorigenesis through several mechanisms. They induce DNA damage and mutations by producing toxic substances such as reactive nitrogen species, they promote neoangiogenesis and tumor progression by releasing </w:t>
      </w:r>
      <w:r w:rsidR="009D552D">
        <w:rPr>
          <w:rFonts w:ascii="Book Antiqua" w:eastAsia="Book Antiqua" w:hAnsi="Book Antiqua" w:cs="Book Antiqua"/>
          <w:color w:val="000000"/>
        </w:rPr>
        <w:t>matrix metalloproteinase-9 (</w:t>
      </w:r>
      <w:r>
        <w:rPr>
          <w:rFonts w:ascii="Book Antiqua" w:eastAsia="Book Antiqua" w:hAnsi="Book Antiqua" w:cs="Book Antiqua"/>
          <w:color w:val="000000"/>
        </w:rPr>
        <w:t>MMP-9</w:t>
      </w:r>
      <w:r w:rsidR="009D552D">
        <w:rPr>
          <w:rFonts w:ascii="Book Antiqua" w:eastAsia="Book Antiqua" w:hAnsi="Book Antiqua" w:cs="Book Antiqua"/>
          <w:color w:val="000000"/>
        </w:rPr>
        <w:t>)</w:t>
      </w:r>
      <w:r>
        <w:rPr>
          <w:rFonts w:ascii="Book Antiqua" w:eastAsia="Book Antiqua" w:hAnsi="Book Antiqua" w:cs="Book Antiqua"/>
          <w:color w:val="000000"/>
        </w:rPr>
        <w:t xml:space="preserve"> followed by the release of vascular endothelial growth factor. Moreover, neutrophils release a granule protein, called Arg-1, which restricts CD3-cell mediated T cell activation, thus establishing an immunosuppressive microenvironment that contributes to cancer growth. Therefore, a high neutrophil</w:t>
      </w:r>
      <w:r w:rsidR="00186602" w:rsidRPr="00186602">
        <w:rPr>
          <w:rFonts w:ascii="Book Antiqua" w:eastAsia="Book Antiqua" w:hAnsi="Book Antiqua" w:cs="Book Antiqua"/>
          <w:color w:val="000000"/>
        </w:rPr>
        <w:t xml:space="preserve"> </w:t>
      </w:r>
      <w:r w:rsidR="00186602">
        <w:rPr>
          <w:rFonts w:ascii="Book Antiqua" w:eastAsia="Book Antiqua" w:hAnsi="Book Antiqua" w:cs="Book Antiqua"/>
          <w:color w:val="000000"/>
        </w:rPr>
        <w:t xml:space="preserve">count </w:t>
      </w:r>
      <w:r>
        <w:rPr>
          <w:rFonts w:ascii="Book Antiqua" w:eastAsia="Book Antiqua" w:hAnsi="Book Antiqua" w:cs="Book Antiqua"/>
          <w:color w:val="000000"/>
        </w:rPr>
        <w:t>could indicate worse prognosis in patients with cancer</w:t>
      </w:r>
      <w:r w:rsidR="009C1E66" w:rsidRPr="00E06AD3">
        <w:rPr>
          <w:rFonts w:ascii="Book Antiqua" w:eastAsia="Book Antiqua" w:hAnsi="Book Antiqua" w:cs="Book Antiqua"/>
          <w:color w:val="000000"/>
          <w:vertAlign w:val="superscript"/>
        </w:rPr>
        <w:t>[</w:t>
      </w:r>
      <w:r w:rsidR="009C1E66">
        <w:rPr>
          <w:rFonts w:ascii="Book Antiqua" w:eastAsia="Book Antiqua" w:hAnsi="Book Antiqua" w:cs="Book Antiqua"/>
          <w:color w:val="000000"/>
          <w:vertAlign w:val="superscript"/>
        </w:rPr>
        <w:t>33,34]</w:t>
      </w:r>
      <w:r>
        <w:rPr>
          <w:rFonts w:ascii="Book Antiqua" w:eastAsia="Book Antiqua" w:hAnsi="Book Antiqua" w:cs="Book Antiqua"/>
          <w:color w:val="000000"/>
        </w:rPr>
        <w:t>. On the contrary, a low lymphocyte</w:t>
      </w:r>
      <w:r w:rsidR="00186602" w:rsidRPr="00186602">
        <w:rPr>
          <w:rFonts w:ascii="Book Antiqua" w:eastAsia="Book Antiqua" w:hAnsi="Book Antiqua" w:cs="Book Antiqua"/>
          <w:color w:val="000000"/>
        </w:rPr>
        <w:t xml:space="preserve"> </w:t>
      </w:r>
      <w:r w:rsidR="00186602">
        <w:rPr>
          <w:rFonts w:ascii="Book Antiqua" w:eastAsia="Book Antiqua" w:hAnsi="Book Antiqua" w:cs="Book Antiqua"/>
          <w:color w:val="000000"/>
        </w:rPr>
        <w:t xml:space="preserve">count </w:t>
      </w:r>
      <w:r>
        <w:rPr>
          <w:rFonts w:ascii="Book Antiqua" w:eastAsia="Book Antiqua" w:hAnsi="Book Antiqua" w:cs="Book Antiqua"/>
          <w:color w:val="000000"/>
        </w:rPr>
        <w:t>is associated with poorer tumor infiltration and insufficient cell immunity and therefore with worse prognosis in patients with cancer</w:t>
      </w:r>
      <w:r w:rsidR="009C1E66" w:rsidRPr="00E06AD3">
        <w:rPr>
          <w:rFonts w:ascii="Book Antiqua" w:eastAsia="Book Antiqua" w:hAnsi="Book Antiqua" w:cs="Book Antiqua"/>
          <w:color w:val="000000"/>
          <w:vertAlign w:val="superscript"/>
        </w:rPr>
        <w:t>[</w:t>
      </w:r>
      <w:r w:rsidR="009C1E66">
        <w:rPr>
          <w:rFonts w:ascii="Book Antiqua" w:eastAsia="Book Antiqua" w:hAnsi="Book Antiqua" w:cs="Book Antiqua"/>
          <w:color w:val="000000"/>
          <w:vertAlign w:val="superscript"/>
        </w:rPr>
        <w:t>32]</w:t>
      </w:r>
      <w:r>
        <w:rPr>
          <w:rFonts w:ascii="Book Antiqua" w:eastAsia="Book Antiqua" w:hAnsi="Book Antiqua" w:cs="Book Antiqua"/>
          <w:color w:val="000000"/>
        </w:rPr>
        <w:t>. Consequently, high NLR as a result of increased neutrophils and/or decreased lymphocytes could be an indicator of poor host against tumor response and poor prognosis.</w:t>
      </w:r>
    </w:p>
    <w:p w14:paraId="4ABCDA69" w14:textId="08154A75" w:rsidR="00A77B3E" w:rsidRDefault="009B22E8" w:rsidP="009C1E6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It is plausible that NLR could have an impact in clinical practice </w:t>
      </w:r>
      <w:r w:rsidR="00186602">
        <w:rPr>
          <w:rFonts w:ascii="Book Antiqua" w:eastAsia="Book Antiqua" w:hAnsi="Book Antiqua" w:cs="Book Antiqua"/>
          <w:color w:val="000000"/>
        </w:rPr>
        <w:t>as</w:t>
      </w:r>
      <w:r>
        <w:rPr>
          <w:rFonts w:ascii="Book Antiqua" w:eastAsia="Book Antiqua" w:hAnsi="Book Antiqua" w:cs="Book Antiqua"/>
          <w:color w:val="000000"/>
        </w:rPr>
        <w:t xml:space="preserve"> it represents a readily-available biomarker which could potentially assist in the decision-making with prognostic significance. In the studies included in our literature review, patients were treated with different interventions such as surgery with or without adjuvant or neo-adjuvant chemotherapy and other patients were treated with RFA or RE or solely chemotherapy. High NLR was associated with worse OS and DFS in all of the studies.</w:t>
      </w:r>
    </w:p>
    <w:p w14:paraId="2AFE9A2E" w14:textId="77777777" w:rsidR="009C1E66" w:rsidRDefault="009C1E66">
      <w:pPr>
        <w:spacing w:line="360" w:lineRule="auto"/>
        <w:jc w:val="both"/>
      </w:pPr>
    </w:p>
    <w:p w14:paraId="7625069C" w14:textId="33D61896" w:rsidR="00A77B3E" w:rsidRPr="009C1E66" w:rsidRDefault="00E5145C">
      <w:pPr>
        <w:spacing w:line="360" w:lineRule="auto"/>
        <w:jc w:val="both"/>
        <w:rPr>
          <w:b/>
          <w:bCs/>
          <w:i/>
          <w:iCs/>
        </w:rPr>
      </w:pPr>
      <w:r w:rsidRPr="009C1E66">
        <w:rPr>
          <w:rFonts w:ascii="Book Antiqua" w:eastAsia="Book Antiqua" w:hAnsi="Book Antiqua" w:cs="Book Antiqua"/>
          <w:b/>
          <w:bCs/>
          <w:i/>
          <w:iCs/>
          <w:color w:val="000000"/>
        </w:rPr>
        <w:t>Chemotherapy</w:t>
      </w:r>
      <w:r w:rsidR="009B22E8" w:rsidRPr="009C1E66">
        <w:rPr>
          <w:rFonts w:ascii="Book Antiqua" w:eastAsia="Book Antiqua" w:hAnsi="Book Antiqua" w:cs="Book Antiqua"/>
          <w:b/>
          <w:bCs/>
          <w:i/>
          <w:iCs/>
          <w:color w:val="000000"/>
        </w:rPr>
        <w:t xml:space="preserve"> </w:t>
      </w:r>
      <w:r w:rsidRPr="009C1E66">
        <w:rPr>
          <w:rFonts w:ascii="Book Antiqua" w:eastAsia="Book Antiqua" w:hAnsi="Book Antiqua" w:cs="Book Antiqua"/>
          <w:b/>
          <w:bCs/>
          <w:i/>
          <w:iCs/>
          <w:color w:val="000000"/>
        </w:rPr>
        <w:t>may</w:t>
      </w:r>
      <w:r w:rsidR="009B22E8" w:rsidRPr="009C1E66">
        <w:rPr>
          <w:rFonts w:ascii="Book Antiqua" w:eastAsia="Book Antiqua" w:hAnsi="Book Antiqua" w:cs="Book Antiqua"/>
          <w:b/>
          <w:bCs/>
          <w:i/>
          <w:iCs/>
          <w:color w:val="000000"/>
        </w:rPr>
        <w:t xml:space="preserve"> </w:t>
      </w:r>
      <w:r w:rsidRPr="009C1E66">
        <w:rPr>
          <w:rFonts w:ascii="Book Antiqua" w:eastAsia="Book Antiqua" w:hAnsi="Book Antiqua" w:cs="Book Antiqua"/>
          <w:b/>
          <w:bCs/>
          <w:i/>
          <w:iCs/>
          <w:color w:val="000000"/>
        </w:rPr>
        <w:t>affect</w:t>
      </w:r>
      <w:r w:rsidR="009B22E8" w:rsidRPr="009C1E66">
        <w:rPr>
          <w:rFonts w:ascii="Book Antiqua" w:eastAsia="Book Antiqua" w:hAnsi="Book Antiqua" w:cs="Book Antiqua"/>
          <w:b/>
          <w:bCs/>
          <w:i/>
          <w:iCs/>
          <w:color w:val="000000"/>
        </w:rPr>
        <w:t xml:space="preserve"> </w:t>
      </w:r>
      <w:r w:rsidRPr="009C1E66">
        <w:rPr>
          <w:rFonts w:ascii="Book Antiqua" w:eastAsia="Book Antiqua" w:hAnsi="Book Antiqua" w:cs="Book Antiqua"/>
          <w:b/>
          <w:bCs/>
          <w:i/>
          <w:iCs/>
          <w:color w:val="000000"/>
        </w:rPr>
        <w:t>NLR</w:t>
      </w:r>
      <w:r w:rsidR="009B22E8" w:rsidRPr="009C1E66">
        <w:rPr>
          <w:rFonts w:ascii="Book Antiqua" w:eastAsia="Book Antiqua" w:hAnsi="Book Antiqua" w:cs="Book Antiqua"/>
          <w:b/>
          <w:bCs/>
          <w:i/>
          <w:iCs/>
          <w:color w:val="000000"/>
        </w:rPr>
        <w:t xml:space="preserve"> </w:t>
      </w:r>
      <w:r w:rsidRPr="009C1E66">
        <w:rPr>
          <w:rFonts w:ascii="Book Antiqua" w:eastAsia="Book Antiqua" w:hAnsi="Book Antiqua" w:cs="Book Antiqua"/>
          <w:b/>
          <w:bCs/>
          <w:i/>
          <w:iCs/>
          <w:color w:val="000000"/>
        </w:rPr>
        <w:t>-</w:t>
      </w:r>
      <w:r w:rsidR="009B22E8" w:rsidRPr="009C1E66">
        <w:rPr>
          <w:rFonts w:ascii="Book Antiqua" w:eastAsia="Book Antiqua" w:hAnsi="Book Antiqua" w:cs="Book Antiqua"/>
          <w:b/>
          <w:bCs/>
          <w:i/>
          <w:iCs/>
          <w:color w:val="000000"/>
        </w:rPr>
        <w:t xml:space="preserve"> </w:t>
      </w:r>
      <w:r w:rsidRPr="009C1E66">
        <w:rPr>
          <w:rFonts w:ascii="Book Antiqua" w:eastAsia="Book Antiqua" w:hAnsi="Book Antiqua" w:cs="Book Antiqua"/>
          <w:b/>
          <w:bCs/>
          <w:i/>
          <w:iCs/>
          <w:color w:val="000000"/>
        </w:rPr>
        <w:t>Surgical</w:t>
      </w:r>
      <w:r w:rsidR="009B22E8" w:rsidRPr="009C1E66">
        <w:rPr>
          <w:rFonts w:ascii="Book Antiqua" w:eastAsia="Book Antiqua" w:hAnsi="Book Antiqua" w:cs="Book Antiqua"/>
          <w:b/>
          <w:bCs/>
          <w:i/>
          <w:iCs/>
          <w:color w:val="000000"/>
        </w:rPr>
        <w:t xml:space="preserve"> </w:t>
      </w:r>
      <w:r w:rsidR="005E7CB7">
        <w:rPr>
          <w:rFonts w:ascii="Book Antiqua" w:eastAsia="Book Antiqua" w:hAnsi="Book Antiqua" w:cs="Book Antiqua"/>
          <w:b/>
          <w:bCs/>
          <w:i/>
          <w:iCs/>
          <w:color w:val="000000"/>
        </w:rPr>
        <w:t>c</w:t>
      </w:r>
      <w:r w:rsidRPr="009C1E66">
        <w:rPr>
          <w:rFonts w:ascii="Book Antiqua" w:eastAsia="Book Antiqua" w:hAnsi="Book Antiqua" w:cs="Book Antiqua"/>
          <w:b/>
          <w:bCs/>
          <w:i/>
          <w:iCs/>
          <w:color w:val="000000"/>
        </w:rPr>
        <w:t>andidates</w:t>
      </w:r>
    </w:p>
    <w:p w14:paraId="057B8417" w14:textId="5E8B9DD2" w:rsidR="00A77B3E" w:rsidRDefault="00186602">
      <w:pPr>
        <w:spacing w:line="360" w:lineRule="auto"/>
        <w:jc w:val="both"/>
      </w:pPr>
      <w:r>
        <w:rPr>
          <w:rFonts w:ascii="Book Antiqua" w:eastAsia="Book Antiqua" w:hAnsi="Book Antiqua" w:cs="Book Antiqua"/>
          <w:color w:val="000000"/>
        </w:rPr>
        <w:t>Patients with CRLM</w:t>
      </w:r>
      <w:r w:rsidR="009B22E8">
        <w:rPr>
          <w:rFonts w:ascii="Book Antiqua" w:eastAsia="Book Antiqua" w:hAnsi="Book Antiqua" w:cs="Book Antiqua"/>
          <w:color w:val="000000"/>
        </w:rPr>
        <w:t xml:space="preserve"> have </w:t>
      </w:r>
      <w:r>
        <w:rPr>
          <w:rFonts w:ascii="Book Antiqua" w:eastAsia="Book Antiqua" w:hAnsi="Book Antiqua" w:cs="Book Antiqua"/>
          <w:color w:val="000000"/>
        </w:rPr>
        <w:t xml:space="preserve">a </w:t>
      </w:r>
      <w:r w:rsidR="009B22E8">
        <w:rPr>
          <w:rFonts w:ascii="Book Antiqua" w:eastAsia="Book Antiqua" w:hAnsi="Book Antiqua" w:cs="Book Antiqua"/>
          <w:color w:val="000000"/>
        </w:rPr>
        <w:t>poor prognosis if not treated appropriately. The current surgical approach when applicable is to resect the primary tumor followed by liver metastases resection 2-3 mo later with or without chemotherapy, but in certain cases there can be synchronous resection of the primary colon cancer and the hepatic metastases or the ‘liver first approach’</w:t>
      </w:r>
      <w:r w:rsidR="000E1C72" w:rsidRPr="000E1C72">
        <w:rPr>
          <w:rFonts w:ascii="Book Antiqua" w:eastAsia="Book Antiqua" w:hAnsi="Book Antiqua" w:cs="Book Antiqua"/>
          <w:color w:val="000000"/>
          <w:vertAlign w:val="superscript"/>
        </w:rPr>
        <w:t>[35]</w:t>
      </w:r>
      <w:r w:rsidR="009B22E8">
        <w:rPr>
          <w:rFonts w:ascii="Book Antiqua" w:eastAsia="Book Antiqua" w:hAnsi="Book Antiqua" w:cs="Book Antiqua"/>
          <w:color w:val="000000"/>
        </w:rPr>
        <w:t>. The role of systemic chemotherapy before or after a surgical procedure is well-established both for resectable and non-resectable disease, as it can improve</w:t>
      </w:r>
      <w:r>
        <w:rPr>
          <w:rFonts w:ascii="Book Antiqua" w:eastAsia="Book Antiqua" w:hAnsi="Book Antiqua" w:cs="Book Antiqua"/>
          <w:color w:val="000000"/>
        </w:rPr>
        <w:t xml:space="preserve"> OS</w:t>
      </w:r>
      <w:r w:rsidR="00B7194C" w:rsidRPr="000E1C72">
        <w:rPr>
          <w:rFonts w:ascii="Book Antiqua" w:eastAsia="Book Antiqua" w:hAnsi="Book Antiqua" w:cs="Book Antiqua"/>
          <w:color w:val="000000"/>
          <w:vertAlign w:val="superscript"/>
        </w:rPr>
        <w:t>[3</w:t>
      </w:r>
      <w:r w:rsidR="00B7194C">
        <w:rPr>
          <w:rFonts w:ascii="Book Antiqua" w:eastAsia="Book Antiqua" w:hAnsi="Book Antiqua" w:cs="Book Antiqua"/>
          <w:color w:val="000000"/>
          <w:vertAlign w:val="superscript"/>
        </w:rPr>
        <w:t>6</w:t>
      </w:r>
      <w:r w:rsidR="00B7194C" w:rsidRPr="000E1C72">
        <w:rPr>
          <w:rFonts w:ascii="Book Antiqua" w:eastAsia="Book Antiqua" w:hAnsi="Book Antiqua" w:cs="Book Antiqua"/>
          <w:color w:val="000000"/>
          <w:vertAlign w:val="superscript"/>
        </w:rPr>
        <w:t>]</w:t>
      </w:r>
      <w:r w:rsidR="009B22E8">
        <w:rPr>
          <w:rFonts w:ascii="Book Antiqua" w:eastAsia="Book Antiqua" w:hAnsi="Book Antiqua" w:cs="Book Antiqua"/>
          <w:color w:val="000000"/>
        </w:rPr>
        <w:t>.</w:t>
      </w:r>
    </w:p>
    <w:p w14:paraId="6E870BBE" w14:textId="2DA8DAA3" w:rsidR="00A77B3E" w:rsidRDefault="009B22E8" w:rsidP="00B7194C">
      <w:pPr>
        <w:spacing w:line="360" w:lineRule="auto"/>
        <w:ind w:firstLineChars="200" w:firstLine="480"/>
        <w:jc w:val="both"/>
      </w:pPr>
      <w:r>
        <w:rPr>
          <w:rFonts w:ascii="Book Antiqua" w:eastAsia="Book Antiqua" w:hAnsi="Book Antiqua" w:cs="Book Antiqua"/>
          <w:color w:val="000000"/>
        </w:rPr>
        <w:t xml:space="preserve">This systematic review points out the role of the NLR as a prognostic factor for the OS and DFS </w:t>
      </w:r>
      <w:r w:rsidR="00186602">
        <w:rPr>
          <w:rFonts w:ascii="Book Antiqua" w:eastAsia="Book Antiqua" w:hAnsi="Book Antiqua" w:cs="Book Antiqua"/>
          <w:color w:val="000000"/>
        </w:rPr>
        <w:t>of</w:t>
      </w:r>
      <w:r>
        <w:rPr>
          <w:rFonts w:ascii="Book Antiqua" w:eastAsia="Book Antiqua" w:hAnsi="Book Antiqua" w:cs="Book Antiqua"/>
          <w:color w:val="000000"/>
        </w:rPr>
        <w:t xml:space="preserve"> patients with CRLM. Patients with low preoperative NLR value had better </w:t>
      </w:r>
      <w:r>
        <w:rPr>
          <w:rFonts w:ascii="Book Antiqua" w:eastAsia="Book Antiqua" w:hAnsi="Book Antiqua" w:cs="Book Antiqua"/>
          <w:color w:val="000000"/>
        </w:rPr>
        <w:lastRenderedPageBreak/>
        <w:t>outcomes with longer OS. Similar results were presented by another systematic review which concluded that preoperative NLR calculation could contribute to the identification of patients who could benefit from adjuvant therapies</w:t>
      </w:r>
      <w:r w:rsidR="00697EDA" w:rsidRPr="000E1C72">
        <w:rPr>
          <w:rFonts w:ascii="Book Antiqua" w:eastAsia="Book Antiqua" w:hAnsi="Book Antiqua" w:cs="Book Antiqua"/>
          <w:color w:val="000000"/>
          <w:vertAlign w:val="superscript"/>
        </w:rPr>
        <w:t>[</w:t>
      </w:r>
      <w:r w:rsidR="00697EDA">
        <w:rPr>
          <w:rFonts w:ascii="Book Antiqua" w:eastAsia="Book Antiqua" w:hAnsi="Book Antiqua" w:cs="Book Antiqua"/>
          <w:color w:val="000000"/>
          <w:vertAlign w:val="superscript"/>
        </w:rPr>
        <w:t>12</w:t>
      </w:r>
      <w:r w:rsidR="00697EDA" w:rsidRPr="000E1C7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516BF1">
        <w:rPr>
          <w:rFonts w:ascii="Book Antiqua" w:eastAsia="Book Antiqua" w:hAnsi="Book Antiqua" w:cs="Book Antiqua"/>
          <w:color w:val="000000"/>
        </w:rPr>
        <w:t>M</w:t>
      </w:r>
      <w:r>
        <w:rPr>
          <w:rFonts w:ascii="Book Antiqua" w:eastAsia="Book Antiqua" w:hAnsi="Book Antiqua" w:cs="Book Antiqua"/>
          <w:color w:val="000000"/>
        </w:rPr>
        <w:t xml:space="preserve">easurement of the NLR is </w:t>
      </w:r>
      <w:r w:rsidR="00186602">
        <w:rPr>
          <w:rFonts w:ascii="Book Antiqua" w:eastAsia="Book Antiqua" w:hAnsi="Book Antiqua" w:cs="Book Antiqua"/>
          <w:color w:val="000000"/>
        </w:rPr>
        <w:t>inexpensive</w:t>
      </w:r>
      <w:r>
        <w:rPr>
          <w:rFonts w:ascii="Book Antiqua" w:eastAsia="Book Antiqua" w:hAnsi="Book Antiqua" w:cs="Book Antiqua"/>
          <w:color w:val="000000"/>
        </w:rPr>
        <w:t xml:space="preserve"> and easily applied with its value possibly being able to add to the management strategy for patients.</w:t>
      </w:r>
    </w:p>
    <w:p w14:paraId="4DDA6A5D" w14:textId="6FC8F35A" w:rsidR="00A77B3E" w:rsidRDefault="009B22E8" w:rsidP="006A7B55">
      <w:pPr>
        <w:spacing w:line="360" w:lineRule="auto"/>
        <w:ind w:firstLineChars="200" w:firstLine="480"/>
        <w:jc w:val="both"/>
      </w:pPr>
      <w:r>
        <w:rPr>
          <w:rFonts w:ascii="Book Antiqua" w:eastAsia="Book Antiqua" w:hAnsi="Book Antiqua" w:cs="Book Antiqua"/>
          <w:color w:val="000000"/>
        </w:rPr>
        <w:t xml:space="preserve">It would be of interest if we could clarify whether different types of chemotherapy affect the NLR or vice versa. In two of the studies included, some patients received adjuvant and others neoadjuvant chemotherapy. The results showed that </w:t>
      </w:r>
      <w:r w:rsidR="00186602">
        <w:rPr>
          <w:rFonts w:ascii="Book Antiqua" w:eastAsia="Book Antiqua" w:hAnsi="Book Antiqua" w:cs="Book Antiqua"/>
          <w:color w:val="000000"/>
        </w:rPr>
        <w:t xml:space="preserve">an </w:t>
      </w:r>
      <w:r>
        <w:rPr>
          <w:rFonts w:ascii="Book Antiqua" w:eastAsia="Book Antiqua" w:hAnsi="Book Antiqua" w:cs="Book Antiqua"/>
          <w:color w:val="000000"/>
        </w:rPr>
        <w:t>elevated NLR is indeed significantly associated with worse survival, but the patients who received neoadjuvant chemotherapy were not separated from the adjuvant group</w:t>
      </w:r>
      <w:r w:rsidR="00475DDD" w:rsidRPr="000E1C72">
        <w:rPr>
          <w:rFonts w:ascii="Book Antiqua" w:eastAsia="Book Antiqua" w:hAnsi="Book Antiqua" w:cs="Book Antiqua"/>
          <w:color w:val="000000"/>
          <w:vertAlign w:val="superscript"/>
        </w:rPr>
        <w:t>[</w:t>
      </w:r>
      <w:r w:rsidR="00475DDD">
        <w:rPr>
          <w:rFonts w:ascii="Book Antiqua" w:eastAsia="Book Antiqua" w:hAnsi="Book Antiqua" w:cs="Book Antiqua"/>
          <w:color w:val="000000"/>
          <w:vertAlign w:val="superscript"/>
        </w:rPr>
        <w:t>14,16</w:t>
      </w:r>
      <w:r w:rsidR="00475DDD" w:rsidRPr="000E1C7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Kishi </w:t>
      </w:r>
      <w:r>
        <w:rPr>
          <w:rFonts w:ascii="Book Antiqua" w:eastAsia="Book Antiqua" w:hAnsi="Book Antiqua" w:cs="Book Antiqua"/>
          <w:i/>
          <w:iCs/>
          <w:color w:val="000000"/>
        </w:rPr>
        <w:t>et al</w:t>
      </w:r>
      <w:r w:rsidR="009D652E" w:rsidRPr="000E1C72">
        <w:rPr>
          <w:rFonts w:ascii="Book Antiqua" w:eastAsia="Book Antiqua" w:hAnsi="Book Antiqua" w:cs="Book Antiqua"/>
          <w:color w:val="000000"/>
          <w:vertAlign w:val="superscript"/>
        </w:rPr>
        <w:t>[</w:t>
      </w:r>
      <w:r w:rsidR="009D652E">
        <w:rPr>
          <w:rFonts w:ascii="Book Antiqua" w:eastAsia="Book Antiqua" w:hAnsi="Book Antiqua" w:cs="Book Antiqua"/>
          <w:color w:val="000000"/>
          <w:vertAlign w:val="superscript"/>
        </w:rPr>
        <w:t>1</w:t>
      </w:r>
      <w:r w:rsidR="009D652E" w:rsidRPr="000E1C72">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showed that preoperative chemotherapy normalized the NLR in 68% of patients with elevated pretreatment NLR, who eventually had similar survival to those with normal pretreatment NLR. Of note, Hand </w:t>
      </w:r>
      <w:r>
        <w:rPr>
          <w:rFonts w:ascii="Book Antiqua" w:eastAsia="Book Antiqua" w:hAnsi="Book Antiqua" w:cs="Book Antiqua"/>
          <w:i/>
          <w:iCs/>
          <w:color w:val="000000"/>
        </w:rPr>
        <w:t>et al</w:t>
      </w:r>
      <w:r w:rsidR="00DB6DF4" w:rsidRPr="000E1C72">
        <w:rPr>
          <w:rFonts w:ascii="Book Antiqua" w:eastAsia="Book Antiqua" w:hAnsi="Book Antiqua" w:cs="Book Antiqua"/>
          <w:color w:val="000000"/>
          <w:vertAlign w:val="superscript"/>
        </w:rPr>
        <w:t>[</w:t>
      </w:r>
      <w:r w:rsidR="00DB6DF4">
        <w:rPr>
          <w:rFonts w:ascii="Book Antiqua" w:eastAsia="Book Antiqua" w:hAnsi="Book Antiqua" w:cs="Book Antiqua"/>
          <w:color w:val="000000"/>
          <w:vertAlign w:val="superscript"/>
        </w:rPr>
        <w:t>17</w:t>
      </w:r>
      <w:r w:rsidR="00DB6DF4" w:rsidRPr="000E1C7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showed that </w:t>
      </w:r>
      <w:r w:rsidR="00186602">
        <w:rPr>
          <w:rFonts w:ascii="Book Antiqua" w:eastAsia="Book Antiqua" w:hAnsi="Book Antiqua" w:cs="Book Antiqua"/>
          <w:color w:val="000000"/>
        </w:rPr>
        <w:t>OS</w:t>
      </w:r>
      <w:r>
        <w:rPr>
          <w:rFonts w:ascii="Book Antiqua" w:eastAsia="Book Antiqua" w:hAnsi="Book Antiqua" w:cs="Book Antiqua"/>
          <w:color w:val="000000"/>
        </w:rPr>
        <w:t xml:space="preserve"> was significantly shorter for chemotherapy-naive patients with elevated NLR, but not for those who received neoadjuvant chemotherapy. For the latter, the OS resembled that of the patients with normal NLR. Hand </w:t>
      </w:r>
      <w:r>
        <w:rPr>
          <w:rFonts w:ascii="Book Antiqua" w:eastAsia="Book Antiqua" w:hAnsi="Book Antiqua" w:cs="Book Antiqua"/>
          <w:i/>
          <w:iCs/>
          <w:color w:val="000000"/>
        </w:rPr>
        <w:t>et al</w:t>
      </w:r>
      <w:r w:rsidR="00E75376" w:rsidRPr="000E1C72">
        <w:rPr>
          <w:rFonts w:ascii="Book Antiqua" w:eastAsia="Book Antiqua" w:hAnsi="Book Antiqua" w:cs="Book Antiqua"/>
          <w:color w:val="000000"/>
          <w:vertAlign w:val="superscript"/>
        </w:rPr>
        <w:t>[</w:t>
      </w:r>
      <w:r w:rsidR="00E75376">
        <w:rPr>
          <w:rFonts w:ascii="Book Antiqua" w:eastAsia="Book Antiqua" w:hAnsi="Book Antiqua" w:cs="Book Antiqua"/>
          <w:color w:val="000000"/>
          <w:vertAlign w:val="superscript"/>
        </w:rPr>
        <w:t>17</w:t>
      </w:r>
      <w:r w:rsidR="00E75376" w:rsidRPr="000E1C7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did not measure the NLR after chemotherapy, but their results are consistent with the fact that neoadjuvant chemotherapy could normalize NLR. Finally, the role of chemotherapy was also investigated in </w:t>
      </w:r>
      <w:r w:rsidR="00186602">
        <w:rPr>
          <w:rFonts w:ascii="Book Antiqua" w:eastAsia="Book Antiqua" w:hAnsi="Book Antiqua" w:cs="Book Antiqua"/>
          <w:color w:val="000000"/>
        </w:rPr>
        <w:t xml:space="preserve">the study by </w:t>
      </w:r>
      <w:r>
        <w:rPr>
          <w:rFonts w:ascii="Book Antiqua" w:eastAsia="Book Antiqua" w:hAnsi="Book Antiqua" w:cs="Book Antiqua"/>
          <w:color w:val="000000"/>
        </w:rPr>
        <w:t xml:space="preserve">Mao </w:t>
      </w:r>
      <w:r>
        <w:rPr>
          <w:rFonts w:ascii="Book Antiqua" w:eastAsia="Book Antiqua" w:hAnsi="Book Antiqua" w:cs="Book Antiqua"/>
          <w:i/>
          <w:iCs/>
          <w:color w:val="000000"/>
        </w:rPr>
        <w:t>et al</w:t>
      </w:r>
      <w:r w:rsidR="005D3C65" w:rsidRPr="000E1C72">
        <w:rPr>
          <w:rFonts w:ascii="Book Antiqua" w:eastAsia="Book Antiqua" w:hAnsi="Book Antiqua" w:cs="Book Antiqua"/>
          <w:color w:val="000000"/>
          <w:vertAlign w:val="superscript"/>
        </w:rPr>
        <w:t>[</w:t>
      </w:r>
      <w:r w:rsidR="005D3C65">
        <w:rPr>
          <w:rFonts w:ascii="Book Antiqua" w:eastAsia="Book Antiqua" w:hAnsi="Book Antiqua" w:cs="Book Antiqua"/>
          <w:color w:val="000000"/>
          <w:vertAlign w:val="superscript"/>
        </w:rPr>
        <w:t>20</w:t>
      </w:r>
      <w:r w:rsidR="005D3C65" w:rsidRPr="000E1C72">
        <w:rPr>
          <w:rFonts w:ascii="Book Antiqua" w:eastAsia="Book Antiqua" w:hAnsi="Book Antiqua" w:cs="Book Antiqua"/>
          <w:color w:val="000000"/>
          <w:vertAlign w:val="superscript"/>
        </w:rPr>
        <w:t>]</w:t>
      </w:r>
      <w:r>
        <w:rPr>
          <w:rFonts w:ascii="Book Antiqua" w:eastAsia="Book Antiqua" w:hAnsi="Book Antiqua" w:cs="Book Antiqua"/>
          <w:color w:val="000000"/>
        </w:rPr>
        <w:t>. They separated patients into four groups depending on pretreatment and presurgical NLR values. Simultaneous pretreatment and presurgical NLR</w:t>
      </w:r>
      <w:r w:rsidR="00F2496B">
        <w:rPr>
          <w:rFonts w:ascii="Book Antiqua" w:eastAsia="Book Antiqua" w:hAnsi="Book Antiqua" w:cs="Book Antiqua"/>
          <w:color w:val="000000"/>
        </w:rPr>
        <w:t xml:space="preserve"> </w:t>
      </w:r>
      <w:r>
        <w:rPr>
          <w:rFonts w:ascii="Book Antiqua" w:eastAsia="Book Antiqua" w:hAnsi="Book Antiqua" w:cs="Book Antiqua"/>
          <w:color w:val="000000"/>
        </w:rPr>
        <w:t>&gt;</w:t>
      </w:r>
      <w:r w:rsidR="00F2496B">
        <w:rPr>
          <w:rFonts w:ascii="Book Antiqua" w:eastAsia="Book Antiqua" w:hAnsi="Book Antiqua" w:cs="Book Antiqua"/>
          <w:color w:val="000000"/>
        </w:rPr>
        <w:t xml:space="preserve"> </w:t>
      </w:r>
      <w:r>
        <w:rPr>
          <w:rFonts w:ascii="Book Antiqua" w:eastAsia="Book Antiqua" w:hAnsi="Book Antiqua" w:cs="Book Antiqua"/>
          <w:color w:val="000000"/>
        </w:rPr>
        <w:t>2.3 was significantly associated with worse OS, and the authors hypothesized that high NLR may also indicate poor chemosensitivity</w:t>
      </w:r>
      <w:r w:rsidR="0055511C" w:rsidRPr="000E1C72">
        <w:rPr>
          <w:rFonts w:ascii="Book Antiqua" w:eastAsia="Book Antiqua" w:hAnsi="Book Antiqua" w:cs="Book Antiqua"/>
          <w:color w:val="000000"/>
          <w:vertAlign w:val="superscript"/>
        </w:rPr>
        <w:t>[</w:t>
      </w:r>
      <w:r w:rsidR="0055511C">
        <w:rPr>
          <w:rFonts w:ascii="Book Antiqua" w:eastAsia="Book Antiqua" w:hAnsi="Book Antiqua" w:cs="Book Antiqua"/>
          <w:color w:val="000000"/>
          <w:vertAlign w:val="superscript"/>
        </w:rPr>
        <w:t>20</w:t>
      </w:r>
      <w:r w:rsidR="0055511C" w:rsidRPr="000E1C7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Wu </w:t>
      </w:r>
      <w:r>
        <w:rPr>
          <w:rFonts w:ascii="Book Antiqua" w:eastAsia="Book Antiqua" w:hAnsi="Book Antiqua" w:cs="Book Antiqua"/>
          <w:i/>
          <w:iCs/>
          <w:color w:val="000000"/>
        </w:rPr>
        <w:t>et al</w:t>
      </w:r>
      <w:r w:rsidR="00684444" w:rsidRPr="000E1C72">
        <w:rPr>
          <w:rFonts w:ascii="Book Antiqua" w:eastAsia="Book Antiqua" w:hAnsi="Book Antiqua" w:cs="Book Antiqua"/>
          <w:color w:val="000000"/>
          <w:vertAlign w:val="superscript"/>
        </w:rPr>
        <w:t>[3</w:t>
      </w:r>
      <w:r w:rsidR="00684444">
        <w:rPr>
          <w:rFonts w:ascii="Book Antiqua" w:eastAsia="Book Antiqua" w:hAnsi="Book Antiqua" w:cs="Book Antiqua"/>
          <w:color w:val="000000"/>
          <w:vertAlign w:val="superscript"/>
        </w:rPr>
        <w:t>1</w:t>
      </w:r>
      <w:r w:rsidR="00684444" w:rsidRPr="000E1C7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included patients with synchronous </w:t>
      </w:r>
      <w:r w:rsidR="00186602">
        <w:rPr>
          <w:rFonts w:ascii="Book Antiqua" w:eastAsia="Book Antiqua" w:hAnsi="Book Antiqua" w:cs="Book Antiqua"/>
          <w:color w:val="000000"/>
        </w:rPr>
        <w:t>CRLM</w:t>
      </w:r>
      <w:r>
        <w:rPr>
          <w:rFonts w:ascii="Book Antiqua" w:eastAsia="Book Antiqua" w:hAnsi="Book Antiqua" w:cs="Book Antiqua"/>
          <w:color w:val="000000"/>
        </w:rPr>
        <w:t xml:space="preserve"> who were treated with chemotherapy after primary tumor resection. They showed that patients with normalization of </w:t>
      </w:r>
      <w:r w:rsidR="00186602">
        <w:rPr>
          <w:rFonts w:ascii="Book Antiqua" w:eastAsia="Book Antiqua" w:hAnsi="Book Antiqua" w:cs="Book Antiqua"/>
          <w:color w:val="000000"/>
        </w:rPr>
        <w:t xml:space="preserve">the </w:t>
      </w:r>
      <w:r>
        <w:rPr>
          <w:rFonts w:ascii="Book Antiqua" w:eastAsia="Book Antiqua" w:hAnsi="Book Antiqua" w:cs="Book Antiqua"/>
          <w:color w:val="000000"/>
        </w:rPr>
        <w:t xml:space="preserve">NLR after one cycle of chemotherapy had better PFS than patients </w:t>
      </w:r>
      <w:r w:rsidR="005E7CB7">
        <w:rPr>
          <w:rFonts w:ascii="Book Antiqua" w:eastAsia="Book Antiqua" w:hAnsi="Book Antiqua" w:cs="Book Antiqua"/>
          <w:color w:val="000000"/>
        </w:rPr>
        <w:t>in whom the</w:t>
      </w:r>
      <w:r>
        <w:rPr>
          <w:rFonts w:ascii="Book Antiqua" w:eastAsia="Book Antiqua" w:hAnsi="Book Antiqua" w:cs="Book Antiqua"/>
          <w:color w:val="000000"/>
        </w:rPr>
        <w:t xml:space="preserve"> NLR remained high after chemotherapy and CRC resection. Consequently, the reduction of NLR could imply better chemosensitivity.</w:t>
      </w:r>
    </w:p>
    <w:p w14:paraId="4F2F52D1" w14:textId="77777777" w:rsidR="00A77B3E" w:rsidRDefault="00A77B3E">
      <w:pPr>
        <w:spacing w:line="360" w:lineRule="auto"/>
        <w:jc w:val="both"/>
      </w:pPr>
    </w:p>
    <w:p w14:paraId="6588FE61" w14:textId="3E023C8F" w:rsidR="00A77B3E" w:rsidRPr="00C93011" w:rsidRDefault="00893CD1">
      <w:pPr>
        <w:spacing w:line="360" w:lineRule="auto"/>
        <w:jc w:val="both"/>
        <w:rPr>
          <w:b/>
          <w:bCs/>
          <w:i/>
          <w:iCs/>
        </w:rPr>
      </w:pPr>
      <w:r w:rsidRPr="00C93011">
        <w:rPr>
          <w:rFonts w:ascii="Book Antiqua" w:eastAsia="Book Antiqua" w:hAnsi="Book Antiqua" w:cs="Book Antiqua"/>
          <w:b/>
          <w:bCs/>
          <w:i/>
          <w:iCs/>
          <w:color w:val="000000"/>
        </w:rPr>
        <w:t>Non-surgical</w:t>
      </w:r>
      <w:r w:rsidR="00C93011" w:rsidRPr="00C93011">
        <w:rPr>
          <w:rFonts w:ascii="Book Antiqua" w:eastAsia="Book Antiqua" w:hAnsi="Book Antiqua" w:cs="Book Antiqua"/>
          <w:b/>
          <w:bCs/>
          <w:i/>
          <w:iCs/>
          <w:color w:val="000000"/>
        </w:rPr>
        <w:t xml:space="preserve"> candi</w:t>
      </w:r>
      <w:r w:rsidRPr="00C93011">
        <w:rPr>
          <w:rFonts w:ascii="Book Antiqua" w:eastAsia="Book Antiqua" w:hAnsi="Book Antiqua" w:cs="Book Antiqua"/>
          <w:b/>
          <w:bCs/>
          <w:i/>
          <w:iCs/>
          <w:color w:val="000000"/>
        </w:rPr>
        <w:t>dates</w:t>
      </w:r>
      <w:r w:rsidR="009B22E8" w:rsidRPr="00C93011">
        <w:rPr>
          <w:rFonts w:ascii="Book Antiqua" w:eastAsia="Book Antiqua" w:hAnsi="Book Antiqua" w:cs="Book Antiqua"/>
          <w:b/>
          <w:bCs/>
          <w:i/>
          <w:iCs/>
          <w:color w:val="000000"/>
        </w:rPr>
        <w:t xml:space="preserve"> </w:t>
      </w:r>
    </w:p>
    <w:p w14:paraId="5393C300" w14:textId="0B2CAE2C" w:rsidR="00A77B3E" w:rsidRDefault="009B22E8">
      <w:pPr>
        <w:spacing w:line="360" w:lineRule="auto"/>
        <w:jc w:val="both"/>
      </w:pPr>
      <w:r>
        <w:rPr>
          <w:rFonts w:ascii="Book Antiqua" w:eastAsia="Book Antiqua" w:hAnsi="Book Antiqua" w:cs="Book Antiqua"/>
          <w:color w:val="000000"/>
        </w:rPr>
        <w:t xml:space="preserve">To this day, hepatectomy is the “gold standard” treatment in patients with CRLM offering the longest OS, but as a matter of fact only 25% of those patients are eligible for </w:t>
      </w:r>
      <w:r>
        <w:rPr>
          <w:rFonts w:ascii="Book Antiqua" w:eastAsia="Book Antiqua" w:hAnsi="Book Antiqua" w:cs="Book Antiqua"/>
          <w:color w:val="000000"/>
        </w:rPr>
        <w:lastRenderedPageBreak/>
        <w:t>surgery mainly because their clinical condition does not allow them to be surgical candidates or sometimes they refuse surgical treatment</w:t>
      </w:r>
      <w:r w:rsidR="00893CD1" w:rsidRPr="000E1C72">
        <w:rPr>
          <w:rFonts w:ascii="Book Antiqua" w:eastAsia="Book Antiqua" w:hAnsi="Book Antiqua" w:cs="Book Antiqua"/>
          <w:color w:val="000000"/>
          <w:vertAlign w:val="superscript"/>
        </w:rPr>
        <w:t>[3</w:t>
      </w:r>
      <w:r w:rsidR="00893CD1">
        <w:rPr>
          <w:rFonts w:ascii="Book Antiqua" w:eastAsia="Book Antiqua" w:hAnsi="Book Antiqua" w:cs="Book Antiqua"/>
          <w:color w:val="000000"/>
          <w:vertAlign w:val="superscript"/>
        </w:rPr>
        <w:t>7</w:t>
      </w:r>
      <w:r w:rsidR="00893CD1" w:rsidRPr="000E1C72">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6ACC930" w14:textId="438A1EAA" w:rsidR="00A77B3E" w:rsidRDefault="009B22E8" w:rsidP="00893CD1">
      <w:pPr>
        <w:spacing w:line="360" w:lineRule="auto"/>
        <w:ind w:firstLineChars="200" w:firstLine="480"/>
        <w:jc w:val="both"/>
      </w:pPr>
      <w:r>
        <w:rPr>
          <w:rFonts w:ascii="Book Antiqua" w:eastAsia="Book Antiqua" w:hAnsi="Book Antiqua" w:cs="Book Antiqua"/>
          <w:color w:val="000000"/>
        </w:rPr>
        <w:t xml:space="preserve">In two studies </w:t>
      </w:r>
      <w:r w:rsidR="005E7CB7">
        <w:rPr>
          <w:rFonts w:ascii="Book Antiqua" w:eastAsia="Book Antiqua" w:hAnsi="Book Antiqua" w:cs="Book Antiqua"/>
          <w:color w:val="000000"/>
        </w:rPr>
        <w:t>where</w:t>
      </w:r>
      <w:r>
        <w:rPr>
          <w:rFonts w:ascii="Book Antiqua" w:eastAsia="Book Antiqua" w:hAnsi="Book Antiqua" w:cs="Book Antiqua"/>
          <w:color w:val="000000"/>
        </w:rPr>
        <w:t xml:space="preserve"> patients were treated with RE</w:t>
      </w:r>
      <w:r w:rsidR="005E7CB7">
        <w:rPr>
          <w:rFonts w:ascii="Book Antiqua" w:eastAsia="Book Antiqua" w:hAnsi="Book Antiqua" w:cs="Book Antiqua"/>
          <w:color w:val="000000"/>
        </w:rPr>
        <w:t>,</w:t>
      </w:r>
      <w:r>
        <w:rPr>
          <w:rFonts w:ascii="Book Antiqua" w:eastAsia="Book Antiqua" w:hAnsi="Book Antiqua" w:cs="Book Antiqua"/>
          <w:color w:val="000000"/>
        </w:rPr>
        <w:t xml:space="preserve"> the median OS ranged between 5.6 to 7.9 mo in the high NLR group </w:t>
      </w:r>
      <w:r w:rsidR="005E7CB7">
        <w:rPr>
          <w:rFonts w:ascii="Book Antiqua" w:eastAsia="Book Antiqua" w:hAnsi="Book Antiqua" w:cs="Book Antiqua"/>
          <w:color w:val="000000"/>
        </w:rPr>
        <w:t xml:space="preserve">and between </w:t>
      </w:r>
      <w:r>
        <w:rPr>
          <w:rFonts w:ascii="Book Antiqua" w:eastAsia="Book Antiqua" w:hAnsi="Book Antiqua" w:cs="Book Antiqua"/>
          <w:color w:val="000000"/>
        </w:rPr>
        <w:t>10.6 to 13 mo</w:t>
      </w:r>
      <w:r w:rsidR="005E7CB7" w:rsidRPr="005E7CB7">
        <w:rPr>
          <w:rFonts w:ascii="Book Antiqua" w:eastAsia="Book Antiqua" w:hAnsi="Book Antiqua" w:cs="Book Antiqua"/>
          <w:color w:val="000000"/>
        </w:rPr>
        <w:t xml:space="preserve"> </w:t>
      </w:r>
      <w:r w:rsidR="005E7CB7">
        <w:rPr>
          <w:rFonts w:ascii="Book Antiqua" w:eastAsia="Book Antiqua" w:hAnsi="Book Antiqua" w:cs="Book Antiqua"/>
          <w:color w:val="000000"/>
        </w:rPr>
        <w:t>in the low NLR group</w:t>
      </w:r>
      <w:r>
        <w:rPr>
          <w:rFonts w:ascii="Book Antiqua" w:eastAsia="Book Antiqua" w:hAnsi="Book Antiqua" w:cs="Book Antiqua"/>
          <w:color w:val="000000"/>
        </w:rPr>
        <w:t xml:space="preserve">. Zhang </w:t>
      </w:r>
      <w:r>
        <w:rPr>
          <w:rFonts w:ascii="Book Antiqua" w:eastAsia="Book Antiqua" w:hAnsi="Book Antiqua" w:cs="Book Antiqua"/>
          <w:i/>
          <w:iCs/>
          <w:color w:val="000000"/>
        </w:rPr>
        <w:t>et al</w:t>
      </w:r>
      <w:r w:rsidR="00727DAB" w:rsidRPr="000E1C72">
        <w:rPr>
          <w:rFonts w:ascii="Book Antiqua" w:eastAsia="Book Antiqua" w:hAnsi="Book Antiqua" w:cs="Book Antiqua"/>
          <w:color w:val="000000"/>
          <w:vertAlign w:val="superscript"/>
        </w:rPr>
        <w:t>[</w:t>
      </w:r>
      <w:r w:rsidR="00727DAB">
        <w:rPr>
          <w:rFonts w:ascii="Book Antiqua" w:eastAsia="Book Antiqua" w:hAnsi="Book Antiqua" w:cs="Book Antiqua"/>
          <w:color w:val="000000"/>
          <w:vertAlign w:val="superscript"/>
        </w:rPr>
        <w:t>27</w:t>
      </w:r>
      <w:r w:rsidR="00727DAB" w:rsidRPr="000E1C7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Chang </w:t>
      </w:r>
      <w:r>
        <w:rPr>
          <w:rFonts w:ascii="Book Antiqua" w:eastAsia="Book Antiqua" w:hAnsi="Book Antiqua" w:cs="Book Antiqua"/>
          <w:i/>
          <w:iCs/>
          <w:color w:val="000000"/>
        </w:rPr>
        <w:t>et al</w:t>
      </w:r>
      <w:r w:rsidR="0066412E" w:rsidRPr="000E1C72">
        <w:rPr>
          <w:rFonts w:ascii="Book Antiqua" w:eastAsia="Book Antiqua" w:hAnsi="Book Antiqua" w:cs="Book Antiqua"/>
          <w:color w:val="000000"/>
          <w:vertAlign w:val="superscript"/>
        </w:rPr>
        <w:t>[</w:t>
      </w:r>
      <w:r w:rsidR="0066412E">
        <w:rPr>
          <w:rFonts w:ascii="Book Antiqua" w:eastAsia="Book Antiqua" w:hAnsi="Book Antiqua" w:cs="Book Antiqua"/>
          <w:color w:val="000000"/>
          <w:vertAlign w:val="superscript"/>
        </w:rPr>
        <w:t>26</w:t>
      </w:r>
      <w:r w:rsidR="0066412E" w:rsidRPr="000E1C7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included 190 patients with liver-only CRC metastases. They showed that high NLR patients </w:t>
      </w:r>
      <w:r w:rsidR="005E7CB7">
        <w:rPr>
          <w:rFonts w:ascii="Book Antiqua" w:eastAsia="Book Antiqua" w:hAnsi="Book Antiqua" w:cs="Book Antiqua"/>
          <w:color w:val="000000"/>
        </w:rPr>
        <w:t>had</w:t>
      </w:r>
      <w:r>
        <w:rPr>
          <w:rFonts w:ascii="Book Antiqua" w:eastAsia="Book Antiqua" w:hAnsi="Book Antiqua" w:cs="Book Antiqua"/>
          <w:color w:val="000000"/>
        </w:rPr>
        <w:t xml:space="preserve"> worse 5-year DFS ranging between 9.5 to 11% whereas low NLR patients </w:t>
      </w:r>
      <w:r w:rsidR="005E7CB7">
        <w:rPr>
          <w:rFonts w:ascii="Book Antiqua" w:eastAsia="Book Antiqua" w:hAnsi="Book Antiqua" w:cs="Book Antiqua"/>
          <w:color w:val="000000"/>
        </w:rPr>
        <w:t>had</w:t>
      </w:r>
      <w:r>
        <w:rPr>
          <w:rFonts w:ascii="Book Antiqua" w:eastAsia="Book Antiqua" w:hAnsi="Book Antiqua" w:cs="Book Antiqua"/>
          <w:color w:val="000000"/>
        </w:rPr>
        <w:t xml:space="preserve"> better 5-year DFS ranging between 22.6 to 26.7%.</w:t>
      </w:r>
      <w:r w:rsidR="00455C26">
        <w:rPr>
          <w:rFonts w:ascii="Book Antiqua" w:eastAsia="Book Antiqua" w:hAnsi="Book Antiqua" w:cs="Book Antiqua"/>
          <w:color w:val="000000"/>
          <w:u w:val="single" w:color="0000EE"/>
        </w:rPr>
        <w:t xml:space="preserve"> </w:t>
      </w:r>
      <w:r>
        <w:rPr>
          <w:rFonts w:ascii="Book Antiqua" w:eastAsia="Book Antiqua" w:hAnsi="Book Antiqua" w:cs="Book Antiqua"/>
          <w:color w:val="000000"/>
        </w:rPr>
        <w:t xml:space="preserve">Zhang </w:t>
      </w:r>
      <w:r>
        <w:rPr>
          <w:rFonts w:ascii="Book Antiqua" w:eastAsia="Book Antiqua" w:hAnsi="Book Antiqua" w:cs="Book Antiqua"/>
          <w:i/>
          <w:iCs/>
          <w:color w:val="000000"/>
        </w:rPr>
        <w:t>et al</w:t>
      </w:r>
      <w:r w:rsidR="003B54A1" w:rsidRPr="000E1C72">
        <w:rPr>
          <w:rFonts w:ascii="Book Antiqua" w:eastAsia="Book Antiqua" w:hAnsi="Book Antiqua" w:cs="Book Antiqua"/>
          <w:color w:val="000000"/>
          <w:vertAlign w:val="superscript"/>
        </w:rPr>
        <w:t>[</w:t>
      </w:r>
      <w:r w:rsidR="002E50FC">
        <w:rPr>
          <w:rFonts w:ascii="Book Antiqua" w:eastAsia="Book Antiqua" w:hAnsi="Book Antiqua" w:cs="Book Antiqua"/>
          <w:color w:val="000000"/>
          <w:vertAlign w:val="superscript"/>
        </w:rPr>
        <w:t>27</w:t>
      </w:r>
      <w:r w:rsidR="003B54A1" w:rsidRPr="000E1C7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also showed that high NLR is associated with worse 5-year OS (18.4%) after RFA in comparison to 41.7% in low NLR patients.</w:t>
      </w:r>
    </w:p>
    <w:p w14:paraId="0DAF2FC0" w14:textId="24C74570" w:rsidR="00A77B3E" w:rsidRDefault="009B22E8" w:rsidP="004C70D7">
      <w:pPr>
        <w:spacing w:line="360" w:lineRule="auto"/>
        <w:ind w:firstLineChars="200" w:firstLine="480"/>
        <w:jc w:val="both"/>
      </w:pPr>
      <w:r>
        <w:rPr>
          <w:rFonts w:ascii="Book Antiqua" w:eastAsia="Book Antiqua" w:hAnsi="Book Antiqua" w:cs="Book Antiqua"/>
          <w:color w:val="000000"/>
        </w:rPr>
        <w:t xml:space="preserve">It is plausible that the studies investigating the correlation between NLR and OS or DFS in patients with unresectable tumors will demonstrate worse OS or/and DFS compared to studies in surgically treated patients, since as mentioned before </w:t>
      </w:r>
      <w:r w:rsidR="00C36BCD">
        <w:rPr>
          <w:rFonts w:ascii="Book Antiqua" w:eastAsia="Book Antiqua" w:hAnsi="Book Antiqua" w:cs="Book Antiqua"/>
          <w:color w:val="000000"/>
        </w:rPr>
        <w:t>non-surgical</w:t>
      </w:r>
      <w:r>
        <w:rPr>
          <w:rFonts w:ascii="Book Antiqua" w:eastAsia="Book Antiqua" w:hAnsi="Book Antiqua" w:cs="Book Antiqua"/>
          <w:color w:val="000000"/>
        </w:rPr>
        <w:t xml:space="preserve"> candidates present a worse clinical condition in general which affects their course of disease. </w:t>
      </w:r>
    </w:p>
    <w:p w14:paraId="14C78F27" w14:textId="77777777" w:rsidR="00A77B3E" w:rsidRDefault="00A77B3E">
      <w:pPr>
        <w:spacing w:line="360" w:lineRule="auto"/>
        <w:jc w:val="both"/>
      </w:pPr>
    </w:p>
    <w:p w14:paraId="46CB79B3" w14:textId="5A539E4E" w:rsidR="00A77B3E" w:rsidRPr="00CE1943" w:rsidRDefault="00E5145C">
      <w:pPr>
        <w:spacing w:line="360" w:lineRule="auto"/>
        <w:jc w:val="both"/>
        <w:rPr>
          <w:b/>
          <w:bCs/>
          <w:i/>
          <w:iCs/>
        </w:rPr>
      </w:pPr>
      <w:r w:rsidRPr="00CE1943">
        <w:rPr>
          <w:rFonts w:ascii="Book Antiqua" w:eastAsia="Book Antiqua" w:hAnsi="Book Antiqua" w:cs="Book Antiqua"/>
          <w:b/>
          <w:bCs/>
          <w:i/>
          <w:iCs/>
          <w:color w:val="000000"/>
        </w:rPr>
        <w:t>Different</w:t>
      </w:r>
      <w:r w:rsidR="009B22E8" w:rsidRPr="00CE1943">
        <w:rPr>
          <w:rFonts w:ascii="Book Antiqua" w:eastAsia="Book Antiqua" w:hAnsi="Book Antiqua" w:cs="Book Antiqua"/>
          <w:b/>
          <w:bCs/>
          <w:i/>
          <w:iCs/>
          <w:color w:val="000000"/>
        </w:rPr>
        <w:t xml:space="preserve"> </w:t>
      </w:r>
      <w:r w:rsidRPr="00CE1943">
        <w:rPr>
          <w:rFonts w:ascii="Book Antiqua" w:eastAsia="Book Antiqua" w:hAnsi="Book Antiqua" w:cs="Book Antiqua"/>
          <w:b/>
          <w:bCs/>
          <w:i/>
          <w:iCs/>
          <w:color w:val="000000"/>
        </w:rPr>
        <w:t>NLR</w:t>
      </w:r>
      <w:r w:rsidR="009B22E8" w:rsidRPr="00CE1943">
        <w:rPr>
          <w:rFonts w:ascii="Book Antiqua" w:eastAsia="Book Antiqua" w:hAnsi="Book Antiqua" w:cs="Book Antiqua"/>
          <w:b/>
          <w:bCs/>
          <w:i/>
          <w:iCs/>
          <w:color w:val="000000"/>
        </w:rPr>
        <w:t xml:space="preserve"> </w:t>
      </w:r>
      <w:r w:rsidRPr="00CE1943">
        <w:rPr>
          <w:rFonts w:ascii="Book Antiqua" w:eastAsia="Book Antiqua" w:hAnsi="Book Antiqua" w:cs="Book Antiqua"/>
          <w:b/>
          <w:bCs/>
          <w:i/>
          <w:iCs/>
          <w:color w:val="000000"/>
        </w:rPr>
        <w:t>thresholds</w:t>
      </w:r>
    </w:p>
    <w:p w14:paraId="07089A27" w14:textId="516315BA" w:rsidR="00A77B3E" w:rsidRDefault="009B22E8">
      <w:pPr>
        <w:spacing w:line="360" w:lineRule="auto"/>
        <w:jc w:val="both"/>
      </w:pPr>
      <w:r>
        <w:rPr>
          <w:rFonts w:ascii="Book Antiqua" w:eastAsia="Book Antiqua" w:hAnsi="Book Antiqua" w:cs="Book Antiqua"/>
          <w:color w:val="000000"/>
        </w:rPr>
        <w:t>Even though increased preoperative NLR is correlated with shorter OS and DFS in general, the NLR cut-off values varied between individual studies. The most commonly used threshold was 5. However, the NLR threshold ranged from 1.94 to 7.26</w:t>
      </w:r>
      <w:r w:rsidR="000A07EB" w:rsidRPr="000E1C72">
        <w:rPr>
          <w:rFonts w:ascii="Book Antiqua" w:eastAsia="Book Antiqua" w:hAnsi="Book Antiqua" w:cs="Book Antiqua"/>
          <w:color w:val="000000"/>
          <w:vertAlign w:val="superscript"/>
        </w:rPr>
        <w:t>[</w:t>
      </w:r>
      <w:r w:rsidR="000A07EB">
        <w:rPr>
          <w:rFonts w:ascii="Book Antiqua" w:eastAsia="Book Antiqua" w:hAnsi="Book Antiqua" w:cs="Book Antiqua"/>
          <w:color w:val="000000"/>
          <w:vertAlign w:val="superscript"/>
        </w:rPr>
        <w:t>19,23</w:t>
      </w:r>
      <w:r w:rsidR="000A07EB" w:rsidRPr="000E1C7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That wide distribution could be attributed to </w:t>
      </w:r>
      <w:r w:rsidR="005E7CB7">
        <w:rPr>
          <w:rFonts w:ascii="Book Antiqua" w:eastAsia="Book Antiqua" w:hAnsi="Book Antiqua" w:cs="Book Antiqua"/>
          <w:color w:val="000000"/>
        </w:rPr>
        <w:t xml:space="preserve">the </w:t>
      </w:r>
      <w:r>
        <w:rPr>
          <w:rFonts w:ascii="Book Antiqua" w:eastAsia="Book Antiqua" w:hAnsi="Book Antiqua" w:cs="Book Antiqua"/>
          <w:color w:val="000000"/>
        </w:rPr>
        <w:t>NLR depending on many pro- and anti-inflammatory parameters and the extent of the body’s inflammatory response to cancer, in other words the cancer’s biology being unpredictable</w:t>
      </w:r>
      <w:r w:rsidR="00D54981" w:rsidRPr="000E1C72">
        <w:rPr>
          <w:rFonts w:ascii="Book Antiqua" w:eastAsia="Book Antiqua" w:hAnsi="Book Antiqua" w:cs="Book Antiqua"/>
          <w:color w:val="000000"/>
          <w:vertAlign w:val="superscript"/>
        </w:rPr>
        <w:t>[</w:t>
      </w:r>
      <w:r w:rsidR="00D54981">
        <w:rPr>
          <w:rFonts w:ascii="Book Antiqua" w:eastAsia="Book Antiqua" w:hAnsi="Book Antiqua" w:cs="Book Antiqua"/>
          <w:color w:val="000000"/>
          <w:vertAlign w:val="superscript"/>
        </w:rPr>
        <w:t>7</w:t>
      </w:r>
      <w:r w:rsidR="00D54981" w:rsidRPr="000E1C72">
        <w:rPr>
          <w:rFonts w:ascii="Book Antiqua" w:eastAsia="Book Antiqua" w:hAnsi="Book Antiqua" w:cs="Book Antiqua"/>
          <w:color w:val="000000"/>
          <w:vertAlign w:val="superscript"/>
        </w:rPr>
        <w:t>]</w:t>
      </w:r>
      <w:r>
        <w:rPr>
          <w:rFonts w:ascii="Book Antiqua" w:eastAsia="Book Antiqua" w:hAnsi="Book Antiqua" w:cs="Book Antiqua"/>
          <w:color w:val="000000"/>
        </w:rPr>
        <w:t>. In a study where eight different cut-off values were used (2.2, 2.5, 2.6, 3, 3.5, 4, 5 and 7.26), elevated NLR was consistently associated with decreased OS, even though the results were not statistically significant for every cut-off value</w:t>
      </w:r>
      <w:r w:rsidR="00BD5178" w:rsidRPr="000E1C72">
        <w:rPr>
          <w:rFonts w:ascii="Book Antiqua" w:eastAsia="Book Antiqua" w:hAnsi="Book Antiqua" w:cs="Book Antiqua"/>
          <w:color w:val="000000"/>
          <w:vertAlign w:val="superscript"/>
        </w:rPr>
        <w:t>[</w:t>
      </w:r>
      <w:r w:rsidR="00BD5178">
        <w:rPr>
          <w:rFonts w:ascii="Book Antiqua" w:eastAsia="Book Antiqua" w:hAnsi="Book Antiqua" w:cs="Book Antiqua"/>
          <w:color w:val="000000"/>
          <w:vertAlign w:val="superscript"/>
        </w:rPr>
        <w:t>23</w:t>
      </w:r>
      <w:r w:rsidR="00BD5178" w:rsidRPr="000E1C72">
        <w:rPr>
          <w:rFonts w:ascii="Book Antiqua" w:eastAsia="Book Antiqua" w:hAnsi="Book Antiqua" w:cs="Book Antiqua"/>
          <w:color w:val="000000"/>
          <w:vertAlign w:val="superscript"/>
        </w:rPr>
        <w:t>]</w:t>
      </w:r>
      <w:r>
        <w:rPr>
          <w:rFonts w:ascii="Book Antiqua" w:eastAsia="Book Antiqua" w:hAnsi="Book Antiqua" w:cs="Book Antiqua"/>
          <w:color w:val="000000"/>
        </w:rPr>
        <w:t>. The optimal threshold is based on molecular data analyzed by computer applications, such as Cutoff Finder</w:t>
      </w:r>
      <w:r w:rsidR="00A11E3E" w:rsidRPr="000E1C72">
        <w:rPr>
          <w:rFonts w:ascii="Book Antiqua" w:eastAsia="Book Antiqua" w:hAnsi="Book Antiqua" w:cs="Book Antiqua"/>
          <w:color w:val="000000"/>
          <w:vertAlign w:val="superscript"/>
        </w:rPr>
        <w:t>[3</w:t>
      </w:r>
      <w:r w:rsidR="00A11E3E">
        <w:rPr>
          <w:rFonts w:ascii="Book Antiqua" w:eastAsia="Book Antiqua" w:hAnsi="Book Antiqua" w:cs="Book Antiqua"/>
          <w:color w:val="000000"/>
          <w:vertAlign w:val="superscript"/>
        </w:rPr>
        <w:t>8</w:t>
      </w:r>
      <w:r w:rsidR="00A11E3E" w:rsidRPr="000E1C72">
        <w:rPr>
          <w:rFonts w:ascii="Book Antiqua" w:eastAsia="Book Antiqua" w:hAnsi="Book Antiqua" w:cs="Book Antiqua"/>
          <w:color w:val="000000"/>
          <w:vertAlign w:val="superscript"/>
        </w:rPr>
        <w:t>]</w:t>
      </w:r>
      <w:r>
        <w:rPr>
          <w:rFonts w:ascii="Book Antiqua" w:eastAsia="Book Antiqua" w:hAnsi="Book Antiqua" w:cs="Book Antiqua"/>
          <w:color w:val="000000"/>
        </w:rPr>
        <w:t>. The cut-off value is calculated with various models, such as ROC curve analysis or Kaplan-Meier curves and proportional hazards regression</w:t>
      </w:r>
      <w:r w:rsidR="00F85977" w:rsidRPr="000E1C72">
        <w:rPr>
          <w:rFonts w:ascii="Book Antiqua" w:eastAsia="Book Antiqua" w:hAnsi="Book Antiqua" w:cs="Book Antiqua"/>
          <w:color w:val="000000"/>
          <w:vertAlign w:val="superscript"/>
        </w:rPr>
        <w:t>[3</w:t>
      </w:r>
      <w:r w:rsidR="00F85977">
        <w:rPr>
          <w:rFonts w:ascii="Book Antiqua" w:eastAsia="Book Antiqua" w:hAnsi="Book Antiqua" w:cs="Book Antiqua"/>
          <w:color w:val="000000"/>
          <w:vertAlign w:val="superscript"/>
        </w:rPr>
        <w:t>9</w:t>
      </w:r>
      <w:r w:rsidR="00F85977" w:rsidRPr="000E1C72">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00E80A3" w14:textId="77777777" w:rsidR="00A77B3E" w:rsidRDefault="00A77B3E">
      <w:pPr>
        <w:spacing w:line="360" w:lineRule="auto"/>
        <w:jc w:val="both"/>
      </w:pPr>
    </w:p>
    <w:p w14:paraId="7769EF70" w14:textId="315164F3" w:rsidR="00A77B3E" w:rsidRPr="002C5460" w:rsidRDefault="00E5145C">
      <w:pPr>
        <w:spacing w:line="360" w:lineRule="auto"/>
        <w:jc w:val="both"/>
        <w:rPr>
          <w:b/>
          <w:bCs/>
          <w:i/>
          <w:iCs/>
        </w:rPr>
      </w:pPr>
      <w:r w:rsidRPr="002C5460">
        <w:rPr>
          <w:rFonts w:ascii="Book Antiqua" w:eastAsia="Book Antiqua" w:hAnsi="Book Antiqua" w:cs="Book Antiqua"/>
          <w:b/>
          <w:bCs/>
          <w:i/>
          <w:iCs/>
          <w:color w:val="000000"/>
        </w:rPr>
        <w:t>Impact</w:t>
      </w:r>
      <w:r w:rsidR="009B22E8" w:rsidRPr="002C5460">
        <w:rPr>
          <w:rFonts w:ascii="Book Antiqua" w:eastAsia="Book Antiqua" w:hAnsi="Book Antiqua" w:cs="Book Antiqua"/>
          <w:b/>
          <w:bCs/>
          <w:i/>
          <w:iCs/>
          <w:color w:val="000000"/>
        </w:rPr>
        <w:t xml:space="preserve"> </w:t>
      </w:r>
      <w:r w:rsidRPr="002C5460">
        <w:rPr>
          <w:rFonts w:ascii="Book Antiqua" w:eastAsia="Book Antiqua" w:hAnsi="Book Antiqua" w:cs="Book Antiqua"/>
          <w:b/>
          <w:bCs/>
          <w:i/>
          <w:iCs/>
          <w:color w:val="000000"/>
        </w:rPr>
        <w:t>on</w:t>
      </w:r>
      <w:r w:rsidR="009B22E8" w:rsidRPr="002C5460">
        <w:rPr>
          <w:rFonts w:ascii="Book Antiqua" w:eastAsia="Book Antiqua" w:hAnsi="Book Antiqua" w:cs="Book Antiqua"/>
          <w:b/>
          <w:bCs/>
          <w:i/>
          <w:iCs/>
          <w:color w:val="000000"/>
        </w:rPr>
        <w:t xml:space="preserve"> </w:t>
      </w:r>
      <w:r w:rsidRPr="002C5460">
        <w:rPr>
          <w:rFonts w:ascii="Book Antiqua" w:eastAsia="Book Antiqua" w:hAnsi="Book Antiqua" w:cs="Book Antiqua"/>
          <w:b/>
          <w:bCs/>
          <w:i/>
          <w:iCs/>
          <w:color w:val="000000"/>
        </w:rPr>
        <w:t>clinical</w:t>
      </w:r>
      <w:r w:rsidR="009B22E8" w:rsidRPr="002C5460">
        <w:rPr>
          <w:rFonts w:ascii="Book Antiqua" w:eastAsia="Book Antiqua" w:hAnsi="Book Antiqua" w:cs="Book Antiqua"/>
          <w:b/>
          <w:bCs/>
          <w:i/>
          <w:iCs/>
          <w:color w:val="000000"/>
        </w:rPr>
        <w:t xml:space="preserve"> </w:t>
      </w:r>
      <w:r w:rsidRPr="002C5460">
        <w:rPr>
          <w:rFonts w:ascii="Book Antiqua" w:eastAsia="Book Antiqua" w:hAnsi="Book Antiqua" w:cs="Book Antiqua"/>
          <w:b/>
          <w:bCs/>
          <w:i/>
          <w:iCs/>
          <w:color w:val="000000"/>
        </w:rPr>
        <w:t>practice</w:t>
      </w:r>
    </w:p>
    <w:p w14:paraId="36139034" w14:textId="54A739FC" w:rsidR="00A77B3E" w:rsidRDefault="009B22E8">
      <w:pPr>
        <w:spacing w:line="360" w:lineRule="auto"/>
        <w:jc w:val="both"/>
      </w:pPr>
      <w:r>
        <w:rPr>
          <w:rFonts w:ascii="Book Antiqua" w:eastAsia="Book Antiqua" w:hAnsi="Book Antiqua" w:cs="Book Antiqua"/>
          <w:color w:val="000000"/>
        </w:rPr>
        <w:lastRenderedPageBreak/>
        <w:t>NLR is an easily calculated tool with a possible prognostic significance. High NLR could inform the clinicians about the worse OS and DFS that would be expected. Since worse DFS would be expected, patients with high NLR could be submitted to earlier and more frequent diagnostic imaging exam</w:t>
      </w:r>
      <w:r w:rsidR="005E7CB7">
        <w:rPr>
          <w:rFonts w:ascii="Book Antiqua" w:eastAsia="Book Antiqua" w:hAnsi="Book Antiqua" w:cs="Book Antiqua"/>
          <w:color w:val="000000"/>
        </w:rPr>
        <w:t>ination</w:t>
      </w:r>
      <w:r>
        <w:rPr>
          <w:rFonts w:ascii="Book Antiqua" w:eastAsia="Book Antiqua" w:hAnsi="Book Antiqua" w:cs="Book Antiqua"/>
          <w:color w:val="000000"/>
        </w:rPr>
        <w:t>s, in order to diagnose disease recurrence. Moreover, better prognosis would be anticipated in patients with low NLR since they present better OS and DFS.</w:t>
      </w:r>
    </w:p>
    <w:p w14:paraId="278FDFC0" w14:textId="6633EEDD" w:rsidR="00A77B3E" w:rsidRDefault="009B22E8" w:rsidP="00F610E5">
      <w:pPr>
        <w:spacing w:line="360" w:lineRule="auto"/>
        <w:ind w:firstLineChars="200" w:firstLine="480"/>
        <w:jc w:val="both"/>
      </w:pPr>
      <w:r>
        <w:rPr>
          <w:rFonts w:ascii="Book Antiqua" w:eastAsia="Book Antiqua" w:hAnsi="Book Antiqua" w:cs="Book Antiqua"/>
          <w:color w:val="000000"/>
        </w:rPr>
        <w:t>Moreover, some patients are initially diagnosed with unresectable or potentially resectable CRLM. Many studies have shown that inoperable CRLM can be down-staged to resectable CRLM after chemotherapy, but this happens in less than 35% of patients with inoperable CRLM</w:t>
      </w:r>
      <w:r w:rsidR="00A41504" w:rsidRPr="000E1C72">
        <w:rPr>
          <w:rFonts w:ascii="Book Antiqua" w:eastAsia="Book Antiqua" w:hAnsi="Book Antiqua" w:cs="Book Antiqua"/>
          <w:color w:val="000000"/>
          <w:vertAlign w:val="superscript"/>
        </w:rPr>
        <w:t>[</w:t>
      </w:r>
      <w:r w:rsidR="00A41504">
        <w:rPr>
          <w:rFonts w:ascii="Book Antiqua" w:eastAsia="Book Antiqua" w:hAnsi="Book Antiqua" w:cs="Book Antiqua"/>
          <w:color w:val="000000"/>
          <w:vertAlign w:val="superscript"/>
        </w:rPr>
        <w:t>40</w:t>
      </w:r>
      <w:r w:rsidR="00A41504" w:rsidRPr="000E1C7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more than 65% of patients with unresectable CRLM will not benefit from chemotherapy and it would be important to identify biomarkers that could identify chemosensitive patients. Later, those patients would be submitted to secondary CRLM curative resection. Mao </w:t>
      </w:r>
      <w:r>
        <w:rPr>
          <w:rFonts w:ascii="Book Antiqua" w:eastAsia="Book Antiqua" w:hAnsi="Book Antiqua" w:cs="Book Antiqua"/>
          <w:i/>
          <w:iCs/>
          <w:color w:val="000000"/>
        </w:rPr>
        <w:t>et al</w:t>
      </w:r>
      <w:r w:rsidR="004B5F12" w:rsidRPr="000E1C72">
        <w:rPr>
          <w:rFonts w:ascii="Book Antiqua" w:eastAsia="Book Antiqua" w:hAnsi="Book Antiqua" w:cs="Book Antiqua"/>
          <w:color w:val="000000"/>
          <w:vertAlign w:val="superscript"/>
        </w:rPr>
        <w:t>[</w:t>
      </w:r>
      <w:r w:rsidR="004B5F12">
        <w:rPr>
          <w:rFonts w:ascii="Book Antiqua" w:eastAsia="Book Antiqua" w:hAnsi="Book Antiqua" w:cs="Book Antiqua"/>
          <w:color w:val="000000"/>
          <w:vertAlign w:val="superscript"/>
        </w:rPr>
        <w:t>20</w:t>
      </w:r>
      <w:r w:rsidR="004B5F12" w:rsidRPr="000E1C7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Wu </w:t>
      </w:r>
      <w:r>
        <w:rPr>
          <w:rFonts w:ascii="Book Antiqua" w:eastAsia="Book Antiqua" w:hAnsi="Book Antiqua" w:cs="Book Antiqua"/>
          <w:i/>
          <w:iCs/>
          <w:color w:val="000000"/>
        </w:rPr>
        <w:t>et al</w:t>
      </w:r>
      <w:r w:rsidR="003E4EF4" w:rsidRPr="000E1C72">
        <w:rPr>
          <w:rFonts w:ascii="Book Antiqua" w:eastAsia="Book Antiqua" w:hAnsi="Book Antiqua" w:cs="Book Antiqua"/>
          <w:color w:val="000000"/>
          <w:vertAlign w:val="superscript"/>
        </w:rPr>
        <w:t>[3</w:t>
      </w:r>
      <w:r w:rsidR="003E4EF4">
        <w:rPr>
          <w:rFonts w:ascii="Book Antiqua" w:eastAsia="Book Antiqua" w:hAnsi="Book Antiqua" w:cs="Book Antiqua"/>
          <w:color w:val="000000"/>
          <w:vertAlign w:val="superscript"/>
        </w:rPr>
        <w:t>1</w:t>
      </w:r>
      <w:r w:rsidR="003E4EF4" w:rsidRPr="000E1C72">
        <w:rPr>
          <w:rFonts w:ascii="Book Antiqua" w:eastAsia="Book Antiqua" w:hAnsi="Book Antiqua" w:cs="Book Antiqua"/>
          <w:color w:val="000000"/>
          <w:vertAlign w:val="superscript"/>
        </w:rPr>
        <w:t>]</w:t>
      </w:r>
      <w:r w:rsidR="003E4EF4">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demonstrated in their studies that the normalization of NLR after chemotherapy is correlated to chemosensitivity. Consequently, NLR could be used as an assisting tool in stratifying patients as chemosensitive or chemoresistant. Chemoresistant patients would possibly benefit more from interventions such as RFA or RE rather than chemotherapy. More studies are needed to assess whether NLR can be used as an indicator of chemosensitivity or if NLR could be combined with other biomarkers to increase accuracy.</w:t>
      </w:r>
    </w:p>
    <w:p w14:paraId="55879FD1" w14:textId="4C937F92" w:rsidR="00A77B3E" w:rsidRDefault="009B22E8" w:rsidP="004202A8">
      <w:pPr>
        <w:spacing w:line="360" w:lineRule="auto"/>
        <w:ind w:firstLineChars="200" w:firstLine="480"/>
        <w:jc w:val="both"/>
      </w:pPr>
      <w:r>
        <w:rPr>
          <w:rFonts w:ascii="Book Antiqua" w:eastAsia="Book Antiqua" w:hAnsi="Book Antiqua" w:cs="Book Antiqua"/>
          <w:color w:val="000000"/>
        </w:rPr>
        <w:t>Our results clearly demonstrate that elevated NLR is associated with adverse OS and DFS. These results are significant and they are the same across heterogeneous studies that included different populations, age groups, cancer stages, chemotherapy regimens and medical interventions, which shows that NLR could be an important prognostic factor that c</w:t>
      </w:r>
      <w:r w:rsidR="002D7587">
        <w:rPr>
          <w:rFonts w:ascii="Book Antiqua" w:eastAsia="Book Antiqua" w:hAnsi="Book Antiqua" w:cs="Book Antiqua"/>
          <w:color w:val="000000"/>
        </w:rPr>
        <w:t>an</w:t>
      </w:r>
      <w:r>
        <w:rPr>
          <w:rFonts w:ascii="Book Antiqua" w:eastAsia="Book Antiqua" w:hAnsi="Book Antiqua" w:cs="Book Antiqua"/>
          <w:color w:val="000000"/>
        </w:rPr>
        <w:t xml:space="preserve"> be used in CRLM patients. High pretreatment NLR is associated with worse outcomes independently of the treatment </w:t>
      </w:r>
      <w:r w:rsidR="002D7587">
        <w:rPr>
          <w:rFonts w:ascii="Book Antiqua" w:eastAsia="Book Antiqua" w:hAnsi="Book Antiqua" w:cs="Book Antiqua"/>
          <w:color w:val="000000"/>
        </w:rPr>
        <w:t>received by</w:t>
      </w:r>
      <w:r>
        <w:rPr>
          <w:rFonts w:ascii="Book Antiqua" w:eastAsia="Book Antiqua" w:hAnsi="Book Antiqua" w:cs="Book Antiqua"/>
          <w:color w:val="000000"/>
        </w:rPr>
        <w:t xml:space="preserve"> the patients. </w:t>
      </w:r>
    </w:p>
    <w:p w14:paraId="4F0AF150" w14:textId="4A2D90E0" w:rsidR="00A77B3E" w:rsidRDefault="009B22E8" w:rsidP="00DE6BCF">
      <w:pPr>
        <w:spacing w:line="360" w:lineRule="auto"/>
        <w:ind w:firstLineChars="200" w:firstLine="480"/>
        <w:jc w:val="both"/>
      </w:pPr>
      <w:r>
        <w:rPr>
          <w:rFonts w:ascii="Book Antiqua" w:eastAsia="Book Antiqua" w:hAnsi="Book Antiqua" w:cs="Book Antiqua"/>
          <w:color w:val="000000"/>
        </w:rPr>
        <w:t xml:space="preserve">Prospective studies are needed in order to examine whether NLR could be used as part of an algorithm for the treatment of CRLM. It could also be potentially used in combination with other biomarkers or parameters such as CEA, CA19-9, primary tumor location and primary tumor TNM stage, which have been used in other studies in order </w:t>
      </w:r>
      <w:r>
        <w:rPr>
          <w:rFonts w:ascii="Book Antiqua" w:eastAsia="Book Antiqua" w:hAnsi="Book Antiqua" w:cs="Book Antiqua"/>
          <w:color w:val="000000"/>
        </w:rPr>
        <w:lastRenderedPageBreak/>
        <w:t>to create a novel scoring system that would improve the predictive accuracy of recurrence and survival</w:t>
      </w:r>
      <w:r w:rsidR="00AD3372" w:rsidRPr="000E1C72">
        <w:rPr>
          <w:rFonts w:ascii="Book Antiqua" w:eastAsia="Book Antiqua" w:hAnsi="Book Antiqua" w:cs="Book Antiqua"/>
          <w:color w:val="000000"/>
          <w:vertAlign w:val="superscript"/>
        </w:rPr>
        <w:t>[</w:t>
      </w:r>
      <w:r w:rsidR="00AD3372">
        <w:rPr>
          <w:rFonts w:ascii="Book Antiqua" w:eastAsia="Book Antiqua" w:hAnsi="Book Antiqua" w:cs="Book Antiqua"/>
          <w:color w:val="000000"/>
          <w:vertAlign w:val="superscript"/>
        </w:rPr>
        <w:t>19,41</w:t>
      </w:r>
      <w:r w:rsidR="00AD3372" w:rsidRPr="000E1C72">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1D8627A" w14:textId="77777777" w:rsidR="00A77B3E" w:rsidRDefault="00A77B3E">
      <w:pPr>
        <w:spacing w:line="360" w:lineRule="auto"/>
        <w:jc w:val="both"/>
      </w:pPr>
    </w:p>
    <w:p w14:paraId="1546C90D" w14:textId="77777777" w:rsidR="00A77B3E" w:rsidRPr="003316F6" w:rsidRDefault="00E5145C">
      <w:pPr>
        <w:spacing w:line="360" w:lineRule="auto"/>
        <w:jc w:val="both"/>
        <w:rPr>
          <w:b/>
          <w:bCs/>
          <w:i/>
          <w:iCs/>
        </w:rPr>
      </w:pPr>
      <w:r w:rsidRPr="003316F6">
        <w:rPr>
          <w:rFonts w:ascii="Book Antiqua" w:eastAsia="Book Antiqua" w:hAnsi="Book Antiqua" w:cs="Book Antiqua"/>
          <w:b/>
          <w:bCs/>
          <w:i/>
          <w:iCs/>
          <w:color w:val="000000"/>
        </w:rPr>
        <w:t>Limitations</w:t>
      </w:r>
    </w:p>
    <w:p w14:paraId="579BAC65" w14:textId="5191F46E" w:rsidR="00A77B3E" w:rsidRDefault="009B22E8">
      <w:pPr>
        <w:spacing w:line="360" w:lineRule="auto"/>
        <w:jc w:val="both"/>
      </w:pPr>
      <w:r>
        <w:rPr>
          <w:rFonts w:ascii="Book Antiqua" w:eastAsia="Book Antiqua" w:hAnsi="Book Antiqua" w:cs="Book Antiqua"/>
          <w:color w:val="000000"/>
        </w:rPr>
        <w:t xml:space="preserve">One limitation of our study is that the cut-off values were different among </w:t>
      </w:r>
      <w:r w:rsidR="002D7587">
        <w:rPr>
          <w:rFonts w:ascii="Book Antiqua" w:eastAsia="Book Antiqua" w:hAnsi="Book Antiqua" w:cs="Book Antiqua"/>
          <w:color w:val="000000"/>
        </w:rPr>
        <w:t xml:space="preserve">the </w:t>
      </w:r>
      <w:r>
        <w:rPr>
          <w:rFonts w:ascii="Book Antiqua" w:eastAsia="Book Antiqua" w:hAnsi="Book Antiqua" w:cs="Book Antiqua"/>
          <w:color w:val="000000"/>
        </w:rPr>
        <w:t>studies. That prevents the utilization of NLR as a tool for the management of patients in clinical practice. The timing of blood sampling was also not consistent among the studies. Regarding neoadjuvant chemotherapy, even though it appears to improve outcomes, there is a need for larger studies that distinguish different chemotherapy types and regimens to reach a certain conclusion. Finally, the heterogeneity of patient demographics and clinicopathological characteristics (</w:t>
      </w:r>
      <w:r w:rsidRPr="00F71A1D">
        <w:rPr>
          <w:rFonts w:ascii="Book Antiqua" w:eastAsia="Book Antiqua" w:hAnsi="Book Antiqua" w:cs="Book Antiqua"/>
          <w:i/>
          <w:iCs/>
          <w:color w:val="000000"/>
        </w:rPr>
        <w:t>e.g.</w:t>
      </w:r>
      <w:r w:rsidR="00F71A1D">
        <w:rPr>
          <w:rFonts w:ascii="Book Antiqua" w:eastAsia="Book Antiqua" w:hAnsi="Book Antiqua" w:cs="Book Antiqua"/>
          <w:color w:val="000000"/>
        </w:rPr>
        <w:t>,</w:t>
      </w:r>
      <w:r>
        <w:rPr>
          <w:rFonts w:ascii="Book Antiqua" w:eastAsia="Book Antiqua" w:hAnsi="Book Antiqua" w:cs="Book Antiqua"/>
          <w:color w:val="000000"/>
        </w:rPr>
        <w:t xml:space="preserve"> primary tumor location and treatment, size or extent of the metastases) prevented the conduction of a meta-analysis. </w:t>
      </w:r>
    </w:p>
    <w:p w14:paraId="0A319322" w14:textId="10824526" w:rsidR="00A77B3E" w:rsidRDefault="009B22E8" w:rsidP="00D62BF7">
      <w:pPr>
        <w:spacing w:line="360" w:lineRule="auto"/>
        <w:ind w:firstLineChars="200" w:firstLine="480"/>
        <w:jc w:val="both"/>
      </w:pPr>
      <w:r>
        <w:rPr>
          <w:rFonts w:ascii="Book Antiqua" w:eastAsia="Book Antiqua" w:hAnsi="Book Antiqua" w:cs="Book Antiqua"/>
          <w:color w:val="000000"/>
        </w:rPr>
        <w:t xml:space="preserve">It is obvious that more research is needed in order to enhance the role of NLR as an inexpensive, independent, crucial prognostic marker. More prospective randomized trials should be designed and executed </w:t>
      </w:r>
      <w:r w:rsidR="002D7587">
        <w:rPr>
          <w:rFonts w:ascii="Book Antiqua" w:eastAsia="Book Antiqua" w:hAnsi="Book Antiqua" w:cs="Book Antiqua"/>
          <w:color w:val="000000"/>
        </w:rPr>
        <w:t>as</w:t>
      </w:r>
      <w:r>
        <w:rPr>
          <w:rFonts w:ascii="Book Antiqua" w:eastAsia="Book Antiqua" w:hAnsi="Book Antiqua" w:cs="Book Antiqua"/>
          <w:color w:val="000000"/>
        </w:rPr>
        <w:t xml:space="preserve"> all the articles that were available to us were retrospective except one. In upcoming studies the authors should clearly state the clinicopathological details of every patient, the dates of blood sampling, the primary tumor and liver metastasis characteristics and how they were treated. Ideally, all patients should have their primary colorectal tumor resected and not have extrahepatic metastasis as these raise the tumor burden of patients with CRLM and therefore affect NLR. Moreover, all of the</w:t>
      </w:r>
      <w:r w:rsidR="002D7587">
        <w:rPr>
          <w:rFonts w:ascii="Book Antiqua" w:eastAsia="Book Antiqua" w:hAnsi="Book Antiqua" w:cs="Book Antiqua"/>
          <w:color w:val="000000"/>
        </w:rPr>
        <w:t xml:space="preserve">se patients </w:t>
      </w:r>
      <w:r>
        <w:rPr>
          <w:rFonts w:ascii="Book Antiqua" w:eastAsia="Book Antiqua" w:hAnsi="Book Antiqua" w:cs="Book Antiqua"/>
          <w:color w:val="000000"/>
        </w:rPr>
        <w:t xml:space="preserve">should be treated with similar chemotherapy sessions and with interventions by surgeons </w:t>
      </w:r>
      <w:r w:rsidR="002D7587">
        <w:rPr>
          <w:rFonts w:ascii="Book Antiqua" w:eastAsia="Book Antiqua" w:hAnsi="Book Antiqua" w:cs="Book Antiqua"/>
          <w:color w:val="000000"/>
        </w:rPr>
        <w:t>with</w:t>
      </w:r>
      <w:r>
        <w:rPr>
          <w:rFonts w:ascii="Book Antiqua" w:eastAsia="Book Antiqua" w:hAnsi="Book Antiqua" w:cs="Book Antiqua"/>
          <w:color w:val="000000"/>
        </w:rPr>
        <w:t xml:space="preserve"> similar levels of experience and training. </w:t>
      </w:r>
    </w:p>
    <w:p w14:paraId="2AE63D2B" w14:textId="77777777" w:rsidR="00A77B3E" w:rsidRDefault="00A77B3E">
      <w:pPr>
        <w:spacing w:line="360" w:lineRule="auto"/>
        <w:jc w:val="both"/>
      </w:pPr>
    </w:p>
    <w:p w14:paraId="5DC56ED7" w14:textId="77777777" w:rsidR="00A77B3E" w:rsidRDefault="00E5145C">
      <w:pPr>
        <w:spacing w:line="360" w:lineRule="auto"/>
        <w:jc w:val="both"/>
      </w:pPr>
      <w:r>
        <w:rPr>
          <w:rFonts w:ascii="Book Antiqua" w:eastAsia="Book Antiqua" w:hAnsi="Book Antiqua" w:cs="Book Antiqua"/>
          <w:b/>
          <w:caps/>
          <w:color w:val="000000"/>
          <w:u w:val="single"/>
        </w:rPr>
        <w:t>CONCLUSION</w:t>
      </w:r>
    </w:p>
    <w:p w14:paraId="7A3A0E3C" w14:textId="6485A746" w:rsidR="00A77B3E" w:rsidRDefault="00E5145C">
      <w:pPr>
        <w:spacing w:line="360" w:lineRule="auto"/>
        <w:jc w:val="both"/>
      </w:pPr>
      <w:r>
        <w:rPr>
          <w:rFonts w:ascii="Book Antiqua" w:eastAsia="Book Antiqua" w:hAnsi="Book Antiqua" w:cs="Book Antiqua"/>
          <w:color w:val="000000"/>
        </w:rPr>
        <w:t>Neutrophil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lymphocyte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ratio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calculation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could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assisting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tool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identifying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sidR="002D7587">
        <w:rPr>
          <w:rFonts w:ascii="Book Antiqua" w:eastAsia="Book Antiqua" w:hAnsi="Book Antiqua" w:cs="Book Antiqua"/>
          <w:color w:val="000000"/>
        </w:rPr>
        <w:t>CRLM</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who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have</w:t>
      </w:r>
      <w:r w:rsidR="009B22E8">
        <w:rPr>
          <w:rFonts w:ascii="Book Antiqua" w:eastAsia="Book Antiqua" w:hAnsi="Book Antiqua" w:cs="Book Antiqua"/>
          <w:color w:val="000000"/>
        </w:rPr>
        <w:t xml:space="preserve"> </w:t>
      </w:r>
      <w:r w:rsidR="002D7587">
        <w:rPr>
          <w:rFonts w:ascii="Book Antiqua" w:eastAsia="Book Antiqua" w:hAnsi="Book Antiqua" w:cs="Book Antiqua"/>
          <w:color w:val="000000"/>
        </w:rPr>
        <w:t xml:space="preserve">a </w:t>
      </w:r>
      <w:r>
        <w:rPr>
          <w:rFonts w:ascii="Book Antiqua" w:eastAsia="Book Antiqua" w:hAnsi="Book Antiqua" w:cs="Book Antiqua"/>
          <w:color w:val="000000"/>
        </w:rPr>
        <w:t>higher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9B22E8">
        <w:rPr>
          <w:rFonts w:ascii="Book Antiqua" w:eastAsia="Book Antiqua" w:hAnsi="Book Antiqua" w:cs="Book Antiqua"/>
          <w:color w:val="000000"/>
        </w:rPr>
        <w:t xml:space="preserve"> </w:t>
      </w:r>
      <w:r w:rsidR="002D7587">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poor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that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periprocedural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could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adjusted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high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pretreatment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NLR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worse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DFS.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Larger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could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help</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widely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accepted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cut-off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value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make</w:t>
      </w:r>
      <w:r w:rsidR="009B22E8">
        <w:rPr>
          <w:rFonts w:ascii="Book Antiqua" w:eastAsia="Book Antiqua" w:hAnsi="Book Antiqua" w:cs="Book Antiqua"/>
          <w:color w:val="000000"/>
        </w:rPr>
        <w:t xml:space="preserve"> </w:t>
      </w:r>
      <w:r w:rsidR="002D7587">
        <w:rPr>
          <w:rFonts w:ascii="Book Antiqua" w:eastAsia="Book Antiqua" w:hAnsi="Book Antiqua" w:cs="Book Antiqua"/>
          <w:color w:val="000000"/>
        </w:rPr>
        <w:t xml:space="preserve">the </w:t>
      </w:r>
      <w:r>
        <w:rPr>
          <w:rFonts w:ascii="Book Antiqua" w:eastAsia="Book Antiqua" w:hAnsi="Book Antiqua" w:cs="Book Antiqua"/>
          <w:color w:val="000000"/>
        </w:rPr>
        <w:t>NLR’s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applicable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practice.</w:t>
      </w:r>
    </w:p>
    <w:p w14:paraId="204115BA" w14:textId="77777777" w:rsidR="00A77B3E" w:rsidRDefault="00A77B3E">
      <w:pPr>
        <w:spacing w:line="360" w:lineRule="auto"/>
        <w:jc w:val="both"/>
      </w:pPr>
    </w:p>
    <w:p w14:paraId="49C2567B" w14:textId="260EA614" w:rsidR="00A77B3E" w:rsidRDefault="00E5145C">
      <w:pPr>
        <w:spacing w:line="360" w:lineRule="auto"/>
        <w:jc w:val="both"/>
      </w:pPr>
      <w:r>
        <w:rPr>
          <w:rFonts w:ascii="Book Antiqua" w:eastAsia="Book Antiqua" w:hAnsi="Book Antiqua" w:cs="Book Antiqua"/>
          <w:b/>
          <w:caps/>
          <w:color w:val="000000"/>
          <w:u w:val="single"/>
        </w:rPr>
        <w:t>ARTICLE</w:t>
      </w:r>
      <w:r w:rsidR="009B22E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2209ED79" w14:textId="6A04AB44" w:rsidR="00A77B3E" w:rsidRDefault="00E5145C">
      <w:pPr>
        <w:spacing w:line="360" w:lineRule="auto"/>
        <w:jc w:val="both"/>
      </w:pPr>
      <w:r>
        <w:rPr>
          <w:rFonts w:ascii="Book Antiqua" w:eastAsia="Book Antiqua" w:hAnsi="Book Antiqua" w:cs="Book Antiqua"/>
          <w:b/>
          <w:i/>
          <w:color w:val="000000"/>
        </w:rPr>
        <w:t>Research</w:t>
      </w:r>
      <w:r w:rsidR="009B22E8">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71E8049C" w14:textId="2DF62F6D" w:rsidR="00A77B3E" w:rsidRDefault="00E5145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Patients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CRLM</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can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surgically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or</w:t>
      </w:r>
      <w:r w:rsidR="009B22E8">
        <w:rPr>
          <w:rFonts w:ascii="Book Antiqua" w:eastAsia="Book Antiqua" w:hAnsi="Book Antiqua" w:cs="Book Antiqua"/>
          <w:color w:val="000000"/>
        </w:rPr>
        <w:t xml:space="preserve"> </w:t>
      </w:r>
      <w:r w:rsidR="00D91229">
        <w:rPr>
          <w:rFonts w:ascii="Book Antiqua" w:eastAsia="Book Antiqua" w:hAnsi="Book Antiqua" w:cs="Book Antiqua"/>
          <w:color w:val="000000"/>
        </w:rPr>
        <w:t>non-surgically</w:t>
      </w:r>
      <w:r>
        <w:rPr>
          <w:rFonts w:ascii="Book Antiqua" w:eastAsia="Book Antiqua" w:hAnsi="Book Antiqua" w:cs="Book Antiqua"/>
          <w:color w:val="000000"/>
        </w:rPr>
        <w: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but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of</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they</w:t>
      </w:r>
      <w:r w:rsidR="009B22E8">
        <w:rPr>
          <w:rFonts w:ascii="Book Antiqua" w:eastAsia="Book Antiqua" w:hAnsi="Book Antiqua" w:cs="Book Antiqua"/>
          <w:color w:val="000000"/>
        </w:rPr>
        <w:t xml:space="preserve"> </w:t>
      </w:r>
      <w:r w:rsidR="002D7587">
        <w:rPr>
          <w:rFonts w:ascii="Book Antiqua" w:eastAsia="Book Antiqua" w:hAnsi="Book Antiqua" w:cs="Book Antiqua"/>
          <w:color w:val="000000"/>
        </w:rPr>
        <w:t>have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low</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disease-free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survival.</w:t>
      </w:r>
    </w:p>
    <w:p w14:paraId="3F22FB1C" w14:textId="77777777" w:rsidR="006B259E" w:rsidRDefault="006B259E">
      <w:pPr>
        <w:spacing w:line="360" w:lineRule="auto"/>
        <w:jc w:val="both"/>
      </w:pPr>
    </w:p>
    <w:p w14:paraId="0A34ABC8" w14:textId="77777777" w:rsidR="006B259E" w:rsidRDefault="006B259E" w:rsidP="006B259E">
      <w:pPr>
        <w:spacing w:line="360" w:lineRule="auto"/>
        <w:jc w:val="both"/>
      </w:pPr>
      <w:r>
        <w:rPr>
          <w:rFonts w:ascii="Book Antiqua" w:eastAsia="Book Antiqua" w:hAnsi="Book Antiqua" w:cs="Book Antiqua"/>
          <w:b/>
          <w:i/>
          <w:color w:val="000000"/>
        </w:rPr>
        <w:t>Research motivation</w:t>
      </w:r>
    </w:p>
    <w:p w14:paraId="21AED27A" w14:textId="77777777" w:rsidR="006B259E" w:rsidRDefault="006B259E" w:rsidP="006B259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It is important to develop prognostic biomarkers that could predict survival, tumor recurrence and response to treatment in order for patients to benefit most from medical interventions and receive personalized treatment.</w:t>
      </w:r>
    </w:p>
    <w:p w14:paraId="4BC0D11C" w14:textId="77777777" w:rsidR="006B259E" w:rsidRDefault="006B259E" w:rsidP="006B259E">
      <w:pPr>
        <w:spacing w:line="360" w:lineRule="auto"/>
        <w:jc w:val="both"/>
      </w:pPr>
    </w:p>
    <w:p w14:paraId="0CD5AFE2" w14:textId="77777777" w:rsidR="006B259E" w:rsidRDefault="006B259E" w:rsidP="006B259E">
      <w:pPr>
        <w:spacing w:line="360" w:lineRule="auto"/>
        <w:jc w:val="both"/>
      </w:pPr>
      <w:r>
        <w:rPr>
          <w:rFonts w:ascii="Book Antiqua" w:eastAsia="Book Antiqua" w:hAnsi="Book Antiqua" w:cs="Book Antiqua"/>
          <w:b/>
          <w:i/>
          <w:color w:val="000000"/>
        </w:rPr>
        <w:t>Research objectives</w:t>
      </w:r>
    </w:p>
    <w:p w14:paraId="7CC925EC" w14:textId="77777777" w:rsidR="006B259E" w:rsidRDefault="006B259E" w:rsidP="006B259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To identify all possible articles related to our topic and examine the use of NLR as a prognostic factor in CRLM patients in clinical practice. We aimed to demonstrate that NLR is a possible significant biomarker that could assist in the management of CRLM patients by predicting survival, tumor recurrence or response to treatment.</w:t>
      </w:r>
    </w:p>
    <w:p w14:paraId="3DD65E82" w14:textId="77777777" w:rsidR="006B259E" w:rsidRDefault="006B259E" w:rsidP="006B259E">
      <w:pPr>
        <w:spacing w:line="360" w:lineRule="auto"/>
        <w:jc w:val="both"/>
        <w:rPr>
          <w:rFonts w:ascii="Book Antiqua" w:eastAsia="Book Antiqua" w:hAnsi="Book Antiqua" w:cs="Book Antiqua"/>
          <w:color w:val="000000"/>
        </w:rPr>
      </w:pPr>
    </w:p>
    <w:p w14:paraId="3F7C608F" w14:textId="77777777" w:rsidR="006B259E" w:rsidRDefault="006B259E" w:rsidP="006B259E">
      <w:pPr>
        <w:spacing w:line="360" w:lineRule="auto"/>
        <w:jc w:val="both"/>
      </w:pPr>
      <w:r>
        <w:rPr>
          <w:rFonts w:ascii="Book Antiqua" w:eastAsia="Book Antiqua" w:hAnsi="Book Antiqua" w:cs="Book Antiqua"/>
          <w:b/>
          <w:i/>
          <w:color w:val="000000"/>
        </w:rPr>
        <w:t>Research methods</w:t>
      </w:r>
    </w:p>
    <w:p w14:paraId="21912924" w14:textId="77777777" w:rsidR="006B259E" w:rsidRDefault="006B259E" w:rsidP="006B259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performed an extensive search of PubMed, the Cochrane Library and also searched for unpublished articles in “clinicaltrials.gov”. We used combinations of the words “Neutrophil to Lymphocyte ratio”, “NLR”, “survival”, “prognostic factor”, “metastasis”, “metastases”, “liver metastasis”, “liver metastases”. The results were screened by two independent researchers and any potential differences were resolved between them and a third researcher through discussion. The aim was to identify studies that investigated the correlation between NLR and survival or tumor recurrence in CRLM patients.</w:t>
      </w:r>
    </w:p>
    <w:p w14:paraId="03B6C046" w14:textId="77777777" w:rsidR="006B259E" w:rsidRDefault="006B259E" w:rsidP="006B259E">
      <w:pPr>
        <w:spacing w:line="360" w:lineRule="auto"/>
        <w:jc w:val="both"/>
        <w:rPr>
          <w:rFonts w:ascii="Book Antiqua" w:eastAsia="Book Antiqua" w:hAnsi="Book Antiqua" w:cs="Book Antiqua"/>
          <w:color w:val="000000"/>
        </w:rPr>
      </w:pPr>
    </w:p>
    <w:p w14:paraId="661BB7F5" w14:textId="77777777" w:rsidR="006B259E" w:rsidRDefault="006B259E" w:rsidP="006B259E">
      <w:pPr>
        <w:spacing w:line="360" w:lineRule="auto"/>
        <w:jc w:val="both"/>
      </w:pPr>
      <w:r>
        <w:rPr>
          <w:rFonts w:ascii="Book Antiqua" w:eastAsia="Book Antiqua" w:hAnsi="Book Antiqua" w:cs="Book Antiqua"/>
          <w:b/>
          <w:i/>
          <w:color w:val="000000"/>
        </w:rPr>
        <w:t>Research results</w:t>
      </w:r>
    </w:p>
    <w:p w14:paraId="506D1476" w14:textId="77777777" w:rsidR="006B259E" w:rsidRDefault="006B259E" w:rsidP="006B259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included 19 studies that included CRLM patients who were treated with different medical approaches, surgically or non-surgically. All the studies demonstrated that high </w:t>
      </w:r>
      <w:r>
        <w:rPr>
          <w:rFonts w:ascii="Book Antiqua" w:eastAsia="Book Antiqua" w:hAnsi="Book Antiqua" w:cs="Book Antiqua"/>
          <w:color w:val="000000"/>
        </w:rPr>
        <w:lastRenderedPageBreak/>
        <w:t>NLR was associated with poor survival, disease-free survival and response to chemotherapy.</w:t>
      </w:r>
    </w:p>
    <w:p w14:paraId="167966DF" w14:textId="77777777" w:rsidR="006B259E" w:rsidRDefault="006B259E" w:rsidP="006B259E">
      <w:pPr>
        <w:spacing w:line="360" w:lineRule="auto"/>
        <w:jc w:val="both"/>
      </w:pPr>
    </w:p>
    <w:p w14:paraId="56D69EA6" w14:textId="77777777" w:rsidR="006B259E" w:rsidRDefault="006B259E" w:rsidP="006B259E">
      <w:pPr>
        <w:spacing w:line="360" w:lineRule="auto"/>
        <w:jc w:val="both"/>
      </w:pPr>
      <w:r>
        <w:rPr>
          <w:rFonts w:ascii="Book Antiqua" w:eastAsia="Book Antiqua" w:hAnsi="Book Antiqua" w:cs="Book Antiqua"/>
          <w:b/>
          <w:i/>
          <w:color w:val="000000"/>
        </w:rPr>
        <w:t>Research conclusions</w:t>
      </w:r>
    </w:p>
    <w:p w14:paraId="02912D09" w14:textId="77777777" w:rsidR="006B259E" w:rsidRDefault="006B259E" w:rsidP="006B259E">
      <w:pPr>
        <w:spacing w:line="360" w:lineRule="auto"/>
        <w:jc w:val="both"/>
      </w:pPr>
      <w:r>
        <w:rPr>
          <w:rFonts w:ascii="Book Antiqua" w:eastAsia="Book Antiqua" w:hAnsi="Book Antiqua" w:cs="Book Antiqua"/>
          <w:color w:val="000000"/>
        </w:rPr>
        <w:t>The NLR could potentially be used as a predictor of survival, tumor recurrence and chemosensitivity in CRLM patients.</w:t>
      </w:r>
    </w:p>
    <w:p w14:paraId="177385E6" w14:textId="77777777" w:rsidR="006B259E" w:rsidRDefault="006B259E" w:rsidP="006B259E">
      <w:pPr>
        <w:spacing w:line="360" w:lineRule="auto"/>
        <w:jc w:val="both"/>
      </w:pPr>
    </w:p>
    <w:p w14:paraId="58A1C894" w14:textId="77777777" w:rsidR="006B259E" w:rsidRDefault="006B259E" w:rsidP="006B259E">
      <w:pPr>
        <w:spacing w:line="360" w:lineRule="auto"/>
        <w:jc w:val="both"/>
      </w:pPr>
      <w:r>
        <w:rPr>
          <w:rFonts w:ascii="Book Antiqua" w:eastAsia="Book Antiqua" w:hAnsi="Book Antiqua" w:cs="Book Antiqua"/>
          <w:b/>
          <w:i/>
          <w:color w:val="000000"/>
        </w:rPr>
        <w:t>Research perspectives</w:t>
      </w:r>
    </w:p>
    <w:p w14:paraId="5198C14A" w14:textId="77777777" w:rsidR="006B259E" w:rsidRDefault="006B259E" w:rsidP="006B259E">
      <w:pPr>
        <w:spacing w:line="360" w:lineRule="auto"/>
        <w:jc w:val="both"/>
      </w:pPr>
      <w:r>
        <w:rPr>
          <w:rFonts w:ascii="Book Antiqua" w:eastAsia="Book Antiqua" w:hAnsi="Book Antiqua" w:cs="Book Antiqua"/>
          <w:color w:val="000000"/>
        </w:rPr>
        <w:t>Prospective, well-structured studies are needed in order to examine the role of the neutrophil to lymphocyte ratio (NLR) as a prognostic factor and establish it as part of the decision-making tools of clinicians in the management of colorectal liver metastasis (CRLM) patients.</w:t>
      </w:r>
    </w:p>
    <w:p w14:paraId="58E3FFBA" w14:textId="77777777" w:rsidR="006B259E" w:rsidRDefault="006B259E" w:rsidP="006B259E">
      <w:pPr>
        <w:spacing w:line="360" w:lineRule="auto"/>
        <w:jc w:val="both"/>
      </w:pPr>
    </w:p>
    <w:p w14:paraId="278F4CA7" w14:textId="77777777" w:rsidR="006B259E" w:rsidRDefault="006B259E" w:rsidP="006B259E">
      <w:pPr>
        <w:spacing w:line="360" w:lineRule="auto"/>
        <w:jc w:val="both"/>
      </w:pPr>
    </w:p>
    <w:p w14:paraId="4ACD5C59" w14:textId="77777777" w:rsidR="006B259E" w:rsidRDefault="006B259E" w:rsidP="006B259E">
      <w:pPr>
        <w:spacing w:line="360" w:lineRule="auto"/>
        <w:jc w:val="both"/>
      </w:pPr>
    </w:p>
    <w:p w14:paraId="6D05C3B7" w14:textId="77777777" w:rsidR="00A77B3E" w:rsidRDefault="00A77B3E">
      <w:pPr>
        <w:spacing w:line="360" w:lineRule="auto"/>
        <w:jc w:val="both"/>
      </w:pPr>
    </w:p>
    <w:p w14:paraId="113224D1" w14:textId="77777777" w:rsidR="00A77B3E" w:rsidRDefault="00E5145C">
      <w:pPr>
        <w:spacing w:line="360" w:lineRule="auto"/>
        <w:jc w:val="both"/>
      </w:pPr>
      <w:r>
        <w:rPr>
          <w:rFonts w:ascii="Book Antiqua" w:eastAsia="Book Antiqua" w:hAnsi="Book Antiqua" w:cs="Book Antiqua"/>
          <w:b/>
          <w:color w:val="000000"/>
        </w:rPr>
        <w:t>REFERENCES</w:t>
      </w:r>
    </w:p>
    <w:p w14:paraId="084F7A78"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1 </w:t>
      </w:r>
      <w:r w:rsidRPr="00104ED1">
        <w:rPr>
          <w:rFonts w:ascii="Book Antiqua" w:hAnsi="Book Antiqua"/>
          <w:b/>
          <w:bCs/>
        </w:rPr>
        <w:t>Chow FC</w:t>
      </w:r>
      <w:r w:rsidRPr="00104ED1">
        <w:rPr>
          <w:rFonts w:ascii="Book Antiqua" w:hAnsi="Book Antiqua"/>
        </w:rPr>
        <w:t xml:space="preserve">, Chok KS. Colorectal liver metastases: An update on multidisciplinary approach. </w:t>
      </w:r>
      <w:r w:rsidRPr="00104ED1">
        <w:rPr>
          <w:rFonts w:ascii="Book Antiqua" w:hAnsi="Book Antiqua"/>
          <w:i/>
          <w:iCs/>
        </w:rPr>
        <w:t>World J Hepatol</w:t>
      </w:r>
      <w:r w:rsidRPr="00104ED1">
        <w:rPr>
          <w:rFonts w:ascii="Book Antiqua" w:hAnsi="Book Antiqua"/>
        </w:rPr>
        <w:t xml:space="preserve"> 2019; </w:t>
      </w:r>
      <w:r w:rsidRPr="00104ED1">
        <w:rPr>
          <w:rFonts w:ascii="Book Antiqua" w:hAnsi="Book Antiqua"/>
          <w:b/>
          <w:bCs/>
        </w:rPr>
        <w:t>11</w:t>
      </w:r>
      <w:r w:rsidRPr="00104ED1">
        <w:rPr>
          <w:rFonts w:ascii="Book Antiqua" w:hAnsi="Book Antiqua"/>
        </w:rPr>
        <w:t>: 150-172 [PMID: 30820266 DOI: 10.4254/wjh.v11.i2.150]</w:t>
      </w:r>
    </w:p>
    <w:p w14:paraId="6C1A1034"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2 </w:t>
      </w:r>
      <w:r w:rsidRPr="00104ED1">
        <w:rPr>
          <w:rFonts w:ascii="Book Antiqua" w:hAnsi="Book Antiqua"/>
          <w:b/>
          <w:bCs/>
        </w:rPr>
        <w:t>Kow AWC</w:t>
      </w:r>
      <w:r w:rsidRPr="00104ED1">
        <w:rPr>
          <w:rFonts w:ascii="Book Antiqua" w:hAnsi="Book Antiqua"/>
        </w:rPr>
        <w:t xml:space="preserve">. Hepatic metastasis from colorectal cancer. </w:t>
      </w:r>
      <w:r w:rsidRPr="00104ED1">
        <w:rPr>
          <w:rFonts w:ascii="Book Antiqua" w:hAnsi="Book Antiqua"/>
          <w:i/>
          <w:iCs/>
        </w:rPr>
        <w:t>J Gastrointest Oncol</w:t>
      </w:r>
      <w:r w:rsidRPr="00104ED1">
        <w:rPr>
          <w:rFonts w:ascii="Book Antiqua" w:hAnsi="Book Antiqua"/>
        </w:rPr>
        <w:t xml:space="preserve"> 2019; </w:t>
      </w:r>
      <w:r w:rsidRPr="00104ED1">
        <w:rPr>
          <w:rFonts w:ascii="Book Antiqua" w:hAnsi="Book Antiqua"/>
          <w:b/>
          <w:bCs/>
        </w:rPr>
        <w:t>10</w:t>
      </w:r>
      <w:r w:rsidRPr="00104ED1">
        <w:rPr>
          <w:rFonts w:ascii="Book Antiqua" w:hAnsi="Book Antiqua"/>
        </w:rPr>
        <w:t>: 1274-1298 [PMID: 31949948 DOI: 10.21037/jgo.2019.08.06]</w:t>
      </w:r>
    </w:p>
    <w:p w14:paraId="3EEC8716"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3 </w:t>
      </w:r>
      <w:r w:rsidRPr="00104ED1">
        <w:rPr>
          <w:rFonts w:ascii="Book Antiqua" w:hAnsi="Book Antiqua"/>
          <w:b/>
          <w:bCs/>
        </w:rPr>
        <w:t>Boas FE</w:t>
      </w:r>
      <w:r w:rsidRPr="00104ED1">
        <w:rPr>
          <w:rFonts w:ascii="Book Antiqua" w:hAnsi="Book Antiqua"/>
        </w:rPr>
        <w:t xml:space="preserve">, Bodei L, Sofocleous CT. Radioembolization of Colorectal Liver Metastases: Indications, Technique, and Outcomes. </w:t>
      </w:r>
      <w:r w:rsidRPr="00104ED1">
        <w:rPr>
          <w:rFonts w:ascii="Book Antiqua" w:hAnsi="Book Antiqua"/>
          <w:i/>
          <w:iCs/>
        </w:rPr>
        <w:t>J Nucl Med</w:t>
      </w:r>
      <w:r w:rsidRPr="00104ED1">
        <w:rPr>
          <w:rFonts w:ascii="Book Antiqua" w:hAnsi="Book Antiqua"/>
        </w:rPr>
        <w:t xml:space="preserve"> 2017; </w:t>
      </w:r>
      <w:r w:rsidRPr="00104ED1">
        <w:rPr>
          <w:rFonts w:ascii="Book Antiqua" w:hAnsi="Book Antiqua"/>
          <w:b/>
          <w:bCs/>
        </w:rPr>
        <w:t>58</w:t>
      </w:r>
      <w:r w:rsidRPr="00104ED1">
        <w:rPr>
          <w:rFonts w:ascii="Book Antiqua" w:hAnsi="Book Antiqua"/>
        </w:rPr>
        <w:t>: 104S-111S [PMID: 28864605 DOI: 10.2967/jnumed.116.187229]</w:t>
      </w:r>
    </w:p>
    <w:p w14:paraId="13073BEC"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4 </w:t>
      </w:r>
      <w:r w:rsidRPr="00104ED1">
        <w:rPr>
          <w:rFonts w:ascii="Book Antiqua" w:hAnsi="Book Antiqua"/>
          <w:b/>
          <w:bCs/>
        </w:rPr>
        <w:t>Martin J</w:t>
      </w:r>
      <w:r w:rsidRPr="00104ED1">
        <w:rPr>
          <w:rFonts w:ascii="Book Antiqua" w:hAnsi="Book Antiqua"/>
        </w:rPr>
        <w:t xml:space="preserve">, Petrillo A, Smyth EC, Shaida N, Khwaja S, Cheow HK, Duckworth A, Heister P, Praseedom R, Jah A, Balakrishnan A, Harper S, Liau S, Kosmoliaptsis V, Huguet E. Colorectal liver metastases: Current management and future perspectives. </w:t>
      </w:r>
      <w:r w:rsidRPr="00104ED1">
        <w:rPr>
          <w:rFonts w:ascii="Book Antiqua" w:hAnsi="Book Antiqua"/>
          <w:i/>
          <w:iCs/>
        </w:rPr>
        <w:t>World J Clin Oncol</w:t>
      </w:r>
      <w:r w:rsidRPr="00104ED1">
        <w:rPr>
          <w:rFonts w:ascii="Book Antiqua" w:hAnsi="Book Antiqua"/>
        </w:rPr>
        <w:t xml:space="preserve"> 2020; </w:t>
      </w:r>
      <w:r w:rsidRPr="00104ED1">
        <w:rPr>
          <w:rFonts w:ascii="Book Antiqua" w:hAnsi="Book Antiqua"/>
          <w:b/>
          <w:bCs/>
        </w:rPr>
        <w:t>11</w:t>
      </w:r>
      <w:r w:rsidRPr="00104ED1">
        <w:rPr>
          <w:rFonts w:ascii="Book Antiqua" w:hAnsi="Book Antiqua"/>
        </w:rPr>
        <w:t>: 761-808 [PMID: 33200074 DOI: 10.5306/wjco.v11.i10.761]</w:t>
      </w:r>
    </w:p>
    <w:p w14:paraId="179299EA"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5 </w:t>
      </w:r>
      <w:r w:rsidRPr="00104ED1">
        <w:rPr>
          <w:rFonts w:ascii="Book Antiqua" w:hAnsi="Book Antiqua"/>
          <w:b/>
          <w:bCs/>
        </w:rPr>
        <w:t>Lemke J</w:t>
      </w:r>
      <w:r w:rsidRPr="00104ED1">
        <w:rPr>
          <w:rFonts w:ascii="Book Antiqua" w:hAnsi="Book Antiqua"/>
        </w:rPr>
        <w:t xml:space="preserve">, Cammerer G, Ganser J, Scheele J, Xu P, Sander S, Henne-Bruns D, Kornmann M. Survival and Prognostic Factors of Colorectal Liver Metastases After Surgical and </w:t>
      </w:r>
      <w:r w:rsidRPr="00104ED1">
        <w:rPr>
          <w:rFonts w:ascii="Book Antiqua" w:hAnsi="Book Antiqua"/>
        </w:rPr>
        <w:lastRenderedPageBreak/>
        <w:t xml:space="preserve">Nonsurgical Treatment. </w:t>
      </w:r>
      <w:r w:rsidRPr="00104ED1">
        <w:rPr>
          <w:rFonts w:ascii="Book Antiqua" w:hAnsi="Book Antiqua"/>
          <w:i/>
          <w:iCs/>
        </w:rPr>
        <w:t>Clin Colorectal Cancer</w:t>
      </w:r>
      <w:r w:rsidRPr="00104ED1">
        <w:rPr>
          <w:rFonts w:ascii="Book Antiqua" w:hAnsi="Book Antiqua"/>
        </w:rPr>
        <w:t xml:space="preserve"> 2016; </w:t>
      </w:r>
      <w:r w:rsidRPr="00104ED1">
        <w:rPr>
          <w:rFonts w:ascii="Book Antiqua" w:hAnsi="Book Antiqua"/>
          <w:b/>
          <w:bCs/>
        </w:rPr>
        <w:t>15</w:t>
      </w:r>
      <w:r w:rsidRPr="00104ED1">
        <w:rPr>
          <w:rFonts w:ascii="Book Antiqua" w:hAnsi="Book Antiqua"/>
        </w:rPr>
        <w:t>: e183-e192 [PMID: 27269232 DOI: 10.1016/j.clcc.2016.04.007]</w:t>
      </w:r>
    </w:p>
    <w:p w14:paraId="6E275CEE"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6 </w:t>
      </w:r>
      <w:r w:rsidRPr="00104ED1">
        <w:rPr>
          <w:rFonts w:ascii="Book Antiqua" w:hAnsi="Book Antiqua"/>
          <w:b/>
          <w:bCs/>
        </w:rPr>
        <w:t>de Jong MC</w:t>
      </w:r>
      <w:r w:rsidRPr="00104ED1">
        <w:rPr>
          <w:rFonts w:ascii="Book Antiqua" w:hAnsi="Book Antiqua"/>
        </w:rPr>
        <w:t xml:space="preserve">, Pulitano C, Ribero D, Strub J, Mentha G, Schulick RD, Choti MA, Aldrighetti L, Capussotti L, Pawlik TM. Rates and patterns of recurrence following curative intent surgery for colorectal liver metastasis: an international multi-institutional analysis of 1669 patients. </w:t>
      </w:r>
      <w:r w:rsidRPr="00104ED1">
        <w:rPr>
          <w:rFonts w:ascii="Book Antiqua" w:hAnsi="Book Antiqua"/>
          <w:i/>
          <w:iCs/>
        </w:rPr>
        <w:t>Ann Surg</w:t>
      </w:r>
      <w:r w:rsidRPr="00104ED1">
        <w:rPr>
          <w:rFonts w:ascii="Book Antiqua" w:hAnsi="Book Antiqua"/>
        </w:rPr>
        <w:t xml:space="preserve"> 2009; </w:t>
      </w:r>
      <w:r w:rsidRPr="00104ED1">
        <w:rPr>
          <w:rFonts w:ascii="Book Antiqua" w:hAnsi="Book Antiqua"/>
          <w:b/>
          <w:bCs/>
        </w:rPr>
        <w:t>250</w:t>
      </w:r>
      <w:r w:rsidRPr="00104ED1">
        <w:rPr>
          <w:rFonts w:ascii="Book Antiqua" w:hAnsi="Book Antiqua"/>
        </w:rPr>
        <w:t>: 440-448 [PMID: 19730175 DOI: 10.1097/SLA.0b013e3181b4539b]</w:t>
      </w:r>
    </w:p>
    <w:p w14:paraId="7724F5C4"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7 </w:t>
      </w:r>
      <w:r w:rsidRPr="00104ED1">
        <w:rPr>
          <w:rFonts w:ascii="Book Antiqua" w:hAnsi="Book Antiqua"/>
          <w:b/>
          <w:bCs/>
        </w:rPr>
        <w:t>Coussens LM</w:t>
      </w:r>
      <w:r w:rsidRPr="00104ED1">
        <w:rPr>
          <w:rFonts w:ascii="Book Antiqua" w:hAnsi="Book Antiqua"/>
        </w:rPr>
        <w:t xml:space="preserve">, Werb Z. Inflammation and cancer. </w:t>
      </w:r>
      <w:r w:rsidRPr="00104ED1">
        <w:rPr>
          <w:rFonts w:ascii="Book Antiqua" w:hAnsi="Book Antiqua"/>
          <w:i/>
          <w:iCs/>
        </w:rPr>
        <w:t>Nature</w:t>
      </w:r>
      <w:r w:rsidRPr="00104ED1">
        <w:rPr>
          <w:rFonts w:ascii="Book Antiqua" w:hAnsi="Book Antiqua"/>
        </w:rPr>
        <w:t xml:space="preserve"> 2002; </w:t>
      </w:r>
      <w:r w:rsidRPr="00104ED1">
        <w:rPr>
          <w:rFonts w:ascii="Book Antiqua" w:hAnsi="Book Antiqua"/>
          <w:b/>
          <w:bCs/>
        </w:rPr>
        <w:t>420</w:t>
      </w:r>
      <w:r w:rsidRPr="00104ED1">
        <w:rPr>
          <w:rFonts w:ascii="Book Antiqua" w:hAnsi="Book Antiqua"/>
        </w:rPr>
        <w:t>: 860-867 [PMID: 12490959 DOI: 10.1038/nature01322]</w:t>
      </w:r>
    </w:p>
    <w:p w14:paraId="5FF56234"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8 </w:t>
      </w:r>
      <w:r w:rsidRPr="00104ED1">
        <w:rPr>
          <w:rFonts w:ascii="Book Antiqua" w:hAnsi="Book Antiqua"/>
          <w:b/>
          <w:bCs/>
        </w:rPr>
        <w:t>Balkwill F</w:t>
      </w:r>
      <w:r w:rsidRPr="00104ED1">
        <w:rPr>
          <w:rFonts w:ascii="Book Antiqua" w:hAnsi="Book Antiqua"/>
        </w:rPr>
        <w:t xml:space="preserve">, Mantovani A. Inflammation and cancer: back to Virchow? </w:t>
      </w:r>
      <w:r w:rsidRPr="00104ED1">
        <w:rPr>
          <w:rFonts w:ascii="Book Antiqua" w:hAnsi="Book Antiqua"/>
          <w:i/>
          <w:iCs/>
        </w:rPr>
        <w:t>Lancet</w:t>
      </w:r>
      <w:r w:rsidRPr="00104ED1">
        <w:rPr>
          <w:rFonts w:ascii="Book Antiqua" w:hAnsi="Book Antiqua"/>
        </w:rPr>
        <w:t xml:space="preserve"> 2001; </w:t>
      </w:r>
      <w:r w:rsidRPr="00104ED1">
        <w:rPr>
          <w:rFonts w:ascii="Book Antiqua" w:hAnsi="Book Antiqua"/>
          <w:b/>
          <w:bCs/>
        </w:rPr>
        <w:t>357</w:t>
      </w:r>
      <w:r w:rsidRPr="00104ED1">
        <w:rPr>
          <w:rFonts w:ascii="Book Antiqua" w:hAnsi="Book Antiqua"/>
        </w:rPr>
        <w:t>: 539-545 [PMID: 11229684 DOI: 10.1016/s0140-6736(00)04046-0]</w:t>
      </w:r>
    </w:p>
    <w:p w14:paraId="63C5446C"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9 </w:t>
      </w:r>
      <w:r w:rsidRPr="00104ED1">
        <w:rPr>
          <w:rFonts w:ascii="Book Antiqua" w:hAnsi="Book Antiqua"/>
          <w:b/>
          <w:bCs/>
        </w:rPr>
        <w:t>Swierczak A</w:t>
      </w:r>
      <w:r w:rsidRPr="00104ED1">
        <w:rPr>
          <w:rFonts w:ascii="Book Antiqua" w:hAnsi="Book Antiqua"/>
        </w:rPr>
        <w:t xml:space="preserve">, Mouchemore KA, Hamilton JA, Anderson RL. Neutrophils: important contributors to tumor progression and metastasis. </w:t>
      </w:r>
      <w:r w:rsidRPr="00104ED1">
        <w:rPr>
          <w:rFonts w:ascii="Book Antiqua" w:hAnsi="Book Antiqua"/>
          <w:i/>
          <w:iCs/>
        </w:rPr>
        <w:t>Cancer Metastasis Rev</w:t>
      </w:r>
      <w:r w:rsidRPr="00104ED1">
        <w:rPr>
          <w:rFonts w:ascii="Book Antiqua" w:hAnsi="Book Antiqua"/>
        </w:rPr>
        <w:t xml:space="preserve"> 2015; </w:t>
      </w:r>
      <w:r w:rsidRPr="00104ED1">
        <w:rPr>
          <w:rFonts w:ascii="Book Antiqua" w:hAnsi="Book Antiqua"/>
          <w:b/>
          <w:bCs/>
        </w:rPr>
        <w:t>34</w:t>
      </w:r>
      <w:r w:rsidRPr="00104ED1">
        <w:rPr>
          <w:rFonts w:ascii="Book Antiqua" w:hAnsi="Book Antiqua"/>
        </w:rPr>
        <w:t>: 735-751 [PMID: 26361774 DOI: 10.1007/s10555-015-9594-9]</w:t>
      </w:r>
    </w:p>
    <w:p w14:paraId="21DED3C7"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10 </w:t>
      </w:r>
      <w:r w:rsidRPr="00104ED1">
        <w:rPr>
          <w:rFonts w:ascii="Book Antiqua" w:hAnsi="Book Antiqua"/>
          <w:b/>
          <w:bCs/>
        </w:rPr>
        <w:t>Renner K</w:t>
      </w:r>
      <w:r w:rsidRPr="00104ED1">
        <w:rPr>
          <w:rFonts w:ascii="Book Antiqua" w:hAnsi="Book Antiqua"/>
        </w:rPr>
        <w:t xml:space="preserve">, Singer K, Koehl GE, Geissler EK, Peter K, Siska PJ, Kreutz M. Metabolic Hallmarks of Tumor and Immune Cells in the Tumor Microenvironment. </w:t>
      </w:r>
      <w:r w:rsidRPr="00104ED1">
        <w:rPr>
          <w:rFonts w:ascii="Book Antiqua" w:hAnsi="Book Antiqua"/>
          <w:i/>
          <w:iCs/>
        </w:rPr>
        <w:t>Front Immunol</w:t>
      </w:r>
      <w:r w:rsidRPr="00104ED1">
        <w:rPr>
          <w:rFonts w:ascii="Book Antiqua" w:hAnsi="Book Antiqua"/>
        </w:rPr>
        <w:t xml:space="preserve"> 2017; </w:t>
      </w:r>
      <w:r w:rsidRPr="00104ED1">
        <w:rPr>
          <w:rFonts w:ascii="Book Antiqua" w:hAnsi="Book Antiqua"/>
          <w:b/>
          <w:bCs/>
        </w:rPr>
        <w:t>8</w:t>
      </w:r>
      <w:r w:rsidRPr="00104ED1">
        <w:rPr>
          <w:rFonts w:ascii="Book Antiqua" w:hAnsi="Book Antiqua"/>
        </w:rPr>
        <w:t>: 248 [PMID: 28337200 DOI: 10.3389/fimmu.2017.00248]</w:t>
      </w:r>
    </w:p>
    <w:p w14:paraId="7C6F4C63"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11 </w:t>
      </w:r>
      <w:r w:rsidRPr="00104ED1">
        <w:rPr>
          <w:rFonts w:ascii="Book Antiqua" w:hAnsi="Book Antiqua"/>
          <w:b/>
          <w:bCs/>
        </w:rPr>
        <w:t>Tang H</w:t>
      </w:r>
      <w:r w:rsidRPr="00104ED1">
        <w:rPr>
          <w:rFonts w:ascii="Book Antiqua" w:hAnsi="Book Antiqua"/>
        </w:rPr>
        <w:t xml:space="preserve">, Li B, Zhang A, Lu W, Xiang C, Dong J. Prognostic Significance of Neutrophil-to-Lymphocyte Ratio in Colorectal Liver Metastasis: A Systematic Review and Meta-Analysis. </w:t>
      </w:r>
      <w:r w:rsidRPr="00104ED1">
        <w:rPr>
          <w:rFonts w:ascii="Book Antiqua" w:hAnsi="Book Antiqua"/>
          <w:i/>
          <w:iCs/>
        </w:rPr>
        <w:t>PLoS One</w:t>
      </w:r>
      <w:r w:rsidRPr="00104ED1">
        <w:rPr>
          <w:rFonts w:ascii="Book Antiqua" w:hAnsi="Book Antiqua"/>
        </w:rPr>
        <w:t xml:space="preserve"> 2016; </w:t>
      </w:r>
      <w:r w:rsidRPr="00104ED1">
        <w:rPr>
          <w:rFonts w:ascii="Book Antiqua" w:hAnsi="Book Antiqua"/>
          <w:b/>
          <w:bCs/>
        </w:rPr>
        <w:t>11</w:t>
      </w:r>
      <w:r w:rsidRPr="00104ED1">
        <w:rPr>
          <w:rFonts w:ascii="Book Antiqua" w:hAnsi="Book Antiqua"/>
        </w:rPr>
        <w:t>: e0159447 [PMID: 27427969 DOI: 10.1371/journal.pone.0159447]</w:t>
      </w:r>
    </w:p>
    <w:p w14:paraId="54D25CA9"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12 </w:t>
      </w:r>
      <w:r w:rsidRPr="00104ED1">
        <w:rPr>
          <w:rFonts w:ascii="Book Antiqua" w:hAnsi="Book Antiqua"/>
          <w:b/>
          <w:bCs/>
        </w:rPr>
        <w:t>Haram A</w:t>
      </w:r>
      <w:r w:rsidRPr="00104ED1">
        <w:rPr>
          <w:rFonts w:ascii="Book Antiqua" w:hAnsi="Book Antiqua"/>
        </w:rPr>
        <w:t xml:space="preserve">, Boland MR, Kelly ME, Bolger JC, Waldron RM, Kerin MJ. The prognostic value of neutrophil-to-lymphocyte ratio in colorectal cancer: A systematic review. </w:t>
      </w:r>
      <w:r w:rsidRPr="00104ED1">
        <w:rPr>
          <w:rFonts w:ascii="Book Antiqua" w:hAnsi="Book Antiqua"/>
          <w:i/>
          <w:iCs/>
        </w:rPr>
        <w:t>J Surg Oncol</w:t>
      </w:r>
      <w:r w:rsidRPr="00104ED1">
        <w:rPr>
          <w:rFonts w:ascii="Book Antiqua" w:hAnsi="Book Antiqua"/>
        </w:rPr>
        <w:t xml:space="preserve"> 2017; </w:t>
      </w:r>
      <w:r w:rsidRPr="00104ED1">
        <w:rPr>
          <w:rFonts w:ascii="Book Antiqua" w:hAnsi="Book Antiqua"/>
          <w:b/>
          <w:bCs/>
        </w:rPr>
        <w:t>115</w:t>
      </w:r>
      <w:r w:rsidRPr="00104ED1">
        <w:rPr>
          <w:rFonts w:ascii="Book Antiqua" w:hAnsi="Book Antiqua"/>
        </w:rPr>
        <w:t>: 470-479 [PMID: 28105646 DOI: 10.1002/jso.24523]</w:t>
      </w:r>
    </w:p>
    <w:p w14:paraId="2539B269"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13 </w:t>
      </w:r>
      <w:r w:rsidRPr="00104ED1">
        <w:rPr>
          <w:rFonts w:ascii="Book Antiqua" w:hAnsi="Book Antiqua"/>
          <w:b/>
          <w:bCs/>
        </w:rPr>
        <w:t>Erstad DJ</w:t>
      </w:r>
      <w:r w:rsidRPr="00104ED1">
        <w:rPr>
          <w:rFonts w:ascii="Book Antiqua" w:hAnsi="Book Antiqua"/>
        </w:rPr>
        <w:t xml:space="preserve">, Taylor MS, Qadan M, Axtell AL, Fuchs BC, Berger DL, Clancy TE, Tanabe KK, Chang DC, Ferrone CR. Platelet and neutrophil to lymphocyte ratios predict survival in patients with resectable colorectal liver metastases. </w:t>
      </w:r>
      <w:r w:rsidRPr="00104ED1">
        <w:rPr>
          <w:rFonts w:ascii="Book Antiqua" w:hAnsi="Book Antiqua"/>
          <w:i/>
          <w:iCs/>
        </w:rPr>
        <w:t>Am J Surg</w:t>
      </w:r>
      <w:r w:rsidRPr="00104ED1">
        <w:rPr>
          <w:rFonts w:ascii="Book Antiqua" w:hAnsi="Book Antiqua"/>
        </w:rPr>
        <w:t xml:space="preserve"> 2020; </w:t>
      </w:r>
      <w:r w:rsidRPr="00104ED1">
        <w:rPr>
          <w:rFonts w:ascii="Book Antiqua" w:hAnsi="Book Antiqua"/>
          <w:b/>
          <w:bCs/>
        </w:rPr>
        <w:t>220</w:t>
      </w:r>
      <w:r w:rsidRPr="00104ED1">
        <w:rPr>
          <w:rFonts w:ascii="Book Antiqua" w:hAnsi="Book Antiqua"/>
        </w:rPr>
        <w:t>: 1579-1585 [PMID: 32580870 DOI: 10.1016/j.amjsurg.2020.05.003]</w:t>
      </w:r>
    </w:p>
    <w:p w14:paraId="317E3904"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14 </w:t>
      </w:r>
      <w:r w:rsidRPr="00104ED1">
        <w:rPr>
          <w:rFonts w:ascii="Book Antiqua" w:hAnsi="Book Antiqua"/>
          <w:b/>
          <w:bCs/>
        </w:rPr>
        <w:t>Halazun KJ</w:t>
      </w:r>
      <w:r w:rsidRPr="00104ED1">
        <w:rPr>
          <w:rFonts w:ascii="Book Antiqua" w:hAnsi="Book Antiqua"/>
        </w:rPr>
        <w:t xml:space="preserve">, Aldoori A, Malik HZ, Al-Mukhtar A, Prasad KR, Toogood GJ, Lodge JP. Elevated preoperative neutrophil to lymphocyte ratio predicts survival following hepatic </w:t>
      </w:r>
      <w:r w:rsidRPr="00104ED1">
        <w:rPr>
          <w:rFonts w:ascii="Book Antiqua" w:hAnsi="Book Antiqua"/>
        </w:rPr>
        <w:lastRenderedPageBreak/>
        <w:t xml:space="preserve">resection for colorectal liver metastases. </w:t>
      </w:r>
      <w:r w:rsidRPr="00104ED1">
        <w:rPr>
          <w:rFonts w:ascii="Book Antiqua" w:hAnsi="Book Antiqua"/>
          <w:i/>
          <w:iCs/>
        </w:rPr>
        <w:t>Eur J Surg Oncol</w:t>
      </w:r>
      <w:r w:rsidRPr="00104ED1">
        <w:rPr>
          <w:rFonts w:ascii="Book Antiqua" w:hAnsi="Book Antiqua"/>
        </w:rPr>
        <w:t xml:space="preserve"> 2008; </w:t>
      </w:r>
      <w:r w:rsidRPr="00104ED1">
        <w:rPr>
          <w:rFonts w:ascii="Book Antiqua" w:hAnsi="Book Antiqua"/>
          <w:b/>
          <w:bCs/>
        </w:rPr>
        <w:t>34</w:t>
      </w:r>
      <w:r w:rsidRPr="00104ED1">
        <w:rPr>
          <w:rFonts w:ascii="Book Antiqua" w:hAnsi="Book Antiqua"/>
        </w:rPr>
        <w:t>: 55-60 [PMID: 17448623 DOI: 10.1016/j.ejso.2007.02.014]</w:t>
      </w:r>
    </w:p>
    <w:p w14:paraId="525E243F"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15 </w:t>
      </w:r>
      <w:r w:rsidRPr="00104ED1">
        <w:rPr>
          <w:rFonts w:ascii="Book Antiqua" w:hAnsi="Book Antiqua"/>
          <w:b/>
          <w:bCs/>
        </w:rPr>
        <w:t>Kishi Y</w:t>
      </w:r>
      <w:r w:rsidRPr="00104ED1">
        <w:rPr>
          <w:rFonts w:ascii="Book Antiqua" w:hAnsi="Book Antiqua"/>
        </w:rPr>
        <w:t xml:space="preserve">, Kopetz S, Chun YS, Palavecino M, Abdalla EK, Vauthey JN. Blood neutrophil-to-lymphocyte ratio predicts survival in patients with colorectal liver metastases treated with systemic chemotherapy. </w:t>
      </w:r>
      <w:r w:rsidRPr="00104ED1">
        <w:rPr>
          <w:rFonts w:ascii="Book Antiqua" w:hAnsi="Book Antiqua"/>
          <w:i/>
          <w:iCs/>
        </w:rPr>
        <w:t>Ann Surg Oncol</w:t>
      </w:r>
      <w:r w:rsidRPr="00104ED1">
        <w:rPr>
          <w:rFonts w:ascii="Book Antiqua" w:hAnsi="Book Antiqua"/>
        </w:rPr>
        <w:t xml:space="preserve"> 2009; </w:t>
      </w:r>
      <w:r w:rsidRPr="00104ED1">
        <w:rPr>
          <w:rFonts w:ascii="Book Antiqua" w:hAnsi="Book Antiqua"/>
          <w:b/>
          <w:bCs/>
        </w:rPr>
        <w:t>16</w:t>
      </w:r>
      <w:r w:rsidRPr="00104ED1">
        <w:rPr>
          <w:rFonts w:ascii="Book Antiqua" w:hAnsi="Book Antiqua"/>
        </w:rPr>
        <w:t>: 614-622 [PMID: 19130139 DOI: 10.1245/s10434-008-0267-6]</w:t>
      </w:r>
    </w:p>
    <w:p w14:paraId="00A15DE8"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16 </w:t>
      </w:r>
      <w:r w:rsidRPr="00104ED1">
        <w:rPr>
          <w:rFonts w:ascii="Book Antiqua" w:hAnsi="Book Antiqua"/>
          <w:b/>
          <w:bCs/>
        </w:rPr>
        <w:t>Neal CP</w:t>
      </w:r>
      <w:r w:rsidRPr="00104ED1">
        <w:rPr>
          <w:rFonts w:ascii="Book Antiqua" w:hAnsi="Book Antiqua"/>
        </w:rPr>
        <w:t xml:space="preserve">, Cairns V, Jones MJ, Masood MM, Nana GR, Mann CD, Garcea G, Dennison AR. Prognostic performance of inflammation-based prognostic indices in patients with resectable colorectal liver metastases. </w:t>
      </w:r>
      <w:r w:rsidRPr="00104ED1">
        <w:rPr>
          <w:rFonts w:ascii="Book Antiqua" w:hAnsi="Book Antiqua"/>
          <w:i/>
          <w:iCs/>
        </w:rPr>
        <w:t>Med Oncol</w:t>
      </w:r>
      <w:r w:rsidRPr="00104ED1">
        <w:rPr>
          <w:rFonts w:ascii="Book Antiqua" w:hAnsi="Book Antiqua"/>
        </w:rPr>
        <w:t xml:space="preserve"> 2015; </w:t>
      </w:r>
      <w:r w:rsidRPr="00104ED1">
        <w:rPr>
          <w:rFonts w:ascii="Book Antiqua" w:hAnsi="Book Antiqua"/>
          <w:b/>
          <w:bCs/>
        </w:rPr>
        <w:t>32</w:t>
      </w:r>
      <w:r w:rsidRPr="00104ED1">
        <w:rPr>
          <w:rFonts w:ascii="Book Antiqua" w:hAnsi="Book Antiqua"/>
        </w:rPr>
        <w:t>: 144 [PMID: 25807934 DOI: 10.1007/s12032-015-0590-2]</w:t>
      </w:r>
    </w:p>
    <w:p w14:paraId="499C38AA"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17 </w:t>
      </w:r>
      <w:r w:rsidRPr="00104ED1">
        <w:rPr>
          <w:rFonts w:ascii="Book Antiqua" w:hAnsi="Book Antiqua"/>
          <w:b/>
          <w:bCs/>
        </w:rPr>
        <w:t>Hand F</w:t>
      </w:r>
      <w:r w:rsidRPr="00104ED1">
        <w:rPr>
          <w:rFonts w:ascii="Book Antiqua" w:hAnsi="Book Antiqua"/>
        </w:rPr>
        <w:t xml:space="preserve">, Ryan EJ, Harrington C, Durand M, Maguire D, O'Farrelly C, Hoti E, Geoghegan JG. Chemotherapy and repeat resection abrogate the prognostic value of neutrophil lymphocyte ratio in colorectal liver metastases. </w:t>
      </w:r>
      <w:r w:rsidRPr="00104ED1">
        <w:rPr>
          <w:rFonts w:ascii="Book Antiqua" w:hAnsi="Book Antiqua"/>
          <w:i/>
          <w:iCs/>
        </w:rPr>
        <w:t>HPB (Oxford)</w:t>
      </w:r>
      <w:r w:rsidRPr="00104ED1">
        <w:rPr>
          <w:rFonts w:ascii="Book Antiqua" w:hAnsi="Book Antiqua"/>
        </w:rPr>
        <w:t xml:space="preserve"> 2020; </w:t>
      </w:r>
      <w:r w:rsidRPr="00104ED1">
        <w:rPr>
          <w:rFonts w:ascii="Book Antiqua" w:hAnsi="Book Antiqua"/>
          <w:b/>
          <w:bCs/>
        </w:rPr>
        <w:t>22</w:t>
      </w:r>
      <w:r w:rsidRPr="00104ED1">
        <w:rPr>
          <w:rFonts w:ascii="Book Antiqua" w:hAnsi="Book Antiqua"/>
        </w:rPr>
        <w:t>: 670-676 [PMID: 31570259 DOI: 10.1016/j.hpb.2019.09.003]</w:t>
      </w:r>
    </w:p>
    <w:p w14:paraId="0936B21F"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18 </w:t>
      </w:r>
      <w:r w:rsidRPr="00104ED1">
        <w:rPr>
          <w:rFonts w:ascii="Book Antiqua" w:hAnsi="Book Antiqua"/>
          <w:b/>
          <w:bCs/>
        </w:rPr>
        <w:t>Peng J</w:t>
      </w:r>
      <w:r w:rsidRPr="00104ED1">
        <w:rPr>
          <w:rFonts w:ascii="Book Antiqua" w:hAnsi="Book Antiqua"/>
        </w:rPr>
        <w:t xml:space="preserve">, Li H, Ou Q, Lin J, Wu X, Lu Z, Yuan Y, Wan D, Fang Y, Pan Z. Preoperative lymphocyte-to-monocyte ratio represents a superior predictor compared with neutrophil-to-lymphocyte and platelet-to-lymphocyte ratios for colorectal liver-only metastases survival. </w:t>
      </w:r>
      <w:r w:rsidRPr="00104ED1">
        <w:rPr>
          <w:rFonts w:ascii="Book Antiqua" w:hAnsi="Book Antiqua"/>
          <w:i/>
          <w:iCs/>
        </w:rPr>
        <w:t>Onco Targets Ther</w:t>
      </w:r>
      <w:r w:rsidRPr="00104ED1">
        <w:rPr>
          <w:rFonts w:ascii="Book Antiqua" w:hAnsi="Book Antiqua"/>
        </w:rPr>
        <w:t xml:space="preserve"> 2017; </w:t>
      </w:r>
      <w:r w:rsidRPr="00104ED1">
        <w:rPr>
          <w:rFonts w:ascii="Book Antiqua" w:hAnsi="Book Antiqua"/>
          <w:b/>
          <w:bCs/>
        </w:rPr>
        <w:t>10</w:t>
      </w:r>
      <w:r w:rsidRPr="00104ED1">
        <w:rPr>
          <w:rFonts w:ascii="Book Antiqua" w:hAnsi="Book Antiqua"/>
        </w:rPr>
        <w:t>: 3789-3799 [PMID: 28794643 DOI: 10.2147/ott.s140872]</w:t>
      </w:r>
    </w:p>
    <w:p w14:paraId="125BFE78"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19 </w:t>
      </w:r>
      <w:r w:rsidRPr="00104ED1">
        <w:rPr>
          <w:rFonts w:ascii="Book Antiqua" w:hAnsi="Book Antiqua"/>
          <w:b/>
          <w:bCs/>
        </w:rPr>
        <w:t>Kim H</w:t>
      </w:r>
      <w:r w:rsidRPr="00104ED1">
        <w:rPr>
          <w:rFonts w:ascii="Book Antiqua" w:hAnsi="Book Antiqua"/>
        </w:rPr>
        <w:t xml:space="preserve">, Jung HI, Kwon SH, Bae SH, Kim HC, Baek MJ, Lee MS. Preoperative neutrophil-lymphocyte ratio and CEA is associated with poor prognosis in patients with synchronous colorectal cancer liver metastasis. </w:t>
      </w:r>
      <w:r w:rsidRPr="00104ED1">
        <w:rPr>
          <w:rFonts w:ascii="Book Antiqua" w:hAnsi="Book Antiqua"/>
          <w:i/>
          <w:iCs/>
        </w:rPr>
        <w:t>Ann Surg Treat Res</w:t>
      </w:r>
      <w:r w:rsidRPr="00104ED1">
        <w:rPr>
          <w:rFonts w:ascii="Book Antiqua" w:hAnsi="Book Antiqua"/>
        </w:rPr>
        <w:t xml:space="preserve"> 2019; </w:t>
      </w:r>
      <w:r w:rsidRPr="00104ED1">
        <w:rPr>
          <w:rFonts w:ascii="Book Antiqua" w:hAnsi="Book Antiqua"/>
          <w:b/>
          <w:bCs/>
        </w:rPr>
        <w:t>96</w:t>
      </w:r>
      <w:r w:rsidRPr="00104ED1">
        <w:rPr>
          <w:rFonts w:ascii="Book Antiqua" w:hAnsi="Book Antiqua"/>
        </w:rPr>
        <w:t>: 191-200 [PMID: 30941323 DOI: 10.4174/astr.2019.96.4.191]</w:t>
      </w:r>
    </w:p>
    <w:p w14:paraId="6E3E05B3"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20 </w:t>
      </w:r>
      <w:r w:rsidRPr="00104ED1">
        <w:rPr>
          <w:rFonts w:ascii="Book Antiqua" w:hAnsi="Book Antiqua"/>
          <w:b/>
          <w:bCs/>
        </w:rPr>
        <w:t>Mao R</w:t>
      </w:r>
      <w:r w:rsidRPr="00104ED1">
        <w:rPr>
          <w:rFonts w:ascii="Book Antiqua" w:hAnsi="Book Antiqua"/>
        </w:rPr>
        <w:t xml:space="preserve">, Zhao JJ, Bi XY, Zhang YF, Li ZY, Huang Z, Zhou JG, Zhao H, Cai JQ. A Low Neutrophil to Lymphocyte Ratio Before Preoperative Chemotherapy Predicts Good Outcomes After the Resection of Colorectal Liver Metastases. </w:t>
      </w:r>
      <w:r w:rsidRPr="00104ED1">
        <w:rPr>
          <w:rFonts w:ascii="Book Antiqua" w:hAnsi="Book Antiqua"/>
          <w:i/>
          <w:iCs/>
        </w:rPr>
        <w:t>J Gastrointest Surg</w:t>
      </w:r>
      <w:r w:rsidRPr="00104ED1">
        <w:rPr>
          <w:rFonts w:ascii="Book Antiqua" w:hAnsi="Book Antiqua"/>
        </w:rPr>
        <w:t xml:space="preserve"> 2019; </w:t>
      </w:r>
      <w:r w:rsidRPr="00104ED1">
        <w:rPr>
          <w:rFonts w:ascii="Book Antiqua" w:hAnsi="Book Antiqua"/>
          <w:b/>
          <w:bCs/>
        </w:rPr>
        <w:t>23</w:t>
      </w:r>
      <w:r w:rsidRPr="00104ED1">
        <w:rPr>
          <w:rFonts w:ascii="Book Antiqua" w:hAnsi="Book Antiqua"/>
        </w:rPr>
        <w:t>: 563-570 [PMID: 30066069 DOI: 10.1007/s11605-018-3796-8]</w:t>
      </w:r>
    </w:p>
    <w:p w14:paraId="5C6DA880"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21 </w:t>
      </w:r>
      <w:r w:rsidRPr="00104ED1">
        <w:rPr>
          <w:rFonts w:ascii="Book Antiqua" w:hAnsi="Book Antiqua"/>
          <w:b/>
          <w:bCs/>
        </w:rPr>
        <w:t>Neofytou K</w:t>
      </w:r>
      <w:r w:rsidRPr="00104ED1">
        <w:rPr>
          <w:rFonts w:ascii="Book Antiqua" w:hAnsi="Book Antiqua"/>
        </w:rPr>
        <w:t xml:space="preserve">, Smyth EC, Giakoustidis A, Khan AZ, Cunningham D, Mudan S. Elevated platelet to lymphocyte ratio predicts poor prognosis after hepatectomy for liver-only colorectal metastases, and it is superior to neutrophil to lymphocyte ratio as an adverse </w:t>
      </w:r>
      <w:r w:rsidRPr="00104ED1">
        <w:rPr>
          <w:rFonts w:ascii="Book Antiqua" w:hAnsi="Book Antiqua"/>
        </w:rPr>
        <w:lastRenderedPageBreak/>
        <w:t xml:space="preserve">prognostic factor. </w:t>
      </w:r>
      <w:r w:rsidRPr="00104ED1">
        <w:rPr>
          <w:rFonts w:ascii="Book Antiqua" w:hAnsi="Book Antiqua"/>
          <w:i/>
          <w:iCs/>
        </w:rPr>
        <w:t>Med Oncol</w:t>
      </w:r>
      <w:r w:rsidRPr="00104ED1">
        <w:rPr>
          <w:rFonts w:ascii="Book Antiqua" w:hAnsi="Book Antiqua"/>
        </w:rPr>
        <w:t xml:space="preserve"> 2014; </w:t>
      </w:r>
      <w:r w:rsidRPr="00104ED1">
        <w:rPr>
          <w:rFonts w:ascii="Book Antiqua" w:hAnsi="Book Antiqua"/>
          <w:b/>
          <w:bCs/>
        </w:rPr>
        <w:t>31</w:t>
      </w:r>
      <w:r w:rsidRPr="00104ED1">
        <w:rPr>
          <w:rFonts w:ascii="Book Antiqua" w:hAnsi="Book Antiqua"/>
        </w:rPr>
        <w:t>: 239 [PMID: 25218270 DOI: 10.1007/s12032-014-0239-6]</w:t>
      </w:r>
    </w:p>
    <w:p w14:paraId="75E615BB"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22 </w:t>
      </w:r>
      <w:r w:rsidRPr="00104ED1">
        <w:rPr>
          <w:rFonts w:ascii="Book Antiqua" w:hAnsi="Book Antiqua"/>
          <w:b/>
          <w:bCs/>
        </w:rPr>
        <w:t>Giakoustidis A</w:t>
      </w:r>
      <w:r w:rsidRPr="00104ED1">
        <w:rPr>
          <w:rFonts w:ascii="Book Antiqua" w:hAnsi="Book Antiqua"/>
        </w:rPr>
        <w:t xml:space="preserve">, Neofytou K, Khan AZ, Mudan S. Neutrophil to lymphocyte ratio predicts pattern of recurrence in patients undergoing liver resection for colorectal liver metastasis and thus the overall survival. </w:t>
      </w:r>
      <w:r w:rsidRPr="00104ED1">
        <w:rPr>
          <w:rFonts w:ascii="Book Antiqua" w:hAnsi="Book Antiqua"/>
          <w:i/>
          <w:iCs/>
        </w:rPr>
        <w:t>J Surg Oncol</w:t>
      </w:r>
      <w:r w:rsidRPr="00104ED1">
        <w:rPr>
          <w:rFonts w:ascii="Book Antiqua" w:hAnsi="Book Antiqua"/>
        </w:rPr>
        <w:t xml:space="preserve"> 2015; </w:t>
      </w:r>
      <w:r w:rsidRPr="00104ED1">
        <w:rPr>
          <w:rFonts w:ascii="Book Antiqua" w:hAnsi="Book Antiqua"/>
          <w:b/>
          <w:bCs/>
        </w:rPr>
        <w:t>111</w:t>
      </w:r>
      <w:r w:rsidRPr="00104ED1">
        <w:rPr>
          <w:rFonts w:ascii="Book Antiqua" w:hAnsi="Book Antiqua"/>
        </w:rPr>
        <w:t>: 445-450 [PMID: 25557840 DOI: 10.1002/jso.23845]</w:t>
      </w:r>
    </w:p>
    <w:p w14:paraId="16DCA1F8"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23 </w:t>
      </w:r>
      <w:r w:rsidRPr="00104ED1">
        <w:rPr>
          <w:rFonts w:ascii="Book Antiqua" w:hAnsi="Book Antiqua"/>
          <w:b/>
          <w:bCs/>
        </w:rPr>
        <w:t>Dupré A</w:t>
      </w:r>
      <w:r w:rsidRPr="00104ED1">
        <w:rPr>
          <w:rFonts w:ascii="Book Antiqua" w:hAnsi="Book Antiqua"/>
        </w:rPr>
        <w:t xml:space="preserve">, Jones RP, Diaz-Nieto R, Fenwick SW, Poston GJ, Malik HZ. Preoperative Leucocyte-Based Inflammatory Scores in Patients with Colorectal Liver Metastases: Can We Count on Them? </w:t>
      </w:r>
      <w:r w:rsidRPr="00104ED1">
        <w:rPr>
          <w:rFonts w:ascii="Book Antiqua" w:hAnsi="Book Antiqua"/>
          <w:i/>
          <w:iCs/>
        </w:rPr>
        <w:t>World J Surg</w:t>
      </w:r>
      <w:r w:rsidRPr="00104ED1">
        <w:rPr>
          <w:rFonts w:ascii="Book Antiqua" w:hAnsi="Book Antiqua"/>
        </w:rPr>
        <w:t xml:space="preserve"> 2019; </w:t>
      </w:r>
      <w:r w:rsidRPr="00104ED1">
        <w:rPr>
          <w:rFonts w:ascii="Book Antiqua" w:hAnsi="Book Antiqua"/>
          <w:b/>
          <w:bCs/>
        </w:rPr>
        <w:t>43</w:t>
      </w:r>
      <w:r w:rsidRPr="00104ED1">
        <w:rPr>
          <w:rFonts w:ascii="Book Antiqua" w:hAnsi="Book Antiqua"/>
        </w:rPr>
        <w:t>: 1351-1359 [PMID: 30673814 DOI: 10.1007/s00268-019-04914-2]</w:t>
      </w:r>
    </w:p>
    <w:p w14:paraId="293E6476"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24 </w:t>
      </w:r>
      <w:r w:rsidRPr="00104ED1">
        <w:rPr>
          <w:rFonts w:ascii="Book Antiqua" w:hAnsi="Book Antiqua"/>
          <w:b/>
          <w:bCs/>
        </w:rPr>
        <w:t>Hamada T</w:t>
      </w:r>
      <w:r w:rsidRPr="00104ED1">
        <w:rPr>
          <w:rFonts w:ascii="Book Antiqua" w:hAnsi="Book Antiqua"/>
        </w:rPr>
        <w:t xml:space="preserve">, Ishizaki H, Haruyama Y, Hamada R, Yano K, Kondo K, Kataoka H, Nanashima A. Neutrophil-to-Lymphocyte Ratio and Intratumoral CD45RO-Positive T Cells as Predictive Factors for Longer Survival of Patients with Colorectal Liver Metastasis after Hepatectomy. </w:t>
      </w:r>
      <w:r w:rsidRPr="00104ED1">
        <w:rPr>
          <w:rFonts w:ascii="Book Antiqua" w:hAnsi="Book Antiqua"/>
          <w:i/>
          <w:iCs/>
        </w:rPr>
        <w:t>Tohoku J Exp Med</w:t>
      </w:r>
      <w:r w:rsidRPr="00104ED1">
        <w:rPr>
          <w:rFonts w:ascii="Book Antiqua" w:hAnsi="Book Antiqua"/>
        </w:rPr>
        <w:t xml:space="preserve"> 2020; </w:t>
      </w:r>
      <w:r w:rsidRPr="00104ED1">
        <w:rPr>
          <w:rFonts w:ascii="Book Antiqua" w:hAnsi="Book Antiqua"/>
          <w:b/>
          <w:bCs/>
        </w:rPr>
        <w:t>251</w:t>
      </w:r>
      <w:r w:rsidRPr="00104ED1">
        <w:rPr>
          <w:rFonts w:ascii="Book Antiqua" w:hAnsi="Book Antiqua"/>
        </w:rPr>
        <w:t>: 303-311 [PMID: 32779620 DOI: 10.1620/tjem.251.303]</w:t>
      </w:r>
    </w:p>
    <w:p w14:paraId="59A0D3A3"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25 </w:t>
      </w:r>
      <w:r w:rsidRPr="00104ED1">
        <w:rPr>
          <w:rFonts w:ascii="Book Antiqua" w:hAnsi="Book Antiqua"/>
          <w:b/>
          <w:bCs/>
        </w:rPr>
        <w:t>Zeman M</w:t>
      </w:r>
      <w:r w:rsidRPr="00104ED1">
        <w:rPr>
          <w:rFonts w:ascii="Book Antiqua" w:hAnsi="Book Antiqua"/>
        </w:rPr>
        <w:t xml:space="preserve">, Maciejewski A, Półtorak S, Kryj M. Evaluation of outcomes and treatment safety of patients with metastatic colorectal cancer to the liver with estimation of prognostic factors. </w:t>
      </w:r>
      <w:r w:rsidRPr="00104ED1">
        <w:rPr>
          <w:rFonts w:ascii="Book Antiqua" w:hAnsi="Book Antiqua"/>
          <w:i/>
          <w:iCs/>
        </w:rPr>
        <w:t>Pol Przegl Chir</w:t>
      </w:r>
      <w:r w:rsidRPr="00104ED1">
        <w:rPr>
          <w:rFonts w:ascii="Book Antiqua" w:hAnsi="Book Antiqua"/>
        </w:rPr>
        <w:t xml:space="preserve"> 2013; </w:t>
      </w:r>
      <w:r w:rsidRPr="00104ED1">
        <w:rPr>
          <w:rFonts w:ascii="Book Antiqua" w:hAnsi="Book Antiqua"/>
          <w:b/>
          <w:bCs/>
        </w:rPr>
        <w:t>85</w:t>
      </w:r>
      <w:r w:rsidRPr="00104ED1">
        <w:rPr>
          <w:rFonts w:ascii="Book Antiqua" w:hAnsi="Book Antiqua"/>
        </w:rPr>
        <w:t>: 333-339 [PMID: 23828415 DOI: 10.2478/pjs-2013-0050]</w:t>
      </w:r>
    </w:p>
    <w:p w14:paraId="09E40D14"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26 </w:t>
      </w:r>
      <w:r w:rsidRPr="00104ED1">
        <w:rPr>
          <w:rFonts w:ascii="Book Antiqua" w:hAnsi="Book Antiqua"/>
          <w:b/>
          <w:bCs/>
        </w:rPr>
        <w:t>Chang Z</w:t>
      </w:r>
      <w:r w:rsidRPr="00104ED1">
        <w:rPr>
          <w:rFonts w:ascii="Book Antiqua" w:hAnsi="Book Antiqua"/>
        </w:rPr>
        <w:t xml:space="preserve">, Zheng J, Ma Y, Zhao J, Wang C, Liu Z. The neutrophil-to-lymphocyte ratio as a predictor for recurrence of colorectal liver metastases following radiofrequency ablation. </w:t>
      </w:r>
      <w:r w:rsidRPr="00104ED1">
        <w:rPr>
          <w:rFonts w:ascii="Book Antiqua" w:hAnsi="Book Antiqua"/>
          <w:i/>
          <w:iCs/>
        </w:rPr>
        <w:t>Med Oncol</w:t>
      </w:r>
      <w:r w:rsidRPr="00104ED1">
        <w:rPr>
          <w:rFonts w:ascii="Book Antiqua" w:hAnsi="Book Antiqua"/>
        </w:rPr>
        <w:t xml:space="preserve"> 2014; </w:t>
      </w:r>
      <w:r w:rsidRPr="00104ED1">
        <w:rPr>
          <w:rFonts w:ascii="Book Antiqua" w:hAnsi="Book Antiqua"/>
          <w:b/>
          <w:bCs/>
        </w:rPr>
        <w:t>31</w:t>
      </w:r>
      <w:r w:rsidRPr="00104ED1">
        <w:rPr>
          <w:rFonts w:ascii="Book Antiqua" w:hAnsi="Book Antiqua"/>
        </w:rPr>
        <w:t>: 855 [PMID: 24477649 DOI: 10.1007/s12032-014-0855-1]</w:t>
      </w:r>
    </w:p>
    <w:p w14:paraId="0CD66B38"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27 </w:t>
      </w:r>
      <w:r w:rsidRPr="00104ED1">
        <w:rPr>
          <w:rFonts w:ascii="Book Antiqua" w:hAnsi="Book Antiqua"/>
          <w:b/>
          <w:bCs/>
        </w:rPr>
        <w:t>Zhang Y</w:t>
      </w:r>
      <w:r w:rsidRPr="00104ED1">
        <w:rPr>
          <w:rFonts w:ascii="Book Antiqua" w:hAnsi="Book Antiqua"/>
        </w:rPr>
        <w:t xml:space="preserve">, Peng Z, Chen M, Liu F, Huang J, Xu L, Zhang Y, Chen M. Elevated neutrophil to lymphocyte ratio might predict poor prognosis for colorectal liver metastasis after percutaneous radiofrequency ablation. </w:t>
      </w:r>
      <w:r w:rsidRPr="00104ED1">
        <w:rPr>
          <w:rFonts w:ascii="Book Antiqua" w:hAnsi="Book Antiqua"/>
          <w:i/>
          <w:iCs/>
        </w:rPr>
        <w:t>Int J Hyperthermia</w:t>
      </w:r>
      <w:r w:rsidRPr="00104ED1">
        <w:rPr>
          <w:rFonts w:ascii="Book Antiqua" w:hAnsi="Book Antiqua"/>
        </w:rPr>
        <w:t xml:space="preserve"> 2012; </w:t>
      </w:r>
      <w:r w:rsidRPr="00104ED1">
        <w:rPr>
          <w:rFonts w:ascii="Book Antiqua" w:hAnsi="Book Antiqua"/>
          <w:b/>
          <w:bCs/>
        </w:rPr>
        <w:t>28</w:t>
      </w:r>
      <w:r w:rsidRPr="00104ED1">
        <w:rPr>
          <w:rFonts w:ascii="Book Antiqua" w:hAnsi="Book Antiqua"/>
        </w:rPr>
        <w:t>: 132-140 [PMID: 22335227 DOI: 10.3109/02656736.2011.654374]</w:t>
      </w:r>
    </w:p>
    <w:p w14:paraId="18DC0A9A"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28 </w:t>
      </w:r>
      <w:r w:rsidRPr="00104ED1">
        <w:rPr>
          <w:rFonts w:ascii="Book Antiqua" w:hAnsi="Book Antiqua"/>
          <w:b/>
          <w:bCs/>
        </w:rPr>
        <w:t>Weiner AA</w:t>
      </w:r>
      <w:r w:rsidRPr="00104ED1">
        <w:rPr>
          <w:rFonts w:ascii="Book Antiqua" w:hAnsi="Book Antiqua"/>
        </w:rPr>
        <w:t xml:space="preserve">, Gui B, Newman NB, Nosher JL, Yousseff F, Lu SE, Foltz GM, Carpizo D, Lowenthal J, Zuckerman DA, Benson B, Olsen JR, Jabbour SK, Parikh PJ. Predictors of Survival after Yttrium-90 Radioembolization for Colorectal Cancer Liver Metastases. </w:t>
      </w:r>
      <w:r w:rsidRPr="00104ED1">
        <w:rPr>
          <w:rFonts w:ascii="Book Antiqua" w:hAnsi="Book Antiqua"/>
          <w:i/>
          <w:iCs/>
        </w:rPr>
        <w:t>J Vasc Interv Radiol</w:t>
      </w:r>
      <w:r w:rsidRPr="00104ED1">
        <w:rPr>
          <w:rFonts w:ascii="Book Antiqua" w:hAnsi="Book Antiqua"/>
        </w:rPr>
        <w:t xml:space="preserve"> 2018; </w:t>
      </w:r>
      <w:r w:rsidRPr="00104ED1">
        <w:rPr>
          <w:rFonts w:ascii="Book Antiqua" w:hAnsi="Book Antiqua"/>
          <w:b/>
          <w:bCs/>
        </w:rPr>
        <w:t>29</w:t>
      </w:r>
      <w:r w:rsidRPr="00104ED1">
        <w:rPr>
          <w:rFonts w:ascii="Book Antiqua" w:hAnsi="Book Antiqua"/>
        </w:rPr>
        <w:t>: 1094-1100 [PMID: 29754852 DOI: 10.1016/j.jvir.2018.02.020]</w:t>
      </w:r>
    </w:p>
    <w:p w14:paraId="4C8F85D2" w14:textId="77777777" w:rsidR="00A468C7" w:rsidRPr="00104ED1" w:rsidRDefault="00A468C7" w:rsidP="00A468C7">
      <w:pPr>
        <w:spacing w:line="360" w:lineRule="auto"/>
        <w:jc w:val="both"/>
        <w:rPr>
          <w:rFonts w:ascii="Book Antiqua" w:hAnsi="Book Antiqua"/>
        </w:rPr>
      </w:pPr>
      <w:r w:rsidRPr="00104ED1">
        <w:rPr>
          <w:rFonts w:ascii="Book Antiqua" w:hAnsi="Book Antiqua"/>
        </w:rPr>
        <w:lastRenderedPageBreak/>
        <w:t xml:space="preserve">29 </w:t>
      </w:r>
      <w:r w:rsidRPr="00104ED1">
        <w:rPr>
          <w:rFonts w:ascii="Book Antiqua" w:hAnsi="Book Antiqua"/>
          <w:b/>
          <w:bCs/>
        </w:rPr>
        <w:t>Tohme S</w:t>
      </w:r>
      <w:r w:rsidRPr="00104ED1">
        <w:rPr>
          <w:rFonts w:ascii="Book Antiqua" w:hAnsi="Book Antiqua"/>
        </w:rPr>
        <w:t xml:space="preserve">, Sukato D, Chalhoub D, McDonald KA, Zajko A, Amesur N, Orons P, Marsh JW, Geller DA, Tsung A. Neutrophil-lymphocyte ratio is a simple and novel biomarker for prediction of survival after radioembolization for metastatic colorectal cancer. </w:t>
      </w:r>
      <w:r w:rsidRPr="00104ED1">
        <w:rPr>
          <w:rFonts w:ascii="Book Antiqua" w:hAnsi="Book Antiqua"/>
          <w:i/>
          <w:iCs/>
        </w:rPr>
        <w:t>Ann Surg Oncol</w:t>
      </w:r>
      <w:r w:rsidRPr="00104ED1">
        <w:rPr>
          <w:rFonts w:ascii="Book Antiqua" w:hAnsi="Book Antiqua"/>
        </w:rPr>
        <w:t xml:space="preserve"> 2015; </w:t>
      </w:r>
      <w:r w:rsidRPr="00104ED1">
        <w:rPr>
          <w:rFonts w:ascii="Book Antiqua" w:hAnsi="Book Antiqua"/>
          <w:b/>
          <w:bCs/>
        </w:rPr>
        <w:t>22</w:t>
      </w:r>
      <w:r w:rsidRPr="00104ED1">
        <w:rPr>
          <w:rFonts w:ascii="Book Antiqua" w:hAnsi="Book Antiqua"/>
        </w:rPr>
        <w:t>: 1701-1707 [PMID: 25190128 DOI: 10.1245/s10434-014-4050-6]</w:t>
      </w:r>
    </w:p>
    <w:p w14:paraId="390D94E4" w14:textId="01176045" w:rsidR="00A468C7" w:rsidRPr="00104ED1" w:rsidRDefault="00A468C7" w:rsidP="00A468C7">
      <w:pPr>
        <w:spacing w:line="360" w:lineRule="auto"/>
        <w:jc w:val="both"/>
        <w:rPr>
          <w:rFonts w:ascii="Book Antiqua" w:hAnsi="Book Antiqua"/>
        </w:rPr>
      </w:pPr>
      <w:r w:rsidRPr="00104ED1">
        <w:rPr>
          <w:rFonts w:ascii="Book Antiqua" w:hAnsi="Book Antiqua"/>
        </w:rPr>
        <w:t>30</w:t>
      </w:r>
      <w:r w:rsidR="000566CF">
        <w:rPr>
          <w:rFonts w:ascii="Book Antiqua" w:hAnsi="Book Antiqua"/>
        </w:rPr>
        <w:t xml:space="preserve"> </w:t>
      </w:r>
      <w:r w:rsidR="00C852AF" w:rsidRPr="00C852AF">
        <w:rPr>
          <w:rFonts w:ascii="Book Antiqua" w:hAnsi="Book Antiqua"/>
        </w:rPr>
        <w:t>Friday, March 13, 2015, 4:30pm</w:t>
      </w:r>
      <w:r w:rsidR="00107514">
        <w:rPr>
          <w:rFonts w:ascii="Book Antiqua" w:hAnsi="Book Antiqua"/>
        </w:rPr>
        <w:t>-</w:t>
      </w:r>
      <w:r w:rsidR="00C852AF" w:rsidRPr="00C852AF">
        <w:rPr>
          <w:rFonts w:ascii="Book Antiqua" w:hAnsi="Book Antiqua"/>
        </w:rPr>
        <w:t xml:space="preserve">6:30pm Long Oral E </w:t>
      </w:r>
      <w:r w:rsidR="00107514">
        <w:rPr>
          <w:rFonts w:ascii="Book Antiqua" w:hAnsi="Book Antiqua"/>
        </w:rPr>
        <w:t>-</w:t>
      </w:r>
      <w:r w:rsidR="00C852AF" w:rsidRPr="00C852AF">
        <w:rPr>
          <w:rFonts w:ascii="Book Antiqua" w:hAnsi="Book Antiqua"/>
        </w:rPr>
        <w:t xml:space="preserve"> Liver Oncology</w:t>
      </w:r>
      <w:r w:rsidRPr="00104ED1">
        <w:rPr>
          <w:rFonts w:ascii="Book Antiqua" w:hAnsi="Book Antiqua"/>
        </w:rPr>
        <w:t xml:space="preserve">. </w:t>
      </w:r>
      <w:r w:rsidRPr="00861FD6">
        <w:rPr>
          <w:rFonts w:ascii="Book Antiqua" w:hAnsi="Book Antiqua"/>
          <w:i/>
          <w:iCs/>
        </w:rPr>
        <w:t>HPB</w:t>
      </w:r>
      <w:r w:rsidR="00861FD6">
        <w:rPr>
          <w:rFonts w:ascii="Book Antiqua" w:hAnsi="Book Antiqua"/>
          <w:i/>
          <w:iCs/>
        </w:rPr>
        <w:t xml:space="preserve"> </w:t>
      </w:r>
      <w:r w:rsidRPr="00104ED1">
        <w:rPr>
          <w:rFonts w:ascii="Book Antiqua" w:hAnsi="Book Antiqua"/>
        </w:rPr>
        <w:t>2015;</w:t>
      </w:r>
      <w:r w:rsidR="00861FD6">
        <w:rPr>
          <w:rFonts w:ascii="Book Antiqua" w:hAnsi="Book Antiqua"/>
        </w:rPr>
        <w:t xml:space="preserve"> </w:t>
      </w:r>
      <w:r w:rsidRPr="00104ED1">
        <w:rPr>
          <w:rFonts w:ascii="Book Antiqua" w:hAnsi="Book Antiqua"/>
          <w:b/>
          <w:bCs/>
        </w:rPr>
        <w:t>17</w:t>
      </w:r>
      <w:r w:rsidRPr="00104ED1">
        <w:rPr>
          <w:rFonts w:ascii="Book Antiqua" w:hAnsi="Book Antiqua"/>
        </w:rPr>
        <w:t>:</w:t>
      </w:r>
      <w:r w:rsidR="00861FD6">
        <w:rPr>
          <w:rFonts w:ascii="Book Antiqua" w:hAnsi="Book Antiqua"/>
        </w:rPr>
        <w:t xml:space="preserve"> </w:t>
      </w:r>
      <w:r w:rsidRPr="00104ED1">
        <w:rPr>
          <w:rFonts w:ascii="Book Antiqua" w:hAnsi="Book Antiqua"/>
        </w:rPr>
        <w:t>16-20</w:t>
      </w:r>
      <w:r w:rsidR="0070291E">
        <w:rPr>
          <w:rFonts w:ascii="Book Antiqua" w:hAnsi="Book Antiqua"/>
        </w:rPr>
        <w:t xml:space="preserve"> [DOI: </w:t>
      </w:r>
      <w:r w:rsidR="00FB2CA8" w:rsidRPr="00FB2CA8">
        <w:rPr>
          <w:rFonts w:ascii="Book Antiqua" w:hAnsi="Book Antiqua"/>
        </w:rPr>
        <w:t>10.1111/hpb.12399_7</w:t>
      </w:r>
      <w:r w:rsidR="0070291E">
        <w:rPr>
          <w:rFonts w:ascii="Book Antiqua" w:hAnsi="Book Antiqua"/>
        </w:rPr>
        <w:t>]</w:t>
      </w:r>
    </w:p>
    <w:p w14:paraId="5915D33B"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31 </w:t>
      </w:r>
      <w:r w:rsidRPr="00104ED1">
        <w:rPr>
          <w:rFonts w:ascii="Book Antiqua" w:hAnsi="Book Antiqua"/>
          <w:b/>
          <w:bCs/>
        </w:rPr>
        <w:t>Wu Y</w:t>
      </w:r>
      <w:r w:rsidRPr="00104ED1">
        <w:rPr>
          <w:rFonts w:ascii="Book Antiqua" w:hAnsi="Book Antiqua"/>
        </w:rPr>
        <w:t xml:space="preserve">, Li C, Zhao J, Yang L, Liu F, Zheng H, Wang Z, Xu Y. Neutrophil-to-lymphocyte and platelet-to-lymphocyte ratios predict chemotherapy outcomes and prognosis in patients with colorectal cancer and synchronous liver metastasis. </w:t>
      </w:r>
      <w:r w:rsidRPr="00104ED1">
        <w:rPr>
          <w:rFonts w:ascii="Book Antiqua" w:hAnsi="Book Antiqua"/>
          <w:i/>
          <w:iCs/>
        </w:rPr>
        <w:t>World J Surg Oncol</w:t>
      </w:r>
      <w:r w:rsidRPr="00104ED1">
        <w:rPr>
          <w:rFonts w:ascii="Book Antiqua" w:hAnsi="Book Antiqua"/>
        </w:rPr>
        <w:t xml:space="preserve"> 2016; </w:t>
      </w:r>
      <w:r w:rsidRPr="00104ED1">
        <w:rPr>
          <w:rFonts w:ascii="Book Antiqua" w:hAnsi="Book Antiqua"/>
          <w:b/>
          <w:bCs/>
        </w:rPr>
        <w:t>14</w:t>
      </w:r>
      <w:r w:rsidRPr="00104ED1">
        <w:rPr>
          <w:rFonts w:ascii="Book Antiqua" w:hAnsi="Book Antiqua"/>
        </w:rPr>
        <w:t>: 289 [PMID: 27852294 DOI: 10.1186/s12957-016-1044-9]</w:t>
      </w:r>
    </w:p>
    <w:p w14:paraId="3555678F"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32 </w:t>
      </w:r>
      <w:r w:rsidRPr="00104ED1">
        <w:rPr>
          <w:rFonts w:ascii="Book Antiqua" w:hAnsi="Book Antiqua"/>
          <w:b/>
          <w:bCs/>
        </w:rPr>
        <w:t>Templeton AJ</w:t>
      </w:r>
      <w:r w:rsidRPr="00104ED1">
        <w:rPr>
          <w:rFonts w:ascii="Book Antiqua" w:hAnsi="Book Antiqua"/>
        </w:rPr>
        <w:t xml:space="preserve">, McNamara MG, Šeruga B, Vera-Badillo FE, Aneja P, Ocaña A, Leibowitz-Amit R, Sonpavde G, Knox JJ, Tran B, Tannock IF, Amir E. Prognostic role of neutrophil-to-lymphocyte ratio in solid tumors: a systematic review and meta-analysis. </w:t>
      </w:r>
      <w:r w:rsidRPr="00104ED1">
        <w:rPr>
          <w:rFonts w:ascii="Book Antiqua" w:hAnsi="Book Antiqua"/>
          <w:i/>
          <w:iCs/>
        </w:rPr>
        <w:t>J Natl Cancer Inst</w:t>
      </w:r>
      <w:r w:rsidRPr="00104ED1">
        <w:rPr>
          <w:rFonts w:ascii="Book Antiqua" w:hAnsi="Book Antiqua"/>
        </w:rPr>
        <w:t xml:space="preserve"> 2014; </w:t>
      </w:r>
      <w:r w:rsidRPr="00104ED1">
        <w:rPr>
          <w:rFonts w:ascii="Book Antiqua" w:hAnsi="Book Antiqua"/>
          <w:b/>
          <w:bCs/>
        </w:rPr>
        <w:t>106</w:t>
      </w:r>
      <w:r w:rsidRPr="00104ED1">
        <w:rPr>
          <w:rFonts w:ascii="Book Antiqua" w:hAnsi="Book Antiqua"/>
        </w:rPr>
        <w:t>: dju124 [PMID: 24875653 DOI: 10.1093/jnci/dju124]</w:t>
      </w:r>
    </w:p>
    <w:p w14:paraId="2872ACB9"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33 </w:t>
      </w:r>
      <w:r w:rsidRPr="00104ED1">
        <w:rPr>
          <w:rFonts w:ascii="Book Antiqua" w:hAnsi="Book Antiqua"/>
          <w:b/>
          <w:bCs/>
        </w:rPr>
        <w:t>Schmitt M</w:t>
      </w:r>
      <w:r w:rsidRPr="00104ED1">
        <w:rPr>
          <w:rFonts w:ascii="Book Antiqua" w:hAnsi="Book Antiqua"/>
        </w:rPr>
        <w:t xml:space="preserve">, Greten FR. The inflammatory pathogenesis of colorectal cancer. </w:t>
      </w:r>
      <w:r w:rsidRPr="00104ED1">
        <w:rPr>
          <w:rFonts w:ascii="Book Antiqua" w:hAnsi="Book Antiqua"/>
          <w:i/>
          <w:iCs/>
        </w:rPr>
        <w:t>Nat Rev Immunol</w:t>
      </w:r>
      <w:r w:rsidRPr="00104ED1">
        <w:rPr>
          <w:rFonts w:ascii="Book Antiqua" w:hAnsi="Book Antiqua"/>
        </w:rPr>
        <w:t xml:space="preserve"> 2021; </w:t>
      </w:r>
      <w:r w:rsidRPr="00104ED1">
        <w:rPr>
          <w:rFonts w:ascii="Book Antiqua" w:hAnsi="Book Antiqua"/>
          <w:b/>
          <w:bCs/>
        </w:rPr>
        <w:t>21</w:t>
      </w:r>
      <w:r w:rsidRPr="00104ED1">
        <w:rPr>
          <w:rFonts w:ascii="Book Antiqua" w:hAnsi="Book Antiqua"/>
        </w:rPr>
        <w:t>: 653-667 [PMID: 33911231 DOI: 10.1038/s41577-021-00534-x]</w:t>
      </w:r>
    </w:p>
    <w:p w14:paraId="5258EB87"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34 </w:t>
      </w:r>
      <w:r w:rsidRPr="00104ED1">
        <w:rPr>
          <w:rFonts w:ascii="Book Antiqua" w:hAnsi="Book Antiqua"/>
          <w:b/>
          <w:bCs/>
        </w:rPr>
        <w:t>Xiong S</w:t>
      </w:r>
      <w:r w:rsidRPr="00104ED1">
        <w:rPr>
          <w:rFonts w:ascii="Book Antiqua" w:hAnsi="Book Antiqua"/>
        </w:rPr>
        <w:t xml:space="preserve">, Dong L, Cheng L. Neutrophils in cancer carcinogenesis and metastasis. </w:t>
      </w:r>
      <w:r w:rsidRPr="00104ED1">
        <w:rPr>
          <w:rFonts w:ascii="Book Antiqua" w:hAnsi="Book Antiqua"/>
          <w:i/>
          <w:iCs/>
        </w:rPr>
        <w:t>J Hematol Oncol</w:t>
      </w:r>
      <w:r w:rsidRPr="00104ED1">
        <w:rPr>
          <w:rFonts w:ascii="Book Antiqua" w:hAnsi="Book Antiqua"/>
        </w:rPr>
        <w:t xml:space="preserve"> 2021; </w:t>
      </w:r>
      <w:r w:rsidRPr="00104ED1">
        <w:rPr>
          <w:rFonts w:ascii="Book Antiqua" w:hAnsi="Book Antiqua"/>
          <w:b/>
          <w:bCs/>
        </w:rPr>
        <w:t>14</w:t>
      </w:r>
      <w:r w:rsidRPr="00104ED1">
        <w:rPr>
          <w:rFonts w:ascii="Book Antiqua" w:hAnsi="Book Antiqua"/>
        </w:rPr>
        <w:t>: 173 [PMID: 34674757 DOI: 10.1186/s13045-021-01187-y]</w:t>
      </w:r>
    </w:p>
    <w:p w14:paraId="38508E55"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35 </w:t>
      </w:r>
      <w:r w:rsidRPr="00104ED1">
        <w:rPr>
          <w:rFonts w:ascii="Book Antiqua" w:hAnsi="Book Antiqua"/>
          <w:b/>
          <w:bCs/>
        </w:rPr>
        <w:t>Adam R</w:t>
      </w:r>
      <w:r w:rsidRPr="00104ED1">
        <w:rPr>
          <w:rFonts w:ascii="Book Antiqua" w:hAnsi="Book Antiqua"/>
        </w:rPr>
        <w:t xml:space="preserve">, De Gramont A, Figueras J, Guthrie A, Kokudo N, Kunstlinger F, Loyer E, Poston G, Rougier P, Rubbia-Brandt L, Sobrero A, Tabernero J, Teh C, Van Cutsem E; Jean-Nicolas Vauthey of the EGOSLIM (Expert Group on OncoSurgery management of LIver Metastases) group. The oncosurgery approach to managing liver metastases from colorectal cancer: a multidisciplinary international consensus. </w:t>
      </w:r>
      <w:r w:rsidRPr="00104ED1">
        <w:rPr>
          <w:rFonts w:ascii="Book Antiqua" w:hAnsi="Book Antiqua"/>
          <w:i/>
          <w:iCs/>
        </w:rPr>
        <w:t>Oncologist</w:t>
      </w:r>
      <w:r w:rsidRPr="00104ED1">
        <w:rPr>
          <w:rFonts w:ascii="Book Antiqua" w:hAnsi="Book Antiqua"/>
        </w:rPr>
        <w:t xml:space="preserve"> 2012; </w:t>
      </w:r>
      <w:r w:rsidRPr="00104ED1">
        <w:rPr>
          <w:rFonts w:ascii="Book Antiqua" w:hAnsi="Book Antiqua"/>
          <w:b/>
          <w:bCs/>
        </w:rPr>
        <w:t>17</w:t>
      </w:r>
      <w:r w:rsidRPr="00104ED1">
        <w:rPr>
          <w:rFonts w:ascii="Book Antiqua" w:hAnsi="Book Antiqua"/>
        </w:rPr>
        <w:t>: 1225-1239 [PMID: 22962059 DOI: 10.1634/theoncologist.2012-0121]</w:t>
      </w:r>
    </w:p>
    <w:p w14:paraId="05712920"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36 </w:t>
      </w:r>
      <w:r w:rsidRPr="00104ED1">
        <w:rPr>
          <w:rFonts w:ascii="Book Antiqua" w:hAnsi="Book Antiqua"/>
          <w:b/>
          <w:bCs/>
        </w:rPr>
        <w:t>Chakedis J</w:t>
      </w:r>
      <w:r w:rsidRPr="00104ED1">
        <w:rPr>
          <w:rFonts w:ascii="Book Antiqua" w:hAnsi="Book Antiqua"/>
        </w:rPr>
        <w:t xml:space="preserve">, Squires MH, Beal EW, Hughes T, Lewis H, Paredes A, Al-Mansour M, Sun S, Cloyd JM, Pawlik TM. Update on current problems in colorectal liver metastasis. </w:t>
      </w:r>
      <w:r w:rsidRPr="00104ED1">
        <w:rPr>
          <w:rFonts w:ascii="Book Antiqua" w:hAnsi="Book Antiqua"/>
          <w:i/>
          <w:iCs/>
        </w:rPr>
        <w:t>Curr Probl Surg</w:t>
      </w:r>
      <w:r w:rsidRPr="00104ED1">
        <w:rPr>
          <w:rFonts w:ascii="Book Antiqua" w:hAnsi="Book Antiqua"/>
        </w:rPr>
        <w:t xml:space="preserve"> 2017; </w:t>
      </w:r>
      <w:r w:rsidRPr="00104ED1">
        <w:rPr>
          <w:rFonts w:ascii="Book Antiqua" w:hAnsi="Book Antiqua"/>
          <w:b/>
          <w:bCs/>
        </w:rPr>
        <w:t>54</w:t>
      </w:r>
      <w:r w:rsidRPr="00104ED1">
        <w:rPr>
          <w:rFonts w:ascii="Book Antiqua" w:hAnsi="Book Antiqua"/>
        </w:rPr>
        <w:t>: 554-602 [PMID: 29198365 DOI: 10.1067/j.cpsurg.2017.10.002]</w:t>
      </w:r>
    </w:p>
    <w:p w14:paraId="614366B9"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37 </w:t>
      </w:r>
      <w:r w:rsidRPr="00104ED1">
        <w:rPr>
          <w:rFonts w:ascii="Book Antiqua" w:hAnsi="Book Antiqua"/>
          <w:b/>
          <w:bCs/>
        </w:rPr>
        <w:t>Lang H</w:t>
      </w:r>
      <w:r w:rsidRPr="00104ED1">
        <w:rPr>
          <w:rFonts w:ascii="Book Antiqua" w:hAnsi="Book Antiqua"/>
        </w:rPr>
        <w:t xml:space="preserve">. Liver resection is beneficial for patients with colorectal liver metastases and extrahepatic disease. </w:t>
      </w:r>
      <w:r w:rsidRPr="00104ED1">
        <w:rPr>
          <w:rFonts w:ascii="Book Antiqua" w:hAnsi="Book Antiqua"/>
          <w:i/>
          <w:iCs/>
        </w:rPr>
        <w:t>Ann Transl Med</w:t>
      </w:r>
      <w:r w:rsidRPr="00104ED1">
        <w:rPr>
          <w:rFonts w:ascii="Book Antiqua" w:hAnsi="Book Antiqua"/>
        </w:rPr>
        <w:t xml:space="preserve"> 2020; </w:t>
      </w:r>
      <w:r w:rsidRPr="00104ED1">
        <w:rPr>
          <w:rFonts w:ascii="Book Antiqua" w:hAnsi="Book Antiqua"/>
          <w:b/>
          <w:bCs/>
        </w:rPr>
        <w:t>8</w:t>
      </w:r>
      <w:r w:rsidRPr="00104ED1">
        <w:rPr>
          <w:rFonts w:ascii="Book Antiqua" w:hAnsi="Book Antiqua"/>
        </w:rPr>
        <w:t>: 1122 [PMID: 33240971 DOI: 10.21037/atm-20-4416]</w:t>
      </w:r>
    </w:p>
    <w:p w14:paraId="71C8A697" w14:textId="77777777" w:rsidR="00A468C7" w:rsidRPr="00104ED1" w:rsidRDefault="00A468C7" w:rsidP="00A468C7">
      <w:pPr>
        <w:spacing w:line="360" w:lineRule="auto"/>
        <w:jc w:val="both"/>
        <w:rPr>
          <w:rFonts w:ascii="Book Antiqua" w:hAnsi="Book Antiqua"/>
        </w:rPr>
      </w:pPr>
      <w:r w:rsidRPr="00104ED1">
        <w:rPr>
          <w:rFonts w:ascii="Book Antiqua" w:hAnsi="Book Antiqua"/>
        </w:rPr>
        <w:lastRenderedPageBreak/>
        <w:t xml:space="preserve">38 </w:t>
      </w:r>
      <w:r w:rsidRPr="00104ED1">
        <w:rPr>
          <w:rFonts w:ascii="Book Antiqua" w:hAnsi="Book Antiqua"/>
          <w:b/>
          <w:bCs/>
        </w:rPr>
        <w:t>Budczies J</w:t>
      </w:r>
      <w:r w:rsidRPr="00104ED1">
        <w:rPr>
          <w:rFonts w:ascii="Book Antiqua" w:hAnsi="Book Antiqua"/>
        </w:rPr>
        <w:t xml:space="preserve">, Klauschen F, Sinn BV, Győrffy B, Schmitt WD, Darb-Esfahani S, Denkert C. Cutoff Finder: a comprehensive and straightforward Web application enabling rapid biomarker cutoff optimization. </w:t>
      </w:r>
      <w:r w:rsidRPr="00104ED1">
        <w:rPr>
          <w:rFonts w:ascii="Book Antiqua" w:hAnsi="Book Antiqua"/>
          <w:i/>
          <w:iCs/>
        </w:rPr>
        <w:t>PLoS One</w:t>
      </w:r>
      <w:r w:rsidRPr="00104ED1">
        <w:rPr>
          <w:rFonts w:ascii="Book Antiqua" w:hAnsi="Book Antiqua"/>
        </w:rPr>
        <w:t xml:space="preserve"> 2012; </w:t>
      </w:r>
      <w:r w:rsidRPr="00104ED1">
        <w:rPr>
          <w:rFonts w:ascii="Book Antiqua" w:hAnsi="Book Antiqua"/>
          <w:b/>
          <w:bCs/>
        </w:rPr>
        <w:t>7</w:t>
      </w:r>
      <w:r w:rsidRPr="00104ED1">
        <w:rPr>
          <w:rFonts w:ascii="Book Antiqua" w:hAnsi="Book Antiqua"/>
        </w:rPr>
        <w:t>: e51862 [PMID: 23251644 DOI: 10.1371/journal.pone.0051862]</w:t>
      </w:r>
    </w:p>
    <w:p w14:paraId="39ABD176"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39 </w:t>
      </w:r>
      <w:r w:rsidRPr="00104ED1">
        <w:rPr>
          <w:rFonts w:ascii="Book Antiqua" w:hAnsi="Book Antiqua"/>
          <w:b/>
          <w:bCs/>
        </w:rPr>
        <w:t>Mazzara S</w:t>
      </w:r>
      <w:r w:rsidRPr="00104ED1">
        <w:rPr>
          <w:rFonts w:ascii="Book Antiqua" w:hAnsi="Book Antiqua"/>
        </w:rPr>
        <w:t xml:space="preserve">, Rossi RL, Grifantini R, Donizetti S, Abrignani S, Bombaci M. CombiROC: an interactive web tool for selecting accurate marker combinations of omics data. </w:t>
      </w:r>
      <w:r w:rsidRPr="00104ED1">
        <w:rPr>
          <w:rFonts w:ascii="Book Antiqua" w:hAnsi="Book Antiqua"/>
          <w:i/>
          <w:iCs/>
        </w:rPr>
        <w:t>Sci Rep</w:t>
      </w:r>
      <w:r w:rsidRPr="00104ED1">
        <w:rPr>
          <w:rFonts w:ascii="Book Antiqua" w:hAnsi="Book Antiqua"/>
        </w:rPr>
        <w:t xml:space="preserve"> 2017; </w:t>
      </w:r>
      <w:r w:rsidRPr="00104ED1">
        <w:rPr>
          <w:rFonts w:ascii="Book Antiqua" w:hAnsi="Book Antiqua"/>
          <w:b/>
          <w:bCs/>
        </w:rPr>
        <w:t>7</w:t>
      </w:r>
      <w:r w:rsidRPr="00104ED1">
        <w:rPr>
          <w:rFonts w:ascii="Book Antiqua" w:hAnsi="Book Antiqua"/>
        </w:rPr>
        <w:t>: 45477 [PMID: 28358118 DOI: 10.1038/srep45477]</w:t>
      </w:r>
    </w:p>
    <w:p w14:paraId="0F8F7735"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40 </w:t>
      </w:r>
      <w:r w:rsidRPr="00104ED1">
        <w:rPr>
          <w:rFonts w:ascii="Book Antiqua" w:hAnsi="Book Antiqua"/>
          <w:b/>
          <w:bCs/>
        </w:rPr>
        <w:t>Guo M</w:t>
      </w:r>
      <w:r w:rsidRPr="00104ED1">
        <w:rPr>
          <w:rFonts w:ascii="Book Antiqua" w:hAnsi="Book Antiqua"/>
        </w:rPr>
        <w:t xml:space="preserve">, Jin N, Pawlik T, Cloyd JM. Neoadjuvant chemotherapy for colorectal liver metastases: A contemporary review of the literature. </w:t>
      </w:r>
      <w:r w:rsidRPr="00104ED1">
        <w:rPr>
          <w:rFonts w:ascii="Book Antiqua" w:hAnsi="Book Antiqua"/>
          <w:i/>
          <w:iCs/>
        </w:rPr>
        <w:t>World J Gastrointest Oncol</w:t>
      </w:r>
      <w:r w:rsidRPr="00104ED1">
        <w:rPr>
          <w:rFonts w:ascii="Book Antiqua" w:hAnsi="Book Antiqua"/>
        </w:rPr>
        <w:t xml:space="preserve"> 2021; </w:t>
      </w:r>
      <w:r w:rsidRPr="00104ED1">
        <w:rPr>
          <w:rFonts w:ascii="Book Antiqua" w:hAnsi="Book Antiqua"/>
          <w:b/>
          <w:bCs/>
        </w:rPr>
        <w:t>13</w:t>
      </w:r>
      <w:r w:rsidRPr="00104ED1">
        <w:rPr>
          <w:rFonts w:ascii="Book Antiqua" w:hAnsi="Book Antiqua"/>
        </w:rPr>
        <w:t>: 1043-1061 [PMID: 34616511 DOI: 10.4251/wjgo.v13.i9.1043]</w:t>
      </w:r>
    </w:p>
    <w:p w14:paraId="0DDCEFD8" w14:textId="77777777" w:rsidR="00A468C7" w:rsidRPr="00104ED1" w:rsidRDefault="00A468C7" w:rsidP="00A468C7">
      <w:pPr>
        <w:spacing w:line="360" w:lineRule="auto"/>
        <w:jc w:val="both"/>
        <w:rPr>
          <w:rFonts w:ascii="Book Antiqua" w:hAnsi="Book Antiqua"/>
        </w:rPr>
      </w:pPr>
      <w:r w:rsidRPr="00104ED1">
        <w:rPr>
          <w:rFonts w:ascii="Book Antiqua" w:hAnsi="Book Antiqua"/>
        </w:rPr>
        <w:t xml:space="preserve">41 </w:t>
      </w:r>
      <w:r w:rsidRPr="00104ED1">
        <w:rPr>
          <w:rFonts w:ascii="Book Antiqua" w:hAnsi="Book Antiqua"/>
          <w:b/>
          <w:bCs/>
        </w:rPr>
        <w:t>Kim WJ</w:t>
      </w:r>
      <w:r w:rsidRPr="00104ED1">
        <w:rPr>
          <w:rFonts w:ascii="Book Antiqua" w:hAnsi="Book Antiqua"/>
        </w:rPr>
        <w:t xml:space="preserve">, Lim TW, Kang SH, Park PJ, Choi SB, Lee SI, Min BW, Kim WB. Development and validation of novel scoring system for the prediction of disease recurrence following resection of colorectal liver metastasis. </w:t>
      </w:r>
      <w:r w:rsidRPr="00104ED1">
        <w:rPr>
          <w:rFonts w:ascii="Book Antiqua" w:hAnsi="Book Antiqua"/>
          <w:i/>
          <w:iCs/>
        </w:rPr>
        <w:t>Asian J Surg</w:t>
      </w:r>
      <w:r w:rsidRPr="00104ED1">
        <w:rPr>
          <w:rFonts w:ascii="Book Antiqua" w:hAnsi="Book Antiqua"/>
        </w:rPr>
        <w:t xml:space="preserve"> 2020; </w:t>
      </w:r>
      <w:r w:rsidRPr="00104ED1">
        <w:rPr>
          <w:rFonts w:ascii="Book Antiqua" w:hAnsi="Book Antiqua"/>
          <w:b/>
          <w:bCs/>
        </w:rPr>
        <w:t>43</w:t>
      </w:r>
      <w:r w:rsidRPr="00104ED1">
        <w:rPr>
          <w:rFonts w:ascii="Book Antiqua" w:hAnsi="Book Antiqua"/>
        </w:rPr>
        <w:t>: 438-446 [PMID: 31439461 DOI: 10.1016/j.asjsur.2019.06.001]</w:t>
      </w:r>
    </w:p>
    <w:p w14:paraId="57F2CA7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84F294E" w14:textId="77777777" w:rsidR="00A77B3E" w:rsidRDefault="00E5145C">
      <w:pPr>
        <w:spacing w:line="360" w:lineRule="auto"/>
        <w:jc w:val="both"/>
      </w:pPr>
      <w:r>
        <w:rPr>
          <w:rFonts w:ascii="Book Antiqua" w:eastAsia="Book Antiqua" w:hAnsi="Book Antiqua" w:cs="Book Antiqua"/>
          <w:b/>
          <w:color w:val="000000"/>
        </w:rPr>
        <w:lastRenderedPageBreak/>
        <w:t>Footnotes</w:t>
      </w:r>
    </w:p>
    <w:p w14:paraId="30DB3D17" w14:textId="476E9CC5" w:rsidR="00A77B3E" w:rsidRDefault="00E5145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Conflict-of-interest</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9B22E8">
        <w:rPr>
          <w:rFonts w:ascii="Book Antiqua" w:eastAsia="Book Antiqua" w:hAnsi="Book Antiqua" w:cs="Book Antiqua"/>
          <w:b/>
          <w:bCs/>
          <w:color w:val="000000"/>
        </w:rPr>
        <w:t xml:space="preserve"> </w:t>
      </w:r>
      <w:r w:rsidR="00512DEA" w:rsidRPr="00512DEA">
        <w:rPr>
          <w:rFonts w:ascii="Book Antiqua" w:eastAsia="Book Antiqua" w:hAnsi="Book Antiqua" w:cs="Book Antiqua"/>
          <w:color w:val="000000"/>
        </w:rPr>
        <w:t>All authors report no relevant conflict of interest for this article.</w:t>
      </w:r>
    </w:p>
    <w:p w14:paraId="79811C09" w14:textId="77777777" w:rsidR="00512DEA" w:rsidRDefault="00512DEA">
      <w:pPr>
        <w:spacing w:line="360" w:lineRule="auto"/>
        <w:jc w:val="both"/>
      </w:pPr>
    </w:p>
    <w:p w14:paraId="65C3574C" w14:textId="63C243B2" w:rsidR="00A77B3E" w:rsidRDefault="00E5145C">
      <w:pPr>
        <w:spacing w:line="360" w:lineRule="auto"/>
        <w:jc w:val="both"/>
      </w:pPr>
      <w:r>
        <w:rPr>
          <w:rFonts w:ascii="Book Antiqua" w:eastAsia="Book Antiqua" w:hAnsi="Book Antiqua" w:cs="Book Antiqua"/>
          <w:b/>
          <w:bCs/>
          <w:color w:val="000000"/>
        </w:rPr>
        <w:t>PRISMA</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2009</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Checklist</w:t>
      </w:r>
      <w:r w:rsidR="009B22E8">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9B22E8">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have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read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PRISMA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2009</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Checklist,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prepared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revised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PRISMA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2009</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Checklist.</w:t>
      </w:r>
    </w:p>
    <w:p w14:paraId="11F8E471" w14:textId="77777777" w:rsidR="00A77B3E" w:rsidRDefault="00A77B3E">
      <w:pPr>
        <w:spacing w:line="360" w:lineRule="auto"/>
        <w:jc w:val="both"/>
      </w:pPr>
    </w:p>
    <w:p w14:paraId="146070C3" w14:textId="53302808" w:rsidR="00A77B3E" w:rsidRDefault="00E5145C">
      <w:pPr>
        <w:spacing w:line="360" w:lineRule="auto"/>
        <w:jc w:val="both"/>
      </w:pPr>
      <w:r>
        <w:rPr>
          <w:rFonts w:ascii="Book Antiqua" w:eastAsia="Book Antiqua" w:hAnsi="Book Antiqua" w:cs="Book Antiqua"/>
          <w:b/>
          <w:bCs/>
          <w:color w:val="000000"/>
        </w:rPr>
        <w:t>Open-Access:</w:t>
      </w:r>
      <w:r w:rsidR="009B22E8">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that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was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editor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fully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with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BY-NC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4.0)</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which</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others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to</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remix,</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adapt,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build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upon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work</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their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works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on</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terms,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work</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cited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and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the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use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is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See: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52D294AC" w14:textId="77777777" w:rsidR="00A77B3E" w:rsidRDefault="00A77B3E">
      <w:pPr>
        <w:spacing w:line="360" w:lineRule="auto"/>
        <w:jc w:val="both"/>
      </w:pPr>
    </w:p>
    <w:p w14:paraId="739E6E49" w14:textId="2F54A389" w:rsidR="00A77B3E" w:rsidRDefault="00E5145C">
      <w:pPr>
        <w:spacing w:line="360" w:lineRule="auto"/>
        <w:jc w:val="both"/>
      </w:pPr>
      <w:r>
        <w:rPr>
          <w:rFonts w:ascii="Book Antiqua" w:eastAsia="Book Antiqua" w:hAnsi="Book Antiqua" w:cs="Book Antiqua"/>
          <w:b/>
          <w:color w:val="000000"/>
        </w:rPr>
        <w:t>Provenance</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9B22E8">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peer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1FF9E4A0" w14:textId="4DCC4E15" w:rsidR="00A77B3E" w:rsidRDefault="00E5145C">
      <w:pPr>
        <w:spacing w:line="360" w:lineRule="auto"/>
        <w:jc w:val="both"/>
      </w:pPr>
      <w:r>
        <w:rPr>
          <w:rFonts w:ascii="Book Antiqua" w:eastAsia="Book Antiqua" w:hAnsi="Book Antiqua" w:cs="Book Antiqua"/>
          <w:b/>
          <w:color w:val="000000"/>
        </w:rPr>
        <w:t>Peer-review</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9B22E8">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50C49C93" w14:textId="77777777" w:rsidR="00A77B3E" w:rsidRDefault="00A77B3E">
      <w:pPr>
        <w:spacing w:line="360" w:lineRule="auto"/>
        <w:jc w:val="both"/>
      </w:pPr>
    </w:p>
    <w:p w14:paraId="21B79410" w14:textId="6BEBB2B8" w:rsidR="00A77B3E" w:rsidRDefault="00E5145C">
      <w:pPr>
        <w:spacing w:line="360" w:lineRule="auto"/>
        <w:jc w:val="both"/>
      </w:pPr>
      <w:r>
        <w:rPr>
          <w:rFonts w:ascii="Book Antiqua" w:eastAsia="Book Antiqua" w:hAnsi="Book Antiqua" w:cs="Book Antiqua"/>
          <w:b/>
          <w:color w:val="000000"/>
        </w:rPr>
        <w:t>Peer-review</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9B22E8">
        <w:rPr>
          <w:rFonts w:ascii="Book Antiqua" w:eastAsia="Book Antiqua" w:hAnsi="Book Antiqua" w:cs="Book Antiqua"/>
          <w:b/>
          <w:color w:val="000000"/>
        </w:rPr>
        <w:t xml:space="preserve"> </w:t>
      </w:r>
      <w:r>
        <w:rPr>
          <w:rFonts w:ascii="Book Antiqua" w:eastAsia="Book Antiqua" w:hAnsi="Book Antiqua" w:cs="Book Antiqua"/>
          <w:color w:val="000000"/>
        </w:rPr>
        <w:t>April</w:t>
      </w:r>
      <w:r w:rsidR="009B22E8">
        <w:rPr>
          <w:rFonts w:ascii="Book Antiqua" w:eastAsia="Book Antiqua" w:hAnsi="Book Antiqua" w:cs="Book Antiqua"/>
          <w:color w:val="000000"/>
        </w:rPr>
        <w:t xml:space="preserve"> </w:t>
      </w:r>
      <w:r>
        <w:rPr>
          <w:rFonts w:ascii="Book Antiqua" w:eastAsia="Book Antiqua" w:hAnsi="Book Antiqua" w:cs="Book Antiqua"/>
          <w:color w:val="000000"/>
        </w:rPr>
        <w:t>26,</w:t>
      </w:r>
      <w:r w:rsidR="009B22E8">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1AB7E96E" w14:textId="05290B13" w:rsidR="00A77B3E" w:rsidRDefault="00E5145C">
      <w:pPr>
        <w:spacing w:line="360" w:lineRule="auto"/>
        <w:jc w:val="both"/>
      </w:pPr>
      <w:r>
        <w:rPr>
          <w:rFonts w:ascii="Book Antiqua" w:eastAsia="Book Antiqua" w:hAnsi="Book Antiqua" w:cs="Book Antiqua"/>
          <w:b/>
          <w:color w:val="000000"/>
        </w:rPr>
        <w:t>First</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9B22E8">
        <w:rPr>
          <w:rFonts w:ascii="Book Antiqua" w:eastAsia="Book Antiqua" w:hAnsi="Book Antiqua" w:cs="Book Antiqua"/>
          <w:b/>
          <w:color w:val="000000"/>
        </w:rPr>
        <w:t xml:space="preserve"> </w:t>
      </w:r>
      <w:r>
        <w:rPr>
          <w:rFonts w:ascii="Book Antiqua" w:eastAsia="Book Antiqua" w:hAnsi="Book Antiqua" w:cs="Book Antiqua"/>
          <w:color w:val="000000"/>
        </w:rPr>
        <w:t>June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22,</w:t>
      </w:r>
      <w:r w:rsidR="009B22E8">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1C82DC9B" w14:textId="1EAC334D" w:rsidR="00A77B3E" w:rsidRDefault="00E5145C">
      <w:pPr>
        <w:spacing w:line="360" w:lineRule="auto"/>
        <w:jc w:val="both"/>
      </w:pPr>
      <w:r>
        <w:rPr>
          <w:rFonts w:ascii="Book Antiqua" w:eastAsia="Book Antiqua" w:hAnsi="Book Antiqua" w:cs="Book Antiqua"/>
          <w:b/>
          <w:color w:val="000000"/>
        </w:rPr>
        <w:t>Article</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9B22E8">
        <w:rPr>
          <w:rFonts w:ascii="Book Antiqua" w:eastAsia="Book Antiqua" w:hAnsi="Book Antiqua" w:cs="Book Antiqua"/>
          <w:b/>
          <w:color w:val="000000"/>
        </w:rPr>
        <w:t xml:space="preserve"> </w:t>
      </w:r>
      <w:r w:rsidR="006B46D8" w:rsidRPr="006B46D8">
        <w:rPr>
          <w:rFonts w:ascii="Book Antiqua" w:eastAsia="Book Antiqua" w:hAnsi="Book Antiqua" w:cs="Book Antiqua"/>
          <w:color w:val="000000"/>
        </w:rPr>
        <w:t>October 11, 2022</w:t>
      </w:r>
    </w:p>
    <w:p w14:paraId="6355F043" w14:textId="77777777" w:rsidR="00A77B3E" w:rsidRDefault="00A77B3E">
      <w:pPr>
        <w:spacing w:line="360" w:lineRule="auto"/>
        <w:jc w:val="both"/>
      </w:pPr>
    </w:p>
    <w:p w14:paraId="72EF1EE4" w14:textId="49748155" w:rsidR="00A77B3E" w:rsidRDefault="00E5145C">
      <w:pPr>
        <w:spacing w:line="360" w:lineRule="auto"/>
        <w:jc w:val="both"/>
      </w:pPr>
      <w:r>
        <w:rPr>
          <w:rFonts w:ascii="Book Antiqua" w:eastAsia="Book Antiqua" w:hAnsi="Book Antiqua" w:cs="Book Antiqua"/>
          <w:b/>
          <w:color w:val="000000"/>
        </w:rPr>
        <w:t>Specialty</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9B22E8">
        <w:rPr>
          <w:rFonts w:ascii="Book Antiqua" w:eastAsia="Book Antiqua" w:hAnsi="Book Antiqua" w:cs="Book Antiqua"/>
          <w:b/>
          <w:color w:val="000000"/>
        </w:rPr>
        <w:t xml:space="preserve"> </w:t>
      </w:r>
      <w:r>
        <w:rPr>
          <w:rFonts w:ascii="Book Antiqua" w:eastAsia="Book Antiqua" w:hAnsi="Book Antiqua" w:cs="Book Antiqua"/>
          <w:color w:val="000000"/>
        </w:rPr>
        <w:t>Surgery</w:t>
      </w:r>
    </w:p>
    <w:p w14:paraId="5A8107E3" w14:textId="391163F4" w:rsidR="00A77B3E" w:rsidRDefault="00E5145C">
      <w:pPr>
        <w:spacing w:line="360" w:lineRule="auto"/>
        <w:jc w:val="both"/>
      </w:pPr>
      <w:r>
        <w:rPr>
          <w:rFonts w:ascii="Book Antiqua" w:eastAsia="Book Antiqua" w:hAnsi="Book Antiqua" w:cs="Book Antiqua"/>
          <w:b/>
          <w:color w:val="000000"/>
        </w:rPr>
        <w:t>Country/Territory</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9B22E8">
        <w:rPr>
          <w:rFonts w:ascii="Book Antiqua" w:eastAsia="Book Antiqua" w:hAnsi="Book Antiqua" w:cs="Book Antiqua"/>
          <w:b/>
          <w:color w:val="000000"/>
        </w:rPr>
        <w:t xml:space="preserve"> </w:t>
      </w:r>
      <w:r>
        <w:rPr>
          <w:rFonts w:ascii="Book Antiqua" w:eastAsia="Book Antiqua" w:hAnsi="Book Antiqua" w:cs="Book Antiqua"/>
          <w:color w:val="000000"/>
        </w:rPr>
        <w:t>Greece</w:t>
      </w:r>
    </w:p>
    <w:p w14:paraId="2318816F" w14:textId="1D39D024" w:rsidR="00A77B3E" w:rsidRDefault="00E5145C">
      <w:pPr>
        <w:spacing w:line="360" w:lineRule="auto"/>
        <w:jc w:val="both"/>
      </w:pPr>
      <w:r>
        <w:rPr>
          <w:rFonts w:ascii="Book Antiqua" w:eastAsia="Book Antiqua" w:hAnsi="Book Antiqua" w:cs="Book Antiqua"/>
          <w:b/>
          <w:color w:val="000000"/>
        </w:rPr>
        <w:t>Peer-review</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7E2A3D5D" w14:textId="3E2B302F" w:rsidR="00A77B3E" w:rsidRDefault="00E5145C">
      <w:pPr>
        <w:spacing w:line="360" w:lineRule="auto"/>
        <w:jc w:val="both"/>
      </w:pPr>
      <w:r>
        <w:rPr>
          <w:rFonts w:ascii="Book Antiqua" w:eastAsia="Book Antiqua" w:hAnsi="Book Antiqua" w:cs="Book Antiqua"/>
          <w:color w:val="000000"/>
        </w:rPr>
        <w:t>Grade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0</w:t>
      </w:r>
    </w:p>
    <w:p w14:paraId="358101E9" w14:textId="771589B9" w:rsidR="00A77B3E" w:rsidRDefault="00E5145C">
      <w:pPr>
        <w:spacing w:line="360" w:lineRule="auto"/>
        <w:jc w:val="both"/>
      </w:pPr>
      <w:r>
        <w:rPr>
          <w:rFonts w:ascii="Book Antiqua" w:eastAsia="Book Antiqua" w:hAnsi="Book Antiqua" w:cs="Book Antiqua"/>
          <w:color w:val="000000"/>
        </w:rPr>
        <w:t>Grade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B</w:t>
      </w:r>
      <w:r w:rsidR="009B22E8">
        <w:rPr>
          <w:rFonts w:ascii="Book Antiqua" w:eastAsia="Book Antiqua" w:hAnsi="Book Antiqua" w:cs="Book Antiqua"/>
          <w:color w:val="000000"/>
        </w:rPr>
        <w:t xml:space="preserve"> </w:t>
      </w:r>
      <w:r>
        <w:rPr>
          <w:rFonts w:ascii="Book Antiqua" w:eastAsia="Book Antiqua" w:hAnsi="Book Antiqua" w:cs="Book Antiqua"/>
          <w:color w:val="000000"/>
        </w:rPr>
        <w:t>(Very</w:t>
      </w:r>
      <w:r w:rsidR="009B22E8">
        <w:rPr>
          <w:rFonts w:ascii="Book Antiqua" w:eastAsia="Book Antiqua" w:hAnsi="Book Antiqua" w:cs="Book Antiqua"/>
          <w:color w:val="000000"/>
        </w:rPr>
        <w:t xml:space="preserve"> </w:t>
      </w:r>
      <w:r>
        <w:rPr>
          <w:rFonts w:ascii="Book Antiqua" w:eastAsia="Book Antiqua" w:hAnsi="Book Antiqua" w:cs="Book Antiqua"/>
          <w:color w:val="000000"/>
        </w:rPr>
        <w:t>good):</w:t>
      </w:r>
      <w:r w:rsidR="009B22E8">
        <w:rPr>
          <w:rFonts w:ascii="Book Antiqua" w:eastAsia="Book Antiqua" w:hAnsi="Book Antiqua" w:cs="Book Antiqua"/>
          <w:color w:val="000000"/>
        </w:rPr>
        <w:t xml:space="preserve"> </w:t>
      </w:r>
      <w:r w:rsidR="006E34E0">
        <w:rPr>
          <w:rFonts w:ascii="Book Antiqua" w:eastAsia="Book Antiqua" w:hAnsi="Book Antiqua" w:cs="Book Antiqua"/>
          <w:color w:val="000000"/>
        </w:rPr>
        <w:t>B</w:t>
      </w:r>
    </w:p>
    <w:p w14:paraId="31331B7E" w14:textId="74FCED41" w:rsidR="00A77B3E" w:rsidRDefault="00E5145C">
      <w:pPr>
        <w:spacing w:line="360" w:lineRule="auto"/>
        <w:jc w:val="both"/>
      </w:pPr>
      <w:r>
        <w:rPr>
          <w:rFonts w:ascii="Book Antiqua" w:eastAsia="Book Antiqua" w:hAnsi="Book Antiqua" w:cs="Book Antiqua"/>
          <w:color w:val="000000"/>
        </w:rPr>
        <w:t>Grade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w:t>
      </w:r>
      <w:r w:rsidR="009B22E8">
        <w:rPr>
          <w:rFonts w:ascii="Book Antiqua" w:eastAsia="Book Antiqua" w:hAnsi="Book Antiqua" w:cs="Book Antiqua"/>
          <w:color w:val="000000"/>
        </w:rPr>
        <w:t xml:space="preserve"> </w:t>
      </w:r>
      <w:r>
        <w:rPr>
          <w:rFonts w:ascii="Book Antiqua" w:eastAsia="Book Antiqua" w:hAnsi="Book Antiqua" w:cs="Book Antiqua"/>
          <w:color w:val="000000"/>
        </w:rPr>
        <w:t>(Good):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w:t>
      </w:r>
    </w:p>
    <w:p w14:paraId="10B26E11" w14:textId="5F09427C" w:rsidR="00A77B3E" w:rsidRDefault="00E5145C">
      <w:pPr>
        <w:spacing w:line="360" w:lineRule="auto"/>
        <w:jc w:val="both"/>
      </w:pPr>
      <w:r>
        <w:rPr>
          <w:rFonts w:ascii="Book Antiqua" w:eastAsia="Book Antiqua" w:hAnsi="Book Antiqua" w:cs="Book Antiqua"/>
          <w:color w:val="000000"/>
        </w:rPr>
        <w:t>Grade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D</w:t>
      </w:r>
      <w:r w:rsidR="009B22E8">
        <w:rPr>
          <w:rFonts w:ascii="Book Antiqua" w:eastAsia="Book Antiqua" w:hAnsi="Book Antiqua" w:cs="Book Antiqua"/>
          <w:color w:val="000000"/>
        </w:rPr>
        <w:t xml:space="preserve"> </w:t>
      </w:r>
      <w:r>
        <w:rPr>
          <w:rFonts w:ascii="Book Antiqua" w:eastAsia="Book Antiqua" w:hAnsi="Book Antiqua" w:cs="Book Antiqua"/>
          <w:color w:val="000000"/>
        </w:rPr>
        <w:t>(Fair):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0</w:t>
      </w:r>
    </w:p>
    <w:p w14:paraId="28354BFB" w14:textId="27B7A355" w:rsidR="00A77B3E" w:rsidRDefault="00E5145C">
      <w:pPr>
        <w:spacing w:line="360" w:lineRule="auto"/>
        <w:jc w:val="both"/>
      </w:pPr>
      <w:r>
        <w:rPr>
          <w:rFonts w:ascii="Book Antiqua" w:eastAsia="Book Antiqua" w:hAnsi="Book Antiqua" w:cs="Book Antiqua"/>
          <w:color w:val="000000"/>
        </w:rPr>
        <w:t>Grade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w:t>
      </w:r>
      <w:r w:rsidR="009B22E8">
        <w:rPr>
          <w:rFonts w:ascii="Book Antiqua" w:eastAsia="Book Antiqua" w:hAnsi="Book Antiqua" w:cs="Book Antiqua"/>
          <w:color w:val="000000"/>
        </w:rPr>
        <w:t xml:space="preserve"> </w:t>
      </w:r>
      <w:r>
        <w:rPr>
          <w:rFonts w:ascii="Book Antiqua" w:eastAsia="Book Antiqua" w:hAnsi="Book Antiqua" w:cs="Book Antiqua"/>
          <w:color w:val="000000"/>
        </w:rPr>
        <w:t>(Poor):</w:t>
      </w:r>
      <w:r w:rsidR="009B22E8">
        <w:rPr>
          <w:rFonts w:ascii="Book Antiqua" w:eastAsia="Book Antiqua" w:hAnsi="Book Antiqua" w:cs="Book Antiqua"/>
          <w:color w:val="000000"/>
        </w:rPr>
        <w:t xml:space="preserve"> </w:t>
      </w:r>
      <w:r>
        <w:rPr>
          <w:rFonts w:ascii="Book Antiqua" w:eastAsia="Book Antiqua" w:hAnsi="Book Antiqua" w:cs="Book Antiqua"/>
          <w:color w:val="000000"/>
        </w:rPr>
        <w:t>E</w:t>
      </w:r>
    </w:p>
    <w:p w14:paraId="1FB0B2CE" w14:textId="77777777" w:rsidR="00A77B3E" w:rsidRDefault="00A77B3E">
      <w:pPr>
        <w:spacing w:line="360" w:lineRule="auto"/>
        <w:jc w:val="both"/>
      </w:pPr>
    </w:p>
    <w:p w14:paraId="58C83B69" w14:textId="310D17CE" w:rsidR="00A77B3E" w:rsidRDefault="00E5145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P-Reviewer:</w:t>
      </w:r>
      <w:r w:rsidR="009B22E8">
        <w:rPr>
          <w:rFonts w:ascii="Book Antiqua" w:eastAsia="Book Antiqua" w:hAnsi="Book Antiqua" w:cs="Book Antiqua"/>
          <w:b/>
          <w:color w:val="000000"/>
        </w:rPr>
        <w:t xml:space="preserve"> </w:t>
      </w:r>
      <w:r>
        <w:rPr>
          <w:rFonts w:ascii="Book Antiqua" w:eastAsia="Book Antiqua" w:hAnsi="Book Antiqua" w:cs="Book Antiqua"/>
          <w:color w:val="000000"/>
        </w:rPr>
        <w:t>Li</w:t>
      </w:r>
      <w:r w:rsidR="009B22E8">
        <w:rPr>
          <w:rFonts w:ascii="Book Antiqua" w:eastAsia="Book Antiqua" w:hAnsi="Book Antiqua" w:cs="Book Antiqua"/>
          <w:color w:val="000000"/>
        </w:rPr>
        <w:t xml:space="preserve"> </w:t>
      </w:r>
      <w:r>
        <w:rPr>
          <w:rFonts w:ascii="Book Antiqua" w:eastAsia="Book Antiqua" w:hAnsi="Book Antiqua" w:cs="Book Antiqua"/>
          <w:color w:val="000000"/>
        </w:rPr>
        <w:t>T,</w:t>
      </w:r>
      <w:r w:rsidR="009B22E8">
        <w:rPr>
          <w:rFonts w:ascii="Book Antiqua" w:eastAsia="Book Antiqua" w:hAnsi="Book Antiqua" w:cs="Book Antiqua"/>
          <w:color w:val="000000"/>
        </w:rPr>
        <w:t xml:space="preserve"> </w:t>
      </w:r>
      <w:r>
        <w:rPr>
          <w:rFonts w:ascii="Book Antiqua" w:eastAsia="Book Antiqua" w:hAnsi="Book Antiqua" w:cs="Book Antiqua"/>
          <w:color w:val="000000"/>
        </w:rPr>
        <w:t>China;</w:t>
      </w:r>
      <w:r w:rsidR="009B22E8">
        <w:rPr>
          <w:rFonts w:ascii="Book Antiqua" w:eastAsia="Book Antiqua" w:hAnsi="Book Antiqua" w:cs="Book Antiqua"/>
          <w:color w:val="000000"/>
        </w:rPr>
        <w:t xml:space="preserve"> </w:t>
      </w:r>
      <w:r>
        <w:rPr>
          <w:rFonts w:ascii="Book Antiqua" w:eastAsia="Book Antiqua" w:hAnsi="Book Antiqua" w:cs="Book Antiqua"/>
          <w:color w:val="000000"/>
        </w:rPr>
        <w:t>Morozov</w:t>
      </w:r>
      <w:r w:rsidR="009B22E8">
        <w:rPr>
          <w:rFonts w:ascii="Book Antiqua" w:eastAsia="Book Antiqua" w:hAnsi="Book Antiqua" w:cs="Book Antiqua"/>
          <w:color w:val="000000"/>
        </w:rPr>
        <w:t xml:space="preserve"> </w:t>
      </w:r>
      <w:r>
        <w:rPr>
          <w:rFonts w:ascii="Book Antiqua" w:eastAsia="Book Antiqua" w:hAnsi="Book Antiqua" w:cs="Book Antiqua"/>
          <w:color w:val="000000"/>
        </w:rPr>
        <w:t>S,</w:t>
      </w:r>
      <w:r w:rsidR="009B22E8">
        <w:rPr>
          <w:rFonts w:ascii="Book Antiqua" w:eastAsia="Book Antiqua" w:hAnsi="Book Antiqua" w:cs="Book Antiqua"/>
          <w:color w:val="000000"/>
        </w:rPr>
        <w:t xml:space="preserve"> </w:t>
      </w:r>
      <w:r>
        <w:rPr>
          <w:rFonts w:ascii="Book Antiqua" w:eastAsia="Book Antiqua" w:hAnsi="Book Antiqua" w:cs="Book Antiqua"/>
          <w:color w:val="000000"/>
        </w:rPr>
        <w:t>Russia</w:t>
      </w:r>
      <w:r w:rsidR="009B22E8">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9B22E8">
        <w:rPr>
          <w:rFonts w:ascii="Book Antiqua" w:eastAsia="Book Antiqua" w:hAnsi="Book Antiqua" w:cs="Book Antiqua"/>
          <w:b/>
          <w:color w:val="000000"/>
        </w:rPr>
        <w:t xml:space="preserve"> </w:t>
      </w:r>
      <w:r w:rsidR="00C36632" w:rsidRPr="00C27A26">
        <w:rPr>
          <w:rFonts w:ascii="Book Antiqua" w:eastAsia="Book Antiqua" w:hAnsi="Book Antiqua" w:cs="Book Antiqua"/>
          <w:bCs/>
          <w:color w:val="000000"/>
        </w:rPr>
        <w:t xml:space="preserve">Wu YXJ </w:t>
      </w:r>
      <w:r>
        <w:rPr>
          <w:rFonts w:ascii="Book Antiqua" w:eastAsia="Book Antiqua" w:hAnsi="Book Antiqua" w:cs="Book Antiqua"/>
          <w:b/>
          <w:color w:val="000000"/>
        </w:rPr>
        <w:t>L-Editor:</w:t>
      </w:r>
      <w:r w:rsidR="009B22E8">
        <w:rPr>
          <w:rFonts w:ascii="Book Antiqua" w:eastAsia="Book Antiqua" w:hAnsi="Book Antiqua" w:cs="Book Antiqua"/>
          <w:b/>
          <w:color w:val="000000"/>
        </w:rPr>
        <w:t xml:space="preserve"> </w:t>
      </w:r>
      <w:r w:rsidR="006B259E">
        <w:rPr>
          <w:rFonts w:ascii="Book Antiqua" w:eastAsia="Book Antiqua" w:hAnsi="Book Antiqua" w:cs="Book Antiqua"/>
          <w:color w:val="000000"/>
        </w:rPr>
        <w:t xml:space="preserve">Webster JR </w:t>
      </w:r>
      <w:r>
        <w:rPr>
          <w:rFonts w:ascii="Book Antiqua" w:eastAsia="Book Antiqua" w:hAnsi="Book Antiqua" w:cs="Book Antiqua"/>
          <w:b/>
          <w:color w:val="000000"/>
        </w:rPr>
        <w:t>P-Editor:</w:t>
      </w:r>
      <w:r w:rsidR="009B22E8">
        <w:rPr>
          <w:rFonts w:ascii="Book Antiqua" w:eastAsia="Book Antiqua" w:hAnsi="Book Antiqua" w:cs="Book Antiqua"/>
          <w:b/>
          <w:color w:val="000000"/>
        </w:rPr>
        <w:t xml:space="preserve"> </w:t>
      </w:r>
      <w:r w:rsidR="00B83B20" w:rsidRPr="00C27A26">
        <w:rPr>
          <w:rFonts w:ascii="Book Antiqua" w:eastAsia="Book Antiqua" w:hAnsi="Book Antiqua" w:cs="Book Antiqua"/>
          <w:bCs/>
          <w:color w:val="000000"/>
        </w:rPr>
        <w:t>Wu YXJ</w:t>
      </w:r>
    </w:p>
    <w:p w14:paraId="00980427" w14:textId="62E3FE25" w:rsidR="008D4327" w:rsidRDefault="008D4327">
      <w:pPr>
        <w:spacing w:line="360" w:lineRule="auto"/>
        <w:jc w:val="both"/>
        <w:rPr>
          <w:rFonts w:ascii="Book Antiqua" w:eastAsia="Book Antiqua" w:hAnsi="Book Antiqua" w:cs="Book Antiqua"/>
          <w:b/>
          <w:color w:val="000000"/>
        </w:rPr>
      </w:pPr>
    </w:p>
    <w:p w14:paraId="5F99B133" w14:textId="262FDC14" w:rsidR="008D4327" w:rsidRDefault="008D4327">
      <w:pPr>
        <w:spacing w:line="360" w:lineRule="auto"/>
        <w:jc w:val="both"/>
        <w:rPr>
          <w:rFonts w:ascii="Book Antiqua" w:eastAsia="Book Antiqua" w:hAnsi="Book Antiqua" w:cs="Book Antiqua"/>
          <w:b/>
          <w:color w:val="000000"/>
        </w:rPr>
      </w:pPr>
    </w:p>
    <w:p w14:paraId="151AA9FC" w14:textId="2214D923" w:rsidR="008D4327" w:rsidRDefault="00ED6314">
      <w:pPr>
        <w:spacing w:line="360" w:lineRule="auto"/>
        <w:jc w:val="both"/>
        <w:rPr>
          <w:rFonts w:ascii="Book Antiqua" w:eastAsia="Book Antiqua" w:hAnsi="Book Antiqua" w:cs="Book Antiqua"/>
          <w:b/>
          <w:color w:val="000000"/>
        </w:rPr>
      </w:pPr>
      <w:r w:rsidRPr="00ED6314">
        <w:rPr>
          <w:rFonts w:ascii="Book Antiqua" w:eastAsia="Book Antiqua" w:hAnsi="Book Antiqua" w:cs="Book Antiqua"/>
          <w:b/>
          <w:color w:val="000000"/>
        </w:rPr>
        <w:t>Figure Legends</w:t>
      </w:r>
    </w:p>
    <w:p w14:paraId="0E508636" w14:textId="5F5B2973" w:rsidR="00C42008" w:rsidRPr="002A71B4" w:rsidRDefault="000438FA" w:rsidP="00C42008">
      <w:pPr>
        <w:jc w:val="both"/>
        <w:rPr>
          <w:rFonts w:ascii="Book Antiqua" w:eastAsia="Times New Roman" w:hAnsi="Book Antiqua"/>
          <w:color w:val="000000"/>
          <w:lang w:eastAsia="el-GR"/>
        </w:rPr>
      </w:pPr>
      <w:r>
        <w:rPr>
          <w:rFonts w:ascii="Book Antiqua" w:eastAsia="Times New Roman" w:hAnsi="Book Antiqua"/>
          <w:noProof/>
          <w:color w:val="000000"/>
          <w:bdr w:val="none" w:sz="0" w:space="0" w:color="auto" w:frame="1"/>
          <w:lang w:eastAsia="el-GR"/>
        </w:rPr>
        <w:drawing>
          <wp:inline distT="0" distB="0" distL="0" distR="0" wp14:anchorId="4752015C" wp14:editId="01A486DD">
            <wp:extent cx="5943600" cy="373189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731895"/>
                    </a:xfrm>
                    <a:prstGeom prst="rect">
                      <a:avLst/>
                    </a:prstGeom>
                  </pic:spPr>
                </pic:pic>
              </a:graphicData>
            </a:graphic>
          </wp:inline>
        </w:drawing>
      </w:r>
      <w:r w:rsidR="00C42008" w:rsidRPr="002A71B4">
        <w:rPr>
          <w:rFonts w:ascii="Book Antiqua" w:eastAsia="Times New Roman" w:hAnsi="Book Antiqua"/>
          <w:color w:val="000000"/>
          <w:bdr w:val="none" w:sz="0" w:space="0" w:color="auto" w:frame="1"/>
          <w:lang w:eastAsia="el-GR"/>
        </w:rPr>
        <w:fldChar w:fldCharType="begin"/>
      </w:r>
      <w:r w:rsidR="00C42008" w:rsidRPr="002A71B4">
        <w:rPr>
          <w:rFonts w:ascii="Book Antiqua" w:eastAsia="Times New Roman" w:hAnsi="Book Antiqua"/>
          <w:color w:val="000000"/>
          <w:bdr w:val="none" w:sz="0" w:space="0" w:color="auto" w:frame="1"/>
          <w:lang w:eastAsia="el-GR"/>
        </w:rPr>
        <w:instrText xml:space="preserve"> INCLUDEPICTURE "https://lh6.googleusercontent.com/u8Wy8ag2C_51ixp8KMwjC7Kw2XrWfbGxanNVMBSnzBBXdj1WMIHSdG9X3jpqztK9-Lp18WXr3vZLUmEYpCsPbfF2LwtA_wCQpIDH2w62c2OAuHF9r8pbYcREpdxHSCKyaPuBfvFi56VCglZa5w" \* MERGEFORMATINET </w:instrText>
      </w:r>
      <w:r w:rsidR="00000000">
        <w:rPr>
          <w:rFonts w:ascii="Book Antiqua" w:eastAsia="Times New Roman" w:hAnsi="Book Antiqua"/>
          <w:color w:val="000000"/>
          <w:bdr w:val="none" w:sz="0" w:space="0" w:color="auto" w:frame="1"/>
          <w:lang w:eastAsia="el-GR"/>
        </w:rPr>
        <w:fldChar w:fldCharType="separate"/>
      </w:r>
      <w:r w:rsidR="00C42008" w:rsidRPr="002A71B4">
        <w:rPr>
          <w:rFonts w:ascii="Book Antiqua" w:eastAsia="Times New Roman" w:hAnsi="Book Antiqua"/>
          <w:color w:val="000000"/>
          <w:bdr w:val="none" w:sz="0" w:space="0" w:color="auto" w:frame="1"/>
          <w:lang w:eastAsia="el-GR"/>
        </w:rPr>
        <w:fldChar w:fldCharType="end"/>
      </w:r>
    </w:p>
    <w:p w14:paraId="42398A8D" w14:textId="1152DA24" w:rsidR="00C42008" w:rsidRPr="002A71B4" w:rsidRDefault="00C42008" w:rsidP="00C42008">
      <w:pPr>
        <w:jc w:val="both"/>
        <w:rPr>
          <w:rFonts w:ascii="Book Antiqua" w:eastAsia="Times New Roman" w:hAnsi="Book Antiqua"/>
          <w:color w:val="000000"/>
          <w:lang w:eastAsia="el-GR"/>
        </w:rPr>
      </w:pPr>
      <w:r w:rsidRPr="002A71B4">
        <w:rPr>
          <w:rFonts w:ascii="Book Antiqua" w:eastAsia="Times New Roman" w:hAnsi="Book Antiqua"/>
          <w:b/>
          <w:bCs/>
          <w:color w:val="000000"/>
          <w:lang w:eastAsia="el-GR"/>
        </w:rPr>
        <w:t xml:space="preserve">Figure 1 </w:t>
      </w:r>
      <w:r w:rsidR="009A32F4" w:rsidRPr="009A32F4">
        <w:rPr>
          <w:rFonts w:ascii="Book Antiqua" w:eastAsia="Times New Roman" w:hAnsi="Book Antiqua"/>
          <w:b/>
          <w:bCs/>
          <w:color w:val="000000"/>
          <w:lang w:eastAsia="el-GR"/>
        </w:rPr>
        <w:t>The Preferred Reporting Items for Systematic Reviews and Meta-Analyses</w:t>
      </w:r>
      <w:r w:rsidRPr="002A71B4">
        <w:rPr>
          <w:rFonts w:ascii="Book Antiqua" w:eastAsia="Times New Roman" w:hAnsi="Book Antiqua"/>
          <w:b/>
          <w:bCs/>
          <w:color w:val="000000"/>
          <w:lang w:eastAsia="el-GR"/>
        </w:rPr>
        <w:t xml:space="preserve"> flowchart.</w:t>
      </w:r>
    </w:p>
    <w:p w14:paraId="333909F1" w14:textId="77777777" w:rsidR="00B35316" w:rsidRDefault="00B35316">
      <w:pPr>
        <w:spacing w:line="360" w:lineRule="auto"/>
        <w:jc w:val="both"/>
        <w:rPr>
          <w:rFonts w:ascii="Book Antiqua" w:eastAsia="Book Antiqua" w:hAnsi="Book Antiqua" w:cs="Book Antiqua"/>
          <w:b/>
          <w:color w:val="000000"/>
        </w:rPr>
        <w:sectPr w:rsidR="00B35316">
          <w:pgSz w:w="12240" w:h="15840"/>
          <w:pgMar w:top="1440" w:right="1440" w:bottom="1440" w:left="1440" w:header="720" w:footer="720" w:gutter="0"/>
          <w:cols w:space="720"/>
          <w:docGrid w:linePitch="360"/>
        </w:sectPr>
      </w:pPr>
    </w:p>
    <w:p w14:paraId="57F4F6BC" w14:textId="10C97021" w:rsidR="00B35316" w:rsidRPr="00BD3C32" w:rsidRDefault="00B35316" w:rsidP="00B35316">
      <w:pPr>
        <w:shd w:val="clear" w:color="auto" w:fill="FFFFFF"/>
        <w:spacing w:line="360" w:lineRule="auto"/>
        <w:jc w:val="both"/>
        <w:rPr>
          <w:rFonts w:ascii="Book Antiqua" w:eastAsia="Times New Roman" w:hAnsi="Book Antiqua"/>
          <w:color w:val="000000"/>
          <w:lang w:eastAsia="el-GR"/>
        </w:rPr>
      </w:pPr>
      <w:r w:rsidRPr="00BD3C32">
        <w:rPr>
          <w:rFonts w:ascii="Book Antiqua" w:eastAsia="Times New Roman" w:hAnsi="Book Antiqua"/>
          <w:b/>
          <w:bCs/>
          <w:color w:val="000000"/>
          <w:lang w:eastAsia="el-GR"/>
        </w:rPr>
        <w:lastRenderedPageBreak/>
        <w:t>Table 1</w:t>
      </w:r>
      <w:r w:rsidR="002370FE">
        <w:rPr>
          <w:rFonts w:ascii="Book Antiqua" w:eastAsia="Times New Roman" w:hAnsi="Book Antiqua"/>
          <w:b/>
          <w:bCs/>
          <w:color w:val="000000"/>
          <w:lang w:eastAsia="el-GR"/>
        </w:rPr>
        <w:t xml:space="preserve"> </w:t>
      </w:r>
      <w:r w:rsidRPr="00BD3C32">
        <w:rPr>
          <w:rFonts w:ascii="Book Antiqua" w:eastAsia="Times New Roman" w:hAnsi="Book Antiqua"/>
          <w:b/>
          <w:bCs/>
          <w:color w:val="000000"/>
          <w:lang w:eastAsia="el-GR"/>
        </w:rPr>
        <w:t xml:space="preserve">Patient demographics, </w:t>
      </w:r>
      <w:r w:rsidR="0018557D">
        <w:rPr>
          <w:rFonts w:ascii="Book Antiqua" w:eastAsia="Times New Roman" w:hAnsi="Book Antiqua"/>
          <w:b/>
          <w:bCs/>
          <w:color w:val="000000"/>
          <w:lang w:eastAsia="el-GR"/>
        </w:rPr>
        <w:t>n</w:t>
      </w:r>
      <w:r w:rsidR="0018557D" w:rsidRPr="0018557D">
        <w:rPr>
          <w:rFonts w:ascii="Book Antiqua" w:eastAsia="Times New Roman" w:hAnsi="Book Antiqua"/>
          <w:b/>
          <w:bCs/>
          <w:color w:val="000000"/>
          <w:lang w:eastAsia="el-GR"/>
        </w:rPr>
        <w:t>eutrophil to lymphocyte ratio</w:t>
      </w:r>
      <w:r w:rsidRPr="00BD3C32">
        <w:rPr>
          <w:rFonts w:ascii="Book Antiqua" w:eastAsia="Times New Roman" w:hAnsi="Book Antiqua"/>
          <w:b/>
          <w:bCs/>
          <w:color w:val="000000"/>
          <w:lang w:eastAsia="el-GR"/>
        </w:rPr>
        <w:t xml:space="preserve"> cut-off value, follow-up time and time of sample acquisition for patients after hepatectomy</w:t>
      </w:r>
    </w:p>
    <w:tbl>
      <w:tblPr>
        <w:tblW w:w="5000" w:type="pct"/>
        <w:tblLook w:val="04A0" w:firstRow="1" w:lastRow="0" w:firstColumn="1" w:lastColumn="0" w:noHBand="0" w:noVBand="1"/>
      </w:tblPr>
      <w:tblGrid>
        <w:gridCol w:w="1900"/>
        <w:gridCol w:w="1304"/>
        <w:gridCol w:w="4210"/>
        <w:gridCol w:w="1297"/>
        <w:gridCol w:w="1270"/>
        <w:gridCol w:w="1233"/>
        <w:gridCol w:w="1746"/>
      </w:tblGrid>
      <w:tr w:rsidR="00B35316" w:rsidRPr="00BD3C32" w14:paraId="717C8337" w14:textId="77777777" w:rsidTr="00831300">
        <w:trPr>
          <w:trHeight w:val="1215"/>
        </w:trPr>
        <w:tc>
          <w:tcPr>
            <w:tcW w:w="737" w:type="pct"/>
            <w:tcBorders>
              <w:top w:val="single" w:sz="4" w:space="0" w:color="auto"/>
              <w:bottom w:val="single" w:sz="4" w:space="0" w:color="auto"/>
            </w:tcBorders>
            <w:hideMark/>
          </w:tcPr>
          <w:p w14:paraId="6BAA627C" w14:textId="502B65F9" w:rsidR="00B35316" w:rsidRPr="00BD3C32" w:rsidRDefault="008C31E8" w:rsidP="00E5145C">
            <w:pPr>
              <w:shd w:val="clear" w:color="auto" w:fill="FFFFFF"/>
              <w:spacing w:line="360" w:lineRule="auto"/>
              <w:jc w:val="both"/>
              <w:rPr>
                <w:rFonts w:ascii="Book Antiqua" w:eastAsia="Times New Roman" w:hAnsi="Book Antiqua"/>
                <w:lang w:eastAsia="el-GR"/>
              </w:rPr>
            </w:pPr>
            <w:r w:rsidRPr="008C31E8">
              <w:rPr>
                <w:rFonts w:ascii="Book Antiqua" w:eastAsia="Times New Roman" w:hAnsi="Book Antiqua"/>
                <w:b/>
                <w:bCs/>
                <w:color w:val="000000"/>
                <w:lang w:eastAsia="el-GR"/>
              </w:rPr>
              <w:t>Ref.</w:t>
            </w:r>
          </w:p>
        </w:tc>
        <w:tc>
          <w:tcPr>
            <w:tcW w:w="507" w:type="pct"/>
            <w:tcBorders>
              <w:top w:val="single" w:sz="4" w:space="0" w:color="auto"/>
              <w:bottom w:val="single" w:sz="4" w:space="0" w:color="auto"/>
            </w:tcBorders>
            <w:hideMark/>
          </w:tcPr>
          <w:p w14:paraId="0291273C"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b/>
                <w:bCs/>
                <w:color w:val="000000"/>
                <w:lang w:eastAsia="el-GR"/>
              </w:rPr>
              <w:t>Number of patients</w:t>
            </w:r>
          </w:p>
        </w:tc>
        <w:tc>
          <w:tcPr>
            <w:tcW w:w="1628" w:type="pct"/>
            <w:tcBorders>
              <w:top w:val="single" w:sz="4" w:space="0" w:color="auto"/>
              <w:bottom w:val="single" w:sz="4" w:space="0" w:color="auto"/>
            </w:tcBorders>
            <w:hideMark/>
          </w:tcPr>
          <w:p w14:paraId="159AE9C3"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b/>
                <w:bCs/>
                <w:color w:val="000000"/>
                <w:lang w:eastAsia="el-GR"/>
              </w:rPr>
              <w:t>Sex</w:t>
            </w:r>
          </w:p>
        </w:tc>
        <w:tc>
          <w:tcPr>
            <w:tcW w:w="504" w:type="pct"/>
            <w:tcBorders>
              <w:top w:val="single" w:sz="4" w:space="0" w:color="auto"/>
              <w:bottom w:val="single" w:sz="4" w:space="0" w:color="auto"/>
            </w:tcBorders>
            <w:hideMark/>
          </w:tcPr>
          <w:p w14:paraId="7306A3D3"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b/>
                <w:bCs/>
                <w:color w:val="000000"/>
                <w:lang w:eastAsia="el-GR"/>
              </w:rPr>
              <w:t>Mean age (years)</w:t>
            </w:r>
          </w:p>
        </w:tc>
        <w:tc>
          <w:tcPr>
            <w:tcW w:w="482" w:type="pct"/>
            <w:tcBorders>
              <w:top w:val="single" w:sz="4" w:space="0" w:color="auto"/>
              <w:bottom w:val="single" w:sz="4" w:space="0" w:color="auto"/>
            </w:tcBorders>
            <w:hideMark/>
          </w:tcPr>
          <w:p w14:paraId="60C7B928"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b/>
                <w:bCs/>
                <w:color w:val="000000"/>
                <w:lang w:eastAsia="el-GR"/>
              </w:rPr>
              <w:t>NLR threshold</w:t>
            </w:r>
          </w:p>
        </w:tc>
        <w:tc>
          <w:tcPr>
            <w:tcW w:w="479" w:type="pct"/>
            <w:tcBorders>
              <w:top w:val="single" w:sz="4" w:space="0" w:color="auto"/>
              <w:bottom w:val="single" w:sz="4" w:space="0" w:color="auto"/>
            </w:tcBorders>
            <w:hideMark/>
          </w:tcPr>
          <w:p w14:paraId="691715C3" w14:textId="58862237" w:rsidR="00B35316" w:rsidRPr="00BD3C32" w:rsidRDefault="00B35316" w:rsidP="006B259E">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b/>
                <w:bCs/>
                <w:color w:val="000000"/>
                <w:lang w:eastAsia="el-GR"/>
              </w:rPr>
              <w:t>Follow up (mo), mean (range)</w:t>
            </w:r>
          </w:p>
        </w:tc>
        <w:tc>
          <w:tcPr>
            <w:tcW w:w="663" w:type="pct"/>
            <w:tcBorders>
              <w:top w:val="single" w:sz="4" w:space="0" w:color="auto"/>
              <w:bottom w:val="single" w:sz="4" w:space="0" w:color="auto"/>
            </w:tcBorders>
            <w:hideMark/>
          </w:tcPr>
          <w:p w14:paraId="35AAB8B3" w14:textId="2CDB8BF9" w:rsidR="00B35316" w:rsidRPr="00BD3C32" w:rsidRDefault="00B35316" w:rsidP="006B259E">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b/>
                <w:bCs/>
                <w:color w:val="000000"/>
                <w:lang w:eastAsia="el-GR"/>
              </w:rPr>
              <w:t xml:space="preserve">Sample </w:t>
            </w:r>
            <w:r w:rsidR="006B259E">
              <w:rPr>
                <w:rFonts w:ascii="Book Antiqua" w:eastAsia="Times New Roman" w:hAnsi="Book Antiqua"/>
                <w:b/>
                <w:bCs/>
                <w:color w:val="000000"/>
                <w:lang w:eastAsia="el-GR"/>
              </w:rPr>
              <w:t>a</w:t>
            </w:r>
            <w:r w:rsidRPr="00BD3C32">
              <w:rPr>
                <w:rFonts w:ascii="Book Antiqua" w:eastAsia="Times New Roman" w:hAnsi="Book Antiqua"/>
                <w:b/>
                <w:bCs/>
                <w:color w:val="000000"/>
                <w:lang w:eastAsia="el-GR"/>
              </w:rPr>
              <w:t>cquisition</w:t>
            </w:r>
          </w:p>
        </w:tc>
      </w:tr>
      <w:tr w:rsidR="00B35316" w:rsidRPr="00BD3C32" w14:paraId="5BF434B1" w14:textId="77777777" w:rsidTr="00831300">
        <w:trPr>
          <w:trHeight w:val="1335"/>
        </w:trPr>
        <w:tc>
          <w:tcPr>
            <w:tcW w:w="737" w:type="pct"/>
            <w:tcBorders>
              <w:top w:val="single" w:sz="4" w:space="0" w:color="auto"/>
            </w:tcBorders>
            <w:hideMark/>
          </w:tcPr>
          <w:p w14:paraId="50C2CD2A" w14:textId="0A747590"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Erstad </w:t>
            </w:r>
            <w:r w:rsidRPr="00430D87">
              <w:rPr>
                <w:rFonts w:ascii="Book Antiqua" w:eastAsia="Times New Roman" w:hAnsi="Book Antiqua"/>
                <w:i/>
                <w:iCs/>
                <w:color w:val="000000"/>
                <w:lang w:eastAsia="el-GR"/>
              </w:rPr>
              <w:t>et al</w:t>
            </w:r>
            <w:r w:rsidR="00430D87" w:rsidRPr="0038429A">
              <w:rPr>
                <w:rFonts w:ascii="Book Antiqua" w:eastAsia="Times New Roman" w:hAnsi="Book Antiqua"/>
                <w:color w:val="000000"/>
                <w:vertAlign w:val="superscript"/>
                <w:lang w:eastAsia="el-GR"/>
              </w:rPr>
              <w:t>[13]</w:t>
            </w:r>
          </w:p>
        </w:tc>
        <w:tc>
          <w:tcPr>
            <w:tcW w:w="507" w:type="pct"/>
            <w:tcBorders>
              <w:top w:val="single" w:sz="4" w:space="0" w:color="auto"/>
            </w:tcBorders>
            <w:hideMark/>
          </w:tcPr>
          <w:p w14:paraId="5C45AB95"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151</w:t>
            </w:r>
          </w:p>
        </w:tc>
        <w:tc>
          <w:tcPr>
            <w:tcW w:w="1628" w:type="pct"/>
            <w:tcBorders>
              <w:top w:val="single" w:sz="4" w:space="0" w:color="auto"/>
            </w:tcBorders>
            <w:hideMark/>
          </w:tcPr>
          <w:p w14:paraId="77D45F79"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84 M, 67 F</w:t>
            </w:r>
          </w:p>
        </w:tc>
        <w:tc>
          <w:tcPr>
            <w:tcW w:w="503" w:type="pct"/>
            <w:tcBorders>
              <w:top w:val="single" w:sz="4" w:space="0" w:color="auto"/>
            </w:tcBorders>
            <w:hideMark/>
          </w:tcPr>
          <w:p w14:paraId="295F97D3"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58</w:t>
            </w:r>
          </w:p>
        </w:tc>
        <w:tc>
          <w:tcPr>
            <w:tcW w:w="482" w:type="pct"/>
            <w:tcBorders>
              <w:top w:val="single" w:sz="4" w:space="0" w:color="auto"/>
            </w:tcBorders>
            <w:hideMark/>
          </w:tcPr>
          <w:p w14:paraId="53503EA9"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5</w:t>
            </w:r>
          </w:p>
        </w:tc>
        <w:tc>
          <w:tcPr>
            <w:tcW w:w="479" w:type="pct"/>
            <w:tcBorders>
              <w:top w:val="single" w:sz="4" w:space="0" w:color="auto"/>
            </w:tcBorders>
            <w:hideMark/>
          </w:tcPr>
          <w:p w14:paraId="4880BE66" w14:textId="6DCA0592"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41.3 ± 36.7</w:t>
            </w:r>
            <w:r w:rsidR="00401648">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(2-186)</w:t>
            </w:r>
          </w:p>
        </w:tc>
        <w:tc>
          <w:tcPr>
            <w:tcW w:w="663" w:type="pct"/>
            <w:tcBorders>
              <w:top w:val="single" w:sz="4" w:space="0" w:color="auto"/>
            </w:tcBorders>
            <w:hideMark/>
          </w:tcPr>
          <w:p w14:paraId="0E152334" w14:textId="7D9589D3" w:rsidR="00B35316" w:rsidRPr="00BD3C32" w:rsidRDefault="00B35316" w:rsidP="006B259E">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Within 6 mo prior to surgery and prior to chemotherapy</w:t>
            </w:r>
          </w:p>
        </w:tc>
      </w:tr>
      <w:tr w:rsidR="00B35316" w:rsidRPr="00BD3C32" w14:paraId="6411905C" w14:textId="77777777" w:rsidTr="00831300">
        <w:trPr>
          <w:trHeight w:val="495"/>
        </w:trPr>
        <w:tc>
          <w:tcPr>
            <w:tcW w:w="737" w:type="pct"/>
            <w:hideMark/>
          </w:tcPr>
          <w:p w14:paraId="429649FC" w14:textId="07190CC8"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Halazun </w:t>
            </w:r>
            <w:r w:rsidR="0073513F" w:rsidRPr="00430D87">
              <w:rPr>
                <w:rFonts w:ascii="Book Antiqua" w:eastAsia="Times New Roman" w:hAnsi="Book Antiqua"/>
                <w:i/>
                <w:iCs/>
                <w:color w:val="000000"/>
                <w:lang w:eastAsia="el-GR"/>
              </w:rPr>
              <w:t>et al</w:t>
            </w:r>
            <w:r w:rsidR="0073513F" w:rsidRPr="0038429A">
              <w:rPr>
                <w:rFonts w:ascii="Book Antiqua" w:eastAsia="Times New Roman" w:hAnsi="Book Antiqua"/>
                <w:color w:val="000000"/>
                <w:vertAlign w:val="superscript"/>
                <w:lang w:eastAsia="el-GR"/>
              </w:rPr>
              <w:t>[1</w:t>
            </w:r>
            <w:r w:rsidR="0073513F">
              <w:rPr>
                <w:rFonts w:ascii="Book Antiqua" w:eastAsia="Times New Roman" w:hAnsi="Book Antiqua"/>
                <w:color w:val="000000"/>
                <w:vertAlign w:val="superscript"/>
                <w:lang w:eastAsia="el-GR"/>
              </w:rPr>
              <w:t>4</w:t>
            </w:r>
            <w:r w:rsidR="0073513F" w:rsidRPr="0038429A">
              <w:rPr>
                <w:rFonts w:ascii="Book Antiqua" w:eastAsia="Times New Roman" w:hAnsi="Book Antiqua"/>
                <w:color w:val="000000"/>
                <w:vertAlign w:val="superscript"/>
                <w:lang w:eastAsia="el-GR"/>
              </w:rPr>
              <w:t>]</w:t>
            </w:r>
          </w:p>
        </w:tc>
        <w:tc>
          <w:tcPr>
            <w:tcW w:w="507" w:type="pct"/>
            <w:hideMark/>
          </w:tcPr>
          <w:p w14:paraId="1AA120AA"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440</w:t>
            </w:r>
          </w:p>
        </w:tc>
        <w:tc>
          <w:tcPr>
            <w:tcW w:w="1628" w:type="pct"/>
            <w:hideMark/>
          </w:tcPr>
          <w:p w14:paraId="326EE49D" w14:textId="447040DA"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289 M,</w:t>
            </w:r>
            <w:r w:rsidR="005B61FB">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151 F</w:t>
            </w:r>
          </w:p>
        </w:tc>
        <w:tc>
          <w:tcPr>
            <w:tcW w:w="503" w:type="pct"/>
            <w:hideMark/>
          </w:tcPr>
          <w:p w14:paraId="6345201E"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64 (32-88)</w:t>
            </w:r>
          </w:p>
        </w:tc>
        <w:tc>
          <w:tcPr>
            <w:tcW w:w="482" w:type="pct"/>
            <w:hideMark/>
          </w:tcPr>
          <w:p w14:paraId="6DEE0ADE"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5</w:t>
            </w:r>
          </w:p>
        </w:tc>
        <w:tc>
          <w:tcPr>
            <w:tcW w:w="479" w:type="pct"/>
            <w:hideMark/>
          </w:tcPr>
          <w:p w14:paraId="6023DD09"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24 (11-97)</w:t>
            </w:r>
          </w:p>
        </w:tc>
        <w:tc>
          <w:tcPr>
            <w:tcW w:w="663" w:type="pct"/>
            <w:hideMark/>
          </w:tcPr>
          <w:p w14:paraId="5AE37BCF" w14:textId="1747E178"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1 d</w:t>
            </w:r>
            <w:r w:rsidR="00B34C90">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prior to surgery</w:t>
            </w:r>
          </w:p>
        </w:tc>
      </w:tr>
      <w:tr w:rsidR="00B35316" w:rsidRPr="00BD3C32" w14:paraId="3E3FFCDA" w14:textId="77777777" w:rsidTr="00831300">
        <w:trPr>
          <w:trHeight w:val="1335"/>
        </w:trPr>
        <w:tc>
          <w:tcPr>
            <w:tcW w:w="737" w:type="pct"/>
            <w:hideMark/>
          </w:tcPr>
          <w:p w14:paraId="10DC034C" w14:textId="1C28F84E"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Kishi </w:t>
            </w:r>
            <w:r w:rsidR="0073513F" w:rsidRPr="00430D87">
              <w:rPr>
                <w:rFonts w:ascii="Book Antiqua" w:eastAsia="Times New Roman" w:hAnsi="Book Antiqua"/>
                <w:i/>
                <w:iCs/>
                <w:color w:val="000000"/>
                <w:lang w:eastAsia="el-GR"/>
              </w:rPr>
              <w:t>et al</w:t>
            </w:r>
            <w:r w:rsidR="0073513F" w:rsidRPr="0038429A">
              <w:rPr>
                <w:rFonts w:ascii="Book Antiqua" w:eastAsia="Times New Roman" w:hAnsi="Book Antiqua"/>
                <w:color w:val="000000"/>
                <w:vertAlign w:val="superscript"/>
                <w:lang w:eastAsia="el-GR"/>
              </w:rPr>
              <w:t>[1</w:t>
            </w:r>
            <w:r w:rsidR="0073513F">
              <w:rPr>
                <w:rFonts w:ascii="Book Antiqua" w:eastAsia="Times New Roman" w:hAnsi="Book Antiqua"/>
                <w:color w:val="000000"/>
                <w:vertAlign w:val="superscript"/>
                <w:lang w:eastAsia="el-GR"/>
              </w:rPr>
              <w:t>5</w:t>
            </w:r>
            <w:r w:rsidR="0073513F" w:rsidRPr="0038429A">
              <w:rPr>
                <w:rFonts w:ascii="Book Antiqua" w:eastAsia="Times New Roman" w:hAnsi="Book Antiqua"/>
                <w:color w:val="000000"/>
                <w:vertAlign w:val="superscript"/>
                <w:lang w:eastAsia="el-GR"/>
              </w:rPr>
              <w:t>]</w:t>
            </w:r>
          </w:p>
        </w:tc>
        <w:tc>
          <w:tcPr>
            <w:tcW w:w="507" w:type="pct"/>
            <w:hideMark/>
          </w:tcPr>
          <w:p w14:paraId="63774756"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290</w:t>
            </w:r>
          </w:p>
        </w:tc>
        <w:tc>
          <w:tcPr>
            <w:tcW w:w="1628" w:type="pct"/>
            <w:hideMark/>
          </w:tcPr>
          <w:p w14:paraId="71F88814" w14:textId="6CD55098" w:rsidR="00B35316" w:rsidRPr="00BD3C32" w:rsidRDefault="00B35316" w:rsidP="006B259E">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Resection </w:t>
            </w:r>
            <w:r w:rsidR="006B259E">
              <w:rPr>
                <w:rFonts w:ascii="Book Antiqua" w:eastAsia="Times New Roman" w:hAnsi="Book Antiqua"/>
                <w:color w:val="000000"/>
                <w:lang w:eastAsia="el-GR"/>
              </w:rPr>
              <w:t>g</w:t>
            </w:r>
            <w:r w:rsidRPr="00BD3C32">
              <w:rPr>
                <w:rFonts w:ascii="Book Antiqua" w:eastAsia="Times New Roman" w:hAnsi="Book Antiqua"/>
                <w:color w:val="000000"/>
                <w:lang w:eastAsia="el-GR"/>
              </w:rPr>
              <w:t>roup 132</w:t>
            </w:r>
            <w:r w:rsidR="0027492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M, 68</w:t>
            </w:r>
            <w:r w:rsidR="0027492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 xml:space="preserve">F; </w:t>
            </w:r>
            <w:r w:rsidR="006474AA" w:rsidRPr="00BD3C32">
              <w:rPr>
                <w:rFonts w:ascii="Book Antiqua" w:eastAsia="Times New Roman" w:hAnsi="Book Antiqua"/>
                <w:color w:val="000000"/>
                <w:lang w:eastAsia="el-GR"/>
              </w:rPr>
              <w:t>non resecti</w:t>
            </w:r>
            <w:r w:rsidRPr="00BD3C32">
              <w:rPr>
                <w:rFonts w:ascii="Book Antiqua" w:eastAsia="Times New Roman" w:hAnsi="Book Antiqua"/>
                <w:color w:val="000000"/>
                <w:lang w:eastAsia="el-GR"/>
              </w:rPr>
              <w:t xml:space="preserve">on </w:t>
            </w:r>
            <w:r w:rsidR="006B259E">
              <w:rPr>
                <w:rFonts w:ascii="Book Antiqua" w:eastAsia="Times New Roman" w:hAnsi="Book Antiqua"/>
                <w:color w:val="000000"/>
                <w:lang w:eastAsia="el-GR"/>
              </w:rPr>
              <w:t xml:space="preserve">group </w:t>
            </w:r>
            <w:r w:rsidRPr="00BD3C32">
              <w:rPr>
                <w:rFonts w:ascii="Book Antiqua" w:eastAsia="Times New Roman" w:hAnsi="Book Antiqua"/>
                <w:color w:val="000000"/>
                <w:lang w:eastAsia="el-GR"/>
              </w:rPr>
              <w:t>61</w:t>
            </w:r>
            <w:r w:rsidR="0027492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M, 29</w:t>
            </w:r>
            <w:r w:rsidR="0027492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F</w:t>
            </w:r>
          </w:p>
        </w:tc>
        <w:tc>
          <w:tcPr>
            <w:tcW w:w="503" w:type="pct"/>
            <w:hideMark/>
          </w:tcPr>
          <w:p w14:paraId="66895F4C" w14:textId="6B6D2A6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Resection, 57; </w:t>
            </w:r>
            <w:r w:rsidR="00EB1EC0" w:rsidRPr="00EB1EC0">
              <w:rPr>
                <w:rFonts w:ascii="Book Antiqua" w:eastAsia="Times New Roman" w:hAnsi="Book Antiqua"/>
                <w:color w:val="000000"/>
                <w:lang w:eastAsia="el-GR"/>
              </w:rPr>
              <w:t>non resecti</w:t>
            </w:r>
            <w:r w:rsidRPr="00BD3C32">
              <w:rPr>
                <w:rFonts w:ascii="Book Antiqua" w:eastAsia="Times New Roman" w:hAnsi="Book Antiqua"/>
                <w:color w:val="000000"/>
                <w:lang w:eastAsia="el-GR"/>
              </w:rPr>
              <w:t>on, 56</w:t>
            </w:r>
          </w:p>
        </w:tc>
        <w:tc>
          <w:tcPr>
            <w:tcW w:w="482" w:type="pct"/>
            <w:hideMark/>
          </w:tcPr>
          <w:p w14:paraId="3F19E683"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5</w:t>
            </w:r>
          </w:p>
        </w:tc>
        <w:tc>
          <w:tcPr>
            <w:tcW w:w="479" w:type="pct"/>
            <w:hideMark/>
          </w:tcPr>
          <w:p w14:paraId="5FAD0BC0"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28 (2-102)</w:t>
            </w:r>
          </w:p>
        </w:tc>
        <w:tc>
          <w:tcPr>
            <w:tcW w:w="663" w:type="pct"/>
            <w:hideMark/>
          </w:tcPr>
          <w:p w14:paraId="0CA8AEA1" w14:textId="3095A34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Resection </w:t>
            </w:r>
            <w:r w:rsidR="006B67F2">
              <w:rPr>
                <w:rFonts w:ascii="Book Antiqua" w:eastAsia="Times New Roman" w:hAnsi="Book Antiqua"/>
                <w:color w:val="000000"/>
                <w:lang w:eastAsia="el-GR"/>
              </w:rPr>
              <w:t>g</w:t>
            </w:r>
            <w:r w:rsidRPr="00BD3C32">
              <w:rPr>
                <w:rFonts w:ascii="Book Antiqua" w:eastAsia="Times New Roman" w:hAnsi="Book Antiqua"/>
                <w:color w:val="000000"/>
                <w:lang w:eastAsia="el-GR"/>
              </w:rPr>
              <w:t xml:space="preserve">roup: </w:t>
            </w:r>
            <w:r w:rsidR="00BF3EEC">
              <w:rPr>
                <w:rFonts w:ascii="Book Antiqua" w:eastAsia="Times New Roman" w:hAnsi="Book Antiqua"/>
                <w:color w:val="000000"/>
                <w:lang w:eastAsia="el-GR"/>
              </w:rPr>
              <w:t>B</w:t>
            </w:r>
            <w:r w:rsidRPr="00BD3C32">
              <w:rPr>
                <w:rFonts w:ascii="Book Antiqua" w:eastAsia="Times New Roman" w:hAnsi="Book Antiqua"/>
                <w:color w:val="000000"/>
                <w:lang w:eastAsia="el-GR"/>
              </w:rPr>
              <w:t>efore chemotherapy and before resection</w:t>
            </w:r>
          </w:p>
        </w:tc>
      </w:tr>
      <w:tr w:rsidR="00B35316" w:rsidRPr="00BD3C32" w14:paraId="55175A25" w14:textId="77777777" w:rsidTr="00831300">
        <w:trPr>
          <w:trHeight w:val="450"/>
        </w:trPr>
        <w:tc>
          <w:tcPr>
            <w:tcW w:w="737" w:type="pct"/>
            <w:hideMark/>
          </w:tcPr>
          <w:p w14:paraId="37D41109" w14:textId="7CF7A33C"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Neal </w:t>
            </w:r>
            <w:r w:rsidR="009B5784" w:rsidRPr="00430D87">
              <w:rPr>
                <w:rFonts w:ascii="Book Antiqua" w:eastAsia="Times New Roman" w:hAnsi="Book Antiqua"/>
                <w:i/>
                <w:iCs/>
                <w:color w:val="000000"/>
                <w:lang w:eastAsia="el-GR"/>
              </w:rPr>
              <w:t>et al</w:t>
            </w:r>
            <w:r w:rsidR="009B5784" w:rsidRPr="0038429A">
              <w:rPr>
                <w:rFonts w:ascii="Book Antiqua" w:eastAsia="Times New Roman" w:hAnsi="Book Antiqua"/>
                <w:color w:val="000000"/>
                <w:vertAlign w:val="superscript"/>
                <w:lang w:eastAsia="el-GR"/>
              </w:rPr>
              <w:t>[1</w:t>
            </w:r>
            <w:r w:rsidR="009B5784">
              <w:rPr>
                <w:rFonts w:ascii="Book Antiqua" w:eastAsia="Times New Roman" w:hAnsi="Book Antiqua"/>
                <w:color w:val="000000"/>
                <w:vertAlign w:val="superscript"/>
                <w:lang w:eastAsia="el-GR"/>
              </w:rPr>
              <w:t>6</w:t>
            </w:r>
            <w:r w:rsidR="009B5784" w:rsidRPr="0038429A">
              <w:rPr>
                <w:rFonts w:ascii="Book Antiqua" w:eastAsia="Times New Roman" w:hAnsi="Book Antiqua"/>
                <w:color w:val="000000"/>
                <w:vertAlign w:val="superscript"/>
                <w:lang w:eastAsia="el-GR"/>
              </w:rPr>
              <w:t>]</w:t>
            </w:r>
          </w:p>
        </w:tc>
        <w:tc>
          <w:tcPr>
            <w:tcW w:w="507" w:type="pct"/>
            <w:hideMark/>
          </w:tcPr>
          <w:p w14:paraId="5D9E57F1"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302</w:t>
            </w:r>
          </w:p>
        </w:tc>
        <w:tc>
          <w:tcPr>
            <w:tcW w:w="1628" w:type="pct"/>
            <w:hideMark/>
          </w:tcPr>
          <w:p w14:paraId="1EA091F1" w14:textId="46F71535"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192 M,</w:t>
            </w:r>
            <w:r w:rsidR="00D3748F">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110 F</w:t>
            </w:r>
          </w:p>
        </w:tc>
        <w:tc>
          <w:tcPr>
            <w:tcW w:w="503" w:type="pct"/>
            <w:hideMark/>
          </w:tcPr>
          <w:p w14:paraId="110B98C7"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64.8 (26-85)</w:t>
            </w:r>
          </w:p>
        </w:tc>
        <w:tc>
          <w:tcPr>
            <w:tcW w:w="482" w:type="pct"/>
            <w:hideMark/>
          </w:tcPr>
          <w:p w14:paraId="04F0D60D"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5</w:t>
            </w:r>
          </w:p>
        </w:tc>
        <w:tc>
          <w:tcPr>
            <w:tcW w:w="479" w:type="pct"/>
            <w:hideMark/>
          </w:tcPr>
          <w:p w14:paraId="26505657"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29.5 (4-96)</w:t>
            </w:r>
          </w:p>
        </w:tc>
        <w:tc>
          <w:tcPr>
            <w:tcW w:w="663" w:type="pct"/>
            <w:hideMark/>
          </w:tcPr>
          <w:p w14:paraId="730D021F"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Prior to surgery</w:t>
            </w:r>
          </w:p>
        </w:tc>
      </w:tr>
      <w:tr w:rsidR="00B35316" w:rsidRPr="00BD3C32" w14:paraId="5513B48A" w14:textId="77777777" w:rsidTr="00831300">
        <w:trPr>
          <w:trHeight w:val="1560"/>
        </w:trPr>
        <w:tc>
          <w:tcPr>
            <w:tcW w:w="737" w:type="pct"/>
            <w:hideMark/>
          </w:tcPr>
          <w:p w14:paraId="7BEA1315" w14:textId="2B290C1C"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lastRenderedPageBreak/>
              <w:t xml:space="preserve">Hand </w:t>
            </w:r>
            <w:r w:rsidR="00F50C44" w:rsidRPr="00430D87">
              <w:rPr>
                <w:rFonts w:ascii="Book Antiqua" w:eastAsia="Times New Roman" w:hAnsi="Book Antiqua"/>
                <w:i/>
                <w:iCs/>
                <w:color w:val="000000"/>
                <w:lang w:eastAsia="el-GR"/>
              </w:rPr>
              <w:t>et al</w:t>
            </w:r>
            <w:r w:rsidR="00F50C44" w:rsidRPr="0038429A">
              <w:rPr>
                <w:rFonts w:ascii="Book Antiqua" w:eastAsia="Times New Roman" w:hAnsi="Book Antiqua"/>
                <w:color w:val="000000"/>
                <w:vertAlign w:val="superscript"/>
                <w:lang w:eastAsia="el-GR"/>
              </w:rPr>
              <w:t>[1</w:t>
            </w:r>
            <w:r w:rsidR="00F50C44">
              <w:rPr>
                <w:rFonts w:ascii="Book Antiqua" w:eastAsia="Times New Roman" w:hAnsi="Book Antiqua"/>
                <w:color w:val="000000"/>
                <w:vertAlign w:val="superscript"/>
                <w:lang w:eastAsia="el-GR"/>
              </w:rPr>
              <w:t>7</w:t>
            </w:r>
            <w:r w:rsidR="00F50C44" w:rsidRPr="0038429A">
              <w:rPr>
                <w:rFonts w:ascii="Book Antiqua" w:eastAsia="Times New Roman" w:hAnsi="Book Antiqua"/>
                <w:color w:val="000000"/>
                <w:vertAlign w:val="superscript"/>
                <w:lang w:eastAsia="el-GR"/>
              </w:rPr>
              <w:t>]</w:t>
            </w:r>
          </w:p>
        </w:tc>
        <w:tc>
          <w:tcPr>
            <w:tcW w:w="507" w:type="pct"/>
            <w:hideMark/>
          </w:tcPr>
          <w:p w14:paraId="5DEAFE12"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322</w:t>
            </w:r>
          </w:p>
        </w:tc>
        <w:tc>
          <w:tcPr>
            <w:tcW w:w="1628" w:type="pct"/>
            <w:hideMark/>
          </w:tcPr>
          <w:p w14:paraId="1B21D2AE" w14:textId="7922AD69"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205 M,</w:t>
            </w:r>
            <w:r w:rsidR="00E151A8">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117 F</w:t>
            </w:r>
          </w:p>
        </w:tc>
        <w:tc>
          <w:tcPr>
            <w:tcW w:w="503" w:type="pct"/>
            <w:hideMark/>
          </w:tcPr>
          <w:p w14:paraId="302CFF99" w14:textId="7C8A8132"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252 p &lt;</w:t>
            </w:r>
            <w:r w:rsidR="005D24CB">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70 yr;</w:t>
            </w:r>
            <w:r w:rsidR="008C31E8">
              <w:rPr>
                <w:rFonts w:ascii="Book Antiqua" w:eastAsia="Times New Roman" w:hAnsi="Book Antiqua"/>
                <w:lang w:val="el-GR" w:eastAsia="el-GR"/>
              </w:rPr>
              <w:t xml:space="preserve"> </w:t>
            </w:r>
            <w:r w:rsidRPr="00BD3C32">
              <w:rPr>
                <w:rFonts w:ascii="Book Antiqua" w:eastAsia="Times New Roman" w:hAnsi="Book Antiqua"/>
                <w:color w:val="000000"/>
                <w:lang w:eastAsia="el-GR"/>
              </w:rPr>
              <w:t>70 p &gt;</w:t>
            </w:r>
            <w:r w:rsidR="005D24CB">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70 yr</w:t>
            </w:r>
          </w:p>
        </w:tc>
        <w:tc>
          <w:tcPr>
            <w:tcW w:w="482" w:type="pct"/>
            <w:hideMark/>
          </w:tcPr>
          <w:p w14:paraId="49566061"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5</w:t>
            </w:r>
          </w:p>
        </w:tc>
        <w:tc>
          <w:tcPr>
            <w:tcW w:w="479" w:type="pct"/>
            <w:hideMark/>
          </w:tcPr>
          <w:p w14:paraId="11BC543D" w14:textId="55386D3A"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41</w:t>
            </w:r>
          </w:p>
        </w:tc>
        <w:tc>
          <w:tcPr>
            <w:tcW w:w="663" w:type="pct"/>
            <w:hideMark/>
          </w:tcPr>
          <w:p w14:paraId="00F86A53" w14:textId="4E81DB77" w:rsidR="00B35316" w:rsidRPr="00BD3C32" w:rsidRDefault="00B35316" w:rsidP="006B259E">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On admission; the night prior to or on the morning of surgery</w:t>
            </w:r>
          </w:p>
        </w:tc>
      </w:tr>
      <w:tr w:rsidR="00B35316" w:rsidRPr="00BD3C32" w14:paraId="5F22830F" w14:textId="77777777" w:rsidTr="00831300">
        <w:trPr>
          <w:trHeight w:val="675"/>
        </w:trPr>
        <w:tc>
          <w:tcPr>
            <w:tcW w:w="737" w:type="pct"/>
            <w:hideMark/>
          </w:tcPr>
          <w:p w14:paraId="7001E96C" w14:textId="4035921C"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Peng </w:t>
            </w:r>
            <w:r w:rsidR="00C0617E" w:rsidRPr="00430D87">
              <w:rPr>
                <w:rFonts w:ascii="Book Antiqua" w:eastAsia="Times New Roman" w:hAnsi="Book Antiqua"/>
                <w:i/>
                <w:iCs/>
                <w:color w:val="000000"/>
                <w:lang w:eastAsia="el-GR"/>
              </w:rPr>
              <w:t>et al</w:t>
            </w:r>
            <w:r w:rsidR="00C0617E" w:rsidRPr="0038429A">
              <w:rPr>
                <w:rFonts w:ascii="Book Antiqua" w:eastAsia="Times New Roman" w:hAnsi="Book Antiqua"/>
                <w:color w:val="000000"/>
                <w:vertAlign w:val="superscript"/>
                <w:lang w:eastAsia="el-GR"/>
              </w:rPr>
              <w:t>[1</w:t>
            </w:r>
            <w:r w:rsidR="00C0617E">
              <w:rPr>
                <w:rFonts w:ascii="Book Antiqua" w:eastAsia="Times New Roman" w:hAnsi="Book Antiqua"/>
                <w:color w:val="000000"/>
                <w:vertAlign w:val="superscript"/>
                <w:lang w:eastAsia="el-GR"/>
              </w:rPr>
              <w:t>8</w:t>
            </w:r>
            <w:r w:rsidR="00C0617E" w:rsidRPr="0038429A">
              <w:rPr>
                <w:rFonts w:ascii="Book Antiqua" w:eastAsia="Times New Roman" w:hAnsi="Book Antiqua"/>
                <w:color w:val="000000"/>
                <w:vertAlign w:val="superscript"/>
                <w:lang w:eastAsia="el-GR"/>
              </w:rPr>
              <w:t>]</w:t>
            </w:r>
          </w:p>
        </w:tc>
        <w:tc>
          <w:tcPr>
            <w:tcW w:w="507" w:type="pct"/>
            <w:hideMark/>
          </w:tcPr>
          <w:p w14:paraId="1464D0FE"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150</w:t>
            </w:r>
          </w:p>
        </w:tc>
        <w:tc>
          <w:tcPr>
            <w:tcW w:w="1628" w:type="pct"/>
            <w:hideMark/>
          </w:tcPr>
          <w:p w14:paraId="7AB26461"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97 M, 53 F</w:t>
            </w:r>
          </w:p>
        </w:tc>
        <w:tc>
          <w:tcPr>
            <w:tcW w:w="503" w:type="pct"/>
            <w:hideMark/>
          </w:tcPr>
          <w:p w14:paraId="28C1E1B7"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58 (20-82)</w:t>
            </w:r>
          </w:p>
        </w:tc>
        <w:tc>
          <w:tcPr>
            <w:tcW w:w="482" w:type="pct"/>
            <w:hideMark/>
          </w:tcPr>
          <w:p w14:paraId="30FCE25A"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4.63</w:t>
            </w:r>
          </w:p>
        </w:tc>
        <w:tc>
          <w:tcPr>
            <w:tcW w:w="479" w:type="pct"/>
            <w:hideMark/>
          </w:tcPr>
          <w:p w14:paraId="70846B5D"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36 (2-126)</w:t>
            </w:r>
          </w:p>
        </w:tc>
        <w:tc>
          <w:tcPr>
            <w:tcW w:w="663" w:type="pct"/>
            <w:hideMark/>
          </w:tcPr>
          <w:p w14:paraId="2317B25E" w14:textId="43B7FAF8"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Within 7 d prior to surgery</w:t>
            </w:r>
          </w:p>
        </w:tc>
      </w:tr>
      <w:tr w:rsidR="00B35316" w:rsidRPr="00BD3C32" w14:paraId="01A56668" w14:textId="77777777" w:rsidTr="00831300">
        <w:trPr>
          <w:trHeight w:val="675"/>
        </w:trPr>
        <w:tc>
          <w:tcPr>
            <w:tcW w:w="737" w:type="pct"/>
            <w:hideMark/>
          </w:tcPr>
          <w:p w14:paraId="4A0AB828" w14:textId="79D0A50B"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Kim </w:t>
            </w:r>
            <w:r w:rsidR="00557069" w:rsidRPr="00430D87">
              <w:rPr>
                <w:rFonts w:ascii="Book Antiqua" w:eastAsia="Times New Roman" w:hAnsi="Book Antiqua"/>
                <w:i/>
                <w:iCs/>
                <w:color w:val="000000"/>
                <w:lang w:eastAsia="el-GR"/>
              </w:rPr>
              <w:t>et al</w:t>
            </w:r>
            <w:r w:rsidR="00557069" w:rsidRPr="0038429A">
              <w:rPr>
                <w:rFonts w:ascii="Book Antiqua" w:eastAsia="Times New Roman" w:hAnsi="Book Antiqua"/>
                <w:color w:val="000000"/>
                <w:vertAlign w:val="superscript"/>
                <w:lang w:eastAsia="el-GR"/>
              </w:rPr>
              <w:t>[1</w:t>
            </w:r>
            <w:r w:rsidR="00557069">
              <w:rPr>
                <w:rFonts w:ascii="Book Antiqua" w:eastAsia="Times New Roman" w:hAnsi="Book Antiqua"/>
                <w:color w:val="000000"/>
                <w:vertAlign w:val="superscript"/>
                <w:lang w:eastAsia="el-GR"/>
              </w:rPr>
              <w:t>9</w:t>
            </w:r>
            <w:r w:rsidR="00557069" w:rsidRPr="0038429A">
              <w:rPr>
                <w:rFonts w:ascii="Book Antiqua" w:eastAsia="Times New Roman" w:hAnsi="Book Antiqua"/>
                <w:color w:val="000000"/>
                <w:vertAlign w:val="superscript"/>
                <w:lang w:eastAsia="el-GR"/>
              </w:rPr>
              <w:t>]</w:t>
            </w:r>
          </w:p>
        </w:tc>
        <w:tc>
          <w:tcPr>
            <w:tcW w:w="507" w:type="pct"/>
            <w:hideMark/>
          </w:tcPr>
          <w:p w14:paraId="1847AAFA"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83</w:t>
            </w:r>
          </w:p>
        </w:tc>
        <w:tc>
          <w:tcPr>
            <w:tcW w:w="1628" w:type="pct"/>
            <w:hideMark/>
          </w:tcPr>
          <w:p w14:paraId="10770780"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62 M, 21 F</w:t>
            </w:r>
          </w:p>
        </w:tc>
        <w:tc>
          <w:tcPr>
            <w:tcW w:w="503" w:type="pct"/>
            <w:hideMark/>
          </w:tcPr>
          <w:p w14:paraId="41676256" w14:textId="76A8F1C2"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59.5</w:t>
            </w:r>
          </w:p>
        </w:tc>
        <w:tc>
          <w:tcPr>
            <w:tcW w:w="482" w:type="pct"/>
            <w:hideMark/>
          </w:tcPr>
          <w:p w14:paraId="363456DB"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1.94</w:t>
            </w:r>
          </w:p>
        </w:tc>
        <w:tc>
          <w:tcPr>
            <w:tcW w:w="479" w:type="pct"/>
            <w:hideMark/>
          </w:tcPr>
          <w:p w14:paraId="10F4F2B1" w14:textId="6B07F424"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NS</w:t>
            </w:r>
          </w:p>
        </w:tc>
        <w:tc>
          <w:tcPr>
            <w:tcW w:w="663" w:type="pct"/>
            <w:hideMark/>
          </w:tcPr>
          <w:p w14:paraId="200F2FB1" w14:textId="6A102245"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Within 1 wk prior to surgery</w:t>
            </w:r>
          </w:p>
        </w:tc>
      </w:tr>
      <w:tr w:rsidR="00B35316" w:rsidRPr="00BD3C32" w14:paraId="79765B02" w14:textId="77777777" w:rsidTr="00831300">
        <w:trPr>
          <w:trHeight w:val="900"/>
        </w:trPr>
        <w:tc>
          <w:tcPr>
            <w:tcW w:w="737" w:type="pct"/>
            <w:hideMark/>
          </w:tcPr>
          <w:p w14:paraId="415653BC" w14:textId="0619A9FE"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Mao </w:t>
            </w:r>
            <w:r w:rsidR="00985808" w:rsidRPr="00430D87">
              <w:rPr>
                <w:rFonts w:ascii="Book Antiqua" w:eastAsia="Times New Roman" w:hAnsi="Book Antiqua"/>
                <w:i/>
                <w:iCs/>
                <w:color w:val="000000"/>
                <w:lang w:eastAsia="el-GR"/>
              </w:rPr>
              <w:t>et al</w:t>
            </w:r>
            <w:r w:rsidR="00985808" w:rsidRPr="0038429A">
              <w:rPr>
                <w:rFonts w:ascii="Book Antiqua" w:eastAsia="Times New Roman" w:hAnsi="Book Antiqua"/>
                <w:color w:val="000000"/>
                <w:vertAlign w:val="superscript"/>
                <w:lang w:eastAsia="el-GR"/>
              </w:rPr>
              <w:t>[</w:t>
            </w:r>
            <w:r w:rsidR="00985808">
              <w:rPr>
                <w:rFonts w:ascii="Book Antiqua" w:eastAsia="Times New Roman" w:hAnsi="Book Antiqua"/>
                <w:color w:val="000000"/>
                <w:vertAlign w:val="superscript"/>
                <w:lang w:eastAsia="el-GR"/>
              </w:rPr>
              <w:t>20</w:t>
            </w:r>
            <w:r w:rsidR="00985808" w:rsidRPr="0038429A">
              <w:rPr>
                <w:rFonts w:ascii="Book Antiqua" w:eastAsia="Times New Roman" w:hAnsi="Book Antiqua"/>
                <w:color w:val="000000"/>
                <w:vertAlign w:val="superscript"/>
                <w:lang w:eastAsia="el-GR"/>
              </w:rPr>
              <w:t>]</w:t>
            </w:r>
          </w:p>
        </w:tc>
        <w:tc>
          <w:tcPr>
            <w:tcW w:w="507" w:type="pct"/>
            <w:hideMark/>
          </w:tcPr>
          <w:p w14:paraId="27D736BB"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183</w:t>
            </w:r>
          </w:p>
        </w:tc>
        <w:tc>
          <w:tcPr>
            <w:tcW w:w="1628" w:type="pct"/>
            <w:hideMark/>
          </w:tcPr>
          <w:p w14:paraId="065B644D" w14:textId="6CA1FCE3"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123 M, 60 F</w:t>
            </w:r>
          </w:p>
        </w:tc>
        <w:tc>
          <w:tcPr>
            <w:tcW w:w="503" w:type="pct"/>
            <w:hideMark/>
          </w:tcPr>
          <w:p w14:paraId="7B239292" w14:textId="1D3E35F6"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67 p &gt; 60 yr</w:t>
            </w:r>
          </w:p>
        </w:tc>
        <w:tc>
          <w:tcPr>
            <w:tcW w:w="482" w:type="pct"/>
            <w:hideMark/>
          </w:tcPr>
          <w:p w14:paraId="1EBAD883"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2.3</w:t>
            </w:r>
          </w:p>
        </w:tc>
        <w:tc>
          <w:tcPr>
            <w:tcW w:w="479" w:type="pct"/>
            <w:hideMark/>
          </w:tcPr>
          <w:p w14:paraId="0110DB9B"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36.3</w:t>
            </w:r>
          </w:p>
        </w:tc>
        <w:tc>
          <w:tcPr>
            <w:tcW w:w="663" w:type="pct"/>
            <w:hideMark/>
          </w:tcPr>
          <w:p w14:paraId="7EC57DC1" w14:textId="02B9298A"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131413"/>
                <w:lang w:eastAsia="el-GR"/>
              </w:rPr>
              <w:t>Within 10 d</w:t>
            </w:r>
            <w:r w:rsidR="003D3630">
              <w:rPr>
                <w:rFonts w:ascii="Book Antiqua" w:eastAsia="Times New Roman" w:hAnsi="Book Antiqua"/>
                <w:color w:val="131413"/>
                <w:lang w:eastAsia="el-GR"/>
              </w:rPr>
              <w:t xml:space="preserve"> </w:t>
            </w:r>
            <w:r w:rsidRPr="00BD3C32">
              <w:rPr>
                <w:rFonts w:ascii="Book Antiqua" w:eastAsia="Times New Roman" w:hAnsi="Book Antiqua"/>
                <w:color w:val="131413"/>
                <w:lang w:eastAsia="el-GR"/>
              </w:rPr>
              <w:t>before chemotherapy and surgery</w:t>
            </w:r>
          </w:p>
        </w:tc>
      </w:tr>
      <w:tr w:rsidR="00B35316" w:rsidRPr="00BD3C32" w14:paraId="4AC2703C" w14:textId="77777777" w:rsidTr="00831300">
        <w:trPr>
          <w:trHeight w:val="675"/>
        </w:trPr>
        <w:tc>
          <w:tcPr>
            <w:tcW w:w="737" w:type="pct"/>
            <w:hideMark/>
          </w:tcPr>
          <w:p w14:paraId="4C8E57E2" w14:textId="14B44F22"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Neofytou </w:t>
            </w:r>
            <w:r w:rsidR="009F0C5C" w:rsidRPr="00430D87">
              <w:rPr>
                <w:rFonts w:ascii="Book Antiqua" w:eastAsia="Times New Roman" w:hAnsi="Book Antiqua"/>
                <w:i/>
                <w:iCs/>
                <w:color w:val="000000"/>
                <w:lang w:eastAsia="el-GR"/>
              </w:rPr>
              <w:t>et al</w:t>
            </w:r>
            <w:r w:rsidR="009F0C5C" w:rsidRPr="0038429A">
              <w:rPr>
                <w:rFonts w:ascii="Book Antiqua" w:eastAsia="Times New Roman" w:hAnsi="Book Antiqua"/>
                <w:color w:val="000000"/>
                <w:vertAlign w:val="superscript"/>
                <w:lang w:eastAsia="el-GR"/>
              </w:rPr>
              <w:t>[</w:t>
            </w:r>
            <w:r w:rsidR="009F0C5C">
              <w:rPr>
                <w:rFonts w:ascii="Book Antiqua" w:eastAsia="Times New Roman" w:hAnsi="Book Antiqua"/>
                <w:color w:val="000000"/>
                <w:vertAlign w:val="superscript"/>
                <w:lang w:eastAsia="el-GR"/>
              </w:rPr>
              <w:t>21</w:t>
            </w:r>
            <w:r w:rsidR="009F0C5C" w:rsidRPr="0038429A">
              <w:rPr>
                <w:rFonts w:ascii="Book Antiqua" w:eastAsia="Times New Roman" w:hAnsi="Book Antiqua"/>
                <w:color w:val="000000"/>
                <w:vertAlign w:val="superscript"/>
                <w:lang w:eastAsia="el-GR"/>
              </w:rPr>
              <w:t>]</w:t>
            </w:r>
          </w:p>
        </w:tc>
        <w:tc>
          <w:tcPr>
            <w:tcW w:w="507" w:type="pct"/>
            <w:hideMark/>
          </w:tcPr>
          <w:p w14:paraId="0BCE5232"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140</w:t>
            </w:r>
          </w:p>
        </w:tc>
        <w:tc>
          <w:tcPr>
            <w:tcW w:w="1628" w:type="pct"/>
            <w:hideMark/>
          </w:tcPr>
          <w:p w14:paraId="0533FA85"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88 M, 52 F</w:t>
            </w:r>
          </w:p>
        </w:tc>
        <w:tc>
          <w:tcPr>
            <w:tcW w:w="503" w:type="pct"/>
            <w:hideMark/>
          </w:tcPr>
          <w:p w14:paraId="361E7631" w14:textId="6CCD5B8E"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78% &lt;</w:t>
            </w:r>
            <w:r w:rsidR="00D6576F">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70 yr</w:t>
            </w:r>
          </w:p>
        </w:tc>
        <w:tc>
          <w:tcPr>
            <w:tcW w:w="482" w:type="pct"/>
            <w:hideMark/>
          </w:tcPr>
          <w:p w14:paraId="49A90047"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2.4</w:t>
            </w:r>
          </w:p>
        </w:tc>
        <w:tc>
          <w:tcPr>
            <w:tcW w:w="479" w:type="pct"/>
            <w:hideMark/>
          </w:tcPr>
          <w:p w14:paraId="737C92C2"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33 (1-103)</w:t>
            </w:r>
          </w:p>
        </w:tc>
        <w:tc>
          <w:tcPr>
            <w:tcW w:w="663" w:type="pct"/>
            <w:hideMark/>
          </w:tcPr>
          <w:p w14:paraId="0D171D0F" w14:textId="4068101F"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Within 10 d</w:t>
            </w:r>
            <w:r w:rsidR="00002709">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prior to surgery</w:t>
            </w:r>
          </w:p>
        </w:tc>
      </w:tr>
      <w:tr w:rsidR="00B35316" w:rsidRPr="00BD3C32" w14:paraId="6F37D243" w14:textId="77777777" w:rsidTr="00831300">
        <w:trPr>
          <w:trHeight w:val="1335"/>
        </w:trPr>
        <w:tc>
          <w:tcPr>
            <w:tcW w:w="737" w:type="pct"/>
            <w:hideMark/>
          </w:tcPr>
          <w:p w14:paraId="205898F2" w14:textId="23C458BC"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Giakoustidis </w:t>
            </w:r>
            <w:r w:rsidR="00D27D5A" w:rsidRPr="00430D87">
              <w:rPr>
                <w:rFonts w:ascii="Book Antiqua" w:eastAsia="Times New Roman" w:hAnsi="Book Antiqua"/>
                <w:i/>
                <w:iCs/>
                <w:color w:val="000000"/>
                <w:lang w:eastAsia="el-GR"/>
              </w:rPr>
              <w:t>et al</w:t>
            </w:r>
            <w:r w:rsidR="00D27D5A" w:rsidRPr="0038429A">
              <w:rPr>
                <w:rFonts w:ascii="Book Antiqua" w:eastAsia="Times New Roman" w:hAnsi="Book Antiqua"/>
                <w:color w:val="000000"/>
                <w:vertAlign w:val="superscript"/>
                <w:lang w:eastAsia="el-GR"/>
              </w:rPr>
              <w:t>[</w:t>
            </w:r>
            <w:r w:rsidR="00D27D5A">
              <w:rPr>
                <w:rFonts w:ascii="Book Antiqua" w:eastAsia="Times New Roman" w:hAnsi="Book Antiqua"/>
                <w:color w:val="000000"/>
                <w:vertAlign w:val="superscript"/>
                <w:lang w:eastAsia="el-GR"/>
              </w:rPr>
              <w:t>22</w:t>
            </w:r>
            <w:r w:rsidR="00D27D5A" w:rsidRPr="0038429A">
              <w:rPr>
                <w:rFonts w:ascii="Book Antiqua" w:eastAsia="Times New Roman" w:hAnsi="Book Antiqua"/>
                <w:color w:val="000000"/>
                <w:vertAlign w:val="superscript"/>
                <w:lang w:eastAsia="el-GR"/>
              </w:rPr>
              <w:t>]</w:t>
            </w:r>
          </w:p>
        </w:tc>
        <w:tc>
          <w:tcPr>
            <w:tcW w:w="507" w:type="pct"/>
            <w:hideMark/>
          </w:tcPr>
          <w:p w14:paraId="01F04C04"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169</w:t>
            </w:r>
          </w:p>
        </w:tc>
        <w:tc>
          <w:tcPr>
            <w:tcW w:w="1628" w:type="pct"/>
            <w:hideMark/>
          </w:tcPr>
          <w:p w14:paraId="7AA0EF98" w14:textId="5B3BEB62"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104 Μ,</w:t>
            </w:r>
            <w:r w:rsidR="00D6576F">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65 F</w:t>
            </w:r>
          </w:p>
        </w:tc>
        <w:tc>
          <w:tcPr>
            <w:tcW w:w="503" w:type="pct"/>
            <w:hideMark/>
          </w:tcPr>
          <w:p w14:paraId="0B1498A1" w14:textId="1F00C20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135 p &lt;</w:t>
            </w:r>
            <w:r w:rsidR="008B553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70 yr,</w:t>
            </w:r>
            <w:r w:rsidR="00E653C6">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34 p &gt;</w:t>
            </w:r>
            <w:r w:rsidR="00E653C6">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40 yr</w:t>
            </w:r>
          </w:p>
        </w:tc>
        <w:tc>
          <w:tcPr>
            <w:tcW w:w="482" w:type="pct"/>
            <w:hideMark/>
          </w:tcPr>
          <w:p w14:paraId="30300D04"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2.5</w:t>
            </w:r>
          </w:p>
        </w:tc>
        <w:tc>
          <w:tcPr>
            <w:tcW w:w="479" w:type="pct"/>
            <w:hideMark/>
          </w:tcPr>
          <w:p w14:paraId="3E701298"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34.6</w:t>
            </w:r>
          </w:p>
        </w:tc>
        <w:tc>
          <w:tcPr>
            <w:tcW w:w="663" w:type="pct"/>
            <w:hideMark/>
          </w:tcPr>
          <w:p w14:paraId="6C861746" w14:textId="6C84FC4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10 d</w:t>
            </w:r>
            <w:r w:rsidR="00D56237">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 xml:space="preserve">prior to surgery - after </w:t>
            </w:r>
            <w:r w:rsidRPr="00BD3C32">
              <w:rPr>
                <w:rFonts w:ascii="Book Antiqua" w:eastAsia="Times New Roman" w:hAnsi="Book Antiqua"/>
                <w:color w:val="000000"/>
                <w:lang w:eastAsia="el-GR"/>
              </w:rPr>
              <w:lastRenderedPageBreak/>
              <w:t>preoperative chemotherapy</w:t>
            </w:r>
          </w:p>
        </w:tc>
      </w:tr>
      <w:tr w:rsidR="00B35316" w:rsidRPr="00BD3C32" w14:paraId="67A07F7D" w14:textId="77777777" w:rsidTr="00831300">
        <w:trPr>
          <w:trHeight w:val="675"/>
        </w:trPr>
        <w:tc>
          <w:tcPr>
            <w:tcW w:w="737" w:type="pct"/>
            <w:hideMark/>
          </w:tcPr>
          <w:p w14:paraId="4B8A3BAA" w14:textId="6B222EBF"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lastRenderedPageBreak/>
              <w:t>Dupré</w:t>
            </w:r>
            <w:r w:rsidR="001C6FD9">
              <w:rPr>
                <w:rFonts w:ascii="Book Antiqua" w:eastAsia="Times New Roman" w:hAnsi="Book Antiqua"/>
                <w:color w:val="000000"/>
                <w:lang w:eastAsia="el-GR"/>
              </w:rPr>
              <w:t xml:space="preserve"> </w:t>
            </w:r>
            <w:r w:rsidR="001C6FD9" w:rsidRPr="00430D87">
              <w:rPr>
                <w:rFonts w:ascii="Book Antiqua" w:eastAsia="Times New Roman" w:hAnsi="Book Antiqua"/>
                <w:i/>
                <w:iCs/>
                <w:color w:val="000000"/>
                <w:lang w:eastAsia="el-GR"/>
              </w:rPr>
              <w:t>et al</w:t>
            </w:r>
            <w:r w:rsidR="001C6FD9" w:rsidRPr="0038429A">
              <w:rPr>
                <w:rFonts w:ascii="Book Antiqua" w:eastAsia="Times New Roman" w:hAnsi="Book Antiqua"/>
                <w:color w:val="000000"/>
                <w:vertAlign w:val="superscript"/>
                <w:lang w:eastAsia="el-GR"/>
              </w:rPr>
              <w:t>[</w:t>
            </w:r>
            <w:r w:rsidR="001C6FD9">
              <w:rPr>
                <w:rFonts w:ascii="Book Antiqua" w:eastAsia="Times New Roman" w:hAnsi="Book Antiqua"/>
                <w:color w:val="000000"/>
                <w:vertAlign w:val="superscript"/>
                <w:lang w:eastAsia="el-GR"/>
              </w:rPr>
              <w:t>23</w:t>
            </w:r>
            <w:r w:rsidR="001C6FD9" w:rsidRPr="0038429A">
              <w:rPr>
                <w:rFonts w:ascii="Book Antiqua" w:eastAsia="Times New Roman" w:hAnsi="Book Antiqua"/>
                <w:color w:val="000000"/>
                <w:vertAlign w:val="superscript"/>
                <w:lang w:eastAsia="el-GR"/>
              </w:rPr>
              <w:t>]</w:t>
            </w:r>
          </w:p>
        </w:tc>
        <w:tc>
          <w:tcPr>
            <w:tcW w:w="507" w:type="pct"/>
            <w:hideMark/>
          </w:tcPr>
          <w:p w14:paraId="111FD52F"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343</w:t>
            </w:r>
          </w:p>
        </w:tc>
        <w:tc>
          <w:tcPr>
            <w:tcW w:w="1628" w:type="pct"/>
            <w:hideMark/>
          </w:tcPr>
          <w:p w14:paraId="0D42192F"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236 M, 107 F</w:t>
            </w:r>
          </w:p>
        </w:tc>
        <w:tc>
          <w:tcPr>
            <w:tcW w:w="503" w:type="pct"/>
            <w:hideMark/>
          </w:tcPr>
          <w:p w14:paraId="3BCCE0E3"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65.8 ± 10.9</w:t>
            </w:r>
          </w:p>
        </w:tc>
        <w:tc>
          <w:tcPr>
            <w:tcW w:w="482" w:type="pct"/>
            <w:hideMark/>
          </w:tcPr>
          <w:p w14:paraId="3DDC42E0" w14:textId="08233682"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2.5, 2.6 and 7.26</w:t>
            </w:r>
            <w:r w:rsidR="008C31E8" w:rsidRPr="0061552C">
              <w:rPr>
                <w:rFonts w:ascii="Book Antiqua" w:eastAsia="Times New Roman" w:hAnsi="Book Antiqua"/>
                <w:color w:val="000000"/>
                <w:vertAlign w:val="superscript"/>
                <w:lang w:eastAsia="el-GR"/>
              </w:rPr>
              <w:t>1</w:t>
            </w:r>
          </w:p>
        </w:tc>
        <w:tc>
          <w:tcPr>
            <w:tcW w:w="479" w:type="pct"/>
            <w:hideMark/>
          </w:tcPr>
          <w:p w14:paraId="45FE601E"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49</w:t>
            </w:r>
          </w:p>
        </w:tc>
        <w:tc>
          <w:tcPr>
            <w:tcW w:w="663" w:type="pct"/>
            <w:hideMark/>
          </w:tcPr>
          <w:p w14:paraId="4ABA4972" w14:textId="694830BF"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Within 1 wk prior to surgery</w:t>
            </w:r>
          </w:p>
        </w:tc>
      </w:tr>
      <w:tr w:rsidR="00B35316" w:rsidRPr="00BD3C32" w14:paraId="0C125F21" w14:textId="77777777" w:rsidTr="00F05B35">
        <w:trPr>
          <w:trHeight w:val="495"/>
        </w:trPr>
        <w:tc>
          <w:tcPr>
            <w:tcW w:w="737" w:type="pct"/>
            <w:hideMark/>
          </w:tcPr>
          <w:p w14:paraId="1347DFE4" w14:textId="02623E81"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Hamada</w:t>
            </w:r>
            <w:r w:rsidR="0061552C" w:rsidRPr="00430D87">
              <w:rPr>
                <w:rFonts w:ascii="Book Antiqua" w:eastAsia="Times New Roman" w:hAnsi="Book Antiqua"/>
                <w:i/>
                <w:iCs/>
                <w:color w:val="000000"/>
                <w:lang w:eastAsia="el-GR"/>
              </w:rPr>
              <w:t xml:space="preserve"> et al</w:t>
            </w:r>
            <w:r w:rsidR="0061552C" w:rsidRPr="0038429A">
              <w:rPr>
                <w:rFonts w:ascii="Book Antiqua" w:eastAsia="Times New Roman" w:hAnsi="Book Antiqua"/>
                <w:color w:val="000000"/>
                <w:vertAlign w:val="superscript"/>
                <w:lang w:eastAsia="el-GR"/>
              </w:rPr>
              <w:t>[</w:t>
            </w:r>
            <w:r w:rsidR="0061552C">
              <w:rPr>
                <w:rFonts w:ascii="Book Antiqua" w:eastAsia="Times New Roman" w:hAnsi="Book Antiqua"/>
                <w:color w:val="000000"/>
                <w:vertAlign w:val="superscript"/>
                <w:lang w:eastAsia="el-GR"/>
              </w:rPr>
              <w:t>24</w:t>
            </w:r>
            <w:r w:rsidR="0061552C" w:rsidRPr="0038429A">
              <w:rPr>
                <w:rFonts w:ascii="Book Antiqua" w:eastAsia="Times New Roman" w:hAnsi="Book Antiqua"/>
                <w:color w:val="000000"/>
                <w:vertAlign w:val="superscript"/>
                <w:lang w:eastAsia="el-GR"/>
              </w:rPr>
              <w:t>]</w:t>
            </w:r>
          </w:p>
        </w:tc>
        <w:tc>
          <w:tcPr>
            <w:tcW w:w="507" w:type="pct"/>
            <w:hideMark/>
          </w:tcPr>
          <w:p w14:paraId="4764DC82"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29</w:t>
            </w:r>
          </w:p>
        </w:tc>
        <w:tc>
          <w:tcPr>
            <w:tcW w:w="1628" w:type="pct"/>
            <w:hideMark/>
          </w:tcPr>
          <w:p w14:paraId="036C474A"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20 M, 9 F</w:t>
            </w:r>
          </w:p>
        </w:tc>
        <w:tc>
          <w:tcPr>
            <w:tcW w:w="503" w:type="pct"/>
            <w:hideMark/>
          </w:tcPr>
          <w:p w14:paraId="6BF7901C"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63 ± 11.6 (41-83)</w:t>
            </w:r>
          </w:p>
        </w:tc>
        <w:tc>
          <w:tcPr>
            <w:tcW w:w="482" w:type="pct"/>
            <w:hideMark/>
          </w:tcPr>
          <w:p w14:paraId="13608526"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4.1</w:t>
            </w:r>
          </w:p>
        </w:tc>
        <w:tc>
          <w:tcPr>
            <w:tcW w:w="479" w:type="pct"/>
            <w:hideMark/>
          </w:tcPr>
          <w:p w14:paraId="78E0C9C2"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51 (2-97)</w:t>
            </w:r>
          </w:p>
        </w:tc>
        <w:tc>
          <w:tcPr>
            <w:tcW w:w="663" w:type="pct"/>
            <w:hideMark/>
          </w:tcPr>
          <w:p w14:paraId="62A91834" w14:textId="5984C255"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NS</w:t>
            </w:r>
          </w:p>
        </w:tc>
      </w:tr>
      <w:tr w:rsidR="00B35316" w:rsidRPr="00BD3C32" w14:paraId="7174978F" w14:textId="77777777" w:rsidTr="00F05B35">
        <w:trPr>
          <w:trHeight w:val="495"/>
        </w:trPr>
        <w:tc>
          <w:tcPr>
            <w:tcW w:w="737" w:type="pct"/>
            <w:tcBorders>
              <w:bottom w:val="single" w:sz="4" w:space="0" w:color="auto"/>
            </w:tcBorders>
            <w:hideMark/>
          </w:tcPr>
          <w:p w14:paraId="37D83F78" w14:textId="265D746E"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Zeman </w:t>
            </w:r>
            <w:r w:rsidR="0061552C" w:rsidRPr="00430D87">
              <w:rPr>
                <w:rFonts w:ascii="Book Antiqua" w:eastAsia="Times New Roman" w:hAnsi="Book Antiqua"/>
                <w:i/>
                <w:iCs/>
                <w:color w:val="000000"/>
                <w:lang w:eastAsia="el-GR"/>
              </w:rPr>
              <w:t>et al</w:t>
            </w:r>
            <w:r w:rsidR="0061552C" w:rsidRPr="0038429A">
              <w:rPr>
                <w:rFonts w:ascii="Book Antiqua" w:eastAsia="Times New Roman" w:hAnsi="Book Antiqua"/>
                <w:color w:val="000000"/>
                <w:vertAlign w:val="superscript"/>
                <w:lang w:eastAsia="el-GR"/>
              </w:rPr>
              <w:t>[</w:t>
            </w:r>
            <w:r w:rsidR="0061552C">
              <w:rPr>
                <w:rFonts w:ascii="Book Antiqua" w:eastAsia="Times New Roman" w:hAnsi="Book Antiqua"/>
                <w:color w:val="000000"/>
                <w:vertAlign w:val="superscript"/>
                <w:lang w:eastAsia="el-GR"/>
              </w:rPr>
              <w:t>25</w:t>
            </w:r>
            <w:r w:rsidR="0061552C" w:rsidRPr="0038429A">
              <w:rPr>
                <w:rFonts w:ascii="Book Antiqua" w:eastAsia="Times New Roman" w:hAnsi="Book Antiqua"/>
                <w:color w:val="000000"/>
                <w:vertAlign w:val="superscript"/>
                <w:lang w:eastAsia="el-GR"/>
              </w:rPr>
              <w:t>]</w:t>
            </w:r>
          </w:p>
        </w:tc>
        <w:tc>
          <w:tcPr>
            <w:tcW w:w="507" w:type="pct"/>
            <w:tcBorders>
              <w:bottom w:val="single" w:sz="4" w:space="0" w:color="auto"/>
            </w:tcBorders>
            <w:hideMark/>
          </w:tcPr>
          <w:p w14:paraId="7E07A732"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130</w:t>
            </w:r>
          </w:p>
        </w:tc>
        <w:tc>
          <w:tcPr>
            <w:tcW w:w="1628" w:type="pct"/>
            <w:tcBorders>
              <w:bottom w:val="single" w:sz="4" w:space="0" w:color="auto"/>
            </w:tcBorders>
            <w:hideMark/>
          </w:tcPr>
          <w:p w14:paraId="06A629BF"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70 M, 60 F</w:t>
            </w:r>
          </w:p>
        </w:tc>
        <w:tc>
          <w:tcPr>
            <w:tcW w:w="503" w:type="pct"/>
            <w:tcBorders>
              <w:bottom w:val="single" w:sz="4" w:space="0" w:color="auto"/>
            </w:tcBorders>
            <w:hideMark/>
          </w:tcPr>
          <w:p w14:paraId="2F9C2C2D"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60 (33-82)</w:t>
            </w:r>
          </w:p>
        </w:tc>
        <w:tc>
          <w:tcPr>
            <w:tcW w:w="482" w:type="pct"/>
            <w:tcBorders>
              <w:bottom w:val="single" w:sz="4" w:space="0" w:color="auto"/>
            </w:tcBorders>
            <w:hideMark/>
          </w:tcPr>
          <w:p w14:paraId="15577F22"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5</w:t>
            </w:r>
          </w:p>
        </w:tc>
        <w:tc>
          <w:tcPr>
            <w:tcW w:w="479" w:type="pct"/>
            <w:tcBorders>
              <w:bottom w:val="single" w:sz="4" w:space="0" w:color="auto"/>
            </w:tcBorders>
            <w:hideMark/>
          </w:tcPr>
          <w:p w14:paraId="58B50B73"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39.3</w:t>
            </w:r>
          </w:p>
        </w:tc>
        <w:tc>
          <w:tcPr>
            <w:tcW w:w="663" w:type="pct"/>
            <w:tcBorders>
              <w:bottom w:val="single" w:sz="4" w:space="0" w:color="auto"/>
            </w:tcBorders>
            <w:hideMark/>
          </w:tcPr>
          <w:p w14:paraId="34851B49" w14:textId="2FBBFA79"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333333"/>
                <w:lang w:eastAsia="el-GR"/>
              </w:rPr>
              <w:t>NS</w:t>
            </w:r>
          </w:p>
        </w:tc>
      </w:tr>
    </w:tbl>
    <w:p w14:paraId="20E73333" w14:textId="7AF8F8EF" w:rsidR="00B35316" w:rsidRPr="00BD3C32" w:rsidRDefault="00B87416" w:rsidP="00B35316">
      <w:pPr>
        <w:shd w:val="clear" w:color="auto" w:fill="FFFFFF"/>
        <w:spacing w:line="360" w:lineRule="auto"/>
        <w:jc w:val="both"/>
        <w:rPr>
          <w:rFonts w:ascii="Book Antiqua" w:eastAsia="Times New Roman" w:hAnsi="Book Antiqua"/>
          <w:color w:val="000000"/>
          <w:lang w:eastAsia="el-GR"/>
        </w:rPr>
      </w:pPr>
      <w:r w:rsidRPr="00B87416">
        <w:rPr>
          <w:rFonts w:ascii="Book Antiqua" w:eastAsia="Times New Roman" w:hAnsi="Book Antiqua"/>
          <w:color w:val="000000"/>
          <w:vertAlign w:val="superscript"/>
          <w:lang w:eastAsia="el-GR"/>
        </w:rPr>
        <w:t>1</w:t>
      </w:r>
      <w:r w:rsidR="00B35316" w:rsidRPr="00BD3C32">
        <w:rPr>
          <w:rFonts w:ascii="Book Antiqua" w:eastAsia="Times New Roman" w:hAnsi="Book Antiqua"/>
          <w:color w:val="000000"/>
          <w:lang w:eastAsia="el-GR"/>
        </w:rPr>
        <w:t>Cut-off values that reached statistical significance.</w:t>
      </w:r>
    </w:p>
    <w:p w14:paraId="60A3F4E1" w14:textId="30AF1EF1" w:rsidR="00B35316" w:rsidRPr="00BD3C32" w:rsidRDefault="00B35316" w:rsidP="00B35316">
      <w:pPr>
        <w:shd w:val="clear" w:color="auto" w:fill="FFFFFF"/>
        <w:spacing w:line="360" w:lineRule="auto"/>
        <w:jc w:val="both"/>
        <w:rPr>
          <w:rFonts w:ascii="Book Antiqua" w:eastAsia="Times New Roman" w:hAnsi="Book Antiqua"/>
          <w:color w:val="000000"/>
          <w:lang w:eastAsia="el-GR"/>
        </w:rPr>
      </w:pPr>
      <w:r w:rsidRPr="00BD3C32">
        <w:rPr>
          <w:rFonts w:ascii="Book Antiqua" w:eastAsia="Times New Roman" w:hAnsi="Book Antiqua"/>
          <w:color w:val="000000"/>
          <w:lang w:eastAsia="el-GR"/>
        </w:rPr>
        <w:t>M</w:t>
      </w:r>
      <w:r w:rsidR="005813A0">
        <w:rPr>
          <w:rFonts w:ascii="Book Antiqua" w:eastAsia="Times New Roman" w:hAnsi="Book Antiqua"/>
          <w:color w:val="000000"/>
          <w:lang w:eastAsia="el-GR"/>
        </w:rPr>
        <w:t>:</w:t>
      </w:r>
      <w:r w:rsidRPr="00BD3C32">
        <w:rPr>
          <w:rFonts w:ascii="Book Antiqua" w:eastAsia="Times New Roman" w:hAnsi="Book Antiqua"/>
          <w:color w:val="000000"/>
          <w:lang w:eastAsia="el-GR"/>
        </w:rPr>
        <w:t xml:space="preserve"> Male; F</w:t>
      </w:r>
      <w:r w:rsidR="005813A0">
        <w:rPr>
          <w:rFonts w:ascii="Book Antiqua" w:eastAsia="Times New Roman" w:hAnsi="Book Antiqua"/>
          <w:color w:val="000000"/>
          <w:lang w:eastAsia="el-GR"/>
        </w:rPr>
        <w:t>:</w:t>
      </w:r>
      <w:r w:rsidRPr="00BD3C32">
        <w:rPr>
          <w:rFonts w:ascii="Book Antiqua" w:eastAsia="Times New Roman" w:hAnsi="Book Antiqua"/>
          <w:color w:val="000000"/>
          <w:lang w:eastAsia="el-GR"/>
        </w:rPr>
        <w:t xml:space="preserve"> Female; p</w:t>
      </w:r>
      <w:r w:rsidR="005813A0">
        <w:rPr>
          <w:rFonts w:ascii="Book Antiqua" w:eastAsia="Times New Roman" w:hAnsi="Book Antiqua"/>
          <w:color w:val="000000"/>
          <w:lang w:eastAsia="el-GR"/>
        </w:rPr>
        <w:t>:</w:t>
      </w:r>
      <w:r w:rsidRPr="00BD3C32">
        <w:rPr>
          <w:rFonts w:ascii="Book Antiqua" w:eastAsia="Times New Roman" w:hAnsi="Book Antiqua"/>
          <w:color w:val="000000"/>
          <w:lang w:eastAsia="el-GR"/>
        </w:rPr>
        <w:t xml:space="preserve"> </w:t>
      </w:r>
      <w:r w:rsidR="00B44BD8" w:rsidRPr="00BD3C32">
        <w:rPr>
          <w:rFonts w:ascii="Book Antiqua" w:eastAsia="Times New Roman" w:hAnsi="Book Antiqua"/>
          <w:color w:val="000000"/>
          <w:lang w:eastAsia="el-GR"/>
        </w:rPr>
        <w:t>Patients</w:t>
      </w:r>
      <w:r w:rsidR="00F305DB">
        <w:rPr>
          <w:rFonts w:ascii="Book Antiqua" w:eastAsia="Times New Roman" w:hAnsi="Book Antiqua"/>
          <w:color w:val="000000"/>
          <w:lang w:eastAsia="el-GR"/>
        </w:rPr>
        <w:t xml:space="preserve">; </w:t>
      </w:r>
      <w:r w:rsidR="00540FCD">
        <w:rPr>
          <w:rFonts w:ascii="Book Antiqua" w:eastAsia="Times New Roman" w:hAnsi="Book Antiqua"/>
          <w:color w:val="000000"/>
          <w:lang w:eastAsia="el-GR"/>
        </w:rPr>
        <w:t>NS:</w:t>
      </w:r>
      <w:r w:rsidR="00540FCD" w:rsidRPr="00BD3C32">
        <w:rPr>
          <w:rFonts w:ascii="Book Antiqua" w:eastAsia="Times New Roman" w:hAnsi="Book Antiqua"/>
          <w:color w:val="000000"/>
          <w:lang w:eastAsia="el-GR"/>
        </w:rPr>
        <w:t xml:space="preserve"> Not stated</w:t>
      </w:r>
      <w:r w:rsidR="00540FCD">
        <w:rPr>
          <w:rFonts w:ascii="Book Antiqua" w:eastAsia="Times New Roman" w:hAnsi="Book Antiqua"/>
          <w:color w:val="000000"/>
          <w:lang w:eastAsia="el-GR"/>
        </w:rPr>
        <w:t>.</w:t>
      </w:r>
    </w:p>
    <w:p w14:paraId="75558D3D" w14:textId="77777777" w:rsidR="00001654" w:rsidRDefault="00001654" w:rsidP="00B35316">
      <w:pPr>
        <w:shd w:val="clear" w:color="auto" w:fill="FFFFFF"/>
        <w:spacing w:line="360" w:lineRule="auto"/>
        <w:jc w:val="both"/>
        <w:rPr>
          <w:rFonts w:ascii="Book Antiqua" w:eastAsia="Times New Roman" w:hAnsi="Book Antiqua"/>
          <w:color w:val="000000"/>
          <w:lang w:val="el-GR" w:eastAsia="el-GR"/>
        </w:rPr>
      </w:pPr>
    </w:p>
    <w:p w14:paraId="0D4358FD" w14:textId="251D6FC5" w:rsidR="000E4EB5" w:rsidRPr="00533451" w:rsidRDefault="000E4EB5" w:rsidP="00B35316">
      <w:pPr>
        <w:shd w:val="clear" w:color="auto" w:fill="FFFFFF"/>
        <w:spacing w:line="360" w:lineRule="auto"/>
        <w:jc w:val="both"/>
        <w:rPr>
          <w:rFonts w:ascii="Book Antiqua" w:eastAsia="Times New Roman" w:hAnsi="Book Antiqua"/>
          <w:color w:val="000000"/>
          <w:lang w:val="el-GR" w:eastAsia="el-GR"/>
        </w:rPr>
        <w:sectPr w:rsidR="000E4EB5" w:rsidRPr="00533451" w:rsidSect="00B35316">
          <w:pgSz w:w="15840" w:h="12240" w:orient="landscape"/>
          <w:pgMar w:top="1440" w:right="1440" w:bottom="1440" w:left="1440" w:header="720" w:footer="720" w:gutter="0"/>
          <w:cols w:space="720"/>
          <w:docGrid w:linePitch="360"/>
        </w:sectPr>
      </w:pPr>
    </w:p>
    <w:p w14:paraId="5C77D9D3" w14:textId="07FD4925" w:rsidR="00B35316" w:rsidRPr="00BD3C32" w:rsidRDefault="00B35316" w:rsidP="00B35316">
      <w:pPr>
        <w:shd w:val="clear" w:color="auto" w:fill="FFFFFF"/>
        <w:spacing w:line="360" w:lineRule="auto"/>
        <w:jc w:val="both"/>
        <w:rPr>
          <w:rFonts w:ascii="Book Antiqua" w:eastAsia="Times New Roman" w:hAnsi="Book Antiqua"/>
          <w:color w:val="000000"/>
          <w:lang w:eastAsia="el-GR"/>
        </w:rPr>
      </w:pPr>
      <w:r w:rsidRPr="00BD3C32">
        <w:rPr>
          <w:rFonts w:ascii="Book Antiqua" w:eastAsia="Times New Roman" w:hAnsi="Book Antiqua"/>
          <w:b/>
          <w:bCs/>
          <w:color w:val="000000"/>
          <w:lang w:eastAsia="el-GR"/>
        </w:rPr>
        <w:lastRenderedPageBreak/>
        <w:t>Table 2</w:t>
      </w:r>
      <w:r w:rsidR="00906238">
        <w:rPr>
          <w:rFonts w:ascii="Book Antiqua" w:eastAsia="Times New Roman" w:hAnsi="Book Antiqua"/>
          <w:b/>
          <w:bCs/>
          <w:color w:val="000000"/>
          <w:lang w:eastAsia="el-GR"/>
        </w:rPr>
        <w:t xml:space="preserve"> </w:t>
      </w:r>
      <w:r w:rsidRPr="00BD3C32">
        <w:rPr>
          <w:rFonts w:ascii="Book Antiqua" w:eastAsia="Times New Roman" w:hAnsi="Book Antiqua"/>
          <w:b/>
          <w:bCs/>
          <w:color w:val="000000"/>
          <w:lang w:eastAsia="el-GR"/>
        </w:rPr>
        <w:t>Survival and disease characteristics</w:t>
      </w:r>
      <w:r w:rsidR="00FE14D1">
        <w:rPr>
          <w:rFonts w:ascii="Book Antiqua" w:eastAsia="Times New Roman" w:hAnsi="Book Antiqua"/>
          <w:b/>
          <w:bCs/>
          <w:color w:val="000000"/>
          <w:lang w:eastAsia="el-GR"/>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614"/>
        <w:gridCol w:w="1617"/>
        <w:gridCol w:w="2124"/>
        <w:gridCol w:w="1540"/>
        <w:gridCol w:w="1802"/>
        <w:gridCol w:w="2203"/>
        <w:gridCol w:w="2060"/>
      </w:tblGrid>
      <w:tr w:rsidR="00DF7B2C" w:rsidRPr="00F10554" w14:paraId="492CEC36" w14:textId="77777777" w:rsidTr="00F10554">
        <w:trPr>
          <w:trHeight w:val="900"/>
        </w:trPr>
        <w:tc>
          <w:tcPr>
            <w:tcW w:w="0" w:type="auto"/>
            <w:tcBorders>
              <w:top w:val="single" w:sz="4" w:space="0" w:color="auto"/>
              <w:bottom w:val="single" w:sz="4" w:space="0" w:color="auto"/>
            </w:tcBorders>
            <w:tcMar>
              <w:top w:w="0" w:type="dxa"/>
              <w:left w:w="108" w:type="dxa"/>
              <w:bottom w:w="0" w:type="dxa"/>
              <w:right w:w="108" w:type="dxa"/>
            </w:tcMar>
            <w:hideMark/>
          </w:tcPr>
          <w:p w14:paraId="15C64AAD" w14:textId="44C23777" w:rsidR="00AB0ED3" w:rsidRPr="00F10554" w:rsidRDefault="008C31E8" w:rsidP="00E5145C">
            <w:pPr>
              <w:shd w:val="clear" w:color="auto" w:fill="FFFFFF"/>
              <w:spacing w:line="360" w:lineRule="auto"/>
              <w:jc w:val="both"/>
              <w:rPr>
                <w:rFonts w:ascii="Book Antiqua" w:eastAsia="Times New Roman" w:hAnsi="Book Antiqua"/>
                <w:b/>
                <w:bCs/>
                <w:color w:val="000000"/>
                <w:lang w:eastAsia="el-GR"/>
              </w:rPr>
            </w:pPr>
            <w:r w:rsidRPr="008C31E8">
              <w:rPr>
                <w:rFonts w:ascii="Book Antiqua" w:eastAsia="Times New Roman" w:hAnsi="Book Antiqua"/>
                <w:b/>
                <w:bCs/>
                <w:color w:val="000000"/>
                <w:lang w:eastAsia="el-GR"/>
              </w:rPr>
              <w:t>Ref.</w:t>
            </w:r>
          </w:p>
        </w:tc>
        <w:tc>
          <w:tcPr>
            <w:tcW w:w="0" w:type="auto"/>
            <w:tcBorders>
              <w:top w:val="single" w:sz="4" w:space="0" w:color="auto"/>
              <w:bottom w:val="single" w:sz="4" w:space="0" w:color="auto"/>
            </w:tcBorders>
            <w:tcMar>
              <w:top w:w="0" w:type="dxa"/>
              <w:left w:w="108" w:type="dxa"/>
              <w:bottom w:w="0" w:type="dxa"/>
              <w:right w:w="108" w:type="dxa"/>
            </w:tcMar>
            <w:hideMark/>
          </w:tcPr>
          <w:p w14:paraId="732B87B7" w14:textId="77777777" w:rsidR="00AB0ED3" w:rsidRPr="00F10554" w:rsidRDefault="00AB0ED3" w:rsidP="00E5145C">
            <w:pPr>
              <w:shd w:val="clear" w:color="auto" w:fill="FFFFFF"/>
              <w:spacing w:line="360" w:lineRule="auto"/>
              <w:jc w:val="both"/>
              <w:rPr>
                <w:rFonts w:ascii="Book Antiqua" w:eastAsia="Times New Roman" w:hAnsi="Book Antiqua"/>
                <w:b/>
                <w:bCs/>
                <w:color w:val="000000"/>
                <w:lang w:eastAsia="el-GR"/>
              </w:rPr>
            </w:pPr>
            <w:r w:rsidRPr="00F10554">
              <w:rPr>
                <w:rFonts w:ascii="Book Antiqua" w:eastAsia="Times New Roman" w:hAnsi="Book Antiqua"/>
                <w:b/>
                <w:bCs/>
                <w:color w:val="000000"/>
                <w:lang w:eastAsia="el-GR"/>
              </w:rPr>
              <w:t>Median Survival</w:t>
            </w:r>
          </w:p>
        </w:tc>
        <w:tc>
          <w:tcPr>
            <w:tcW w:w="0" w:type="auto"/>
            <w:tcBorders>
              <w:top w:val="single" w:sz="4" w:space="0" w:color="auto"/>
              <w:bottom w:val="single" w:sz="4" w:space="0" w:color="auto"/>
            </w:tcBorders>
            <w:tcMar>
              <w:top w:w="0" w:type="dxa"/>
              <w:left w:w="108" w:type="dxa"/>
              <w:bottom w:w="0" w:type="dxa"/>
              <w:right w:w="108" w:type="dxa"/>
            </w:tcMar>
            <w:hideMark/>
          </w:tcPr>
          <w:p w14:paraId="68027283" w14:textId="77777777" w:rsidR="00AB0ED3" w:rsidRPr="00F10554" w:rsidRDefault="00AB0ED3" w:rsidP="00E5145C">
            <w:pPr>
              <w:shd w:val="clear" w:color="auto" w:fill="FFFFFF"/>
              <w:spacing w:line="360" w:lineRule="auto"/>
              <w:jc w:val="both"/>
              <w:rPr>
                <w:rFonts w:ascii="Book Antiqua" w:eastAsia="Times New Roman" w:hAnsi="Book Antiqua"/>
                <w:b/>
                <w:bCs/>
                <w:color w:val="000000"/>
                <w:lang w:eastAsia="el-GR"/>
              </w:rPr>
            </w:pPr>
            <w:r w:rsidRPr="00F10554">
              <w:rPr>
                <w:rFonts w:ascii="Book Antiqua" w:eastAsia="Times New Roman" w:hAnsi="Book Antiqua"/>
                <w:b/>
                <w:bCs/>
                <w:color w:val="000000"/>
                <w:lang w:eastAsia="el-GR"/>
              </w:rPr>
              <w:t>5-year OS</w:t>
            </w:r>
          </w:p>
        </w:tc>
        <w:tc>
          <w:tcPr>
            <w:tcW w:w="0" w:type="auto"/>
            <w:tcBorders>
              <w:top w:val="single" w:sz="4" w:space="0" w:color="auto"/>
              <w:bottom w:val="single" w:sz="4" w:space="0" w:color="auto"/>
            </w:tcBorders>
            <w:tcMar>
              <w:top w:w="0" w:type="dxa"/>
              <w:left w:w="108" w:type="dxa"/>
              <w:bottom w:w="0" w:type="dxa"/>
              <w:right w:w="108" w:type="dxa"/>
            </w:tcMar>
            <w:hideMark/>
          </w:tcPr>
          <w:p w14:paraId="40EFEF52" w14:textId="77777777" w:rsidR="00AB0ED3" w:rsidRPr="00F10554" w:rsidRDefault="00AB0ED3" w:rsidP="00E5145C">
            <w:pPr>
              <w:shd w:val="clear" w:color="auto" w:fill="FFFFFF"/>
              <w:spacing w:line="360" w:lineRule="auto"/>
              <w:jc w:val="both"/>
              <w:rPr>
                <w:rFonts w:ascii="Book Antiqua" w:eastAsia="Times New Roman" w:hAnsi="Book Antiqua"/>
                <w:b/>
                <w:bCs/>
                <w:color w:val="000000"/>
                <w:lang w:eastAsia="el-GR"/>
              </w:rPr>
            </w:pPr>
            <w:r w:rsidRPr="00F10554">
              <w:rPr>
                <w:rFonts w:ascii="Book Antiqua" w:eastAsia="Times New Roman" w:hAnsi="Book Antiqua"/>
                <w:b/>
                <w:bCs/>
                <w:color w:val="000000"/>
                <w:lang w:eastAsia="el-GR"/>
              </w:rPr>
              <w:t>5-year DFS</w:t>
            </w:r>
          </w:p>
        </w:tc>
        <w:tc>
          <w:tcPr>
            <w:tcW w:w="0" w:type="auto"/>
            <w:tcBorders>
              <w:top w:val="single" w:sz="4" w:space="0" w:color="auto"/>
              <w:bottom w:val="single" w:sz="4" w:space="0" w:color="auto"/>
            </w:tcBorders>
            <w:tcMar>
              <w:top w:w="0" w:type="dxa"/>
              <w:left w:w="108" w:type="dxa"/>
              <w:bottom w:w="0" w:type="dxa"/>
              <w:right w:w="108" w:type="dxa"/>
            </w:tcMar>
            <w:hideMark/>
          </w:tcPr>
          <w:p w14:paraId="4FBCED90" w14:textId="77777777" w:rsidR="00AB0ED3" w:rsidRPr="00F10554" w:rsidRDefault="00AB0ED3" w:rsidP="00E5145C">
            <w:pPr>
              <w:shd w:val="clear" w:color="auto" w:fill="FFFFFF"/>
              <w:spacing w:line="360" w:lineRule="auto"/>
              <w:jc w:val="both"/>
              <w:rPr>
                <w:rFonts w:ascii="Book Antiqua" w:eastAsia="Times New Roman" w:hAnsi="Book Antiqua"/>
                <w:b/>
                <w:bCs/>
                <w:color w:val="000000"/>
                <w:lang w:eastAsia="el-GR"/>
              </w:rPr>
            </w:pPr>
            <w:r w:rsidRPr="00F10554">
              <w:rPr>
                <w:rFonts w:ascii="Book Antiqua" w:eastAsia="Times New Roman" w:hAnsi="Book Antiqua"/>
                <w:b/>
                <w:bCs/>
                <w:color w:val="000000"/>
                <w:lang w:eastAsia="el-GR"/>
              </w:rPr>
              <w:t>Extrahepatic Disease</w:t>
            </w:r>
          </w:p>
        </w:tc>
        <w:tc>
          <w:tcPr>
            <w:tcW w:w="0" w:type="auto"/>
            <w:tcBorders>
              <w:top w:val="single" w:sz="4" w:space="0" w:color="auto"/>
              <w:bottom w:val="single" w:sz="4" w:space="0" w:color="auto"/>
            </w:tcBorders>
            <w:tcMar>
              <w:top w:w="0" w:type="dxa"/>
              <w:left w:w="108" w:type="dxa"/>
              <w:bottom w:w="0" w:type="dxa"/>
              <w:right w:w="108" w:type="dxa"/>
            </w:tcMar>
            <w:hideMark/>
          </w:tcPr>
          <w:p w14:paraId="1DF27FD0" w14:textId="77777777" w:rsidR="00AB0ED3" w:rsidRPr="00F10554" w:rsidRDefault="00AB0ED3" w:rsidP="00E5145C">
            <w:pPr>
              <w:shd w:val="clear" w:color="auto" w:fill="FFFFFF"/>
              <w:spacing w:line="360" w:lineRule="auto"/>
              <w:jc w:val="both"/>
              <w:rPr>
                <w:rFonts w:ascii="Book Antiqua" w:eastAsia="Times New Roman" w:hAnsi="Book Antiqua"/>
                <w:b/>
                <w:bCs/>
                <w:color w:val="000000"/>
                <w:lang w:eastAsia="el-GR"/>
              </w:rPr>
            </w:pPr>
            <w:r w:rsidRPr="00F10554">
              <w:rPr>
                <w:rFonts w:ascii="Book Antiqua" w:eastAsia="Times New Roman" w:hAnsi="Book Antiqua"/>
                <w:b/>
                <w:bCs/>
                <w:color w:val="000000"/>
                <w:lang w:eastAsia="el-GR"/>
              </w:rPr>
              <w:t>Primary Tumor</w:t>
            </w:r>
          </w:p>
        </w:tc>
        <w:tc>
          <w:tcPr>
            <w:tcW w:w="0" w:type="auto"/>
            <w:tcBorders>
              <w:top w:val="single" w:sz="4" w:space="0" w:color="auto"/>
              <w:bottom w:val="single" w:sz="4" w:space="0" w:color="auto"/>
            </w:tcBorders>
            <w:tcMar>
              <w:top w:w="0" w:type="dxa"/>
              <w:left w:w="108" w:type="dxa"/>
              <w:bottom w:w="0" w:type="dxa"/>
              <w:right w:w="108" w:type="dxa"/>
            </w:tcMar>
            <w:hideMark/>
          </w:tcPr>
          <w:p w14:paraId="7B1E0183" w14:textId="77777777" w:rsidR="00AB0ED3" w:rsidRPr="00F10554" w:rsidRDefault="00AB0ED3" w:rsidP="00E5145C">
            <w:pPr>
              <w:shd w:val="clear" w:color="auto" w:fill="FFFFFF"/>
              <w:spacing w:line="360" w:lineRule="auto"/>
              <w:jc w:val="both"/>
              <w:rPr>
                <w:rFonts w:ascii="Book Antiqua" w:eastAsia="Times New Roman" w:hAnsi="Book Antiqua"/>
                <w:b/>
                <w:bCs/>
                <w:color w:val="000000"/>
                <w:lang w:eastAsia="el-GR"/>
              </w:rPr>
            </w:pPr>
            <w:r w:rsidRPr="00F10554">
              <w:rPr>
                <w:rFonts w:ascii="Book Antiqua" w:eastAsia="Times New Roman" w:hAnsi="Book Antiqua"/>
                <w:b/>
                <w:bCs/>
                <w:color w:val="000000"/>
                <w:lang w:eastAsia="el-GR"/>
              </w:rPr>
              <w:t>Chemotherapy</w:t>
            </w:r>
          </w:p>
        </w:tc>
      </w:tr>
      <w:tr w:rsidR="00DF7B2C" w:rsidRPr="00BD3C32" w14:paraId="6DCDB769" w14:textId="77777777" w:rsidTr="00F10554">
        <w:trPr>
          <w:trHeight w:val="900"/>
        </w:trPr>
        <w:tc>
          <w:tcPr>
            <w:tcW w:w="0" w:type="auto"/>
            <w:tcBorders>
              <w:top w:val="single" w:sz="4" w:space="0" w:color="auto"/>
            </w:tcBorders>
            <w:tcMar>
              <w:top w:w="0" w:type="dxa"/>
              <w:left w:w="108" w:type="dxa"/>
              <w:bottom w:w="0" w:type="dxa"/>
              <w:right w:w="108" w:type="dxa"/>
            </w:tcMar>
            <w:hideMark/>
          </w:tcPr>
          <w:p w14:paraId="769CBE5C" w14:textId="1C4CBEAE" w:rsidR="00B35316" w:rsidRPr="00BD3C32" w:rsidRDefault="0038429A"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Erstad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[13]</w:t>
            </w:r>
          </w:p>
        </w:tc>
        <w:tc>
          <w:tcPr>
            <w:tcW w:w="0" w:type="auto"/>
            <w:tcBorders>
              <w:top w:val="single" w:sz="4" w:space="0" w:color="auto"/>
            </w:tcBorders>
            <w:tcMar>
              <w:top w:w="0" w:type="dxa"/>
              <w:left w:w="108" w:type="dxa"/>
              <w:bottom w:w="0" w:type="dxa"/>
              <w:right w:w="108" w:type="dxa"/>
            </w:tcMar>
            <w:hideMark/>
          </w:tcPr>
          <w:p w14:paraId="763FB77F" w14:textId="6EA90C4D"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3.1 y</w:t>
            </w:r>
            <w:r w:rsidR="00381D66">
              <w:rPr>
                <w:rFonts w:ascii="Book Antiqua" w:eastAsia="Times New Roman" w:hAnsi="Book Antiqua"/>
                <w:color w:val="000000"/>
                <w:lang w:eastAsia="el-GR"/>
              </w:rPr>
              <w:t>r</w:t>
            </w:r>
            <w:r w:rsidRPr="00BD3C32">
              <w:rPr>
                <w:rFonts w:ascii="Book Antiqua" w:eastAsia="Times New Roman" w:hAnsi="Book Antiqua"/>
                <w:color w:val="000000"/>
                <w:lang w:eastAsia="el-GR"/>
              </w:rPr>
              <w:t>, NLR</w:t>
            </w:r>
            <w:r w:rsidR="009604EF">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&gt;</w:t>
            </w:r>
            <w:r w:rsidR="009604EF">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5; 6.3 y</w:t>
            </w:r>
            <w:r w:rsidR="00381D66">
              <w:rPr>
                <w:rFonts w:ascii="Book Antiqua" w:eastAsia="Times New Roman" w:hAnsi="Book Antiqua"/>
                <w:color w:val="000000"/>
                <w:lang w:eastAsia="el-GR"/>
              </w:rPr>
              <w:t>r</w:t>
            </w:r>
            <w:r w:rsidRPr="00BD3C32">
              <w:rPr>
                <w:rFonts w:ascii="Book Antiqua" w:eastAsia="Times New Roman" w:hAnsi="Book Antiqua"/>
                <w:color w:val="000000"/>
                <w:lang w:eastAsia="el-GR"/>
              </w:rPr>
              <w:t xml:space="preserve"> NLR</w:t>
            </w:r>
            <w:r w:rsidR="009604EF">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&lt;</w:t>
            </w:r>
            <w:r w:rsidR="009604EF">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5</w:t>
            </w:r>
          </w:p>
        </w:tc>
        <w:tc>
          <w:tcPr>
            <w:tcW w:w="0" w:type="auto"/>
            <w:tcBorders>
              <w:top w:val="single" w:sz="4" w:space="0" w:color="auto"/>
            </w:tcBorders>
            <w:tcMar>
              <w:top w:w="0" w:type="dxa"/>
              <w:left w:w="108" w:type="dxa"/>
              <w:bottom w:w="0" w:type="dxa"/>
              <w:right w:w="108" w:type="dxa"/>
            </w:tcMar>
            <w:hideMark/>
          </w:tcPr>
          <w:p w14:paraId="056F6885" w14:textId="0943841E"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28.7%, NLR</w:t>
            </w:r>
            <w:r w:rsidR="00E137C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&gt;</w:t>
            </w:r>
            <w:r w:rsidR="00E137C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5; 59.6%, NLR</w:t>
            </w:r>
            <w:r w:rsidR="00E137C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&lt;</w:t>
            </w:r>
            <w:r w:rsidR="00E137C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5</w:t>
            </w:r>
          </w:p>
        </w:tc>
        <w:tc>
          <w:tcPr>
            <w:tcW w:w="0" w:type="auto"/>
            <w:tcBorders>
              <w:top w:val="single" w:sz="4" w:space="0" w:color="auto"/>
            </w:tcBorders>
            <w:tcMar>
              <w:top w:w="0" w:type="dxa"/>
              <w:left w:w="108" w:type="dxa"/>
              <w:bottom w:w="0" w:type="dxa"/>
              <w:right w:w="108" w:type="dxa"/>
            </w:tcMar>
            <w:hideMark/>
          </w:tcPr>
          <w:p w14:paraId="1E0960A7" w14:textId="7E303AAD"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NS</w:t>
            </w:r>
          </w:p>
        </w:tc>
        <w:tc>
          <w:tcPr>
            <w:tcW w:w="0" w:type="auto"/>
            <w:tcBorders>
              <w:top w:val="single" w:sz="4" w:space="0" w:color="auto"/>
            </w:tcBorders>
            <w:tcMar>
              <w:top w:w="0" w:type="dxa"/>
              <w:left w:w="108" w:type="dxa"/>
              <w:bottom w:w="0" w:type="dxa"/>
              <w:right w:w="108" w:type="dxa"/>
            </w:tcMar>
            <w:hideMark/>
          </w:tcPr>
          <w:p w14:paraId="68CDB232"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Νο</w:t>
            </w:r>
          </w:p>
        </w:tc>
        <w:tc>
          <w:tcPr>
            <w:tcW w:w="0" w:type="auto"/>
            <w:tcBorders>
              <w:top w:val="single" w:sz="4" w:space="0" w:color="auto"/>
            </w:tcBorders>
            <w:tcMar>
              <w:top w:w="0" w:type="dxa"/>
              <w:left w:w="108" w:type="dxa"/>
              <w:bottom w:w="0" w:type="dxa"/>
              <w:right w:w="108" w:type="dxa"/>
            </w:tcMar>
            <w:hideMark/>
          </w:tcPr>
          <w:p w14:paraId="363A059A"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Previous resection of rectum or colon</w:t>
            </w:r>
          </w:p>
        </w:tc>
        <w:tc>
          <w:tcPr>
            <w:tcW w:w="0" w:type="auto"/>
            <w:tcBorders>
              <w:top w:val="single" w:sz="4" w:space="0" w:color="auto"/>
            </w:tcBorders>
            <w:tcMar>
              <w:top w:w="0" w:type="dxa"/>
              <w:left w:w="108" w:type="dxa"/>
              <w:bottom w:w="0" w:type="dxa"/>
              <w:right w:w="108" w:type="dxa"/>
            </w:tcMar>
            <w:hideMark/>
          </w:tcPr>
          <w:p w14:paraId="6AF5ABD3"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Neoadjuvant </w:t>
            </w:r>
          </w:p>
        </w:tc>
      </w:tr>
      <w:tr w:rsidR="00DF7B2C" w:rsidRPr="00BD3C32" w14:paraId="0E41E146" w14:textId="77777777" w:rsidTr="00E5145C">
        <w:trPr>
          <w:trHeight w:val="1110"/>
        </w:trPr>
        <w:tc>
          <w:tcPr>
            <w:tcW w:w="0" w:type="auto"/>
            <w:tcMar>
              <w:top w:w="0" w:type="dxa"/>
              <w:left w:w="108" w:type="dxa"/>
              <w:bottom w:w="0" w:type="dxa"/>
              <w:right w:w="108" w:type="dxa"/>
            </w:tcMar>
            <w:hideMark/>
          </w:tcPr>
          <w:p w14:paraId="0802176E" w14:textId="223FEDC7" w:rsidR="00B35316" w:rsidRPr="00BD3C32" w:rsidRDefault="0073513F"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Halazun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[1</w:t>
            </w:r>
            <w:r>
              <w:rPr>
                <w:rFonts w:ascii="Book Antiqua" w:eastAsia="Times New Roman" w:hAnsi="Book Antiqua"/>
                <w:color w:val="000000"/>
                <w:vertAlign w:val="superscript"/>
                <w:lang w:eastAsia="el-GR"/>
              </w:rPr>
              <w:t>4</w:t>
            </w:r>
            <w:r w:rsidRPr="0038429A">
              <w:rPr>
                <w:rFonts w:ascii="Book Antiqua" w:eastAsia="Times New Roman" w:hAnsi="Book Antiqua"/>
                <w:color w:val="000000"/>
                <w:vertAlign w:val="superscript"/>
                <w:lang w:eastAsia="el-GR"/>
              </w:rPr>
              <w:t>]</w:t>
            </w:r>
          </w:p>
        </w:tc>
        <w:tc>
          <w:tcPr>
            <w:tcW w:w="0" w:type="auto"/>
            <w:tcMar>
              <w:top w:w="0" w:type="dxa"/>
              <w:left w:w="108" w:type="dxa"/>
              <w:bottom w:w="0" w:type="dxa"/>
              <w:right w:w="108" w:type="dxa"/>
            </w:tcMar>
            <w:hideMark/>
          </w:tcPr>
          <w:p w14:paraId="53499A2C" w14:textId="5D49E2A3"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NS</w:t>
            </w:r>
          </w:p>
        </w:tc>
        <w:tc>
          <w:tcPr>
            <w:tcW w:w="0" w:type="auto"/>
            <w:tcMar>
              <w:top w:w="0" w:type="dxa"/>
              <w:left w:w="108" w:type="dxa"/>
              <w:bottom w:w="0" w:type="dxa"/>
              <w:right w:w="108" w:type="dxa"/>
            </w:tcMar>
            <w:hideMark/>
          </w:tcPr>
          <w:p w14:paraId="49AC6133" w14:textId="66850A2B"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22%, NLR</w:t>
            </w:r>
            <w:r w:rsidR="002A6E46">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&gt;</w:t>
            </w:r>
            <w:r w:rsidR="002A6E46">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5; 43%, NLR</w:t>
            </w:r>
            <w:r w:rsidR="002A6E46">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&lt;</w:t>
            </w:r>
            <w:r w:rsidR="002A6E46">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5</w:t>
            </w:r>
          </w:p>
        </w:tc>
        <w:tc>
          <w:tcPr>
            <w:tcW w:w="0" w:type="auto"/>
            <w:tcMar>
              <w:top w:w="0" w:type="dxa"/>
              <w:left w:w="108" w:type="dxa"/>
              <w:bottom w:w="0" w:type="dxa"/>
              <w:right w:w="108" w:type="dxa"/>
            </w:tcMar>
            <w:hideMark/>
          </w:tcPr>
          <w:p w14:paraId="7519CBD9" w14:textId="6A47BDFB"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12%, NLR</w:t>
            </w:r>
            <w:r w:rsidR="002A6E46">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&gt;</w:t>
            </w:r>
            <w:r w:rsidR="002A6E46">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5; 42%, NLR</w:t>
            </w:r>
            <w:r w:rsidR="002A6E46">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&lt;</w:t>
            </w:r>
            <w:r w:rsidR="002A6E46">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5</w:t>
            </w:r>
          </w:p>
        </w:tc>
        <w:tc>
          <w:tcPr>
            <w:tcW w:w="0" w:type="auto"/>
            <w:tcMar>
              <w:top w:w="0" w:type="dxa"/>
              <w:left w:w="108" w:type="dxa"/>
              <w:bottom w:w="0" w:type="dxa"/>
              <w:right w:w="108" w:type="dxa"/>
            </w:tcMar>
            <w:hideMark/>
          </w:tcPr>
          <w:p w14:paraId="79AE3A5E" w14:textId="66CD54FF" w:rsidR="00B35316" w:rsidRPr="00BD3C32" w:rsidRDefault="00B35316" w:rsidP="006B259E">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No disseminated or </w:t>
            </w:r>
            <w:r w:rsidR="006B259E">
              <w:rPr>
                <w:rFonts w:ascii="Book Antiqua" w:eastAsia="Times New Roman" w:hAnsi="Book Antiqua"/>
                <w:color w:val="000000"/>
                <w:lang w:eastAsia="el-GR"/>
              </w:rPr>
              <w:t>un</w:t>
            </w:r>
            <w:r w:rsidRPr="00BD3C32">
              <w:rPr>
                <w:rFonts w:ascii="Book Antiqua" w:eastAsia="Times New Roman" w:hAnsi="Book Antiqua"/>
                <w:color w:val="000000"/>
                <w:lang w:eastAsia="el-GR"/>
              </w:rPr>
              <w:t>resectable EHD</w:t>
            </w:r>
          </w:p>
        </w:tc>
        <w:tc>
          <w:tcPr>
            <w:tcW w:w="0" w:type="auto"/>
            <w:tcMar>
              <w:top w:w="0" w:type="dxa"/>
              <w:left w:w="108" w:type="dxa"/>
              <w:bottom w:w="0" w:type="dxa"/>
              <w:right w:w="108" w:type="dxa"/>
            </w:tcMar>
            <w:hideMark/>
          </w:tcPr>
          <w:p w14:paraId="2C020FC7"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Previously resected</w:t>
            </w:r>
          </w:p>
        </w:tc>
        <w:tc>
          <w:tcPr>
            <w:tcW w:w="0" w:type="auto"/>
            <w:tcMar>
              <w:top w:w="0" w:type="dxa"/>
              <w:left w:w="108" w:type="dxa"/>
              <w:bottom w:w="0" w:type="dxa"/>
              <w:right w:w="108" w:type="dxa"/>
            </w:tcMar>
            <w:hideMark/>
          </w:tcPr>
          <w:p w14:paraId="662400DC"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Neoadjuvant</w:t>
            </w:r>
          </w:p>
        </w:tc>
      </w:tr>
      <w:tr w:rsidR="00DF7B2C" w:rsidRPr="00BD3C32" w14:paraId="199B721B" w14:textId="77777777" w:rsidTr="00E5145C">
        <w:trPr>
          <w:trHeight w:val="1335"/>
        </w:trPr>
        <w:tc>
          <w:tcPr>
            <w:tcW w:w="0" w:type="auto"/>
            <w:tcMar>
              <w:top w:w="0" w:type="dxa"/>
              <w:left w:w="108" w:type="dxa"/>
              <w:bottom w:w="0" w:type="dxa"/>
              <w:right w:w="108" w:type="dxa"/>
            </w:tcMar>
            <w:hideMark/>
          </w:tcPr>
          <w:p w14:paraId="106BFCBF" w14:textId="16DB318B" w:rsidR="00B35316" w:rsidRPr="00BD3C32" w:rsidRDefault="0073513F"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Kishi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[1</w:t>
            </w:r>
            <w:r>
              <w:rPr>
                <w:rFonts w:ascii="Book Antiqua" w:eastAsia="Times New Roman" w:hAnsi="Book Antiqua"/>
                <w:color w:val="000000"/>
                <w:vertAlign w:val="superscript"/>
                <w:lang w:eastAsia="el-GR"/>
              </w:rPr>
              <w:t>5</w:t>
            </w:r>
            <w:r w:rsidRPr="0038429A">
              <w:rPr>
                <w:rFonts w:ascii="Book Antiqua" w:eastAsia="Times New Roman" w:hAnsi="Book Antiqua"/>
                <w:color w:val="000000"/>
                <w:vertAlign w:val="superscript"/>
                <w:lang w:eastAsia="el-GR"/>
              </w:rPr>
              <w:t>]</w:t>
            </w:r>
          </w:p>
        </w:tc>
        <w:tc>
          <w:tcPr>
            <w:tcW w:w="0" w:type="auto"/>
            <w:tcMar>
              <w:top w:w="0" w:type="dxa"/>
              <w:left w:w="108" w:type="dxa"/>
              <w:bottom w:w="0" w:type="dxa"/>
              <w:right w:w="108" w:type="dxa"/>
            </w:tcMar>
            <w:hideMark/>
          </w:tcPr>
          <w:p w14:paraId="19CBD559" w14:textId="525B6DEE"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34 mo, NLR</w:t>
            </w:r>
            <w:r w:rsidR="00F4297C">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&gt;</w:t>
            </w:r>
            <w:r w:rsidR="00F4297C">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5; 45 mo, NLR</w:t>
            </w:r>
            <w:r w:rsidR="00F4297C">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&lt;</w:t>
            </w:r>
            <w:r w:rsidR="00F4297C">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5</w:t>
            </w:r>
          </w:p>
        </w:tc>
        <w:tc>
          <w:tcPr>
            <w:tcW w:w="0" w:type="auto"/>
            <w:tcMar>
              <w:top w:w="0" w:type="dxa"/>
              <w:left w:w="108" w:type="dxa"/>
              <w:bottom w:w="0" w:type="dxa"/>
              <w:right w:w="108" w:type="dxa"/>
            </w:tcMar>
            <w:hideMark/>
          </w:tcPr>
          <w:p w14:paraId="3BC48662" w14:textId="0340B44B"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26%, NLR</w:t>
            </w:r>
            <w:r w:rsidR="002A6E46">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&gt;</w:t>
            </w:r>
            <w:r w:rsidR="002A6E46">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5; 36%, NLR</w:t>
            </w:r>
            <w:r w:rsidR="002A6E46">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&lt;</w:t>
            </w:r>
            <w:r w:rsidR="002A6E46">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5</w:t>
            </w:r>
          </w:p>
        </w:tc>
        <w:tc>
          <w:tcPr>
            <w:tcW w:w="0" w:type="auto"/>
            <w:tcMar>
              <w:top w:w="0" w:type="dxa"/>
              <w:left w:w="108" w:type="dxa"/>
              <w:bottom w:w="0" w:type="dxa"/>
              <w:right w:w="108" w:type="dxa"/>
            </w:tcMar>
            <w:hideMark/>
          </w:tcPr>
          <w:p w14:paraId="7D642947" w14:textId="19251ED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NS</w:t>
            </w:r>
          </w:p>
        </w:tc>
        <w:tc>
          <w:tcPr>
            <w:tcW w:w="0" w:type="auto"/>
            <w:tcMar>
              <w:top w:w="0" w:type="dxa"/>
              <w:left w:w="108" w:type="dxa"/>
              <w:bottom w:w="0" w:type="dxa"/>
              <w:right w:w="108" w:type="dxa"/>
            </w:tcMar>
            <w:hideMark/>
          </w:tcPr>
          <w:p w14:paraId="0690742B"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No</w:t>
            </w:r>
          </w:p>
        </w:tc>
        <w:tc>
          <w:tcPr>
            <w:tcW w:w="0" w:type="auto"/>
            <w:tcMar>
              <w:top w:w="0" w:type="dxa"/>
              <w:left w:w="108" w:type="dxa"/>
              <w:bottom w:w="0" w:type="dxa"/>
              <w:right w:w="108" w:type="dxa"/>
            </w:tcMar>
            <w:hideMark/>
          </w:tcPr>
          <w:p w14:paraId="6EC55455"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Previously resected</w:t>
            </w:r>
          </w:p>
        </w:tc>
        <w:tc>
          <w:tcPr>
            <w:tcW w:w="0" w:type="auto"/>
            <w:tcMar>
              <w:top w:w="0" w:type="dxa"/>
              <w:left w:w="108" w:type="dxa"/>
              <w:bottom w:w="0" w:type="dxa"/>
              <w:right w:w="108" w:type="dxa"/>
            </w:tcMar>
            <w:hideMark/>
          </w:tcPr>
          <w:p w14:paraId="2341425B" w14:textId="299F2411"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Neoadjuvant, </w:t>
            </w:r>
            <w:r w:rsidR="00F40E20" w:rsidRPr="00141B77">
              <w:rPr>
                <w:rFonts w:ascii="Book Antiqua" w:eastAsia="Times New Roman" w:hAnsi="Book Antiqua"/>
                <w:i/>
                <w:iCs/>
                <w:color w:val="000000"/>
                <w:lang w:eastAsia="el-GR"/>
              </w:rPr>
              <w:t>n</w:t>
            </w:r>
            <w:r w:rsidR="00F40E20">
              <w:rPr>
                <w:rFonts w:ascii="Book Antiqua" w:eastAsia="Times New Roman" w:hAnsi="Book Antiqua"/>
                <w:color w:val="000000"/>
                <w:lang w:eastAsia="el-GR"/>
              </w:rPr>
              <w:t xml:space="preserve"> </w:t>
            </w:r>
            <w:r w:rsidR="00F40E20" w:rsidRPr="00BD3C32">
              <w:rPr>
                <w:rFonts w:ascii="Book Antiqua" w:eastAsia="Times New Roman" w:hAnsi="Book Antiqua"/>
                <w:color w:val="000000"/>
                <w:lang w:eastAsia="el-GR"/>
              </w:rPr>
              <w:t>=</w:t>
            </w:r>
            <w:r w:rsidR="00F40E20">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 xml:space="preserve">200; Without resection, </w:t>
            </w:r>
            <w:r w:rsidR="00F40E20" w:rsidRPr="00141B77">
              <w:rPr>
                <w:rFonts w:ascii="Book Antiqua" w:eastAsia="Times New Roman" w:hAnsi="Book Antiqua"/>
                <w:i/>
                <w:iCs/>
                <w:color w:val="000000"/>
                <w:lang w:eastAsia="el-GR"/>
              </w:rPr>
              <w:t>n</w:t>
            </w:r>
            <w:r w:rsidR="00F40E20">
              <w:rPr>
                <w:rFonts w:ascii="Book Antiqua" w:eastAsia="Times New Roman" w:hAnsi="Book Antiqua"/>
                <w:color w:val="000000"/>
                <w:lang w:eastAsia="el-GR"/>
              </w:rPr>
              <w:t xml:space="preserve"> </w:t>
            </w:r>
            <w:r w:rsidR="00F40E20" w:rsidRPr="00BD3C32">
              <w:rPr>
                <w:rFonts w:ascii="Book Antiqua" w:eastAsia="Times New Roman" w:hAnsi="Book Antiqua"/>
                <w:color w:val="000000"/>
                <w:lang w:eastAsia="el-GR"/>
              </w:rPr>
              <w:t>=</w:t>
            </w:r>
            <w:r w:rsidR="00F40E20">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90</w:t>
            </w:r>
          </w:p>
        </w:tc>
      </w:tr>
      <w:tr w:rsidR="00DF7B2C" w:rsidRPr="00BD3C32" w14:paraId="16456AEC" w14:textId="77777777" w:rsidTr="00E5145C">
        <w:trPr>
          <w:trHeight w:val="1335"/>
        </w:trPr>
        <w:tc>
          <w:tcPr>
            <w:tcW w:w="0" w:type="auto"/>
            <w:tcMar>
              <w:top w:w="0" w:type="dxa"/>
              <w:left w:w="108" w:type="dxa"/>
              <w:bottom w:w="0" w:type="dxa"/>
              <w:right w:w="108" w:type="dxa"/>
            </w:tcMar>
            <w:hideMark/>
          </w:tcPr>
          <w:p w14:paraId="7B752F80" w14:textId="6B61B8B3" w:rsidR="00B35316" w:rsidRPr="00BD3C32" w:rsidRDefault="009B5784"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Neal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[1</w:t>
            </w:r>
            <w:r>
              <w:rPr>
                <w:rFonts w:ascii="Book Antiqua" w:eastAsia="Times New Roman" w:hAnsi="Book Antiqua"/>
                <w:color w:val="000000"/>
                <w:vertAlign w:val="superscript"/>
                <w:lang w:eastAsia="el-GR"/>
              </w:rPr>
              <w:t>6</w:t>
            </w:r>
            <w:r w:rsidRPr="0038429A">
              <w:rPr>
                <w:rFonts w:ascii="Book Antiqua" w:eastAsia="Times New Roman" w:hAnsi="Book Antiqua"/>
                <w:color w:val="000000"/>
                <w:vertAlign w:val="superscript"/>
                <w:lang w:eastAsia="el-GR"/>
              </w:rPr>
              <w:t>]</w:t>
            </w:r>
          </w:p>
        </w:tc>
        <w:tc>
          <w:tcPr>
            <w:tcW w:w="0" w:type="auto"/>
            <w:tcMar>
              <w:top w:w="0" w:type="dxa"/>
              <w:left w:w="108" w:type="dxa"/>
              <w:bottom w:w="0" w:type="dxa"/>
              <w:right w:w="108" w:type="dxa"/>
            </w:tcMar>
            <w:hideMark/>
          </w:tcPr>
          <w:p w14:paraId="59AC3C75" w14:textId="036F9DA3"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27.8 mo, NLR</w:t>
            </w:r>
            <w:r w:rsidR="00F4297C">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&gt;</w:t>
            </w:r>
            <w:r w:rsidR="00F4297C">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5; 39.8 mo, NLR</w:t>
            </w:r>
            <w:r w:rsidR="00F4297C">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&lt;</w:t>
            </w:r>
            <w:r w:rsidR="00F4297C">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5</w:t>
            </w:r>
          </w:p>
        </w:tc>
        <w:tc>
          <w:tcPr>
            <w:tcW w:w="0" w:type="auto"/>
            <w:tcMar>
              <w:top w:w="0" w:type="dxa"/>
              <w:left w:w="108" w:type="dxa"/>
              <w:bottom w:w="0" w:type="dxa"/>
              <w:right w:w="108" w:type="dxa"/>
            </w:tcMar>
            <w:hideMark/>
          </w:tcPr>
          <w:p w14:paraId="3F983131" w14:textId="5941AB9A"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18.5% NLR</w:t>
            </w:r>
            <w:r w:rsidR="002A6E46">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&gt;</w:t>
            </w:r>
            <w:r w:rsidR="002A6E46">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5; 30.6% NLR</w:t>
            </w:r>
            <w:r w:rsidR="002A6E46">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&lt;</w:t>
            </w:r>
            <w:r w:rsidR="002A6E46">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5</w:t>
            </w:r>
          </w:p>
        </w:tc>
        <w:tc>
          <w:tcPr>
            <w:tcW w:w="0" w:type="auto"/>
            <w:tcMar>
              <w:top w:w="0" w:type="dxa"/>
              <w:left w:w="108" w:type="dxa"/>
              <w:bottom w:w="0" w:type="dxa"/>
              <w:right w:w="108" w:type="dxa"/>
            </w:tcMar>
            <w:hideMark/>
          </w:tcPr>
          <w:p w14:paraId="4CA3F2BA" w14:textId="59955DD0"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22.3%, NLR</w:t>
            </w:r>
            <w:r w:rsidR="002A6E46">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&gt;</w:t>
            </w:r>
            <w:r w:rsidR="002A6E46">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5; 35.2%, NLR</w:t>
            </w:r>
            <w:r w:rsidR="002A6E46">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&lt;</w:t>
            </w:r>
            <w:r w:rsidR="002A6E46">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5</w:t>
            </w:r>
            <w:r w:rsidR="00A817D3">
              <w:rPr>
                <w:rFonts w:ascii="Book Antiqua" w:eastAsia="Times New Roman" w:hAnsi="Book Antiqua"/>
                <w:color w:val="000000"/>
                <w:vertAlign w:val="superscript"/>
                <w:lang w:eastAsia="el-GR"/>
              </w:rPr>
              <w:t>2</w:t>
            </w:r>
          </w:p>
        </w:tc>
        <w:tc>
          <w:tcPr>
            <w:tcW w:w="0" w:type="auto"/>
            <w:tcMar>
              <w:top w:w="0" w:type="dxa"/>
              <w:left w:w="108" w:type="dxa"/>
              <w:bottom w:w="0" w:type="dxa"/>
              <w:right w:w="108" w:type="dxa"/>
            </w:tcMar>
            <w:hideMark/>
          </w:tcPr>
          <w:p w14:paraId="48A39FD0" w14:textId="6DD818BB"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NS</w:t>
            </w:r>
          </w:p>
        </w:tc>
        <w:tc>
          <w:tcPr>
            <w:tcW w:w="0" w:type="auto"/>
            <w:tcMar>
              <w:top w:w="0" w:type="dxa"/>
              <w:left w:w="108" w:type="dxa"/>
              <w:bottom w:w="0" w:type="dxa"/>
              <w:right w:w="108" w:type="dxa"/>
            </w:tcMar>
            <w:hideMark/>
          </w:tcPr>
          <w:p w14:paraId="4836CB06" w14:textId="3879F8C4"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Rectum </w:t>
            </w:r>
            <w:r w:rsidR="00EC7A20" w:rsidRPr="00141B77">
              <w:rPr>
                <w:rFonts w:ascii="Book Antiqua" w:eastAsia="Times New Roman" w:hAnsi="Book Antiqua"/>
                <w:i/>
                <w:iCs/>
                <w:color w:val="000000"/>
                <w:lang w:eastAsia="el-GR"/>
              </w:rPr>
              <w:t>n</w:t>
            </w:r>
            <w:r w:rsidR="00EC7A20">
              <w:rPr>
                <w:rFonts w:ascii="Book Antiqua" w:eastAsia="Times New Roman" w:hAnsi="Book Antiqua"/>
                <w:color w:val="000000"/>
                <w:lang w:eastAsia="el-GR"/>
              </w:rPr>
              <w:t xml:space="preserve"> </w:t>
            </w:r>
            <w:r w:rsidR="00EC7A20" w:rsidRPr="00BD3C32">
              <w:rPr>
                <w:rFonts w:ascii="Book Antiqua" w:eastAsia="Times New Roman" w:hAnsi="Book Antiqua"/>
                <w:color w:val="000000"/>
                <w:lang w:eastAsia="el-GR"/>
              </w:rPr>
              <w:t>=</w:t>
            </w:r>
            <w:r w:rsidR="00EC7A20">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 xml:space="preserve">149, Colon </w:t>
            </w:r>
            <w:r w:rsidR="00EC7A20" w:rsidRPr="00141B77">
              <w:rPr>
                <w:rFonts w:ascii="Book Antiqua" w:eastAsia="Times New Roman" w:hAnsi="Book Antiqua"/>
                <w:i/>
                <w:iCs/>
                <w:color w:val="000000"/>
                <w:lang w:eastAsia="el-GR"/>
              </w:rPr>
              <w:t>n</w:t>
            </w:r>
            <w:r w:rsidR="00EC7A20">
              <w:rPr>
                <w:rFonts w:ascii="Book Antiqua" w:eastAsia="Times New Roman" w:hAnsi="Book Antiqua"/>
                <w:color w:val="000000"/>
                <w:lang w:eastAsia="el-GR"/>
              </w:rPr>
              <w:t xml:space="preserve"> </w:t>
            </w:r>
            <w:r w:rsidR="00EC7A20" w:rsidRPr="00BD3C32">
              <w:rPr>
                <w:rFonts w:ascii="Book Antiqua" w:eastAsia="Times New Roman" w:hAnsi="Book Antiqua"/>
                <w:color w:val="000000"/>
                <w:lang w:eastAsia="el-GR"/>
              </w:rPr>
              <w:t>=</w:t>
            </w:r>
            <w:r w:rsidR="00EC7A20">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153</w:t>
            </w:r>
          </w:p>
        </w:tc>
        <w:tc>
          <w:tcPr>
            <w:tcW w:w="0" w:type="auto"/>
            <w:tcMar>
              <w:top w:w="0" w:type="dxa"/>
              <w:left w:w="108" w:type="dxa"/>
              <w:bottom w:w="0" w:type="dxa"/>
              <w:right w:w="108" w:type="dxa"/>
            </w:tcMar>
            <w:hideMark/>
          </w:tcPr>
          <w:p w14:paraId="7917848F" w14:textId="3CA827EE"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Adjuvant, </w:t>
            </w:r>
            <w:r w:rsidR="00F74518" w:rsidRPr="00141B77">
              <w:rPr>
                <w:rFonts w:ascii="Book Antiqua" w:eastAsia="Times New Roman" w:hAnsi="Book Antiqua"/>
                <w:i/>
                <w:iCs/>
                <w:color w:val="000000"/>
                <w:lang w:eastAsia="el-GR"/>
              </w:rPr>
              <w:t>n</w:t>
            </w:r>
            <w:r w:rsidR="00F74518">
              <w:rPr>
                <w:rFonts w:ascii="Book Antiqua" w:eastAsia="Times New Roman" w:hAnsi="Book Antiqua"/>
                <w:color w:val="000000"/>
                <w:lang w:eastAsia="el-GR"/>
              </w:rPr>
              <w:t xml:space="preserve"> </w:t>
            </w:r>
            <w:r w:rsidR="00F74518" w:rsidRPr="00BD3C32">
              <w:rPr>
                <w:rFonts w:ascii="Book Antiqua" w:eastAsia="Times New Roman" w:hAnsi="Book Antiqua"/>
                <w:color w:val="000000"/>
                <w:lang w:eastAsia="el-GR"/>
              </w:rPr>
              <w:t>=</w:t>
            </w:r>
            <w:r w:rsidR="00F74518">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126</w:t>
            </w:r>
          </w:p>
        </w:tc>
      </w:tr>
      <w:tr w:rsidR="00DF7B2C" w:rsidRPr="00BD3C32" w14:paraId="74C4CB83" w14:textId="77777777" w:rsidTr="00E5145C">
        <w:trPr>
          <w:trHeight w:val="1770"/>
        </w:trPr>
        <w:tc>
          <w:tcPr>
            <w:tcW w:w="0" w:type="auto"/>
            <w:tcMar>
              <w:top w:w="0" w:type="dxa"/>
              <w:left w:w="108" w:type="dxa"/>
              <w:bottom w:w="0" w:type="dxa"/>
              <w:right w:w="108" w:type="dxa"/>
            </w:tcMar>
            <w:hideMark/>
          </w:tcPr>
          <w:p w14:paraId="002394B7" w14:textId="33FD0828" w:rsidR="00B35316" w:rsidRPr="00BD3C32" w:rsidRDefault="00F50C44"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lastRenderedPageBreak/>
              <w:t xml:space="preserve">Hand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[1</w:t>
            </w:r>
            <w:r>
              <w:rPr>
                <w:rFonts w:ascii="Book Antiqua" w:eastAsia="Times New Roman" w:hAnsi="Book Antiqua"/>
                <w:color w:val="000000"/>
                <w:vertAlign w:val="superscript"/>
                <w:lang w:eastAsia="el-GR"/>
              </w:rPr>
              <w:t>7</w:t>
            </w:r>
            <w:r w:rsidRPr="0038429A">
              <w:rPr>
                <w:rFonts w:ascii="Book Antiqua" w:eastAsia="Times New Roman" w:hAnsi="Book Antiqua"/>
                <w:color w:val="000000"/>
                <w:vertAlign w:val="superscript"/>
                <w:lang w:eastAsia="el-GR"/>
              </w:rPr>
              <w:t>]</w:t>
            </w:r>
          </w:p>
        </w:tc>
        <w:tc>
          <w:tcPr>
            <w:tcW w:w="0" w:type="auto"/>
            <w:tcMar>
              <w:top w:w="0" w:type="dxa"/>
              <w:left w:w="108" w:type="dxa"/>
              <w:bottom w:w="0" w:type="dxa"/>
              <w:right w:w="108" w:type="dxa"/>
            </w:tcMar>
            <w:hideMark/>
          </w:tcPr>
          <w:p w14:paraId="700CCDB3" w14:textId="60469271"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59 mo</w:t>
            </w:r>
          </w:p>
        </w:tc>
        <w:tc>
          <w:tcPr>
            <w:tcW w:w="0" w:type="auto"/>
            <w:tcMar>
              <w:top w:w="0" w:type="dxa"/>
              <w:left w:w="108" w:type="dxa"/>
              <w:bottom w:w="0" w:type="dxa"/>
              <w:right w:w="108" w:type="dxa"/>
            </w:tcMar>
            <w:hideMark/>
          </w:tcPr>
          <w:p w14:paraId="363C4617" w14:textId="6DDA5638"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Chemotherapy group, 50.8%; No chemotherapy</w:t>
            </w:r>
            <w:r w:rsidR="004610DC">
              <w:rPr>
                <w:rFonts w:ascii="Book Antiqua" w:eastAsia="Times New Roman" w:hAnsi="Book Antiqua"/>
                <w:color w:val="000000"/>
                <w:lang w:eastAsia="el-GR"/>
              </w:rPr>
              <w:t xml:space="preserve"> group</w:t>
            </w:r>
            <w:r w:rsidRPr="00BD3C32">
              <w:rPr>
                <w:rFonts w:ascii="Book Antiqua" w:eastAsia="Times New Roman" w:hAnsi="Book Antiqua"/>
                <w:color w:val="000000"/>
                <w:lang w:eastAsia="el-GR"/>
              </w:rPr>
              <w:t>, 42.5%</w:t>
            </w:r>
          </w:p>
        </w:tc>
        <w:tc>
          <w:tcPr>
            <w:tcW w:w="0" w:type="auto"/>
            <w:tcMar>
              <w:top w:w="0" w:type="dxa"/>
              <w:left w:w="108" w:type="dxa"/>
              <w:bottom w:w="0" w:type="dxa"/>
              <w:right w:w="108" w:type="dxa"/>
            </w:tcMar>
            <w:hideMark/>
          </w:tcPr>
          <w:p w14:paraId="41599E2C" w14:textId="770B9856"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NS</w:t>
            </w:r>
          </w:p>
        </w:tc>
        <w:tc>
          <w:tcPr>
            <w:tcW w:w="0" w:type="auto"/>
            <w:tcMar>
              <w:top w:w="0" w:type="dxa"/>
              <w:left w:w="108" w:type="dxa"/>
              <w:bottom w:w="0" w:type="dxa"/>
              <w:right w:w="108" w:type="dxa"/>
            </w:tcMar>
            <w:hideMark/>
          </w:tcPr>
          <w:p w14:paraId="2615D235" w14:textId="12E02078"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NS</w:t>
            </w:r>
          </w:p>
        </w:tc>
        <w:tc>
          <w:tcPr>
            <w:tcW w:w="0" w:type="auto"/>
            <w:tcMar>
              <w:top w:w="0" w:type="dxa"/>
              <w:left w:w="108" w:type="dxa"/>
              <w:bottom w:w="0" w:type="dxa"/>
              <w:right w:w="108" w:type="dxa"/>
            </w:tcMar>
            <w:hideMark/>
          </w:tcPr>
          <w:p w14:paraId="2E2DF506"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No</w:t>
            </w:r>
          </w:p>
        </w:tc>
        <w:tc>
          <w:tcPr>
            <w:tcW w:w="0" w:type="auto"/>
            <w:tcMar>
              <w:top w:w="0" w:type="dxa"/>
              <w:left w:w="108" w:type="dxa"/>
              <w:bottom w:w="0" w:type="dxa"/>
              <w:right w:w="108" w:type="dxa"/>
            </w:tcMar>
            <w:hideMark/>
          </w:tcPr>
          <w:p w14:paraId="341DC2BE" w14:textId="7F0BCF76"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Neoadjuvant, </w:t>
            </w:r>
            <w:r w:rsidR="00A23379" w:rsidRPr="00141B77">
              <w:rPr>
                <w:rFonts w:ascii="Book Antiqua" w:eastAsia="Times New Roman" w:hAnsi="Book Antiqua"/>
                <w:i/>
                <w:iCs/>
                <w:color w:val="000000"/>
                <w:lang w:eastAsia="el-GR"/>
              </w:rPr>
              <w:t>n</w:t>
            </w:r>
            <w:r w:rsidR="00A23379">
              <w:rPr>
                <w:rFonts w:ascii="Book Antiqua" w:eastAsia="Times New Roman" w:hAnsi="Book Antiqua"/>
                <w:color w:val="000000"/>
                <w:lang w:eastAsia="el-GR"/>
              </w:rPr>
              <w:t xml:space="preserve"> </w:t>
            </w:r>
            <w:r w:rsidR="00A23379" w:rsidRPr="00BD3C32">
              <w:rPr>
                <w:rFonts w:ascii="Book Antiqua" w:eastAsia="Times New Roman" w:hAnsi="Book Antiqua"/>
                <w:color w:val="000000"/>
                <w:lang w:eastAsia="el-GR"/>
              </w:rPr>
              <w:t>=</w:t>
            </w:r>
            <w:r w:rsidR="00A23379">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202</w:t>
            </w:r>
          </w:p>
        </w:tc>
      </w:tr>
      <w:tr w:rsidR="00DF7B2C" w:rsidRPr="00BD3C32" w14:paraId="2FF6EB0E" w14:textId="77777777" w:rsidTr="00E5145C">
        <w:trPr>
          <w:trHeight w:val="1455"/>
        </w:trPr>
        <w:tc>
          <w:tcPr>
            <w:tcW w:w="0" w:type="auto"/>
            <w:tcMar>
              <w:top w:w="0" w:type="dxa"/>
              <w:left w:w="108" w:type="dxa"/>
              <w:bottom w:w="0" w:type="dxa"/>
              <w:right w:w="108" w:type="dxa"/>
            </w:tcMar>
            <w:hideMark/>
          </w:tcPr>
          <w:p w14:paraId="3CC04E49" w14:textId="51DCDFA1" w:rsidR="00B35316" w:rsidRPr="00BD3C32" w:rsidRDefault="00C0617E"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Peng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[1</w:t>
            </w:r>
            <w:r>
              <w:rPr>
                <w:rFonts w:ascii="Book Antiqua" w:eastAsia="Times New Roman" w:hAnsi="Book Antiqua"/>
                <w:color w:val="000000"/>
                <w:vertAlign w:val="superscript"/>
                <w:lang w:eastAsia="el-GR"/>
              </w:rPr>
              <w:t>8</w:t>
            </w:r>
            <w:r w:rsidRPr="0038429A">
              <w:rPr>
                <w:rFonts w:ascii="Book Antiqua" w:eastAsia="Times New Roman" w:hAnsi="Book Antiqua"/>
                <w:color w:val="000000"/>
                <w:vertAlign w:val="superscript"/>
                <w:lang w:eastAsia="el-GR"/>
              </w:rPr>
              <w:t>]</w:t>
            </w:r>
          </w:p>
        </w:tc>
        <w:tc>
          <w:tcPr>
            <w:tcW w:w="0" w:type="auto"/>
            <w:tcMar>
              <w:top w:w="0" w:type="dxa"/>
              <w:left w:w="108" w:type="dxa"/>
              <w:bottom w:w="0" w:type="dxa"/>
              <w:right w:w="108" w:type="dxa"/>
            </w:tcMar>
            <w:hideMark/>
          </w:tcPr>
          <w:p w14:paraId="38881D5D" w14:textId="2D931E87" w:rsidR="00B35316" w:rsidRPr="00BD3C32" w:rsidRDefault="00B17A71" w:rsidP="00E5145C">
            <w:pPr>
              <w:shd w:val="clear" w:color="auto" w:fill="FFFFFF"/>
              <w:spacing w:line="360" w:lineRule="auto"/>
              <w:jc w:val="both"/>
              <w:rPr>
                <w:rFonts w:ascii="Book Antiqua" w:eastAsia="Times New Roman" w:hAnsi="Book Antiqua"/>
                <w:lang w:eastAsia="el-GR"/>
              </w:rPr>
            </w:pPr>
            <w:r>
              <w:rPr>
                <w:rFonts w:ascii="Book Antiqua" w:eastAsia="Times New Roman" w:hAnsi="Book Antiqua"/>
                <w:color w:val="000000"/>
                <w:lang w:eastAsia="el-GR"/>
              </w:rPr>
              <w:t>NS</w:t>
            </w:r>
          </w:p>
        </w:tc>
        <w:tc>
          <w:tcPr>
            <w:tcW w:w="0" w:type="auto"/>
            <w:tcMar>
              <w:top w:w="0" w:type="dxa"/>
              <w:left w:w="108" w:type="dxa"/>
              <w:bottom w:w="0" w:type="dxa"/>
              <w:right w:w="108" w:type="dxa"/>
            </w:tcMar>
            <w:hideMark/>
          </w:tcPr>
          <w:p w14:paraId="58DB4044" w14:textId="3BC3378E"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18.8%, NLR</w:t>
            </w:r>
            <w:r w:rsidR="00141B77">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&gt;</w:t>
            </w:r>
            <w:r w:rsidR="00141B77">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4.63; 46.7%, NLR</w:t>
            </w:r>
            <w:r w:rsidR="00141B77">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&lt;</w:t>
            </w:r>
            <w:r w:rsidR="00141B77">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4.63</w:t>
            </w:r>
          </w:p>
        </w:tc>
        <w:tc>
          <w:tcPr>
            <w:tcW w:w="0" w:type="auto"/>
            <w:tcMar>
              <w:top w:w="0" w:type="dxa"/>
              <w:left w:w="108" w:type="dxa"/>
              <w:bottom w:w="0" w:type="dxa"/>
              <w:right w:w="108" w:type="dxa"/>
            </w:tcMar>
            <w:hideMark/>
          </w:tcPr>
          <w:p w14:paraId="6E3D557B" w14:textId="6F1D0B71"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NS</w:t>
            </w:r>
          </w:p>
        </w:tc>
        <w:tc>
          <w:tcPr>
            <w:tcW w:w="0" w:type="auto"/>
            <w:tcMar>
              <w:top w:w="0" w:type="dxa"/>
              <w:left w:w="108" w:type="dxa"/>
              <w:bottom w:w="0" w:type="dxa"/>
              <w:right w:w="108" w:type="dxa"/>
            </w:tcMar>
            <w:hideMark/>
          </w:tcPr>
          <w:p w14:paraId="42053549"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No</w:t>
            </w:r>
          </w:p>
        </w:tc>
        <w:tc>
          <w:tcPr>
            <w:tcW w:w="0" w:type="auto"/>
            <w:tcMar>
              <w:top w:w="0" w:type="dxa"/>
              <w:left w:w="108" w:type="dxa"/>
              <w:bottom w:w="0" w:type="dxa"/>
              <w:right w:w="108" w:type="dxa"/>
            </w:tcMar>
            <w:hideMark/>
          </w:tcPr>
          <w:p w14:paraId="5CDA170C" w14:textId="3DBA4BB5"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58% </w:t>
            </w:r>
            <w:r w:rsidR="00BB3E43" w:rsidRPr="00BB3E43">
              <w:rPr>
                <w:rFonts w:ascii="Book Antiqua" w:eastAsia="Times New Roman" w:hAnsi="Book Antiqua"/>
                <w:color w:val="000000"/>
                <w:lang w:eastAsia="el-GR"/>
              </w:rPr>
              <w:t>colon, 42% rectum</w:t>
            </w:r>
          </w:p>
        </w:tc>
        <w:tc>
          <w:tcPr>
            <w:tcW w:w="0" w:type="auto"/>
            <w:tcMar>
              <w:top w:w="0" w:type="dxa"/>
              <w:left w:w="108" w:type="dxa"/>
              <w:bottom w:w="0" w:type="dxa"/>
              <w:right w:w="108" w:type="dxa"/>
            </w:tcMar>
            <w:hideMark/>
          </w:tcPr>
          <w:p w14:paraId="35B305EB" w14:textId="3DEDBEBA"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Neoadjuvant, </w:t>
            </w:r>
            <w:r w:rsidRPr="00141B77">
              <w:rPr>
                <w:rFonts w:ascii="Book Antiqua" w:eastAsia="Times New Roman" w:hAnsi="Book Antiqua"/>
                <w:i/>
                <w:iCs/>
                <w:color w:val="000000"/>
                <w:lang w:eastAsia="el-GR"/>
              </w:rPr>
              <w:t>n</w:t>
            </w:r>
            <w:r w:rsidR="00141B77">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w:t>
            </w:r>
            <w:r w:rsidR="00141B77">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59</w:t>
            </w:r>
          </w:p>
        </w:tc>
      </w:tr>
      <w:tr w:rsidR="00DF7B2C" w:rsidRPr="00BD3C32" w14:paraId="5E063344" w14:textId="77777777" w:rsidTr="00E5145C">
        <w:trPr>
          <w:trHeight w:val="495"/>
        </w:trPr>
        <w:tc>
          <w:tcPr>
            <w:tcW w:w="0" w:type="auto"/>
            <w:tcMar>
              <w:top w:w="0" w:type="dxa"/>
              <w:left w:w="108" w:type="dxa"/>
              <w:bottom w:w="0" w:type="dxa"/>
              <w:right w:w="108" w:type="dxa"/>
            </w:tcMar>
            <w:hideMark/>
          </w:tcPr>
          <w:p w14:paraId="2EA43408" w14:textId="5820DF73" w:rsidR="00B35316" w:rsidRPr="00BD3C32" w:rsidRDefault="00557069"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Kim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[1</w:t>
            </w:r>
            <w:r>
              <w:rPr>
                <w:rFonts w:ascii="Book Antiqua" w:eastAsia="Times New Roman" w:hAnsi="Book Antiqua"/>
                <w:color w:val="000000"/>
                <w:vertAlign w:val="superscript"/>
                <w:lang w:eastAsia="el-GR"/>
              </w:rPr>
              <w:t>9</w:t>
            </w:r>
            <w:r w:rsidRPr="0038429A">
              <w:rPr>
                <w:rFonts w:ascii="Book Antiqua" w:eastAsia="Times New Roman" w:hAnsi="Book Antiqua"/>
                <w:color w:val="000000"/>
                <w:vertAlign w:val="superscript"/>
                <w:lang w:eastAsia="el-GR"/>
              </w:rPr>
              <w:t>]</w:t>
            </w:r>
          </w:p>
        </w:tc>
        <w:tc>
          <w:tcPr>
            <w:tcW w:w="0" w:type="auto"/>
            <w:tcMar>
              <w:top w:w="0" w:type="dxa"/>
              <w:left w:w="108" w:type="dxa"/>
              <w:bottom w:w="0" w:type="dxa"/>
              <w:right w:w="108" w:type="dxa"/>
            </w:tcMar>
            <w:hideMark/>
          </w:tcPr>
          <w:p w14:paraId="6C6CD65E" w14:textId="26DF0142" w:rsidR="00B35316" w:rsidRPr="00BD3C32" w:rsidRDefault="00B17A71" w:rsidP="00E5145C">
            <w:pPr>
              <w:shd w:val="clear" w:color="auto" w:fill="FFFFFF"/>
              <w:spacing w:line="360" w:lineRule="auto"/>
              <w:jc w:val="both"/>
              <w:rPr>
                <w:rFonts w:ascii="Book Antiqua" w:eastAsia="Times New Roman" w:hAnsi="Book Antiqua"/>
                <w:lang w:eastAsia="el-GR"/>
              </w:rPr>
            </w:pPr>
            <w:r>
              <w:rPr>
                <w:rFonts w:ascii="Book Antiqua" w:eastAsia="Times New Roman" w:hAnsi="Book Antiqua"/>
                <w:color w:val="000000"/>
                <w:lang w:eastAsia="el-GR"/>
              </w:rPr>
              <w:t>NS</w:t>
            </w:r>
          </w:p>
        </w:tc>
        <w:tc>
          <w:tcPr>
            <w:tcW w:w="0" w:type="auto"/>
            <w:tcMar>
              <w:top w:w="0" w:type="dxa"/>
              <w:left w:w="108" w:type="dxa"/>
              <w:bottom w:w="0" w:type="dxa"/>
              <w:right w:w="108" w:type="dxa"/>
            </w:tcMar>
            <w:hideMark/>
          </w:tcPr>
          <w:p w14:paraId="2668CE95" w14:textId="37C80077" w:rsidR="00B35316" w:rsidRPr="00BD3C32" w:rsidRDefault="00B17A71" w:rsidP="00E5145C">
            <w:pPr>
              <w:shd w:val="clear" w:color="auto" w:fill="FFFFFF"/>
              <w:spacing w:line="360" w:lineRule="auto"/>
              <w:jc w:val="both"/>
              <w:rPr>
                <w:rFonts w:ascii="Book Antiqua" w:eastAsia="Times New Roman" w:hAnsi="Book Antiqua"/>
                <w:lang w:eastAsia="el-GR"/>
              </w:rPr>
            </w:pPr>
            <w:r>
              <w:rPr>
                <w:rFonts w:ascii="Book Antiqua" w:eastAsia="Times New Roman" w:hAnsi="Book Antiqua"/>
                <w:color w:val="000000"/>
                <w:lang w:eastAsia="el-GR"/>
              </w:rPr>
              <w:t>NS</w:t>
            </w:r>
          </w:p>
        </w:tc>
        <w:tc>
          <w:tcPr>
            <w:tcW w:w="0" w:type="auto"/>
            <w:tcMar>
              <w:top w:w="0" w:type="dxa"/>
              <w:left w:w="108" w:type="dxa"/>
              <w:bottom w:w="0" w:type="dxa"/>
              <w:right w:w="108" w:type="dxa"/>
            </w:tcMar>
            <w:hideMark/>
          </w:tcPr>
          <w:p w14:paraId="1DC9FC7A" w14:textId="18C0CE40" w:rsidR="00B35316" w:rsidRPr="00BD3C32" w:rsidRDefault="00B17A71" w:rsidP="00E5145C">
            <w:pPr>
              <w:shd w:val="clear" w:color="auto" w:fill="FFFFFF"/>
              <w:spacing w:line="360" w:lineRule="auto"/>
              <w:jc w:val="both"/>
              <w:rPr>
                <w:rFonts w:ascii="Book Antiqua" w:eastAsia="Times New Roman" w:hAnsi="Book Antiqua"/>
                <w:lang w:eastAsia="el-GR"/>
              </w:rPr>
            </w:pPr>
            <w:r>
              <w:rPr>
                <w:rFonts w:ascii="Book Antiqua" w:eastAsia="Times New Roman" w:hAnsi="Book Antiqua"/>
                <w:color w:val="000000"/>
                <w:lang w:eastAsia="el-GR"/>
              </w:rPr>
              <w:t>NS</w:t>
            </w:r>
          </w:p>
        </w:tc>
        <w:tc>
          <w:tcPr>
            <w:tcW w:w="0" w:type="auto"/>
            <w:tcMar>
              <w:top w:w="0" w:type="dxa"/>
              <w:left w:w="108" w:type="dxa"/>
              <w:bottom w:w="0" w:type="dxa"/>
              <w:right w:w="108" w:type="dxa"/>
            </w:tcMar>
            <w:hideMark/>
          </w:tcPr>
          <w:p w14:paraId="68E79FB2"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No</w:t>
            </w:r>
          </w:p>
        </w:tc>
        <w:tc>
          <w:tcPr>
            <w:tcW w:w="0" w:type="auto"/>
            <w:tcMar>
              <w:top w:w="0" w:type="dxa"/>
              <w:left w:w="108" w:type="dxa"/>
              <w:bottom w:w="0" w:type="dxa"/>
              <w:right w:w="108" w:type="dxa"/>
            </w:tcMar>
            <w:hideMark/>
          </w:tcPr>
          <w:p w14:paraId="18E66587" w14:textId="2EF72B68"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NS</w:t>
            </w:r>
          </w:p>
        </w:tc>
        <w:tc>
          <w:tcPr>
            <w:tcW w:w="0" w:type="auto"/>
            <w:tcMar>
              <w:top w:w="0" w:type="dxa"/>
              <w:left w:w="108" w:type="dxa"/>
              <w:bottom w:w="0" w:type="dxa"/>
              <w:right w:w="108" w:type="dxa"/>
            </w:tcMar>
            <w:hideMark/>
          </w:tcPr>
          <w:p w14:paraId="59D1BB2A" w14:textId="207CBD5A"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Neoadjuvant, </w:t>
            </w:r>
            <w:r w:rsidR="00141B77" w:rsidRPr="00141B77">
              <w:rPr>
                <w:rFonts w:ascii="Book Antiqua" w:eastAsia="Times New Roman" w:hAnsi="Book Antiqua"/>
                <w:i/>
                <w:iCs/>
                <w:color w:val="000000"/>
                <w:lang w:eastAsia="el-GR"/>
              </w:rPr>
              <w:t>n</w:t>
            </w:r>
            <w:r w:rsidR="00141B77">
              <w:rPr>
                <w:rFonts w:ascii="Book Antiqua" w:eastAsia="Times New Roman" w:hAnsi="Book Antiqua"/>
                <w:color w:val="000000"/>
                <w:lang w:eastAsia="el-GR"/>
              </w:rPr>
              <w:t xml:space="preserve"> </w:t>
            </w:r>
            <w:r w:rsidR="00141B77" w:rsidRPr="00BD3C32">
              <w:rPr>
                <w:rFonts w:ascii="Book Antiqua" w:eastAsia="Times New Roman" w:hAnsi="Book Antiqua"/>
                <w:color w:val="000000"/>
                <w:lang w:eastAsia="el-GR"/>
              </w:rPr>
              <w:t>=</w:t>
            </w:r>
            <w:r w:rsidR="00141B77">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24</w:t>
            </w:r>
          </w:p>
        </w:tc>
      </w:tr>
      <w:tr w:rsidR="00DF7B2C" w:rsidRPr="00BD3C32" w14:paraId="4EEB085E" w14:textId="77777777" w:rsidTr="00E5145C">
        <w:trPr>
          <w:trHeight w:val="1335"/>
        </w:trPr>
        <w:tc>
          <w:tcPr>
            <w:tcW w:w="0" w:type="auto"/>
            <w:tcMar>
              <w:top w:w="0" w:type="dxa"/>
              <w:left w:w="108" w:type="dxa"/>
              <w:bottom w:w="0" w:type="dxa"/>
              <w:right w:w="108" w:type="dxa"/>
            </w:tcMar>
            <w:hideMark/>
          </w:tcPr>
          <w:p w14:paraId="2EE99EF5" w14:textId="21130A56" w:rsidR="00B35316" w:rsidRPr="00BD3C32" w:rsidRDefault="009F0C5C"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Mao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w:t>
            </w:r>
            <w:r>
              <w:rPr>
                <w:rFonts w:ascii="Book Antiqua" w:eastAsia="Times New Roman" w:hAnsi="Book Antiqua"/>
                <w:color w:val="000000"/>
                <w:vertAlign w:val="superscript"/>
                <w:lang w:eastAsia="el-GR"/>
              </w:rPr>
              <w:t>20</w:t>
            </w:r>
            <w:r w:rsidRPr="0038429A">
              <w:rPr>
                <w:rFonts w:ascii="Book Antiqua" w:eastAsia="Times New Roman" w:hAnsi="Book Antiqua"/>
                <w:color w:val="000000"/>
                <w:vertAlign w:val="superscript"/>
                <w:lang w:eastAsia="el-GR"/>
              </w:rPr>
              <w:t>]</w:t>
            </w:r>
          </w:p>
        </w:tc>
        <w:tc>
          <w:tcPr>
            <w:tcW w:w="0" w:type="auto"/>
            <w:tcMar>
              <w:top w:w="0" w:type="dxa"/>
              <w:left w:w="108" w:type="dxa"/>
              <w:bottom w:w="0" w:type="dxa"/>
              <w:right w:w="108" w:type="dxa"/>
            </w:tcMar>
            <w:hideMark/>
          </w:tcPr>
          <w:p w14:paraId="5383DC05" w14:textId="4918F325" w:rsidR="00B35316" w:rsidRPr="00692989" w:rsidRDefault="00B35316" w:rsidP="00E5145C">
            <w:pPr>
              <w:shd w:val="clear" w:color="auto" w:fill="FFFFFF"/>
              <w:spacing w:line="360" w:lineRule="auto"/>
              <w:jc w:val="both"/>
              <w:rPr>
                <w:rFonts w:ascii="Book Antiqua" w:eastAsia="Times New Roman" w:hAnsi="Book Antiqua"/>
                <w:color w:val="000000"/>
                <w:lang w:eastAsia="el-GR"/>
              </w:rPr>
            </w:pPr>
            <w:r w:rsidRPr="00BD3C32">
              <w:rPr>
                <w:rFonts w:ascii="Book Antiqua" w:eastAsia="Times New Roman" w:hAnsi="Book Antiqua"/>
                <w:color w:val="000000"/>
                <w:lang w:eastAsia="el-GR"/>
              </w:rPr>
              <w:t>31.1 m</w:t>
            </w:r>
            <w:r w:rsidR="00692989">
              <w:rPr>
                <w:rFonts w:ascii="Book Antiqua" w:eastAsia="Times New Roman" w:hAnsi="Book Antiqua"/>
                <w:color w:val="000000"/>
                <w:lang w:val="el-GR" w:eastAsia="el-GR"/>
              </w:rPr>
              <w:t>o</w:t>
            </w:r>
            <w:r w:rsidRPr="00BD3C32">
              <w:rPr>
                <w:rFonts w:ascii="Book Antiqua" w:eastAsia="Times New Roman" w:hAnsi="Book Antiqua"/>
                <w:color w:val="000000"/>
                <w:lang w:eastAsia="el-GR"/>
              </w:rPr>
              <w:t xml:space="preserve"> NLR</w:t>
            </w:r>
            <w:r w:rsidR="00692989">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&gt;</w:t>
            </w:r>
            <w:r w:rsidR="00692989">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2.3 43.1 mo NLR</w:t>
            </w:r>
            <w:r w:rsidR="00692989">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&lt;</w:t>
            </w:r>
            <w:r w:rsidR="00692989">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2.3</w:t>
            </w:r>
          </w:p>
        </w:tc>
        <w:tc>
          <w:tcPr>
            <w:tcW w:w="0" w:type="auto"/>
            <w:tcMar>
              <w:top w:w="0" w:type="dxa"/>
              <w:left w:w="108" w:type="dxa"/>
              <w:bottom w:w="0" w:type="dxa"/>
              <w:right w:w="108" w:type="dxa"/>
            </w:tcMar>
            <w:hideMark/>
          </w:tcPr>
          <w:p w14:paraId="049C7C71" w14:textId="3BC38516" w:rsidR="00B35316" w:rsidRPr="00BD3C32" w:rsidRDefault="00B17A71" w:rsidP="00E5145C">
            <w:pPr>
              <w:shd w:val="clear" w:color="auto" w:fill="FFFFFF"/>
              <w:spacing w:line="360" w:lineRule="auto"/>
              <w:jc w:val="both"/>
              <w:rPr>
                <w:rFonts w:ascii="Book Antiqua" w:eastAsia="Times New Roman" w:hAnsi="Book Antiqua"/>
                <w:lang w:eastAsia="el-GR"/>
              </w:rPr>
            </w:pPr>
            <w:r>
              <w:rPr>
                <w:rFonts w:ascii="Book Antiqua" w:eastAsia="Times New Roman" w:hAnsi="Book Antiqua"/>
                <w:color w:val="000000"/>
                <w:lang w:eastAsia="el-GR"/>
              </w:rPr>
              <w:t>NS</w:t>
            </w:r>
          </w:p>
        </w:tc>
        <w:tc>
          <w:tcPr>
            <w:tcW w:w="0" w:type="auto"/>
            <w:tcMar>
              <w:top w:w="0" w:type="dxa"/>
              <w:left w:w="108" w:type="dxa"/>
              <w:bottom w:w="0" w:type="dxa"/>
              <w:right w:w="108" w:type="dxa"/>
            </w:tcMar>
            <w:hideMark/>
          </w:tcPr>
          <w:p w14:paraId="025EBF9D" w14:textId="559BA24B" w:rsidR="00B35316" w:rsidRPr="00BD3C32" w:rsidRDefault="00B17A71" w:rsidP="00E5145C">
            <w:pPr>
              <w:shd w:val="clear" w:color="auto" w:fill="FFFFFF"/>
              <w:spacing w:line="360" w:lineRule="auto"/>
              <w:jc w:val="both"/>
              <w:rPr>
                <w:rFonts w:ascii="Book Antiqua" w:eastAsia="Times New Roman" w:hAnsi="Book Antiqua"/>
                <w:lang w:eastAsia="el-GR"/>
              </w:rPr>
            </w:pPr>
            <w:r>
              <w:rPr>
                <w:rFonts w:ascii="Book Antiqua" w:eastAsia="Times New Roman" w:hAnsi="Book Antiqua"/>
                <w:color w:val="000000"/>
                <w:lang w:eastAsia="el-GR"/>
              </w:rPr>
              <w:t>NS</w:t>
            </w:r>
          </w:p>
        </w:tc>
        <w:tc>
          <w:tcPr>
            <w:tcW w:w="0" w:type="auto"/>
            <w:tcMar>
              <w:top w:w="0" w:type="dxa"/>
              <w:left w:w="108" w:type="dxa"/>
              <w:bottom w:w="0" w:type="dxa"/>
              <w:right w:w="108" w:type="dxa"/>
            </w:tcMar>
            <w:hideMark/>
          </w:tcPr>
          <w:p w14:paraId="07E9A53B"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No</w:t>
            </w:r>
          </w:p>
        </w:tc>
        <w:tc>
          <w:tcPr>
            <w:tcW w:w="0" w:type="auto"/>
            <w:tcMar>
              <w:top w:w="0" w:type="dxa"/>
              <w:left w:w="108" w:type="dxa"/>
              <w:bottom w:w="0" w:type="dxa"/>
              <w:right w:w="108" w:type="dxa"/>
            </w:tcMar>
            <w:hideMark/>
          </w:tcPr>
          <w:p w14:paraId="29748EF2" w14:textId="1BB76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Colon </w:t>
            </w:r>
            <w:r w:rsidR="00BB3E43" w:rsidRPr="00141B77">
              <w:rPr>
                <w:rFonts w:ascii="Book Antiqua" w:eastAsia="Times New Roman" w:hAnsi="Book Antiqua"/>
                <w:i/>
                <w:iCs/>
                <w:color w:val="000000"/>
                <w:lang w:eastAsia="el-GR"/>
              </w:rPr>
              <w:t>n</w:t>
            </w:r>
            <w:r w:rsidR="00BB3E43">
              <w:rPr>
                <w:rFonts w:ascii="Book Antiqua" w:eastAsia="Times New Roman" w:hAnsi="Book Antiqua"/>
                <w:color w:val="000000"/>
                <w:lang w:eastAsia="el-GR"/>
              </w:rPr>
              <w:t xml:space="preserve"> </w:t>
            </w:r>
            <w:r w:rsidR="00BB3E43" w:rsidRPr="00BD3C32">
              <w:rPr>
                <w:rFonts w:ascii="Book Antiqua" w:eastAsia="Times New Roman" w:hAnsi="Book Antiqua"/>
                <w:color w:val="000000"/>
                <w:lang w:eastAsia="el-GR"/>
              </w:rPr>
              <w:t>=</w:t>
            </w:r>
            <w:r w:rsidR="00BB3E43">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104 </w:t>
            </w:r>
          </w:p>
        </w:tc>
        <w:tc>
          <w:tcPr>
            <w:tcW w:w="0" w:type="auto"/>
            <w:tcMar>
              <w:top w:w="0" w:type="dxa"/>
              <w:left w:w="108" w:type="dxa"/>
              <w:bottom w:w="0" w:type="dxa"/>
              <w:right w:w="108" w:type="dxa"/>
            </w:tcMar>
            <w:hideMark/>
          </w:tcPr>
          <w:p w14:paraId="779CA175" w14:textId="1558426C"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Neoadjuvant, </w:t>
            </w:r>
            <w:r w:rsidR="00141B77" w:rsidRPr="00141B77">
              <w:rPr>
                <w:rFonts w:ascii="Book Antiqua" w:eastAsia="Times New Roman" w:hAnsi="Book Antiqua"/>
                <w:i/>
                <w:iCs/>
                <w:color w:val="000000"/>
                <w:lang w:eastAsia="el-GR"/>
              </w:rPr>
              <w:t>n</w:t>
            </w:r>
            <w:r w:rsidR="00141B77">
              <w:rPr>
                <w:rFonts w:ascii="Book Antiqua" w:eastAsia="Times New Roman" w:hAnsi="Book Antiqua"/>
                <w:color w:val="000000"/>
                <w:lang w:eastAsia="el-GR"/>
              </w:rPr>
              <w:t xml:space="preserve"> </w:t>
            </w:r>
            <w:r w:rsidR="00141B77" w:rsidRPr="00BD3C32">
              <w:rPr>
                <w:rFonts w:ascii="Book Antiqua" w:eastAsia="Times New Roman" w:hAnsi="Book Antiqua"/>
                <w:color w:val="000000"/>
                <w:lang w:eastAsia="el-GR"/>
              </w:rPr>
              <w:t>=</w:t>
            </w:r>
            <w:r w:rsidR="00141B77">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183</w:t>
            </w:r>
          </w:p>
        </w:tc>
      </w:tr>
      <w:tr w:rsidR="00DF7B2C" w:rsidRPr="00BD3C32" w14:paraId="55107477" w14:textId="77777777" w:rsidTr="00E5145C">
        <w:trPr>
          <w:trHeight w:val="1335"/>
        </w:trPr>
        <w:tc>
          <w:tcPr>
            <w:tcW w:w="0" w:type="auto"/>
            <w:tcMar>
              <w:top w:w="0" w:type="dxa"/>
              <w:left w:w="108" w:type="dxa"/>
              <w:bottom w:w="0" w:type="dxa"/>
              <w:right w:w="108" w:type="dxa"/>
            </w:tcMar>
            <w:hideMark/>
          </w:tcPr>
          <w:p w14:paraId="29ACCDF3" w14:textId="64EB5292" w:rsidR="00B35316" w:rsidRPr="00BD3C32" w:rsidRDefault="009F0C5C"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Neofytou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w:t>
            </w:r>
            <w:r>
              <w:rPr>
                <w:rFonts w:ascii="Book Antiqua" w:eastAsia="Times New Roman" w:hAnsi="Book Antiqua"/>
                <w:color w:val="000000"/>
                <w:vertAlign w:val="superscript"/>
                <w:lang w:eastAsia="el-GR"/>
              </w:rPr>
              <w:t>21</w:t>
            </w:r>
            <w:r w:rsidRPr="0038429A">
              <w:rPr>
                <w:rFonts w:ascii="Book Antiqua" w:eastAsia="Times New Roman" w:hAnsi="Book Antiqua"/>
                <w:color w:val="000000"/>
                <w:vertAlign w:val="superscript"/>
                <w:lang w:eastAsia="el-GR"/>
              </w:rPr>
              <w:t>]</w:t>
            </w:r>
          </w:p>
        </w:tc>
        <w:tc>
          <w:tcPr>
            <w:tcW w:w="0" w:type="auto"/>
            <w:tcMar>
              <w:top w:w="0" w:type="dxa"/>
              <w:left w:w="108" w:type="dxa"/>
              <w:bottom w:w="0" w:type="dxa"/>
              <w:right w:w="108" w:type="dxa"/>
            </w:tcMar>
            <w:hideMark/>
          </w:tcPr>
          <w:p w14:paraId="6565A7E9" w14:textId="46D30E58"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55 mo, NLR</w:t>
            </w:r>
            <w:r w:rsidR="00141B77">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&gt;</w:t>
            </w:r>
            <w:r w:rsidR="00141B77">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2.4; Not reached, NLR</w:t>
            </w:r>
            <w:r w:rsidR="00141B77">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&lt;</w:t>
            </w:r>
            <w:r w:rsidR="00141B77">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2.4</w:t>
            </w:r>
          </w:p>
        </w:tc>
        <w:tc>
          <w:tcPr>
            <w:tcW w:w="0" w:type="auto"/>
            <w:tcMar>
              <w:top w:w="0" w:type="dxa"/>
              <w:left w:w="108" w:type="dxa"/>
              <w:bottom w:w="0" w:type="dxa"/>
              <w:right w:w="108" w:type="dxa"/>
            </w:tcMar>
            <w:hideMark/>
          </w:tcPr>
          <w:p w14:paraId="07E77E2C" w14:textId="30B265F4"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42%, NLR</w:t>
            </w:r>
            <w:r w:rsidR="002D3F51">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&gt;</w:t>
            </w:r>
            <w:r w:rsidR="002D3F51">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2.4; 69%, NLR</w:t>
            </w:r>
            <w:r w:rsidR="002D3F51">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&lt;</w:t>
            </w:r>
            <w:r w:rsidR="002D3F51">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2.4</w:t>
            </w:r>
          </w:p>
        </w:tc>
        <w:tc>
          <w:tcPr>
            <w:tcW w:w="0" w:type="auto"/>
            <w:tcMar>
              <w:top w:w="0" w:type="dxa"/>
              <w:left w:w="108" w:type="dxa"/>
              <w:bottom w:w="0" w:type="dxa"/>
              <w:right w:w="108" w:type="dxa"/>
            </w:tcMar>
            <w:hideMark/>
          </w:tcPr>
          <w:p w14:paraId="56E0205F" w14:textId="168CC012"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Total 27%. 14%, NLR</w:t>
            </w:r>
            <w:r w:rsidR="0054195B">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&gt;</w:t>
            </w:r>
            <w:r w:rsidR="0054195B">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2.4; 40%, NLR</w:t>
            </w:r>
            <w:r w:rsidR="0054195B">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&lt;</w:t>
            </w:r>
            <w:r w:rsidR="0054195B">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2.4</w:t>
            </w:r>
          </w:p>
        </w:tc>
        <w:tc>
          <w:tcPr>
            <w:tcW w:w="0" w:type="auto"/>
            <w:tcMar>
              <w:top w:w="0" w:type="dxa"/>
              <w:left w:w="108" w:type="dxa"/>
              <w:bottom w:w="0" w:type="dxa"/>
              <w:right w:w="108" w:type="dxa"/>
            </w:tcMar>
            <w:hideMark/>
          </w:tcPr>
          <w:p w14:paraId="6F46B3CD"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Νο</w:t>
            </w:r>
          </w:p>
        </w:tc>
        <w:tc>
          <w:tcPr>
            <w:tcW w:w="0" w:type="auto"/>
            <w:tcMar>
              <w:top w:w="0" w:type="dxa"/>
              <w:left w:w="108" w:type="dxa"/>
              <w:bottom w:w="0" w:type="dxa"/>
              <w:right w:w="108" w:type="dxa"/>
            </w:tcMar>
            <w:hideMark/>
          </w:tcPr>
          <w:p w14:paraId="066CB0C5"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Resection prior to hepatectomy in 81%</w:t>
            </w:r>
          </w:p>
        </w:tc>
        <w:tc>
          <w:tcPr>
            <w:tcW w:w="0" w:type="auto"/>
            <w:tcMar>
              <w:top w:w="0" w:type="dxa"/>
              <w:left w:w="108" w:type="dxa"/>
              <w:bottom w:w="0" w:type="dxa"/>
              <w:right w:w="108" w:type="dxa"/>
            </w:tcMar>
            <w:hideMark/>
          </w:tcPr>
          <w:p w14:paraId="12C61B42"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Neoadjuvant</w:t>
            </w:r>
          </w:p>
        </w:tc>
      </w:tr>
      <w:tr w:rsidR="00DF7B2C" w:rsidRPr="00BD3C32" w14:paraId="1D2A9AB9" w14:textId="77777777" w:rsidTr="00E5145C">
        <w:trPr>
          <w:trHeight w:val="1110"/>
        </w:trPr>
        <w:tc>
          <w:tcPr>
            <w:tcW w:w="0" w:type="auto"/>
            <w:tcMar>
              <w:top w:w="0" w:type="dxa"/>
              <w:left w:w="108" w:type="dxa"/>
              <w:bottom w:w="0" w:type="dxa"/>
              <w:right w:w="108" w:type="dxa"/>
            </w:tcMar>
            <w:hideMark/>
          </w:tcPr>
          <w:p w14:paraId="7350C9A0" w14:textId="4DD1AAA7" w:rsidR="00B35316" w:rsidRPr="00BD3C32" w:rsidRDefault="00D27D5A"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Giakoustidis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w:t>
            </w:r>
            <w:r>
              <w:rPr>
                <w:rFonts w:ascii="Book Antiqua" w:eastAsia="Times New Roman" w:hAnsi="Book Antiqua"/>
                <w:color w:val="000000"/>
                <w:vertAlign w:val="superscript"/>
                <w:lang w:eastAsia="el-GR"/>
              </w:rPr>
              <w:t>22</w:t>
            </w:r>
            <w:r w:rsidRPr="0038429A">
              <w:rPr>
                <w:rFonts w:ascii="Book Antiqua" w:eastAsia="Times New Roman" w:hAnsi="Book Antiqua"/>
                <w:color w:val="000000"/>
                <w:vertAlign w:val="superscript"/>
                <w:lang w:eastAsia="el-GR"/>
              </w:rPr>
              <w:t>]</w:t>
            </w:r>
          </w:p>
        </w:tc>
        <w:tc>
          <w:tcPr>
            <w:tcW w:w="0" w:type="auto"/>
            <w:tcMar>
              <w:top w:w="0" w:type="dxa"/>
              <w:left w:w="108" w:type="dxa"/>
              <w:bottom w:w="0" w:type="dxa"/>
              <w:right w:w="108" w:type="dxa"/>
            </w:tcMar>
            <w:hideMark/>
          </w:tcPr>
          <w:p w14:paraId="7D53FB81" w14:textId="1BCEA1FC"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75 mo</w:t>
            </w:r>
          </w:p>
        </w:tc>
        <w:tc>
          <w:tcPr>
            <w:tcW w:w="0" w:type="auto"/>
            <w:tcMar>
              <w:top w:w="0" w:type="dxa"/>
              <w:left w:w="108" w:type="dxa"/>
              <w:bottom w:w="0" w:type="dxa"/>
              <w:right w:w="108" w:type="dxa"/>
            </w:tcMar>
            <w:hideMark/>
          </w:tcPr>
          <w:p w14:paraId="19E471C9" w14:textId="11ED7A28"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51%, NLR</w:t>
            </w:r>
            <w:r w:rsidR="00A55607">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&gt;</w:t>
            </w:r>
            <w:r w:rsidR="00A55607">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2.5; 74% NLR</w:t>
            </w:r>
            <w:r w:rsidR="00A55607">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&lt;</w:t>
            </w:r>
            <w:r w:rsidR="00A55607">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2.5</w:t>
            </w:r>
          </w:p>
        </w:tc>
        <w:tc>
          <w:tcPr>
            <w:tcW w:w="0" w:type="auto"/>
            <w:tcMar>
              <w:top w:w="0" w:type="dxa"/>
              <w:left w:w="108" w:type="dxa"/>
              <w:bottom w:w="0" w:type="dxa"/>
              <w:right w:w="108" w:type="dxa"/>
            </w:tcMar>
            <w:hideMark/>
          </w:tcPr>
          <w:p w14:paraId="6BEDF17A" w14:textId="020C6A69" w:rsidR="00B35316" w:rsidRPr="00BD3C32" w:rsidRDefault="00B17A71" w:rsidP="00E5145C">
            <w:pPr>
              <w:shd w:val="clear" w:color="auto" w:fill="FFFFFF"/>
              <w:spacing w:line="360" w:lineRule="auto"/>
              <w:jc w:val="both"/>
              <w:rPr>
                <w:rFonts w:ascii="Book Antiqua" w:eastAsia="Times New Roman" w:hAnsi="Book Antiqua"/>
                <w:lang w:eastAsia="el-GR"/>
              </w:rPr>
            </w:pPr>
            <w:r>
              <w:rPr>
                <w:rFonts w:ascii="Book Antiqua" w:eastAsia="Times New Roman" w:hAnsi="Book Antiqua"/>
                <w:color w:val="000000"/>
                <w:lang w:eastAsia="el-GR"/>
              </w:rPr>
              <w:t>NS</w:t>
            </w:r>
          </w:p>
        </w:tc>
        <w:tc>
          <w:tcPr>
            <w:tcW w:w="0" w:type="auto"/>
            <w:tcMar>
              <w:top w:w="0" w:type="dxa"/>
              <w:left w:w="108" w:type="dxa"/>
              <w:bottom w:w="0" w:type="dxa"/>
              <w:right w:w="108" w:type="dxa"/>
            </w:tcMar>
            <w:hideMark/>
          </w:tcPr>
          <w:p w14:paraId="2255BDC6"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No</w:t>
            </w:r>
          </w:p>
        </w:tc>
        <w:tc>
          <w:tcPr>
            <w:tcW w:w="0" w:type="auto"/>
            <w:tcMar>
              <w:top w:w="0" w:type="dxa"/>
              <w:left w:w="108" w:type="dxa"/>
              <w:bottom w:w="0" w:type="dxa"/>
              <w:right w:w="108" w:type="dxa"/>
            </w:tcMar>
            <w:hideMark/>
          </w:tcPr>
          <w:p w14:paraId="4E5E107F" w14:textId="6ED108EF"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Synchronous resection, </w:t>
            </w:r>
            <w:r w:rsidR="00041958" w:rsidRPr="00141B77">
              <w:rPr>
                <w:rFonts w:ascii="Book Antiqua" w:eastAsia="Times New Roman" w:hAnsi="Book Antiqua"/>
                <w:i/>
                <w:iCs/>
                <w:color w:val="000000"/>
                <w:lang w:eastAsia="el-GR"/>
              </w:rPr>
              <w:t>n</w:t>
            </w:r>
            <w:r w:rsidR="00041958">
              <w:rPr>
                <w:rFonts w:ascii="Book Antiqua" w:eastAsia="Times New Roman" w:hAnsi="Book Antiqua"/>
                <w:color w:val="000000"/>
                <w:lang w:eastAsia="el-GR"/>
              </w:rPr>
              <w:t xml:space="preserve"> </w:t>
            </w:r>
            <w:r w:rsidR="00041958" w:rsidRPr="00BD3C32">
              <w:rPr>
                <w:rFonts w:ascii="Book Antiqua" w:eastAsia="Times New Roman" w:hAnsi="Book Antiqua"/>
                <w:color w:val="000000"/>
                <w:lang w:eastAsia="el-GR"/>
              </w:rPr>
              <w:t>=</w:t>
            </w:r>
            <w:r w:rsidR="00041958">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 xml:space="preserve">26; ‘liver first’, </w:t>
            </w:r>
            <w:r w:rsidR="00041958" w:rsidRPr="00141B77">
              <w:rPr>
                <w:rFonts w:ascii="Book Antiqua" w:eastAsia="Times New Roman" w:hAnsi="Book Antiqua"/>
                <w:i/>
                <w:iCs/>
                <w:color w:val="000000"/>
                <w:lang w:eastAsia="el-GR"/>
              </w:rPr>
              <w:t>n</w:t>
            </w:r>
            <w:r w:rsidR="00041958">
              <w:rPr>
                <w:rFonts w:ascii="Book Antiqua" w:eastAsia="Times New Roman" w:hAnsi="Book Antiqua"/>
                <w:color w:val="000000"/>
                <w:lang w:eastAsia="el-GR"/>
              </w:rPr>
              <w:t xml:space="preserve"> </w:t>
            </w:r>
            <w:r w:rsidR="00041958" w:rsidRPr="00BD3C32">
              <w:rPr>
                <w:rFonts w:ascii="Book Antiqua" w:eastAsia="Times New Roman" w:hAnsi="Book Antiqua"/>
                <w:color w:val="000000"/>
                <w:lang w:eastAsia="el-GR"/>
              </w:rPr>
              <w:t>=</w:t>
            </w:r>
            <w:r w:rsidR="00041958">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7</w:t>
            </w:r>
          </w:p>
        </w:tc>
        <w:tc>
          <w:tcPr>
            <w:tcW w:w="0" w:type="auto"/>
            <w:tcMar>
              <w:top w:w="0" w:type="dxa"/>
              <w:left w:w="108" w:type="dxa"/>
              <w:bottom w:w="0" w:type="dxa"/>
              <w:right w:w="108" w:type="dxa"/>
            </w:tcMar>
            <w:hideMark/>
          </w:tcPr>
          <w:p w14:paraId="09ABC17D" w14:textId="66A82F45"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Neoadjuvant, </w:t>
            </w:r>
            <w:r w:rsidR="00041958" w:rsidRPr="00141B77">
              <w:rPr>
                <w:rFonts w:ascii="Book Antiqua" w:eastAsia="Times New Roman" w:hAnsi="Book Antiqua"/>
                <w:i/>
                <w:iCs/>
                <w:color w:val="000000"/>
                <w:lang w:eastAsia="el-GR"/>
              </w:rPr>
              <w:t>n</w:t>
            </w:r>
            <w:r w:rsidR="00041958">
              <w:rPr>
                <w:rFonts w:ascii="Book Antiqua" w:eastAsia="Times New Roman" w:hAnsi="Book Antiqua"/>
                <w:color w:val="000000"/>
                <w:lang w:eastAsia="el-GR"/>
              </w:rPr>
              <w:t xml:space="preserve"> </w:t>
            </w:r>
            <w:r w:rsidR="00041958" w:rsidRPr="00BD3C32">
              <w:rPr>
                <w:rFonts w:ascii="Book Antiqua" w:eastAsia="Times New Roman" w:hAnsi="Book Antiqua"/>
                <w:color w:val="000000"/>
                <w:lang w:eastAsia="el-GR"/>
              </w:rPr>
              <w:t>=</w:t>
            </w:r>
            <w:r w:rsidR="00041958">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169</w:t>
            </w:r>
          </w:p>
        </w:tc>
      </w:tr>
      <w:tr w:rsidR="00DF7B2C" w:rsidRPr="00BD3C32" w14:paraId="22990229" w14:textId="77777777" w:rsidTr="00E5145C">
        <w:trPr>
          <w:trHeight w:val="2430"/>
        </w:trPr>
        <w:tc>
          <w:tcPr>
            <w:tcW w:w="0" w:type="auto"/>
            <w:tcMar>
              <w:top w:w="0" w:type="dxa"/>
              <w:left w:w="108" w:type="dxa"/>
              <w:bottom w:w="0" w:type="dxa"/>
              <w:right w:w="108" w:type="dxa"/>
            </w:tcMar>
            <w:hideMark/>
          </w:tcPr>
          <w:p w14:paraId="067E7B89" w14:textId="693F6218" w:rsidR="001B50F7" w:rsidRPr="00BD3C32" w:rsidRDefault="001B50F7" w:rsidP="001B50F7">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lastRenderedPageBreak/>
              <w:t>Dupré</w:t>
            </w:r>
            <w:r>
              <w:rPr>
                <w:rFonts w:ascii="Book Antiqua" w:eastAsia="Times New Roman" w:hAnsi="Book Antiqua"/>
                <w:color w:val="000000"/>
                <w:lang w:eastAsia="el-GR"/>
              </w:rPr>
              <w:t xml:space="preserve">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w:t>
            </w:r>
            <w:r>
              <w:rPr>
                <w:rFonts w:ascii="Book Antiqua" w:eastAsia="Times New Roman" w:hAnsi="Book Antiqua"/>
                <w:color w:val="000000"/>
                <w:vertAlign w:val="superscript"/>
                <w:lang w:eastAsia="el-GR"/>
              </w:rPr>
              <w:t>23</w:t>
            </w:r>
            <w:r w:rsidRPr="0038429A">
              <w:rPr>
                <w:rFonts w:ascii="Book Antiqua" w:eastAsia="Times New Roman" w:hAnsi="Book Antiqua"/>
                <w:color w:val="000000"/>
                <w:vertAlign w:val="superscript"/>
                <w:lang w:eastAsia="el-GR"/>
              </w:rPr>
              <w:t>]</w:t>
            </w:r>
          </w:p>
        </w:tc>
        <w:tc>
          <w:tcPr>
            <w:tcW w:w="0" w:type="auto"/>
            <w:tcMar>
              <w:top w:w="0" w:type="dxa"/>
              <w:left w:w="108" w:type="dxa"/>
              <w:bottom w:w="0" w:type="dxa"/>
              <w:right w:w="108" w:type="dxa"/>
            </w:tcMar>
            <w:hideMark/>
          </w:tcPr>
          <w:p w14:paraId="3D55DF75" w14:textId="7E1DBB7D" w:rsidR="001B50F7" w:rsidRPr="00BD3C32" w:rsidRDefault="001B50F7" w:rsidP="001B50F7">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50.3, NLR</w:t>
            </w:r>
            <w:r w:rsidR="003B2EC1">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&lt;</w:t>
            </w:r>
            <w:r w:rsidR="003B2EC1">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2.5; 38.4, NLR</w:t>
            </w:r>
            <w:r w:rsidR="003B2EC1">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&gt;</w:t>
            </w:r>
            <w:r w:rsidR="003B2EC1">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2.5; 44.8, NLR</w:t>
            </w:r>
            <w:r w:rsidR="003B2EC1">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&lt;</w:t>
            </w:r>
            <w:r w:rsidR="003B2EC1">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7.26; 25.4, NLR</w:t>
            </w:r>
            <w:r w:rsidR="003B2EC1">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&gt;</w:t>
            </w:r>
            <w:r w:rsidR="003B2EC1">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7.26</w:t>
            </w:r>
          </w:p>
        </w:tc>
        <w:tc>
          <w:tcPr>
            <w:tcW w:w="0" w:type="auto"/>
            <w:tcMar>
              <w:top w:w="0" w:type="dxa"/>
              <w:left w:w="108" w:type="dxa"/>
              <w:bottom w:w="0" w:type="dxa"/>
              <w:right w:w="108" w:type="dxa"/>
            </w:tcMar>
            <w:hideMark/>
          </w:tcPr>
          <w:p w14:paraId="226A572F" w14:textId="07A6C171" w:rsidR="001B50F7" w:rsidRPr="00BD3C32" w:rsidRDefault="00B17A71" w:rsidP="001B50F7">
            <w:pPr>
              <w:shd w:val="clear" w:color="auto" w:fill="FFFFFF"/>
              <w:spacing w:line="360" w:lineRule="auto"/>
              <w:jc w:val="both"/>
              <w:rPr>
                <w:rFonts w:ascii="Book Antiqua" w:eastAsia="Times New Roman" w:hAnsi="Book Antiqua"/>
                <w:lang w:eastAsia="el-GR"/>
              </w:rPr>
            </w:pPr>
            <w:r>
              <w:rPr>
                <w:rFonts w:ascii="Book Antiqua" w:eastAsia="Times New Roman" w:hAnsi="Book Antiqua"/>
                <w:color w:val="000000"/>
                <w:lang w:eastAsia="el-GR"/>
              </w:rPr>
              <w:t>NS</w:t>
            </w:r>
          </w:p>
        </w:tc>
        <w:tc>
          <w:tcPr>
            <w:tcW w:w="0" w:type="auto"/>
            <w:tcMar>
              <w:top w:w="0" w:type="dxa"/>
              <w:left w:w="108" w:type="dxa"/>
              <w:bottom w:w="0" w:type="dxa"/>
              <w:right w:w="108" w:type="dxa"/>
            </w:tcMar>
            <w:hideMark/>
          </w:tcPr>
          <w:p w14:paraId="649F6B15" w14:textId="2BA5CD0F" w:rsidR="001B50F7" w:rsidRPr="00BD3C32" w:rsidRDefault="001B50F7" w:rsidP="001B50F7">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11.6, NLR</w:t>
            </w:r>
            <w:r w:rsidR="00DF7B2C">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&lt;</w:t>
            </w:r>
            <w:r w:rsidR="00DF7B2C">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2.5; 9.7, NLR</w:t>
            </w:r>
            <w:r w:rsidR="00DF7B2C">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&gt;</w:t>
            </w:r>
            <w:r w:rsidR="00DF7B2C">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2.5; 10.3, NLR</w:t>
            </w:r>
            <w:r w:rsidR="00DF7B2C">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&lt;</w:t>
            </w:r>
            <w:r w:rsidR="00DF7B2C">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7.26; 6.3, NLR</w:t>
            </w:r>
            <w:r w:rsidR="00DF7B2C">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&gt;</w:t>
            </w:r>
            <w:r w:rsidR="00DF7B2C">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7.26</w:t>
            </w:r>
          </w:p>
        </w:tc>
        <w:tc>
          <w:tcPr>
            <w:tcW w:w="0" w:type="auto"/>
            <w:tcMar>
              <w:top w:w="0" w:type="dxa"/>
              <w:left w:w="108" w:type="dxa"/>
              <w:bottom w:w="0" w:type="dxa"/>
              <w:right w:w="108" w:type="dxa"/>
            </w:tcMar>
            <w:hideMark/>
          </w:tcPr>
          <w:p w14:paraId="52DBE9A2" w14:textId="77777777" w:rsidR="001B50F7" w:rsidRPr="00BD3C32" w:rsidRDefault="001B50F7" w:rsidP="001B50F7">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Resectable EHD in 36 patients</w:t>
            </w:r>
          </w:p>
        </w:tc>
        <w:tc>
          <w:tcPr>
            <w:tcW w:w="0" w:type="auto"/>
            <w:tcMar>
              <w:top w:w="0" w:type="dxa"/>
              <w:left w:w="108" w:type="dxa"/>
              <w:bottom w:w="0" w:type="dxa"/>
              <w:right w:w="108" w:type="dxa"/>
            </w:tcMar>
            <w:hideMark/>
          </w:tcPr>
          <w:p w14:paraId="599EBFFF" w14:textId="3140E4AD" w:rsidR="001B50F7" w:rsidRPr="00BD3C32" w:rsidRDefault="001B50F7" w:rsidP="001B50F7">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Synchronous, </w:t>
            </w:r>
            <w:r w:rsidR="000615EB" w:rsidRPr="00141B77">
              <w:rPr>
                <w:rFonts w:ascii="Book Antiqua" w:eastAsia="Times New Roman" w:hAnsi="Book Antiqua"/>
                <w:i/>
                <w:iCs/>
                <w:color w:val="000000"/>
                <w:lang w:eastAsia="el-GR"/>
              </w:rPr>
              <w:t>n</w:t>
            </w:r>
            <w:r w:rsidR="000615EB">
              <w:rPr>
                <w:rFonts w:ascii="Book Antiqua" w:eastAsia="Times New Roman" w:hAnsi="Book Antiqua"/>
                <w:color w:val="000000"/>
                <w:lang w:eastAsia="el-GR"/>
              </w:rPr>
              <w:t xml:space="preserve"> </w:t>
            </w:r>
            <w:r w:rsidR="000615EB" w:rsidRPr="00BD3C32">
              <w:rPr>
                <w:rFonts w:ascii="Book Antiqua" w:eastAsia="Times New Roman" w:hAnsi="Book Antiqua"/>
                <w:color w:val="000000"/>
                <w:lang w:eastAsia="el-GR"/>
              </w:rPr>
              <w:t>=</w:t>
            </w:r>
            <w:r w:rsidR="000615EB">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 xml:space="preserve">169; Right colon, </w:t>
            </w:r>
            <w:r w:rsidR="000615EB" w:rsidRPr="00141B77">
              <w:rPr>
                <w:rFonts w:ascii="Book Antiqua" w:eastAsia="Times New Roman" w:hAnsi="Book Antiqua"/>
                <w:i/>
                <w:iCs/>
                <w:color w:val="000000"/>
                <w:lang w:eastAsia="el-GR"/>
              </w:rPr>
              <w:t>n</w:t>
            </w:r>
            <w:r w:rsidR="000615EB">
              <w:rPr>
                <w:rFonts w:ascii="Book Antiqua" w:eastAsia="Times New Roman" w:hAnsi="Book Antiqua"/>
                <w:color w:val="000000"/>
                <w:lang w:eastAsia="el-GR"/>
              </w:rPr>
              <w:t xml:space="preserve"> </w:t>
            </w:r>
            <w:r w:rsidR="000615EB" w:rsidRPr="00BD3C32">
              <w:rPr>
                <w:rFonts w:ascii="Book Antiqua" w:eastAsia="Times New Roman" w:hAnsi="Book Antiqua"/>
                <w:color w:val="000000"/>
                <w:lang w:eastAsia="el-GR"/>
              </w:rPr>
              <w:t>=</w:t>
            </w:r>
            <w:r w:rsidR="000615EB">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 xml:space="preserve">73; Left colon, </w:t>
            </w:r>
            <w:r w:rsidR="000615EB" w:rsidRPr="00141B77">
              <w:rPr>
                <w:rFonts w:ascii="Book Antiqua" w:eastAsia="Times New Roman" w:hAnsi="Book Antiqua"/>
                <w:i/>
                <w:iCs/>
                <w:color w:val="000000"/>
                <w:lang w:eastAsia="el-GR"/>
              </w:rPr>
              <w:t>n</w:t>
            </w:r>
            <w:r w:rsidR="000615EB">
              <w:rPr>
                <w:rFonts w:ascii="Book Antiqua" w:eastAsia="Times New Roman" w:hAnsi="Book Antiqua"/>
                <w:color w:val="000000"/>
                <w:lang w:eastAsia="el-GR"/>
              </w:rPr>
              <w:t xml:space="preserve"> </w:t>
            </w:r>
            <w:r w:rsidR="000615EB" w:rsidRPr="00BD3C32">
              <w:rPr>
                <w:rFonts w:ascii="Book Antiqua" w:eastAsia="Times New Roman" w:hAnsi="Book Antiqua"/>
                <w:color w:val="000000"/>
                <w:lang w:eastAsia="el-GR"/>
              </w:rPr>
              <w:t>=</w:t>
            </w:r>
            <w:r w:rsidR="000615EB">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 xml:space="preserve">126; Rectum, </w:t>
            </w:r>
            <w:r w:rsidR="000615EB" w:rsidRPr="00141B77">
              <w:rPr>
                <w:rFonts w:ascii="Book Antiqua" w:eastAsia="Times New Roman" w:hAnsi="Book Antiqua"/>
                <w:i/>
                <w:iCs/>
                <w:color w:val="000000"/>
                <w:lang w:eastAsia="el-GR"/>
              </w:rPr>
              <w:t>n</w:t>
            </w:r>
            <w:r w:rsidR="000615EB">
              <w:rPr>
                <w:rFonts w:ascii="Book Antiqua" w:eastAsia="Times New Roman" w:hAnsi="Book Antiqua"/>
                <w:color w:val="000000"/>
                <w:lang w:eastAsia="el-GR"/>
              </w:rPr>
              <w:t xml:space="preserve"> </w:t>
            </w:r>
            <w:r w:rsidR="000615EB" w:rsidRPr="00BD3C32">
              <w:rPr>
                <w:rFonts w:ascii="Book Antiqua" w:eastAsia="Times New Roman" w:hAnsi="Book Antiqua"/>
                <w:color w:val="000000"/>
                <w:lang w:eastAsia="el-GR"/>
              </w:rPr>
              <w:t>=</w:t>
            </w:r>
            <w:r w:rsidR="000615EB">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142; Multiple,</w:t>
            </w:r>
            <w:r w:rsidR="000615EB" w:rsidRPr="00141B77">
              <w:rPr>
                <w:rFonts w:ascii="Book Antiqua" w:eastAsia="Times New Roman" w:hAnsi="Book Antiqua"/>
                <w:i/>
                <w:iCs/>
                <w:color w:val="000000"/>
                <w:lang w:eastAsia="el-GR"/>
              </w:rPr>
              <w:t xml:space="preserve"> n</w:t>
            </w:r>
            <w:r w:rsidR="000615EB">
              <w:rPr>
                <w:rFonts w:ascii="Book Antiqua" w:eastAsia="Times New Roman" w:hAnsi="Book Antiqua"/>
                <w:color w:val="000000"/>
                <w:lang w:eastAsia="el-GR"/>
              </w:rPr>
              <w:t xml:space="preserve"> </w:t>
            </w:r>
            <w:r w:rsidR="000615EB" w:rsidRPr="00BD3C32">
              <w:rPr>
                <w:rFonts w:ascii="Book Antiqua" w:eastAsia="Times New Roman" w:hAnsi="Book Antiqua"/>
                <w:color w:val="000000"/>
                <w:lang w:eastAsia="el-GR"/>
              </w:rPr>
              <w:t>=</w:t>
            </w:r>
            <w:r w:rsidR="000615EB">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2</w:t>
            </w:r>
          </w:p>
        </w:tc>
        <w:tc>
          <w:tcPr>
            <w:tcW w:w="0" w:type="auto"/>
            <w:tcMar>
              <w:top w:w="0" w:type="dxa"/>
              <w:left w:w="108" w:type="dxa"/>
              <w:bottom w:w="0" w:type="dxa"/>
              <w:right w:w="108" w:type="dxa"/>
            </w:tcMar>
            <w:hideMark/>
          </w:tcPr>
          <w:p w14:paraId="3A3872CD" w14:textId="5631B6A0" w:rsidR="001B50F7" w:rsidRPr="00BD3C32" w:rsidRDefault="001B50F7" w:rsidP="001B50F7">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Neoadjuvant, </w:t>
            </w:r>
            <w:r w:rsidR="00081384" w:rsidRPr="00141B77">
              <w:rPr>
                <w:rFonts w:ascii="Book Antiqua" w:eastAsia="Times New Roman" w:hAnsi="Book Antiqua"/>
                <w:i/>
                <w:iCs/>
                <w:color w:val="000000"/>
                <w:lang w:eastAsia="el-GR"/>
              </w:rPr>
              <w:t>n</w:t>
            </w:r>
            <w:r w:rsidR="00081384">
              <w:rPr>
                <w:rFonts w:ascii="Book Antiqua" w:eastAsia="Times New Roman" w:hAnsi="Book Antiqua"/>
                <w:color w:val="000000"/>
                <w:lang w:eastAsia="el-GR"/>
              </w:rPr>
              <w:t xml:space="preserve"> </w:t>
            </w:r>
            <w:r w:rsidR="00081384" w:rsidRPr="00BD3C32">
              <w:rPr>
                <w:rFonts w:ascii="Book Antiqua" w:eastAsia="Times New Roman" w:hAnsi="Book Antiqua"/>
                <w:color w:val="000000"/>
                <w:lang w:eastAsia="el-GR"/>
              </w:rPr>
              <w:t>=</w:t>
            </w:r>
            <w:r w:rsidR="00081384">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198</w:t>
            </w:r>
          </w:p>
        </w:tc>
      </w:tr>
      <w:tr w:rsidR="00DF7B2C" w:rsidRPr="00BD3C32" w14:paraId="1942F6F8" w14:textId="77777777" w:rsidTr="005D6FE6">
        <w:trPr>
          <w:trHeight w:val="495"/>
        </w:trPr>
        <w:tc>
          <w:tcPr>
            <w:tcW w:w="0" w:type="auto"/>
            <w:tcMar>
              <w:top w:w="0" w:type="dxa"/>
              <w:left w:w="108" w:type="dxa"/>
              <w:bottom w:w="0" w:type="dxa"/>
              <w:right w:w="108" w:type="dxa"/>
            </w:tcMar>
            <w:hideMark/>
          </w:tcPr>
          <w:p w14:paraId="62F490A5" w14:textId="707E3514" w:rsidR="001B50F7" w:rsidRPr="00BD3C32" w:rsidRDefault="001B50F7" w:rsidP="001B50F7">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Hamada</w:t>
            </w:r>
            <w:r w:rsidRPr="00430D87">
              <w:rPr>
                <w:rFonts w:ascii="Book Antiqua" w:eastAsia="Times New Roman" w:hAnsi="Book Antiqua"/>
                <w:i/>
                <w:iCs/>
                <w:color w:val="000000"/>
                <w:lang w:eastAsia="el-GR"/>
              </w:rPr>
              <w:t xml:space="preserve"> et al</w:t>
            </w:r>
            <w:r w:rsidRPr="0038429A">
              <w:rPr>
                <w:rFonts w:ascii="Book Antiqua" w:eastAsia="Times New Roman" w:hAnsi="Book Antiqua"/>
                <w:color w:val="000000"/>
                <w:vertAlign w:val="superscript"/>
                <w:lang w:eastAsia="el-GR"/>
              </w:rPr>
              <w:t>[</w:t>
            </w:r>
            <w:r>
              <w:rPr>
                <w:rFonts w:ascii="Book Antiqua" w:eastAsia="Times New Roman" w:hAnsi="Book Antiqua"/>
                <w:color w:val="000000"/>
                <w:vertAlign w:val="superscript"/>
                <w:lang w:eastAsia="el-GR"/>
              </w:rPr>
              <w:t>24</w:t>
            </w:r>
            <w:r w:rsidRPr="0038429A">
              <w:rPr>
                <w:rFonts w:ascii="Book Antiqua" w:eastAsia="Times New Roman" w:hAnsi="Book Antiqua"/>
                <w:color w:val="000000"/>
                <w:vertAlign w:val="superscript"/>
                <w:lang w:eastAsia="el-GR"/>
              </w:rPr>
              <w:t>]</w:t>
            </w:r>
          </w:p>
        </w:tc>
        <w:tc>
          <w:tcPr>
            <w:tcW w:w="0" w:type="auto"/>
            <w:tcMar>
              <w:top w:w="0" w:type="dxa"/>
              <w:left w:w="108" w:type="dxa"/>
              <w:bottom w:w="0" w:type="dxa"/>
              <w:right w:w="108" w:type="dxa"/>
            </w:tcMar>
            <w:hideMark/>
          </w:tcPr>
          <w:p w14:paraId="5B5DFB28" w14:textId="78A34C7B" w:rsidR="001B50F7" w:rsidRPr="00BD3C32" w:rsidRDefault="00B17A71" w:rsidP="001B50F7">
            <w:pPr>
              <w:shd w:val="clear" w:color="auto" w:fill="FFFFFF"/>
              <w:spacing w:line="360" w:lineRule="auto"/>
              <w:jc w:val="both"/>
              <w:rPr>
                <w:rFonts w:ascii="Book Antiqua" w:eastAsia="Times New Roman" w:hAnsi="Book Antiqua"/>
                <w:lang w:eastAsia="el-GR"/>
              </w:rPr>
            </w:pPr>
            <w:r>
              <w:rPr>
                <w:rFonts w:ascii="Book Antiqua" w:eastAsia="Times New Roman" w:hAnsi="Book Antiqua"/>
                <w:color w:val="000000"/>
                <w:lang w:eastAsia="el-GR"/>
              </w:rPr>
              <w:t>NS</w:t>
            </w:r>
          </w:p>
        </w:tc>
        <w:tc>
          <w:tcPr>
            <w:tcW w:w="0" w:type="auto"/>
            <w:tcMar>
              <w:top w:w="0" w:type="dxa"/>
              <w:left w:w="108" w:type="dxa"/>
              <w:bottom w:w="0" w:type="dxa"/>
              <w:right w:w="108" w:type="dxa"/>
            </w:tcMar>
            <w:hideMark/>
          </w:tcPr>
          <w:p w14:paraId="3F7918FB" w14:textId="173E4675" w:rsidR="001B50F7" w:rsidRPr="00BD3C32" w:rsidRDefault="00B17A71" w:rsidP="001B50F7">
            <w:pPr>
              <w:shd w:val="clear" w:color="auto" w:fill="FFFFFF"/>
              <w:spacing w:line="360" w:lineRule="auto"/>
              <w:jc w:val="both"/>
              <w:rPr>
                <w:rFonts w:ascii="Book Antiqua" w:eastAsia="Times New Roman" w:hAnsi="Book Antiqua"/>
                <w:lang w:eastAsia="el-GR"/>
              </w:rPr>
            </w:pPr>
            <w:r>
              <w:rPr>
                <w:rFonts w:ascii="Book Antiqua" w:eastAsia="Times New Roman" w:hAnsi="Book Antiqua"/>
                <w:color w:val="000000"/>
                <w:lang w:eastAsia="el-GR"/>
              </w:rPr>
              <w:t>NS</w:t>
            </w:r>
          </w:p>
        </w:tc>
        <w:tc>
          <w:tcPr>
            <w:tcW w:w="0" w:type="auto"/>
            <w:tcMar>
              <w:top w:w="0" w:type="dxa"/>
              <w:left w:w="108" w:type="dxa"/>
              <w:bottom w:w="0" w:type="dxa"/>
              <w:right w:w="108" w:type="dxa"/>
            </w:tcMar>
            <w:hideMark/>
          </w:tcPr>
          <w:p w14:paraId="23C01ACB" w14:textId="12B87538" w:rsidR="001B50F7" w:rsidRPr="00BD3C32" w:rsidRDefault="00B17A71" w:rsidP="001B50F7">
            <w:pPr>
              <w:shd w:val="clear" w:color="auto" w:fill="FFFFFF"/>
              <w:spacing w:line="360" w:lineRule="auto"/>
              <w:jc w:val="both"/>
              <w:rPr>
                <w:rFonts w:ascii="Book Antiqua" w:eastAsia="Times New Roman" w:hAnsi="Book Antiqua"/>
                <w:lang w:eastAsia="el-GR"/>
              </w:rPr>
            </w:pPr>
            <w:r>
              <w:rPr>
                <w:rFonts w:ascii="Book Antiqua" w:eastAsia="Times New Roman" w:hAnsi="Book Antiqua"/>
                <w:color w:val="000000"/>
                <w:lang w:eastAsia="el-GR"/>
              </w:rPr>
              <w:t>NS</w:t>
            </w:r>
            <w:r w:rsidR="00A817D3">
              <w:rPr>
                <w:rFonts w:ascii="Book Antiqua" w:eastAsia="Times New Roman" w:hAnsi="Book Antiqua"/>
                <w:color w:val="000000"/>
                <w:vertAlign w:val="superscript"/>
                <w:lang w:eastAsia="el-GR"/>
              </w:rPr>
              <w:t>1</w:t>
            </w:r>
          </w:p>
        </w:tc>
        <w:tc>
          <w:tcPr>
            <w:tcW w:w="0" w:type="auto"/>
            <w:tcMar>
              <w:top w:w="0" w:type="dxa"/>
              <w:left w:w="108" w:type="dxa"/>
              <w:bottom w:w="0" w:type="dxa"/>
              <w:right w:w="108" w:type="dxa"/>
            </w:tcMar>
            <w:hideMark/>
          </w:tcPr>
          <w:p w14:paraId="1BD0ADC6" w14:textId="7AD1F9F7" w:rsidR="001B50F7" w:rsidRPr="00BD3C32" w:rsidRDefault="001B50F7" w:rsidP="001B50F7">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Yes, </w:t>
            </w:r>
            <w:r w:rsidR="002F2AC0" w:rsidRPr="00141B77">
              <w:rPr>
                <w:rFonts w:ascii="Book Antiqua" w:eastAsia="Times New Roman" w:hAnsi="Book Antiqua"/>
                <w:i/>
                <w:iCs/>
                <w:color w:val="000000"/>
                <w:lang w:eastAsia="el-GR"/>
              </w:rPr>
              <w:t>n</w:t>
            </w:r>
            <w:r w:rsidR="002F2AC0">
              <w:rPr>
                <w:rFonts w:ascii="Book Antiqua" w:eastAsia="Times New Roman" w:hAnsi="Book Antiqua"/>
                <w:color w:val="000000"/>
                <w:lang w:eastAsia="el-GR"/>
              </w:rPr>
              <w:t xml:space="preserve"> </w:t>
            </w:r>
            <w:r w:rsidR="002F2AC0" w:rsidRPr="00BD3C32">
              <w:rPr>
                <w:rFonts w:ascii="Book Antiqua" w:eastAsia="Times New Roman" w:hAnsi="Book Antiqua"/>
                <w:color w:val="000000"/>
                <w:lang w:eastAsia="el-GR"/>
              </w:rPr>
              <w:t>=</w:t>
            </w:r>
            <w:r w:rsidR="002F2AC0">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5</w:t>
            </w:r>
          </w:p>
        </w:tc>
        <w:tc>
          <w:tcPr>
            <w:tcW w:w="0" w:type="auto"/>
            <w:tcMar>
              <w:top w:w="0" w:type="dxa"/>
              <w:left w:w="108" w:type="dxa"/>
              <w:bottom w:w="0" w:type="dxa"/>
              <w:right w:w="108" w:type="dxa"/>
            </w:tcMar>
            <w:hideMark/>
          </w:tcPr>
          <w:p w14:paraId="2FA7381B" w14:textId="18871E4C" w:rsidR="001B50F7" w:rsidRPr="00BD3C32" w:rsidRDefault="00B17A71" w:rsidP="001B50F7">
            <w:pPr>
              <w:shd w:val="clear" w:color="auto" w:fill="FFFFFF"/>
              <w:spacing w:line="360" w:lineRule="auto"/>
              <w:jc w:val="both"/>
              <w:rPr>
                <w:rFonts w:ascii="Book Antiqua" w:eastAsia="Times New Roman" w:hAnsi="Book Antiqua"/>
                <w:lang w:eastAsia="el-GR"/>
              </w:rPr>
            </w:pPr>
            <w:r>
              <w:rPr>
                <w:rFonts w:ascii="Book Antiqua" w:eastAsia="Times New Roman" w:hAnsi="Book Antiqua"/>
                <w:color w:val="000000"/>
                <w:lang w:eastAsia="el-GR"/>
              </w:rPr>
              <w:t>NS</w:t>
            </w:r>
          </w:p>
        </w:tc>
        <w:tc>
          <w:tcPr>
            <w:tcW w:w="0" w:type="auto"/>
            <w:tcMar>
              <w:top w:w="0" w:type="dxa"/>
              <w:left w:w="108" w:type="dxa"/>
              <w:bottom w:w="0" w:type="dxa"/>
              <w:right w:w="108" w:type="dxa"/>
            </w:tcMar>
            <w:hideMark/>
          </w:tcPr>
          <w:p w14:paraId="3D203FF9" w14:textId="1D0E6921" w:rsidR="001B50F7" w:rsidRPr="00BD3C32" w:rsidRDefault="001B50F7" w:rsidP="001B50F7">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Adjuvant, </w:t>
            </w:r>
            <w:r w:rsidR="002F2AC0" w:rsidRPr="00141B77">
              <w:rPr>
                <w:rFonts w:ascii="Book Antiqua" w:eastAsia="Times New Roman" w:hAnsi="Book Antiqua"/>
                <w:i/>
                <w:iCs/>
                <w:color w:val="000000"/>
                <w:lang w:eastAsia="el-GR"/>
              </w:rPr>
              <w:t>n</w:t>
            </w:r>
            <w:r w:rsidR="002F2AC0">
              <w:rPr>
                <w:rFonts w:ascii="Book Antiqua" w:eastAsia="Times New Roman" w:hAnsi="Book Antiqua"/>
                <w:color w:val="000000"/>
                <w:lang w:eastAsia="el-GR"/>
              </w:rPr>
              <w:t xml:space="preserve"> </w:t>
            </w:r>
            <w:r w:rsidR="002F2AC0" w:rsidRPr="00BD3C32">
              <w:rPr>
                <w:rFonts w:ascii="Book Antiqua" w:eastAsia="Times New Roman" w:hAnsi="Book Antiqua"/>
                <w:color w:val="000000"/>
                <w:lang w:eastAsia="el-GR"/>
              </w:rPr>
              <w:t>=</w:t>
            </w:r>
            <w:r w:rsidR="002F2AC0">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15</w:t>
            </w:r>
          </w:p>
        </w:tc>
      </w:tr>
      <w:tr w:rsidR="00DF7B2C" w:rsidRPr="00BD3C32" w14:paraId="5BB6C178" w14:textId="77777777" w:rsidTr="005D6FE6">
        <w:trPr>
          <w:trHeight w:val="1335"/>
        </w:trPr>
        <w:tc>
          <w:tcPr>
            <w:tcW w:w="0" w:type="auto"/>
            <w:tcBorders>
              <w:bottom w:val="single" w:sz="4" w:space="0" w:color="auto"/>
            </w:tcBorders>
            <w:tcMar>
              <w:top w:w="0" w:type="dxa"/>
              <w:left w:w="108" w:type="dxa"/>
              <w:bottom w:w="0" w:type="dxa"/>
              <w:right w:w="108" w:type="dxa"/>
            </w:tcMar>
            <w:hideMark/>
          </w:tcPr>
          <w:p w14:paraId="390954D2" w14:textId="5ADE8EE4" w:rsidR="001B50F7" w:rsidRPr="00BD3C32" w:rsidRDefault="001B50F7" w:rsidP="001B50F7">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Zeman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w:t>
            </w:r>
            <w:r>
              <w:rPr>
                <w:rFonts w:ascii="Book Antiqua" w:eastAsia="Times New Roman" w:hAnsi="Book Antiqua"/>
                <w:color w:val="000000"/>
                <w:vertAlign w:val="superscript"/>
                <w:lang w:eastAsia="el-GR"/>
              </w:rPr>
              <w:t>25</w:t>
            </w:r>
            <w:r w:rsidRPr="0038429A">
              <w:rPr>
                <w:rFonts w:ascii="Book Antiqua" w:eastAsia="Times New Roman" w:hAnsi="Book Antiqua"/>
                <w:color w:val="000000"/>
                <w:vertAlign w:val="superscript"/>
                <w:lang w:eastAsia="el-GR"/>
              </w:rPr>
              <w:t>]</w:t>
            </w:r>
          </w:p>
        </w:tc>
        <w:tc>
          <w:tcPr>
            <w:tcW w:w="0" w:type="auto"/>
            <w:tcBorders>
              <w:bottom w:val="single" w:sz="4" w:space="0" w:color="auto"/>
            </w:tcBorders>
            <w:tcMar>
              <w:top w:w="0" w:type="dxa"/>
              <w:left w:w="108" w:type="dxa"/>
              <w:bottom w:w="0" w:type="dxa"/>
              <w:right w:w="108" w:type="dxa"/>
            </w:tcMar>
            <w:hideMark/>
          </w:tcPr>
          <w:p w14:paraId="3607D621" w14:textId="28BD737C" w:rsidR="001B50F7" w:rsidRPr="00BD3C32" w:rsidRDefault="001B50F7" w:rsidP="001B50F7">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Resection group, 56 mo</w:t>
            </w:r>
          </w:p>
        </w:tc>
        <w:tc>
          <w:tcPr>
            <w:tcW w:w="0" w:type="auto"/>
            <w:tcBorders>
              <w:bottom w:val="single" w:sz="4" w:space="0" w:color="auto"/>
            </w:tcBorders>
            <w:tcMar>
              <w:top w:w="0" w:type="dxa"/>
              <w:left w:w="108" w:type="dxa"/>
              <w:bottom w:w="0" w:type="dxa"/>
              <w:right w:w="108" w:type="dxa"/>
            </w:tcMar>
            <w:hideMark/>
          </w:tcPr>
          <w:p w14:paraId="65AE81A8" w14:textId="77777777" w:rsidR="001B50F7" w:rsidRPr="00BD3C32" w:rsidRDefault="001B50F7" w:rsidP="001B50F7">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46.6%, resection group; 9.5%, RFA group</w:t>
            </w:r>
          </w:p>
        </w:tc>
        <w:tc>
          <w:tcPr>
            <w:tcW w:w="0" w:type="auto"/>
            <w:tcBorders>
              <w:bottom w:val="single" w:sz="4" w:space="0" w:color="auto"/>
            </w:tcBorders>
            <w:tcMar>
              <w:top w:w="0" w:type="dxa"/>
              <w:left w:w="108" w:type="dxa"/>
              <w:bottom w:w="0" w:type="dxa"/>
              <w:right w:w="108" w:type="dxa"/>
            </w:tcMar>
            <w:hideMark/>
          </w:tcPr>
          <w:p w14:paraId="72B109C8" w14:textId="40A25702" w:rsidR="001B50F7" w:rsidRPr="00BD3C32" w:rsidRDefault="001B50F7" w:rsidP="001B50F7">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30.5%, resection group, 21 mo</w:t>
            </w:r>
            <w:r w:rsidR="00BA0818">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median</w:t>
            </w:r>
          </w:p>
        </w:tc>
        <w:tc>
          <w:tcPr>
            <w:tcW w:w="0" w:type="auto"/>
            <w:tcBorders>
              <w:bottom w:val="single" w:sz="4" w:space="0" w:color="auto"/>
            </w:tcBorders>
            <w:tcMar>
              <w:top w:w="0" w:type="dxa"/>
              <w:left w:w="108" w:type="dxa"/>
              <w:bottom w:w="0" w:type="dxa"/>
              <w:right w:w="108" w:type="dxa"/>
            </w:tcMar>
            <w:hideMark/>
          </w:tcPr>
          <w:p w14:paraId="0CD13240" w14:textId="77777777" w:rsidR="001B50F7" w:rsidRPr="00BD3C32" w:rsidRDefault="001B50F7" w:rsidP="001B50F7">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No</w:t>
            </w:r>
          </w:p>
        </w:tc>
        <w:tc>
          <w:tcPr>
            <w:tcW w:w="0" w:type="auto"/>
            <w:tcBorders>
              <w:bottom w:val="single" w:sz="4" w:space="0" w:color="auto"/>
            </w:tcBorders>
            <w:tcMar>
              <w:top w:w="0" w:type="dxa"/>
              <w:left w:w="108" w:type="dxa"/>
              <w:bottom w:w="0" w:type="dxa"/>
              <w:right w:w="108" w:type="dxa"/>
            </w:tcMar>
            <w:hideMark/>
          </w:tcPr>
          <w:p w14:paraId="508166A3" w14:textId="2AF24A55" w:rsidR="001B50F7" w:rsidRPr="00BD3C32" w:rsidRDefault="001B50F7" w:rsidP="001B50F7">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Rectu</w:t>
            </w:r>
            <w:r w:rsidR="002F2AC0" w:rsidRPr="002F2AC0">
              <w:rPr>
                <w:rFonts w:ascii="Book Antiqua" w:eastAsia="Times New Roman" w:hAnsi="Book Antiqua"/>
                <w:color w:val="000000"/>
                <w:lang w:eastAsia="el-GR"/>
              </w:rPr>
              <w:t xml:space="preserve">m </w:t>
            </w:r>
            <w:r w:rsidR="002F2AC0" w:rsidRPr="002F2AC0">
              <w:rPr>
                <w:rFonts w:ascii="Book Antiqua" w:eastAsia="Times New Roman" w:hAnsi="Book Antiqua"/>
                <w:i/>
                <w:iCs/>
                <w:color w:val="000000"/>
                <w:lang w:eastAsia="el-GR"/>
              </w:rPr>
              <w:t>n</w:t>
            </w:r>
            <w:r w:rsidR="002F2AC0" w:rsidRPr="002F2AC0">
              <w:rPr>
                <w:rFonts w:ascii="Book Antiqua" w:eastAsia="Times New Roman" w:hAnsi="Book Antiqua"/>
                <w:color w:val="000000"/>
                <w:lang w:eastAsia="el-GR"/>
              </w:rPr>
              <w:t xml:space="preserve"> = 60, colon </w:t>
            </w:r>
            <w:r w:rsidR="002F2AC0" w:rsidRPr="002F2AC0">
              <w:rPr>
                <w:rFonts w:ascii="Book Antiqua" w:eastAsia="Times New Roman" w:hAnsi="Book Antiqua"/>
                <w:i/>
                <w:iCs/>
                <w:color w:val="000000"/>
                <w:lang w:eastAsia="el-GR"/>
              </w:rPr>
              <w:t>n</w:t>
            </w:r>
            <w:r w:rsidR="002F2AC0" w:rsidRPr="002F2AC0">
              <w:rPr>
                <w:rFonts w:ascii="Book Antiqua" w:eastAsia="Times New Roman" w:hAnsi="Book Antiqua"/>
                <w:color w:val="000000"/>
                <w:lang w:eastAsia="el-GR"/>
              </w:rPr>
              <w:t xml:space="preserve"> = 70</w:t>
            </w:r>
          </w:p>
        </w:tc>
        <w:tc>
          <w:tcPr>
            <w:tcW w:w="0" w:type="auto"/>
            <w:tcBorders>
              <w:bottom w:val="single" w:sz="4" w:space="0" w:color="auto"/>
            </w:tcBorders>
            <w:tcMar>
              <w:top w:w="0" w:type="dxa"/>
              <w:left w:w="108" w:type="dxa"/>
              <w:bottom w:w="0" w:type="dxa"/>
              <w:right w:w="108" w:type="dxa"/>
            </w:tcMar>
            <w:hideMark/>
          </w:tcPr>
          <w:p w14:paraId="0F4B6D8F" w14:textId="15D6DCA1" w:rsidR="001B50F7" w:rsidRPr="00BD3C32" w:rsidRDefault="001B50F7" w:rsidP="001B50F7">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Adjuvant, </w:t>
            </w:r>
            <w:r w:rsidR="002F2AC0" w:rsidRPr="00141B77">
              <w:rPr>
                <w:rFonts w:ascii="Book Antiqua" w:eastAsia="Times New Roman" w:hAnsi="Book Antiqua"/>
                <w:i/>
                <w:iCs/>
                <w:color w:val="000000"/>
                <w:lang w:eastAsia="el-GR"/>
              </w:rPr>
              <w:t>n</w:t>
            </w:r>
            <w:r w:rsidR="002F2AC0">
              <w:rPr>
                <w:rFonts w:ascii="Book Antiqua" w:eastAsia="Times New Roman" w:hAnsi="Book Antiqua"/>
                <w:color w:val="000000"/>
                <w:lang w:eastAsia="el-GR"/>
              </w:rPr>
              <w:t xml:space="preserve"> </w:t>
            </w:r>
            <w:r w:rsidR="002F2AC0" w:rsidRPr="00BD3C32">
              <w:rPr>
                <w:rFonts w:ascii="Book Antiqua" w:eastAsia="Times New Roman" w:hAnsi="Book Antiqua"/>
                <w:color w:val="000000"/>
                <w:lang w:eastAsia="el-GR"/>
              </w:rPr>
              <w:t>=</w:t>
            </w:r>
            <w:r w:rsidR="002F2AC0">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25</w:t>
            </w:r>
          </w:p>
        </w:tc>
      </w:tr>
    </w:tbl>
    <w:p w14:paraId="6F16E5BA" w14:textId="77777777" w:rsidR="00C0128E" w:rsidRDefault="00C0128E" w:rsidP="00B35316">
      <w:pPr>
        <w:shd w:val="clear" w:color="auto" w:fill="FFFFFF"/>
        <w:spacing w:line="360" w:lineRule="auto"/>
        <w:jc w:val="both"/>
        <w:rPr>
          <w:rFonts w:ascii="Book Antiqua" w:eastAsia="Times New Roman" w:hAnsi="Book Antiqua"/>
          <w:color w:val="000000"/>
          <w:lang w:val="el-GR" w:eastAsia="el-GR"/>
        </w:rPr>
      </w:pPr>
      <w:r>
        <w:rPr>
          <w:rFonts w:ascii="Book Antiqua" w:eastAsia="Times New Roman" w:hAnsi="Book Antiqua"/>
          <w:color w:val="000000"/>
          <w:vertAlign w:val="superscript"/>
          <w:lang w:eastAsia="el-GR"/>
        </w:rPr>
        <w:t>1</w:t>
      </w:r>
      <w:r w:rsidR="00B35316" w:rsidRPr="00BD3C32">
        <w:rPr>
          <w:rFonts w:ascii="Book Antiqua" w:eastAsia="Times New Roman" w:hAnsi="Book Antiqua"/>
          <w:color w:val="000000"/>
          <w:lang w:eastAsia="el-GR"/>
        </w:rPr>
        <w:t>PFS</w:t>
      </w:r>
      <w:r>
        <w:rPr>
          <w:rFonts w:ascii="Book Antiqua" w:eastAsia="Times New Roman" w:hAnsi="Book Antiqua"/>
          <w:color w:val="000000"/>
          <w:lang w:eastAsia="el-GR"/>
        </w:rPr>
        <w:t>:</w:t>
      </w:r>
      <w:r w:rsidR="00B35316" w:rsidRPr="00BD3C32">
        <w:rPr>
          <w:rFonts w:ascii="Book Antiqua" w:eastAsia="Times New Roman" w:hAnsi="Book Antiqua"/>
          <w:color w:val="000000"/>
          <w:lang w:eastAsia="el-GR"/>
        </w:rPr>
        <w:t xml:space="preserve"> Progression-Free Survival</w:t>
      </w:r>
      <w:r>
        <w:rPr>
          <w:rFonts w:ascii="Book Antiqua" w:eastAsia="Times New Roman" w:hAnsi="Book Antiqua"/>
          <w:color w:val="000000"/>
          <w:lang w:val="el-GR" w:eastAsia="el-GR"/>
        </w:rPr>
        <w:t>.</w:t>
      </w:r>
    </w:p>
    <w:p w14:paraId="761D472D" w14:textId="2B37F73C" w:rsidR="00B35316" w:rsidRPr="00BD3C32" w:rsidRDefault="00C0128E" w:rsidP="00B35316">
      <w:pPr>
        <w:shd w:val="clear" w:color="auto" w:fill="FFFFFF"/>
        <w:spacing w:line="360" w:lineRule="auto"/>
        <w:jc w:val="both"/>
        <w:rPr>
          <w:rFonts w:ascii="Book Antiqua" w:eastAsia="Times New Roman" w:hAnsi="Book Antiqua"/>
          <w:color w:val="000000"/>
          <w:lang w:eastAsia="el-GR"/>
        </w:rPr>
      </w:pPr>
      <w:r w:rsidRPr="00C0128E">
        <w:rPr>
          <w:rFonts w:ascii="Book Antiqua" w:eastAsia="Times New Roman" w:hAnsi="Book Antiqua"/>
          <w:color w:val="000000"/>
          <w:vertAlign w:val="superscript"/>
          <w:lang w:val="el-GR" w:eastAsia="el-GR"/>
        </w:rPr>
        <w:t>2</w:t>
      </w:r>
      <w:r w:rsidR="00B35316" w:rsidRPr="00BD3C32">
        <w:rPr>
          <w:rFonts w:ascii="Book Antiqua" w:eastAsia="Times New Roman" w:hAnsi="Book Antiqua"/>
          <w:color w:val="000000"/>
          <w:lang w:eastAsia="el-GR"/>
        </w:rPr>
        <w:t>CSS</w:t>
      </w:r>
      <w:r w:rsidR="008B4FF3">
        <w:rPr>
          <w:rFonts w:ascii="Book Antiqua" w:eastAsia="Times New Roman" w:hAnsi="Book Antiqua"/>
          <w:color w:val="000000"/>
          <w:lang w:eastAsia="el-GR"/>
        </w:rPr>
        <w:t>:</w:t>
      </w:r>
      <w:r w:rsidR="00B35316" w:rsidRPr="00BD3C32">
        <w:rPr>
          <w:rFonts w:ascii="Book Antiqua" w:eastAsia="Times New Roman" w:hAnsi="Book Antiqua"/>
          <w:color w:val="000000"/>
          <w:lang w:eastAsia="el-GR"/>
        </w:rPr>
        <w:t xml:space="preserve"> Cancer-Specific Survival</w:t>
      </w:r>
      <w:r w:rsidR="008B4FF3">
        <w:rPr>
          <w:rFonts w:ascii="Book Antiqua" w:eastAsia="Times New Roman" w:hAnsi="Book Antiqua"/>
          <w:color w:val="000000"/>
          <w:lang w:eastAsia="el-GR"/>
        </w:rPr>
        <w:t>.</w:t>
      </w:r>
    </w:p>
    <w:p w14:paraId="5C407ACA" w14:textId="6AEE5EBE" w:rsidR="00B35316" w:rsidRPr="00BD3C32" w:rsidRDefault="00B35316" w:rsidP="00B35316">
      <w:pPr>
        <w:shd w:val="clear" w:color="auto" w:fill="FFFFFF"/>
        <w:spacing w:line="360" w:lineRule="auto"/>
        <w:jc w:val="both"/>
        <w:rPr>
          <w:rFonts w:ascii="Book Antiqua" w:eastAsia="Times New Roman" w:hAnsi="Book Antiqua"/>
          <w:color w:val="000000"/>
          <w:lang w:eastAsia="el-GR"/>
        </w:rPr>
      </w:pPr>
      <w:r w:rsidRPr="00BD3C32">
        <w:rPr>
          <w:rFonts w:ascii="Book Antiqua" w:eastAsia="Times New Roman" w:hAnsi="Book Antiqua"/>
          <w:color w:val="000000"/>
          <w:lang w:eastAsia="el-GR"/>
        </w:rPr>
        <w:t>OS</w:t>
      </w:r>
      <w:r w:rsidR="008B4FF3">
        <w:rPr>
          <w:rFonts w:ascii="Book Antiqua" w:eastAsia="Times New Roman" w:hAnsi="Book Antiqua"/>
          <w:color w:val="000000"/>
          <w:lang w:eastAsia="el-GR"/>
        </w:rPr>
        <w:t>:</w:t>
      </w:r>
      <w:r w:rsidRPr="00BD3C32">
        <w:rPr>
          <w:rFonts w:ascii="Book Antiqua" w:eastAsia="Times New Roman" w:hAnsi="Book Antiqua"/>
          <w:color w:val="000000"/>
          <w:lang w:eastAsia="el-GR"/>
        </w:rPr>
        <w:t xml:space="preserve"> Ove</w:t>
      </w:r>
      <w:r w:rsidR="008B4FF3" w:rsidRPr="00BD3C32">
        <w:rPr>
          <w:rFonts w:ascii="Book Antiqua" w:eastAsia="Times New Roman" w:hAnsi="Book Antiqua"/>
          <w:color w:val="000000"/>
          <w:lang w:eastAsia="el-GR"/>
        </w:rPr>
        <w:t>rall su</w:t>
      </w:r>
      <w:r w:rsidRPr="00BD3C32">
        <w:rPr>
          <w:rFonts w:ascii="Book Antiqua" w:eastAsia="Times New Roman" w:hAnsi="Book Antiqua"/>
          <w:color w:val="000000"/>
          <w:lang w:eastAsia="el-GR"/>
        </w:rPr>
        <w:t>rvival; DFS</w:t>
      </w:r>
      <w:r w:rsidR="008B4FF3">
        <w:rPr>
          <w:rFonts w:ascii="Book Antiqua" w:eastAsia="Times New Roman" w:hAnsi="Book Antiqua"/>
          <w:color w:val="000000"/>
          <w:lang w:eastAsia="el-GR"/>
        </w:rPr>
        <w:t>:</w:t>
      </w:r>
      <w:r w:rsidRPr="00BD3C32">
        <w:rPr>
          <w:rFonts w:ascii="Book Antiqua" w:eastAsia="Times New Roman" w:hAnsi="Book Antiqua"/>
          <w:color w:val="000000"/>
          <w:lang w:eastAsia="el-GR"/>
        </w:rPr>
        <w:t xml:space="preserve"> Diseas</w:t>
      </w:r>
      <w:r w:rsidR="008B4FF3" w:rsidRPr="00BD3C32">
        <w:rPr>
          <w:rFonts w:ascii="Book Antiqua" w:eastAsia="Times New Roman" w:hAnsi="Book Antiqua"/>
          <w:color w:val="000000"/>
          <w:lang w:eastAsia="el-GR"/>
        </w:rPr>
        <w:t>e-free survi</w:t>
      </w:r>
      <w:r w:rsidRPr="00BD3C32">
        <w:rPr>
          <w:rFonts w:ascii="Book Antiqua" w:eastAsia="Times New Roman" w:hAnsi="Book Antiqua"/>
          <w:color w:val="000000"/>
          <w:lang w:eastAsia="el-GR"/>
        </w:rPr>
        <w:t>val; NLR</w:t>
      </w:r>
      <w:r w:rsidR="008B4FF3">
        <w:rPr>
          <w:rFonts w:ascii="Book Antiqua" w:eastAsia="Times New Roman" w:hAnsi="Book Antiqua"/>
          <w:color w:val="000000"/>
          <w:lang w:eastAsia="el-GR"/>
        </w:rPr>
        <w:t>:</w:t>
      </w:r>
      <w:r w:rsidRPr="00BD3C32">
        <w:rPr>
          <w:rFonts w:ascii="Book Antiqua" w:eastAsia="Times New Roman" w:hAnsi="Book Antiqua"/>
          <w:color w:val="000000"/>
          <w:lang w:eastAsia="el-GR"/>
        </w:rPr>
        <w:t xml:space="preserve"> Neutr</w:t>
      </w:r>
      <w:r w:rsidR="008B4FF3" w:rsidRPr="00BD3C32">
        <w:rPr>
          <w:rFonts w:ascii="Book Antiqua" w:eastAsia="Times New Roman" w:hAnsi="Book Antiqua"/>
          <w:color w:val="000000"/>
          <w:lang w:eastAsia="el-GR"/>
        </w:rPr>
        <w:t>ophil to lymphocyte rat</w:t>
      </w:r>
      <w:r w:rsidRPr="00BD3C32">
        <w:rPr>
          <w:rFonts w:ascii="Book Antiqua" w:eastAsia="Times New Roman" w:hAnsi="Book Antiqua"/>
          <w:color w:val="000000"/>
          <w:lang w:eastAsia="el-GR"/>
        </w:rPr>
        <w:t xml:space="preserve">io; </w:t>
      </w:r>
      <w:r w:rsidR="00B17A71">
        <w:rPr>
          <w:rFonts w:ascii="Book Antiqua" w:eastAsia="Times New Roman" w:hAnsi="Book Antiqua"/>
          <w:color w:val="000000"/>
          <w:lang w:eastAsia="el-GR"/>
        </w:rPr>
        <w:t>NS</w:t>
      </w:r>
      <w:r w:rsidR="008B4FF3">
        <w:rPr>
          <w:rFonts w:ascii="Book Antiqua" w:eastAsia="Times New Roman" w:hAnsi="Book Antiqua"/>
          <w:color w:val="000000"/>
          <w:lang w:eastAsia="el-GR"/>
        </w:rPr>
        <w:t>:</w:t>
      </w:r>
      <w:r w:rsidRPr="00BD3C32">
        <w:rPr>
          <w:rFonts w:ascii="Book Antiqua" w:eastAsia="Times New Roman" w:hAnsi="Book Antiqua"/>
          <w:color w:val="000000"/>
          <w:lang w:eastAsia="el-GR"/>
        </w:rPr>
        <w:t xml:space="preserve"> N</w:t>
      </w:r>
      <w:r w:rsidR="008B4FF3" w:rsidRPr="00BD3C32">
        <w:rPr>
          <w:rFonts w:ascii="Book Antiqua" w:eastAsia="Times New Roman" w:hAnsi="Book Antiqua"/>
          <w:color w:val="000000"/>
          <w:lang w:eastAsia="el-GR"/>
        </w:rPr>
        <w:t>ot sta</w:t>
      </w:r>
      <w:r w:rsidRPr="00BD3C32">
        <w:rPr>
          <w:rFonts w:ascii="Book Antiqua" w:eastAsia="Times New Roman" w:hAnsi="Book Antiqua"/>
          <w:color w:val="000000"/>
          <w:lang w:eastAsia="el-GR"/>
        </w:rPr>
        <w:t>ted; EHD</w:t>
      </w:r>
      <w:r w:rsidR="008B4FF3">
        <w:rPr>
          <w:rFonts w:ascii="Book Antiqua" w:eastAsia="Times New Roman" w:hAnsi="Book Antiqua"/>
          <w:color w:val="000000"/>
          <w:lang w:eastAsia="el-GR"/>
        </w:rPr>
        <w:t>:</w:t>
      </w:r>
      <w:r w:rsidRPr="00BD3C32">
        <w:rPr>
          <w:rFonts w:ascii="Book Antiqua" w:eastAsia="Times New Roman" w:hAnsi="Book Antiqua"/>
          <w:color w:val="000000"/>
          <w:lang w:eastAsia="el-GR"/>
        </w:rPr>
        <w:t xml:space="preserve"> Extra-</w:t>
      </w:r>
      <w:r w:rsidR="008B4FF3" w:rsidRPr="008B4FF3">
        <w:rPr>
          <w:rFonts w:ascii="Book Antiqua" w:eastAsia="Times New Roman" w:hAnsi="Book Antiqua"/>
          <w:color w:val="000000"/>
          <w:lang w:eastAsia="el-GR"/>
        </w:rPr>
        <w:t>hepatic dis</w:t>
      </w:r>
      <w:r w:rsidRPr="00BD3C32">
        <w:rPr>
          <w:rFonts w:ascii="Book Antiqua" w:eastAsia="Times New Roman" w:hAnsi="Book Antiqua"/>
          <w:color w:val="000000"/>
          <w:lang w:eastAsia="el-GR"/>
        </w:rPr>
        <w:t>ease</w:t>
      </w:r>
      <w:r w:rsidR="008B4FF3">
        <w:rPr>
          <w:rFonts w:ascii="Book Antiqua" w:eastAsia="Times New Roman" w:hAnsi="Book Antiqua"/>
          <w:color w:val="000000"/>
          <w:lang w:eastAsia="el-GR"/>
        </w:rPr>
        <w:t>.</w:t>
      </w:r>
    </w:p>
    <w:p w14:paraId="714B88B7" w14:textId="77777777" w:rsidR="009A202B" w:rsidRDefault="009A202B" w:rsidP="00B35316">
      <w:pPr>
        <w:shd w:val="clear" w:color="auto" w:fill="FFFFFF"/>
        <w:spacing w:line="360" w:lineRule="auto"/>
        <w:jc w:val="both"/>
        <w:rPr>
          <w:rFonts w:ascii="Book Antiqua" w:eastAsia="Times New Roman" w:hAnsi="Book Antiqua"/>
          <w:b/>
          <w:bCs/>
          <w:color w:val="000000"/>
          <w:lang w:eastAsia="el-GR"/>
        </w:rPr>
        <w:sectPr w:rsidR="009A202B" w:rsidSect="00B35316">
          <w:pgSz w:w="15840" w:h="12240" w:orient="landscape"/>
          <w:pgMar w:top="1440" w:right="1440" w:bottom="1440" w:left="1440" w:header="720" w:footer="720" w:gutter="0"/>
          <w:cols w:space="720"/>
          <w:docGrid w:linePitch="360"/>
        </w:sectPr>
      </w:pPr>
    </w:p>
    <w:p w14:paraId="30B37186" w14:textId="5156B569" w:rsidR="00B35316" w:rsidRDefault="00B35316" w:rsidP="00B35316">
      <w:pPr>
        <w:shd w:val="clear" w:color="auto" w:fill="FFFFFF"/>
        <w:spacing w:line="360" w:lineRule="auto"/>
        <w:jc w:val="both"/>
        <w:rPr>
          <w:rFonts w:ascii="Book Antiqua" w:eastAsia="Times New Roman" w:hAnsi="Book Antiqua" w:cs="Calibri"/>
          <w:color w:val="000000"/>
          <w:lang w:eastAsia="el-GR"/>
        </w:rPr>
      </w:pPr>
      <w:r w:rsidRPr="00BD3C32">
        <w:rPr>
          <w:rFonts w:ascii="Book Antiqua" w:eastAsia="Times New Roman" w:hAnsi="Book Antiqua"/>
          <w:b/>
          <w:bCs/>
          <w:color w:val="000000"/>
          <w:lang w:eastAsia="el-GR"/>
        </w:rPr>
        <w:lastRenderedPageBreak/>
        <w:t>Table 3</w:t>
      </w:r>
      <w:r w:rsidR="00A04CDA">
        <w:rPr>
          <w:rFonts w:ascii="Book Antiqua" w:eastAsia="Times New Roman" w:hAnsi="Book Antiqua"/>
          <w:b/>
          <w:bCs/>
          <w:color w:val="000000"/>
          <w:lang w:eastAsia="el-GR"/>
        </w:rPr>
        <w:t xml:space="preserve"> </w:t>
      </w:r>
      <w:r w:rsidRPr="00BD3C32">
        <w:rPr>
          <w:rFonts w:ascii="Book Antiqua" w:eastAsia="Times New Roman" w:hAnsi="Book Antiqua"/>
          <w:b/>
          <w:bCs/>
          <w:color w:val="000000"/>
          <w:lang w:eastAsia="el-GR"/>
        </w:rPr>
        <w:t>Univariate and multivariate analysis results after hepatectomy</w:t>
      </w:r>
    </w:p>
    <w:tbl>
      <w:tblPr>
        <w:tblW w:w="0" w:type="auto"/>
        <w:tblCellMar>
          <w:top w:w="15" w:type="dxa"/>
          <w:left w:w="15" w:type="dxa"/>
          <w:bottom w:w="15" w:type="dxa"/>
          <w:right w:w="15" w:type="dxa"/>
        </w:tblCellMar>
        <w:tblLook w:val="04A0" w:firstRow="1" w:lastRow="0" w:firstColumn="1" w:lastColumn="0" w:noHBand="0" w:noVBand="1"/>
      </w:tblPr>
      <w:tblGrid>
        <w:gridCol w:w="1689"/>
        <w:gridCol w:w="6850"/>
        <w:gridCol w:w="4421"/>
      </w:tblGrid>
      <w:tr w:rsidR="009A0EA8" w:rsidRPr="00F83BB8" w14:paraId="2B75A48E" w14:textId="77777777" w:rsidTr="00874949">
        <w:trPr>
          <w:trHeight w:val="408"/>
        </w:trPr>
        <w:tc>
          <w:tcPr>
            <w:tcW w:w="0" w:type="auto"/>
            <w:tcBorders>
              <w:top w:val="single" w:sz="4" w:space="0" w:color="auto"/>
              <w:bottom w:val="single" w:sz="4" w:space="0" w:color="auto"/>
            </w:tcBorders>
            <w:tcMar>
              <w:top w:w="0" w:type="dxa"/>
              <w:left w:w="108" w:type="dxa"/>
              <w:bottom w:w="0" w:type="dxa"/>
              <w:right w:w="108" w:type="dxa"/>
            </w:tcMar>
            <w:hideMark/>
          </w:tcPr>
          <w:p w14:paraId="719C9659" w14:textId="7E5917F0" w:rsidR="009A0EA8" w:rsidRPr="00F83BB8" w:rsidRDefault="00A817D3" w:rsidP="00E5145C">
            <w:pPr>
              <w:shd w:val="clear" w:color="auto" w:fill="FFFFFF"/>
              <w:spacing w:line="360" w:lineRule="auto"/>
              <w:jc w:val="both"/>
              <w:rPr>
                <w:rFonts w:ascii="Book Antiqua" w:eastAsia="Times New Roman" w:hAnsi="Book Antiqua"/>
                <w:b/>
                <w:bCs/>
                <w:color w:val="000000"/>
                <w:lang w:eastAsia="el-GR"/>
              </w:rPr>
            </w:pPr>
            <w:r w:rsidRPr="008C31E8">
              <w:rPr>
                <w:rFonts w:ascii="Book Antiqua" w:eastAsia="Times New Roman" w:hAnsi="Book Antiqua"/>
                <w:b/>
                <w:bCs/>
                <w:color w:val="000000"/>
                <w:lang w:eastAsia="el-GR"/>
              </w:rPr>
              <w:t>Ref.</w:t>
            </w:r>
          </w:p>
        </w:tc>
        <w:tc>
          <w:tcPr>
            <w:tcW w:w="0" w:type="auto"/>
            <w:tcBorders>
              <w:top w:val="single" w:sz="4" w:space="0" w:color="auto"/>
              <w:bottom w:val="single" w:sz="4" w:space="0" w:color="auto"/>
            </w:tcBorders>
            <w:tcMar>
              <w:top w:w="0" w:type="dxa"/>
              <w:left w:w="108" w:type="dxa"/>
              <w:bottom w:w="0" w:type="dxa"/>
              <w:right w:w="108" w:type="dxa"/>
            </w:tcMar>
            <w:hideMark/>
          </w:tcPr>
          <w:p w14:paraId="1F40C759" w14:textId="77777777" w:rsidR="009A0EA8" w:rsidRPr="00F83BB8" w:rsidRDefault="009A0EA8" w:rsidP="00E5145C">
            <w:pPr>
              <w:shd w:val="clear" w:color="auto" w:fill="FFFFFF"/>
              <w:spacing w:line="360" w:lineRule="auto"/>
              <w:jc w:val="both"/>
              <w:rPr>
                <w:rFonts w:ascii="Book Antiqua" w:eastAsia="Times New Roman" w:hAnsi="Book Antiqua"/>
                <w:b/>
                <w:bCs/>
                <w:color w:val="000000"/>
                <w:lang w:eastAsia="el-GR"/>
              </w:rPr>
            </w:pPr>
            <w:r w:rsidRPr="00F83BB8">
              <w:rPr>
                <w:rFonts w:ascii="Book Antiqua" w:eastAsia="Times New Roman" w:hAnsi="Book Antiqua"/>
                <w:b/>
                <w:bCs/>
                <w:color w:val="000000"/>
                <w:lang w:eastAsia="el-GR"/>
              </w:rPr>
              <w:t>Univariate analysis</w:t>
            </w:r>
          </w:p>
        </w:tc>
        <w:tc>
          <w:tcPr>
            <w:tcW w:w="0" w:type="auto"/>
            <w:tcBorders>
              <w:top w:val="single" w:sz="4" w:space="0" w:color="auto"/>
              <w:bottom w:val="single" w:sz="4" w:space="0" w:color="auto"/>
            </w:tcBorders>
            <w:tcMar>
              <w:top w:w="0" w:type="dxa"/>
              <w:left w:w="108" w:type="dxa"/>
              <w:bottom w:w="0" w:type="dxa"/>
              <w:right w:w="108" w:type="dxa"/>
            </w:tcMar>
            <w:hideMark/>
          </w:tcPr>
          <w:p w14:paraId="132C7448" w14:textId="77777777" w:rsidR="009A0EA8" w:rsidRPr="00F83BB8" w:rsidRDefault="009A0EA8" w:rsidP="00E5145C">
            <w:pPr>
              <w:shd w:val="clear" w:color="auto" w:fill="FFFFFF"/>
              <w:spacing w:line="360" w:lineRule="auto"/>
              <w:jc w:val="both"/>
              <w:rPr>
                <w:rFonts w:ascii="Book Antiqua" w:eastAsia="Times New Roman" w:hAnsi="Book Antiqua"/>
                <w:b/>
                <w:bCs/>
                <w:color w:val="000000"/>
                <w:lang w:eastAsia="el-GR"/>
              </w:rPr>
            </w:pPr>
            <w:r w:rsidRPr="00F83BB8">
              <w:rPr>
                <w:rFonts w:ascii="Book Antiqua" w:eastAsia="Times New Roman" w:hAnsi="Book Antiqua"/>
                <w:b/>
                <w:bCs/>
                <w:color w:val="000000"/>
                <w:lang w:eastAsia="el-GR"/>
              </w:rPr>
              <w:t>Multivariate analysis</w:t>
            </w:r>
          </w:p>
        </w:tc>
      </w:tr>
      <w:tr w:rsidR="00975E6C" w:rsidRPr="00BD3C32" w14:paraId="6417EB5E" w14:textId="77777777" w:rsidTr="00F83BB8">
        <w:trPr>
          <w:trHeight w:val="675"/>
        </w:trPr>
        <w:tc>
          <w:tcPr>
            <w:tcW w:w="0" w:type="auto"/>
            <w:tcBorders>
              <w:top w:val="single" w:sz="4" w:space="0" w:color="auto"/>
            </w:tcBorders>
            <w:tcMar>
              <w:top w:w="0" w:type="dxa"/>
              <w:left w:w="108" w:type="dxa"/>
              <w:bottom w:w="0" w:type="dxa"/>
              <w:right w:w="108" w:type="dxa"/>
            </w:tcMar>
            <w:hideMark/>
          </w:tcPr>
          <w:p w14:paraId="383F184B" w14:textId="6F9FCA80" w:rsidR="00B35316" w:rsidRPr="00BD3C32" w:rsidRDefault="0038429A"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Erstad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[13]</w:t>
            </w:r>
          </w:p>
        </w:tc>
        <w:tc>
          <w:tcPr>
            <w:tcW w:w="0" w:type="auto"/>
            <w:tcBorders>
              <w:top w:val="single" w:sz="4" w:space="0" w:color="auto"/>
            </w:tcBorders>
            <w:tcMar>
              <w:top w:w="0" w:type="dxa"/>
              <w:left w:w="108" w:type="dxa"/>
              <w:bottom w:w="0" w:type="dxa"/>
              <w:right w:w="108" w:type="dxa"/>
            </w:tcMar>
            <w:hideMark/>
          </w:tcPr>
          <w:p w14:paraId="6793B7A1" w14:textId="399A38BB"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NLR</w:t>
            </w:r>
            <w:r w:rsidR="00276CCE">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&gt;</w:t>
            </w:r>
            <w:r w:rsidR="00276CCE">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5 was significantly associated with reduced OS (</w:t>
            </w:r>
            <w:r w:rsidR="00D42DDD">
              <w:rPr>
                <w:rFonts w:ascii="Book Antiqua" w:eastAsia="Times New Roman" w:hAnsi="Book Antiqua"/>
                <w:i/>
                <w:iCs/>
                <w:color w:val="000000"/>
                <w:lang w:eastAsia="el-GR"/>
              </w:rPr>
              <w:t>P</w:t>
            </w:r>
            <w:r w:rsidR="00D42DDD">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w:t>
            </w:r>
            <w:r w:rsidR="00D42DDD">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0.001)</w:t>
            </w:r>
          </w:p>
        </w:tc>
        <w:tc>
          <w:tcPr>
            <w:tcW w:w="0" w:type="auto"/>
            <w:tcBorders>
              <w:top w:val="single" w:sz="4" w:space="0" w:color="auto"/>
            </w:tcBorders>
            <w:tcMar>
              <w:top w:w="0" w:type="dxa"/>
              <w:left w:w="108" w:type="dxa"/>
              <w:bottom w:w="0" w:type="dxa"/>
              <w:right w:w="108" w:type="dxa"/>
            </w:tcMar>
            <w:hideMark/>
          </w:tcPr>
          <w:p w14:paraId="28F89925" w14:textId="1E519F31"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NLR</w:t>
            </w:r>
            <w:r w:rsidR="00D42DDD">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&gt;</w:t>
            </w:r>
            <w:r w:rsidR="00D42DDD">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5 associated with reduced OS (</w:t>
            </w:r>
            <w:r w:rsidR="00D42DDD">
              <w:rPr>
                <w:rFonts w:ascii="Book Antiqua" w:eastAsia="Times New Roman" w:hAnsi="Book Antiqua"/>
                <w:i/>
                <w:iCs/>
                <w:color w:val="000000"/>
                <w:lang w:eastAsia="el-GR"/>
              </w:rPr>
              <w:t>P</w:t>
            </w:r>
            <w:r w:rsidR="00D42DDD">
              <w:rPr>
                <w:rFonts w:ascii="Book Antiqua" w:eastAsia="Times New Roman" w:hAnsi="Book Antiqua"/>
                <w:color w:val="000000"/>
                <w:lang w:eastAsia="el-GR"/>
              </w:rPr>
              <w:t xml:space="preserve"> </w:t>
            </w:r>
            <w:r w:rsidR="00D42DDD" w:rsidRPr="00BD3C32">
              <w:rPr>
                <w:rFonts w:ascii="Book Antiqua" w:eastAsia="Times New Roman" w:hAnsi="Book Antiqua"/>
                <w:color w:val="000000"/>
                <w:lang w:eastAsia="el-GR"/>
              </w:rPr>
              <w:t>=</w:t>
            </w:r>
            <w:r w:rsidR="00D42DDD">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0.032)</w:t>
            </w:r>
          </w:p>
        </w:tc>
      </w:tr>
      <w:tr w:rsidR="00B35316" w:rsidRPr="00BD3C32" w14:paraId="0393310E" w14:textId="77777777" w:rsidTr="00E5145C">
        <w:trPr>
          <w:trHeight w:val="1110"/>
        </w:trPr>
        <w:tc>
          <w:tcPr>
            <w:tcW w:w="0" w:type="auto"/>
            <w:tcMar>
              <w:top w:w="0" w:type="dxa"/>
              <w:left w:w="108" w:type="dxa"/>
              <w:bottom w:w="0" w:type="dxa"/>
              <w:right w:w="108" w:type="dxa"/>
            </w:tcMar>
            <w:hideMark/>
          </w:tcPr>
          <w:p w14:paraId="04AD6791" w14:textId="2579B8A8" w:rsidR="00B35316" w:rsidRPr="00BD3C32" w:rsidRDefault="0073513F"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Halazun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[1</w:t>
            </w:r>
            <w:r>
              <w:rPr>
                <w:rFonts w:ascii="Book Antiqua" w:eastAsia="Times New Roman" w:hAnsi="Book Antiqua"/>
                <w:color w:val="000000"/>
                <w:vertAlign w:val="superscript"/>
                <w:lang w:eastAsia="el-GR"/>
              </w:rPr>
              <w:t>4</w:t>
            </w:r>
            <w:r w:rsidRPr="0038429A">
              <w:rPr>
                <w:rFonts w:ascii="Book Antiqua" w:eastAsia="Times New Roman" w:hAnsi="Book Antiqua"/>
                <w:color w:val="000000"/>
                <w:vertAlign w:val="superscript"/>
                <w:lang w:eastAsia="el-GR"/>
              </w:rPr>
              <w:t>]</w:t>
            </w:r>
          </w:p>
        </w:tc>
        <w:tc>
          <w:tcPr>
            <w:tcW w:w="0" w:type="auto"/>
            <w:tcMar>
              <w:top w:w="0" w:type="dxa"/>
              <w:left w:w="108" w:type="dxa"/>
              <w:bottom w:w="0" w:type="dxa"/>
              <w:right w:w="108" w:type="dxa"/>
            </w:tcMar>
            <w:hideMark/>
          </w:tcPr>
          <w:p w14:paraId="0B6AE72B" w14:textId="355FDF64"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NLR</w:t>
            </w:r>
            <w:r w:rsidR="00402C48">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&gt;</w:t>
            </w:r>
            <w:r w:rsidR="00402C48">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5 was associated with reduced OS (</w:t>
            </w:r>
            <w:r w:rsidR="00402C48">
              <w:rPr>
                <w:rFonts w:ascii="Book Antiqua" w:eastAsia="Times New Roman" w:hAnsi="Book Antiqua"/>
                <w:i/>
                <w:iCs/>
                <w:color w:val="000000"/>
                <w:lang w:eastAsia="el-GR"/>
              </w:rPr>
              <w:t>P</w:t>
            </w:r>
            <w:r w:rsidR="00402C48" w:rsidRPr="00BD3C3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&lt;</w:t>
            </w:r>
            <w:r w:rsidR="00402C48">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0.0001); NLR</w:t>
            </w:r>
            <w:r w:rsidR="00500EF0">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&gt;</w:t>
            </w:r>
            <w:r w:rsidR="00500EF0">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5 was the sole positive predictor of</w:t>
            </w:r>
            <w:r w:rsidRPr="00BD3C32">
              <w:rPr>
                <w:rFonts w:ascii="Book Antiqua" w:eastAsia="Times New Roman" w:hAnsi="Book Antiqua"/>
                <w:b/>
                <w:bCs/>
                <w:color w:val="000000"/>
                <w:lang w:eastAsia="el-GR"/>
              </w:rPr>
              <w:t xml:space="preserve"> </w:t>
            </w:r>
            <w:r w:rsidRPr="00BD3C32">
              <w:rPr>
                <w:rFonts w:ascii="Book Antiqua" w:eastAsia="Times New Roman" w:hAnsi="Book Antiqua"/>
                <w:color w:val="000000"/>
                <w:lang w:eastAsia="el-GR"/>
              </w:rPr>
              <w:t>recurrence (</w:t>
            </w:r>
            <w:r w:rsidR="00402C48">
              <w:rPr>
                <w:rFonts w:ascii="Book Antiqua" w:eastAsia="Times New Roman" w:hAnsi="Book Antiqua"/>
                <w:i/>
                <w:iCs/>
                <w:color w:val="000000"/>
                <w:lang w:eastAsia="el-GR"/>
              </w:rPr>
              <w:t>P</w:t>
            </w:r>
            <w:r w:rsidR="00402C48" w:rsidRPr="00BD3C32">
              <w:rPr>
                <w:rFonts w:ascii="Book Antiqua" w:eastAsia="Times New Roman" w:hAnsi="Book Antiqua"/>
                <w:color w:val="000000"/>
                <w:lang w:eastAsia="el-GR"/>
              </w:rPr>
              <w:t xml:space="preserve"> &lt;</w:t>
            </w:r>
            <w:r w:rsidR="00402C48">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0.0001)</w:t>
            </w:r>
          </w:p>
        </w:tc>
        <w:tc>
          <w:tcPr>
            <w:tcW w:w="0" w:type="auto"/>
            <w:tcMar>
              <w:top w:w="0" w:type="dxa"/>
              <w:left w:w="108" w:type="dxa"/>
              <w:bottom w:w="0" w:type="dxa"/>
              <w:right w:w="108" w:type="dxa"/>
            </w:tcMar>
            <w:hideMark/>
          </w:tcPr>
          <w:p w14:paraId="1F3306A8" w14:textId="4DD18AC1"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NLR</w:t>
            </w:r>
            <w:r w:rsidR="00CF6483">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&gt;</w:t>
            </w:r>
            <w:r w:rsidR="00CF6483">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5 was associated with reduced OS (</w:t>
            </w:r>
            <w:r w:rsidR="007133F6">
              <w:rPr>
                <w:rFonts w:ascii="Book Antiqua" w:eastAsia="Times New Roman" w:hAnsi="Book Antiqua"/>
                <w:i/>
                <w:iCs/>
                <w:color w:val="000000"/>
                <w:lang w:eastAsia="el-GR"/>
              </w:rPr>
              <w:t>P</w:t>
            </w:r>
            <w:r w:rsidRPr="00BD3C32">
              <w:rPr>
                <w:rFonts w:ascii="Book Antiqua" w:eastAsia="Times New Roman" w:hAnsi="Book Antiqua"/>
                <w:color w:val="000000"/>
                <w:lang w:eastAsia="el-GR"/>
              </w:rPr>
              <w:t xml:space="preserve"> &lt; 0.0001)</w:t>
            </w:r>
          </w:p>
        </w:tc>
      </w:tr>
      <w:tr w:rsidR="00B35316" w:rsidRPr="00BD3C32" w14:paraId="671D49F0" w14:textId="77777777" w:rsidTr="00E5145C">
        <w:trPr>
          <w:trHeight w:val="1110"/>
        </w:trPr>
        <w:tc>
          <w:tcPr>
            <w:tcW w:w="0" w:type="auto"/>
            <w:tcMar>
              <w:top w:w="0" w:type="dxa"/>
              <w:left w:w="108" w:type="dxa"/>
              <w:bottom w:w="0" w:type="dxa"/>
              <w:right w:w="108" w:type="dxa"/>
            </w:tcMar>
            <w:hideMark/>
          </w:tcPr>
          <w:p w14:paraId="40CD8748" w14:textId="4B439C89" w:rsidR="00B35316" w:rsidRPr="00BD3C32" w:rsidRDefault="0073513F"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Kishi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[1</w:t>
            </w:r>
            <w:r>
              <w:rPr>
                <w:rFonts w:ascii="Book Antiqua" w:eastAsia="Times New Roman" w:hAnsi="Book Antiqua"/>
                <w:color w:val="000000"/>
                <w:vertAlign w:val="superscript"/>
                <w:lang w:eastAsia="el-GR"/>
              </w:rPr>
              <w:t>5</w:t>
            </w:r>
            <w:r w:rsidRPr="0038429A">
              <w:rPr>
                <w:rFonts w:ascii="Book Antiqua" w:eastAsia="Times New Roman" w:hAnsi="Book Antiqua"/>
                <w:color w:val="000000"/>
                <w:vertAlign w:val="superscript"/>
                <w:lang w:eastAsia="el-GR"/>
              </w:rPr>
              <w:t>]</w:t>
            </w:r>
          </w:p>
        </w:tc>
        <w:tc>
          <w:tcPr>
            <w:tcW w:w="0" w:type="auto"/>
            <w:tcMar>
              <w:top w:w="0" w:type="dxa"/>
              <w:left w:w="108" w:type="dxa"/>
              <w:bottom w:w="0" w:type="dxa"/>
              <w:right w:w="108" w:type="dxa"/>
            </w:tcMar>
            <w:hideMark/>
          </w:tcPr>
          <w:p w14:paraId="27CB9A8B" w14:textId="3A83685B"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NLR</w:t>
            </w:r>
            <w:r w:rsidR="00500EF0">
              <w:rPr>
                <w:rFonts w:ascii="Book Antiqua" w:eastAsia="Times New Roman" w:hAnsi="Book Antiqua"/>
                <w:color w:val="000000"/>
                <w:lang w:eastAsia="el-GR"/>
              </w:rPr>
              <w:t xml:space="preserve"> &gt; </w:t>
            </w:r>
            <w:r w:rsidRPr="00BD3C32">
              <w:rPr>
                <w:rFonts w:ascii="Book Antiqua" w:eastAsia="Times New Roman" w:hAnsi="Book Antiqua"/>
                <w:color w:val="000000"/>
                <w:lang w:eastAsia="el-GR"/>
              </w:rPr>
              <w:t>5 predicted worse survival</w:t>
            </w:r>
            <w:r w:rsidRPr="00BD3C32">
              <w:rPr>
                <w:rFonts w:ascii="Book Antiqua" w:eastAsia="Times New Roman" w:hAnsi="Book Antiqua"/>
                <w:b/>
                <w:bCs/>
                <w:color w:val="000000"/>
                <w:lang w:eastAsia="el-GR"/>
              </w:rPr>
              <w:t xml:space="preserve"> </w:t>
            </w:r>
            <w:r w:rsidRPr="00BD3C32">
              <w:rPr>
                <w:rFonts w:ascii="Book Antiqua" w:eastAsia="Times New Roman" w:hAnsi="Book Antiqua"/>
                <w:color w:val="000000"/>
                <w:lang w:eastAsia="el-GR"/>
              </w:rPr>
              <w:t>(</w:t>
            </w:r>
            <w:r w:rsidR="007133F6">
              <w:rPr>
                <w:rFonts w:ascii="Book Antiqua" w:eastAsia="Times New Roman" w:hAnsi="Book Antiqua"/>
                <w:i/>
                <w:iCs/>
                <w:color w:val="000000"/>
                <w:lang w:eastAsia="el-GR"/>
              </w:rPr>
              <w:t>P</w:t>
            </w:r>
            <w:r w:rsidRPr="00BD3C32">
              <w:rPr>
                <w:rFonts w:ascii="Book Antiqua" w:eastAsia="Times New Roman" w:hAnsi="Book Antiqua"/>
                <w:color w:val="000000"/>
                <w:lang w:eastAsia="el-GR"/>
              </w:rPr>
              <w:t xml:space="preserve"> = 0.011)</w:t>
            </w:r>
          </w:p>
        </w:tc>
        <w:tc>
          <w:tcPr>
            <w:tcW w:w="0" w:type="auto"/>
            <w:tcMar>
              <w:top w:w="0" w:type="dxa"/>
              <w:left w:w="108" w:type="dxa"/>
              <w:bottom w:w="0" w:type="dxa"/>
              <w:right w:w="108" w:type="dxa"/>
            </w:tcMar>
            <w:hideMark/>
          </w:tcPr>
          <w:p w14:paraId="48F4819D" w14:textId="3ED97DA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NLR</w:t>
            </w:r>
            <w:r w:rsidR="00500EF0">
              <w:rPr>
                <w:rFonts w:ascii="Book Antiqua" w:eastAsia="Times New Roman" w:hAnsi="Book Antiqua"/>
                <w:color w:val="000000"/>
                <w:lang w:eastAsia="el-GR"/>
              </w:rPr>
              <w:t xml:space="preserve"> &gt; </w:t>
            </w:r>
            <w:r w:rsidRPr="00BD3C32">
              <w:rPr>
                <w:rFonts w:ascii="Book Antiqua" w:eastAsia="Times New Roman" w:hAnsi="Book Antiqua"/>
                <w:color w:val="000000"/>
                <w:lang w:eastAsia="el-GR"/>
              </w:rPr>
              <w:t>5 predicted worse survival using variables available before surgery (</w:t>
            </w:r>
            <w:r w:rsidR="00A24516">
              <w:rPr>
                <w:rFonts w:ascii="Book Antiqua" w:eastAsia="Times New Roman" w:hAnsi="Book Antiqua"/>
                <w:i/>
                <w:iCs/>
                <w:color w:val="000000"/>
                <w:lang w:eastAsia="el-GR"/>
              </w:rPr>
              <w:t>P</w:t>
            </w:r>
            <w:r w:rsidR="00A24516" w:rsidRPr="00BD3C3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w:t>
            </w:r>
            <w:r w:rsidR="00A24516">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0.016) and after surgery (</w:t>
            </w:r>
            <w:r w:rsidR="00A24516">
              <w:rPr>
                <w:rFonts w:ascii="Book Antiqua" w:eastAsia="Times New Roman" w:hAnsi="Book Antiqua"/>
                <w:i/>
                <w:iCs/>
                <w:color w:val="000000"/>
                <w:lang w:eastAsia="el-GR"/>
              </w:rPr>
              <w:t>P</w:t>
            </w:r>
            <w:r w:rsidR="00A24516">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w:t>
            </w:r>
            <w:r w:rsidR="00A24516">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0.048)</w:t>
            </w:r>
          </w:p>
        </w:tc>
      </w:tr>
      <w:tr w:rsidR="00B35316" w:rsidRPr="00BD3C32" w14:paraId="6A4064FB" w14:textId="77777777" w:rsidTr="00E5145C">
        <w:trPr>
          <w:trHeight w:val="1110"/>
        </w:trPr>
        <w:tc>
          <w:tcPr>
            <w:tcW w:w="0" w:type="auto"/>
            <w:tcMar>
              <w:top w:w="0" w:type="dxa"/>
              <w:left w:w="108" w:type="dxa"/>
              <w:bottom w:w="0" w:type="dxa"/>
              <w:right w:w="108" w:type="dxa"/>
            </w:tcMar>
            <w:hideMark/>
          </w:tcPr>
          <w:p w14:paraId="69AA5739" w14:textId="245DA131" w:rsidR="00B35316" w:rsidRPr="00BD3C32" w:rsidRDefault="009B5784"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Neal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[1</w:t>
            </w:r>
            <w:r>
              <w:rPr>
                <w:rFonts w:ascii="Book Antiqua" w:eastAsia="Times New Roman" w:hAnsi="Book Antiqua"/>
                <w:color w:val="000000"/>
                <w:vertAlign w:val="superscript"/>
                <w:lang w:eastAsia="el-GR"/>
              </w:rPr>
              <w:t>6</w:t>
            </w:r>
            <w:r w:rsidRPr="0038429A">
              <w:rPr>
                <w:rFonts w:ascii="Book Antiqua" w:eastAsia="Times New Roman" w:hAnsi="Book Antiqua"/>
                <w:color w:val="000000"/>
                <w:vertAlign w:val="superscript"/>
                <w:lang w:eastAsia="el-GR"/>
              </w:rPr>
              <w:t>]</w:t>
            </w:r>
          </w:p>
        </w:tc>
        <w:tc>
          <w:tcPr>
            <w:tcW w:w="0" w:type="auto"/>
            <w:tcMar>
              <w:top w:w="0" w:type="dxa"/>
              <w:left w:w="108" w:type="dxa"/>
              <w:bottom w:w="0" w:type="dxa"/>
              <w:right w:w="108" w:type="dxa"/>
            </w:tcMar>
            <w:hideMark/>
          </w:tcPr>
          <w:p w14:paraId="46E11A25" w14:textId="64B9374B"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NLR</w:t>
            </w:r>
            <w:r w:rsidR="00500EF0">
              <w:rPr>
                <w:rFonts w:ascii="Book Antiqua" w:eastAsia="Times New Roman" w:hAnsi="Book Antiqua"/>
                <w:color w:val="000000"/>
                <w:lang w:eastAsia="el-GR"/>
              </w:rPr>
              <w:t xml:space="preserve"> &gt; </w:t>
            </w:r>
            <w:r w:rsidRPr="00BD3C32">
              <w:rPr>
                <w:rFonts w:ascii="Book Antiqua" w:eastAsia="Times New Roman" w:hAnsi="Book Antiqua"/>
                <w:color w:val="000000"/>
                <w:lang w:eastAsia="el-GR"/>
              </w:rPr>
              <w:t>5 was significantly associated with worse OS (</w:t>
            </w:r>
            <w:r w:rsidR="00131700">
              <w:rPr>
                <w:rFonts w:ascii="Book Antiqua" w:eastAsia="Times New Roman" w:hAnsi="Book Antiqua"/>
                <w:i/>
                <w:iCs/>
                <w:color w:val="000000"/>
                <w:lang w:eastAsia="el-GR"/>
              </w:rPr>
              <w:t>P</w:t>
            </w:r>
            <w:r w:rsidR="00131700" w:rsidRPr="00BD3C3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w:t>
            </w:r>
            <w:r w:rsidR="00131700">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0.001)</w:t>
            </w:r>
            <w:r w:rsidRPr="00BD3C32">
              <w:rPr>
                <w:rFonts w:ascii="Book Antiqua" w:eastAsia="Times New Roman" w:hAnsi="Book Antiqua"/>
                <w:b/>
                <w:bCs/>
                <w:color w:val="000000"/>
                <w:lang w:eastAsia="el-GR"/>
              </w:rPr>
              <w:t xml:space="preserve"> </w:t>
            </w:r>
            <w:r w:rsidRPr="00BD3C32">
              <w:rPr>
                <w:rFonts w:ascii="Book Antiqua" w:eastAsia="Times New Roman" w:hAnsi="Book Antiqua"/>
                <w:color w:val="000000"/>
                <w:lang w:eastAsia="el-GR"/>
              </w:rPr>
              <w:t>and CSS (</w:t>
            </w:r>
            <w:r w:rsidR="00402C48">
              <w:rPr>
                <w:rFonts w:ascii="Book Antiqua" w:eastAsia="Times New Roman" w:hAnsi="Book Antiqua"/>
                <w:i/>
                <w:iCs/>
                <w:color w:val="000000"/>
                <w:lang w:eastAsia="el-GR"/>
              </w:rPr>
              <w:t>P</w:t>
            </w:r>
            <w:r w:rsidR="00402C48" w:rsidRPr="00BD3C32">
              <w:rPr>
                <w:rFonts w:ascii="Book Antiqua" w:eastAsia="Times New Roman" w:hAnsi="Book Antiqua"/>
                <w:color w:val="000000"/>
                <w:lang w:eastAsia="el-GR"/>
              </w:rPr>
              <w:t xml:space="preserve"> &lt;</w:t>
            </w:r>
            <w:r w:rsidR="00402C48">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0.001) following metastasectomy</w:t>
            </w:r>
          </w:p>
        </w:tc>
        <w:tc>
          <w:tcPr>
            <w:tcW w:w="0" w:type="auto"/>
            <w:tcMar>
              <w:top w:w="0" w:type="dxa"/>
              <w:left w:w="108" w:type="dxa"/>
              <w:bottom w:w="0" w:type="dxa"/>
              <w:right w:w="108" w:type="dxa"/>
            </w:tcMar>
            <w:hideMark/>
          </w:tcPr>
          <w:p w14:paraId="44B4E19F" w14:textId="43C410FB"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NLR</w:t>
            </w:r>
            <w:r w:rsidR="00500EF0">
              <w:rPr>
                <w:rFonts w:ascii="Book Antiqua" w:eastAsia="Times New Roman" w:hAnsi="Book Antiqua"/>
                <w:color w:val="000000"/>
                <w:lang w:eastAsia="el-GR"/>
              </w:rPr>
              <w:t xml:space="preserve"> &gt; </w:t>
            </w:r>
            <w:r w:rsidRPr="00BD3C32">
              <w:rPr>
                <w:rFonts w:ascii="Book Antiqua" w:eastAsia="Times New Roman" w:hAnsi="Book Antiqua"/>
                <w:color w:val="000000"/>
                <w:lang w:eastAsia="el-GR"/>
              </w:rPr>
              <w:t>3 was associated with shorter survival (</w:t>
            </w:r>
            <w:r w:rsidR="00172936">
              <w:rPr>
                <w:rFonts w:ascii="Book Antiqua" w:eastAsia="Times New Roman" w:hAnsi="Book Antiqua"/>
                <w:i/>
                <w:iCs/>
                <w:color w:val="000000"/>
                <w:lang w:eastAsia="el-GR"/>
              </w:rPr>
              <w:t>P</w:t>
            </w:r>
            <w:r w:rsidR="00172936" w:rsidRPr="00BD3C3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&lt;</w:t>
            </w:r>
            <w:r w:rsidR="00172936">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0.001); NLR</w:t>
            </w:r>
            <w:r w:rsidR="00500EF0">
              <w:rPr>
                <w:rFonts w:ascii="Book Antiqua" w:eastAsia="Times New Roman" w:hAnsi="Book Antiqua"/>
                <w:color w:val="000000"/>
                <w:lang w:eastAsia="el-GR"/>
              </w:rPr>
              <w:t xml:space="preserve"> &gt; </w:t>
            </w:r>
            <w:r w:rsidRPr="00BD3C32">
              <w:rPr>
                <w:rFonts w:ascii="Book Antiqua" w:eastAsia="Times New Roman" w:hAnsi="Book Antiqua"/>
                <w:color w:val="000000"/>
                <w:lang w:eastAsia="el-GR"/>
              </w:rPr>
              <w:t>3 was associated with adverse outcomes regarding CSS (</w:t>
            </w:r>
            <w:r w:rsidR="002C60B1">
              <w:rPr>
                <w:rFonts w:ascii="Book Antiqua" w:eastAsia="Times New Roman" w:hAnsi="Book Antiqua"/>
                <w:i/>
                <w:iCs/>
                <w:color w:val="000000"/>
                <w:lang w:eastAsia="el-GR"/>
              </w:rPr>
              <w:t>P</w:t>
            </w:r>
            <w:r w:rsidR="002C60B1" w:rsidRPr="00BD3C3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&lt;</w:t>
            </w:r>
            <w:r w:rsidR="002C60B1">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0.001)</w:t>
            </w:r>
          </w:p>
        </w:tc>
      </w:tr>
      <w:tr w:rsidR="00B35316" w:rsidRPr="00BD3C32" w14:paraId="68F033BF" w14:textId="77777777" w:rsidTr="00E5145C">
        <w:trPr>
          <w:trHeight w:val="2880"/>
        </w:trPr>
        <w:tc>
          <w:tcPr>
            <w:tcW w:w="0" w:type="auto"/>
            <w:tcMar>
              <w:top w:w="0" w:type="dxa"/>
              <w:left w:w="108" w:type="dxa"/>
              <w:bottom w:w="0" w:type="dxa"/>
              <w:right w:w="108" w:type="dxa"/>
            </w:tcMar>
            <w:hideMark/>
          </w:tcPr>
          <w:p w14:paraId="436ED151" w14:textId="4AEE102F" w:rsidR="00B35316" w:rsidRPr="00BD3C32" w:rsidRDefault="00F50C44"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Hand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[1</w:t>
            </w:r>
            <w:r>
              <w:rPr>
                <w:rFonts w:ascii="Book Antiqua" w:eastAsia="Times New Roman" w:hAnsi="Book Antiqua"/>
                <w:color w:val="000000"/>
                <w:vertAlign w:val="superscript"/>
                <w:lang w:eastAsia="el-GR"/>
              </w:rPr>
              <w:t>7</w:t>
            </w:r>
            <w:r w:rsidRPr="0038429A">
              <w:rPr>
                <w:rFonts w:ascii="Book Antiqua" w:eastAsia="Times New Roman" w:hAnsi="Book Antiqua"/>
                <w:color w:val="000000"/>
                <w:vertAlign w:val="superscript"/>
                <w:lang w:eastAsia="el-GR"/>
              </w:rPr>
              <w:t>]</w:t>
            </w:r>
          </w:p>
        </w:tc>
        <w:tc>
          <w:tcPr>
            <w:tcW w:w="0" w:type="auto"/>
            <w:tcMar>
              <w:top w:w="0" w:type="dxa"/>
              <w:left w:w="108" w:type="dxa"/>
              <w:bottom w:w="0" w:type="dxa"/>
              <w:right w:w="108" w:type="dxa"/>
            </w:tcMar>
            <w:hideMark/>
          </w:tcPr>
          <w:p w14:paraId="0D60EBFE" w14:textId="0BA2D174"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Following index</w:t>
            </w:r>
            <w:r w:rsidRPr="00BD3C32">
              <w:rPr>
                <w:rFonts w:ascii="Book Antiqua" w:eastAsia="Times New Roman" w:hAnsi="Book Antiqua"/>
                <w:b/>
                <w:bCs/>
                <w:color w:val="000000"/>
                <w:lang w:eastAsia="el-GR"/>
              </w:rPr>
              <w:t xml:space="preserve"> </w:t>
            </w:r>
            <w:r w:rsidRPr="00BD3C32">
              <w:rPr>
                <w:rFonts w:ascii="Book Antiqua" w:eastAsia="Times New Roman" w:hAnsi="Book Antiqua"/>
                <w:color w:val="000000"/>
                <w:lang w:eastAsia="el-GR"/>
              </w:rPr>
              <w:t>hepatectomy, patients with NLR</w:t>
            </w:r>
            <w:r w:rsidR="00500EF0">
              <w:rPr>
                <w:rFonts w:ascii="Book Antiqua" w:eastAsia="Times New Roman" w:hAnsi="Book Antiqua"/>
                <w:color w:val="000000"/>
                <w:lang w:eastAsia="el-GR"/>
              </w:rPr>
              <w:t xml:space="preserve"> &gt; </w:t>
            </w:r>
            <w:r w:rsidRPr="00BD3C32">
              <w:rPr>
                <w:rFonts w:ascii="Book Antiqua" w:eastAsia="Times New Roman" w:hAnsi="Book Antiqua"/>
                <w:color w:val="000000"/>
                <w:lang w:eastAsia="el-GR"/>
              </w:rPr>
              <w:t>5 had a median survival of 55 mo</w:t>
            </w:r>
            <w:r w:rsidR="003D3A07">
              <w:rPr>
                <w:rFonts w:ascii="Book Antiqua" w:eastAsia="Times New Roman" w:hAnsi="Book Antiqua"/>
                <w:color w:val="000000"/>
                <w:lang w:eastAsia="el-GR"/>
              </w:rPr>
              <w:t xml:space="preserve"> </w:t>
            </w:r>
            <w:r w:rsidRPr="003D3A07">
              <w:rPr>
                <w:rFonts w:ascii="Book Antiqua" w:eastAsia="Times New Roman" w:hAnsi="Book Antiqua"/>
                <w:i/>
                <w:iCs/>
                <w:color w:val="000000"/>
                <w:lang w:eastAsia="el-GR"/>
              </w:rPr>
              <w:t>vs</w:t>
            </w:r>
            <w:r w:rsidRPr="00BD3C32">
              <w:rPr>
                <w:rFonts w:ascii="Book Antiqua" w:eastAsia="Times New Roman" w:hAnsi="Book Antiqua"/>
                <w:color w:val="000000"/>
                <w:lang w:eastAsia="el-GR"/>
              </w:rPr>
              <w:t xml:space="preserve"> 70 mo</w:t>
            </w:r>
            <w:r w:rsidR="003D3A07">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when NLR</w:t>
            </w:r>
            <w:r w:rsidR="00FF7B89">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&lt;</w:t>
            </w:r>
            <w:r w:rsidR="00FF7B89">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5 (</w:t>
            </w:r>
            <w:r w:rsidR="00FF7B89">
              <w:rPr>
                <w:rFonts w:ascii="Book Antiqua" w:eastAsia="Times New Roman" w:hAnsi="Book Antiqua"/>
                <w:i/>
                <w:iCs/>
                <w:color w:val="000000"/>
                <w:lang w:eastAsia="el-GR"/>
              </w:rPr>
              <w:t>P</w:t>
            </w:r>
            <w:r w:rsidR="00FF7B89" w:rsidRPr="00BD3C3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w:t>
            </w:r>
            <w:r w:rsidR="00FF7B89">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0.027); Following</w:t>
            </w:r>
            <w:r w:rsidRPr="00BD3C32">
              <w:rPr>
                <w:rFonts w:ascii="Book Antiqua" w:eastAsia="Times New Roman" w:hAnsi="Book Antiqua"/>
                <w:b/>
                <w:bCs/>
                <w:color w:val="000000"/>
                <w:lang w:eastAsia="el-GR"/>
              </w:rPr>
              <w:t xml:space="preserve"> </w:t>
            </w:r>
            <w:r w:rsidRPr="00BD3C32">
              <w:rPr>
                <w:rFonts w:ascii="Book Antiqua" w:eastAsia="Times New Roman" w:hAnsi="Book Antiqua"/>
                <w:color w:val="000000"/>
                <w:lang w:eastAsia="el-GR"/>
              </w:rPr>
              <w:t>neoadjuvant chemotherapy, no association between NLR and survival</w:t>
            </w:r>
            <w:r w:rsidRPr="00BD3C32">
              <w:rPr>
                <w:rFonts w:ascii="Book Antiqua" w:eastAsia="Times New Roman" w:hAnsi="Book Antiqua"/>
                <w:b/>
                <w:bCs/>
                <w:color w:val="000000"/>
                <w:lang w:eastAsia="el-GR"/>
              </w:rPr>
              <w:t xml:space="preserve"> </w:t>
            </w:r>
            <w:r w:rsidRPr="00BD3C32">
              <w:rPr>
                <w:rFonts w:ascii="Book Antiqua" w:eastAsia="Times New Roman" w:hAnsi="Book Antiqua"/>
                <w:color w:val="000000"/>
                <w:lang w:eastAsia="el-GR"/>
              </w:rPr>
              <w:t>was demonstrated (</w:t>
            </w:r>
            <w:r w:rsidR="000431DD">
              <w:rPr>
                <w:rFonts w:ascii="Book Antiqua" w:eastAsia="Times New Roman" w:hAnsi="Book Antiqua"/>
                <w:i/>
                <w:iCs/>
                <w:color w:val="000000"/>
                <w:lang w:eastAsia="el-GR"/>
              </w:rPr>
              <w:t>P</w:t>
            </w:r>
            <w:r w:rsidR="000431DD" w:rsidRPr="00BD3C3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w:t>
            </w:r>
            <w:r w:rsidR="000431DD">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0.93); NLR</w:t>
            </w:r>
            <w:r w:rsidR="00500EF0">
              <w:rPr>
                <w:rFonts w:ascii="Book Antiqua" w:eastAsia="Times New Roman" w:hAnsi="Book Antiqua"/>
                <w:color w:val="000000"/>
                <w:lang w:eastAsia="el-GR"/>
              </w:rPr>
              <w:t xml:space="preserve"> &gt; </w:t>
            </w:r>
            <w:r w:rsidRPr="00BD3C32">
              <w:rPr>
                <w:rFonts w:ascii="Book Antiqua" w:eastAsia="Times New Roman" w:hAnsi="Book Antiqua"/>
                <w:color w:val="000000"/>
                <w:lang w:eastAsia="el-GR"/>
              </w:rPr>
              <w:t>5 had no impact on prognosis following repeat hepatectomy</w:t>
            </w:r>
          </w:p>
        </w:tc>
        <w:tc>
          <w:tcPr>
            <w:tcW w:w="0" w:type="auto"/>
            <w:tcMar>
              <w:top w:w="0" w:type="dxa"/>
              <w:left w:w="108" w:type="dxa"/>
              <w:bottom w:w="0" w:type="dxa"/>
              <w:right w:w="108" w:type="dxa"/>
            </w:tcMar>
            <w:hideMark/>
          </w:tcPr>
          <w:p w14:paraId="5A4A2166" w14:textId="515F01D1"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There is an independent association between elevated preoperative neutrophil count and shortened overall survival (</w:t>
            </w:r>
            <w:r w:rsidR="00A51D71">
              <w:rPr>
                <w:rFonts w:ascii="Book Antiqua" w:eastAsia="Times New Roman" w:hAnsi="Book Antiqua"/>
                <w:i/>
                <w:iCs/>
                <w:color w:val="000000"/>
                <w:lang w:eastAsia="el-GR"/>
              </w:rPr>
              <w:t>P</w:t>
            </w:r>
            <w:r w:rsidR="00A51D71" w:rsidRPr="00BD3C3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w:t>
            </w:r>
            <w:r w:rsidR="00A51D71">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0.001); no such association was found for NLR</w:t>
            </w:r>
          </w:p>
        </w:tc>
      </w:tr>
      <w:tr w:rsidR="00B35316" w:rsidRPr="00BD3C32" w14:paraId="2CD26C84" w14:textId="77777777" w:rsidTr="00E5145C">
        <w:trPr>
          <w:trHeight w:val="2430"/>
        </w:trPr>
        <w:tc>
          <w:tcPr>
            <w:tcW w:w="0" w:type="auto"/>
            <w:tcMar>
              <w:top w:w="0" w:type="dxa"/>
              <w:left w:w="108" w:type="dxa"/>
              <w:bottom w:w="0" w:type="dxa"/>
              <w:right w:w="108" w:type="dxa"/>
            </w:tcMar>
            <w:hideMark/>
          </w:tcPr>
          <w:p w14:paraId="61FE2397" w14:textId="39CF276C" w:rsidR="00B35316" w:rsidRPr="00BD3C32" w:rsidRDefault="00C0617E"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lastRenderedPageBreak/>
              <w:t xml:space="preserve">Peng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[1</w:t>
            </w:r>
            <w:r>
              <w:rPr>
                <w:rFonts w:ascii="Book Antiqua" w:eastAsia="Times New Roman" w:hAnsi="Book Antiqua"/>
                <w:color w:val="000000"/>
                <w:vertAlign w:val="superscript"/>
                <w:lang w:eastAsia="el-GR"/>
              </w:rPr>
              <w:t>8</w:t>
            </w:r>
            <w:r w:rsidRPr="0038429A">
              <w:rPr>
                <w:rFonts w:ascii="Book Antiqua" w:eastAsia="Times New Roman" w:hAnsi="Book Antiqua"/>
                <w:color w:val="000000"/>
                <w:vertAlign w:val="superscript"/>
                <w:lang w:eastAsia="el-GR"/>
              </w:rPr>
              <w:t>]</w:t>
            </w:r>
          </w:p>
        </w:tc>
        <w:tc>
          <w:tcPr>
            <w:tcW w:w="0" w:type="auto"/>
            <w:tcMar>
              <w:top w:w="0" w:type="dxa"/>
              <w:left w:w="108" w:type="dxa"/>
              <w:bottom w:w="0" w:type="dxa"/>
              <w:right w:w="108" w:type="dxa"/>
            </w:tcMar>
            <w:hideMark/>
          </w:tcPr>
          <w:p w14:paraId="6DA845B3" w14:textId="0583697C"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Patients with NLR</w:t>
            </w:r>
            <w:r w:rsidR="00500EF0">
              <w:rPr>
                <w:rFonts w:ascii="Book Antiqua" w:eastAsia="Times New Roman" w:hAnsi="Book Antiqua"/>
                <w:color w:val="000000"/>
                <w:lang w:eastAsia="el-GR"/>
              </w:rPr>
              <w:t xml:space="preserve"> &gt; </w:t>
            </w:r>
            <w:r w:rsidRPr="00BD3C32">
              <w:rPr>
                <w:rFonts w:ascii="Book Antiqua" w:eastAsia="Times New Roman" w:hAnsi="Book Antiqua"/>
                <w:color w:val="000000"/>
                <w:lang w:eastAsia="el-GR"/>
              </w:rPr>
              <w:t xml:space="preserve">4.63 were more likely to present multiple hepatic metastases than those with low NLR (68.8% </w:t>
            </w:r>
            <w:r w:rsidRPr="006F2C40">
              <w:rPr>
                <w:rFonts w:ascii="Book Antiqua" w:eastAsia="Times New Roman" w:hAnsi="Book Antiqua"/>
                <w:i/>
                <w:iCs/>
                <w:color w:val="000000"/>
                <w:lang w:eastAsia="el-GR"/>
              </w:rPr>
              <w:t>vs</w:t>
            </w:r>
            <w:r w:rsidRPr="00BD3C32">
              <w:rPr>
                <w:rFonts w:ascii="Book Antiqua" w:eastAsia="Times New Roman" w:hAnsi="Book Antiqua"/>
                <w:color w:val="000000"/>
                <w:lang w:eastAsia="el-GR"/>
              </w:rPr>
              <w:t xml:space="preserve"> 40.3%, </w:t>
            </w:r>
            <w:r w:rsidR="006F2C40">
              <w:rPr>
                <w:rFonts w:ascii="Book Antiqua" w:eastAsia="Times New Roman" w:hAnsi="Book Antiqua"/>
                <w:i/>
                <w:iCs/>
                <w:color w:val="000000"/>
                <w:lang w:eastAsia="el-GR"/>
              </w:rPr>
              <w:t>P</w:t>
            </w:r>
            <w:r w:rsidR="006F2C40" w:rsidRPr="00BD3C3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w:t>
            </w:r>
            <w:r w:rsidR="006F2C40">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0.030);</w:t>
            </w:r>
            <w:r w:rsidR="006F2C40">
              <w:rPr>
                <w:rFonts w:ascii="Book Antiqua" w:eastAsia="Times New Roman" w:hAnsi="Book Antiqua"/>
                <w:color w:val="000000"/>
                <w:lang w:eastAsia="el-GR"/>
              </w:rPr>
              <w:t xml:space="preserve"> </w:t>
            </w:r>
            <w:r w:rsidRPr="00BD3C32">
              <w:rPr>
                <w:rFonts w:ascii="Book Antiqua" w:eastAsia="Times New Roman" w:hAnsi="Book Antiqua" w:cs="Calibri"/>
                <w:color w:val="000000"/>
                <w:lang w:eastAsia="el-GR"/>
              </w:rPr>
              <w:br/>
            </w:r>
            <w:r w:rsidRPr="00BD3C32">
              <w:rPr>
                <w:rFonts w:ascii="Book Antiqua" w:eastAsia="Times New Roman" w:hAnsi="Book Antiqua"/>
                <w:color w:val="000000"/>
                <w:lang w:eastAsia="el-GR"/>
              </w:rPr>
              <w:t>5-year RFS and OS for high NLR</w:t>
            </w:r>
            <w:r w:rsidRPr="00BD3C32">
              <w:rPr>
                <w:rFonts w:ascii="Book Antiqua" w:eastAsia="Times New Roman" w:hAnsi="Book Antiqua"/>
                <w:b/>
                <w:bCs/>
                <w:color w:val="000000"/>
                <w:lang w:eastAsia="el-GR"/>
              </w:rPr>
              <w:t xml:space="preserve"> </w:t>
            </w:r>
            <w:r w:rsidRPr="00BD3C32">
              <w:rPr>
                <w:rFonts w:ascii="Book Antiqua" w:eastAsia="Times New Roman" w:hAnsi="Book Antiqua"/>
                <w:color w:val="000000"/>
                <w:lang w:eastAsia="el-GR"/>
              </w:rPr>
              <w:t xml:space="preserve">were significantly inferior to those for low NLR (RFS: 12.5% </w:t>
            </w:r>
            <w:r w:rsidRPr="002C3595">
              <w:rPr>
                <w:rFonts w:ascii="Book Antiqua" w:eastAsia="Times New Roman" w:hAnsi="Book Antiqua"/>
                <w:i/>
                <w:iCs/>
                <w:color w:val="000000"/>
                <w:lang w:eastAsia="el-GR"/>
              </w:rPr>
              <w:t>vs</w:t>
            </w:r>
            <w:r w:rsidRPr="00BD3C32">
              <w:rPr>
                <w:rFonts w:ascii="Book Antiqua" w:eastAsia="Times New Roman" w:hAnsi="Book Antiqua"/>
                <w:color w:val="000000"/>
                <w:lang w:eastAsia="el-GR"/>
              </w:rPr>
              <w:t xml:space="preserve"> 38.5%, </w:t>
            </w:r>
            <w:r w:rsidR="002C3595">
              <w:rPr>
                <w:rFonts w:ascii="Book Antiqua" w:eastAsia="Times New Roman" w:hAnsi="Book Antiqua"/>
                <w:i/>
                <w:iCs/>
                <w:color w:val="000000"/>
                <w:lang w:eastAsia="el-GR"/>
              </w:rPr>
              <w:t>P</w:t>
            </w:r>
            <w:r w:rsidR="002C3595" w:rsidRPr="00BD3C3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w:t>
            </w:r>
            <w:r w:rsidR="002C3595">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 xml:space="preserve">0.015; OS: 18.8% </w:t>
            </w:r>
            <w:r w:rsidRPr="00E25143">
              <w:rPr>
                <w:rFonts w:ascii="Book Antiqua" w:eastAsia="Times New Roman" w:hAnsi="Book Antiqua"/>
                <w:i/>
                <w:iCs/>
                <w:color w:val="000000"/>
                <w:lang w:eastAsia="el-GR"/>
              </w:rPr>
              <w:t>vs</w:t>
            </w:r>
            <w:r w:rsidRPr="00BD3C32">
              <w:rPr>
                <w:rFonts w:ascii="Book Antiqua" w:eastAsia="Times New Roman" w:hAnsi="Book Antiqua"/>
                <w:color w:val="000000"/>
                <w:lang w:eastAsia="el-GR"/>
              </w:rPr>
              <w:t xml:space="preserve"> 46.7%, </w:t>
            </w:r>
            <w:r w:rsidR="00E25143">
              <w:rPr>
                <w:rFonts w:ascii="Book Antiqua" w:eastAsia="Times New Roman" w:hAnsi="Book Antiqua"/>
                <w:i/>
                <w:iCs/>
                <w:color w:val="000000"/>
                <w:lang w:eastAsia="el-GR"/>
              </w:rPr>
              <w:t>P</w:t>
            </w:r>
            <w:r w:rsidR="00E25143" w:rsidRPr="00BD3C3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w:t>
            </w:r>
            <w:r w:rsidR="00E25143">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0.004)</w:t>
            </w:r>
          </w:p>
        </w:tc>
        <w:tc>
          <w:tcPr>
            <w:tcW w:w="0" w:type="auto"/>
            <w:tcMar>
              <w:top w:w="0" w:type="dxa"/>
              <w:left w:w="108" w:type="dxa"/>
              <w:bottom w:w="0" w:type="dxa"/>
              <w:right w:w="108" w:type="dxa"/>
            </w:tcMar>
            <w:hideMark/>
          </w:tcPr>
          <w:p w14:paraId="6B86C8CE"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NLR was not identified as an independent inflammatory factor for better RFS</w:t>
            </w:r>
          </w:p>
        </w:tc>
      </w:tr>
      <w:tr w:rsidR="00B35316" w:rsidRPr="00BD3C32" w14:paraId="1BAC1371" w14:textId="77777777" w:rsidTr="00E5145C">
        <w:trPr>
          <w:trHeight w:val="1560"/>
        </w:trPr>
        <w:tc>
          <w:tcPr>
            <w:tcW w:w="0" w:type="auto"/>
            <w:tcMar>
              <w:top w:w="0" w:type="dxa"/>
              <w:left w:w="108" w:type="dxa"/>
              <w:bottom w:w="0" w:type="dxa"/>
              <w:right w:w="108" w:type="dxa"/>
            </w:tcMar>
            <w:hideMark/>
          </w:tcPr>
          <w:p w14:paraId="1F99CA2A" w14:textId="5D96BFAC" w:rsidR="00B35316" w:rsidRPr="00BD3C32" w:rsidRDefault="00557069"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Kim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[1</w:t>
            </w:r>
            <w:r>
              <w:rPr>
                <w:rFonts w:ascii="Book Antiqua" w:eastAsia="Times New Roman" w:hAnsi="Book Antiqua"/>
                <w:color w:val="000000"/>
                <w:vertAlign w:val="superscript"/>
                <w:lang w:eastAsia="el-GR"/>
              </w:rPr>
              <w:t>9</w:t>
            </w:r>
            <w:r w:rsidRPr="0038429A">
              <w:rPr>
                <w:rFonts w:ascii="Book Antiqua" w:eastAsia="Times New Roman" w:hAnsi="Book Antiqua"/>
                <w:color w:val="000000"/>
                <w:vertAlign w:val="superscript"/>
                <w:lang w:eastAsia="el-GR"/>
              </w:rPr>
              <w:t>]</w:t>
            </w:r>
          </w:p>
        </w:tc>
        <w:tc>
          <w:tcPr>
            <w:tcW w:w="0" w:type="auto"/>
            <w:tcMar>
              <w:top w:w="0" w:type="dxa"/>
              <w:left w:w="108" w:type="dxa"/>
              <w:bottom w:w="0" w:type="dxa"/>
              <w:right w:w="108" w:type="dxa"/>
            </w:tcMar>
            <w:hideMark/>
          </w:tcPr>
          <w:p w14:paraId="69ED684D" w14:textId="4E53B1E4"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NLR</w:t>
            </w:r>
            <w:r w:rsidR="00500EF0">
              <w:rPr>
                <w:rFonts w:ascii="Book Antiqua" w:eastAsia="Times New Roman" w:hAnsi="Book Antiqua"/>
                <w:color w:val="000000"/>
                <w:lang w:eastAsia="el-GR"/>
              </w:rPr>
              <w:t xml:space="preserve"> &gt; </w:t>
            </w:r>
            <w:r w:rsidRPr="00BD3C32">
              <w:rPr>
                <w:rFonts w:ascii="Book Antiqua" w:eastAsia="Times New Roman" w:hAnsi="Book Antiqua"/>
                <w:color w:val="000000"/>
                <w:lang w:eastAsia="el-GR"/>
              </w:rPr>
              <w:t>1.94 was a prognostic factor for poor OS (</w:t>
            </w:r>
            <w:r w:rsidR="00C12B7B">
              <w:rPr>
                <w:rFonts w:ascii="Book Antiqua" w:eastAsia="Times New Roman" w:hAnsi="Book Antiqua"/>
                <w:i/>
                <w:iCs/>
                <w:color w:val="000000"/>
                <w:lang w:eastAsia="el-GR"/>
              </w:rPr>
              <w:t>P</w:t>
            </w:r>
            <w:r w:rsidR="00C12B7B" w:rsidRPr="00BD3C3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w:t>
            </w:r>
            <w:r w:rsidR="00C12B7B">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0.035) and DFS; High NLR was associated with recurrence</w:t>
            </w:r>
            <w:r w:rsidR="00C12B7B">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w:t>
            </w:r>
            <w:r w:rsidR="00C12B7B">
              <w:rPr>
                <w:rFonts w:ascii="Book Antiqua" w:eastAsia="Times New Roman" w:hAnsi="Book Antiqua"/>
                <w:i/>
                <w:iCs/>
                <w:color w:val="000000"/>
                <w:lang w:eastAsia="el-GR"/>
              </w:rPr>
              <w:t>P</w:t>
            </w:r>
            <w:r w:rsidR="00C12B7B" w:rsidRPr="00BD3C3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w:t>
            </w:r>
            <w:r w:rsidR="00C12B7B">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0.031)</w:t>
            </w:r>
          </w:p>
        </w:tc>
        <w:tc>
          <w:tcPr>
            <w:tcW w:w="0" w:type="auto"/>
            <w:tcMar>
              <w:top w:w="0" w:type="dxa"/>
              <w:left w:w="108" w:type="dxa"/>
              <w:bottom w:w="0" w:type="dxa"/>
              <w:right w:w="108" w:type="dxa"/>
            </w:tcMar>
            <w:hideMark/>
          </w:tcPr>
          <w:p w14:paraId="53C730E8" w14:textId="217F99A9"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NLR</w:t>
            </w:r>
            <w:r w:rsidR="00500EF0">
              <w:rPr>
                <w:rFonts w:ascii="Book Antiqua" w:eastAsia="Times New Roman" w:hAnsi="Book Antiqua"/>
                <w:color w:val="000000"/>
                <w:lang w:eastAsia="el-GR"/>
              </w:rPr>
              <w:t xml:space="preserve"> &gt; </w:t>
            </w:r>
            <w:r w:rsidRPr="00BD3C32">
              <w:rPr>
                <w:rFonts w:ascii="Book Antiqua" w:eastAsia="Times New Roman" w:hAnsi="Book Antiqua"/>
                <w:color w:val="000000"/>
                <w:lang w:eastAsia="el-GR"/>
              </w:rPr>
              <w:t>1.94 was an independent prognostic factor for OS (</w:t>
            </w:r>
            <w:r w:rsidR="001B315C">
              <w:rPr>
                <w:rFonts w:ascii="Book Antiqua" w:eastAsia="Times New Roman" w:hAnsi="Book Antiqua"/>
                <w:i/>
                <w:iCs/>
                <w:color w:val="000000"/>
                <w:lang w:eastAsia="el-GR"/>
              </w:rPr>
              <w:t>P</w:t>
            </w:r>
            <w:r w:rsidR="001B315C" w:rsidRPr="00BD3C3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w:t>
            </w:r>
            <w:r w:rsidR="001B315C">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0.01) and prognostic factor for poor DFS; High NLR was associated with recurrence (</w:t>
            </w:r>
            <w:r w:rsidR="00D32176">
              <w:rPr>
                <w:rFonts w:ascii="Book Antiqua" w:eastAsia="Times New Roman" w:hAnsi="Book Antiqua"/>
                <w:i/>
                <w:iCs/>
                <w:color w:val="000000"/>
                <w:lang w:eastAsia="el-GR"/>
              </w:rPr>
              <w:t>P</w:t>
            </w:r>
            <w:r w:rsidRPr="00BD3C32">
              <w:rPr>
                <w:rFonts w:ascii="Book Antiqua" w:eastAsia="Times New Roman" w:hAnsi="Book Antiqua"/>
                <w:color w:val="000000"/>
                <w:lang w:eastAsia="el-GR"/>
              </w:rPr>
              <w:t xml:space="preserve"> = 0.006)</w:t>
            </w:r>
          </w:p>
        </w:tc>
      </w:tr>
      <w:tr w:rsidR="00B35316" w:rsidRPr="00BD3C32" w14:paraId="03760A36" w14:textId="77777777" w:rsidTr="00E5145C">
        <w:trPr>
          <w:trHeight w:val="900"/>
        </w:trPr>
        <w:tc>
          <w:tcPr>
            <w:tcW w:w="0" w:type="auto"/>
            <w:tcMar>
              <w:top w:w="0" w:type="dxa"/>
              <w:left w:w="108" w:type="dxa"/>
              <w:bottom w:w="0" w:type="dxa"/>
              <w:right w:w="108" w:type="dxa"/>
            </w:tcMar>
            <w:hideMark/>
          </w:tcPr>
          <w:p w14:paraId="3372A3C1" w14:textId="3C6B9840" w:rsidR="00B35316" w:rsidRPr="00BD3C32" w:rsidRDefault="009F0C5C"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Mao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w:t>
            </w:r>
            <w:r>
              <w:rPr>
                <w:rFonts w:ascii="Book Antiqua" w:eastAsia="Times New Roman" w:hAnsi="Book Antiqua"/>
                <w:color w:val="000000"/>
                <w:vertAlign w:val="superscript"/>
                <w:lang w:eastAsia="el-GR"/>
              </w:rPr>
              <w:t>20</w:t>
            </w:r>
            <w:r w:rsidRPr="0038429A">
              <w:rPr>
                <w:rFonts w:ascii="Book Antiqua" w:eastAsia="Times New Roman" w:hAnsi="Book Antiqua"/>
                <w:color w:val="000000"/>
                <w:vertAlign w:val="superscript"/>
                <w:lang w:eastAsia="el-GR"/>
              </w:rPr>
              <w:t>]</w:t>
            </w:r>
          </w:p>
        </w:tc>
        <w:tc>
          <w:tcPr>
            <w:tcW w:w="0" w:type="auto"/>
            <w:tcMar>
              <w:top w:w="0" w:type="dxa"/>
              <w:left w:w="108" w:type="dxa"/>
              <w:bottom w:w="0" w:type="dxa"/>
              <w:right w:w="108" w:type="dxa"/>
            </w:tcMar>
            <w:hideMark/>
          </w:tcPr>
          <w:p w14:paraId="5000E473" w14:textId="76DE2576"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131413"/>
                <w:lang w:eastAsia="el-GR"/>
              </w:rPr>
              <w:t>Pre- and post-chemotherapy NLR</w:t>
            </w:r>
            <w:r w:rsidR="00500EF0">
              <w:rPr>
                <w:rFonts w:ascii="Book Antiqua" w:eastAsia="Times New Roman" w:hAnsi="Book Antiqua"/>
                <w:color w:val="131413"/>
                <w:lang w:eastAsia="el-GR"/>
              </w:rPr>
              <w:t xml:space="preserve"> &gt; </w:t>
            </w:r>
            <w:r w:rsidRPr="00BD3C32">
              <w:rPr>
                <w:rFonts w:ascii="Book Antiqua" w:eastAsia="Times New Roman" w:hAnsi="Book Antiqua"/>
                <w:color w:val="131413"/>
                <w:lang w:eastAsia="el-GR"/>
              </w:rPr>
              <w:t>2.3 was associated with decreased OS (</w:t>
            </w:r>
            <w:r w:rsidR="00C81992">
              <w:rPr>
                <w:rFonts w:ascii="Book Antiqua" w:eastAsia="Times New Roman" w:hAnsi="Book Antiqua"/>
                <w:i/>
                <w:iCs/>
                <w:color w:val="000000"/>
                <w:lang w:eastAsia="el-GR"/>
              </w:rPr>
              <w:t>P</w:t>
            </w:r>
            <w:r w:rsidR="00C81992" w:rsidRPr="00BD3C32">
              <w:rPr>
                <w:rFonts w:ascii="Book Antiqua" w:eastAsia="Times New Roman" w:hAnsi="Book Antiqua"/>
                <w:color w:val="131413"/>
                <w:lang w:eastAsia="el-GR"/>
              </w:rPr>
              <w:t xml:space="preserve"> </w:t>
            </w:r>
            <w:r w:rsidRPr="00BD3C32">
              <w:rPr>
                <w:rFonts w:ascii="Book Antiqua" w:eastAsia="Times New Roman" w:hAnsi="Book Antiqua"/>
                <w:color w:val="131413"/>
                <w:lang w:eastAsia="el-GR"/>
              </w:rPr>
              <w:t>=</w:t>
            </w:r>
            <w:r w:rsidR="00C81992">
              <w:rPr>
                <w:rFonts w:ascii="Book Antiqua" w:eastAsia="Times New Roman" w:hAnsi="Book Antiqua"/>
                <w:color w:val="131413"/>
                <w:lang w:eastAsia="el-GR"/>
              </w:rPr>
              <w:t xml:space="preserve"> </w:t>
            </w:r>
            <w:r w:rsidRPr="00BD3C32">
              <w:rPr>
                <w:rFonts w:ascii="Book Antiqua" w:eastAsia="Times New Roman" w:hAnsi="Book Antiqua"/>
                <w:color w:val="131413"/>
                <w:lang w:eastAsia="el-GR"/>
              </w:rPr>
              <w:t>0.012)</w:t>
            </w:r>
          </w:p>
        </w:tc>
        <w:tc>
          <w:tcPr>
            <w:tcW w:w="0" w:type="auto"/>
            <w:tcMar>
              <w:top w:w="0" w:type="dxa"/>
              <w:left w:w="108" w:type="dxa"/>
              <w:bottom w:w="0" w:type="dxa"/>
              <w:right w:w="108" w:type="dxa"/>
            </w:tcMar>
            <w:hideMark/>
          </w:tcPr>
          <w:p w14:paraId="4D48F89A" w14:textId="19A6BA32"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131413"/>
                <w:lang w:eastAsia="el-GR"/>
              </w:rPr>
              <w:t>NLR</w:t>
            </w:r>
            <w:r w:rsidR="00500EF0">
              <w:rPr>
                <w:rFonts w:ascii="Book Antiqua" w:eastAsia="Times New Roman" w:hAnsi="Book Antiqua"/>
                <w:color w:val="131413"/>
                <w:lang w:eastAsia="el-GR"/>
              </w:rPr>
              <w:t xml:space="preserve"> &gt; </w:t>
            </w:r>
            <w:r w:rsidRPr="00BD3C32">
              <w:rPr>
                <w:rFonts w:ascii="Book Antiqua" w:eastAsia="Times New Roman" w:hAnsi="Book Antiqua"/>
                <w:color w:val="131413"/>
                <w:lang w:eastAsia="el-GR"/>
              </w:rPr>
              <w:t>2.3 was a significant predictor both for worse OS (</w:t>
            </w:r>
            <w:r w:rsidR="003F4EC3">
              <w:rPr>
                <w:rFonts w:ascii="Book Antiqua" w:eastAsia="Times New Roman" w:hAnsi="Book Antiqua"/>
                <w:i/>
                <w:iCs/>
                <w:color w:val="000000"/>
                <w:lang w:eastAsia="el-GR"/>
              </w:rPr>
              <w:t>P</w:t>
            </w:r>
            <w:r w:rsidR="003F4EC3" w:rsidRPr="00BD3C32">
              <w:rPr>
                <w:rFonts w:ascii="Book Antiqua" w:eastAsia="Times New Roman" w:hAnsi="Book Antiqua"/>
                <w:color w:val="131413"/>
                <w:lang w:eastAsia="el-GR"/>
              </w:rPr>
              <w:t xml:space="preserve"> </w:t>
            </w:r>
            <w:r w:rsidRPr="00BD3C32">
              <w:rPr>
                <w:rFonts w:ascii="Book Antiqua" w:eastAsia="Times New Roman" w:hAnsi="Book Antiqua"/>
                <w:color w:val="131413"/>
                <w:lang w:eastAsia="el-GR"/>
              </w:rPr>
              <w:t>&lt;</w:t>
            </w:r>
            <w:r w:rsidR="003F4EC3">
              <w:rPr>
                <w:rFonts w:ascii="Book Antiqua" w:eastAsia="Times New Roman" w:hAnsi="Book Antiqua"/>
                <w:color w:val="131413"/>
                <w:lang w:eastAsia="el-GR"/>
              </w:rPr>
              <w:t xml:space="preserve"> </w:t>
            </w:r>
            <w:r w:rsidRPr="00BD3C32">
              <w:rPr>
                <w:rFonts w:ascii="Book Antiqua" w:eastAsia="Times New Roman" w:hAnsi="Book Antiqua"/>
                <w:color w:val="131413"/>
                <w:lang w:eastAsia="el-GR"/>
              </w:rPr>
              <w:t xml:space="preserve">0.001) and for </w:t>
            </w:r>
            <w:r w:rsidRPr="00BD3C32">
              <w:rPr>
                <w:rFonts w:ascii="Book Antiqua" w:eastAsia="Times New Roman" w:hAnsi="Book Antiqua"/>
                <w:color w:val="000000"/>
                <w:lang w:eastAsia="el-GR"/>
              </w:rPr>
              <w:t>RFS</w:t>
            </w:r>
            <w:r w:rsidRPr="00BD3C32">
              <w:rPr>
                <w:rFonts w:ascii="Book Antiqua" w:eastAsia="Times New Roman" w:hAnsi="Book Antiqua"/>
                <w:color w:val="131413"/>
                <w:lang w:eastAsia="el-GR"/>
              </w:rPr>
              <w:t xml:space="preserve"> (</w:t>
            </w:r>
            <w:r w:rsidR="003F4EC3">
              <w:rPr>
                <w:rFonts w:ascii="Book Antiqua" w:eastAsia="Times New Roman" w:hAnsi="Book Antiqua"/>
                <w:i/>
                <w:iCs/>
                <w:color w:val="000000"/>
                <w:lang w:eastAsia="el-GR"/>
              </w:rPr>
              <w:t>P</w:t>
            </w:r>
            <w:r w:rsidR="003F4EC3" w:rsidRPr="00BD3C32">
              <w:rPr>
                <w:rFonts w:ascii="Book Antiqua" w:eastAsia="Times New Roman" w:hAnsi="Book Antiqua"/>
                <w:color w:val="131413"/>
                <w:lang w:eastAsia="el-GR"/>
              </w:rPr>
              <w:t xml:space="preserve"> </w:t>
            </w:r>
            <w:r w:rsidRPr="00BD3C32">
              <w:rPr>
                <w:rFonts w:ascii="Book Antiqua" w:eastAsia="Times New Roman" w:hAnsi="Book Antiqua"/>
                <w:color w:val="131413"/>
                <w:lang w:eastAsia="el-GR"/>
              </w:rPr>
              <w:t>=</w:t>
            </w:r>
            <w:r w:rsidR="003F4EC3">
              <w:rPr>
                <w:rFonts w:ascii="Book Antiqua" w:eastAsia="Times New Roman" w:hAnsi="Book Antiqua"/>
                <w:color w:val="131413"/>
                <w:lang w:eastAsia="el-GR"/>
              </w:rPr>
              <w:t xml:space="preserve"> </w:t>
            </w:r>
            <w:r w:rsidRPr="00BD3C32">
              <w:rPr>
                <w:rFonts w:ascii="Book Antiqua" w:eastAsia="Times New Roman" w:hAnsi="Book Antiqua"/>
                <w:color w:val="131413"/>
                <w:lang w:eastAsia="el-GR"/>
              </w:rPr>
              <w:t>0.017)</w:t>
            </w:r>
          </w:p>
        </w:tc>
      </w:tr>
      <w:tr w:rsidR="00B35316" w:rsidRPr="00BD3C32" w14:paraId="6CB48990" w14:textId="77777777" w:rsidTr="00E5145C">
        <w:trPr>
          <w:trHeight w:val="675"/>
        </w:trPr>
        <w:tc>
          <w:tcPr>
            <w:tcW w:w="0" w:type="auto"/>
            <w:tcMar>
              <w:top w:w="0" w:type="dxa"/>
              <w:left w:w="108" w:type="dxa"/>
              <w:bottom w:w="0" w:type="dxa"/>
              <w:right w:w="108" w:type="dxa"/>
            </w:tcMar>
            <w:hideMark/>
          </w:tcPr>
          <w:p w14:paraId="62725A0F" w14:textId="03B8A5BB" w:rsidR="00B35316" w:rsidRPr="00BD3C32" w:rsidRDefault="009F0C5C"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Neofytou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w:t>
            </w:r>
            <w:r>
              <w:rPr>
                <w:rFonts w:ascii="Book Antiqua" w:eastAsia="Times New Roman" w:hAnsi="Book Antiqua"/>
                <w:color w:val="000000"/>
                <w:vertAlign w:val="superscript"/>
                <w:lang w:eastAsia="el-GR"/>
              </w:rPr>
              <w:t>21</w:t>
            </w:r>
            <w:r w:rsidRPr="0038429A">
              <w:rPr>
                <w:rFonts w:ascii="Book Antiqua" w:eastAsia="Times New Roman" w:hAnsi="Book Antiqua"/>
                <w:color w:val="000000"/>
                <w:vertAlign w:val="superscript"/>
                <w:lang w:eastAsia="el-GR"/>
              </w:rPr>
              <w:t>]</w:t>
            </w:r>
          </w:p>
        </w:tc>
        <w:tc>
          <w:tcPr>
            <w:tcW w:w="0" w:type="auto"/>
            <w:tcMar>
              <w:top w:w="0" w:type="dxa"/>
              <w:left w:w="108" w:type="dxa"/>
              <w:bottom w:w="0" w:type="dxa"/>
              <w:right w:w="108" w:type="dxa"/>
            </w:tcMar>
            <w:hideMark/>
          </w:tcPr>
          <w:p w14:paraId="57F5E43D" w14:textId="252957EA"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NLR</w:t>
            </w:r>
            <w:r w:rsidR="00500EF0">
              <w:rPr>
                <w:rFonts w:ascii="Book Antiqua" w:eastAsia="Times New Roman" w:hAnsi="Book Antiqua"/>
                <w:color w:val="000000"/>
                <w:lang w:eastAsia="el-GR"/>
              </w:rPr>
              <w:t xml:space="preserve"> &gt; </w:t>
            </w:r>
            <w:r w:rsidRPr="00BD3C32">
              <w:rPr>
                <w:rFonts w:ascii="Book Antiqua" w:eastAsia="Times New Roman" w:hAnsi="Book Antiqua"/>
                <w:color w:val="000000"/>
                <w:lang w:eastAsia="el-GR"/>
              </w:rPr>
              <w:t>2.4 was associated with decreased</w:t>
            </w:r>
            <w:r w:rsidRPr="00BD3C32">
              <w:rPr>
                <w:rFonts w:ascii="Book Antiqua" w:eastAsia="Times New Roman" w:hAnsi="Book Antiqua"/>
                <w:color w:val="CC0000"/>
                <w:lang w:eastAsia="el-GR"/>
              </w:rPr>
              <w:t xml:space="preserve"> </w:t>
            </w:r>
            <w:r w:rsidRPr="00BD3C32">
              <w:rPr>
                <w:rFonts w:ascii="Book Antiqua" w:eastAsia="Times New Roman" w:hAnsi="Book Antiqua"/>
                <w:color w:val="000000"/>
                <w:lang w:eastAsia="el-GR"/>
              </w:rPr>
              <w:t>DFS (</w:t>
            </w:r>
            <w:r w:rsidR="00D91A57">
              <w:rPr>
                <w:rFonts w:ascii="Book Antiqua" w:eastAsia="Times New Roman" w:hAnsi="Book Antiqua"/>
                <w:i/>
                <w:iCs/>
                <w:color w:val="000000"/>
                <w:lang w:eastAsia="el-GR"/>
              </w:rPr>
              <w:t>P</w:t>
            </w:r>
            <w:r w:rsidR="00D91A57" w:rsidRPr="00BD3C3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w:t>
            </w:r>
            <w:r w:rsidR="00D91A57">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0.033) and</w:t>
            </w:r>
            <w:r w:rsidRPr="00BD3C32">
              <w:rPr>
                <w:rFonts w:ascii="Book Antiqua" w:eastAsia="Times New Roman" w:hAnsi="Book Antiqua"/>
                <w:b/>
                <w:bCs/>
                <w:color w:val="000000"/>
                <w:lang w:eastAsia="el-GR"/>
              </w:rPr>
              <w:t xml:space="preserve"> </w:t>
            </w:r>
            <w:r w:rsidRPr="00BD3C32">
              <w:rPr>
                <w:rFonts w:ascii="Book Antiqua" w:eastAsia="Times New Roman" w:hAnsi="Book Antiqua"/>
                <w:color w:val="000000"/>
                <w:lang w:eastAsia="el-GR"/>
              </w:rPr>
              <w:t>OS (</w:t>
            </w:r>
            <w:r w:rsidR="00876780">
              <w:rPr>
                <w:rFonts w:ascii="Book Antiqua" w:eastAsia="Times New Roman" w:hAnsi="Book Antiqua"/>
                <w:i/>
                <w:iCs/>
                <w:color w:val="000000"/>
                <w:lang w:eastAsia="el-GR"/>
              </w:rPr>
              <w:t>P</w:t>
            </w:r>
            <w:r w:rsidR="00876780" w:rsidRPr="00BD3C3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w:t>
            </w:r>
            <w:r w:rsidR="00876780">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0.007)</w:t>
            </w:r>
          </w:p>
        </w:tc>
        <w:tc>
          <w:tcPr>
            <w:tcW w:w="0" w:type="auto"/>
            <w:tcMar>
              <w:top w:w="0" w:type="dxa"/>
              <w:left w:w="108" w:type="dxa"/>
              <w:bottom w:w="0" w:type="dxa"/>
              <w:right w:w="108" w:type="dxa"/>
            </w:tcMar>
            <w:hideMark/>
          </w:tcPr>
          <w:p w14:paraId="0F41DC7E"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No significant correlation was found between NLR and OS/DFS</w:t>
            </w:r>
          </w:p>
        </w:tc>
      </w:tr>
      <w:tr w:rsidR="00B35316" w:rsidRPr="00BD3C32" w14:paraId="15B65FCD" w14:textId="77777777" w:rsidTr="00E5145C">
        <w:trPr>
          <w:trHeight w:val="900"/>
        </w:trPr>
        <w:tc>
          <w:tcPr>
            <w:tcW w:w="0" w:type="auto"/>
            <w:tcMar>
              <w:top w:w="0" w:type="dxa"/>
              <w:left w:w="108" w:type="dxa"/>
              <w:bottom w:w="0" w:type="dxa"/>
              <w:right w:w="108" w:type="dxa"/>
            </w:tcMar>
            <w:hideMark/>
          </w:tcPr>
          <w:p w14:paraId="650E5791" w14:textId="6CE63303" w:rsidR="00B35316" w:rsidRPr="00BD3C32" w:rsidRDefault="00D27D5A"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Giakoustidis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w:t>
            </w:r>
            <w:r>
              <w:rPr>
                <w:rFonts w:ascii="Book Antiqua" w:eastAsia="Times New Roman" w:hAnsi="Book Antiqua"/>
                <w:color w:val="000000"/>
                <w:vertAlign w:val="superscript"/>
                <w:lang w:eastAsia="el-GR"/>
              </w:rPr>
              <w:t>22</w:t>
            </w:r>
            <w:r w:rsidRPr="0038429A">
              <w:rPr>
                <w:rFonts w:ascii="Book Antiqua" w:eastAsia="Times New Roman" w:hAnsi="Book Antiqua"/>
                <w:color w:val="000000"/>
                <w:vertAlign w:val="superscript"/>
                <w:lang w:eastAsia="el-GR"/>
              </w:rPr>
              <w:t>]</w:t>
            </w:r>
          </w:p>
        </w:tc>
        <w:tc>
          <w:tcPr>
            <w:tcW w:w="0" w:type="auto"/>
            <w:tcMar>
              <w:top w:w="0" w:type="dxa"/>
              <w:left w:w="108" w:type="dxa"/>
              <w:bottom w:w="0" w:type="dxa"/>
              <w:right w:w="108" w:type="dxa"/>
            </w:tcMar>
            <w:hideMark/>
          </w:tcPr>
          <w:p w14:paraId="7242320F" w14:textId="5261613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NLR</w:t>
            </w:r>
            <w:r w:rsidR="00500EF0">
              <w:rPr>
                <w:rFonts w:ascii="Book Antiqua" w:eastAsia="Times New Roman" w:hAnsi="Book Antiqua"/>
                <w:color w:val="000000"/>
                <w:lang w:eastAsia="el-GR"/>
              </w:rPr>
              <w:t xml:space="preserve"> &gt; </w:t>
            </w:r>
            <w:r w:rsidRPr="00BD3C32">
              <w:rPr>
                <w:rFonts w:ascii="Book Antiqua" w:eastAsia="Times New Roman" w:hAnsi="Book Antiqua"/>
                <w:color w:val="000000"/>
                <w:lang w:eastAsia="el-GR"/>
              </w:rPr>
              <w:t>2.5 was associated with decreased OS (</w:t>
            </w:r>
            <w:r w:rsidR="006F0BE5">
              <w:rPr>
                <w:rFonts w:ascii="Book Antiqua" w:eastAsia="Times New Roman" w:hAnsi="Book Antiqua"/>
                <w:i/>
                <w:iCs/>
                <w:color w:val="000000"/>
                <w:lang w:eastAsia="el-GR"/>
              </w:rPr>
              <w:t>P</w:t>
            </w:r>
            <w:r w:rsidR="006F0BE5" w:rsidRPr="00BD3C3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w:t>
            </w:r>
            <w:r w:rsidR="006F0BE5">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0.009) and decreased DFS (</w:t>
            </w:r>
            <w:r w:rsidR="00B1653E">
              <w:rPr>
                <w:rFonts w:ascii="Book Antiqua" w:eastAsia="Times New Roman" w:hAnsi="Book Antiqua"/>
                <w:i/>
                <w:iCs/>
                <w:color w:val="000000"/>
                <w:lang w:eastAsia="el-GR"/>
              </w:rPr>
              <w:t>P</w:t>
            </w:r>
            <w:r w:rsidR="00B1653E" w:rsidRPr="00BD3C3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w:t>
            </w:r>
            <w:r w:rsidR="00B1653E">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0.09)</w:t>
            </w:r>
          </w:p>
        </w:tc>
        <w:tc>
          <w:tcPr>
            <w:tcW w:w="0" w:type="auto"/>
            <w:tcMar>
              <w:top w:w="0" w:type="dxa"/>
              <w:left w:w="108" w:type="dxa"/>
              <w:bottom w:w="0" w:type="dxa"/>
              <w:right w:w="108" w:type="dxa"/>
            </w:tcMar>
            <w:hideMark/>
          </w:tcPr>
          <w:p w14:paraId="7087683A" w14:textId="1C0680EE"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High NLR remained a significant prognostic factor for poor OS (</w:t>
            </w:r>
            <w:r w:rsidR="001E33F4">
              <w:rPr>
                <w:rFonts w:ascii="Book Antiqua" w:eastAsia="Times New Roman" w:hAnsi="Book Antiqua"/>
                <w:i/>
                <w:iCs/>
                <w:color w:val="000000"/>
                <w:lang w:eastAsia="el-GR"/>
              </w:rPr>
              <w:t>P</w:t>
            </w:r>
            <w:r w:rsidR="001E33F4" w:rsidRPr="00BD3C3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w:t>
            </w:r>
            <w:r w:rsidR="001E33F4">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0.012)</w:t>
            </w:r>
          </w:p>
        </w:tc>
      </w:tr>
      <w:tr w:rsidR="001B50F7" w:rsidRPr="00BD3C32" w14:paraId="5686C1AA" w14:textId="77777777" w:rsidTr="00E5145C">
        <w:trPr>
          <w:trHeight w:val="675"/>
        </w:trPr>
        <w:tc>
          <w:tcPr>
            <w:tcW w:w="0" w:type="auto"/>
            <w:tcMar>
              <w:top w:w="0" w:type="dxa"/>
              <w:left w:w="108" w:type="dxa"/>
              <w:bottom w:w="0" w:type="dxa"/>
              <w:right w:w="108" w:type="dxa"/>
            </w:tcMar>
            <w:hideMark/>
          </w:tcPr>
          <w:p w14:paraId="1085F027" w14:textId="1586247B" w:rsidR="001B50F7" w:rsidRPr="00BD3C32" w:rsidRDefault="001B50F7" w:rsidP="001B50F7">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Dupré</w:t>
            </w:r>
            <w:r>
              <w:rPr>
                <w:rFonts w:ascii="Book Antiqua" w:eastAsia="Times New Roman" w:hAnsi="Book Antiqua"/>
                <w:color w:val="000000"/>
                <w:lang w:eastAsia="el-GR"/>
              </w:rPr>
              <w:t xml:space="preserve">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w:t>
            </w:r>
            <w:r>
              <w:rPr>
                <w:rFonts w:ascii="Book Antiqua" w:eastAsia="Times New Roman" w:hAnsi="Book Antiqua"/>
                <w:color w:val="000000"/>
                <w:vertAlign w:val="superscript"/>
                <w:lang w:eastAsia="el-GR"/>
              </w:rPr>
              <w:t>23</w:t>
            </w:r>
            <w:r w:rsidRPr="0038429A">
              <w:rPr>
                <w:rFonts w:ascii="Book Antiqua" w:eastAsia="Times New Roman" w:hAnsi="Book Antiqua"/>
                <w:color w:val="000000"/>
                <w:vertAlign w:val="superscript"/>
                <w:lang w:eastAsia="el-GR"/>
              </w:rPr>
              <w:t>]</w:t>
            </w:r>
          </w:p>
        </w:tc>
        <w:tc>
          <w:tcPr>
            <w:tcW w:w="0" w:type="auto"/>
            <w:tcMar>
              <w:top w:w="0" w:type="dxa"/>
              <w:left w:w="108" w:type="dxa"/>
              <w:bottom w:w="0" w:type="dxa"/>
              <w:right w:w="108" w:type="dxa"/>
            </w:tcMar>
            <w:hideMark/>
          </w:tcPr>
          <w:p w14:paraId="7D5AAFE0" w14:textId="77777777" w:rsidR="001B50F7" w:rsidRPr="00BD3C32" w:rsidRDefault="001B50F7" w:rsidP="001B50F7">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NLR of 2.5 was an</w:t>
            </w:r>
            <w:r w:rsidRPr="00BD3C32">
              <w:rPr>
                <w:rFonts w:ascii="Book Antiqua" w:eastAsia="Times New Roman" w:hAnsi="Book Antiqua"/>
                <w:b/>
                <w:bCs/>
                <w:color w:val="000000"/>
                <w:lang w:eastAsia="el-GR"/>
              </w:rPr>
              <w:t xml:space="preserve"> </w:t>
            </w:r>
            <w:r w:rsidRPr="00BD3C32">
              <w:rPr>
                <w:rFonts w:ascii="Book Antiqua" w:eastAsia="Times New Roman" w:hAnsi="Book Antiqua"/>
                <w:color w:val="000000"/>
                <w:lang w:eastAsia="el-GR"/>
              </w:rPr>
              <w:t>independent prognostic factor for OS and</w:t>
            </w:r>
            <w:r w:rsidRPr="00BD3C32">
              <w:rPr>
                <w:rFonts w:ascii="Book Antiqua" w:eastAsia="Times New Roman" w:hAnsi="Book Antiqua"/>
                <w:b/>
                <w:bCs/>
                <w:color w:val="000000"/>
                <w:lang w:eastAsia="el-GR"/>
              </w:rPr>
              <w:t xml:space="preserve"> </w:t>
            </w:r>
            <w:r w:rsidRPr="00BD3C32">
              <w:rPr>
                <w:rFonts w:ascii="Book Antiqua" w:eastAsia="Times New Roman" w:hAnsi="Book Antiqua"/>
                <w:color w:val="000000"/>
                <w:lang w:eastAsia="el-GR"/>
              </w:rPr>
              <w:t>PFS</w:t>
            </w:r>
          </w:p>
        </w:tc>
        <w:tc>
          <w:tcPr>
            <w:tcW w:w="0" w:type="auto"/>
            <w:tcMar>
              <w:top w:w="0" w:type="dxa"/>
              <w:left w:w="108" w:type="dxa"/>
              <w:bottom w:w="0" w:type="dxa"/>
              <w:right w:w="108" w:type="dxa"/>
            </w:tcMar>
            <w:hideMark/>
          </w:tcPr>
          <w:p w14:paraId="1B1A2EEC" w14:textId="35350665" w:rsidR="001B50F7" w:rsidRPr="00BD3C32" w:rsidRDefault="001B50F7" w:rsidP="001B50F7">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High NLR was significantly associated with decreased OS (</w:t>
            </w:r>
            <w:r w:rsidR="005F12C1">
              <w:rPr>
                <w:rFonts w:ascii="Book Antiqua" w:eastAsia="Times New Roman" w:hAnsi="Book Antiqua"/>
                <w:i/>
                <w:iCs/>
                <w:color w:val="000000"/>
                <w:lang w:eastAsia="el-GR"/>
              </w:rPr>
              <w:t>P</w:t>
            </w:r>
            <w:r w:rsidR="005F12C1" w:rsidRPr="00BD3C3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&lt;</w:t>
            </w:r>
            <w:r w:rsidR="005F12C1">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0.002)</w:t>
            </w:r>
          </w:p>
        </w:tc>
      </w:tr>
      <w:tr w:rsidR="000924D3" w:rsidRPr="00BD3C32" w14:paraId="25C56A7B" w14:textId="77777777" w:rsidTr="000924D3">
        <w:trPr>
          <w:trHeight w:val="675"/>
        </w:trPr>
        <w:tc>
          <w:tcPr>
            <w:tcW w:w="0" w:type="auto"/>
            <w:tcMar>
              <w:top w:w="0" w:type="dxa"/>
              <w:left w:w="108" w:type="dxa"/>
              <w:bottom w:w="0" w:type="dxa"/>
              <w:right w:w="108" w:type="dxa"/>
            </w:tcMar>
            <w:hideMark/>
          </w:tcPr>
          <w:p w14:paraId="0AC07DDD" w14:textId="5F743324" w:rsidR="001B50F7" w:rsidRPr="00BD3C32" w:rsidRDefault="001B50F7" w:rsidP="001B50F7">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lastRenderedPageBreak/>
              <w:t>Hamada</w:t>
            </w:r>
            <w:r w:rsidRPr="00430D87">
              <w:rPr>
                <w:rFonts w:ascii="Book Antiqua" w:eastAsia="Times New Roman" w:hAnsi="Book Antiqua"/>
                <w:i/>
                <w:iCs/>
                <w:color w:val="000000"/>
                <w:lang w:eastAsia="el-GR"/>
              </w:rPr>
              <w:t xml:space="preserve"> et al</w:t>
            </w:r>
            <w:r w:rsidRPr="0038429A">
              <w:rPr>
                <w:rFonts w:ascii="Book Antiqua" w:eastAsia="Times New Roman" w:hAnsi="Book Antiqua"/>
                <w:color w:val="000000"/>
                <w:vertAlign w:val="superscript"/>
                <w:lang w:eastAsia="el-GR"/>
              </w:rPr>
              <w:t>[</w:t>
            </w:r>
            <w:r>
              <w:rPr>
                <w:rFonts w:ascii="Book Antiqua" w:eastAsia="Times New Roman" w:hAnsi="Book Antiqua"/>
                <w:color w:val="000000"/>
                <w:vertAlign w:val="superscript"/>
                <w:lang w:eastAsia="el-GR"/>
              </w:rPr>
              <w:t>24</w:t>
            </w:r>
            <w:r w:rsidRPr="0038429A">
              <w:rPr>
                <w:rFonts w:ascii="Book Antiqua" w:eastAsia="Times New Roman" w:hAnsi="Book Antiqua"/>
                <w:color w:val="000000"/>
                <w:vertAlign w:val="superscript"/>
                <w:lang w:eastAsia="el-GR"/>
              </w:rPr>
              <w:t>]</w:t>
            </w:r>
          </w:p>
        </w:tc>
        <w:tc>
          <w:tcPr>
            <w:tcW w:w="0" w:type="auto"/>
            <w:tcMar>
              <w:top w:w="0" w:type="dxa"/>
              <w:left w:w="108" w:type="dxa"/>
              <w:bottom w:w="0" w:type="dxa"/>
              <w:right w:w="108" w:type="dxa"/>
            </w:tcMar>
            <w:hideMark/>
          </w:tcPr>
          <w:p w14:paraId="15A9385E" w14:textId="4B3AF969" w:rsidR="001B50F7" w:rsidRPr="00BD3C32" w:rsidRDefault="001B50F7" w:rsidP="001B50F7">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NLR</w:t>
            </w:r>
            <w:r w:rsidR="00500EF0">
              <w:rPr>
                <w:rFonts w:ascii="Book Antiqua" w:eastAsia="Times New Roman" w:hAnsi="Book Antiqua"/>
                <w:color w:val="000000"/>
                <w:lang w:eastAsia="el-GR"/>
              </w:rPr>
              <w:t xml:space="preserve"> &gt; </w:t>
            </w:r>
            <w:r w:rsidRPr="00BD3C32">
              <w:rPr>
                <w:rFonts w:ascii="Book Antiqua" w:eastAsia="Times New Roman" w:hAnsi="Book Antiqua"/>
                <w:color w:val="000000"/>
                <w:lang w:eastAsia="el-GR"/>
              </w:rPr>
              <w:t>4.1 was significantly correlated with better CSS (</w:t>
            </w:r>
            <w:r w:rsidR="00A7706B">
              <w:rPr>
                <w:rFonts w:ascii="Book Antiqua" w:eastAsia="Times New Roman" w:hAnsi="Book Antiqua"/>
                <w:i/>
                <w:iCs/>
                <w:color w:val="000000"/>
                <w:lang w:eastAsia="el-GR"/>
              </w:rPr>
              <w:t>P</w:t>
            </w:r>
            <w:r w:rsidR="00A7706B" w:rsidRPr="00BD3C3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w:t>
            </w:r>
            <w:r w:rsidR="00A7706B">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0.026)</w:t>
            </w:r>
          </w:p>
        </w:tc>
        <w:tc>
          <w:tcPr>
            <w:tcW w:w="0" w:type="auto"/>
            <w:tcMar>
              <w:top w:w="0" w:type="dxa"/>
              <w:left w:w="108" w:type="dxa"/>
              <w:bottom w:w="0" w:type="dxa"/>
              <w:right w:w="108" w:type="dxa"/>
            </w:tcMar>
            <w:hideMark/>
          </w:tcPr>
          <w:p w14:paraId="17E420A7" w14:textId="77777777" w:rsidR="001B50F7" w:rsidRPr="00BD3C32" w:rsidRDefault="001B50F7" w:rsidP="001B50F7">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Only univariate analysis was performed</w:t>
            </w:r>
          </w:p>
        </w:tc>
      </w:tr>
      <w:tr w:rsidR="000924D3" w:rsidRPr="00BD3C32" w14:paraId="51CF3058" w14:textId="77777777" w:rsidTr="000924D3">
        <w:trPr>
          <w:trHeight w:val="1995"/>
        </w:trPr>
        <w:tc>
          <w:tcPr>
            <w:tcW w:w="0" w:type="auto"/>
            <w:tcBorders>
              <w:bottom w:val="single" w:sz="4" w:space="0" w:color="auto"/>
            </w:tcBorders>
            <w:tcMar>
              <w:top w:w="0" w:type="dxa"/>
              <w:left w:w="108" w:type="dxa"/>
              <w:bottom w:w="0" w:type="dxa"/>
              <w:right w:w="108" w:type="dxa"/>
            </w:tcMar>
            <w:hideMark/>
          </w:tcPr>
          <w:p w14:paraId="2192B2EC" w14:textId="738AC4A1" w:rsidR="001B50F7" w:rsidRPr="00BD3C32" w:rsidRDefault="001B50F7" w:rsidP="001B50F7">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Zeman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w:t>
            </w:r>
            <w:r>
              <w:rPr>
                <w:rFonts w:ascii="Book Antiqua" w:eastAsia="Times New Roman" w:hAnsi="Book Antiqua"/>
                <w:color w:val="000000"/>
                <w:vertAlign w:val="superscript"/>
                <w:lang w:eastAsia="el-GR"/>
              </w:rPr>
              <w:t>25</w:t>
            </w:r>
            <w:r w:rsidRPr="0038429A">
              <w:rPr>
                <w:rFonts w:ascii="Book Antiqua" w:eastAsia="Times New Roman" w:hAnsi="Book Antiqua"/>
                <w:color w:val="000000"/>
                <w:vertAlign w:val="superscript"/>
                <w:lang w:eastAsia="el-GR"/>
              </w:rPr>
              <w:t>]</w:t>
            </w:r>
          </w:p>
        </w:tc>
        <w:tc>
          <w:tcPr>
            <w:tcW w:w="0" w:type="auto"/>
            <w:tcBorders>
              <w:bottom w:val="single" w:sz="4" w:space="0" w:color="auto"/>
            </w:tcBorders>
            <w:tcMar>
              <w:top w:w="0" w:type="dxa"/>
              <w:left w:w="108" w:type="dxa"/>
              <w:bottom w:w="0" w:type="dxa"/>
              <w:right w:w="108" w:type="dxa"/>
            </w:tcMar>
            <w:hideMark/>
          </w:tcPr>
          <w:p w14:paraId="13E6D118" w14:textId="4B645CE8" w:rsidR="001B50F7" w:rsidRPr="00BD3C32" w:rsidRDefault="001B50F7" w:rsidP="001B50F7">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NLR</w:t>
            </w:r>
            <w:r w:rsidR="00500EF0">
              <w:rPr>
                <w:rFonts w:ascii="Book Antiqua" w:eastAsia="Times New Roman" w:hAnsi="Book Antiqua"/>
                <w:color w:val="000000"/>
                <w:lang w:eastAsia="el-GR"/>
              </w:rPr>
              <w:t xml:space="preserve"> &gt; </w:t>
            </w:r>
            <w:r w:rsidRPr="00BD3C32">
              <w:rPr>
                <w:rFonts w:ascii="Book Antiqua" w:eastAsia="Times New Roman" w:hAnsi="Book Antiqua"/>
                <w:color w:val="000000"/>
                <w:lang w:eastAsia="el-GR"/>
              </w:rPr>
              <w:t>5 was significantly associated with</w:t>
            </w:r>
            <w:r w:rsidRPr="00BD3C32">
              <w:rPr>
                <w:rFonts w:ascii="Book Antiqua" w:eastAsia="Times New Roman" w:hAnsi="Book Antiqua"/>
                <w:b/>
                <w:bCs/>
                <w:color w:val="000000"/>
                <w:lang w:eastAsia="el-GR"/>
              </w:rPr>
              <w:t xml:space="preserve"> </w:t>
            </w:r>
            <w:r w:rsidRPr="00BD3C32">
              <w:rPr>
                <w:rFonts w:ascii="Book Antiqua" w:eastAsia="Times New Roman" w:hAnsi="Book Antiqua"/>
                <w:color w:val="000000"/>
                <w:lang w:eastAsia="el-GR"/>
              </w:rPr>
              <w:t>DFS (</w:t>
            </w:r>
            <w:r w:rsidR="003C190D">
              <w:rPr>
                <w:rFonts w:ascii="Book Antiqua" w:eastAsia="Times New Roman" w:hAnsi="Book Antiqua"/>
                <w:i/>
                <w:iCs/>
                <w:color w:val="000000"/>
                <w:lang w:eastAsia="el-GR"/>
              </w:rPr>
              <w:t>P</w:t>
            </w:r>
            <w:r w:rsidR="003C190D" w:rsidRPr="00BD3C3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w:t>
            </w:r>
            <w:r w:rsidR="003C190D">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0.044);</w:t>
            </w:r>
            <w:r w:rsidR="00556F77">
              <w:rPr>
                <w:rFonts w:ascii="Book Antiqua" w:eastAsia="Times New Roman" w:hAnsi="Book Antiqua"/>
                <w:color w:val="000000"/>
                <w:lang w:eastAsia="el-GR"/>
              </w:rPr>
              <w:t xml:space="preserve"> </w:t>
            </w:r>
            <w:r w:rsidRPr="00BD3C32">
              <w:rPr>
                <w:rFonts w:ascii="Book Antiqua" w:eastAsia="Times New Roman" w:hAnsi="Book Antiqua" w:cs="Calibri"/>
                <w:color w:val="000000"/>
                <w:lang w:eastAsia="el-GR"/>
              </w:rPr>
              <w:br/>
            </w:r>
            <w:r w:rsidRPr="00BD3C32">
              <w:rPr>
                <w:rFonts w:ascii="Book Antiqua" w:eastAsia="Times New Roman" w:hAnsi="Book Antiqua"/>
                <w:color w:val="000000"/>
                <w:lang w:eastAsia="el-GR"/>
              </w:rPr>
              <w:t>OS was significantly affected by the preoperative number of leukocytes (</w:t>
            </w:r>
            <w:r w:rsidR="00C61D4D">
              <w:rPr>
                <w:rFonts w:ascii="Book Antiqua" w:eastAsia="Times New Roman" w:hAnsi="Book Antiqua"/>
                <w:i/>
                <w:iCs/>
                <w:color w:val="000000"/>
                <w:lang w:eastAsia="el-GR"/>
              </w:rPr>
              <w:t>P</w:t>
            </w:r>
            <w:r w:rsidR="00C61D4D" w:rsidRPr="00BD3C3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w:t>
            </w:r>
            <w:r w:rsidR="00C61D4D">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0.0014) and neutrophils (</w:t>
            </w:r>
            <w:r w:rsidR="00C61D4D">
              <w:rPr>
                <w:rFonts w:ascii="Book Antiqua" w:eastAsia="Times New Roman" w:hAnsi="Book Antiqua"/>
                <w:i/>
                <w:iCs/>
                <w:color w:val="000000"/>
                <w:lang w:eastAsia="el-GR"/>
              </w:rPr>
              <w:t>P</w:t>
            </w:r>
            <w:r w:rsidR="00C61D4D" w:rsidRPr="00BD3C3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w:t>
            </w:r>
            <w:r w:rsidR="00C61D4D">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0.0036) b</w:t>
            </w:r>
            <w:r w:rsidRPr="005E434B">
              <w:rPr>
                <w:rFonts w:ascii="Book Antiqua" w:eastAsia="Times New Roman" w:hAnsi="Book Antiqua"/>
                <w:color w:val="000000"/>
                <w:lang w:eastAsia="el-GR"/>
              </w:rPr>
              <w:t>ut not by the NLR.</w:t>
            </w:r>
          </w:p>
        </w:tc>
        <w:tc>
          <w:tcPr>
            <w:tcW w:w="0" w:type="auto"/>
            <w:tcBorders>
              <w:bottom w:val="single" w:sz="4" w:space="0" w:color="auto"/>
            </w:tcBorders>
            <w:tcMar>
              <w:top w:w="0" w:type="dxa"/>
              <w:left w:w="108" w:type="dxa"/>
              <w:bottom w:w="0" w:type="dxa"/>
              <w:right w:w="108" w:type="dxa"/>
            </w:tcMar>
            <w:hideMark/>
          </w:tcPr>
          <w:p w14:paraId="18F03287" w14:textId="6E42A2A2" w:rsidR="001B50F7" w:rsidRPr="00BD3C32" w:rsidRDefault="001B50F7" w:rsidP="004610D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NLR</w:t>
            </w:r>
            <w:r w:rsidR="00500EF0">
              <w:rPr>
                <w:rFonts w:ascii="Book Antiqua" w:eastAsia="Times New Roman" w:hAnsi="Book Antiqua"/>
                <w:color w:val="000000"/>
                <w:lang w:eastAsia="el-GR"/>
              </w:rPr>
              <w:t xml:space="preserve"> &gt; </w:t>
            </w:r>
            <w:r w:rsidRPr="00BD3C32">
              <w:rPr>
                <w:rFonts w:ascii="Book Antiqua" w:eastAsia="Times New Roman" w:hAnsi="Book Antiqua"/>
                <w:color w:val="000000"/>
                <w:lang w:eastAsia="el-GR"/>
              </w:rPr>
              <w:t>5 was significantly associated with DFS (</w:t>
            </w:r>
            <w:r w:rsidR="00380EAE">
              <w:rPr>
                <w:rFonts w:ascii="Book Antiqua" w:eastAsia="Times New Roman" w:hAnsi="Book Antiqua"/>
                <w:i/>
                <w:iCs/>
                <w:color w:val="000000"/>
                <w:lang w:eastAsia="el-GR"/>
              </w:rPr>
              <w:t>P</w:t>
            </w:r>
            <w:r w:rsidR="00380EAE" w:rsidRPr="00BD3C3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w:t>
            </w:r>
            <w:r w:rsidR="00380EAE">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0.03); Leukocyte number was significantly associated with OS (</w:t>
            </w:r>
            <w:r w:rsidR="00975E6C">
              <w:rPr>
                <w:rFonts w:ascii="Book Antiqua" w:eastAsia="Times New Roman" w:hAnsi="Book Antiqua"/>
                <w:i/>
                <w:iCs/>
                <w:color w:val="000000"/>
                <w:lang w:eastAsia="el-GR"/>
              </w:rPr>
              <w:t>P</w:t>
            </w:r>
            <w:r w:rsidR="00975E6C" w:rsidRPr="00BD3C3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w:t>
            </w:r>
            <w:r w:rsidR="00975E6C">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0.0014); no effect of NLR was demonstrated on OS</w:t>
            </w:r>
          </w:p>
        </w:tc>
      </w:tr>
    </w:tbl>
    <w:p w14:paraId="147E8EDE" w14:textId="6A699AE3" w:rsidR="00B35316" w:rsidRPr="00BD3C32" w:rsidRDefault="00B35316" w:rsidP="00B35316">
      <w:pPr>
        <w:shd w:val="clear" w:color="auto" w:fill="FFFFFF"/>
        <w:spacing w:line="360" w:lineRule="auto"/>
        <w:jc w:val="both"/>
        <w:rPr>
          <w:rFonts w:ascii="Book Antiqua" w:eastAsia="Times New Roman" w:hAnsi="Book Antiqua"/>
          <w:color w:val="000000"/>
          <w:lang w:eastAsia="el-GR"/>
        </w:rPr>
      </w:pPr>
      <w:r w:rsidRPr="00BD3C32">
        <w:rPr>
          <w:rFonts w:ascii="Book Antiqua" w:eastAsia="Times New Roman" w:hAnsi="Book Antiqua"/>
          <w:color w:val="000000"/>
          <w:lang w:eastAsia="el-GR"/>
        </w:rPr>
        <w:t>NLR</w:t>
      </w:r>
      <w:r w:rsidR="00D67EE4">
        <w:rPr>
          <w:rFonts w:ascii="Book Antiqua" w:eastAsia="Times New Roman" w:hAnsi="Book Antiqua"/>
          <w:color w:val="000000"/>
          <w:lang w:eastAsia="el-GR"/>
        </w:rPr>
        <w:t>:</w:t>
      </w:r>
      <w:r w:rsidRPr="00BD3C32">
        <w:rPr>
          <w:rFonts w:ascii="Book Antiqua" w:eastAsia="Times New Roman" w:hAnsi="Book Antiqua"/>
          <w:color w:val="000000"/>
          <w:lang w:eastAsia="el-GR"/>
        </w:rPr>
        <w:t xml:space="preserve"> Neutrop</w:t>
      </w:r>
      <w:r w:rsidR="002E4386" w:rsidRPr="00BD3C32">
        <w:rPr>
          <w:rFonts w:ascii="Book Antiqua" w:eastAsia="Times New Roman" w:hAnsi="Book Antiqua"/>
          <w:color w:val="000000"/>
          <w:lang w:eastAsia="el-GR"/>
        </w:rPr>
        <w:t>hil to lymphocyte rat</w:t>
      </w:r>
      <w:r w:rsidRPr="00BD3C32">
        <w:rPr>
          <w:rFonts w:ascii="Book Antiqua" w:eastAsia="Times New Roman" w:hAnsi="Book Antiqua"/>
          <w:color w:val="000000"/>
          <w:lang w:eastAsia="el-GR"/>
        </w:rPr>
        <w:t>io; OS</w:t>
      </w:r>
      <w:r w:rsidR="00D67EE4">
        <w:rPr>
          <w:rFonts w:ascii="Book Antiqua" w:eastAsia="Times New Roman" w:hAnsi="Book Antiqua"/>
          <w:color w:val="000000"/>
          <w:lang w:eastAsia="el-GR"/>
        </w:rPr>
        <w:t>:</w:t>
      </w:r>
      <w:r w:rsidRPr="00BD3C32">
        <w:rPr>
          <w:rFonts w:ascii="Book Antiqua" w:eastAsia="Times New Roman" w:hAnsi="Book Antiqua"/>
          <w:color w:val="000000"/>
          <w:lang w:eastAsia="el-GR"/>
        </w:rPr>
        <w:t xml:space="preserve"> Ove</w:t>
      </w:r>
      <w:r w:rsidR="002E4386" w:rsidRPr="00BD3C32">
        <w:rPr>
          <w:rFonts w:ascii="Book Antiqua" w:eastAsia="Times New Roman" w:hAnsi="Book Antiqua"/>
          <w:color w:val="000000"/>
          <w:lang w:eastAsia="el-GR"/>
        </w:rPr>
        <w:t>rall sur</w:t>
      </w:r>
      <w:r w:rsidRPr="00BD3C32">
        <w:rPr>
          <w:rFonts w:ascii="Book Antiqua" w:eastAsia="Times New Roman" w:hAnsi="Book Antiqua"/>
          <w:color w:val="000000"/>
          <w:lang w:eastAsia="el-GR"/>
        </w:rPr>
        <w:t>vival; CSS</w:t>
      </w:r>
      <w:r w:rsidR="00D67EE4">
        <w:rPr>
          <w:rFonts w:ascii="Book Antiqua" w:eastAsia="Times New Roman" w:hAnsi="Book Antiqua"/>
          <w:color w:val="000000"/>
          <w:lang w:eastAsia="el-GR"/>
        </w:rPr>
        <w:t>:</w:t>
      </w:r>
      <w:r w:rsidRPr="00BD3C32">
        <w:rPr>
          <w:rFonts w:ascii="Book Antiqua" w:eastAsia="Times New Roman" w:hAnsi="Book Antiqua"/>
          <w:color w:val="000000"/>
          <w:lang w:eastAsia="el-GR"/>
        </w:rPr>
        <w:t xml:space="preserve"> Ca</w:t>
      </w:r>
      <w:r w:rsidR="002E4386" w:rsidRPr="00BD3C32">
        <w:rPr>
          <w:rFonts w:ascii="Book Antiqua" w:eastAsia="Times New Roman" w:hAnsi="Book Antiqua"/>
          <w:color w:val="000000"/>
          <w:lang w:eastAsia="el-GR"/>
        </w:rPr>
        <w:t>ncer-specific surv</w:t>
      </w:r>
      <w:r w:rsidRPr="00BD3C32">
        <w:rPr>
          <w:rFonts w:ascii="Book Antiqua" w:eastAsia="Times New Roman" w:hAnsi="Book Antiqua"/>
          <w:color w:val="000000"/>
          <w:lang w:eastAsia="el-GR"/>
        </w:rPr>
        <w:t>ival; RFS</w:t>
      </w:r>
      <w:r w:rsidR="00D67EE4">
        <w:rPr>
          <w:rFonts w:ascii="Book Antiqua" w:eastAsia="Times New Roman" w:hAnsi="Book Antiqua"/>
          <w:color w:val="000000"/>
          <w:lang w:eastAsia="el-GR"/>
        </w:rPr>
        <w:t>:</w:t>
      </w:r>
      <w:r w:rsidRPr="00BD3C32">
        <w:rPr>
          <w:rFonts w:ascii="Book Antiqua" w:eastAsia="Times New Roman" w:hAnsi="Book Antiqua"/>
          <w:color w:val="000000"/>
          <w:lang w:eastAsia="el-GR"/>
        </w:rPr>
        <w:t xml:space="preserve"> Rec</w:t>
      </w:r>
      <w:r w:rsidR="002E4386" w:rsidRPr="00BD3C32">
        <w:rPr>
          <w:rFonts w:ascii="Book Antiqua" w:eastAsia="Times New Roman" w:hAnsi="Book Antiqua"/>
          <w:color w:val="000000"/>
          <w:lang w:eastAsia="el-GR"/>
        </w:rPr>
        <w:t>urrence-free sur</w:t>
      </w:r>
      <w:r w:rsidRPr="00BD3C32">
        <w:rPr>
          <w:rFonts w:ascii="Book Antiqua" w:eastAsia="Times New Roman" w:hAnsi="Book Antiqua"/>
          <w:color w:val="000000"/>
          <w:lang w:eastAsia="el-GR"/>
        </w:rPr>
        <w:t>vival; DFS</w:t>
      </w:r>
      <w:r w:rsidR="00D67EE4">
        <w:rPr>
          <w:rFonts w:ascii="Book Antiqua" w:eastAsia="Times New Roman" w:hAnsi="Book Antiqua"/>
          <w:color w:val="000000"/>
          <w:lang w:eastAsia="el-GR"/>
        </w:rPr>
        <w:t>:</w:t>
      </w:r>
      <w:r w:rsidRPr="00BD3C32">
        <w:rPr>
          <w:rFonts w:ascii="Book Antiqua" w:eastAsia="Times New Roman" w:hAnsi="Book Antiqua"/>
          <w:color w:val="000000"/>
          <w:lang w:eastAsia="el-GR"/>
        </w:rPr>
        <w:t xml:space="preserve"> Disea</w:t>
      </w:r>
      <w:r w:rsidR="002E4386" w:rsidRPr="00BD3C32">
        <w:rPr>
          <w:rFonts w:ascii="Book Antiqua" w:eastAsia="Times New Roman" w:hAnsi="Book Antiqua"/>
          <w:color w:val="000000"/>
          <w:lang w:eastAsia="el-GR"/>
        </w:rPr>
        <w:t>se-free surviv</w:t>
      </w:r>
      <w:r w:rsidRPr="00BD3C32">
        <w:rPr>
          <w:rFonts w:ascii="Book Antiqua" w:eastAsia="Times New Roman" w:hAnsi="Book Antiqua"/>
          <w:color w:val="000000"/>
          <w:lang w:eastAsia="el-GR"/>
        </w:rPr>
        <w:t>al</w:t>
      </w:r>
      <w:r w:rsidR="002E4386">
        <w:rPr>
          <w:rFonts w:ascii="Book Antiqua" w:eastAsia="Times New Roman" w:hAnsi="Book Antiqua"/>
          <w:color w:val="000000"/>
          <w:lang w:eastAsia="el-GR"/>
        </w:rPr>
        <w:t>.</w:t>
      </w:r>
    </w:p>
    <w:p w14:paraId="4F45903A" w14:textId="77777777" w:rsidR="002E4386" w:rsidRDefault="002E4386" w:rsidP="00B35316">
      <w:pPr>
        <w:shd w:val="clear" w:color="auto" w:fill="FFFFFF"/>
        <w:spacing w:line="360" w:lineRule="auto"/>
        <w:jc w:val="both"/>
        <w:rPr>
          <w:rFonts w:ascii="Book Antiqua" w:eastAsia="Times New Roman" w:hAnsi="Book Antiqua"/>
          <w:color w:val="000000"/>
          <w:lang w:eastAsia="el-GR"/>
        </w:rPr>
      </w:pPr>
    </w:p>
    <w:p w14:paraId="3ABAD969" w14:textId="77777777" w:rsidR="002E4386" w:rsidRDefault="002E4386" w:rsidP="00B35316">
      <w:pPr>
        <w:shd w:val="clear" w:color="auto" w:fill="FFFFFF"/>
        <w:spacing w:line="360" w:lineRule="auto"/>
        <w:jc w:val="both"/>
        <w:rPr>
          <w:rFonts w:ascii="Book Antiqua" w:eastAsia="Times New Roman" w:hAnsi="Book Antiqua"/>
          <w:b/>
          <w:bCs/>
          <w:color w:val="000000"/>
          <w:lang w:eastAsia="el-GR"/>
        </w:rPr>
        <w:sectPr w:rsidR="002E4386" w:rsidSect="00B35316">
          <w:pgSz w:w="15840" w:h="12240" w:orient="landscape"/>
          <w:pgMar w:top="1440" w:right="1440" w:bottom="1440" w:left="1440" w:header="720" w:footer="720" w:gutter="0"/>
          <w:cols w:space="720"/>
          <w:docGrid w:linePitch="360"/>
        </w:sectPr>
      </w:pPr>
    </w:p>
    <w:p w14:paraId="44CB3EAD" w14:textId="693F3014" w:rsidR="00B35316" w:rsidRPr="002E4386" w:rsidRDefault="00B35316" w:rsidP="00B35316">
      <w:pPr>
        <w:shd w:val="clear" w:color="auto" w:fill="FFFFFF"/>
        <w:spacing w:line="360" w:lineRule="auto"/>
        <w:jc w:val="both"/>
        <w:rPr>
          <w:rFonts w:ascii="Book Antiqua" w:eastAsia="Times New Roman" w:hAnsi="Book Antiqua"/>
          <w:color w:val="000000"/>
          <w:lang w:val="el-GR" w:eastAsia="el-GR"/>
        </w:rPr>
      </w:pPr>
      <w:r w:rsidRPr="00BD3C32">
        <w:rPr>
          <w:rFonts w:ascii="Book Antiqua" w:eastAsia="Times New Roman" w:hAnsi="Book Antiqua"/>
          <w:b/>
          <w:bCs/>
          <w:color w:val="000000"/>
          <w:lang w:eastAsia="el-GR"/>
        </w:rPr>
        <w:lastRenderedPageBreak/>
        <w:t xml:space="preserve">Table 4 Patient demographics, NLR cut-off value, follow up and time of sample acquisition for patients treated with </w:t>
      </w:r>
      <w:r w:rsidR="00C978A8" w:rsidRPr="00EC65C5">
        <w:rPr>
          <w:rFonts w:ascii="Book Antiqua" w:eastAsia="Times New Roman" w:hAnsi="Book Antiqua"/>
          <w:b/>
          <w:bCs/>
          <w:color w:val="000000"/>
          <w:lang w:eastAsia="el-GR"/>
        </w:rPr>
        <w:t>radio-frequency ablation</w:t>
      </w:r>
      <w:r w:rsidR="00C978A8">
        <w:rPr>
          <w:rFonts w:ascii="Book Antiqua" w:eastAsia="Times New Roman" w:hAnsi="Book Antiqua"/>
          <w:b/>
          <w:bCs/>
          <w:color w:val="000000"/>
          <w:lang w:eastAsia="el-GR"/>
        </w:rPr>
        <w:t>,</w:t>
      </w:r>
      <w:r w:rsidR="00C978A8" w:rsidRPr="00EC65C5">
        <w:rPr>
          <w:rFonts w:ascii="Book Antiqua" w:eastAsia="Times New Roman" w:hAnsi="Book Antiqua"/>
          <w:b/>
          <w:bCs/>
          <w:color w:val="000000"/>
          <w:lang w:eastAsia="el-GR"/>
        </w:rPr>
        <w:t xml:space="preserve"> radioembolization</w:t>
      </w:r>
      <w:r w:rsidRPr="00BD3C32">
        <w:rPr>
          <w:rFonts w:ascii="Book Antiqua" w:eastAsia="Times New Roman" w:hAnsi="Book Antiqua"/>
          <w:b/>
          <w:bCs/>
          <w:color w:val="000000"/>
          <w:lang w:eastAsia="el-GR"/>
        </w:rPr>
        <w:t xml:space="preserve"> or solely chemotherapy</w:t>
      </w:r>
    </w:p>
    <w:tbl>
      <w:tblPr>
        <w:tblW w:w="0" w:type="auto"/>
        <w:tblLook w:val="04A0" w:firstRow="1" w:lastRow="0" w:firstColumn="1" w:lastColumn="0" w:noHBand="0" w:noVBand="1"/>
      </w:tblPr>
      <w:tblGrid>
        <w:gridCol w:w="1526"/>
        <w:gridCol w:w="1982"/>
        <w:gridCol w:w="789"/>
        <w:gridCol w:w="1849"/>
        <w:gridCol w:w="1425"/>
        <w:gridCol w:w="2244"/>
        <w:gridCol w:w="3145"/>
      </w:tblGrid>
      <w:tr w:rsidR="006F7ED9" w:rsidRPr="00BD3C32" w14:paraId="25678778" w14:textId="77777777" w:rsidTr="00866E24">
        <w:trPr>
          <w:trHeight w:val="1381"/>
        </w:trPr>
        <w:tc>
          <w:tcPr>
            <w:tcW w:w="1526" w:type="dxa"/>
            <w:tcBorders>
              <w:top w:val="single" w:sz="4" w:space="0" w:color="auto"/>
              <w:bottom w:val="single" w:sz="4" w:space="0" w:color="auto"/>
            </w:tcBorders>
            <w:hideMark/>
          </w:tcPr>
          <w:p w14:paraId="44305D9F" w14:textId="5E2CB340" w:rsidR="00B35316" w:rsidRPr="00BD3C32" w:rsidRDefault="00E9713C" w:rsidP="00E5145C">
            <w:pPr>
              <w:shd w:val="clear" w:color="auto" w:fill="FFFFFF"/>
              <w:spacing w:line="360" w:lineRule="auto"/>
              <w:jc w:val="both"/>
              <w:rPr>
                <w:rFonts w:ascii="Book Antiqua" w:eastAsia="Times New Roman" w:hAnsi="Book Antiqua"/>
                <w:lang w:eastAsia="el-GR"/>
              </w:rPr>
            </w:pPr>
            <w:r w:rsidRPr="00E9713C">
              <w:rPr>
                <w:rFonts w:ascii="Book Antiqua" w:eastAsia="Times New Roman" w:hAnsi="Book Antiqua"/>
                <w:b/>
                <w:bCs/>
                <w:color w:val="000000"/>
                <w:lang w:eastAsia="el-GR"/>
              </w:rPr>
              <w:t>Ref.</w:t>
            </w:r>
          </w:p>
        </w:tc>
        <w:tc>
          <w:tcPr>
            <w:tcW w:w="1982" w:type="dxa"/>
            <w:tcBorders>
              <w:top w:val="single" w:sz="4" w:space="0" w:color="auto"/>
              <w:bottom w:val="single" w:sz="4" w:space="0" w:color="auto"/>
            </w:tcBorders>
            <w:hideMark/>
          </w:tcPr>
          <w:p w14:paraId="0E847063" w14:textId="732CD86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b/>
                <w:bCs/>
                <w:color w:val="000000"/>
                <w:lang w:eastAsia="el-GR"/>
              </w:rPr>
              <w:t>Number</w:t>
            </w:r>
            <w:r w:rsidR="006274C6" w:rsidRPr="00BD3C32">
              <w:rPr>
                <w:rFonts w:ascii="Book Antiqua" w:eastAsia="Times New Roman" w:hAnsi="Book Antiqua"/>
                <w:b/>
                <w:bCs/>
                <w:color w:val="000000"/>
                <w:lang w:eastAsia="el-GR"/>
              </w:rPr>
              <w:t xml:space="preserve"> of patients </w:t>
            </w:r>
            <w:r w:rsidR="006274C6">
              <w:rPr>
                <w:rFonts w:ascii="Book Antiqua" w:eastAsia="Times New Roman" w:hAnsi="Book Antiqua"/>
                <w:b/>
                <w:bCs/>
                <w:color w:val="000000"/>
                <w:lang w:eastAsia="el-GR"/>
              </w:rPr>
              <w:t>and</w:t>
            </w:r>
            <w:r w:rsidR="006274C6" w:rsidRPr="00BD3C32">
              <w:rPr>
                <w:rFonts w:ascii="Book Antiqua" w:eastAsia="Times New Roman" w:hAnsi="Book Antiqua"/>
                <w:b/>
                <w:bCs/>
                <w:color w:val="000000"/>
                <w:lang w:eastAsia="el-GR"/>
              </w:rPr>
              <w:t xml:space="preserve"> proce</w:t>
            </w:r>
            <w:r w:rsidRPr="00BD3C32">
              <w:rPr>
                <w:rFonts w:ascii="Book Antiqua" w:eastAsia="Times New Roman" w:hAnsi="Book Antiqua"/>
                <w:b/>
                <w:bCs/>
                <w:color w:val="000000"/>
                <w:lang w:eastAsia="el-GR"/>
              </w:rPr>
              <w:t>dure</w:t>
            </w:r>
          </w:p>
        </w:tc>
        <w:tc>
          <w:tcPr>
            <w:tcW w:w="0" w:type="auto"/>
            <w:tcBorders>
              <w:top w:val="single" w:sz="4" w:space="0" w:color="auto"/>
              <w:bottom w:val="single" w:sz="4" w:space="0" w:color="auto"/>
            </w:tcBorders>
            <w:hideMark/>
          </w:tcPr>
          <w:p w14:paraId="09D82E5B"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b/>
                <w:bCs/>
                <w:color w:val="000000"/>
                <w:lang w:eastAsia="el-GR"/>
              </w:rPr>
              <w:t>Sex</w:t>
            </w:r>
          </w:p>
        </w:tc>
        <w:tc>
          <w:tcPr>
            <w:tcW w:w="0" w:type="auto"/>
            <w:tcBorders>
              <w:top w:val="single" w:sz="4" w:space="0" w:color="auto"/>
              <w:bottom w:val="single" w:sz="4" w:space="0" w:color="auto"/>
            </w:tcBorders>
            <w:hideMark/>
          </w:tcPr>
          <w:p w14:paraId="457708DD" w14:textId="77E3483D"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b/>
                <w:bCs/>
                <w:color w:val="000000"/>
                <w:lang w:eastAsia="el-GR"/>
              </w:rPr>
              <w:t>Mean age (y</w:t>
            </w:r>
            <w:r w:rsidR="002D2C80">
              <w:rPr>
                <w:rFonts w:ascii="Book Antiqua" w:eastAsia="Times New Roman" w:hAnsi="Book Antiqua"/>
                <w:b/>
                <w:bCs/>
                <w:color w:val="000000"/>
                <w:lang w:eastAsia="el-GR"/>
              </w:rPr>
              <w:t>r</w:t>
            </w:r>
            <w:r w:rsidRPr="00BD3C32">
              <w:rPr>
                <w:rFonts w:ascii="Book Antiqua" w:eastAsia="Times New Roman" w:hAnsi="Book Antiqua"/>
                <w:b/>
                <w:bCs/>
                <w:color w:val="000000"/>
                <w:lang w:eastAsia="el-GR"/>
              </w:rPr>
              <w:t>)</w:t>
            </w:r>
          </w:p>
        </w:tc>
        <w:tc>
          <w:tcPr>
            <w:tcW w:w="0" w:type="auto"/>
            <w:tcBorders>
              <w:top w:val="single" w:sz="4" w:space="0" w:color="auto"/>
              <w:bottom w:val="single" w:sz="4" w:space="0" w:color="auto"/>
            </w:tcBorders>
            <w:hideMark/>
          </w:tcPr>
          <w:p w14:paraId="029BDBC8"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b/>
                <w:bCs/>
                <w:color w:val="000000"/>
                <w:lang w:eastAsia="el-GR"/>
              </w:rPr>
              <w:t>NLR threshold</w:t>
            </w:r>
          </w:p>
        </w:tc>
        <w:tc>
          <w:tcPr>
            <w:tcW w:w="0" w:type="auto"/>
            <w:tcBorders>
              <w:top w:val="single" w:sz="4" w:space="0" w:color="auto"/>
              <w:bottom w:val="single" w:sz="4" w:space="0" w:color="auto"/>
            </w:tcBorders>
            <w:hideMark/>
          </w:tcPr>
          <w:p w14:paraId="304B44CD" w14:textId="1BBDD73A"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b/>
                <w:bCs/>
                <w:color w:val="000000"/>
                <w:lang w:eastAsia="el-GR"/>
              </w:rPr>
              <w:t>Follow up (mo)</w:t>
            </w:r>
          </w:p>
        </w:tc>
        <w:tc>
          <w:tcPr>
            <w:tcW w:w="0" w:type="auto"/>
            <w:tcBorders>
              <w:top w:val="single" w:sz="4" w:space="0" w:color="auto"/>
              <w:bottom w:val="single" w:sz="4" w:space="0" w:color="auto"/>
            </w:tcBorders>
            <w:hideMark/>
          </w:tcPr>
          <w:p w14:paraId="529B2858" w14:textId="1A9AC291"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b/>
                <w:bCs/>
                <w:color w:val="000000"/>
                <w:lang w:eastAsia="el-GR"/>
              </w:rPr>
              <w:t>Samp</w:t>
            </w:r>
            <w:r w:rsidR="00626718" w:rsidRPr="00BD3C32">
              <w:rPr>
                <w:rFonts w:ascii="Book Antiqua" w:eastAsia="Times New Roman" w:hAnsi="Book Antiqua"/>
                <w:b/>
                <w:bCs/>
                <w:color w:val="000000"/>
                <w:lang w:eastAsia="el-GR"/>
              </w:rPr>
              <w:t>le acq</w:t>
            </w:r>
            <w:r w:rsidRPr="00BD3C32">
              <w:rPr>
                <w:rFonts w:ascii="Book Antiqua" w:eastAsia="Times New Roman" w:hAnsi="Book Antiqua"/>
                <w:b/>
                <w:bCs/>
                <w:color w:val="000000"/>
                <w:lang w:eastAsia="el-GR"/>
              </w:rPr>
              <w:t>uisition</w:t>
            </w:r>
          </w:p>
        </w:tc>
      </w:tr>
      <w:tr w:rsidR="006F7ED9" w:rsidRPr="00BD3C32" w14:paraId="77173F81" w14:textId="77777777" w:rsidTr="00866E24">
        <w:trPr>
          <w:trHeight w:val="990"/>
        </w:trPr>
        <w:tc>
          <w:tcPr>
            <w:tcW w:w="1526" w:type="dxa"/>
            <w:tcBorders>
              <w:top w:val="single" w:sz="4" w:space="0" w:color="auto"/>
            </w:tcBorders>
            <w:hideMark/>
          </w:tcPr>
          <w:p w14:paraId="0FC4D5B9" w14:textId="39A2DF8B"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Tohme </w:t>
            </w:r>
            <w:r w:rsidR="00354FE3" w:rsidRPr="00430D87">
              <w:rPr>
                <w:rFonts w:ascii="Book Antiqua" w:eastAsia="Times New Roman" w:hAnsi="Book Antiqua"/>
                <w:i/>
                <w:iCs/>
                <w:color w:val="000000"/>
                <w:lang w:eastAsia="el-GR"/>
              </w:rPr>
              <w:t>et al</w:t>
            </w:r>
            <w:r w:rsidR="00354FE3" w:rsidRPr="0038429A">
              <w:rPr>
                <w:rFonts w:ascii="Book Antiqua" w:eastAsia="Times New Roman" w:hAnsi="Book Antiqua"/>
                <w:color w:val="000000"/>
                <w:vertAlign w:val="superscript"/>
                <w:lang w:eastAsia="el-GR"/>
              </w:rPr>
              <w:t>[</w:t>
            </w:r>
            <w:r w:rsidR="00354FE3">
              <w:rPr>
                <w:rFonts w:ascii="Book Antiqua" w:eastAsia="Times New Roman" w:hAnsi="Book Antiqua"/>
                <w:color w:val="000000"/>
                <w:vertAlign w:val="superscript"/>
                <w:lang w:eastAsia="el-GR"/>
              </w:rPr>
              <w:t>29</w:t>
            </w:r>
            <w:r w:rsidR="00354FE3" w:rsidRPr="0038429A">
              <w:rPr>
                <w:rFonts w:ascii="Book Antiqua" w:eastAsia="Times New Roman" w:hAnsi="Book Antiqua"/>
                <w:color w:val="000000"/>
                <w:vertAlign w:val="superscript"/>
                <w:lang w:eastAsia="el-GR"/>
              </w:rPr>
              <w:t>]</w:t>
            </w:r>
          </w:p>
        </w:tc>
        <w:tc>
          <w:tcPr>
            <w:tcW w:w="1982" w:type="dxa"/>
            <w:tcBorders>
              <w:top w:val="single" w:sz="4" w:space="0" w:color="auto"/>
            </w:tcBorders>
            <w:hideMark/>
          </w:tcPr>
          <w:p w14:paraId="0D47C67E"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104 RE</w:t>
            </w:r>
          </w:p>
        </w:tc>
        <w:tc>
          <w:tcPr>
            <w:tcW w:w="0" w:type="auto"/>
            <w:tcBorders>
              <w:top w:val="single" w:sz="4" w:space="0" w:color="auto"/>
            </w:tcBorders>
            <w:hideMark/>
          </w:tcPr>
          <w:p w14:paraId="159690AA" w14:textId="64BDF185"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69</w:t>
            </w:r>
            <w:r w:rsidR="0061448D">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M, 35</w:t>
            </w:r>
            <w:r w:rsidR="0061448D">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F</w:t>
            </w:r>
          </w:p>
        </w:tc>
        <w:tc>
          <w:tcPr>
            <w:tcW w:w="0" w:type="auto"/>
            <w:tcBorders>
              <w:top w:val="single" w:sz="4" w:space="0" w:color="auto"/>
            </w:tcBorders>
            <w:hideMark/>
          </w:tcPr>
          <w:p w14:paraId="4C3888C6" w14:textId="78CE6E65"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60.8 ± 12.2 NLR</w:t>
            </w:r>
            <w:r w:rsidR="0022018D">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&gt;</w:t>
            </w:r>
            <w:r w:rsidR="0022018D">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5 66.4 ± 12.2 NLR</w:t>
            </w:r>
            <w:r w:rsidR="0022018D">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&lt;</w:t>
            </w:r>
            <w:r w:rsidR="0022018D">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5</w:t>
            </w:r>
          </w:p>
        </w:tc>
        <w:tc>
          <w:tcPr>
            <w:tcW w:w="0" w:type="auto"/>
            <w:tcBorders>
              <w:top w:val="single" w:sz="4" w:space="0" w:color="auto"/>
            </w:tcBorders>
            <w:hideMark/>
          </w:tcPr>
          <w:p w14:paraId="2FE3E48E"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5</w:t>
            </w:r>
          </w:p>
        </w:tc>
        <w:tc>
          <w:tcPr>
            <w:tcW w:w="0" w:type="auto"/>
            <w:tcBorders>
              <w:top w:val="single" w:sz="4" w:space="0" w:color="auto"/>
            </w:tcBorders>
            <w:hideMark/>
          </w:tcPr>
          <w:p w14:paraId="54C3E025"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100 patients died during follow up</w:t>
            </w:r>
          </w:p>
        </w:tc>
        <w:tc>
          <w:tcPr>
            <w:tcW w:w="0" w:type="auto"/>
            <w:tcBorders>
              <w:top w:val="single" w:sz="4" w:space="0" w:color="auto"/>
            </w:tcBorders>
            <w:hideMark/>
          </w:tcPr>
          <w:p w14:paraId="797ACCFF"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Same day before RE</w:t>
            </w:r>
          </w:p>
        </w:tc>
      </w:tr>
      <w:tr w:rsidR="006F7ED9" w:rsidRPr="00BD3C32" w14:paraId="6C6BEEA8" w14:textId="77777777" w:rsidTr="00866E24">
        <w:trPr>
          <w:trHeight w:val="675"/>
        </w:trPr>
        <w:tc>
          <w:tcPr>
            <w:tcW w:w="1526" w:type="dxa"/>
            <w:hideMark/>
          </w:tcPr>
          <w:p w14:paraId="51EC3538" w14:textId="5144963E"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Chang </w:t>
            </w:r>
            <w:r w:rsidR="00354FE3" w:rsidRPr="00430D87">
              <w:rPr>
                <w:rFonts w:ascii="Book Antiqua" w:eastAsia="Times New Roman" w:hAnsi="Book Antiqua"/>
                <w:i/>
                <w:iCs/>
                <w:color w:val="000000"/>
                <w:lang w:eastAsia="el-GR"/>
              </w:rPr>
              <w:t>et al</w:t>
            </w:r>
            <w:r w:rsidR="00354FE3" w:rsidRPr="0038429A">
              <w:rPr>
                <w:rFonts w:ascii="Book Antiqua" w:eastAsia="Times New Roman" w:hAnsi="Book Antiqua"/>
                <w:color w:val="000000"/>
                <w:vertAlign w:val="superscript"/>
                <w:lang w:eastAsia="el-GR"/>
              </w:rPr>
              <w:t>[</w:t>
            </w:r>
            <w:r w:rsidR="00354FE3">
              <w:rPr>
                <w:rFonts w:ascii="Book Antiqua" w:eastAsia="Times New Roman" w:hAnsi="Book Antiqua"/>
                <w:color w:val="000000"/>
                <w:vertAlign w:val="superscript"/>
                <w:lang w:eastAsia="el-GR"/>
              </w:rPr>
              <w:t>26</w:t>
            </w:r>
            <w:r w:rsidR="00354FE3" w:rsidRPr="0038429A">
              <w:rPr>
                <w:rFonts w:ascii="Book Antiqua" w:eastAsia="Times New Roman" w:hAnsi="Book Antiqua"/>
                <w:color w:val="000000"/>
                <w:vertAlign w:val="superscript"/>
                <w:lang w:eastAsia="el-GR"/>
              </w:rPr>
              <w:t>]</w:t>
            </w:r>
          </w:p>
        </w:tc>
        <w:tc>
          <w:tcPr>
            <w:tcW w:w="1982" w:type="dxa"/>
            <w:hideMark/>
          </w:tcPr>
          <w:p w14:paraId="6DC27AD6"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98 RFA</w:t>
            </w:r>
          </w:p>
        </w:tc>
        <w:tc>
          <w:tcPr>
            <w:tcW w:w="0" w:type="auto"/>
            <w:hideMark/>
          </w:tcPr>
          <w:p w14:paraId="58EF473F" w14:textId="51DBCA56"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56</w:t>
            </w:r>
            <w:r w:rsidR="000074B5">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M, 42</w:t>
            </w:r>
            <w:r w:rsidR="000074B5">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F</w:t>
            </w:r>
          </w:p>
        </w:tc>
        <w:tc>
          <w:tcPr>
            <w:tcW w:w="0" w:type="auto"/>
            <w:hideMark/>
          </w:tcPr>
          <w:p w14:paraId="6E8D1E1D"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62 (28-92)</w:t>
            </w:r>
          </w:p>
        </w:tc>
        <w:tc>
          <w:tcPr>
            <w:tcW w:w="0" w:type="auto"/>
            <w:hideMark/>
          </w:tcPr>
          <w:p w14:paraId="36C943C2"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2.5</w:t>
            </w:r>
          </w:p>
        </w:tc>
        <w:tc>
          <w:tcPr>
            <w:tcW w:w="0" w:type="auto"/>
            <w:hideMark/>
          </w:tcPr>
          <w:p w14:paraId="623941D1"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35.2 ± 21.89</w:t>
            </w:r>
          </w:p>
        </w:tc>
        <w:tc>
          <w:tcPr>
            <w:tcW w:w="0" w:type="auto"/>
            <w:hideMark/>
          </w:tcPr>
          <w:p w14:paraId="499ECEAF" w14:textId="16F94FDB"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1 d</w:t>
            </w:r>
            <w:r w:rsidR="00835D52">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before RFA - 1 mo after RFA</w:t>
            </w:r>
          </w:p>
        </w:tc>
      </w:tr>
      <w:tr w:rsidR="006F7ED9" w:rsidRPr="00BD3C32" w14:paraId="781A224C" w14:textId="77777777" w:rsidTr="00866E24">
        <w:trPr>
          <w:trHeight w:val="1125"/>
        </w:trPr>
        <w:tc>
          <w:tcPr>
            <w:tcW w:w="1526" w:type="dxa"/>
            <w:hideMark/>
          </w:tcPr>
          <w:p w14:paraId="03AF9021" w14:textId="324B8BE2"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Zhang</w:t>
            </w:r>
            <w:r w:rsidR="00354FE3" w:rsidRPr="00BD3C32">
              <w:rPr>
                <w:rFonts w:ascii="Book Antiqua" w:eastAsia="Times New Roman" w:hAnsi="Book Antiqua"/>
                <w:color w:val="000000"/>
                <w:lang w:eastAsia="el-GR"/>
              </w:rPr>
              <w:t xml:space="preserve"> </w:t>
            </w:r>
            <w:r w:rsidR="00354FE3" w:rsidRPr="00430D87">
              <w:rPr>
                <w:rFonts w:ascii="Book Antiqua" w:eastAsia="Times New Roman" w:hAnsi="Book Antiqua"/>
                <w:i/>
                <w:iCs/>
                <w:color w:val="000000"/>
                <w:lang w:eastAsia="el-GR"/>
              </w:rPr>
              <w:t>et al</w:t>
            </w:r>
            <w:r w:rsidR="00354FE3" w:rsidRPr="0038429A">
              <w:rPr>
                <w:rFonts w:ascii="Book Antiqua" w:eastAsia="Times New Roman" w:hAnsi="Book Antiqua"/>
                <w:color w:val="000000"/>
                <w:vertAlign w:val="superscript"/>
                <w:lang w:eastAsia="el-GR"/>
              </w:rPr>
              <w:t>[</w:t>
            </w:r>
            <w:r w:rsidR="00354FE3">
              <w:rPr>
                <w:rFonts w:ascii="Book Antiqua" w:eastAsia="Times New Roman" w:hAnsi="Book Antiqua"/>
                <w:color w:val="000000"/>
                <w:vertAlign w:val="superscript"/>
                <w:lang w:eastAsia="el-GR"/>
              </w:rPr>
              <w:t>27</w:t>
            </w:r>
            <w:r w:rsidR="00354FE3" w:rsidRPr="0038429A">
              <w:rPr>
                <w:rFonts w:ascii="Book Antiqua" w:eastAsia="Times New Roman" w:hAnsi="Book Antiqua"/>
                <w:color w:val="000000"/>
                <w:vertAlign w:val="superscript"/>
                <w:lang w:eastAsia="el-GR"/>
              </w:rPr>
              <w:t>]</w:t>
            </w:r>
          </w:p>
        </w:tc>
        <w:tc>
          <w:tcPr>
            <w:tcW w:w="1982" w:type="dxa"/>
            <w:hideMark/>
          </w:tcPr>
          <w:p w14:paraId="01390773"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92 RFA</w:t>
            </w:r>
          </w:p>
        </w:tc>
        <w:tc>
          <w:tcPr>
            <w:tcW w:w="0" w:type="auto"/>
            <w:hideMark/>
          </w:tcPr>
          <w:p w14:paraId="03DF88DE" w14:textId="077E3F89"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51</w:t>
            </w:r>
            <w:r w:rsidR="000074B5">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M, 41</w:t>
            </w:r>
            <w:r w:rsidR="000074B5">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F</w:t>
            </w:r>
          </w:p>
        </w:tc>
        <w:tc>
          <w:tcPr>
            <w:tcW w:w="0" w:type="auto"/>
            <w:hideMark/>
          </w:tcPr>
          <w:p w14:paraId="31926812"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59 (43-78)</w:t>
            </w:r>
          </w:p>
        </w:tc>
        <w:tc>
          <w:tcPr>
            <w:tcW w:w="0" w:type="auto"/>
            <w:hideMark/>
          </w:tcPr>
          <w:p w14:paraId="58AF3B15"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5</w:t>
            </w:r>
          </w:p>
        </w:tc>
        <w:tc>
          <w:tcPr>
            <w:tcW w:w="0" w:type="auto"/>
            <w:hideMark/>
          </w:tcPr>
          <w:p w14:paraId="557A8C8D" w14:textId="3D91C99C"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27.1</w:t>
            </w:r>
            <w:r w:rsidR="008D2A77">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w:t>
            </w:r>
            <w:r w:rsidR="008D2A77">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9.8</w:t>
            </w:r>
            <w:r w:rsidR="008D2A77">
              <w:rPr>
                <w:rFonts w:ascii="Book Antiqua" w:eastAsia="Times New Roman" w:hAnsi="Book Antiqua"/>
                <w:color w:val="000000"/>
                <w:lang w:eastAsia="el-GR"/>
              </w:rPr>
              <w:t xml:space="preserve"> </w:t>
            </w:r>
          </w:p>
          <w:p w14:paraId="596EDF61" w14:textId="0F2EF0E0"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(range 5</w:t>
            </w:r>
            <w:r w:rsidR="000074B5">
              <w:rPr>
                <w:rFonts w:ascii="Book Antiqua" w:eastAsia="Times New Roman" w:hAnsi="Book Antiqua"/>
                <w:color w:val="000000"/>
                <w:lang w:eastAsia="el-GR"/>
              </w:rPr>
              <w:t>-</w:t>
            </w:r>
            <w:r w:rsidRPr="00BD3C32">
              <w:rPr>
                <w:rFonts w:ascii="Book Antiqua" w:eastAsia="Times New Roman" w:hAnsi="Book Antiqua"/>
                <w:color w:val="000000"/>
                <w:lang w:eastAsia="el-GR"/>
              </w:rPr>
              <w:t>62)</w:t>
            </w:r>
          </w:p>
        </w:tc>
        <w:tc>
          <w:tcPr>
            <w:tcW w:w="0" w:type="auto"/>
            <w:hideMark/>
          </w:tcPr>
          <w:p w14:paraId="0D7C6422" w14:textId="7508DA82"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Preoperatively as part of the routine workup. 1-3 d before RFA</w:t>
            </w:r>
          </w:p>
        </w:tc>
      </w:tr>
      <w:tr w:rsidR="006F7ED9" w:rsidRPr="00BD3C32" w14:paraId="5D160862" w14:textId="77777777" w:rsidTr="00866E24">
        <w:trPr>
          <w:trHeight w:val="480"/>
        </w:trPr>
        <w:tc>
          <w:tcPr>
            <w:tcW w:w="1526" w:type="dxa"/>
            <w:hideMark/>
          </w:tcPr>
          <w:p w14:paraId="1DA2B56C" w14:textId="10094CFC"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Weiner </w:t>
            </w:r>
            <w:r w:rsidR="00354FE3" w:rsidRPr="00430D87">
              <w:rPr>
                <w:rFonts w:ascii="Book Antiqua" w:eastAsia="Times New Roman" w:hAnsi="Book Antiqua"/>
                <w:i/>
                <w:iCs/>
                <w:color w:val="000000"/>
                <w:lang w:eastAsia="el-GR"/>
              </w:rPr>
              <w:t>et al</w:t>
            </w:r>
            <w:r w:rsidR="00354FE3" w:rsidRPr="0038429A">
              <w:rPr>
                <w:rFonts w:ascii="Book Antiqua" w:eastAsia="Times New Roman" w:hAnsi="Book Antiqua"/>
                <w:color w:val="000000"/>
                <w:vertAlign w:val="superscript"/>
                <w:lang w:eastAsia="el-GR"/>
              </w:rPr>
              <w:t>[</w:t>
            </w:r>
            <w:r w:rsidR="00354FE3">
              <w:rPr>
                <w:rFonts w:ascii="Book Antiqua" w:eastAsia="Times New Roman" w:hAnsi="Book Antiqua"/>
                <w:color w:val="000000"/>
                <w:vertAlign w:val="superscript"/>
                <w:lang w:eastAsia="el-GR"/>
              </w:rPr>
              <w:t>28</w:t>
            </w:r>
            <w:r w:rsidR="00354FE3" w:rsidRPr="0038429A">
              <w:rPr>
                <w:rFonts w:ascii="Book Antiqua" w:eastAsia="Times New Roman" w:hAnsi="Book Antiqua"/>
                <w:color w:val="000000"/>
                <w:vertAlign w:val="superscript"/>
                <w:lang w:eastAsia="el-GR"/>
              </w:rPr>
              <w:t>]</w:t>
            </w:r>
          </w:p>
        </w:tc>
        <w:tc>
          <w:tcPr>
            <w:tcW w:w="1982" w:type="dxa"/>
            <w:hideMark/>
          </w:tcPr>
          <w:p w14:paraId="0616B4CC"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131 RE</w:t>
            </w:r>
          </w:p>
        </w:tc>
        <w:tc>
          <w:tcPr>
            <w:tcW w:w="0" w:type="auto"/>
            <w:hideMark/>
          </w:tcPr>
          <w:p w14:paraId="3022B14E" w14:textId="7B22F8DA"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84</w:t>
            </w:r>
            <w:r w:rsidR="000074B5">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M, 47</w:t>
            </w:r>
            <w:r w:rsidR="000074B5">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F</w:t>
            </w:r>
          </w:p>
        </w:tc>
        <w:tc>
          <w:tcPr>
            <w:tcW w:w="0" w:type="auto"/>
            <w:hideMark/>
          </w:tcPr>
          <w:p w14:paraId="3DF8C3D8"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59</w:t>
            </w:r>
          </w:p>
        </w:tc>
        <w:tc>
          <w:tcPr>
            <w:tcW w:w="0" w:type="auto"/>
            <w:hideMark/>
          </w:tcPr>
          <w:p w14:paraId="0B7E0C64"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5</w:t>
            </w:r>
          </w:p>
        </w:tc>
        <w:tc>
          <w:tcPr>
            <w:tcW w:w="0" w:type="auto"/>
            <w:hideMark/>
          </w:tcPr>
          <w:p w14:paraId="7DAE0069"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117 deaths during follow up</w:t>
            </w:r>
          </w:p>
        </w:tc>
        <w:tc>
          <w:tcPr>
            <w:tcW w:w="0" w:type="auto"/>
            <w:hideMark/>
          </w:tcPr>
          <w:p w14:paraId="1752C32B" w14:textId="5AA31363" w:rsidR="00B35316" w:rsidRPr="00BD3C32" w:rsidRDefault="00B17A71" w:rsidP="00E5145C">
            <w:pPr>
              <w:shd w:val="clear" w:color="auto" w:fill="FFFFFF"/>
              <w:spacing w:line="360" w:lineRule="auto"/>
              <w:jc w:val="both"/>
              <w:rPr>
                <w:rFonts w:ascii="Book Antiqua" w:eastAsia="Times New Roman" w:hAnsi="Book Antiqua"/>
                <w:lang w:eastAsia="el-GR"/>
              </w:rPr>
            </w:pPr>
            <w:r>
              <w:rPr>
                <w:rFonts w:ascii="Book Antiqua" w:eastAsia="Times New Roman" w:hAnsi="Book Antiqua"/>
                <w:color w:val="000000"/>
                <w:lang w:eastAsia="el-GR"/>
              </w:rPr>
              <w:t>NS</w:t>
            </w:r>
          </w:p>
        </w:tc>
      </w:tr>
      <w:tr w:rsidR="006F7ED9" w:rsidRPr="00BD3C32" w14:paraId="4CC79EFE" w14:textId="77777777" w:rsidTr="00866E24">
        <w:trPr>
          <w:trHeight w:val="930"/>
        </w:trPr>
        <w:tc>
          <w:tcPr>
            <w:tcW w:w="1526" w:type="dxa"/>
            <w:hideMark/>
          </w:tcPr>
          <w:p w14:paraId="314C878C" w14:textId="63333CCA"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Kishi </w:t>
            </w:r>
            <w:r w:rsidR="00354FE3" w:rsidRPr="00430D87">
              <w:rPr>
                <w:rFonts w:ascii="Book Antiqua" w:eastAsia="Times New Roman" w:hAnsi="Book Antiqua"/>
                <w:i/>
                <w:iCs/>
                <w:color w:val="000000"/>
                <w:lang w:eastAsia="el-GR"/>
              </w:rPr>
              <w:t>et al</w:t>
            </w:r>
            <w:r w:rsidR="00354FE3" w:rsidRPr="0038429A">
              <w:rPr>
                <w:rFonts w:ascii="Book Antiqua" w:eastAsia="Times New Roman" w:hAnsi="Book Antiqua"/>
                <w:color w:val="000000"/>
                <w:vertAlign w:val="superscript"/>
                <w:lang w:eastAsia="el-GR"/>
              </w:rPr>
              <w:t>[</w:t>
            </w:r>
            <w:r w:rsidR="00354FE3">
              <w:rPr>
                <w:rFonts w:ascii="Book Antiqua" w:eastAsia="Times New Roman" w:hAnsi="Book Antiqua"/>
                <w:color w:val="000000"/>
                <w:vertAlign w:val="superscript"/>
                <w:lang w:eastAsia="el-GR"/>
              </w:rPr>
              <w:t>15</w:t>
            </w:r>
            <w:r w:rsidR="00354FE3" w:rsidRPr="0038429A">
              <w:rPr>
                <w:rFonts w:ascii="Book Antiqua" w:eastAsia="Times New Roman" w:hAnsi="Book Antiqua"/>
                <w:color w:val="000000"/>
                <w:vertAlign w:val="superscript"/>
                <w:lang w:eastAsia="el-GR"/>
              </w:rPr>
              <w:t>]</w:t>
            </w:r>
          </w:p>
        </w:tc>
        <w:tc>
          <w:tcPr>
            <w:tcW w:w="1982" w:type="dxa"/>
            <w:hideMark/>
          </w:tcPr>
          <w:p w14:paraId="5FF8C792"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90 chemotherapy</w:t>
            </w:r>
          </w:p>
        </w:tc>
        <w:tc>
          <w:tcPr>
            <w:tcW w:w="0" w:type="auto"/>
            <w:hideMark/>
          </w:tcPr>
          <w:p w14:paraId="660D1157" w14:textId="46E4915B"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61</w:t>
            </w:r>
            <w:r w:rsidR="000074B5">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M, 29</w:t>
            </w:r>
            <w:r w:rsidR="000074B5">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F</w:t>
            </w:r>
          </w:p>
        </w:tc>
        <w:tc>
          <w:tcPr>
            <w:tcW w:w="0" w:type="auto"/>
            <w:hideMark/>
          </w:tcPr>
          <w:p w14:paraId="1E5F26A0"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56</w:t>
            </w:r>
          </w:p>
        </w:tc>
        <w:tc>
          <w:tcPr>
            <w:tcW w:w="0" w:type="auto"/>
            <w:hideMark/>
          </w:tcPr>
          <w:p w14:paraId="435990CE"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5</w:t>
            </w:r>
          </w:p>
        </w:tc>
        <w:tc>
          <w:tcPr>
            <w:tcW w:w="0" w:type="auto"/>
            <w:hideMark/>
          </w:tcPr>
          <w:p w14:paraId="5E151004"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28 (2-102)</w:t>
            </w:r>
          </w:p>
        </w:tc>
        <w:tc>
          <w:tcPr>
            <w:tcW w:w="0" w:type="auto"/>
            <w:hideMark/>
          </w:tcPr>
          <w:p w14:paraId="691459D8" w14:textId="3978F162" w:rsidR="00B35316" w:rsidRPr="009C4ADE" w:rsidRDefault="00B35316" w:rsidP="00E5145C">
            <w:pPr>
              <w:shd w:val="clear" w:color="auto" w:fill="FFFFFF"/>
              <w:spacing w:line="360" w:lineRule="auto"/>
              <w:jc w:val="both"/>
              <w:rPr>
                <w:rFonts w:ascii="Book Antiqua" w:eastAsia="Times New Roman" w:hAnsi="Book Antiqua"/>
                <w:lang w:val="el-GR" w:eastAsia="el-GR"/>
              </w:rPr>
            </w:pPr>
          </w:p>
        </w:tc>
      </w:tr>
      <w:tr w:rsidR="006F7ED9" w:rsidRPr="00BD3C32" w14:paraId="2F72DD7D" w14:textId="77777777" w:rsidTr="00BD71D4">
        <w:trPr>
          <w:trHeight w:val="900"/>
        </w:trPr>
        <w:tc>
          <w:tcPr>
            <w:tcW w:w="1526" w:type="dxa"/>
            <w:hideMark/>
          </w:tcPr>
          <w:p w14:paraId="212B42DA" w14:textId="1C11A839"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Wu </w:t>
            </w:r>
            <w:r w:rsidR="00073324" w:rsidRPr="00430D87">
              <w:rPr>
                <w:rFonts w:ascii="Book Antiqua" w:eastAsia="Times New Roman" w:hAnsi="Book Antiqua"/>
                <w:i/>
                <w:iCs/>
                <w:color w:val="000000"/>
                <w:lang w:eastAsia="el-GR"/>
              </w:rPr>
              <w:t>et al</w:t>
            </w:r>
            <w:r w:rsidR="00073324" w:rsidRPr="0038429A">
              <w:rPr>
                <w:rFonts w:ascii="Book Antiqua" w:eastAsia="Times New Roman" w:hAnsi="Book Antiqua"/>
                <w:color w:val="000000"/>
                <w:vertAlign w:val="superscript"/>
                <w:lang w:eastAsia="el-GR"/>
              </w:rPr>
              <w:t>[</w:t>
            </w:r>
            <w:r w:rsidR="00073324">
              <w:rPr>
                <w:rFonts w:ascii="Book Antiqua" w:eastAsia="Times New Roman" w:hAnsi="Book Antiqua"/>
                <w:color w:val="000000"/>
                <w:vertAlign w:val="superscript"/>
                <w:lang w:eastAsia="el-GR"/>
              </w:rPr>
              <w:t>31</w:t>
            </w:r>
            <w:r w:rsidR="00073324" w:rsidRPr="0038429A">
              <w:rPr>
                <w:rFonts w:ascii="Book Antiqua" w:eastAsia="Times New Roman" w:hAnsi="Book Antiqua"/>
                <w:color w:val="000000"/>
                <w:vertAlign w:val="superscript"/>
                <w:lang w:eastAsia="el-GR"/>
              </w:rPr>
              <w:t>]</w:t>
            </w:r>
          </w:p>
        </w:tc>
        <w:tc>
          <w:tcPr>
            <w:tcW w:w="1982" w:type="dxa"/>
            <w:hideMark/>
          </w:tcPr>
          <w:p w14:paraId="13B0711A"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55 chemotherapy</w:t>
            </w:r>
          </w:p>
        </w:tc>
        <w:tc>
          <w:tcPr>
            <w:tcW w:w="0" w:type="auto"/>
            <w:hideMark/>
          </w:tcPr>
          <w:p w14:paraId="72EFA5FE" w14:textId="2FD11CAF"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35</w:t>
            </w:r>
            <w:r w:rsidR="00622E87">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M, 20</w:t>
            </w:r>
            <w:r w:rsidR="00622E87">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F</w:t>
            </w:r>
          </w:p>
        </w:tc>
        <w:tc>
          <w:tcPr>
            <w:tcW w:w="0" w:type="auto"/>
            <w:hideMark/>
          </w:tcPr>
          <w:p w14:paraId="6EC00046"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59</w:t>
            </w:r>
          </w:p>
        </w:tc>
        <w:tc>
          <w:tcPr>
            <w:tcW w:w="0" w:type="auto"/>
            <w:hideMark/>
          </w:tcPr>
          <w:p w14:paraId="56D77923"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4</w:t>
            </w:r>
          </w:p>
        </w:tc>
        <w:tc>
          <w:tcPr>
            <w:tcW w:w="0" w:type="auto"/>
            <w:hideMark/>
          </w:tcPr>
          <w:p w14:paraId="234F095C"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Complete clinical records (no exact mention)</w:t>
            </w:r>
          </w:p>
        </w:tc>
        <w:tc>
          <w:tcPr>
            <w:tcW w:w="0" w:type="auto"/>
            <w:hideMark/>
          </w:tcPr>
          <w:p w14:paraId="2A26D980"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Preoperatively and before 2</w:t>
            </w:r>
            <w:r w:rsidRPr="00607C97">
              <w:rPr>
                <w:rFonts w:ascii="Book Antiqua" w:eastAsia="Times New Roman" w:hAnsi="Book Antiqua"/>
                <w:color w:val="000000"/>
                <w:vertAlign w:val="superscript"/>
                <w:lang w:eastAsia="el-GR"/>
              </w:rPr>
              <w:t>nd</w:t>
            </w:r>
            <w:r w:rsidRPr="00BD3C32">
              <w:rPr>
                <w:rFonts w:ascii="Book Antiqua" w:eastAsia="Times New Roman" w:hAnsi="Book Antiqua"/>
                <w:color w:val="000000"/>
                <w:lang w:eastAsia="el-GR"/>
              </w:rPr>
              <w:t xml:space="preserve"> cycle of chemotherapy</w:t>
            </w:r>
          </w:p>
        </w:tc>
      </w:tr>
      <w:tr w:rsidR="006F7ED9" w:rsidRPr="00BD3C32" w14:paraId="5D022BBC" w14:textId="77777777" w:rsidTr="00BD71D4">
        <w:trPr>
          <w:trHeight w:val="240"/>
        </w:trPr>
        <w:tc>
          <w:tcPr>
            <w:tcW w:w="1526" w:type="dxa"/>
            <w:tcBorders>
              <w:bottom w:val="single" w:sz="4" w:space="0" w:color="auto"/>
            </w:tcBorders>
            <w:hideMark/>
          </w:tcPr>
          <w:p w14:paraId="64A7E404" w14:textId="48CC5171"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lastRenderedPageBreak/>
              <w:t>Philips</w:t>
            </w:r>
            <w:r w:rsidRPr="002D46C4">
              <w:rPr>
                <w:rFonts w:ascii="Book Antiqua" w:eastAsia="Times New Roman" w:hAnsi="Book Antiqua"/>
                <w:i/>
                <w:iCs/>
                <w:color w:val="000000"/>
                <w:lang w:eastAsia="el-GR"/>
              </w:rPr>
              <w:t xml:space="preserve"> et al</w:t>
            </w:r>
            <w:r w:rsidR="000A6508" w:rsidRPr="00EC7C53">
              <w:rPr>
                <w:rFonts w:ascii="Book Antiqua" w:hAnsi="Book Antiqua" w:hint="eastAsia"/>
                <w:color w:val="000000"/>
                <w:vertAlign w:val="superscript"/>
                <w:lang w:eastAsia="zh-CN"/>
              </w:rPr>
              <w:t>[</w:t>
            </w:r>
            <w:r w:rsidR="00EC7C53" w:rsidRPr="00EC7C53">
              <w:rPr>
                <w:rFonts w:ascii="Book Antiqua" w:hAnsi="Book Antiqua"/>
                <w:color w:val="000000"/>
                <w:vertAlign w:val="superscript"/>
                <w:lang w:eastAsia="zh-CN"/>
              </w:rPr>
              <w:t>30</w:t>
            </w:r>
            <w:r w:rsidR="000A6508" w:rsidRPr="00EC7C53">
              <w:rPr>
                <w:rFonts w:ascii="Book Antiqua" w:hAnsi="Book Antiqua"/>
                <w:color w:val="000000"/>
                <w:vertAlign w:val="superscript"/>
                <w:lang w:eastAsia="zh-CN"/>
              </w:rPr>
              <w:t>]</w:t>
            </w:r>
          </w:p>
        </w:tc>
        <w:tc>
          <w:tcPr>
            <w:tcW w:w="1982" w:type="dxa"/>
            <w:tcBorders>
              <w:bottom w:val="single" w:sz="4" w:space="0" w:color="auto"/>
            </w:tcBorders>
            <w:hideMark/>
          </w:tcPr>
          <w:p w14:paraId="17E364F7"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71</w:t>
            </w:r>
          </w:p>
        </w:tc>
        <w:tc>
          <w:tcPr>
            <w:tcW w:w="0" w:type="auto"/>
            <w:tcBorders>
              <w:bottom w:val="single" w:sz="4" w:space="0" w:color="auto"/>
            </w:tcBorders>
            <w:hideMark/>
          </w:tcPr>
          <w:p w14:paraId="09A526B5"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w:t>
            </w:r>
          </w:p>
        </w:tc>
        <w:tc>
          <w:tcPr>
            <w:tcW w:w="0" w:type="auto"/>
            <w:tcBorders>
              <w:bottom w:val="single" w:sz="4" w:space="0" w:color="auto"/>
            </w:tcBorders>
            <w:hideMark/>
          </w:tcPr>
          <w:p w14:paraId="1FCAB277"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w:t>
            </w:r>
          </w:p>
        </w:tc>
        <w:tc>
          <w:tcPr>
            <w:tcW w:w="0" w:type="auto"/>
            <w:tcBorders>
              <w:bottom w:val="single" w:sz="4" w:space="0" w:color="auto"/>
            </w:tcBorders>
            <w:hideMark/>
          </w:tcPr>
          <w:p w14:paraId="3E2D485C"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5</w:t>
            </w:r>
          </w:p>
        </w:tc>
        <w:tc>
          <w:tcPr>
            <w:tcW w:w="0" w:type="auto"/>
            <w:tcBorders>
              <w:bottom w:val="single" w:sz="4" w:space="0" w:color="auto"/>
            </w:tcBorders>
            <w:hideMark/>
          </w:tcPr>
          <w:p w14:paraId="6A3DD60C"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w:t>
            </w:r>
          </w:p>
        </w:tc>
        <w:tc>
          <w:tcPr>
            <w:tcW w:w="0" w:type="auto"/>
            <w:tcBorders>
              <w:bottom w:val="single" w:sz="4" w:space="0" w:color="auto"/>
            </w:tcBorders>
            <w:hideMark/>
          </w:tcPr>
          <w:p w14:paraId="61498863"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w:t>
            </w:r>
          </w:p>
        </w:tc>
      </w:tr>
    </w:tbl>
    <w:p w14:paraId="45E85A88" w14:textId="2E71FD1F" w:rsidR="00B35316" w:rsidRPr="00BD3C32" w:rsidRDefault="00B35316" w:rsidP="00B35316">
      <w:pPr>
        <w:shd w:val="clear" w:color="auto" w:fill="FFFFFF"/>
        <w:spacing w:line="360" w:lineRule="auto"/>
        <w:jc w:val="both"/>
        <w:rPr>
          <w:rFonts w:ascii="Book Antiqua" w:eastAsia="Times New Roman" w:hAnsi="Book Antiqua"/>
          <w:color w:val="000000"/>
          <w:lang w:eastAsia="el-GR"/>
        </w:rPr>
      </w:pPr>
      <w:r w:rsidRPr="00BD3C32">
        <w:rPr>
          <w:rFonts w:ascii="Book Antiqua" w:eastAsia="Times New Roman" w:hAnsi="Book Antiqua"/>
          <w:color w:val="000000"/>
          <w:lang w:eastAsia="el-GR"/>
        </w:rPr>
        <w:t>RE</w:t>
      </w:r>
      <w:r w:rsidR="00540FCD">
        <w:rPr>
          <w:rFonts w:ascii="Book Antiqua" w:eastAsia="Times New Roman" w:hAnsi="Book Antiqua"/>
          <w:color w:val="000000"/>
          <w:lang w:eastAsia="el-GR"/>
        </w:rPr>
        <w:t>:</w:t>
      </w:r>
      <w:r w:rsidRPr="00BD3C32">
        <w:rPr>
          <w:rFonts w:ascii="Book Antiqua" w:eastAsia="Times New Roman" w:hAnsi="Book Antiqua"/>
          <w:color w:val="000000"/>
          <w:lang w:eastAsia="el-GR"/>
        </w:rPr>
        <w:t xml:space="preserve"> Radioembolization; RFA</w:t>
      </w:r>
      <w:r w:rsidR="00540FCD">
        <w:rPr>
          <w:rFonts w:ascii="Book Antiqua" w:eastAsia="Times New Roman" w:hAnsi="Book Antiqua"/>
          <w:color w:val="000000"/>
          <w:lang w:eastAsia="el-GR"/>
        </w:rPr>
        <w:t>:</w:t>
      </w:r>
      <w:r w:rsidRPr="00BD3C32">
        <w:rPr>
          <w:rFonts w:ascii="Book Antiqua" w:eastAsia="Times New Roman" w:hAnsi="Book Antiqua"/>
          <w:color w:val="000000"/>
          <w:lang w:eastAsia="el-GR"/>
        </w:rPr>
        <w:t xml:space="preserve"> Radiofrequency </w:t>
      </w:r>
      <w:r w:rsidR="00510135">
        <w:rPr>
          <w:rFonts w:ascii="Book Antiqua" w:eastAsia="Times New Roman" w:hAnsi="Book Antiqua"/>
          <w:color w:val="000000"/>
          <w:lang w:eastAsia="el-GR"/>
        </w:rPr>
        <w:t>a</w:t>
      </w:r>
      <w:r w:rsidRPr="00BD3C32">
        <w:rPr>
          <w:rFonts w:ascii="Book Antiqua" w:eastAsia="Times New Roman" w:hAnsi="Book Antiqua"/>
          <w:color w:val="000000"/>
          <w:lang w:eastAsia="el-GR"/>
        </w:rPr>
        <w:t>blation; M</w:t>
      </w:r>
      <w:r w:rsidR="00540FCD">
        <w:rPr>
          <w:rFonts w:ascii="Book Antiqua" w:eastAsia="Times New Roman" w:hAnsi="Book Antiqua"/>
          <w:color w:val="000000"/>
          <w:lang w:eastAsia="el-GR"/>
        </w:rPr>
        <w:t>:</w:t>
      </w:r>
      <w:r w:rsidRPr="00BD3C32">
        <w:rPr>
          <w:rFonts w:ascii="Book Antiqua" w:eastAsia="Times New Roman" w:hAnsi="Book Antiqua"/>
          <w:color w:val="000000"/>
          <w:lang w:eastAsia="el-GR"/>
        </w:rPr>
        <w:t xml:space="preserve"> Male; F</w:t>
      </w:r>
      <w:r w:rsidR="00540FCD">
        <w:rPr>
          <w:rFonts w:ascii="Book Antiqua" w:eastAsia="Times New Roman" w:hAnsi="Book Antiqua"/>
          <w:color w:val="000000"/>
          <w:lang w:eastAsia="el-GR"/>
        </w:rPr>
        <w:t>:</w:t>
      </w:r>
      <w:r w:rsidRPr="00BD3C32">
        <w:rPr>
          <w:rFonts w:ascii="Book Antiqua" w:eastAsia="Times New Roman" w:hAnsi="Book Antiqua"/>
          <w:color w:val="000000"/>
          <w:lang w:eastAsia="el-GR"/>
        </w:rPr>
        <w:t xml:space="preserve"> Female; NLR</w:t>
      </w:r>
      <w:r w:rsidR="00540FCD">
        <w:rPr>
          <w:rFonts w:ascii="Book Antiqua" w:eastAsia="Times New Roman" w:hAnsi="Book Antiqua"/>
          <w:color w:val="000000"/>
          <w:lang w:eastAsia="el-GR"/>
        </w:rPr>
        <w:t>:</w:t>
      </w:r>
      <w:r w:rsidRPr="00BD3C32">
        <w:rPr>
          <w:rFonts w:ascii="Book Antiqua" w:eastAsia="Times New Roman" w:hAnsi="Book Antiqua"/>
          <w:color w:val="000000"/>
          <w:lang w:eastAsia="el-GR"/>
        </w:rPr>
        <w:t xml:space="preserve"> Neutrop</w:t>
      </w:r>
      <w:r w:rsidR="00634B48" w:rsidRPr="00BD3C32">
        <w:rPr>
          <w:rFonts w:ascii="Book Antiqua" w:eastAsia="Times New Roman" w:hAnsi="Book Antiqua"/>
          <w:color w:val="000000"/>
          <w:lang w:eastAsia="el-GR"/>
        </w:rPr>
        <w:t>hil to lymphocyte ra</w:t>
      </w:r>
      <w:r w:rsidRPr="00BD3C32">
        <w:rPr>
          <w:rFonts w:ascii="Book Antiqua" w:eastAsia="Times New Roman" w:hAnsi="Book Antiqua"/>
          <w:color w:val="000000"/>
          <w:lang w:eastAsia="el-GR"/>
        </w:rPr>
        <w:t xml:space="preserve">tio; </w:t>
      </w:r>
      <w:r w:rsidR="00B17A71">
        <w:rPr>
          <w:rFonts w:ascii="Book Antiqua" w:eastAsia="Times New Roman" w:hAnsi="Book Antiqua"/>
          <w:color w:val="000000"/>
          <w:lang w:eastAsia="el-GR"/>
        </w:rPr>
        <w:t>NS</w:t>
      </w:r>
      <w:r w:rsidR="00540FCD">
        <w:rPr>
          <w:rFonts w:ascii="Book Antiqua" w:eastAsia="Times New Roman" w:hAnsi="Book Antiqua"/>
          <w:color w:val="000000"/>
          <w:lang w:eastAsia="el-GR"/>
        </w:rPr>
        <w:t>:</w:t>
      </w:r>
      <w:r w:rsidRPr="00BD3C32">
        <w:rPr>
          <w:rFonts w:ascii="Book Antiqua" w:eastAsia="Times New Roman" w:hAnsi="Book Antiqua"/>
          <w:color w:val="000000"/>
          <w:lang w:eastAsia="el-GR"/>
        </w:rPr>
        <w:t xml:space="preserve"> Not </w:t>
      </w:r>
      <w:r w:rsidR="00F575A3">
        <w:rPr>
          <w:rFonts w:ascii="Book Antiqua" w:eastAsia="Times New Roman" w:hAnsi="Book Antiqua"/>
          <w:color w:val="000000"/>
          <w:lang w:eastAsia="el-GR"/>
        </w:rPr>
        <w:t>s</w:t>
      </w:r>
      <w:r w:rsidRPr="00BD3C32">
        <w:rPr>
          <w:rFonts w:ascii="Book Antiqua" w:eastAsia="Times New Roman" w:hAnsi="Book Antiqua"/>
          <w:color w:val="000000"/>
          <w:lang w:eastAsia="el-GR"/>
        </w:rPr>
        <w:t>tated</w:t>
      </w:r>
      <w:r w:rsidR="00540FCD">
        <w:rPr>
          <w:rFonts w:ascii="Book Antiqua" w:eastAsia="Times New Roman" w:hAnsi="Book Antiqua"/>
          <w:color w:val="000000"/>
          <w:lang w:eastAsia="el-GR"/>
        </w:rPr>
        <w:t>.</w:t>
      </w:r>
    </w:p>
    <w:p w14:paraId="149CA2E8" w14:textId="77777777" w:rsidR="000D7F1C" w:rsidRDefault="000D7F1C" w:rsidP="00B35316">
      <w:pPr>
        <w:shd w:val="clear" w:color="auto" w:fill="FFFFFF"/>
        <w:spacing w:line="360" w:lineRule="auto"/>
        <w:jc w:val="both"/>
        <w:rPr>
          <w:rFonts w:ascii="Book Antiqua" w:eastAsia="Times New Roman" w:hAnsi="Book Antiqua" w:cs="Calibri"/>
          <w:color w:val="000000"/>
          <w:lang w:eastAsia="el-GR"/>
        </w:rPr>
      </w:pPr>
    </w:p>
    <w:p w14:paraId="58226B88" w14:textId="77777777" w:rsidR="000D7F1C" w:rsidRDefault="000D7F1C" w:rsidP="00B35316">
      <w:pPr>
        <w:shd w:val="clear" w:color="auto" w:fill="FFFFFF"/>
        <w:spacing w:line="360" w:lineRule="auto"/>
        <w:jc w:val="both"/>
        <w:rPr>
          <w:rFonts w:ascii="Book Antiqua" w:eastAsia="Times New Roman" w:hAnsi="Book Antiqua"/>
          <w:b/>
          <w:bCs/>
          <w:color w:val="000000"/>
          <w:lang w:eastAsia="el-GR"/>
        </w:rPr>
        <w:sectPr w:rsidR="000D7F1C" w:rsidSect="00B35316">
          <w:pgSz w:w="15840" w:h="12240" w:orient="landscape"/>
          <w:pgMar w:top="1440" w:right="1440" w:bottom="1440" w:left="1440" w:header="720" w:footer="720" w:gutter="0"/>
          <w:cols w:space="720"/>
          <w:docGrid w:linePitch="360"/>
        </w:sectPr>
      </w:pPr>
    </w:p>
    <w:p w14:paraId="7A7D6807" w14:textId="036E9E1E" w:rsidR="00B35316" w:rsidRPr="00BD3C32" w:rsidRDefault="00B35316" w:rsidP="00B35316">
      <w:pPr>
        <w:shd w:val="clear" w:color="auto" w:fill="FFFFFF"/>
        <w:spacing w:line="360" w:lineRule="auto"/>
        <w:jc w:val="both"/>
        <w:rPr>
          <w:rFonts w:ascii="Book Antiqua" w:eastAsia="Times New Roman" w:hAnsi="Book Antiqua"/>
          <w:color w:val="000000"/>
          <w:lang w:eastAsia="el-GR"/>
        </w:rPr>
      </w:pPr>
      <w:r w:rsidRPr="00BD3C32">
        <w:rPr>
          <w:rFonts w:ascii="Book Antiqua" w:eastAsia="Times New Roman" w:hAnsi="Book Antiqua"/>
          <w:b/>
          <w:bCs/>
          <w:color w:val="000000"/>
          <w:lang w:eastAsia="el-GR"/>
        </w:rPr>
        <w:lastRenderedPageBreak/>
        <w:t xml:space="preserve">Table 5 Survival and disease characteristics of patients that were treated with </w:t>
      </w:r>
      <w:r w:rsidR="002E5256" w:rsidRPr="00EC65C5">
        <w:rPr>
          <w:rFonts w:ascii="Book Antiqua" w:eastAsia="Times New Roman" w:hAnsi="Book Antiqua"/>
          <w:b/>
          <w:bCs/>
          <w:color w:val="000000"/>
          <w:lang w:eastAsia="el-GR"/>
        </w:rPr>
        <w:t>radio-frequency ablation</w:t>
      </w:r>
      <w:r w:rsidR="002E5256">
        <w:rPr>
          <w:rFonts w:ascii="Book Antiqua" w:eastAsia="Times New Roman" w:hAnsi="Book Antiqua"/>
          <w:b/>
          <w:bCs/>
          <w:color w:val="000000"/>
          <w:lang w:eastAsia="el-GR"/>
        </w:rPr>
        <w:t>,</w:t>
      </w:r>
      <w:r w:rsidR="002E5256" w:rsidRPr="00EC65C5">
        <w:rPr>
          <w:rFonts w:ascii="Book Antiqua" w:eastAsia="Times New Roman" w:hAnsi="Book Antiqua"/>
          <w:b/>
          <w:bCs/>
          <w:color w:val="000000"/>
          <w:lang w:eastAsia="el-GR"/>
        </w:rPr>
        <w:t xml:space="preserve"> radioembolization</w:t>
      </w:r>
      <w:r w:rsidRPr="00BD3C32">
        <w:rPr>
          <w:rFonts w:ascii="Book Antiqua" w:eastAsia="Times New Roman" w:hAnsi="Book Antiqua"/>
          <w:b/>
          <w:bCs/>
          <w:color w:val="000000"/>
          <w:lang w:eastAsia="el-GR"/>
        </w:rPr>
        <w:t xml:space="preserve"> or solely chemotherapy</w:t>
      </w:r>
    </w:p>
    <w:tbl>
      <w:tblPr>
        <w:tblW w:w="0" w:type="auto"/>
        <w:tblLook w:val="04A0" w:firstRow="1" w:lastRow="0" w:firstColumn="1" w:lastColumn="0" w:noHBand="0" w:noVBand="1"/>
      </w:tblPr>
      <w:tblGrid>
        <w:gridCol w:w="1069"/>
        <w:gridCol w:w="1436"/>
        <w:gridCol w:w="1142"/>
        <w:gridCol w:w="2934"/>
        <w:gridCol w:w="1830"/>
        <w:gridCol w:w="2112"/>
        <w:gridCol w:w="2437"/>
      </w:tblGrid>
      <w:tr w:rsidR="00500AEC" w:rsidRPr="00BD3C32" w14:paraId="444BED94" w14:textId="77777777" w:rsidTr="00143F3A">
        <w:trPr>
          <w:trHeight w:val="480"/>
        </w:trPr>
        <w:tc>
          <w:tcPr>
            <w:tcW w:w="0" w:type="auto"/>
            <w:tcBorders>
              <w:top w:val="single" w:sz="4" w:space="0" w:color="auto"/>
              <w:bottom w:val="single" w:sz="4" w:space="0" w:color="auto"/>
            </w:tcBorders>
            <w:hideMark/>
          </w:tcPr>
          <w:p w14:paraId="380CCBE8" w14:textId="6C668B88" w:rsidR="00B35316" w:rsidRPr="00BD3C32" w:rsidRDefault="00E9713C" w:rsidP="00E5145C">
            <w:pPr>
              <w:shd w:val="clear" w:color="auto" w:fill="FFFFFF"/>
              <w:spacing w:line="360" w:lineRule="auto"/>
              <w:jc w:val="both"/>
              <w:rPr>
                <w:rFonts w:ascii="Book Antiqua" w:eastAsia="Times New Roman" w:hAnsi="Book Antiqua"/>
                <w:lang w:eastAsia="el-GR"/>
              </w:rPr>
            </w:pPr>
            <w:r w:rsidRPr="00E9713C">
              <w:rPr>
                <w:rFonts w:ascii="Book Antiqua" w:eastAsia="Times New Roman" w:hAnsi="Book Antiqua"/>
                <w:b/>
                <w:bCs/>
                <w:color w:val="000000"/>
                <w:lang w:eastAsia="el-GR"/>
              </w:rPr>
              <w:t>Ref.</w:t>
            </w:r>
          </w:p>
        </w:tc>
        <w:tc>
          <w:tcPr>
            <w:tcW w:w="0" w:type="auto"/>
            <w:tcBorders>
              <w:top w:val="single" w:sz="4" w:space="0" w:color="auto"/>
              <w:bottom w:val="single" w:sz="4" w:space="0" w:color="auto"/>
            </w:tcBorders>
            <w:hideMark/>
          </w:tcPr>
          <w:p w14:paraId="5DF74464"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b/>
                <w:bCs/>
                <w:color w:val="000000"/>
                <w:lang w:eastAsia="el-GR"/>
              </w:rPr>
              <w:t>Median Survival</w:t>
            </w:r>
          </w:p>
        </w:tc>
        <w:tc>
          <w:tcPr>
            <w:tcW w:w="0" w:type="auto"/>
            <w:tcBorders>
              <w:top w:val="single" w:sz="4" w:space="0" w:color="auto"/>
              <w:bottom w:val="single" w:sz="4" w:space="0" w:color="auto"/>
            </w:tcBorders>
            <w:hideMark/>
          </w:tcPr>
          <w:p w14:paraId="7207AA9C"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b/>
                <w:bCs/>
                <w:color w:val="000000"/>
                <w:lang w:eastAsia="el-GR"/>
              </w:rPr>
              <w:t>5-year OS</w:t>
            </w:r>
          </w:p>
        </w:tc>
        <w:tc>
          <w:tcPr>
            <w:tcW w:w="0" w:type="auto"/>
            <w:tcBorders>
              <w:top w:val="single" w:sz="4" w:space="0" w:color="auto"/>
              <w:bottom w:val="single" w:sz="4" w:space="0" w:color="auto"/>
            </w:tcBorders>
            <w:hideMark/>
          </w:tcPr>
          <w:p w14:paraId="2B290D4C"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b/>
                <w:bCs/>
                <w:color w:val="000000"/>
                <w:lang w:eastAsia="el-GR"/>
              </w:rPr>
              <w:t>5-year DFS</w:t>
            </w:r>
          </w:p>
        </w:tc>
        <w:tc>
          <w:tcPr>
            <w:tcW w:w="0" w:type="auto"/>
            <w:tcBorders>
              <w:top w:val="single" w:sz="4" w:space="0" w:color="auto"/>
              <w:bottom w:val="single" w:sz="4" w:space="0" w:color="auto"/>
            </w:tcBorders>
            <w:hideMark/>
          </w:tcPr>
          <w:p w14:paraId="60EFE25E" w14:textId="24B9DCEF"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b/>
                <w:bCs/>
                <w:color w:val="000000"/>
                <w:lang w:eastAsia="el-GR"/>
              </w:rPr>
              <w:t xml:space="preserve">Extrahepatic </w:t>
            </w:r>
            <w:r w:rsidR="003F41D5">
              <w:rPr>
                <w:rFonts w:ascii="Book Antiqua" w:eastAsia="Times New Roman" w:hAnsi="Book Antiqua"/>
                <w:b/>
                <w:bCs/>
                <w:color w:val="000000"/>
                <w:lang w:eastAsia="el-GR"/>
              </w:rPr>
              <w:t>d</w:t>
            </w:r>
            <w:r w:rsidRPr="00BD3C32">
              <w:rPr>
                <w:rFonts w:ascii="Book Antiqua" w:eastAsia="Times New Roman" w:hAnsi="Book Antiqua"/>
                <w:b/>
                <w:bCs/>
                <w:color w:val="000000"/>
                <w:lang w:eastAsia="el-GR"/>
              </w:rPr>
              <w:t>isease</w:t>
            </w:r>
          </w:p>
        </w:tc>
        <w:tc>
          <w:tcPr>
            <w:tcW w:w="0" w:type="auto"/>
            <w:tcBorders>
              <w:top w:val="single" w:sz="4" w:space="0" w:color="auto"/>
              <w:bottom w:val="single" w:sz="4" w:space="0" w:color="auto"/>
            </w:tcBorders>
            <w:hideMark/>
          </w:tcPr>
          <w:p w14:paraId="6DCC0E1B" w14:textId="75D625A6"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b/>
                <w:bCs/>
                <w:color w:val="000000"/>
                <w:lang w:eastAsia="el-GR"/>
              </w:rPr>
              <w:t>Primary</w:t>
            </w:r>
            <w:r w:rsidR="00500AEC">
              <w:rPr>
                <w:rFonts w:ascii="Book Antiqua" w:eastAsia="Times New Roman" w:hAnsi="Book Antiqua"/>
                <w:b/>
                <w:bCs/>
                <w:color w:val="000000"/>
                <w:lang w:eastAsia="el-GR"/>
              </w:rPr>
              <w:t xml:space="preserve"> t</w:t>
            </w:r>
            <w:r w:rsidRPr="00BD3C32">
              <w:rPr>
                <w:rFonts w:ascii="Book Antiqua" w:eastAsia="Times New Roman" w:hAnsi="Book Antiqua"/>
                <w:b/>
                <w:bCs/>
                <w:color w:val="000000"/>
                <w:lang w:eastAsia="el-GR"/>
              </w:rPr>
              <w:t>umor</w:t>
            </w:r>
          </w:p>
        </w:tc>
        <w:tc>
          <w:tcPr>
            <w:tcW w:w="0" w:type="auto"/>
            <w:tcBorders>
              <w:top w:val="single" w:sz="4" w:space="0" w:color="auto"/>
              <w:bottom w:val="single" w:sz="4" w:space="0" w:color="auto"/>
            </w:tcBorders>
            <w:hideMark/>
          </w:tcPr>
          <w:p w14:paraId="48461978" w14:textId="77777777"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b/>
                <w:bCs/>
                <w:color w:val="000000"/>
                <w:lang w:eastAsia="el-GR"/>
              </w:rPr>
              <w:t>Chemotherapy</w:t>
            </w:r>
          </w:p>
        </w:tc>
      </w:tr>
      <w:tr w:rsidR="008F673F" w:rsidRPr="00BD3C32" w14:paraId="51FE49D6" w14:textId="77777777" w:rsidTr="00143F3A">
        <w:trPr>
          <w:trHeight w:val="990"/>
        </w:trPr>
        <w:tc>
          <w:tcPr>
            <w:tcW w:w="0" w:type="auto"/>
            <w:tcBorders>
              <w:top w:val="single" w:sz="4" w:space="0" w:color="auto"/>
            </w:tcBorders>
            <w:hideMark/>
          </w:tcPr>
          <w:p w14:paraId="2FE63091" w14:textId="605E91DA"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Tohme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w:t>
            </w:r>
            <w:r>
              <w:rPr>
                <w:rFonts w:ascii="Book Antiqua" w:eastAsia="Times New Roman" w:hAnsi="Book Antiqua"/>
                <w:color w:val="000000"/>
                <w:vertAlign w:val="superscript"/>
                <w:lang w:eastAsia="el-GR"/>
              </w:rPr>
              <w:t>29</w:t>
            </w:r>
            <w:r w:rsidRPr="0038429A">
              <w:rPr>
                <w:rFonts w:ascii="Book Antiqua" w:eastAsia="Times New Roman" w:hAnsi="Book Antiqua"/>
                <w:color w:val="000000"/>
                <w:vertAlign w:val="superscript"/>
                <w:lang w:eastAsia="el-GR"/>
              </w:rPr>
              <w:t>]</w:t>
            </w:r>
          </w:p>
        </w:tc>
        <w:tc>
          <w:tcPr>
            <w:tcW w:w="0" w:type="auto"/>
            <w:tcBorders>
              <w:top w:val="single" w:sz="4" w:space="0" w:color="auto"/>
            </w:tcBorders>
            <w:hideMark/>
          </w:tcPr>
          <w:p w14:paraId="2CE1F06F" w14:textId="1DE48A7D"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5.6</w:t>
            </w:r>
            <w:r>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m high NLR 10.6</w:t>
            </w:r>
            <w:r>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m low NLR</w:t>
            </w:r>
          </w:p>
        </w:tc>
        <w:tc>
          <w:tcPr>
            <w:tcW w:w="0" w:type="auto"/>
            <w:tcBorders>
              <w:top w:val="single" w:sz="4" w:space="0" w:color="auto"/>
            </w:tcBorders>
            <w:hideMark/>
          </w:tcPr>
          <w:p w14:paraId="72D1B048"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w:t>
            </w:r>
          </w:p>
        </w:tc>
        <w:tc>
          <w:tcPr>
            <w:tcW w:w="0" w:type="auto"/>
            <w:tcBorders>
              <w:top w:val="single" w:sz="4" w:space="0" w:color="auto"/>
            </w:tcBorders>
            <w:hideMark/>
          </w:tcPr>
          <w:p w14:paraId="7164B1D0"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w:t>
            </w:r>
          </w:p>
        </w:tc>
        <w:tc>
          <w:tcPr>
            <w:tcW w:w="0" w:type="auto"/>
            <w:tcBorders>
              <w:top w:val="single" w:sz="4" w:space="0" w:color="auto"/>
            </w:tcBorders>
            <w:hideMark/>
          </w:tcPr>
          <w:p w14:paraId="3F067BEA"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40 (less than 10% of tumor burden)</w:t>
            </w:r>
          </w:p>
        </w:tc>
        <w:tc>
          <w:tcPr>
            <w:tcW w:w="0" w:type="auto"/>
            <w:tcBorders>
              <w:top w:val="single" w:sz="4" w:space="0" w:color="auto"/>
            </w:tcBorders>
            <w:hideMark/>
          </w:tcPr>
          <w:p w14:paraId="76CC8384"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Some patients had undergone CRC resection (number not mentioned)</w:t>
            </w:r>
          </w:p>
        </w:tc>
        <w:tc>
          <w:tcPr>
            <w:tcW w:w="0" w:type="auto"/>
            <w:tcBorders>
              <w:top w:val="single" w:sz="4" w:space="0" w:color="auto"/>
            </w:tcBorders>
            <w:hideMark/>
          </w:tcPr>
          <w:p w14:paraId="1EDE520C"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All patients</w:t>
            </w:r>
          </w:p>
        </w:tc>
      </w:tr>
      <w:tr w:rsidR="008F673F" w:rsidRPr="00BD3C32" w14:paraId="25F61437" w14:textId="77777777" w:rsidTr="00143F3A">
        <w:trPr>
          <w:trHeight w:val="2250"/>
        </w:trPr>
        <w:tc>
          <w:tcPr>
            <w:tcW w:w="0" w:type="auto"/>
            <w:hideMark/>
          </w:tcPr>
          <w:p w14:paraId="2363686B" w14:textId="699EF28A"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Chang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w:t>
            </w:r>
            <w:r>
              <w:rPr>
                <w:rFonts w:ascii="Book Antiqua" w:eastAsia="Times New Roman" w:hAnsi="Book Antiqua"/>
                <w:color w:val="000000"/>
                <w:vertAlign w:val="superscript"/>
                <w:lang w:eastAsia="el-GR"/>
              </w:rPr>
              <w:t>26</w:t>
            </w:r>
            <w:r w:rsidRPr="0038429A">
              <w:rPr>
                <w:rFonts w:ascii="Book Antiqua" w:eastAsia="Times New Roman" w:hAnsi="Book Antiqua"/>
                <w:color w:val="000000"/>
                <w:vertAlign w:val="superscript"/>
                <w:lang w:eastAsia="el-GR"/>
              </w:rPr>
              <w:t>]</w:t>
            </w:r>
          </w:p>
        </w:tc>
        <w:tc>
          <w:tcPr>
            <w:tcW w:w="0" w:type="auto"/>
            <w:hideMark/>
          </w:tcPr>
          <w:p w14:paraId="37A983E6"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w:t>
            </w:r>
          </w:p>
        </w:tc>
        <w:tc>
          <w:tcPr>
            <w:tcW w:w="0" w:type="auto"/>
            <w:hideMark/>
          </w:tcPr>
          <w:p w14:paraId="7D35DCC7"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w:t>
            </w:r>
          </w:p>
        </w:tc>
        <w:tc>
          <w:tcPr>
            <w:tcW w:w="0" w:type="auto"/>
            <w:hideMark/>
          </w:tcPr>
          <w:p w14:paraId="1663B069" w14:textId="3AA7C6A9"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(Preoper</w:t>
            </w:r>
            <w:r w:rsidR="004610DC">
              <w:rPr>
                <w:rFonts w:ascii="Book Antiqua" w:eastAsia="Times New Roman" w:hAnsi="Book Antiqua"/>
                <w:color w:val="000000"/>
                <w:lang w:eastAsia="el-GR"/>
              </w:rPr>
              <w:t>ative</w:t>
            </w:r>
            <w:r w:rsidRPr="00BD3C32">
              <w:rPr>
                <w:rFonts w:ascii="Book Antiqua" w:eastAsia="Times New Roman" w:hAnsi="Book Antiqua"/>
                <w:color w:val="000000"/>
                <w:lang w:eastAsia="el-GR"/>
              </w:rPr>
              <w:t xml:space="preserve"> NLR) 11.1% high NLR 22.6% low NLR (NLR increase after RFA 8.6%)</w:t>
            </w:r>
            <w:r w:rsidR="00B07F93">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(No postoperative NLR increase 22.2%)</w:t>
            </w:r>
          </w:p>
        </w:tc>
        <w:tc>
          <w:tcPr>
            <w:tcW w:w="0" w:type="auto"/>
            <w:hideMark/>
          </w:tcPr>
          <w:p w14:paraId="09737833"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No</w:t>
            </w:r>
          </w:p>
        </w:tc>
        <w:tc>
          <w:tcPr>
            <w:tcW w:w="0" w:type="auto"/>
            <w:hideMark/>
          </w:tcPr>
          <w:p w14:paraId="2DD6FE04"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All patients had undergone CRC resection</w:t>
            </w:r>
          </w:p>
        </w:tc>
        <w:tc>
          <w:tcPr>
            <w:tcW w:w="0" w:type="auto"/>
            <w:hideMark/>
          </w:tcPr>
          <w:p w14:paraId="2BDBAFDA"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No mention</w:t>
            </w:r>
          </w:p>
        </w:tc>
      </w:tr>
      <w:tr w:rsidR="008F673F" w:rsidRPr="00BD3C32" w14:paraId="21240F94" w14:textId="77777777" w:rsidTr="00143F3A">
        <w:trPr>
          <w:trHeight w:val="990"/>
        </w:trPr>
        <w:tc>
          <w:tcPr>
            <w:tcW w:w="0" w:type="auto"/>
            <w:hideMark/>
          </w:tcPr>
          <w:p w14:paraId="6C724989" w14:textId="474193B6"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Zhang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w:t>
            </w:r>
            <w:r>
              <w:rPr>
                <w:rFonts w:ascii="Book Antiqua" w:eastAsia="Times New Roman" w:hAnsi="Book Antiqua"/>
                <w:color w:val="000000"/>
                <w:vertAlign w:val="superscript"/>
                <w:lang w:eastAsia="el-GR"/>
              </w:rPr>
              <w:t>27</w:t>
            </w:r>
            <w:r w:rsidRPr="0038429A">
              <w:rPr>
                <w:rFonts w:ascii="Book Antiqua" w:eastAsia="Times New Roman" w:hAnsi="Book Antiqua"/>
                <w:color w:val="000000"/>
                <w:vertAlign w:val="superscript"/>
                <w:lang w:eastAsia="el-GR"/>
              </w:rPr>
              <w:t>]</w:t>
            </w:r>
          </w:p>
        </w:tc>
        <w:tc>
          <w:tcPr>
            <w:tcW w:w="0" w:type="auto"/>
            <w:hideMark/>
          </w:tcPr>
          <w:p w14:paraId="777BF883"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w:t>
            </w:r>
          </w:p>
        </w:tc>
        <w:tc>
          <w:tcPr>
            <w:tcW w:w="0" w:type="auto"/>
            <w:hideMark/>
          </w:tcPr>
          <w:p w14:paraId="69F9C195"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18,4% high NLR 41.7% low NLR</w:t>
            </w:r>
          </w:p>
        </w:tc>
        <w:tc>
          <w:tcPr>
            <w:tcW w:w="0" w:type="auto"/>
            <w:hideMark/>
          </w:tcPr>
          <w:p w14:paraId="2D84650B"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9.5% high NLR 26.7% low NLR</w:t>
            </w:r>
          </w:p>
        </w:tc>
        <w:tc>
          <w:tcPr>
            <w:tcW w:w="0" w:type="auto"/>
            <w:hideMark/>
          </w:tcPr>
          <w:p w14:paraId="4B2530C3"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No</w:t>
            </w:r>
          </w:p>
        </w:tc>
        <w:tc>
          <w:tcPr>
            <w:tcW w:w="0" w:type="auto"/>
            <w:hideMark/>
          </w:tcPr>
          <w:p w14:paraId="6CCC738A"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All patients had undergone CRC resection</w:t>
            </w:r>
          </w:p>
        </w:tc>
        <w:tc>
          <w:tcPr>
            <w:tcW w:w="0" w:type="auto"/>
            <w:hideMark/>
          </w:tcPr>
          <w:p w14:paraId="7A797901"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If necessary after primary tumor resection (number not mentioned)</w:t>
            </w:r>
          </w:p>
        </w:tc>
      </w:tr>
      <w:tr w:rsidR="008F673F" w:rsidRPr="00BD3C32" w14:paraId="09D8DD12" w14:textId="77777777" w:rsidTr="00143F3A">
        <w:trPr>
          <w:trHeight w:val="990"/>
        </w:trPr>
        <w:tc>
          <w:tcPr>
            <w:tcW w:w="0" w:type="auto"/>
            <w:hideMark/>
          </w:tcPr>
          <w:p w14:paraId="7F76701C" w14:textId="779E6872"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lastRenderedPageBreak/>
              <w:t xml:space="preserve">Weiner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w:t>
            </w:r>
            <w:r>
              <w:rPr>
                <w:rFonts w:ascii="Book Antiqua" w:eastAsia="Times New Roman" w:hAnsi="Book Antiqua"/>
                <w:color w:val="000000"/>
                <w:vertAlign w:val="superscript"/>
                <w:lang w:eastAsia="el-GR"/>
              </w:rPr>
              <w:t>28</w:t>
            </w:r>
            <w:r w:rsidRPr="0038429A">
              <w:rPr>
                <w:rFonts w:ascii="Book Antiqua" w:eastAsia="Times New Roman" w:hAnsi="Book Antiqua"/>
                <w:color w:val="000000"/>
                <w:vertAlign w:val="superscript"/>
                <w:lang w:eastAsia="el-GR"/>
              </w:rPr>
              <w:t>]</w:t>
            </w:r>
          </w:p>
        </w:tc>
        <w:tc>
          <w:tcPr>
            <w:tcW w:w="0" w:type="auto"/>
            <w:hideMark/>
          </w:tcPr>
          <w:p w14:paraId="7DB7F015" w14:textId="60355759"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7.9</w:t>
            </w:r>
            <w:r w:rsidR="00B07F93">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m high NLR 13 low NLR</w:t>
            </w:r>
          </w:p>
        </w:tc>
        <w:tc>
          <w:tcPr>
            <w:tcW w:w="0" w:type="auto"/>
            <w:hideMark/>
          </w:tcPr>
          <w:p w14:paraId="14825708"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w:t>
            </w:r>
          </w:p>
        </w:tc>
        <w:tc>
          <w:tcPr>
            <w:tcW w:w="0" w:type="auto"/>
            <w:hideMark/>
          </w:tcPr>
          <w:p w14:paraId="67519C0E"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w:t>
            </w:r>
          </w:p>
        </w:tc>
        <w:tc>
          <w:tcPr>
            <w:tcW w:w="0" w:type="auto"/>
            <w:hideMark/>
          </w:tcPr>
          <w:p w14:paraId="40DCB03C"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59</w:t>
            </w:r>
          </w:p>
        </w:tc>
        <w:tc>
          <w:tcPr>
            <w:tcW w:w="0" w:type="auto"/>
            <w:hideMark/>
          </w:tcPr>
          <w:p w14:paraId="6D61BDE5"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79% had undergone primary CRC resection</w:t>
            </w:r>
          </w:p>
        </w:tc>
        <w:tc>
          <w:tcPr>
            <w:tcW w:w="0" w:type="auto"/>
            <w:hideMark/>
          </w:tcPr>
          <w:p w14:paraId="59BEDAB3"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All patients</w:t>
            </w:r>
          </w:p>
        </w:tc>
      </w:tr>
      <w:tr w:rsidR="008F673F" w:rsidRPr="00BD3C32" w14:paraId="2FF2B2E5" w14:textId="77777777" w:rsidTr="00143F3A">
        <w:trPr>
          <w:trHeight w:val="930"/>
        </w:trPr>
        <w:tc>
          <w:tcPr>
            <w:tcW w:w="0" w:type="auto"/>
            <w:hideMark/>
          </w:tcPr>
          <w:p w14:paraId="5FA5BF6C" w14:textId="6354BCC3"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Kishi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w:t>
            </w:r>
            <w:r>
              <w:rPr>
                <w:rFonts w:ascii="Book Antiqua" w:eastAsia="Times New Roman" w:hAnsi="Book Antiqua"/>
                <w:color w:val="000000"/>
                <w:vertAlign w:val="superscript"/>
                <w:lang w:eastAsia="el-GR"/>
              </w:rPr>
              <w:t>15</w:t>
            </w:r>
            <w:r w:rsidRPr="0038429A">
              <w:rPr>
                <w:rFonts w:ascii="Book Antiqua" w:eastAsia="Times New Roman" w:hAnsi="Book Antiqua"/>
                <w:color w:val="000000"/>
                <w:vertAlign w:val="superscript"/>
                <w:lang w:eastAsia="el-GR"/>
              </w:rPr>
              <w:t>]</w:t>
            </w:r>
          </w:p>
        </w:tc>
        <w:tc>
          <w:tcPr>
            <w:tcW w:w="0" w:type="auto"/>
            <w:hideMark/>
          </w:tcPr>
          <w:p w14:paraId="74AD81CD" w14:textId="2A6BAD50"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11</w:t>
            </w:r>
            <w:r w:rsidR="00B07F93">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m high NLR 21</w:t>
            </w:r>
            <w:r w:rsidR="00B07F93">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m low NLR</w:t>
            </w:r>
          </w:p>
        </w:tc>
        <w:tc>
          <w:tcPr>
            <w:tcW w:w="0" w:type="auto"/>
            <w:hideMark/>
          </w:tcPr>
          <w:p w14:paraId="3F598112"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0% high NLR 14% low NLR</w:t>
            </w:r>
          </w:p>
        </w:tc>
        <w:tc>
          <w:tcPr>
            <w:tcW w:w="0" w:type="auto"/>
            <w:hideMark/>
          </w:tcPr>
          <w:p w14:paraId="67B96315"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w:t>
            </w:r>
          </w:p>
        </w:tc>
        <w:tc>
          <w:tcPr>
            <w:tcW w:w="0" w:type="auto"/>
            <w:hideMark/>
          </w:tcPr>
          <w:p w14:paraId="4E1B0AC6"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No</w:t>
            </w:r>
          </w:p>
        </w:tc>
        <w:tc>
          <w:tcPr>
            <w:tcW w:w="0" w:type="auto"/>
            <w:hideMark/>
          </w:tcPr>
          <w:p w14:paraId="7E792837"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All patients had undergone CRC resection</w:t>
            </w:r>
          </w:p>
        </w:tc>
        <w:tc>
          <w:tcPr>
            <w:tcW w:w="0" w:type="auto"/>
            <w:hideMark/>
          </w:tcPr>
          <w:p w14:paraId="0908C177"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All patients</w:t>
            </w:r>
          </w:p>
        </w:tc>
      </w:tr>
      <w:tr w:rsidR="008F673F" w:rsidRPr="00BD3C32" w14:paraId="74CD839A" w14:textId="77777777" w:rsidTr="00B07F93">
        <w:trPr>
          <w:trHeight w:val="735"/>
        </w:trPr>
        <w:tc>
          <w:tcPr>
            <w:tcW w:w="0" w:type="auto"/>
            <w:hideMark/>
          </w:tcPr>
          <w:p w14:paraId="0CC5CBAB" w14:textId="0C8DFB6C"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 xml:space="preserve">Wu </w:t>
            </w:r>
            <w:r w:rsidRPr="00430D87">
              <w:rPr>
                <w:rFonts w:ascii="Book Antiqua" w:eastAsia="Times New Roman" w:hAnsi="Book Antiqua"/>
                <w:i/>
                <w:iCs/>
                <w:color w:val="000000"/>
                <w:lang w:eastAsia="el-GR"/>
              </w:rPr>
              <w:t>et al</w:t>
            </w:r>
            <w:r w:rsidRPr="0038429A">
              <w:rPr>
                <w:rFonts w:ascii="Book Antiqua" w:eastAsia="Times New Roman" w:hAnsi="Book Antiqua"/>
                <w:color w:val="000000"/>
                <w:vertAlign w:val="superscript"/>
                <w:lang w:eastAsia="el-GR"/>
              </w:rPr>
              <w:t>[</w:t>
            </w:r>
            <w:r>
              <w:rPr>
                <w:rFonts w:ascii="Book Antiqua" w:eastAsia="Times New Roman" w:hAnsi="Book Antiqua"/>
                <w:color w:val="000000"/>
                <w:vertAlign w:val="superscript"/>
                <w:lang w:eastAsia="el-GR"/>
              </w:rPr>
              <w:t>31</w:t>
            </w:r>
            <w:r w:rsidRPr="0038429A">
              <w:rPr>
                <w:rFonts w:ascii="Book Antiqua" w:eastAsia="Times New Roman" w:hAnsi="Book Antiqua"/>
                <w:color w:val="000000"/>
                <w:vertAlign w:val="superscript"/>
                <w:lang w:eastAsia="el-GR"/>
              </w:rPr>
              <w:t>]</w:t>
            </w:r>
          </w:p>
        </w:tc>
        <w:tc>
          <w:tcPr>
            <w:tcW w:w="0" w:type="auto"/>
            <w:hideMark/>
          </w:tcPr>
          <w:p w14:paraId="1B2315BF" w14:textId="026E0BE8"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24</w:t>
            </w:r>
            <w:r w:rsidR="00B07F93">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m high NLR 56</w:t>
            </w:r>
            <w:r w:rsidR="00B07F93">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m low NLR</w:t>
            </w:r>
          </w:p>
        </w:tc>
        <w:tc>
          <w:tcPr>
            <w:tcW w:w="0" w:type="auto"/>
            <w:hideMark/>
          </w:tcPr>
          <w:p w14:paraId="2C0603D3"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w:t>
            </w:r>
          </w:p>
        </w:tc>
        <w:tc>
          <w:tcPr>
            <w:tcW w:w="0" w:type="auto"/>
            <w:hideMark/>
          </w:tcPr>
          <w:p w14:paraId="7DCD7B68"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w:t>
            </w:r>
          </w:p>
        </w:tc>
        <w:tc>
          <w:tcPr>
            <w:tcW w:w="0" w:type="auto"/>
            <w:hideMark/>
          </w:tcPr>
          <w:p w14:paraId="4F04491B"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No</w:t>
            </w:r>
          </w:p>
        </w:tc>
        <w:tc>
          <w:tcPr>
            <w:tcW w:w="0" w:type="auto"/>
            <w:hideMark/>
          </w:tcPr>
          <w:p w14:paraId="72756241"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All patients had undergone CRC resection</w:t>
            </w:r>
          </w:p>
        </w:tc>
        <w:tc>
          <w:tcPr>
            <w:tcW w:w="0" w:type="auto"/>
            <w:hideMark/>
          </w:tcPr>
          <w:p w14:paraId="1C474277"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All patients</w:t>
            </w:r>
          </w:p>
        </w:tc>
      </w:tr>
      <w:tr w:rsidR="008F673F" w:rsidRPr="00BD3C32" w14:paraId="4EFEE0FD" w14:textId="77777777" w:rsidTr="00B07F93">
        <w:trPr>
          <w:trHeight w:val="735"/>
        </w:trPr>
        <w:tc>
          <w:tcPr>
            <w:tcW w:w="0" w:type="auto"/>
            <w:tcBorders>
              <w:bottom w:val="single" w:sz="4" w:space="0" w:color="auto"/>
            </w:tcBorders>
            <w:hideMark/>
          </w:tcPr>
          <w:p w14:paraId="0B3EA9E1" w14:textId="1F5507E0" w:rsidR="008F673F" w:rsidRPr="00BD3C32" w:rsidRDefault="00EC7C53"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Philips</w:t>
            </w:r>
            <w:r w:rsidRPr="002D46C4">
              <w:rPr>
                <w:rFonts w:ascii="Book Antiqua" w:eastAsia="Times New Roman" w:hAnsi="Book Antiqua"/>
                <w:i/>
                <w:iCs/>
                <w:color w:val="000000"/>
                <w:lang w:eastAsia="el-GR"/>
              </w:rPr>
              <w:t xml:space="preserve"> et al</w:t>
            </w:r>
            <w:r w:rsidRPr="00EC7C53">
              <w:rPr>
                <w:rFonts w:ascii="Book Antiqua" w:hAnsi="Book Antiqua" w:hint="eastAsia"/>
                <w:color w:val="000000"/>
                <w:vertAlign w:val="superscript"/>
                <w:lang w:eastAsia="zh-CN"/>
              </w:rPr>
              <w:t>[</w:t>
            </w:r>
            <w:r w:rsidRPr="00EC7C53">
              <w:rPr>
                <w:rFonts w:ascii="Book Antiqua" w:hAnsi="Book Antiqua"/>
                <w:color w:val="000000"/>
                <w:vertAlign w:val="superscript"/>
                <w:lang w:eastAsia="zh-CN"/>
              </w:rPr>
              <w:t>30]</w:t>
            </w:r>
          </w:p>
        </w:tc>
        <w:tc>
          <w:tcPr>
            <w:tcW w:w="0" w:type="auto"/>
            <w:tcBorders>
              <w:bottom w:val="single" w:sz="4" w:space="0" w:color="auto"/>
            </w:tcBorders>
            <w:hideMark/>
          </w:tcPr>
          <w:p w14:paraId="7E07C4D2" w14:textId="61055441"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14.7</w:t>
            </w:r>
            <w:r w:rsidR="00B07F93">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m high NLR 31.9</w:t>
            </w:r>
            <w:r w:rsidR="00B07F93">
              <w:rPr>
                <w:rFonts w:ascii="Book Antiqua" w:eastAsia="Times New Roman" w:hAnsi="Book Antiqua"/>
                <w:color w:val="000000"/>
                <w:lang w:eastAsia="el-GR"/>
              </w:rPr>
              <w:t xml:space="preserve"> </w:t>
            </w:r>
            <w:r w:rsidRPr="00BD3C32">
              <w:rPr>
                <w:rFonts w:ascii="Book Antiqua" w:eastAsia="Times New Roman" w:hAnsi="Book Antiqua"/>
                <w:color w:val="000000"/>
                <w:lang w:eastAsia="el-GR"/>
              </w:rPr>
              <w:t>m low NLR</w:t>
            </w:r>
          </w:p>
        </w:tc>
        <w:tc>
          <w:tcPr>
            <w:tcW w:w="0" w:type="auto"/>
            <w:tcBorders>
              <w:bottom w:val="single" w:sz="4" w:space="0" w:color="auto"/>
            </w:tcBorders>
            <w:hideMark/>
          </w:tcPr>
          <w:p w14:paraId="0B16B350"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w:t>
            </w:r>
          </w:p>
        </w:tc>
        <w:tc>
          <w:tcPr>
            <w:tcW w:w="0" w:type="auto"/>
            <w:tcBorders>
              <w:bottom w:val="single" w:sz="4" w:space="0" w:color="auto"/>
            </w:tcBorders>
            <w:hideMark/>
          </w:tcPr>
          <w:p w14:paraId="00E9C3D5"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w:t>
            </w:r>
          </w:p>
        </w:tc>
        <w:tc>
          <w:tcPr>
            <w:tcW w:w="0" w:type="auto"/>
            <w:tcBorders>
              <w:bottom w:val="single" w:sz="4" w:space="0" w:color="auto"/>
            </w:tcBorders>
            <w:hideMark/>
          </w:tcPr>
          <w:p w14:paraId="230A6599"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Liver dominant disease</w:t>
            </w:r>
          </w:p>
        </w:tc>
        <w:tc>
          <w:tcPr>
            <w:tcW w:w="0" w:type="auto"/>
            <w:tcBorders>
              <w:bottom w:val="single" w:sz="4" w:space="0" w:color="auto"/>
            </w:tcBorders>
            <w:hideMark/>
          </w:tcPr>
          <w:p w14:paraId="60E8604B"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Not mentioned</w:t>
            </w:r>
          </w:p>
        </w:tc>
        <w:tc>
          <w:tcPr>
            <w:tcW w:w="0" w:type="auto"/>
            <w:tcBorders>
              <w:bottom w:val="single" w:sz="4" w:space="0" w:color="auto"/>
            </w:tcBorders>
            <w:hideMark/>
          </w:tcPr>
          <w:p w14:paraId="4DC30E0D" w14:textId="77777777" w:rsidR="008F673F" w:rsidRPr="00BD3C32" w:rsidRDefault="008F673F" w:rsidP="008F673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All patients</w:t>
            </w:r>
          </w:p>
        </w:tc>
      </w:tr>
    </w:tbl>
    <w:p w14:paraId="56E2103B" w14:textId="033506BA" w:rsidR="00B35316" w:rsidRPr="00BD3C32" w:rsidRDefault="00B35316" w:rsidP="00B35316">
      <w:pPr>
        <w:shd w:val="clear" w:color="auto" w:fill="FFFFFF"/>
        <w:spacing w:line="360" w:lineRule="auto"/>
        <w:jc w:val="both"/>
        <w:rPr>
          <w:rFonts w:ascii="Book Antiqua" w:eastAsia="Times New Roman" w:hAnsi="Book Antiqua"/>
          <w:color w:val="000000"/>
          <w:lang w:eastAsia="el-GR"/>
        </w:rPr>
      </w:pPr>
      <w:r w:rsidRPr="00BD3C32">
        <w:rPr>
          <w:rFonts w:ascii="Book Antiqua" w:eastAsia="Times New Roman" w:hAnsi="Book Antiqua"/>
          <w:color w:val="000000"/>
          <w:lang w:eastAsia="el-GR"/>
        </w:rPr>
        <w:t>RFA</w:t>
      </w:r>
      <w:r w:rsidR="00AF52E2">
        <w:rPr>
          <w:rFonts w:ascii="Book Antiqua" w:eastAsia="Times New Roman" w:hAnsi="Book Antiqua"/>
          <w:color w:val="000000"/>
          <w:lang w:eastAsia="el-GR"/>
        </w:rPr>
        <w:t>:</w:t>
      </w:r>
      <w:r w:rsidRPr="00BD3C32">
        <w:rPr>
          <w:rFonts w:ascii="Book Antiqua" w:eastAsia="Times New Roman" w:hAnsi="Book Antiqua"/>
          <w:color w:val="000000"/>
          <w:lang w:eastAsia="el-GR"/>
        </w:rPr>
        <w:t xml:space="preserve"> Radio-frequency </w:t>
      </w:r>
      <w:r w:rsidR="00AF52E2">
        <w:rPr>
          <w:rFonts w:ascii="Book Antiqua" w:eastAsia="Times New Roman" w:hAnsi="Book Antiqua"/>
          <w:color w:val="000000"/>
          <w:lang w:eastAsia="el-GR"/>
        </w:rPr>
        <w:t>a</w:t>
      </w:r>
      <w:r w:rsidRPr="00BD3C32">
        <w:rPr>
          <w:rFonts w:ascii="Book Antiqua" w:eastAsia="Times New Roman" w:hAnsi="Book Antiqua"/>
          <w:color w:val="000000"/>
          <w:lang w:eastAsia="el-GR"/>
        </w:rPr>
        <w:t>blation; RE</w:t>
      </w:r>
      <w:r w:rsidR="00AF52E2">
        <w:rPr>
          <w:rFonts w:ascii="Book Antiqua" w:eastAsia="Times New Roman" w:hAnsi="Book Antiqua"/>
          <w:color w:val="000000"/>
          <w:lang w:eastAsia="el-GR"/>
        </w:rPr>
        <w:t>:</w:t>
      </w:r>
      <w:r w:rsidRPr="00BD3C32">
        <w:rPr>
          <w:rFonts w:ascii="Book Antiqua" w:eastAsia="Times New Roman" w:hAnsi="Book Antiqua"/>
          <w:color w:val="000000"/>
          <w:lang w:eastAsia="el-GR"/>
        </w:rPr>
        <w:t xml:space="preserve"> Radioembolization; OS</w:t>
      </w:r>
      <w:r w:rsidR="00AF52E2">
        <w:rPr>
          <w:rFonts w:ascii="Book Antiqua" w:eastAsia="Times New Roman" w:hAnsi="Book Antiqua"/>
          <w:color w:val="000000"/>
          <w:lang w:eastAsia="el-GR"/>
        </w:rPr>
        <w:t>:</w:t>
      </w:r>
      <w:r w:rsidRPr="00BD3C32">
        <w:rPr>
          <w:rFonts w:ascii="Book Antiqua" w:eastAsia="Times New Roman" w:hAnsi="Book Antiqua"/>
          <w:color w:val="000000"/>
          <w:lang w:eastAsia="el-GR"/>
        </w:rPr>
        <w:t xml:space="preserve"> Overall </w:t>
      </w:r>
      <w:r w:rsidR="00AF52E2">
        <w:rPr>
          <w:rFonts w:ascii="Book Antiqua" w:eastAsia="Times New Roman" w:hAnsi="Book Antiqua"/>
          <w:color w:val="000000"/>
          <w:lang w:eastAsia="el-GR"/>
        </w:rPr>
        <w:t>s</w:t>
      </w:r>
      <w:r w:rsidRPr="00BD3C32">
        <w:rPr>
          <w:rFonts w:ascii="Book Antiqua" w:eastAsia="Times New Roman" w:hAnsi="Book Antiqua"/>
          <w:color w:val="000000"/>
          <w:lang w:eastAsia="el-GR"/>
        </w:rPr>
        <w:t>urvival; DFS</w:t>
      </w:r>
      <w:r w:rsidR="00AF52E2">
        <w:rPr>
          <w:rFonts w:ascii="Book Antiqua" w:eastAsia="Times New Roman" w:hAnsi="Book Antiqua"/>
          <w:color w:val="000000"/>
          <w:lang w:eastAsia="el-GR"/>
        </w:rPr>
        <w:t>:</w:t>
      </w:r>
      <w:r w:rsidRPr="00BD3C32">
        <w:rPr>
          <w:rFonts w:ascii="Book Antiqua" w:eastAsia="Times New Roman" w:hAnsi="Book Antiqua"/>
          <w:color w:val="000000"/>
          <w:lang w:eastAsia="el-GR"/>
        </w:rPr>
        <w:t xml:space="preserve"> Disease-</w:t>
      </w:r>
      <w:r w:rsidR="00AF52E2" w:rsidRPr="00BD3C32">
        <w:rPr>
          <w:rFonts w:ascii="Book Antiqua" w:eastAsia="Times New Roman" w:hAnsi="Book Antiqua"/>
          <w:color w:val="000000"/>
          <w:lang w:eastAsia="el-GR"/>
        </w:rPr>
        <w:t>free sur</w:t>
      </w:r>
      <w:r w:rsidRPr="00BD3C32">
        <w:rPr>
          <w:rFonts w:ascii="Book Antiqua" w:eastAsia="Times New Roman" w:hAnsi="Book Antiqua"/>
          <w:color w:val="000000"/>
          <w:lang w:eastAsia="el-GR"/>
        </w:rPr>
        <w:t>vival; NLR</w:t>
      </w:r>
      <w:r w:rsidR="00AF52E2">
        <w:rPr>
          <w:rFonts w:ascii="Book Antiqua" w:eastAsia="Times New Roman" w:hAnsi="Book Antiqua"/>
          <w:color w:val="000000"/>
          <w:lang w:eastAsia="el-GR"/>
        </w:rPr>
        <w:t>:</w:t>
      </w:r>
      <w:r w:rsidRPr="00BD3C32">
        <w:rPr>
          <w:rFonts w:ascii="Book Antiqua" w:eastAsia="Times New Roman" w:hAnsi="Book Antiqua"/>
          <w:color w:val="000000"/>
          <w:lang w:eastAsia="el-GR"/>
        </w:rPr>
        <w:t xml:space="preserve"> Neu</w:t>
      </w:r>
      <w:r w:rsidR="00C57E00" w:rsidRPr="00BD3C32">
        <w:rPr>
          <w:rFonts w:ascii="Book Antiqua" w:eastAsia="Times New Roman" w:hAnsi="Book Antiqua"/>
          <w:color w:val="000000"/>
          <w:lang w:eastAsia="el-GR"/>
        </w:rPr>
        <w:t>trophil to lymphocyte ra</w:t>
      </w:r>
      <w:r w:rsidRPr="00BD3C32">
        <w:rPr>
          <w:rFonts w:ascii="Book Antiqua" w:eastAsia="Times New Roman" w:hAnsi="Book Antiqua"/>
          <w:color w:val="000000"/>
          <w:lang w:eastAsia="el-GR"/>
        </w:rPr>
        <w:t>tio; CRC</w:t>
      </w:r>
      <w:r w:rsidR="00AF52E2">
        <w:rPr>
          <w:rFonts w:ascii="Book Antiqua" w:eastAsia="Times New Roman" w:hAnsi="Book Antiqua"/>
          <w:color w:val="000000"/>
          <w:lang w:eastAsia="el-GR"/>
        </w:rPr>
        <w:t>:</w:t>
      </w:r>
      <w:r w:rsidRPr="00BD3C32">
        <w:rPr>
          <w:rFonts w:ascii="Book Antiqua" w:eastAsia="Times New Roman" w:hAnsi="Book Antiqua"/>
          <w:color w:val="000000"/>
          <w:lang w:eastAsia="el-GR"/>
        </w:rPr>
        <w:t xml:space="preserve"> Color</w:t>
      </w:r>
      <w:r w:rsidR="00C57E00" w:rsidRPr="00BD3C32">
        <w:rPr>
          <w:rFonts w:ascii="Book Antiqua" w:eastAsia="Times New Roman" w:hAnsi="Book Antiqua"/>
          <w:color w:val="000000"/>
          <w:lang w:eastAsia="el-GR"/>
        </w:rPr>
        <w:t>ectal can</w:t>
      </w:r>
      <w:r w:rsidRPr="00BD3C32">
        <w:rPr>
          <w:rFonts w:ascii="Book Antiqua" w:eastAsia="Times New Roman" w:hAnsi="Book Antiqua"/>
          <w:color w:val="000000"/>
          <w:lang w:eastAsia="el-GR"/>
        </w:rPr>
        <w:t>cer.</w:t>
      </w:r>
    </w:p>
    <w:p w14:paraId="7ABFE557" w14:textId="77777777" w:rsidR="00AE5869" w:rsidRDefault="00AE5869" w:rsidP="00B35316">
      <w:pPr>
        <w:shd w:val="clear" w:color="auto" w:fill="FFFFFF"/>
        <w:spacing w:line="360" w:lineRule="auto"/>
        <w:jc w:val="both"/>
        <w:rPr>
          <w:rFonts w:ascii="Book Antiqua" w:eastAsia="Times New Roman" w:hAnsi="Book Antiqua"/>
          <w:b/>
          <w:bCs/>
          <w:color w:val="000000"/>
          <w:lang w:eastAsia="el-GR"/>
        </w:rPr>
        <w:sectPr w:rsidR="00AE5869" w:rsidSect="00B35316">
          <w:pgSz w:w="15840" w:h="12240" w:orient="landscape"/>
          <w:pgMar w:top="1440" w:right="1440" w:bottom="1440" w:left="1440" w:header="720" w:footer="720" w:gutter="0"/>
          <w:cols w:space="720"/>
          <w:docGrid w:linePitch="360"/>
        </w:sectPr>
      </w:pPr>
    </w:p>
    <w:p w14:paraId="39959428" w14:textId="2B5F374A" w:rsidR="00B35316" w:rsidRPr="00BD3C32" w:rsidRDefault="00B35316" w:rsidP="00B35316">
      <w:pPr>
        <w:shd w:val="clear" w:color="auto" w:fill="FFFFFF"/>
        <w:spacing w:line="360" w:lineRule="auto"/>
        <w:jc w:val="both"/>
        <w:rPr>
          <w:rFonts w:ascii="Book Antiqua" w:eastAsia="Times New Roman" w:hAnsi="Book Antiqua"/>
          <w:color w:val="000000"/>
          <w:lang w:eastAsia="el-GR"/>
        </w:rPr>
      </w:pPr>
      <w:r w:rsidRPr="00BD3C32">
        <w:rPr>
          <w:rFonts w:ascii="Book Antiqua" w:eastAsia="Times New Roman" w:hAnsi="Book Antiqua"/>
          <w:b/>
          <w:bCs/>
          <w:color w:val="000000"/>
          <w:lang w:eastAsia="el-GR"/>
        </w:rPr>
        <w:lastRenderedPageBreak/>
        <w:t xml:space="preserve">Table 6 Univariate and multivariate analysis outcomes for patients treated </w:t>
      </w:r>
      <w:r w:rsidR="00EC65C5" w:rsidRPr="00BD3C32">
        <w:rPr>
          <w:rFonts w:ascii="Book Antiqua" w:eastAsia="Times New Roman" w:hAnsi="Book Antiqua"/>
          <w:b/>
          <w:bCs/>
          <w:color w:val="000000"/>
          <w:lang w:eastAsia="el-GR"/>
        </w:rPr>
        <w:t xml:space="preserve">with </w:t>
      </w:r>
      <w:r w:rsidR="00EC65C5" w:rsidRPr="00EC65C5">
        <w:rPr>
          <w:rFonts w:ascii="Book Antiqua" w:eastAsia="Times New Roman" w:hAnsi="Book Antiqua"/>
          <w:b/>
          <w:bCs/>
          <w:color w:val="000000"/>
          <w:lang w:eastAsia="el-GR"/>
        </w:rPr>
        <w:t>radio-frequency ablation</w:t>
      </w:r>
      <w:r w:rsidR="00EC65C5">
        <w:rPr>
          <w:rFonts w:ascii="Book Antiqua" w:eastAsia="Times New Roman" w:hAnsi="Book Antiqua"/>
          <w:b/>
          <w:bCs/>
          <w:color w:val="000000"/>
          <w:lang w:eastAsia="el-GR"/>
        </w:rPr>
        <w:t>,</w:t>
      </w:r>
      <w:r w:rsidR="00EC65C5" w:rsidRPr="00EC65C5">
        <w:rPr>
          <w:rFonts w:ascii="Book Antiqua" w:eastAsia="Times New Roman" w:hAnsi="Book Antiqua"/>
          <w:b/>
          <w:bCs/>
          <w:color w:val="000000"/>
          <w:lang w:eastAsia="el-GR"/>
        </w:rPr>
        <w:t xml:space="preserve"> radioembolization</w:t>
      </w:r>
      <w:r w:rsidRPr="00BD3C32">
        <w:rPr>
          <w:rFonts w:ascii="Book Antiqua" w:eastAsia="Times New Roman" w:hAnsi="Book Antiqua"/>
          <w:b/>
          <w:bCs/>
          <w:color w:val="000000"/>
          <w:lang w:eastAsia="el-GR"/>
        </w:rPr>
        <w:t xml:space="preserve"> or solely chemotherapy</w:t>
      </w:r>
    </w:p>
    <w:tbl>
      <w:tblPr>
        <w:tblW w:w="0" w:type="auto"/>
        <w:tblLook w:val="04A0" w:firstRow="1" w:lastRow="0" w:firstColumn="1" w:lastColumn="0" w:noHBand="0" w:noVBand="1"/>
      </w:tblPr>
      <w:tblGrid>
        <w:gridCol w:w="1090"/>
        <w:gridCol w:w="4966"/>
        <w:gridCol w:w="3304"/>
      </w:tblGrid>
      <w:tr w:rsidR="00977477" w:rsidRPr="00BD3C32" w14:paraId="2C7A03D6" w14:textId="77777777" w:rsidTr="00ED1768">
        <w:trPr>
          <w:trHeight w:val="690"/>
        </w:trPr>
        <w:tc>
          <w:tcPr>
            <w:tcW w:w="0" w:type="auto"/>
            <w:tcBorders>
              <w:top w:val="single" w:sz="4" w:space="0" w:color="auto"/>
              <w:bottom w:val="single" w:sz="4" w:space="0" w:color="auto"/>
            </w:tcBorders>
            <w:hideMark/>
          </w:tcPr>
          <w:p w14:paraId="3A618B83" w14:textId="24C9C468" w:rsidR="00B35316" w:rsidRPr="00BD3C32" w:rsidRDefault="007D7CBB" w:rsidP="00E5145C">
            <w:pPr>
              <w:shd w:val="clear" w:color="auto" w:fill="FFFFFF"/>
              <w:spacing w:line="360" w:lineRule="auto"/>
              <w:jc w:val="both"/>
              <w:rPr>
                <w:rFonts w:ascii="Book Antiqua" w:eastAsia="Times New Roman" w:hAnsi="Book Antiqua"/>
                <w:lang w:eastAsia="el-GR"/>
              </w:rPr>
            </w:pPr>
            <w:r w:rsidRPr="007D7CBB">
              <w:rPr>
                <w:rFonts w:ascii="Book Antiqua" w:eastAsia="Times New Roman" w:hAnsi="Book Antiqua"/>
                <w:b/>
                <w:bCs/>
                <w:color w:val="000000"/>
                <w:lang w:eastAsia="el-GR"/>
              </w:rPr>
              <w:t>Ref.</w:t>
            </w:r>
          </w:p>
        </w:tc>
        <w:tc>
          <w:tcPr>
            <w:tcW w:w="0" w:type="auto"/>
            <w:tcBorders>
              <w:top w:val="single" w:sz="4" w:space="0" w:color="auto"/>
              <w:bottom w:val="single" w:sz="4" w:space="0" w:color="auto"/>
            </w:tcBorders>
            <w:hideMark/>
          </w:tcPr>
          <w:p w14:paraId="4B31F748" w14:textId="1B67671B"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b/>
                <w:bCs/>
                <w:color w:val="000000"/>
                <w:lang w:eastAsia="el-GR"/>
              </w:rPr>
              <w:t xml:space="preserve">Univariate </w:t>
            </w:r>
            <w:r w:rsidR="00182C49">
              <w:rPr>
                <w:rFonts w:ascii="Book Antiqua" w:eastAsia="Times New Roman" w:hAnsi="Book Antiqua"/>
                <w:b/>
                <w:bCs/>
                <w:color w:val="000000"/>
                <w:lang w:eastAsia="el-GR"/>
              </w:rPr>
              <w:t>a</w:t>
            </w:r>
            <w:r w:rsidRPr="00BD3C32">
              <w:rPr>
                <w:rFonts w:ascii="Book Antiqua" w:eastAsia="Times New Roman" w:hAnsi="Book Antiqua"/>
                <w:b/>
                <w:bCs/>
                <w:color w:val="000000"/>
                <w:lang w:eastAsia="el-GR"/>
              </w:rPr>
              <w:t>nalysis</w:t>
            </w:r>
          </w:p>
        </w:tc>
        <w:tc>
          <w:tcPr>
            <w:tcW w:w="0" w:type="auto"/>
            <w:tcBorders>
              <w:top w:val="single" w:sz="4" w:space="0" w:color="auto"/>
              <w:bottom w:val="single" w:sz="4" w:space="0" w:color="auto"/>
            </w:tcBorders>
            <w:hideMark/>
          </w:tcPr>
          <w:p w14:paraId="56E86510" w14:textId="22AD8E14" w:rsidR="00B35316" w:rsidRPr="00BD3C32" w:rsidRDefault="00B35316" w:rsidP="00E5145C">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b/>
                <w:bCs/>
                <w:color w:val="000000"/>
                <w:lang w:eastAsia="el-GR"/>
              </w:rPr>
              <w:t xml:space="preserve">Multivariate </w:t>
            </w:r>
            <w:r w:rsidR="00182C49">
              <w:rPr>
                <w:rFonts w:ascii="Book Antiqua" w:eastAsia="Times New Roman" w:hAnsi="Book Antiqua"/>
                <w:b/>
                <w:bCs/>
                <w:color w:val="000000"/>
                <w:lang w:eastAsia="el-GR"/>
              </w:rPr>
              <w:t>a</w:t>
            </w:r>
            <w:r w:rsidRPr="00BD3C32">
              <w:rPr>
                <w:rFonts w:ascii="Book Antiqua" w:eastAsia="Times New Roman" w:hAnsi="Book Antiqua"/>
                <w:b/>
                <w:bCs/>
                <w:color w:val="000000"/>
                <w:lang w:eastAsia="el-GR"/>
              </w:rPr>
              <w:t>nalysis</w:t>
            </w:r>
          </w:p>
        </w:tc>
      </w:tr>
      <w:tr w:rsidR="00977477" w:rsidRPr="00BD3C32" w14:paraId="30EC5680" w14:textId="77777777" w:rsidTr="00ED1768">
        <w:trPr>
          <w:trHeight w:val="480"/>
        </w:trPr>
        <w:tc>
          <w:tcPr>
            <w:tcW w:w="0" w:type="auto"/>
            <w:tcBorders>
              <w:top w:val="single" w:sz="4" w:space="0" w:color="auto"/>
            </w:tcBorders>
            <w:hideMark/>
          </w:tcPr>
          <w:p w14:paraId="5FF1E73B" w14:textId="738975A5" w:rsidR="0076708F" w:rsidRPr="0030775C" w:rsidRDefault="0076708F" w:rsidP="0076708F">
            <w:pPr>
              <w:shd w:val="clear" w:color="auto" w:fill="FFFFFF"/>
              <w:spacing w:line="360" w:lineRule="auto"/>
              <w:jc w:val="both"/>
              <w:rPr>
                <w:rFonts w:ascii="Book Antiqua" w:eastAsia="Times New Roman" w:hAnsi="Book Antiqua"/>
                <w:lang w:eastAsia="el-GR"/>
              </w:rPr>
            </w:pPr>
            <w:r w:rsidRPr="0030775C">
              <w:rPr>
                <w:rFonts w:ascii="Book Antiqua" w:eastAsia="Times New Roman" w:hAnsi="Book Antiqua"/>
                <w:color w:val="000000"/>
                <w:lang w:eastAsia="el-GR"/>
              </w:rPr>
              <w:t xml:space="preserve">Tohme </w:t>
            </w:r>
            <w:r w:rsidRPr="0030775C">
              <w:rPr>
                <w:rFonts w:ascii="Book Antiqua" w:eastAsia="Times New Roman" w:hAnsi="Book Antiqua"/>
                <w:i/>
                <w:iCs/>
                <w:color w:val="000000"/>
                <w:lang w:eastAsia="el-GR"/>
              </w:rPr>
              <w:t>et al</w:t>
            </w:r>
            <w:r w:rsidRPr="0030775C">
              <w:rPr>
                <w:rFonts w:ascii="Book Antiqua" w:eastAsia="Times New Roman" w:hAnsi="Book Antiqua"/>
                <w:color w:val="000000"/>
                <w:vertAlign w:val="superscript"/>
                <w:lang w:eastAsia="el-GR"/>
              </w:rPr>
              <w:t>[29]</w:t>
            </w:r>
          </w:p>
        </w:tc>
        <w:tc>
          <w:tcPr>
            <w:tcW w:w="0" w:type="auto"/>
            <w:tcBorders>
              <w:top w:val="single" w:sz="4" w:space="0" w:color="auto"/>
            </w:tcBorders>
            <w:hideMark/>
          </w:tcPr>
          <w:p w14:paraId="5E40AF01" w14:textId="4FA4816B" w:rsidR="0076708F" w:rsidRPr="0030775C" w:rsidRDefault="0076708F" w:rsidP="0076708F">
            <w:pPr>
              <w:shd w:val="clear" w:color="auto" w:fill="FFFFFF"/>
              <w:spacing w:line="360" w:lineRule="auto"/>
              <w:jc w:val="both"/>
              <w:rPr>
                <w:rFonts w:ascii="Book Antiqua" w:eastAsia="Times New Roman" w:hAnsi="Book Antiqua"/>
                <w:lang w:eastAsia="el-GR"/>
              </w:rPr>
            </w:pPr>
            <w:r w:rsidRPr="0030775C">
              <w:rPr>
                <w:rFonts w:ascii="Book Antiqua" w:eastAsia="Times New Roman" w:hAnsi="Book Antiqua"/>
                <w:color w:val="000000"/>
                <w:lang w:eastAsia="el-GR"/>
              </w:rPr>
              <w:t xml:space="preserve">High NLR associated with decreased OS </w:t>
            </w:r>
            <w:r w:rsidR="00FF58F8" w:rsidRPr="0030775C">
              <w:rPr>
                <w:rFonts w:ascii="Book Antiqua" w:eastAsia="Times New Roman" w:hAnsi="Book Antiqua"/>
                <w:i/>
                <w:iCs/>
                <w:color w:val="000000"/>
                <w:lang w:eastAsia="el-GR"/>
              </w:rPr>
              <w:t xml:space="preserve">P </w:t>
            </w:r>
            <w:r w:rsidRPr="0030775C">
              <w:rPr>
                <w:rFonts w:ascii="Book Antiqua" w:eastAsia="Times New Roman" w:hAnsi="Book Antiqua"/>
                <w:color w:val="000000"/>
                <w:lang w:eastAsia="el-GR"/>
              </w:rPr>
              <w:t>&lt;</w:t>
            </w:r>
            <w:r w:rsidR="00FF58F8" w:rsidRPr="0030775C">
              <w:rPr>
                <w:rFonts w:ascii="Book Antiqua" w:eastAsia="Times New Roman" w:hAnsi="Book Antiqua"/>
                <w:color w:val="000000"/>
                <w:lang w:eastAsia="el-GR"/>
              </w:rPr>
              <w:t xml:space="preserve"> </w:t>
            </w:r>
            <w:r w:rsidRPr="0030775C">
              <w:rPr>
                <w:rFonts w:ascii="Book Antiqua" w:eastAsia="Times New Roman" w:hAnsi="Book Antiqua"/>
                <w:color w:val="000000"/>
                <w:lang w:eastAsia="el-GR"/>
              </w:rPr>
              <w:t>0.001</w:t>
            </w:r>
          </w:p>
        </w:tc>
        <w:tc>
          <w:tcPr>
            <w:tcW w:w="0" w:type="auto"/>
            <w:tcBorders>
              <w:top w:val="single" w:sz="4" w:space="0" w:color="auto"/>
            </w:tcBorders>
            <w:hideMark/>
          </w:tcPr>
          <w:p w14:paraId="72869AC4" w14:textId="2DB9B434" w:rsidR="0076708F" w:rsidRPr="0030775C" w:rsidRDefault="0076708F" w:rsidP="0076708F">
            <w:pPr>
              <w:shd w:val="clear" w:color="auto" w:fill="FFFFFF"/>
              <w:spacing w:line="360" w:lineRule="auto"/>
              <w:jc w:val="both"/>
              <w:rPr>
                <w:rFonts w:ascii="Book Antiqua" w:eastAsia="Times New Roman" w:hAnsi="Book Antiqua"/>
                <w:lang w:eastAsia="el-GR"/>
              </w:rPr>
            </w:pPr>
            <w:r w:rsidRPr="0030775C">
              <w:rPr>
                <w:rFonts w:ascii="Book Antiqua" w:eastAsia="Times New Roman" w:hAnsi="Book Antiqua"/>
                <w:color w:val="000000"/>
                <w:lang w:eastAsia="el-GR"/>
              </w:rPr>
              <w:t xml:space="preserve">High NLR associated with decreased OS (HR 1.927, 95%CI 1.202-3.089, </w:t>
            </w:r>
            <w:r w:rsidR="00DF2CA5" w:rsidRPr="0030775C">
              <w:rPr>
                <w:rFonts w:ascii="Book Antiqua" w:eastAsia="Times New Roman" w:hAnsi="Book Antiqua"/>
                <w:i/>
                <w:iCs/>
                <w:color w:val="000000"/>
                <w:lang w:eastAsia="el-GR"/>
              </w:rPr>
              <w:t>P</w:t>
            </w:r>
            <w:r w:rsidR="00DF2CA5" w:rsidRPr="0030775C">
              <w:rPr>
                <w:rFonts w:ascii="Book Antiqua" w:eastAsia="Times New Roman" w:hAnsi="Book Antiqua"/>
                <w:color w:val="000000"/>
                <w:lang w:eastAsia="el-GR"/>
              </w:rPr>
              <w:t xml:space="preserve"> </w:t>
            </w:r>
            <w:r w:rsidRPr="0030775C">
              <w:rPr>
                <w:rFonts w:ascii="Book Antiqua" w:eastAsia="Times New Roman" w:hAnsi="Book Antiqua"/>
                <w:color w:val="000000"/>
                <w:lang w:eastAsia="el-GR"/>
              </w:rPr>
              <w:t>=</w:t>
            </w:r>
            <w:r w:rsidR="00DF2CA5" w:rsidRPr="0030775C">
              <w:rPr>
                <w:rFonts w:ascii="Book Antiqua" w:eastAsia="Times New Roman" w:hAnsi="Book Antiqua"/>
                <w:color w:val="000000"/>
                <w:lang w:eastAsia="el-GR"/>
              </w:rPr>
              <w:t xml:space="preserve"> </w:t>
            </w:r>
            <w:r w:rsidRPr="0030775C">
              <w:rPr>
                <w:rFonts w:ascii="Book Antiqua" w:eastAsia="Times New Roman" w:hAnsi="Book Antiqua"/>
                <w:color w:val="000000"/>
                <w:lang w:eastAsia="el-GR"/>
              </w:rPr>
              <w:t>0.006)</w:t>
            </w:r>
          </w:p>
        </w:tc>
      </w:tr>
      <w:tr w:rsidR="00977477" w:rsidRPr="00BD3C32" w14:paraId="0D0EE1A5" w14:textId="77777777" w:rsidTr="00ED1768">
        <w:trPr>
          <w:trHeight w:val="735"/>
        </w:trPr>
        <w:tc>
          <w:tcPr>
            <w:tcW w:w="0" w:type="auto"/>
            <w:hideMark/>
          </w:tcPr>
          <w:p w14:paraId="75BF4BBB" w14:textId="0BB70E8A" w:rsidR="0076708F" w:rsidRPr="0030775C" w:rsidRDefault="0076708F" w:rsidP="0076708F">
            <w:pPr>
              <w:shd w:val="clear" w:color="auto" w:fill="FFFFFF"/>
              <w:spacing w:line="360" w:lineRule="auto"/>
              <w:jc w:val="both"/>
              <w:rPr>
                <w:rFonts w:ascii="Book Antiqua" w:eastAsia="Times New Roman" w:hAnsi="Book Antiqua"/>
                <w:lang w:eastAsia="el-GR"/>
              </w:rPr>
            </w:pPr>
            <w:r w:rsidRPr="0030775C">
              <w:rPr>
                <w:rFonts w:ascii="Book Antiqua" w:eastAsia="Times New Roman" w:hAnsi="Book Antiqua"/>
                <w:color w:val="000000"/>
                <w:lang w:eastAsia="el-GR"/>
              </w:rPr>
              <w:t xml:space="preserve">Chang </w:t>
            </w:r>
            <w:r w:rsidRPr="0030775C">
              <w:rPr>
                <w:rFonts w:ascii="Book Antiqua" w:eastAsia="Times New Roman" w:hAnsi="Book Antiqua"/>
                <w:i/>
                <w:iCs/>
                <w:color w:val="000000"/>
                <w:lang w:eastAsia="el-GR"/>
              </w:rPr>
              <w:t>et al</w:t>
            </w:r>
            <w:r w:rsidRPr="0030775C">
              <w:rPr>
                <w:rFonts w:ascii="Book Antiqua" w:eastAsia="Times New Roman" w:hAnsi="Book Antiqua"/>
                <w:color w:val="000000"/>
                <w:vertAlign w:val="superscript"/>
                <w:lang w:eastAsia="el-GR"/>
              </w:rPr>
              <w:t>[26]</w:t>
            </w:r>
          </w:p>
        </w:tc>
        <w:tc>
          <w:tcPr>
            <w:tcW w:w="0" w:type="auto"/>
            <w:hideMark/>
          </w:tcPr>
          <w:p w14:paraId="46C93FF7" w14:textId="517D1EFB" w:rsidR="0076708F" w:rsidRPr="0030775C" w:rsidRDefault="0076708F" w:rsidP="0076708F">
            <w:pPr>
              <w:shd w:val="clear" w:color="auto" w:fill="FFFFFF"/>
              <w:spacing w:line="360" w:lineRule="auto"/>
              <w:jc w:val="both"/>
              <w:rPr>
                <w:rFonts w:ascii="Book Antiqua" w:eastAsia="Times New Roman" w:hAnsi="Book Antiqua"/>
                <w:lang w:eastAsia="el-GR"/>
              </w:rPr>
            </w:pPr>
            <w:r w:rsidRPr="0030775C">
              <w:rPr>
                <w:rFonts w:ascii="Book Antiqua" w:eastAsia="Times New Roman" w:hAnsi="Book Antiqua"/>
                <w:color w:val="000000"/>
                <w:lang w:eastAsia="el-GR"/>
              </w:rPr>
              <w:t>Preoperative high NLR and postoperative increase in NLR were associated with decreased DFS (</w:t>
            </w:r>
            <w:r w:rsidR="00E84DD6">
              <w:rPr>
                <w:rFonts w:ascii="Book Antiqua" w:eastAsia="Times New Roman" w:hAnsi="Book Antiqua"/>
                <w:i/>
                <w:iCs/>
                <w:color w:val="000000"/>
                <w:lang w:eastAsia="el-GR"/>
              </w:rPr>
              <w:t>P</w:t>
            </w:r>
            <w:r w:rsidR="00E84DD6" w:rsidRPr="0030775C">
              <w:rPr>
                <w:rFonts w:ascii="Book Antiqua" w:eastAsia="Times New Roman" w:hAnsi="Book Antiqua"/>
                <w:color w:val="000000"/>
                <w:lang w:eastAsia="el-GR"/>
              </w:rPr>
              <w:t xml:space="preserve"> </w:t>
            </w:r>
            <w:r w:rsidRPr="0030775C">
              <w:rPr>
                <w:rFonts w:ascii="Book Antiqua" w:eastAsia="Times New Roman" w:hAnsi="Book Antiqua"/>
                <w:color w:val="000000"/>
                <w:lang w:eastAsia="el-GR"/>
              </w:rPr>
              <w:t>=</w:t>
            </w:r>
            <w:r w:rsidR="00E84DD6">
              <w:rPr>
                <w:rFonts w:ascii="Book Antiqua" w:eastAsia="Times New Roman" w:hAnsi="Book Antiqua"/>
                <w:color w:val="000000"/>
                <w:lang w:eastAsia="el-GR"/>
              </w:rPr>
              <w:t xml:space="preserve"> </w:t>
            </w:r>
            <w:r w:rsidRPr="0030775C">
              <w:rPr>
                <w:rFonts w:ascii="Book Antiqua" w:eastAsia="Times New Roman" w:hAnsi="Book Antiqua"/>
                <w:color w:val="000000"/>
                <w:lang w:eastAsia="el-GR"/>
              </w:rPr>
              <w:t xml:space="preserve">0.044 and </w:t>
            </w:r>
            <w:r w:rsidR="00E84DD6">
              <w:rPr>
                <w:rFonts w:ascii="Book Antiqua" w:eastAsia="Times New Roman" w:hAnsi="Book Antiqua"/>
                <w:i/>
                <w:iCs/>
                <w:color w:val="000000"/>
                <w:lang w:eastAsia="el-GR"/>
              </w:rPr>
              <w:t>P</w:t>
            </w:r>
            <w:r w:rsidR="00E84DD6" w:rsidRPr="0030775C">
              <w:rPr>
                <w:rFonts w:ascii="Book Antiqua" w:eastAsia="Times New Roman" w:hAnsi="Book Antiqua"/>
                <w:color w:val="000000"/>
                <w:lang w:eastAsia="el-GR"/>
              </w:rPr>
              <w:t xml:space="preserve"> </w:t>
            </w:r>
            <w:r w:rsidRPr="0030775C">
              <w:rPr>
                <w:rFonts w:ascii="Book Antiqua" w:eastAsia="Times New Roman" w:hAnsi="Book Antiqua"/>
                <w:color w:val="000000"/>
                <w:lang w:eastAsia="el-GR"/>
              </w:rPr>
              <w:t>=</w:t>
            </w:r>
            <w:r w:rsidR="00E84DD6">
              <w:rPr>
                <w:rFonts w:ascii="Book Antiqua" w:eastAsia="Times New Roman" w:hAnsi="Book Antiqua"/>
                <w:color w:val="000000"/>
                <w:lang w:eastAsia="el-GR"/>
              </w:rPr>
              <w:t xml:space="preserve"> </w:t>
            </w:r>
            <w:r w:rsidRPr="0030775C">
              <w:rPr>
                <w:rFonts w:ascii="Book Antiqua" w:eastAsia="Times New Roman" w:hAnsi="Book Antiqua"/>
                <w:color w:val="000000"/>
                <w:lang w:eastAsia="el-GR"/>
              </w:rPr>
              <w:t>0.022</w:t>
            </w:r>
            <w:r w:rsidR="004610DC">
              <w:rPr>
                <w:rFonts w:ascii="Book Antiqua" w:eastAsia="Times New Roman" w:hAnsi="Book Antiqua"/>
                <w:color w:val="000000"/>
                <w:lang w:eastAsia="el-GR"/>
              </w:rPr>
              <w:t>,</w:t>
            </w:r>
            <w:r w:rsidRPr="0030775C">
              <w:rPr>
                <w:rFonts w:ascii="Book Antiqua" w:eastAsia="Times New Roman" w:hAnsi="Book Antiqua"/>
                <w:color w:val="000000"/>
                <w:lang w:eastAsia="el-GR"/>
              </w:rPr>
              <w:t xml:space="preserve"> respectively)</w:t>
            </w:r>
          </w:p>
        </w:tc>
        <w:tc>
          <w:tcPr>
            <w:tcW w:w="0" w:type="auto"/>
            <w:hideMark/>
          </w:tcPr>
          <w:p w14:paraId="31A7CA76" w14:textId="5C4FC509" w:rsidR="0076708F" w:rsidRPr="0030775C" w:rsidRDefault="0076708F" w:rsidP="0076708F">
            <w:pPr>
              <w:shd w:val="clear" w:color="auto" w:fill="FFFFFF"/>
              <w:spacing w:line="360" w:lineRule="auto"/>
              <w:jc w:val="both"/>
              <w:rPr>
                <w:rFonts w:ascii="Book Antiqua" w:eastAsia="Times New Roman" w:hAnsi="Book Antiqua"/>
                <w:lang w:eastAsia="el-GR"/>
              </w:rPr>
            </w:pPr>
            <w:r w:rsidRPr="0030775C">
              <w:rPr>
                <w:rFonts w:ascii="Book Antiqua" w:eastAsia="Times New Roman" w:hAnsi="Book Antiqua"/>
                <w:color w:val="000000"/>
                <w:lang w:eastAsia="el-GR"/>
              </w:rPr>
              <w:t>Only postoperative NLR increase was associated with decreased DFS (</w:t>
            </w:r>
            <w:r w:rsidR="00E84DD6">
              <w:rPr>
                <w:rFonts w:ascii="Book Antiqua" w:eastAsia="Times New Roman" w:hAnsi="Book Antiqua"/>
                <w:i/>
                <w:iCs/>
                <w:color w:val="000000"/>
                <w:lang w:eastAsia="el-GR"/>
              </w:rPr>
              <w:t>P</w:t>
            </w:r>
            <w:r w:rsidR="00E84DD6" w:rsidRPr="0030775C">
              <w:rPr>
                <w:rFonts w:ascii="Book Antiqua" w:eastAsia="Times New Roman" w:hAnsi="Book Antiqua"/>
                <w:color w:val="000000"/>
                <w:lang w:eastAsia="el-GR"/>
              </w:rPr>
              <w:t xml:space="preserve"> </w:t>
            </w:r>
            <w:r w:rsidRPr="0030775C">
              <w:rPr>
                <w:rFonts w:ascii="Book Antiqua" w:eastAsia="Times New Roman" w:hAnsi="Book Antiqua"/>
                <w:color w:val="000000"/>
                <w:lang w:eastAsia="el-GR"/>
              </w:rPr>
              <w:t>=</w:t>
            </w:r>
            <w:r w:rsidR="00E84DD6">
              <w:rPr>
                <w:rFonts w:ascii="Book Antiqua" w:eastAsia="Times New Roman" w:hAnsi="Book Antiqua"/>
                <w:color w:val="000000"/>
                <w:lang w:eastAsia="el-GR"/>
              </w:rPr>
              <w:t xml:space="preserve"> </w:t>
            </w:r>
            <w:r w:rsidRPr="0030775C">
              <w:rPr>
                <w:rFonts w:ascii="Book Antiqua" w:eastAsia="Times New Roman" w:hAnsi="Book Antiqua"/>
                <w:color w:val="000000"/>
                <w:lang w:eastAsia="el-GR"/>
              </w:rPr>
              <w:t>0.029)</w:t>
            </w:r>
          </w:p>
        </w:tc>
      </w:tr>
      <w:tr w:rsidR="00977477" w:rsidRPr="00BD3C32" w14:paraId="510AF3D1" w14:textId="77777777" w:rsidTr="00ED1768">
        <w:trPr>
          <w:trHeight w:val="990"/>
        </w:trPr>
        <w:tc>
          <w:tcPr>
            <w:tcW w:w="0" w:type="auto"/>
            <w:hideMark/>
          </w:tcPr>
          <w:p w14:paraId="0EF32314" w14:textId="33B1F93E" w:rsidR="0076708F" w:rsidRPr="0030775C" w:rsidRDefault="0076708F" w:rsidP="0076708F">
            <w:pPr>
              <w:shd w:val="clear" w:color="auto" w:fill="FFFFFF"/>
              <w:spacing w:line="360" w:lineRule="auto"/>
              <w:jc w:val="both"/>
              <w:rPr>
                <w:rFonts w:ascii="Book Antiqua" w:eastAsia="Times New Roman" w:hAnsi="Book Antiqua"/>
                <w:lang w:eastAsia="el-GR"/>
              </w:rPr>
            </w:pPr>
            <w:r w:rsidRPr="0030775C">
              <w:rPr>
                <w:rFonts w:ascii="Book Antiqua" w:eastAsia="Times New Roman" w:hAnsi="Book Antiqua"/>
                <w:color w:val="000000"/>
                <w:lang w:eastAsia="el-GR"/>
              </w:rPr>
              <w:t xml:space="preserve">Zhang </w:t>
            </w:r>
            <w:r w:rsidRPr="0030775C">
              <w:rPr>
                <w:rFonts w:ascii="Book Antiqua" w:eastAsia="Times New Roman" w:hAnsi="Book Antiqua"/>
                <w:i/>
                <w:iCs/>
                <w:color w:val="000000"/>
                <w:lang w:eastAsia="el-GR"/>
              </w:rPr>
              <w:t>et al</w:t>
            </w:r>
            <w:r w:rsidRPr="0030775C">
              <w:rPr>
                <w:rFonts w:ascii="Book Antiqua" w:eastAsia="Times New Roman" w:hAnsi="Book Antiqua"/>
                <w:color w:val="000000"/>
                <w:vertAlign w:val="superscript"/>
                <w:lang w:eastAsia="el-GR"/>
              </w:rPr>
              <w:t>[27]</w:t>
            </w:r>
          </w:p>
        </w:tc>
        <w:tc>
          <w:tcPr>
            <w:tcW w:w="0" w:type="auto"/>
            <w:hideMark/>
          </w:tcPr>
          <w:p w14:paraId="20956938" w14:textId="0971F3FD" w:rsidR="0076708F" w:rsidRPr="0030775C" w:rsidRDefault="0076708F" w:rsidP="0076708F">
            <w:pPr>
              <w:shd w:val="clear" w:color="auto" w:fill="FFFFFF"/>
              <w:spacing w:line="360" w:lineRule="auto"/>
              <w:jc w:val="both"/>
              <w:rPr>
                <w:rFonts w:ascii="Book Antiqua" w:eastAsia="Times New Roman" w:hAnsi="Book Antiqua"/>
                <w:lang w:eastAsia="el-GR"/>
              </w:rPr>
            </w:pPr>
            <w:r w:rsidRPr="0030775C">
              <w:rPr>
                <w:rFonts w:ascii="Book Antiqua" w:eastAsia="Times New Roman" w:hAnsi="Book Antiqua"/>
                <w:color w:val="000000"/>
                <w:lang w:eastAsia="el-GR"/>
              </w:rPr>
              <w:t>High NLR associated with decreased OS (</w:t>
            </w:r>
            <w:r w:rsidR="003B6938">
              <w:rPr>
                <w:rFonts w:ascii="Book Antiqua" w:eastAsia="Times New Roman" w:hAnsi="Book Antiqua"/>
                <w:i/>
                <w:iCs/>
                <w:color w:val="000000"/>
                <w:lang w:eastAsia="el-GR"/>
              </w:rPr>
              <w:t>P</w:t>
            </w:r>
            <w:r w:rsidR="003B6938" w:rsidRPr="0030775C">
              <w:rPr>
                <w:rFonts w:ascii="Book Antiqua" w:eastAsia="Times New Roman" w:hAnsi="Book Antiqua"/>
                <w:color w:val="000000"/>
                <w:lang w:eastAsia="el-GR"/>
              </w:rPr>
              <w:t xml:space="preserve"> </w:t>
            </w:r>
            <w:r w:rsidRPr="0030775C">
              <w:rPr>
                <w:rFonts w:ascii="Book Antiqua" w:eastAsia="Times New Roman" w:hAnsi="Book Antiqua"/>
                <w:color w:val="000000"/>
                <w:lang w:eastAsia="el-GR"/>
              </w:rPr>
              <w:t>=</w:t>
            </w:r>
            <w:r w:rsidR="003B6938">
              <w:rPr>
                <w:rFonts w:ascii="Book Antiqua" w:eastAsia="Times New Roman" w:hAnsi="Book Antiqua"/>
                <w:color w:val="000000"/>
                <w:lang w:eastAsia="el-GR"/>
              </w:rPr>
              <w:t xml:space="preserve"> </w:t>
            </w:r>
            <w:r w:rsidRPr="0030775C">
              <w:rPr>
                <w:rFonts w:ascii="Book Antiqua" w:eastAsia="Times New Roman" w:hAnsi="Book Antiqua"/>
                <w:color w:val="000000"/>
                <w:lang w:eastAsia="el-GR"/>
              </w:rPr>
              <w:t>0.007) and DFS (</w:t>
            </w:r>
            <w:r w:rsidR="003B6938">
              <w:rPr>
                <w:rFonts w:ascii="Book Antiqua" w:eastAsia="Times New Roman" w:hAnsi="Book Antiqua"/>
                <w:i/>
                <w:iCs/>
                <w:color w:val="000000"/>
                <w:lang w:eastAsia="el-GR"/>
              </w:rPr>
              <w:t>P</w:t>
            </w:r>
            <w:r w:rsidR="003B6938" w:rsidRPr="0030775C">
              <w:rPr>
                <w:rFonts w:ascii="Book Antiqua" w:eastAsia="Times New Roman" w:hAnsi="Book Antiqua"/>
                <w:color w:val="000000"/>
                <w:lang w:eastAsia="el-GR"/>
              </w:rPr>
              <w:t xml:space="preserve"> </w:t>
            </w:r>
            <w:r w:rsidRPr="0030775C">
              <w:rPr>
                <w:rFonts w:ascii="Book Antiqua" w:eastAsia="Times New Roman" w:hAnsi="Book Antiqua"/>
                <w:color w:val="000000"/>
                <w:lang w:eastAsia="el-GR"/>
              </w:rPr>
              <w:t>=</w:t>
            </w:r>
            <w:r w:rsidR="003B6938">
              <w:rPr>
                <w:rFonts w:ascii="Book Antiqua" w:eastAsia="Times New Roman" w:hAnsi="Book Antiqua"/>
                <w:color w:val="000000"/>
                <w:lang w:eastAsia="el-GR"/>
              </w:rPr>
              <w:t xml:space="preserve"> </w:t>
            </w:r>
            <w:r w:rsidRPr="0030775C">
              <w:rPr>
                <w:rFonts w:ascii="Book Antiqua" w:eastAsia="Times New Roman" w:hAnsi="Book Antiqua"/>
                <w:color w:val="000000"/>
                <w:lang w:eastAsia="el-GR"/>
              </w:rPr>
              <w:t>0.007)</w:t>
            </w:r>
          </w:p>
        </w:tc>
        <w:tc>
          <w:tcPr>
            <w:tcW w:w="0" w:type="auto"/>
            <w:hideMark/>
          </w:tcPr>
          <w:p w14:paraId="1EF2509A" w14:textId="0D66258E" w:rsidR="0076708F" w:rsidRPr="0030775C" w:rsidRDefault="0076708F" w:rsidP="004610DC">
            <w:pPr>
              <w:shd w:val="clear" w:color="auto" w:fill="FFFFFF"/>
              <w:spacing w:line="360" w:lineRule="auto"/>
              <w:jc w:val="both"/>
              <w:rPr>
                <w:rFonts w:ascii="Book Antiqua" w:eastAsia="Times New Roman" w:hAnsi="Book Antiqua"/>
                <w:lang w:eastAsia="el-GR"/>
              </w:rPr>
            </w:pPr>
            <w:r w:rsidRPr="0030775C">
              <w:rPr>
                <w:rFonts w:ascii="Book Antiqua" w:eastAsia="Times New Roman" w:hAnsi="Book Antiqua"/>
                <w:color w:val="000000"/>
                <w:lang w:eastAsia="el-GR"/>
              </w:rPr>
              <w:t>High NLR associated with decreased OS (</w:t>
            </w:r>
            <w:r w:rsidR="001C009E">
              <w:rPr>
                <w:rFonts w:ascii="Book Antiqua" w:eastAsia="Times New Roman" w:hAnsi="Book Antiqua"/>
                <w:i/>
                <w:iCs/>
                <w:color w:val="000000"/>
                <w:lang w:eastAsia="el-GR"/>
              </w:rPr>
              <w:t>P</w:t>
            </w:r>
            <w:r w:rsidR="001C009E" w:rsidRPr="0030775C">
              <w:rPr>
                <w:rFonts w:ascii="Book Antiqua" w:eastAsia="Times New Roman" w:hAnsi="Book Antiqua"/>
                <w:color w:val="000000"/>
                <w:lang w:eastAsia="el-GR"/>
              </w:rPr>
              <w:t xml:space="preserve"> </w:t>
            </w:r>
            <w:r w:rsidRPr="0030775C">
              <w:rPr>
                <w:rFonts w:ascii="Book Antiqua" w:eastAsia="Times New Roman" w:hAnsi="Book Antiqua"/>
                <w:color w:val="000000"/>
                <w:lang w:eastAsia="el-GR"/>
              </w:rPr>
              <w:t>=</w:t>
            </w:r>
            <w:r w:rsidR="001C009E">
              <w:rPr>
                <w:rFonts w:ascii="Book Antiqua" w:eastAsia="Times New Roman" w:hAnsi="Book Antiqua"/>
                <w:color w:val="000000"/>
                <w:lang w:eastAsia="el-GR"/>
              </w:rPr>
              <w:t xml:space="preserve"> </w:t>
            </w:r>
            <w:r w:rsidRPr="0030775C">
              <w:rPr>
                <w:rFonts w:ascii="Book Antiqua" w:eastAsia="Times New Roman" w:hAnsi="Book Antiqua"/>
                <w:color w:val="000000"/>
                <w:lang w:eastAsia="el-GR"/>
              </w:rPr>
              <w:t>0.039, HR = 3.59, 95%CI 1.54</w:t>
            </w:r>
            <w:r w:rsidR="00107514">
              <w:rPr>
                <w:rFonts w:ascii="Book Antiqua" w:eastAsia="Times New Roman" w:hAnsi="Book Antiqua"/>
                <w:color w:val="000000"/>
                <w:lang w:eastAsia="el-GR"/>
              </w:rPr>
              <w:t>-</w:t>
            </w:r>
            <w:r w:rsidRPr="0030775C">
              <w:rPr>
                <w:rFonts w:ascii="Book Antiqua" w:eastAsia="Times New Roman" w:hAnsi="Book Antiqua"/>
                <w:color w:val="000000"/>
                <w:lang w:eastAsia="el-GR"/>
              </w:rPr>
              <w:t>9.67) and DFS (</w:t>
            </w:r>
            <w:r w:rsidR="001C009E">
              <w:rPr>
                <w:rFonts w:ascii="Book Antiqua" w:eastAsia="Times New Roman" w:hAnsi="Book Antiqua"/>
                <w:i/>
                <w:iCs/>
                <w:color w:val="000000"/>
                <w:lang w:eastAsia="el-GR"/>
              </w:rPr>
              <w:t>P</w:t>
            </w:r>
            <w:r w:rsidR="001C009E" w:rsidRPr="0030775C">
              <w:rPr>
                <w:rFonts w:ascii="Book Antiqua" w:eastAsia="Times New Roman" w:hAnsi="Book Antiqua"/>
                <w:color w:val="000000"/>
                <w:lang w:eastAsia="el-GR"/>
              </w:rPr>
              <w:t xml:space="preserve"> </w:t>
            </w:r>
            <w:r w:rsidRPr="0030775C">
              <w:rPr>
                <w:rFonts w:ascii="Book Antiqua" w:eastAsia="Times New Roman" w:hAnsi="Book Antiqua"/>
                <w:color w:val="000000"/>
                <w:lang w:eastAsia="el-GR"/>
              </w:rPr>
              <w:t>=</w:t>
            </w:r>
            <w:r w:rsidR="001C009E">
              <w:rPr>
                <w:rFonts w:ascii="Book Antiqua" w:eastAsia="Times New Roman" w:hAnsi="Book Antiqua"/>
                <w:color w:val="000000"/>
                <w:lang w:eastAsia="el-GR"/>
              </w:rPr>
              <w:t xml:space="preserve"> </w:t>
            </w:r>
            <w:r w:rsidRPr="0030775C">
              <w:rPr>
                <w:rFonts w:ascii="Book Antiqua" w:eastAsia="Times New Roman" w:hAnsi="Book Antiqua"/>
                <w:color w:val="000000"/>
                <w:lang w:eastAsia="el-GR"/>
              </w:rPr>
              <w:t>0.022, HR = 3.19, 95%CI 1.87</w:t>
            </w:r>
            <w:r w:rsidR="00107514">
              <w:rPr>
                <w:rFonts w:ascii="Book Antiqua" w:eastAsia="Times New Roman" w:hAnsi="Book Antiqua"/>
                <w:color w:val="000000"/>
                <w:lang w:eastAsia="el-GR"/>
              </w:rPr>
              <w:t>-</w:t>
            </w:r>
            <w:r w:rsidRPr="0030775C">
              <w:rPr>
                <w:rFonts w:ascii="Book Antiqua" w:eastAsia="Times New Roman" w:hAnsi="Book Antiqua"/>
                <w:color w:val="000000"/>
                <w:lang w:eastAsia="el-GR"/>
              </w:rPr>
              <w:t>8.24).</w:t>
            </w:r>
          </w:p>
        </w:tc>
      </w:tr>
      <w:tr w:rsidR="00977477" w:rsidRPr="00BD3C32" w14:paraId="3A797AB8" w14:textId="77777777" w:rsidTr="00ED1768">
        <w:trPr>
          <w:trHeight w:val="480"/>
        </w:trPr>
        <w:tc>
          <w:tcPr>
            <w:tcW w:w="0" w:type="auto"/>
            <w:hideMark/>
          </w:tcPr>
          <w:p w14:paraId="2C388AE5" w14:textId="7D519EFD" w:rsidR="0076708F" w:rsidRPr="0030775C" w:rsidRDefault="0076708F" w:rsidP="0076708F">
            <w:pPr>
              <w:shd w:val="clear" w:color="auto" w:fill="FFFFFF"/>
              <w:spacing w:line="360" w:lineRule="auto"/>
              <w:jc w:val="both"/>
              <w:rPr>
                <w:rFonts w:ascii="Book Antiqua" w:eastAsia="Times New Roman" w:hAnsi="Book Antiqua"/>
                <w:lang w:eastAsia="el-GR"/>
              </w:rPr>
            </w:pPr>
            <w:r w:rsidRPr="0030775C">
              <w:rPr>
                <w:rFonts w:ascii="Book Antiqua" w:eastAsia="Times New Roman" w:hAnsi="Book Antiqua"/>
                <w:color w:val="000000"/>
                <w:lang w:eastAsia="el-GR"/>
              </w:rPr>
              <w:t xml:space="preserve">Weiner </w:t>
            </w:r>
            <w:r w:rsidRPr="0030775C">
              <w:rPr>
                <w:rFonts w:ascii="Book Antiqua" w:eastAsia="Times New Roman" w:hAnsi="Book Antiqua"/>
                <w:i/>
                <w:iCs/>
                <w:color w:val="000000"/>
                <w:lang w:eastAsia="el-GR"/>
              </w:rPr>
              <w:t>et al</w:t>
            </w:r>
            <w:r w:rsidRPr="0030775C">
              <w:rPr>
                <w:rFonts w:ascii="Book Antiqua" w:eastAsia="Times New Roman" w:hAnsi="Book Antiqua"/>
                <w:color w:val="000000"/>
                <w:vertAlign w:val="superscript"/>
                <w:lang w:eastAsia="el-GR"/>
              </w:rPr>
              <w:t>[28]</w:t>
            </w:r>
          </w:p>
        </w:tc>
        <w:tc>
          <w:tcPr>
            <w:tcW w:w="0" w:type="auto"/>
            <w:hideMark/>
          </w:tcPr>
          <w:p w14:paraId="1035313C" w14:textId="362F4F0B" w:rsidR="0076708F" w:rsidRPr="0030775C" w:rsidRDefault="0076708F" w:rsidP="0076708F">
            <w:pPr>
              <w:shd w:val="clear" w:color="auto" w:fill="FFFFFF"/>
              <w:spacing w:line="360" w:lineRule="auto"/>
              <w:jc w:val="both"/>
              <w:rPr>
                <w:rFonts w:ascii="Book Antiqua" w:eastAsia="Times New Roman" w:hAnsi="Book Antiqua"/>
                <w:lang w:eastAsia="el-GR"/>
              </w:rPr>
            </w:pPr>
            <w:r w:rsidRPr="0030775C">
              <w:rPr>
                <w:rFonts w:ascii="Book Antiqua" w:eastAsia="Times New Roman" w:hAnsi="Book Antiqua"/>
                <w:color w:val="000000"/>
                <w:lang w:eastAsia="el-GR"/>
              </w:rPr>
              <w:t xml:space="preserve">High NLR associated with decreased OS (HR 2.18, 95%CI 1.45-3.28, </w:t>
            </w:r>
            <w:r w:rsidR="004A13C9">
              <w:rPr>
                <w:rFonts w:ascii="Book Antiqua" w:eastAsia="Times New Roman" w:hAnsi="Book Antiqua"/>
                <w:i/>
                <w:iCs/>
                <w:color w:val="000000"/>
                <w:lang w:eastAsia="el-GR"/>
              </w:rPr>
              <w:t>P</w:t>
            </w:r>
            <w:r w:rsidR="004A13C9" w:rsidRPr="0030775C">
              <w:rPr>
                <w:rFonts w:ascii="Book Antiqua" w:eastAsia="Times New Roman" w:hAnsi="Book Antiqua"/>
                <w:color w:val="000000"/>
                <w:lang w:eastAsia="el-GR"/>
              </w:rPr>
              <w:t xml:space="preserve"> </w:t>
            </w:r>
            <w:r w:rsidRPr="0030775C">
              <w:rPr>
                <w:rFonts w:ascii="Book Antiqua" w:eastAsia="Times New Roman" w:hAnsi="Book Antiqua"/>
                <w:color w:val="000000"/>
                <w:lang w:eastAsia="el-GR"/>
              </w:rPr>
              <w:t>=</w:t>
            </w:r>
            <w:r w:rsidR="004A13C9">
              <w:rPr>
                <w:rFonts w:ascii="Book Antiqua" w:eastAsia="Times New Roman" w:hAnsi="Book Antiqua"/>
                <w:color w:val="000000"/>
                <w:lang w:eastAsia="el-GR"/>
              </w:rPr>
              <w:t xml:space="preserve"> </w:t>
            </w:r>
            <w:r w:rsidRPr="0030775C">
              <w:rPr>
                <w:rFonts w:ascii="Book Antiqua" w:eastAsia="Times New Roman" w:hAnsi="Book Antiqua"/>
                <w:color w:val="000000"/>
                <w:lang w:eastAsia="el-GR"/>
              </w:rPr>
              <w:t>0.0002)</w:t>
            </w:r>
          </w:p>
        </w:tc>
        <w:tc>
          <w:tcPr>
            <w:tcW w:w="0" w:type="auto"/>
            <w:hideMark/>
          </w:tcPr>
          <w:p w14:paraId="63AE8D8E" w14:textId="5AD93CB1" w:rsidR="0076708F" w:rsidRPr="0030775C" w:rsidRDefault="0076708F" w:rsidP="0076708F">
            <w:pPr>
              <w:shd w:val="clear" w:color="auto" w:fill="FFFFFF"/>
              <w:spacing w:line="360" w:lineRule="auto"/>
              <w:jc w:val="both"/>
              <w:rPr>
                <w:rFonts w:ascii="Book Antiqua" w:eastAsia="Times New Roman" w:hAnsi="Book Antiqua"/>
                <w:lang w:eastAsia="el-GR"/>
              </w:rPr>
            </w:pPr>
            <w:r w:rsidRPr="0030775C">
              <w:rPr>
                <w:rFonts w:ascii="Book Antiqua" w:eastAsia="Times New Roman" w:hAnsi="Book Antiqua"/>
                <w:color w:val="000000"/>
                <w:lang w:eastAsia="el-GR"/>
              </w:rPr>
              <w:t xml:space="preserve">High NLR associated with decreased OS (HR 2.22, 95%CI 1.46-3.38, </w:t>
            </w:r>
            <w:r w:rsidR="00555A73">
              <w:rPr>
                <w:rFonts w:ascii="Book Antiqua" w:eastAsia="Times New Roman" w:hAnsi="Book Antiqua"/>
                <w:i/>
                <w:iCs/>
                <w:color w:val="000000"/>
                <w:lang w:eastAsia="el-GR"/>
              </w:rPr>
              <w:t>P</w:t>
            </w:r>
            <w:r w:rsidR="00555A73" w:rsidRPr="0030775C">
              <w:rPr>
                <w:rFonts w:ascii="Book Antiqua" w:eastAsia="Times New Roman" w:hAnsi="Book Antiqua"/>
                <w:color w:val="000000"/>
                <w:lang w:eastAsia="el-GR"/>
              </w:rPr>
              <w:t xml:space="preserve"> </w:t>
            </w:r>
            <w:r w:rsidRPr="0030775C">
              <w:rPr>
                <w:rFonts w:ascii="Book Antiqua" w:eastAsia="Times New Roman" w:hAnsi="Book Antiqua"/>
                <w:color w:val="000000"/>
                <w:lang w:eastAsia="el-GR"/>
              </w:rPr>
              <w:t>=</w:t>
            </w:r>
            <w:r w:rsidR="00555A73">
              <w:rPr>
                <w:rFonts w:ascii="Book Antiqua" w:eastAsia="Times New Roman" w:hAnsi="Book Antiqua"/>
                <w:color w:val="000000"/>
                <w:lang w:eastAsia="el-GR"/>
              </w:rPr>
              <w:t xml:space="preserve"> </w:t>
            </w:r>
            <w:r w:rsidRPr="0030775C">
              <w:rPr>
                <w:rFonts w:ascii="Book Antiqua" w:eastAsia="Times New Roman" w:hAnsi="Book Antiqua"/>
                <w:color w:val="000000"/>
                <w:lang w:eastAsia="el-GR"/>
              </w:rPr>
              <w:t>0.0002)</w:t>
            </w:r>
          </w:p>
        </w:tc>
      </w:tr>
      <w:tr w:rsidR="00977477" w:rsidRPr="00BD3C32" w14:paraId="15B394BA" w14:textId="77777777" w:rsidTr="00ED1768">
        <w:trPr>
          <w:trHeight w:val="930"/>
        </w:trPr>
        <w:tc>
          <w:tcPr>
            <w:tcW w:w="0" w:type="auto"/>
            <w:hideMark/>
          </w:tcPr>
          <w:p w14:paraId="6165C187" w14:textId="147A351D" w:rsidR="0076708F" w:rsidRPr="0030775C" w:rsidRDefault="0076708F" w:rsidP="0076708F">
            <w:pPr>
              <w:shd w:val="clear" w:color="auto" w:fill="FFFFFF"/>
              <w:spacing w:line="360" w:lineRule="auto"/>
              <w:jc w:val="both"/>
              <w:rPr>
                <w:rFonts w:ascii="Book Antiqua" w:eastAsia="Times New Roman" w:hAnsi="Book Antiqua"/>
                <w:lang w:eastAsia="el-GR"/>
              </w:rPr>
            </w:pPr>
            <w:r w:rsidRPr="0030775C">
              <w:rPr>
                <w:rFonts w:ascii="Book Antiqua" w:eastAsia="Times New Roman" w:hAnsi="Book Antiqua"/>
                <w:color w:val="000000"/>
                <w:lang w:eastAsia="el-GR"/>
              </w:rPr>
              <w:t xml:space="preserve">Kishi </w:t>
            </w:r>
            <w:r w:rsidRPr="0030775C">
              <w:rPr>
                <w:rFonts w:ascii="Book Antiqua" w:eastAsia="Times New Roman" w:hAnsi="Book Antiqua"/>
                <w:i/>
                <w:iCs/>
                <w:color w:val="000000"/>
                <w:lang w:eastAsia="el-GR"/>
              </w:rPr>
              <w:t>et al</w:t>
            </w:r>
            <w:r w:rsidRPr="0030775C">
              <w:rPr>
                <w:rFonts w:ascii="Book Antiqua" w:eastAsia="Times New Roman" w:hAnsi="Book Antiqua"/>
                <w:color w:val="000000"/>
                <w:vertAlign w:val="superscript"/>
                <w:lang w:eastAsia="el-GR"/>
              </w:rPr>
              <w:t>[15]</w:t>
            </w:r>
          </w:p>
        </w:tc>
        <w:tc>
          <w:tcPr>
            <w:tcW w:w="0" w:type="auto"/>
            <w:hideMark/>
          </w:tcPr>
          <w:p w14:paraId="17BE4C56" w14:textId="2983EF52" w:rsidR="0076708F" w:rsidRPr="0030775C" w:rsidRDefault="0076708F" w:rsidP="0076708F">
            <w:pPr>
              <w:shd w:val="clear" w:color="auto" w:fill="FFFFFF"/>
              <w:spacing w:line="360" w:lineRule="auto"/>
              <w:jc w:val="both"/>
              <w:rPr>
                <w:rFonts w:ascii="Book Antiqua" w:eastAsia="Times New Roman" w:hAnsi="Book Antiqua"/>
                <w:lang w:eastAsia="el-GR"/>
              </w:rPr>
            </w:pPr>
            <w:r w:rsidRPr="0030775C">
              <w:rPr>
                <w:rFonts w:ascii="Book Antiqua" w:eastAsia="Times New Roman" w:hAnsi="Book Antiqua"/>
                <w:color w:val="000000"/>
                <w:lang w:eastAsia="el-GR"/>
              </w:rPr>
              <w:t xml:space="preserve">High NLR associated with decreased OS (HR 3.1, 95%CI 1.7-5.9, </w:t>
            </w:r>
            <w:r w:rsidR="00EF7559">
              <w:rPr>
                <w:rFonts w:ascii="Book Antiqua" w:eastAsia="Times New Roman" w:hAnsi="Book Antiqua"/>
                <w:i/>
                <w:iCs/>
                <w:color w:val="000000"/>
                <w:lang w:eastAsia="el-GR"/>
              </w:rPr>
              <w:t>P</w:t>
            </w:r>
            <w:r w:rsidR="00EF7559" w:rsidRPr="0030775C">
              <w:rPr>
                <w:rFonts w:ascii="Book Antiqua" w:eastAsia="Times New Roman" w:hAnsi="Book Antiqua"/>
                <w:color w:val="000000"/>
                <w:lang w:eastAsia="el-GR"/>
              </w:rPr>
              <w:t xml:space="preserve"> </w:t>
            </w:r>
            <w:r w:rsidRPr="0030775C">
              <w:rPr>
                <w:rFonts w:ascii="Book Antiqua" w:eastAsia="Times New Roman" w:hAnsi="Book Antiqua"/>
                <w:color w:val="000000"/>
                <w:lang w:eastAsia="el-GR"/>
              </w:rPr>
              <w:t>&lt;</w:t>
            </w:r>
            <w:r w:rsidR="00EF7559">
              <w:rPr>
                <w:rFonts w:ascii="Book Antiqua" w:eastAsia="Times New Roman" w:hAnsi="Book Antiqua"/>
                <w:color w:val="000000"/>
                <w:lang w:eastAsia="el-GR"/>
              </w:rPr>
              <w:t xml:space="preserve"> </w:t>
            </w:r>
            <w:r w:rsidRPr="0030775C">
              <w:rPr>
                <w:rFonts w:ascii="Book Antiqua" w:eastAsia="Times New Roman" w:hAnsi="Book Antiqua"/>
                <w:color w:val="000000"/>
                <w:lang w:eastAsia="el-GR"/>
              </w:rPr>
              <w:t>0.001)</w:t>
            </w:r>
          </w:p>
        </w:tc>
        <w:tc>
          <w:tcPr>
            <w:tcW w:w="0" w:type="auto"/>
            <w:hideMark/>
          </w:tcPr>
          <w:p w14:paraId="7A832F1E" w14:textId="1EED5D1A" w:rsidR="0076708F" w:rsidRPr="0030775C" w:rsidRDefault="0076708F" w:rsidP="0076708F">
            <w:pPr>
              <w:shd w:val="clear" w:color="auto" w:fill="FFFFFF"/>
              <w:spacing w:line="360" w:lineRule="auto"/>
              <w:jc w:val="both"/>
              <w:rPr>
                <w:rFonts w:ascii="Book Antiqua" w:eastAsia="Times New Roman" w:hAnsi="Book Antiqua"/>
                <w:lang w:eastAsia="el-GR"/>
              </w:rPr>
            </w:pPr>
            <w:r w:rsidRPr="0030775C">
              <w:rPr>
                <w:rFonts w:ascii="Book Antiqua" w:eastAsia="Times New Roman" w:hAnsi="Book Antiqua"/>
                <w:color w:val="000000"/>
                <w:lang w:eastAsia="el-GR"/>
              </w:rPr>
              <w:t xml:space="preserve">High NLR associated with decreased OS (HR 2.9, 95%CI 1.5-5.5, </w:t>
            </w:r>
            <w:r w:rsidR="001F0358">
              <w:rPr>
                <w:rFonts w:ascii="Book Antiqua" w:eastAsia="Times New Roman" w:hAnsi="Book Antiqua"/>
                <w:i/>
                <w:iCs/>
                <w:color w:val="000000"/>
                <w:lang w:eastAsia="el-GR"/>
              </w:rPr>
              <w:t>P</w:t>
            </w:r>
            <w:r w:rsidR="001F0358" w:rsidRPr="0030775C">
              <w:rPr>
                <w:rFonts w:ascii="Book Antiqua" w:eastAsia="Times New Roman" w:hAnsi="Book Antiqua"/>
                <w:color w:val="000000"/>
                <w:lang w:eastAsia="el-GR"/>
              </w:rPr>
              <w:t xml:space="preserve"> </w:t>
            </w:r>
            <w:r w:rsidRPr="0030775C">
              <w:rPr>
                <w:rFonts w:ascii="Book Antiqua" w:eastAsia="Times New Roman" w:hAnsi="Book Antiqua"/>
                <w:color w:val="000000"/>
                <w:lang w:eastAsia="el-GR"/>
              </w:rPr>
              <w:t>=</w:t>
            </w:r>
            <w:r w:rsidR="001F0358">
              <w:rPr>
                <w:rFonts w:ascii="Book Antiqua" w:eastAsia="Times New Roman" w:hAnsi="Book Antiqua"/>
                <w:color w:val="000000"/>
                <w:lang w:eastAsia="el-GR"/>
              </w:rPr>
              <w:t xml:space="preserve"> </w:t>
            </w:r>
            <w:r w:rsidRPr="0030775C">
              <w:rPr>
                <w:rFonts w:ascii="Book Antiqua" w:eastAsia="Times New Roman" w:hAnsi="Book Antiqua"/>
                <w:color w:val="000000"/>
                <w:lang w:eastAsia="el-GR"/>
              </w:rPr>
              <w:t>0.001).</w:t>
            </w:r>
          </w:p>
        </w:tc>
      </w:tr>
      <w:tr w:rsidR="00977477" w:rsidRPr="00BD3C32" w14:paraId="468D1E3F" w14:textId="77777777" w:rsidTr="00455FC8">
        <w:trPr>
          <w:trHeight w:val="1350"/>
        </w:trPr>
        <w:tc>
          <w:tcPr>
            <w:tcW w:w="0" w:type="auto"/>
            <w:hideMark/>
          </w:tcPr>
          <w:p w14:paraId="255D5CBE" w14:textId="4F60662B" w:rsidR="0076708F" w:rsidRPr="0030775C" w:rsidRDefault="0076708F" w:rsidP="0076708F">
            <w:pPr>
              <w:shd w:val="clear" w:color="auto" w:fill="FFFFFF"/>
              <w:spacing w:line="360" w:lineRule="auto"/>
              <w:jc w:val="both"/>
              <w:rPr>
                <w:rFonts w:ascii="Book Antiqua" w:eastAsia="Times New Roman" w:hAnsi="Book Antiqua"/>
                <w:lang w:eastAsia="el-GR"/>
              </w:rPr>
            </w:pPr>
            <w:r w:rsidRPr="0030775C">
              <w:rPr>
                <w:rFonts w:ascii="Book Antiqua" w:eastAsia="Times New Roman" w:hAnsi="Book Antiqua"/>
                <w:color w:val="000000"/>
                <w:lang w:eastAsia="el-GR"/>
              </w:rPr>
              <w:t xml:space="preserve">Wu </w:t>
            </w:r>
            <w:r w:rsidRPr="0030775C">
              <w:rPr>
                <w:rFonts w:ascii="Book Antiqua" w:eastAsia="Times New Roman" w:hAnsi="Book Antiqua"/>
                <w:i/>
                <w:iCs/>
                <w:color w:val="000000"/>
                <w:lang w:eastAsia="el-GR"/>
              </w:rPr>
              <w:t>et al</w:t>
            </w:r>
            <w:r w:rsidRPr="0030775C">
              <w:rPr>
                <w:rFonts w:ascii="Book Antiqua" w:eastAsia="Times New Roman" w:hAnsi="Book Antiqua"/>
                <w:color w:val="000000"/>
                <w:vertAlign w:val="superscript"/>
                <w:lang w:eastAsia="el-GR"/>
              </w:rPr>
              <w:t>[31]</w:t>
            </w:r>
          </w:p>
        </w:tc>
        <w:tc>
          <w:tcPr>
            <w:tcW w:w="0" w:type="auto"/>
            <w:hideMark/>
          </w:tcPr>
          <w:p w14:paraId="09BBAF35" w14:textId="22BB6013" w:rsidR="0076708F" w:rsidRPr="0030775C" w:rsidRDefault="0076708F" w:rsidP="00516BF1">
            <w:pPr>
              <w:shd w:val="clear" w:color="auto" w:fill="FFFFFF"/>
              <w:spacing w:line="360" w:lineRule="auto"/>
              <w:jc w:val="both"/>
              <w:rPr>
                <w:rFonts w:ascii="Book Antiqua" w:eastAsia="Times New Roman" w:hAnsi="Book Antiqua"/>
                <w:lang w:eastAsia="el-GR"/>
              </w:rPr>
            </w:pPr>
            <w:r w:rsidRPr="0030775C">
              <w:rPr>
                <w:rFonts w:ascii="Book Antiqua" w:eastAsia="Times New Roman" w:hAnsi="Book Antiqua"/>
                <w:color w:val="131413"/>
                <w:lang w:eastAsia="el-GR"/>
              </w:rPr>
              <w:t xml:space="preserve">High NLR (HR 3.182, 95%CI 1.277-7.933, </w:t>
            </w:r>
            <w:r w:rsidR="00977477">
              <w:rPr>
                <w:rFonts w:ascii="Book Antiqua" w:eastAsia="Times New Roman" w:hAnsi="Book Antiqua"/>
                <w:i/>
                <w:iCs/>
                <w:color w:val="000000"/>
                <w:lang w:eastAsia="el-GR"/>
              </w:rPr>
              <w:t>P</w:t>
            </w:r>
            <w:r w:rsidR="00977477" w:rsidRPr="0030775C">
              <w:rPr>
                <w:rFonts w:ascii="Book Antiqua" w:eastAsia="Times New Roman" w:hAnsi="Book Antiqua"/>
                <w:color w:val="131413"/>
                <w:lang w:eastAsia="el-GR"/>
              </w:rPr>
              <w:t xml:space="preserve"> </w:t>
            </w:r>
            <w:r w:rsidRPr="0030775C">
              <w:rPr>
                <w:rFonts w:ascii="Book Antiqua" w:eastAsia="Times New Roman" w:hAnsi="Book Antiqua"/>
                <w:color w:val="131413"/>
                <w:lang w:eastAsia="el-GR"/>
              </w:rPr>
              <w:t>=</w:t>
            </w:r>
            <w:r w:rsidR="00977477">
              <w:rPr>
                <w:rFonts w:ascii="Book Antiqua" w:eastAsia="Times New Roman" w:hAnsi="Book Antiqua"/>
                <w:color w:val="131413"/>
                <w:lang w:eastAsia="el-GR"/>
              </w:rPr>
              <w:t xml:space="preserve"> </w:t>
            </w:r>
            <w:r w:rsidRPr="0030775C">
              <w:rPr>
                <w:rFonts w:ascii="Book Antiqua" w:eastAsia="Times New Roman" w:hAnsi="Book Antiqua"/>
                <w:color w:val="131413"/>
                <w:lang w:eastAsia="el-GR"/>
              </w:rPr>
              <w:t xml:space="preserve">0.013) associated with decreased OS and DFS (HR 2.284, 95%CI 1.156-4.498, </w:t>
            </w:r>
            <w:r w:rsidR="004C3159">
              <w:rPr>
                <w:rFonts w:ascii="Book Antiqua" w:eastAsia="Times New Roman" w:hAnsi="Book Antiqua"/>
                <w:i/>
                <w:iCs/>
                <w:color w:val="000000"/>
                <w:lang w:eastAsia="el-GR"/>
              </w:rPr>
              <w:t>P</w:t>
            </w:r>
            <w:r w:rsidR="004C3159" w:rsidRPr="0030775C">
              <w:rPr>
                <w:rFonts w:ascii="Book Antiqua" w:eastAsia="Times New Roman" w:hAnsi="Book Antiqua"/>
                <w:color w:val="131413"/>
                <w:lang w:eastAsia="el-GR"/>
              </w:rPr>
              <w:t xml:space="preserve"> </w:t>
            </w:r>
            <w:r w:rsidRPr="0030775C">
              <w:rPr>
                <w:rFonts w:ascii="Book Antiqua" w:eastAsia="Times New Roman" w:hAnsi="Book Antiqua"/>
                <w:color w:val="131413"/>
                <w:lang w:eastAsia="el-GR"/>
              </w:rPr>
              <w:t>=</w:t>
            </w:r>
            <w:r w:rsidR="004C3159">
              <w:rPr>
                <w:rFonts w:ascii="Book Antiqua" w:eastAsia="Times New Roman" w:hAnsi="Book Antiqua"/>
                <w:color w:val="131413"/>
                <w:lang w:eastAsia="el-GR"/>
              </w:rPr>
              <w:t xml:space="preserve"> </w:t>
            </w:r>
            <w:r w:rsidRPr="0030775C">
              <w:rPr>
                <w:rFonts w:ascii="Book Antiqua" w:eastAsia="Times New Roman" w:hAnsi="Book Antiqua"/>
                <w:color w:val="131413"/>
                <w:lang w:eastAsia="el-GR"/>
              </w:rPr>
              <w:t>0.017). Patients with normalization of NLR had better DFS than those with high NLR that did not decrease (</w:t>
            </w:r>
            <w:r w:rsidR="00B43436">
              <w:rPr>
                <w:rFonts w:ascii="Book Antiqua" w:eastAsia="Times New Roman" w:hAnsi="Book Antiqua"/>
                <w:i/>
                <w:iCs/>
                <w:color w:val="000000"/>
                <w:lang w:eastAsia="el-GR"/>
              </w:rPr>
              <w:t>P</w:t>
            </w:r>
            <w:r w:rsidR="00B43436" w:rsidRPr="0030775C">
              <w:rPr>
                <w:rFonts w:ascii="Book Antiqua" w:eastAsia="Times New Roman" w:hAnsi="Book Antiqua"/>
                <w:color w:val="131413"/>
                <w:lang w:eastAsia="el-GR"/>
              </w:rPr>
              <w:t xml:space="preserve"> </w:t>
            </w:r>
            <w:r w:rsidRPr="0030775C">
              <w:rPr>
                <w:rFonts w:ascii="Book Antiqua" w:eastAsia="Times New Roman" w:hAnsi="Book Antiqua"/>
                <w:color w:val="131413"/>
                <w:lang w:eastAsia="el-GR"/>
              </w:rPr>
              <w:t>=</w:t>
            </w:r>
            <w:r w:rsidR="00B43436">
              <w:rPr>
                <w:rFonts w:ascii="Book Antiqua" w:eastAsia="Times New Roman" w:hAnsi="Book Antiqua"/>
                <w:color w:val="131413"/>
                <w:lang w:eastAsia="el-GR"/>
              </w:rPr>
              <w:t xml:space="preserve"> </w:t>
            </w:r>
            <w:r w:rsidRPr="0030775C">
              <w:rPr>
                <w:rFonts w:ascii="Book Antiqua" w:eastAsia="Times New Roman" w:hAnsi="Book Antiqua"/>
                <w:color w:val="131413"/>
                <w:lang w:eastAsia="el-GR"/>
              </w:rPr>
              <w:t>0.002).</w:t>
            </w:r>
          </w:p>
        </w:tc>
        <w:tc>
          <w:tcPr>
            <w:tcW w:w="0" w:type="auto"/>
            <w:hideMark/>
          </w:tcPr>
          <w:p w14:paraId="003D30FE" w14:textId="77777777" w:rsidR="0076708F" w:rsidRPr="0030775C" w:rsidRDefault="0076708F" w:rsidP="0076708F">
            <w:pPr>
              <w:shd w:val="clear" w:color="auto" w:fill="FFFFFF"/>
              <w:spacing w:line="360" w:lineRule="auto"/>
              <w:jc w:val="both"/>
              <w:rPr>
                <w:rFonts w:ascii="Book Antiqua" w:eastAsia="Times New Roman" w:hAnsi="Book Antiqua"/>
                <w:lang w:eastAsia="el-GR"/>
              </w:rPr>
            </w:pPr>
            <w:r w:rsidRPr="0030775C">
              <w:rPr>
                <w:rFonts w:ascii="Book Antiqua" w:eastAsia="Times New Roman" w:hAnsi="Book Antiqua"/>
                <w:color w:val="000000"/>
                <w:lang w:eastAsia="el-GR"/>
              </w:rPr>
              <w:t>No association between NLR and survival</w:t>
            </w:r>
          </w:p>
        </w:tc>
      </w:tr>
      <w:tr w:rsidR="00977477" w:rsidRPr="00BD3C32" w14:paraId="27EBC68E" w14:textId="77777777" w:rsidTr="00455FC8">
        <w:trPr>
          <w:trHeight w:val="480"/>
        </w:trPr>
        <w:tc>
          <w:tcPr>
            <w:tcW w:w="0" w:type="auto"/>
            <w:tcBorders>
              <w:bottom w:val="single" w:sz="4" w:space="0" w:color="auto"/>
            </w:tcBorders>
            <w:hideMark/>
          </w:tcPr>
          <w:p w14:paraId="2ECE238B" w14:textId="22611114" w:rsidR="0076708F" w:rsidRPr="0030775C" w:rsidRDefault="00EC7C53" w:rsidP="0076708F">
            <w:pPr>
              <w:shd w:val="clear" w:color="auto" w:fill="FFFFFF"/>
              <w:spacing w:line="360" w:lineRule="auto"/>
              <w:jc w:val="both"/>
              <w:rPr>
                <w:rFonts w:ascii="Book Antiqua" w:eastAsia="Times New Roman" w:hAnsi="Book Antiqua"/>
                <w:lang w:eastAsia="el-GR"/>
              </w:rPr>
            </w:pPr>
            <w:r w:rsidRPr="00BD3C32">
              <w:rPr>
                <w:rFonts w:ascii="Book Antiqua" w:eastAsia="Times New Roman" w:hAnsi="Book Antiqua"/>
                <w:color w:val="000000"/>
                <w:lang w:eastAsia="el-GR"/>
              </w:rPr>
              <w:t>Philips</w:t>
            </w:r>
            <w:r w:rsidRPr="002D46C4">
              <w:rPr>
                <w:rFonts w:ascii="Book Antiqua" w:eastAsia="Times New Roman" w:hAnsi="Book Antiqua"/>
                <w:i/>
                <w:iCs/>
                <w:color w:val="000000"/>
                <w:lang w:eastAsia="el-GR"/>
              </w:rPr>
              <w:t xml:space="preserve"> et al</w:t>
            </w:r>
            <w:r w:rsidRPr="00EC7C53">
              <w:rPr>
                <w:rFonts w:ascii="Book Antiqua" w:hAnsi="Book Antiqua" w:hint="eastAsia"/>
                <w:color w:val="000000"/>
                <w:vertAlign w:val="superscript"/>
                <w:lang w:eastAsia="zh-CN"/>
              </w:rPr>
              <w:t>[</w:t>
            </w:r>
            <w:r w:rsidRPr="00EC7C53">
              <w:rPr>
                <w:rFonts w:ascii="Book Antiqua" w:hAnsi="Book Antiqua"/>
                <w:color w:val="000000"/>
                <w:vertAlign w:val="superscript"/>
                <w:lang w:eastAsia="zh-CN"/>
              </w:rPr>
              <w:t>30]</w:t>
            </w:r>
          </w:p>
        </w:tc>
        <w:tc>
          <w:tcPr>
            <w:tcW w:w="0" w:type="auto"/>
            <w:tcBorders>
              <w:bottom w:val="single" w:sz="4" w:space="0" w:color="auto"/>
            </w:tcBorders>
            <w:hideMark/>
          </w:tcPr>
          <w:p w14:paraId="35364664" w14:textId="0F6B4000" w:rsidR="0076708F" w:rsidRPr="0030775C" w:rsidRDefault="0076708F" w:rsidP="0076708F">
            <w:pPr>
              <w:shd w:val="clear" w:color="auto" w:fill="FFFFFF"/>
              <w:spacing w:line="360" w:lineRule="auto"/>
              <w:jc w:val="both"/>
              <w:rPr>
                <w:rFonts w:ascii="Book Antiqua" w:eastAsia="Times New Roman" w:hAnsi="Book Antiqua"/>
                <w:lang w:eastAsia="el-GR"/>
              </w:rPr>
            </w:pPr>
            <w:r w:rsidRPr="0030775C">
              <w:rPr>
                <w:rFonts w:ascii="Book Antiqua" w:eastAsia="Times New Roman" w:hAnsi="Book Antiqua"/>
                <w:color w:val="000000"/>
                <w:lang w:eastAsia="el-GR"/>
              </w:rPr>
              <w:t xml:space="preserve">High NLR associated with decreased OS </w:t>
            </w:r>
            <w:r w:rsidR="00D745A5">
              <w:rPr>
                <w:rFonts w:ascii="Book Antiqua" w:eastAsia="Times New Roman" w:hAnsi="Book Antiqua"/>
                <w:i/>
                <w:iCs/>
                <w:color w:val="000000"/>
                <w:lang w:eastAsia="el-GR"/>
              </w:rPr>
              <w:t>P</w:t>
            </w:r>
            <w:r w:rsidR="00D745A5" w:rsidRPr="0030775C">
              <w:rPr>
                <w:rFonts w:ascii="Book Antiqua" w:eastAsia="Times New Roman" w:hAnsi="Book Antiqua"/>
                <w:color w:val="000000"/>
                <w:lang w:eastAsia="el-GR"/>
              </w:rPr>
              <w:t xml:space="preserve"> </w:t>
            </w:r>
            <w:r w:rsidRPr="0030775C">
              <w:rPr>
                <w:rFonts w:ascii="Book Antiqua" w:eastAsia="Times New Roman" w:hAnsi="Book Antiqua"/>
                <w:color w:val="000000"/>
                <w:lang w:eastAsia="el-GR"/>
              </w:rPr>
              <w:t>=</w:t>
            </w:r>
            <w:r w:rsidR="00D745A5">
              <w:rPr>
                <w:rFonts w:ascii="Book Antiqua" w:eastAsia="Times New Roman" w:hAnsi="Book Antiqua"/>
                <w:color w:val="000000"/>
                <w:lang w:eastAsia="el-GR"/>
              </w:rPr>
              <w:t xml:space="preserve"> </w:t>
            </w:r>
            <w:r w:rsidRPr="0030775C">
              <w:rPr>
                <w:rFonts w:ascii="Book Antiqua" w:eastAsia="Times New Roman" w:hAnsi="Book Antiqua"/>
                <w:color w:val="000000"/>
                <w:lang w:eastAsia="el-GR"/>
              </w:rPr>
              <w:t>0.067 (statistically significant)</w:t>
            </w:r>
          </w:p>
        </w:tc>
        <w:tc>
          <w:tcPr>
            <w:tcW w:w="0" w:type="auto"/>
            <w:tcBorders>
              <w:bottom w:val="single" w:sz="4" w:space="0" w:color="auto"/>
            </w:tcBorders>
            <w:hideMark/>
          </w:tcPr>
          <w:p w14:paraId="7E373B52" w14:textId="77777777" w:rsidR="0076708F" w:rsidRPr="0030775C" w:rsidRDefault="0076708F" w:rsidP="0076708F">
            <w:pPr>
              <w:shd w:val="clear" w:color="auto" w:fill="FFFFFF"/>
              <w:spacing w:line="360" w:lineRule="auto"/>
              <w:jc w:val="both"/>
              <w:rPr>
                <w:rFonts w:ascii="Book Antiqua" w:eastAsia="Times New Roman" w:hAnsi="Book Antiqua"/>
                <w:lang w:eastAsia="el-GR"/>
              </w:rPr>
            </w:pPr>
            <w:r w:rsidRPr="0030775C">
              <w:rPr>
                <w:rFonts w:ascii="Book Antiqua" w:eastAsia="Times New Roman" w:hAnsi="Book Antiqua"/>
                <w:color w:val="000000"/>
                <w:lang w:eastAsia="el-GR"/>
              </w:rPr>
              <w:t>No association between NLR and survival</w:t>
            </w:r>
          </w:p>
        </w:tc>
      </w:tr>
    </w:tbl>
    <w:p w14:paraId="1B2D028A" w14:textId="41DDD132" w:rsidR="00B35316" w:rsidRPr="00BD3C32" w:rsidRDefault="00455FC8" w:rsidP="00B35316">
      <w:pPr>
        <w:shd w:val="clear" w:color="auto" w:fill="FFFFFF"/>
        <w:spacing w:line="360" w:lineRule="auto"/>
        <w:jc w:val="both"/>
        <w:rPr>
          <w:rFonts w:ascii="Book Antiqua" w:eastAsia="Times New Roman" w:hAnsi="Book Antiqua"/>
          <w:color w:val="000000"/>
          <w:lang w:eastAsia="el-GR"/>
        </w:rPr>
      </w:pPr>
      <w:r w:rsidRPr="00455FC8">
        <w:rPr>
          <w:rFonts w:ascii="Book Antiqua" w:eastAsia="Times New Roman" w:hAnsi="Book Antiqua"/>
          <w:color w:val="000000"/>
          <w:lang w:eastAsia="el-GR"/>
        </w:rPr>
        <w:lastRenderedPageBreak/>
        <w:t xml:space="preserve">CI: Confidence interval; </w:t>
      </w:r>
      <w:r w:rsidR="00B35316" w:rsidRPr="00BD3C32">
        <w:rPr>
          <w:rFonts w:ascii="Book Antiqua" w:eastAsia="Times New Roman" w:hAnsi="Book Antiqua"/>
          <w:color w:val="000000"/>
          <w:lang w:eastAsia="el-GR"/>
        </w:rPr>
        <w:t>RFA</w:t>
      </w:r>
      <w:r>
        <w:rPr>
          <w:rFonts w:ascii="Book Antiqua" w:eastAsia="Times New Roman" w:hAnsi="Book Antiqua"/>
          <w:color w:val="000000"/>
          <w:lang w:eastAsia="el-GR"/>
        </w:rPr>
        <w:t>:</w:t>
      </w:r>
      <w:r w:rsidR="00B35316" w:rsidRPr="00BD3C32">
        <w:rPr>
          <w:rFonts w:ascii="Book Antiqua" w:eastAsia="Times New Roman" w:hAnsi="Book Antiqua"/>
          <w:color w:val="000000"/>
          <w:lang w:eastAsia="el-GR"/>
        </w:rPr>
        <w:t xml:space="preserve"> Radio-frequency </w:t>
      </w:r>
      <w:r w:rsidR="000579D3">
        <w:rPr>
          <w:rFonts w:ascii="Book Antiqua" w:eastAsia="Times New Roman" w:hAnsi="Book Antiqua"/>
          <w:color w:val="000000"/>
          <w:lang w:eastAsia="el-GR"/>
        </w:rPr>
        <w:t>a</w:t>
      </w:r>
      <w:r w:rsidR="00B35316" w:rsidRPr="00BD3C32">
        <w:rPr>
          <w:rFonts w:ascii="Book Antiqua" w:eastAsia="Times New Roman" w:hAnsi="Book Antiqua"/>
          <w:color w:val="000000"/>
          <w:lang w:eastAsia="el-GR"/>
        </w:rPr>
        <w:t>blation; RE</w:t>
      </w:r>
      <w:r>
        <w:rPr>
          <w:rFonts w:ascii="Book Antiqua" w:eastAsia="Times New Roman" w:hAnsi="Book Antiqua"/>
          <w:color w:val="000000"/>
          <w:lang w:eastAsia="el-GR"/>
        </w:rPr>
        <w:t>:</w:t>
      </w:r>
      <w:r w:rsidR="00B35316" w:rsidRPr="00BD3C32">
        <w:rPr>
          <w:rFonts w:ascii="Book Antiqua" w:eastAsia="Times New Roman" w:hAnsi="Book Antiqua"/>
          <w:color w:val="000000"/>
          <w:lang w:eastAsia="el-GR"/>
        </w:rPr>
        <w:t xml:space="preserve"> Radioembolization; OS</w:t>
      </w:r>
      <w:r>
        <w:rPr>
          <w:rFonts w:ascii="Book Antiqua" w:eastAsia="Times New Roman" w:hAnsi="Book Antiqua"/>
          <w:color w:val="000000"/>
          <w:lang w:eastAsia="el-GR"/>
        </w:rPr>
        <w:t>:</w:t>
      </w:r>
      <w:r w:rsidR="00B35316" w:rsidRPr="00BD3C32">
        <w:rPr>
          <w:rFonts w:ascii="Book Antiqua" w:eastAsia="Times New Roman" w:hAnsi="Book Antiqua"/>
          <w:color w:val="000000"/>
          <w:lang w:eastAsia="el-GR"/>
        </w:rPr>
        <w:t xml:space="preserve"> Ove</w:t>
      </w:r>
      <w:r w:rsidR="00C0519D" w:rsidRPr="00BD3C32">
        <w:rPr>
          <w:rFonts w:ascii="Book Antiqua" w:eastAsia="Times New Roman" w:hAnsi="Book Antiqua"/>
          <w:color w:val="000000"/>
          <w:lang w:eastAsia="el-GR"/>
        </w:rPr>
        <w:t>rall survi</w:t>
      </w:r>
      <w:r w:rsidR="00B35316" w:rsidRPr="00BD3C32">
        <w:rPr>
          <w:rFonts w:ascii="Book Antiqua" w:eastAsia="Times New Roman" w:hAnsi="Book Antiqua"/>
          <w:color w:val="000000"/>
          <w:lang w:eastAsia="el-GR"/>
        </w:rPr>
        <w:t>val; DFS</w:t>
      </w:r>
      <w:r>
        <w:rPr>
          <w:rFonts w:ascii="Book Antiqua" w:eastAsia="Times New Roman" w:hAnsi="Book Antiqua"/>
          <w:color w:val="000000"/>
          <w:lang w:eastAsia="el-GR"/>
        </w:rPr>
        <w:t>:</w:t>
      </w:r>
      <w:r w:rsidR="00B35316" w:rsidRPr="00BD3C32">
        <w:rPr>
          <w:rFonts w:ascii="Book Antiqua" w:eastAsia="Times New Roman" w:hAnsi="Book Antiqua"/>
          <w:color w:val="000000"/>
          <w:lang w:eastAsia="el-GR"/>
        </w:rPr>
        <w:t xml:space="preserve"> Diseas</w:t>
      </w:r>
      <w:r w:rsidR="00C0519D" w:rsidRPr="00BD3C32">
        <w:rPr>
          <w:rFonts w:ascii="Book Antiqua" w:eastAsia="Times New Roman" w:hAnsi="Book Antiqua"/>
          <w:color w:val="000000"/>
          <w:lang w:eastAsia="el-GR"/>
        </w:rPr>
        <w:t>e-free su</w:t>
      </w:r>
      <w:r w:rsidR="00B35316" w:rsidRPr="00BD3C32">
        <w:rPr>
          <w:rFonts w:ascii="Book Antiqua" w:eastAsia="Times New Roman" w:hAnsi="Book Antiqua"/>
          <w:color w:val="000000"/>
          <w:lang w:eastAsia="el-GR"/>
        </w:rPr>
        <w:t>rvival; NLR</w:t>
      </w:r>
      <w:r>
        <w:rPr>
          <w:rFonts w:ascii="Book Antiqua" w:eastAsia="Times New Roman" w:hAnsi="Book Antiqua"/>
          <w:color w:val="000000"/>
          <w:lang w:eastAsia="el-GR"/>
        </w:rPr>
        <w:t>:</w:t>
      </w:r>
      <w:r w:rsidR="00B35316" w:rsidRPr="00BD3C32">
        <w:rPr>
          <w:rFonts w:ascii="Book Antiqua" w:eastAsia="Times New Roman" w:hAnsi="Book Antiqua"/>
          <w:color w:val="000000"/>
          <w:lang w:eastAsia="el-GR"/>
        </w:rPr>
        <w:t xml:space="preserve"> Neutro</w:t>
      </w:r>
      <w:r w:rsidR="00A92D45" w:rsidRPr="00BD3C32">
        <w:rPr>
          <w:rFonts w:ascii="Book Antiqua" w:eastAsia="Times New Roman" w:hAnsi="Book Antiqua"/>
          <w:color w:val="000000"/>
          <w:lang w:eastAsia="el-GR"/>
        </w:rPr>
        <w:t>phil to lymphocyte rat</w:t>
      </w:r>
      <w:r w:rsidR="00B35316" w:rsidRPr="00BD3C32">
        <w:rPr>
          <w:rFonts w:ascii="Book Antiqua" w:eastAsia="Times New Roman" w:hAnsi="Book Antiqua"/>
          <w:color w:val="000000"/>
          <w:lang w:eastAsia="el-GR"/>
        </w:rPr>
        <w:t>io</w:t>
      </w:r>
      <w:r w:rsidR="00A92D45">
        <w:rPr>
          <w:rFonts w:ascii="Book Antiqua" w:eastAsia="Times New Roman" w:hAnsi="Book Antiqua"/>
          <w:color w:val="000000"/>
          <w:lang w:eastAsia="el-GR"/>
        </w:rPr>
        <w:t>.</w:t>
      </w:r>
    </w:p>
    <w:p w14:paraId="5B457FF8" w14:textId="0BF3EFA7" w:rsidR="0050259F" w:rsidRDefault="0050259F">
      <w:pPr>
        <w:spacing w:line="360" w:lineRule="auto"/>
        <w:jc w:val="both"/>
      </w:pPr>
    </w:p>
    <w:p w14:paraId="283D96D0" w14:textId="77777777" w:rsidR="0050259F" w:rsidRDefault="0050259F">
      <w:r>
        <w:br w:type="page"/>
      </w:r>
    </w:p>
    <w:p w14:paraId="3F4F4F7B" w14:textId="77777777" w:rsidR="0050259F" w:rsidRPr="0050259F" w:rsidRDefault="0050259F" w:rsidP="0050259F">
      <w:pPr>
        <w:snapToGrid w:val="0"/>
        <w:ind w:leftChars="100" w:left="240"/>
        <w:jc w:val="center"/>
        <w:rPr>
          <w:rFonts w:ascii="Book Antiqua" w:eastAsia="宋体" w:hAnsi="Book Antiqua"/>
          <w:kern w:val="2"/>
          <w:sz w:val="21"/>
          <w:szCs w:val="20"/>
          <w:lang w:eastAsia="zh-CN"/>
        </w:rPr>
      </w:pPr>
    </w:p>
    <w:p w14:paraId="60A902DD" w14:textId="77777777" w:rsidR="0050259F" w:rsidRPr="0050259F" w:rsidRDefault="0050259F" w:rsidP="0050259F">
      <w:pPr>
        <w:snapToGrid w:val="0"/>
        <w:ind w:leftChars="100" w:left="240"/>
        <w:jc w:val="center"/>
        <w:rPr>
          <w:rFonts w:ascii="Book Antiqua" w:eastAsia="宋体" w:hAnsi="Book Antiqua"/>
          <w:kern w:val="2"/>
          <w:sz w:val="21"/>
          <w:szCs w:val="20"/>
          <w:lang w:eastAsia="zh-CN"/>
        </w:rPr>
      </w:pPr>
    </w:p>
    <w:p w14:paraId="4EDFC8AD" w14:textId="77777777" w:rsidR="0050259F" w:rsidRPr="0050259F" w:rsidRDefault="0050259F" w:rsidP="0050259F">
      <w:pPr>
        <w:snapToGrid w:val="0"/>
        <w:ind w:leftChars="100" w:left="240"/>
        <w:jc w:val="center"/>
        <w:rPr>
          <w:rFonts w:ascii="Book Antiqua" w:eastAsia="宋体" w:hAnsi="Book Antiqua"/>
          <w:kern w:val="2"/>
          <w:sz w:val="21"/>
          <w:szCs w:val="20"/>
          <w:lang w:eastAsia="zh-CN"/>
        </w:rPr>
      </w:pPr>
    </w:p>
    <w:p w14:paraId="7A22805E" w14:textId="77777777" w:rsidR="0050259F" w:rsidRPr="0050259F" w:rsidRDefault="0050259F" w:rsidP="0050259F">
      <w:pPr>
        <w:snapToGrid w:val="0"/>
        <w:ind w:leftChars="100" w:left="240"/>
        <w:jc w:val="center"/>
        <w:rPr>
          <w:rFonts w:ascii="Book Antiqua" w:eastAsia="宋体" w:hAnsi="Book Antiqua"/>
          <w:kern w:val="2"/>
          <w:sz w:val="21"/>
          <w:szCs w:val="20"/>
          <w:lang w:eastAsia="zh-CN"/>
        </w:rPr>
      </w:pPr>
    </w:p>
    <w:p w14:paraId="18A38917" w14:textId="77777777" w:rsidR="0050259F" w:rsidRPr="0050259F" w:rsidRDefault="0050259F" w:rsidP="0050259F">
      <w:pPr>
        <w:snapToGrid w:val="0"/>
        <w:ind w:leftChars="100" w:left="240"/>
        <w:jc w:val="center"/>
        <w:rPr>
          <w:rFonts w:ascii="Book Antiqua" w:eastAsia="宋体" w:hAnsi="Book Antiqua"/>
          <w:kern w:val="2"/>
          <w:sz w:val="21"/>
          <w:szCs w:val="20"/>
          <w:lang w:eastAsia="zh-CN"/>
        </w:rPr>
      </w:pPr>
      <w:r w:rsidRPr="0050259F">
        <w:rPr>
          <w:rFonts w:ascii="Book Antiqua" w:eastAsia="宋体" w:hAnsi="Book Antiqua"/>
          <w:noProof/>
          <w:kern w:val="2"/>
          <w:sz w:val="21"/>
          <w:szCs w:val="20"/>
          <w:lang w:eastAsia="zh-CN"/>
        </w:rPr>
        <w:drawing>
          <wp:inline distT="0" distB="0" distL="0" distR="0" wp14:anchorId="2D23AE10" wp14:editId="4CD96D4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4CF0368" w14:textId="77777777" w:rsidR="0050259F" w:rsidRPr="0050259F" w:rsidRDefault="0050259F" w:rsidP="0050259F">
      <w:pPr>
        <w:snapToGrid w:val="0"/>
        <w:ind w:leftChars="100" w:left="240"/>
        <w:jc w:val="center"/>
        <w:rPr>
          <w:rFonts w:ascii="Book Antiqua" w:eastAsia="宋体" w:hAnsi="Book Antiqua"/>
          <w:kern w:val="2"/>
          <w:sz w:val="21"/>
          <w:szCs w:val="20"/>
          <w:lang w:eastAsia="zh-CN"/>
        </w:rPr>
      </w:pPr>
    </w:p>
    <w:p w14:paraId="24C294A2" w14:textId="77777777" w:rsidR="0050259F" w:rsidRPr="0050259F" w:rsidRDefault="0050259F" w:rsidP="0050259F">
      <w:pPr>
        <w:autoSpaceDE w:val="0"/>
        <w:autoSpaceDN w:val="0"/>
        <w:adjustRightInd w:val="0"/>
        <w:snapToGrid w:val="0"/>
        <w:spacing w:line="240" w:lineRule="atLeast"/>
        <w:ind w:leftChars="100" w:left="240"/>
        <w:jc w:val="center"/>
        <w:rPr>
          <w:rFonts w:ascii="Book Antiqua" w:eastAsia="Garamond-Bold" w:hAnsi="Book Antiqua" w:cs="Garamond-Bold"/>
          <w:b/>
          <w:bCs/>
          <w:color w:val="000000"/>
          <w:kern w:val="2"/>
          <w:sz w:val="28"/>
          <w:szCs w:val="28"/>
          <w:lang w:eastAsia="zh-CN"/>
        </w:rPr>
      </w:pPr>
      <w:r w:rsidRPr="0050259F">
        <w:rPr>
          <w:rFonts w:ascii="Book Antiqua" w:eastAsia="TimesNewRomanPSMT" w:hAnsi="Book Antiqua" w:cs="TimesNewRomanPSMT"/>
          <w:color w:val="000000"/>
          <w:kern w:val="2"/>
          <w:sz w:val="28"/>
          <w:szCs w:val="28"/>
          <w:lang w:eastAsia="zh-CN"/>
        </w:rPr>
        <w:t xml:space="preserve">Published by </w:t>
      </w:r>
      <w:r w:rsidRPr="0050259F">
        <w:rPr>
          <w:rFonts w:ascii="Book Antiqua" w:eastAsia="Garamond-Bold" w:hAnsi="Book Antiqua" w:cs="Garamond-Bold"/>
          <w:b/>
          <w:bCs/>
          <w:color w:val="000000"/>
          <w:kern w:val="2"/>
          <w:sz w:val="28"/>
          <w:szCs w:val="28"/>
          <w:lang w:eastAsia="zh-CN"/>
        </w:rPr>
        <w:t>Baishideng Publishing Group Inc</w:t>
      </w:r>
    </w:p>
    <w:p w14:paraId="57CCDB40" w14:textId="77777777" w:rsidR="0050259F" w:rsidRPr="0050259F" w:rsidRDefault="0050259F" w:rsidP="0050259F">
      <w:pPr>
        <w:autoSpaceDE w:val="0"/>
        <w:autoSpaceDN w:val="0"/>
        <w:adjustRightInd w:val="0"/>
        <w:snapToGrid w:val="0"/>
        <w:ind w:leftChars="100" w:left="240"/>
        <w:jc w:val="center"/>
        <w:rPr>
          <w:rFonts w:ascii="Book Antiqua" w:eastAsia="TimesNewRomanPSMT" w:hAnsi="Book Antiqua" w:cs="Garamond"/>
          <w:color w:val="000000"/>
          <w:kern w:val="2"/>
          <w:sz w:val="28"/>
          <w:szCs w:val="28"/>
          <w:lang w:eastAsia="zh-CN"/>
        </w:rPr>
      </w:pPr>
      <w:r w:rsidRPr="0050259F">
        <w:rPr>
          <w:rFonts w:ascii="Book Antiqua" w:eastAsia="TimesNewRomanPSMT" w:hAnsi="Book Antiqua" w:cs="Garamond"/>
          <w:color w:val="000000"/>
          <w:kern w:val="2"/>
          <w:sz w:val="28"/>
          <w:szCs w:val="28"/>
          <w:lang w:eastAsia="zh-CN"/>
        </w:rPr>
        <w:t>7041 Koll Center Parkway, Suite 160, Pleasanton, CA 94566, USA</w:t>
      </w:r>
    </w:p>
    <w:p w14:paraId="6903FC44" w14:textId="77777777" w:rsidR="0050259F" w:rsidRPr="0050259F" w:rsidRDefault="0050259F" w:rsidP="0050259F">
      <w:pPr>
        <w:autoSpaceDE w:val="0"/>
        <w:autoSpaceDN w:val="0"/>
        <w:adjustRightInd w:val="0"/>
        <w:snapToGrid w:val="0"/>
        <w:ind w:leftChars="100" w:left="240"/>
        <w:jc w:val="center"/>
        <w:rPr>
          <w:rFonts w:ascii="Book Antiqua" w:eastAsia="TimesNewRomanPSMT" w:hAnsi="Book Antiqua" w:cs="Garamond"/>
          <w:color w:val="000000"/>
          <w:kern w:val="2"/>
          <w:sz w:val="28"/>
          <w:szCs w:val="28"/>
          <w:lang w:eastAsia="zh-CN"/>
        </w:rPr>
      </w:pPr>
      <w:r w:rsidRPr="0050259F">
        <w:rPr>
          <w:rFonts w:ascii="Book Antiqua" w:eastAsia="Garamond-Bold" w:hAnsi="Book Antiqua" w:cs="Garamond-Bold"/>
          <w:b/>
          <w:bCs/>
          <w:color w:val="000000"/>
          <w:kern w:val="2"/>
          <w:sz w:val="28"/>
          <w:szCs w:val="28"/>
          <w:lang w:eastAsia="zh-CN"/>
        </w:rPr>
        <w:t xml:space="preserve">Telephone: </w:t>
      </w:r>
      <w:r w:rsidRPr="0050259F">
        <w:rPr>
          <w:rFonts w:ascii="Book Antiqua" w:eastAsia="TimesNewRomanPSMT" w:hAnsi="Book Antiqua" w:cs="Garamond"/>
          <w:color w:val="000000"/>
          <w:kern w:val="2"/>
          <w:sz w:val="28"/>
          <w:szCs w:val="28"/>
          <w:lang w:eastAsia="zh-CN"/>
        </w:rPr>
        <w:t>+1-925-3991568</w:t>
      </w:r>
    </w:p>
    <w:p w14:paraId="58F1AA9F" w14:textId="77777777" w:rsidR="0050259F" w:rsidRPr="0050259F" w:rsidRDefault="0050259F" w:rsidP="0050259F">
      <w:pPr>
        <w:autoSpaceDE w:val="0"/>
        <w:autoSpaceDN w:val="0"/>
        <w:adjustRightInd w:val="0"/>
        <w:snapToGrid w:val="0"/>
        <w:ind w:leftChars="100" w:left="240"/>
        <w:jc w:val="center"/>
        <w:rPr>
          <w:rFonts w:ascii="Book Antiqua" w:eastAsia="TimesNewRomanPSMT" w:hAnsi="Book Antiqua" w:cs="Garamond"/>
          <w:color w:val="D56400"/>
          <w:kern w:val="2"/>
          <w:sz w:val="28"/>
          <w:szCs w:val="28"/>
          <w:lang w:eastAsia="zh-CN"/>
        </w:rPr>
      </w:pPr>
      <w:r w:rsidRPr="0050259F">
        <w:rPr>
          <w:rFonts w:ascii="Book Antiqua" w:eastAsia="Garamond-Bold" w:hAnsi="Book Antiqua" w:cs="Garamond-Bold"/>
          <w:b/>
          <w:bCs/>
          <w:color w:val="000000"/>
          <w:kern w:val="2"/>
          <w:sz w:val="28"/>
          <w:szCs w:val="28"/>
          <w:lang w:eastAsia="zh-CN"/>
        </w:rPr>
        <w:t xml:space="preserve">E-mail: </w:t>
      </w:r>
      <w:r w:rsidRPr="0050259F">
        <w:rPr>
          <w:rFonts w:ascii="Book Antiqua" w:eastAsia="TimesNewRomanPSMT" w:hAnsi="Book Antiqua" w:cs="Garamond"/>
          <w:color w:val="D56400"/>
          <w:kern w:val="2"/>
          <w:sz w:val="28"/>
          <w:szCs w:val="28"/>
          <w:lang w:eastAsia="zh-CN"/>
        </w:rPr>
        <w:t>bpgoffice@wjgnet.com</w:t>
      </w:r>
    </w:p>
    <w:p w14:paraId="4A2B8182" w14:textId="77777777" w:rsidR="0050259F" w:rsidRPr="0050259F" w:rsidRDefault="0050259F" w:rsidP="0050259F">
      <w:pPr>
        <w:autoSpaceDE w:val="0"/>
        <w:autoSpaceDN w:val="0"/>
        <w:adjustRightInd w:val="0"/>
        <w:snapToGrid w:val="0"/>
        <w:ind w:leftChars="100" w:left="240"/>
        <w:jc w:val="center"/>
        <w:rPr>
          <w:rFonts w:ascii="Book Antiqua" w:eastAsia="TimesNewRomanPSMT" w:hAnsi="Book Antiqua" w:cs="Garamond"/>
          <w:color w:val="D56400"/>
          <w:kern w:val="2"/>
          <w:sz w:val="28"/>
          <w:szCs w:val="28"/>
          <w:lang w:eastAsia="zh-CN"/>
        </w:rPr>
      </w:pPr>
      <w:r w:rsidRPr="0050259F">
        <w:rPr>
          <w:rFonts w:ascii="Book Antiqua" w:eastAsia="Garamond-Bold" w:hAnsi="Book Antiqua" w:cs="Garamond-Bold"/>
          <w:b/>
          <w:bCs/>
          <w:color w:val="000000"/>
          <w:kern w:val="2"/>
          <w:sz w:val="28"/>
          <w:szCs w:val="28"/>
          <w:lang w:eastAsia="zh-CN"/>
        </w:rPr>
        <w:t xml:space="preserve">Help Desk: </w:t>
      </w:r>
      <w:r w:rsidRPr="0050259F">
        <w:rPr>
          <w:rFonts w:ascii="Book Antiqua" w:eastAsia="TimesNewRomanPSMT" w:hAnsi="Book Antiqua" w:cs="Garamond"/>
          <w:color w:val="D56400"/>
          <w:kern w:val="2"/>
          <w:sz w:val="28"/>
          <w:szCs w:val="28"/>
          <w:lang w:eastAsia="zh-CN"/>
        </w:rPr>
        <w:t>https://www.f6publishing.com/helpdesk</w:t>
      </w:r>
    </w:p>
    <w:p w14:paraId="021439B6" w14:textId="77777777" w:rsidR="0050259F" w:rsidRPr="0050259F" w:rsidRDefault="0050259F" w:rsidP="0050259F">
      <w:pPr>
        <w:snapToGrid w:val="0"/>
        <w:ind w:leftChars="100" w:left="240"/>
        <w:jc w:val="center"/>
        <w:rPr>
          <w:rFonts w:ascii="Book Antiqua" w:eastAsia="宋体" w:hAnsi="Book Antiqua"/>
          <w:kern w:val="2"/>
          <w:sz w:val="21"/>
          <w:szCs w:val="20"/>
          <w:lang w:eastAsia="zh-CN"/>
        </w:rPr>
      </w:pPr>
      <w:r w:rsidRPr="0050259F">
        <w:rPr>
          <w:rFonts w:ascii="Book Antiqua" w:eastAsia="TimesNewRomanPSMT" w:hAnsi="Book Antiqua" w:cs="Garamond"/>
          <w:color w:val="D56400"/>
          <w:kern w:val="2"/>
          <w:sz w:val="28"/>
          <w:szCs w:val="28"/>
          <w:lang w:eastAsia="zh-CN"/>
        </w:rPr>
        <w:t>https://www.wjgnet.com</w:t>
      </w:r>
    </w:p>
    <w:p w14:paraId="5CF6BAA8" w14:textId="77777777" w:rsidR="0050259F" w:rsidRPr="0050259F" w:rsidRDefault="0050259F" w:rsidP="0050259F">
      <w:pPr>
        <w:snapToGrid w:val="0"/>
        <w:ind w:leftChars="100" w:left="240"/>
        <w:jc w:val="center"/>
        <w:rPr>
          <w:rFonts w:ascii="Book Antiqua" w:eastAsia="宋体" w:hAnsi="Book Antiqua"/>
          <w:kern w:val="2"/>
          <w:sz w:val="21"/>
          <w:szCs w:val="20"/>
          <w:lang w:eastAsia="zh-CN"/>
        </w:rPr>
      </w:pPr>
    </w:p>
    <w:p w14:paraId="00639A13" w14:textId="77777777" w:rsidR="0050259F" w:rsidRPr="0050259F" w:rsidRDefault="0050259F" w:rsidP="0050259F">
      <w:pPr>
        <w:snapToGrid w:val="0"/>
        <w:ind w:leftChars="100" w:left="240"/>
        <w:jc w:val="center"/>
        <w:rPr>
          <w:rFonts w:ascii="Book Antiqua" w:eastAsia="宋体" w:hAnsi="Book Antiqua"/>
          <w:kern w:val="2"/>
          <w:sz w:val="21"/>
          <w:szCs w:val="20"/>
          <w:lang w:eastAsia="zh-CN"/>
        </w:rPr>
      </w:pPr>
    </w:p>
    <w:p w14:paraId="081A899F" w14:textId="77777777" w:rsidR="0050259F" w:rsidRPr="0050259F" w:rsidRDefault="0050259F" w:rsidP="0050259F">
      <w:pPr>
        <w:snapToGrid w:val="0"/>
        <w:ind w:leftChars="100" w:left="240"/>
        <w:jc w:val="center"/>
        <w:rPr>
          <w:rFonts w:ascii="Book Antiqua" w:eastAsia="宋体" w:hAnsi="Book Antiqua"/>
          <w:kern w:val="2"/>
          <w:sz w:val="21"/>
          <w:szCs w:val="20"/>
          <w:lang w:eastAsia="zh-CN"/>
        </w:rPr>
      </w:pPr>
    </w:p>
    <w:p w14:paraId="7D1E4D82" w14:textId="77777777" w:rsidR="0050259F" w:rsidRPr="0050259F" w:rsidRDefault="0050259F" w:rsidP="0050259F">
      <w:pPr>
        <w:snapToGrid w:val="0"/>
        <w:ind w:leftChars="100" w:left="240"/>
        <w:jc w:val="center"/>
        <w:rPr>
          <w:rFonts w:ascii="Book Antiqua" w:eastAsia="宋体" w:hAnsi="Book Antiqua"/>
          <w:kern w:val="2"/>
          <w:sz w:val="21"/>
          <w:szCs w:val="20"/>
          <w:lang w:eastAsia="zh-CN"/>
        </w:rPr>
      </w:pPr>
      <w:r w:rsidRPr="0050259F">
        <w:rPr>
          <w:rFonts w:ascii="Book Antiqua" w:eastAsia="宋体" w:hAnsi="Book Antiqua"/>
          <w:noProof/>
          <w:kern w:val="2"/>
          <w:sz w:val="21"/>
          <w:szCs w:val="20"/>
          <w:lang w:eastAsia="zh-CN"/>
        </w:rPr>
        <w:drawing>
          <wp:inline distT="0" distB="0" distL="0" distR="0" wp14:anchorId="4C4167D3" wp14:editId="0438E43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E907E03" w14:textId="77777777" w:rsidR="0050259F" w:rsidRPr="0050259F" w:rsidRDefault="0050259F" w:rsidP="0050259F">
      <w:pPr>
        <w:snapToGrid w:val="0"/>
        <w:ind w:leftChars="100" w:left="240"/>
        <w:jc w:val="center"/>
        <w:rPr>
          <w:rFonts w:ascii="Book Antiqua" w:eastAsia="宋体" w:hAnsi="Book Antiqua"/>
          <w:kern w:val="2"/>
          <w:sz w:val="21"/>
          <w:szCs w:val="20"/>
          <w:lang w:eastAsia="zh-CN"/>
        </w:rPr>
      </w:pPr>
    </w:p>
    <w:p w14:paraId="583F0524" w14:textId="77777777" w:rsidR="0050259F" w:rsidRPr="0050259F" w:rsidRDefault="0050259F" w:rsidP="0050259F">
      <w:pPr>
        <w:snapToGrid w:val="0"/>
        <w:ind w:leftChars="100" w:left="240"/>
        <w:jc w:val="center"/>
        <w:rPr>
          <w:rFonts w:ascii="Book Antiqua" w:eastAsia="宋体" w:hAnsi="Book Antiqua"/>
          <w:kern w:val="2"/>
          <w:sz w:val="21"/>
          <w:szCs w:val="20"/>
          <w:lang w:eastAsia="zh-CN"/>
        </w:rPr>
      </w:pPr>
    </w:p>
    <w:p w14:paraId="04B51DEF" w14:textId="77777777" w:rsidR="0050259F" w:rsidRPr="0050259F" w:rsidRDefault="0050259F" w:rsidP="0050259F">
      <w:pPr>
        <w:snapToGrid w:val="0"/>
        <w:ind w:leftChars="100" w:left="240"/>
        <w:jc w:val="center"/>
        <w:rPr>
          <w:rFonts w:ascii="Book Antiqua" w:eastAsia="宋体" w:hAnsi="Book Antiqua"/>
          <w:kern w:val="2"/>
          <w:sz w:val="21"/>
          <w:szCs w:val="20"/>
          <w:lang w:eastAsia="zh-CN"/>
        </w:rPr>
      </w:pPr>
    </w:p>
    <w:p w14:paraId="334A03DC" w14:textId="77777777" w:rsidR="0050259F" w:rsidRPr="0050259F" w:rsidRDefault="0050259F" w:rsidP="0050259F">
      <w:pPr>
        <w:snapToGrid w:val="0"/>
        <w:ind w:leftChars="100" w:left="240"/>
        <w:jc w:val="center"/>
        <w:rPr>
          <w:rFonts w:ascii="Book Antiqua" w:eastAsia="宋体" w:hAnsi="Book Antiqua"/>
          <w:kern w:val="2"/>
          <w:sz w:val="21"/>
          <w:szCs w:val="20"/>
          <w:lang w:eastAsia="zh-CN"/>
        </w:rPr>
      </w:pPr>
    </w:p>
    <w:p w14:paraId="3982E4F1" w14:textId="77777777" w:rsidR="0050259F" w:rsidRPr="0050259F" w:rsidRDefault="0050259F" w:rsidP="0050259F">
      <w:pPr>
        <w:snapToGrid w:val="0"/>
        <w:ind w:leftChars="100" w:left="240"/>
        <w:jc w:val="center"/>
        <w:rPr>
          <w:rFonts w:ascii="Book Antiqua" w:eastAsia="宋体" w:hAnsi="Book Antiqua"/>
          <w:kern w:val="2"/>
          <w:sz w:val="21"/>
          <w:szCs w:val="20"/>
          <w:lang w:eastAsia="zh-CN"/>
        </w:rPr>
      </w:pPr>
    </w:p>
    <w:p w14:paraId="6D95B91B" w14:textId="77777777" w:rsidR="0050259F" w:rsidRPr="0050259F" w:rsidRDefault="0050259F" w:rsidP="0050259F">
      <w:pPr>
        <w:snapToGrid w:val="0"/>
        <w:ind w:leftChars="100" w:left="240"/>
        <w:jc w:val="center"/>
        <w:rPr>
          <w:rFonts w:ascii="Book Antiqua" w:eastAsia="宋体" w:hAnsi="Book Antiqua"/>
          <w:kern w:val="2"/>
          <w:sz w:val="21"/>
          <w:szCs w:val="20"/>
          <w:lang w:eastAsia="zh-CN"/>
        </w:rPr>
      </w:pPr>
    </w:p>
    <w:p w14:paraId="23EB2C8F" w14:textId="77777777" w:rsidR="0050259F" w:rsidRPr="0050259F" w:rsidRDefault="0050259F" w:rsidP="0050259F">
      <w:pPr>
        <w:snapToGrid w:val="0"/>
        <w:ind w:leftChars="100" w:left="240"/>
        <w:jc w:val="center"/>
        <w:rPr>
          <w:rFonts w:ascii="Book Antiqua" w:eastAsia="宋体" w:hAnsi="Book Antiqua"/>
          <w:kern w:val="2"/>
          <w:sz w:val="21"/>
          <w:szCs w:val="20"/>
          <w:lang w:eastAsia="zh-CN"/>
        </w:rPr>
      </w:pPr>
    </w:p>
    <w:p w14:paraId="10192539" w14:textId="77777777" w:rsidR="0050259F" w:rsidRPr="0050259F" w:rsidRDefault="0050259F" w:rsidP="0050259F">
      <w:pPr>
        <w:snapToGrid w:val="0"/>
        <w:ind w:leftChars="100" w:left="240"/>
        <w:jc w:val="center"/>
        <w:rPr>
          <w:rFonts w:ascii="Book Antiqua" w:eastAsia="宋体" w:hAnsi="Book Antiqua"/>
          <w:kern w:val="2"/>
          <w:sz w:val="21"/>
          <w:szCs w:val="20"/>
          <w:lang w:eastAsia="zh-CN"/>
        </w:rPr>
      </w:pPr>
    </w:p>
    <w:p w14:paraId="2FB5A2D2" w14:textId="77777777" w:rsidR="0050259F" w:rsidRPr="0050259F" w:rsidRDefault="0050259F" w:rsidP="0050259F">
      <w:pPr>
        <w:snapToGrid w:val="0"/>
        <w:ind w:leftChars="100" w:left="240"/>
        <w:jc w:val="center"/>
        <w:rPr>
          <w:rFonts w:ascii="Book Antiqua" w:eastAsia="宋体" w:hAnsi="Book Antiqua"/>
          <w:kern w:val="2"/>
          <w:sz w:val="21"/>
          <w:szCs w:val="20"/>
          <w:lang w:eastAsia="zh-CN"/>
        </w:rPr>
      </w:pPr>
    </w:p>
    <w:p w14:paraId="66342515" w14:textId="77777777" w:rsidR="0050259F" w:rsidRPr="0050259F" w:rsidRDefault="0050259F" w:rsidP="0050259F">
      <w:pPr>
        <w:snapToGrid w:val="0"/>
        <w:ind w:leftChars="100" w:left="240"/>
        <w:jc w:val="right"/>
        <w:rPr>
          <w:rFonts w:ascii="Book Antiqua" w:eastAsia="宋体" w:hAnsi="Book Antiqua"/>
          <w:color w:val="000000"/>
          <w:kern w:val="2"/>
          <w:sz w:val="21"/>
          <w:szCs w:val="20"/>
          <w:lang w:eastAsia="zh-CN"/>
        </w:rPr>
      </w:pPr>
    </w:p>
    <w:p w14:paraId="797F8BD0" w14:textId="77777777" w:rsidR="0050259F" w:rsidRPr="0050259F" w:rsidRDefault="0050259F" w:rsidP="0050259F">
      <w:pPr>
        <w:snapToGrid w:val="0"/>
        <w:jc w:val="center"/>
        <w:rPr>
          <w:rFonts w:ascii="Book Antiqua" w:eastAsia="宋体" w:hAnsi="Book Antiqua"/>
          <w:kern w:val="2"/>
          <w:sz w:val="21"/>
          <w:szCs w:val="20"/>
          <w:shd w:val="clear" w:color="auto" w:fill="FFFFFF"/>
          <w:lang w:eastAsia="zh-CN"/>
        </w:rPr>
      </w:pPr>
      <w:r w:rsidRPr="0050259F">
        <w:rPr>
          <w:rFonts w:ascii="Book Antiqua" w:eastAsia="BookAntiqua-Bold" w:hAnsi="Book Antiqua" w:cs="BookAntiqua-Bold"/>
          <w:b/>
          <w:bCs/>
          <w:color w:val="000000"/>
          <w:kern w:val="2"/>
          <w:sz w:val="21"/>
          <w:szCs w:val="20"/>
          <w:lang w:eastAsia="zh-CN"/>
        </w:rPr>
        <w:t>© 202</w:t>
      </w:r>
      <w:r w:rsidRPr="0050259F">
        <w:rPr>
          <w:rFonts w:ascii="Book Antiqua" w:eastAsia="宋体" w:hAnsi="Book Antiqua" w:cs="BookAntiqua-Bold" w:hint="eastAsia"/>
          <w:b/>
          <w:bCs/>
          <w:color w:val="000000"/>
          <w:kern w:val="2"/>
          <w:sz w:val="21"/>
          <w:szCs w:val="20"/>
          <w:lang w:eastAsia="zh-CN"/>
        </w:rPr>
        <w:t>2</w:t>
      </w:r>
      <w:r w:rsidRPr="0050259F">
        <w:rPr>
          <w:rFonts w:ascii="Book Antiqua" w:eastAsia="BookAntiqua-Bold" w:hAnsi="Book Antiqua" w:cs="BookAntiqua-Bold"/>
          <w:b/>
          <w:bCs/>
          <w:color w:val="000000"/>
          <w:kern w:val="2"/>
          <w:sz w:val="21"/>
          <w:szCs w:val="20"/>
          <w:lang w:eastAsia="zh-CN"/>
        </w:rPr>
        <w:t xml:space="preserve"> Baishideng Publishing Group Inc. All rights reserved.</w:t>
      </w:r>
    </w:p>
    <w:p w14:paraId="03E89049" w14:textId="77777777" w:rsidR="008D4327" w:rsidRDefault="008D4327">
      <w:pPr>
        <w:spacing w:line="360" w:lineRule="auto"/>
        <w:jc w:val="both"/>
      </w:pPr>
    </w:p>
    <w:sectPr w:rsidR="008D4327" w:rsidSect="005025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DB32B" w14:textId="77777777" w:rsidR="003C5BFF" w:rsidRDefault="003C5BFF" w:rsidP="000C7149">
      <w:r>
        <w:separator/>
      </w:r>
    </w:p>
  </w:endnote>
  <w:endnote w:type="continuationSeparator" w:id="0">
    <w:p w14:paraId="69176781" w14:textId="77777777" w:rsidR="003C5BFF" w:rsidRDefault="003C5BFF" w:rsidP="000C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NewRomanPSMT">
    <w:altName w:val="宋体"/>
    <w:panose1 w:val="020B0604020202020204"/>
    <w:charset w:val="00"/>
    <w:family w:val="roman"/>
    <w:pitch w:val="default"/>
    <w:sig w:usb0="00000000" w:usb1="00000000" w:usb2="00000000" w:usb3="00000000" w:csb0="00000001"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871C" w14:textId="77777777" w:rsidR="00E5145C" w:rsidRPr="00C0092E" w:rsidRDefault="00E5145C" w:rsidP="00E5145C">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E20A70">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E20A70">
      <w:rPr>
        <w:rFonts w:ascii="Book Antiqua" w:hAnsi="Book Antiqua"/>
        <w:noProof/>
        <w:sz w:val="24"/>
        <w:szCs w:val="24"/>
      </w:rPr>
      <w:t>39</w:t>
    </w:r>
    <w:r>
      <w:rPr>
        <w:rFonts w:ascii="Book Antiqua" w:hAnsi="Book Antiqua"/>
        <w:sz w:val="24"/>
        <w:szCs w:val="24"/>
      </w:rPr>
      <w:fldChar w:fldCharType="end"/>
    </w:r>
  </w:p>
  <w:p w14:paraId="6E174537" w14:textId="77777777" w:rsidR="00E5145C" w:rsidRDefault="00E514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A7249" w14:textId="77777777" w:rsidR="003C5BFF" w:rsidRDefault="003C5BFF" w:rsidP="000C7149">
      <w:r>
        <w:separator/>
      </w:r>
    </w:p>
  </w:footnote>
  <w:footnote w:type="continuationSeparator" w:id="0">
    <w:p w14:paraId="2F891C95" w14:textId="77777777" w:rsidR="003C5BFF" w:rsidRDefault="003C5BFF" w:rsidP="000C7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654"/>
    <w:rsid w:val="00002709"/>
    <w:rsid w:val="000074B5"/>
    <w:rsid w:val="00011D35"/>
    <w:rsid w:val="00030280"/>
    <w:rsid w:val="00041958"/>
    <w:rsid w:val="000431DD"/>
    <w:rsid w:val="000438FA"/>
    <w:rsid w:val="000566CF"/>
    <w:rsid w:val="000579D3"/>
    <w:rsid w:val="000615EB"/>
    <w:rsid w:val="0006413A"/>
    <w:rsid w:val="00073324"/>
    <w:rsid w:val="00081384"/>
    <w:rsid w:val="000924D3"/>
    <w:rsid w:val="0009329F"/>
    <w:rsid w:val="00094F61"/>
    <w:rsid w:val="000A07EB"/>
    <w:rsid w:val="000A6508"/>
    <w:rsid w:val="000B43EC"/>
    <w:rsid w:val="000B49B7"/>
    <w:rsid w:val="000C5762"/>
    <w:rsid w:val="000C7149"/>
    <w:rsid w:val="000D7216"/>
    <w:rsid w:val="000D7F1C"/>
    <w:rsid w:val="000E1C72"/>
    <w:rsid w:val="000E4EB5"/>
    <w:rsid w:val="00107514"/>
    <w:rsid w:val="001101AE"/>
    <w:rsid w:val="00131700"/>
    <w:rsid w:val="00141B77"/>
    <w:rsid w:val="00143F3A"/>
    <w:rsid w:val="00150719"/>
    <w:rsid w:val="0015091F"/>
    <w:rsid w:val="001628FD"/>
    <w:rsid w:val="00167805"/>
    <w:rsid w:val="00172936"/>
    <w:rsid w:val="001770CA"/>
    <w:rsid w:val="00182C49"/>
    <w:rsid w:val="0018557D"/>
    <w:rsid w:val="00186602"/>
    <w:rsid w:val="001929A2"/>
    <w:rsid w:val="00193D98"/>
    <w:rsid w:val="001960D3"/>
    <w:rsid w:val="001B14FE"/>
    <w:rsid w:val="001B315C"/>
    <w:rsid w:val="001B50F7"/>
    <w:rsid w:val="001C009E"/>
    <w:rsid w:val="001C0AD4"/>
    <w:rsid w:val="001C38B8"/>
    <w:rsid w:val="001C6FD9"/>
    <w:rsid w:val="001D0465"/>
    <w:rsid w:val="001E33F4"/>
    <w:rsid w:val="001E3EFC"/>
    <w:rsid w:val="001E6C3C"/>
    <w:rsid w:val="001F0358"/>
    <w:rsid w:val="001F21AF"/>
    <w:rsid w:val="001F3517"/>
    <w:rsid w:val="001F4DD1"/>
    <w:rsid w:val="002006CA"/>
    <w:rsid w:val="00207226"/>
    <w:rsid w:val="00217201"/>
    <w:rsid w:val="0022018D"/>
    <w:rsid w:val="002370FE"/>
    <w:rsid w:val="00272067"/>
    <w:rsid w:val="00273099"/>
    <w:rsid w:val="00273B3F"/>
    <w:rsid w:val="00274922"/>
    <w:rsid w:val="0027504A"/>
    <w:rsid w:val="00276B80"/>
    <w:rsid w:val="00276CCE"/>
    <w:rsid w:val="002805E9"/>
    <w:rsid w:val="00297369"/>
    <w:rsid w:val="002A292C"/>
    <w:rsid w:val="002A6E46"/>
    <w:rsid w:val="002C3595"/>
    <w:rsid w:val="002C5460"/>
    <w:rsid w:val="002C60B1"/>
    <w:rsid w:val="002D2C80"/>
    <w:rsid w:val="002D31FC"/>
    <w:rsid w:val="002D3F51"/>
    <w:rsid w:val="002D46C4"/>
    <w:rsid w:val="002D7587"/>
    <w:rsid w:val="002E24D5"/>
    <w:rsid w:val="002E33EF"/>
    <w:rsid w:val="002E4386"/>
    <w:rsid w:val="002E50FC"/>
    <w:rsid w:val="002E5256"/>
    <w:rsid w:val="002E7E11"/>
    <w:rsid w:val="002F2AC0"/>
    <w:rsid w:val="002F4160"/>
    <w:rsid w:val="002F4918"/>
    <w:rsid w:val="002F6459"/>
    <w:rsid w:val="003060F4"/>
    <w:rsid w:val="00307730"/>
    <w:rsid w:val="0030775C"/>
    <w:rsid w:val="00313CDC"/>
    <w:rsid w:val="0031478F"/>
    <w:rsid w:val="00321159"/>
    <w:rsid w:val="003316F6"/>
    <w:rsid w:val="00334419"/>
    <w:rsid w:val="00354FE3"/>
    <w:rsid w:val="00355664"/>
    <w:rsid w:val="00362D5F"/>
    <w:rsid w:val="0037443C"/>
    <w:rsid w:val="0037592A"/>
    <w:rsid w:val="00380EAE"/>
    <w:rsid w:val="00381D66"/>
    <w:rsid w:val="0038429A"/>
    <w:rsid w:val="003A064B"/>
    <w:rsid w:val="003A7729"/>
    <w:rsid w:val="003B12BA"/>
    <w:rsid w:val="003B13C8"/>
    <w:rsid w:val="003B2EC1"/>
    <w:rsid w:val="003B54A1"/>
    <w:rsid w:val="003B6938"/>
    <w:rsid w:val="003B7592"/>
    <w:rsid w:val="003C190D"/>
    <w:rsid w:val="003C5BFF"/>
    <w:rsid w:val="003D0E59"/>
    <w:rsid w:val="003D3630"/>
    <w:rsid w:val="003D3A07"/>
    <w:rsid w:val="003E4EF4"/>
    <w:rsid w:val="003F41D5"/>
    <w:rsid w:val="003F4EC3"/>
    <w:rsid w:val="00400501"/>
    <w:rsid w:val="00401648"/>
    <w:rsid w:val="00402C48"/>
    <w:rsid w:val="00412929"/>
    <w:rsid w:val="004202A8"/>
    <w:rsid w:val="00426FAA"/>
    <w:rsid w:val="00430D87"/>
    <w:rsid w:val="00443B3D"/>
    <w:rsid w:val="00455C26"/>
    <w:rsid w:val="00455FC8"/>
    <w:rsid w:val="004610DC"/>
    <w:rsid w:val="00467149"/>
    <w:rsid w:val="00473520"/>
    <w:rsid w:val="00475DDD"/>
    <w:rsid w:val="00490768"/>
    <w:rsid w:val="004A13C9"/>
    <w:rsid w:val="004A3C30"/>
    <w:rsid w:val="004A42CE"/>
    <w:rsid w:val="004B34DC"/>
    <w:rsid w:val="004B5325"/>
    <w:rsid w:val="004B5F12"/>
    <w:rsid w:val="004B7481"/>
    <w:rsid w:val="004C3159"/>
    <w:rsid w:val="004C361B"/>
    <w:rsid w:val="004C3E64"/>
    <w:rsid w:val="004C70D7"/>
    <w:rsid w:val="004D7E1B"/>
    <w:rsid w:val="00500AEC"/>
    <w:rsid w:val="00500EF0"/>
    <w:rsid w:val="0050259F"/>
    <w:rsid w:val="00510135"/>
    <w:rsid w:val="00512DEA"/>
    <w:rsid w:val="00516BF1"/>
    <w:rsid w:val="00523E30"/>
    <w:rsid w:val="00533451"/>
    <w:rsid w:val="00540FCD"/>
    <w:rsid w:val="0054195B"/>
    <w:rsid w:val="0055511C"/>
    <w:rsid w:val="00555A73"/>
    <w:rsid w:val="00556F77"/>
    <w:rsid w:val="00557069"/>
    <w:rsid w:val="005813A0"/>
    <w:rsid w:val="00582711"/>
    <w:rsid w:val="00587C0C"/>
    <w:rsid w:val="005A7322"/>
    <w:rsid w:val="005B182E"/>
    <w:rsid w:val="005B4D7D"/>
    <w:rsid w:val="005B61FB"/>
    <w:rsid w:val="005C4D83"/>
    <w:rsid w:val="005C7AD3"/>
    <w:rsid w:val="005D24CB"/>
    <w:rsid w:val="005D3C65"/>
    <w:rsid w:val="005D40D1"/>
    <w:rsid w:val="005D6FE6"/>
    <w:rsid w:val="005E434B"/>
    <w:rsid w:val="005E4E34"/>
    <w:rsid w:val="005E78C5"/>
    <w:rsid w:val="005E7CB7"/>
    <w:rsid w:val="005F12C1"/>
    <w:rsid w:val="00606706"/>
    <w:rsid w:val="00607C97"/>
    <w:rsid w:val="006110A5"/>
    <w:rsid w:val="0061448D"/>
    <w:rsid w:val="0061552C"/>
    <w:rsid w:val="00622E87"/>
    <w:rsid w:val="006246D2"/>
    <w:rsid w:val="00626718"/>
    <w:rsid w:val="006274C6"/>
    <w:rsid w:val="00627689"/>
    <w:rsid w:val="0063077C"/>
    <w:rsid w:val="0063257F"/>
    <w:rsid w:val="00634B48"/>
    <w:rsid w:val="006407F2"/>
    <w:rsid w:val="006474AA"/>
    <w:rsid w:val="00652D46"/>
    <w:rsid w:val="00656476"/>
    <w:rsid w:val="0066412E"/>
    <w:rsid w:val="006737FF"/>
    <w:rsid w:val="00684444"/>
    <w:rsid w:val="00691C19"/>
    <w:rsid w:val="00692989"/>
    <w:rsid w:val="00697EDA"/>
    <w:rsid w:val="006A7B55"/>
    <w:rsid w:val="006B259E"/>
    <w:rsid w:val="006B46D8"/>
    <w:rsid w:val="006B67F2"/>
    <w:rsid w:val="006C0096"/>
    <w:rsid w:val="006C54AC"/>
    <w:rsid w:val="006E34E0"/>
    <w:rsid w:val="006F0BE5"/>
    <w:rsid w:val="006F2C40"/>
    <w:rsid w:val="006F7ED9"/>
    <w:rsid w:val="0070291E"/>
    <w:rsid w:val="0071051A"/>
    <w:rsid w:val="00712802"/>
    <w:rsid w:val="007133F6"/>
    <w:rsid w:val="00726630"/>
    <w:rsid w:val="00727DAB"/>
    <w:rsid w:val="0073513F"/>
    <w:rsid w:val="00747242"/>
    <w:rsid w:val="0075591A"/>
    <w:rsid w:val="0076708F"/>
    <w:rsid w:val="007711E6"/>
    <w:rsid w:val="00791581"/>
    <w:rsid w:val="00792789"/>
    <w:rsid w:val="00794EE0"/>
    <w:rsid w:val="007A3949"/>
    <w:rsid w:val="007B6138"/>
    <w:rsid w:val="007D7CBB"/>
    <w:rsid w:val="007E0984"/>
    <w:rsid w:val="007E3BAA"/>
    <w:rsid w:val="007E3D26"/>
    <w:rsid w:val="007E5492"/>
    <w:rsid w:val="007F4945"/>
    <w:rsid w:val="007F76C6"/>
    <w:rsid w:val="0081462A"/>
    <w:rsid w:val="00821746"/>
    <w:rsid w:val="00821A98"/>
    <w:rsid w:val="0082776B"/>
    <w:rsid w:val="00831300"/>
    <w:rsid w:val="00835D52"/>
    <w:rsid w:val="00836731"/>
    <w:rsid w:val="00861FD6"/>
    <w:rsid w:val="00866E24"/>
    <w:rsid w:val="00867315"/>
    <w:rsid w:val="0087218C"/>
    <w:rsid w:val="008724B1"/>
    <w:rsid w:val="0087264C"/>
    <w:rsid w:val="00874949"/>
    <w:rsid w:val="00876780"/>
    <w:rsid w:val="008870B9"/>
    <w:rsid w:val="00893CD1"/>
    <w:rsid w:val="008A2275"/>
    <w:rsid w:val="008B4FF3"/>
    <w:rsid w:val="008B5532"/>
    <w:rsid w:val="008C31E8"/>
    <w:rsid w:val="008D2A77"/>
    <w:rsid w:val="008D4327"/>
    <w:rsid w:val="008E289B"/>
    <w:rsid w:val="008F2689"/>
    <w:rsid w:val="008F673F"/>
    <w:rsid w:val="00902029"/>
    <w:rsid w:val="00906238"/>
    <w:rsid w:val="0091311D"/>
    <w:rsid w:val="00942740"/>
    <w:rsid w:val="00946F4A"/>
    <w:rsid w:val="009604EF"/>
    <w:rsid w:val="0097361A"/>
    <w:rsid w:val="00975E6C"/>
    <w:rsid w:val="00977477"/>
    <w:rsid w:val="00983CB9"/>
    <w:rsid w:val="00985808"/>
    <w:rsid w:val="009A0EA8"/>
    <w:rsid w:val="009A202B"/>
    <w:rsid w:val="009A32F4"/>
    <w:rsid w:val="009B21A9"/>
    <w:rsid w:val="009B22E8"/>
    <w:rsid w:val="009B4BC8"/>
    <w:rsid w:val="009B5784"/>
    <w:rsid w:val="009C0372"/>
    <w:rsid w:val="009C1E66"/>
    <w:rsid w:val="009C4ADE"/>
    <w:rsid w:val="009C5A86"/>
    <w:rsid w:val="009D552D"/>
    <w:rsid w:val="009D652E"/>
    <w:rsid w:val="009E56BE"/>
    <w:rsid w:val="009F0C5C"/>
    <w:rsid w:val="009F0E2E"/>
    <w:rsid w:val="009F171E"/>
    <w:rsid w:val="009F738D"/>
    <w:rsid w:val="00A032D9"/>
    <w:rsid w:val="00A04CDA"/>
    <w:rsid w:val="00A11E3E"/>
    <w:rsid w:val="00A1678D"/>
    <w:rsid w:val="00A23379"/>
    <w:rsid w:val="00A24516"/>
    <w:rsid w:val="00A349C2"/>
    <w:rsid w:val="00A37186"/>
    <w:rsid w:val="00A41504"/>
    <w:rsid w:val="00A468C7"/>
    <w:rsid w:val="00A51D71"/>
    <w:rsid w:val="00A55607"/>
    <w:rsid w:val="00A556C3"/>
    <w:rsid w:val="00A7706B"/>
    <w:rsid w:val="00A77B3E"/>
    <w:rsid w:val="00A817D3"/>
    <w:rsid w:val="00A84DF9"/>
    <w:rsid w:val="00A8691B"/>
    <w:rsid w:val="00A92D45"/>
    <w:rsid w:val="00AB0ED3"/>
    <w:rsid w:val="00AB436E"/>
    <w:rsid w:val="00AC4BE7"/>
    <w:rsid w:val="00AD0CED"/>
    <w:rsid w:val="00AD3372"/>
    <w:rsid w:val="00AD4404"/>
    <w:rsid w:val="00AD6E51"/>
    <w:rsid w:val="00AE5869"/>
    <w:rsid w:val="00AE5EB1"/>
    <w:rsid w:val="00AF52E2"/>
    <w:rsid w:val="00B021AA"/>
    <w:rsid w:val="00B023F0"/>
    <w:rsid w:val="00B07F93"/>
    <w:rsid w:val="00B1653E"/>
    <w:rsid w:val="00B17A71"/>
    <w:rsid w:val="00B33C3F"/>
    <w:rsid w:val="00B34C90"/>
    <w:rsid w:val="00B35316"/>
    <w:rsid w:val="00B43436"/>
    <w:rsid w:val="00B44BD8"/>
    <w:rsid w:val="00B6528D"/>
    <w:rsid w:val="00B7194C"/>
    <w:rsid w:val="00B83B20"/>
    <w:rsid w:val="00B87140"/>
    <w:rsid w:val="00B87416"/>
    <w:rsid w:val="00BA0818"/>
    <w:rsid w:val="00BB3E43"/>
    <w:rsid w:val="00BD5178"/>
    <w:rsid w:val="00BD71D4"/>
    <w:rsid w:val="00BE04FD"/>
    <w:rsid w:val="00BE183D"/>
    <w:rsid w:val="00BF3EEC"/>
    <w:rsid w:val="00C0128E"/>
    <w:rsid w:val="00C049DB"/>
    <w:rsid w:val="00C0519D"/>
    <w:rsid w:val="00C0617E"/>
    <w:rsid w:val="00C10E21"/>
    <w:rsid w:val="00C12B7B"/>
    <w:rsid w:val="00C27A26"/>
    <w:rsid w:val="00C36632"/>
    <w:rsid w:val="00C36BCD"/>
    <w:rsid w:val="00C42008"/>
    <w:rsid w:val="00C51A1F"/>
    <w:rsid w:val="00C57E00"/>
    <w:rsid w:val="00C60A3D"/>
    <w:rsid w:val="00C61D4D"/>
    <w:rsid w:val="00C7410C"/>
    <w:rsid w:val="00C81992"/>
    <w:rsid w:val="00C852AF"/>
    <w:rsid w:val="00C86BBE"/>
    <w:rsid w:val="00C90A3D"/>
    <w:rsid w:val="00C93011"/>
    <w:rsid w:val="00C9464C"/>
    <w:rsid w:val="00C9528C"/>
    <w:rsid w:val="00C978A8"/>
    <w:rsid w:val="00CA2A55"/>
    <w:rsid w:val="00CB33FF"/>
    <w:rsid w:val="00CB55A8"/>
    <w:rsid w:val="00CD5FFA"/>
    <w:rsid w:val="00CE1943"/>
    <w:rsid w:val="00CF6483"/>
    <w:rsid w:val="00D00E77"/>
    <w:rsid w:val="00D0699B"/>
    <w:rsid w:val="00D27D5A"/>
    <w:rsid w:val="00D31481"/>
    <w:rsid w:val="00D32176"/>
    <w:rsid w:val="00D3250B"/>
    <w:rsid w:val="00D3748F"/>
    <w:rsid w:val="00D42DDD"/>
    <w:rsid w:val="00D43033"/>
    <w:rsid w:val="00D54981"/>
    <w:rsid w:val="00D56237"/>
    <w:rsid w:val="00D60762"/>
    <w:rsid w:val="00D62BF7"/>
    <w:rsid w:val="00D64CA3"/>
    <w:rsid w:val="00D656AB"/>
    <w:rsid w:val="00D6576F"/>
    <w:rsid w:val="00D67EE4"/>
    <w:rsid w:val="00D745A5"/>
    <w:rsid w:val="00D812FF"/>
    <w:rsid w:val="00D82230"/>
    <w:rsid w:val="00D83B97"/>
    <w:rsid w:val="00D86185"/>
    <w:rsid w:val="00D91229"/>
    <w:rsid w:val="00D9150F"/>
    <w:rsid w:val="00D91A57"/>
    <w:rsid w:val="00DA1B93"/>
    <w:rsid w:val="00DA2D4B"/>
    <w:rsid w:val="00DB3A3D"/>
    <w:rsid w:val="00DB63FF"/>
    <w:rsid w:val="00DB6DF4"/>
    <w:rsid w:val="00DE6BCF"/>
    <w:rsid w:val="00DF2CA5"/>
    <w:rsid w:val="00DF7B2C"/>
    <w:rsid w:val="00E01ECB"/>
    <w:rsid w:val="00E06AD3"/>
    <w:rsid w:val="00E137C2"/>
    <w:rsid w:val="00E151A8"/>
    <w:rsid w:val="00E20A70"/>
    <w:rsid w:val="00E21A74"/>
    <w:rsid w:val="00E23D66"/>
    <w:rsid w:val="00E25143"/>
    <w:rsid w:val="00E27884"/>
    <w:rsid w:val="00E5145C"/>
    <w:rsid w:val="00E653C6"/>
    <w:rsid w:val="00E673A1"/>
    <w:rsid w:val="00E67B2C"/>
    <w:rsid w:val="00E75376"/>
    <w:rsid w:val="00E84DD6"/>
    <w:rsid w:val="00E905A4"/>
    <w:rsid w:val="00E9713C"/>
    <w:rsid w:val="00EB1EC0"/>
    <w:rsid w:val="00EB202C"/>
    <w:rsid w:val="00EB3B37"/>
    <w:rsid w:val="00EC3230"/>
    <w:rsid w:val="00EC65C5"/>
    <w:rsid w:val="00EC7A20"/>
    <w:rsid w:val="00EC7C53"/>
    <w:rsid w:val="00EC7E1C"/>
    <w:rsid w:val="00ED1768"/>
    <w:rsid w:val="00ED6314"/>
    <w:rsid w:val="00EE20FE"/>
    <w:rsid w:val="00EF1224"/>
    <w:rsid w:val="00EF7559"/>
    <w:rsid w:val="00EF7C75"/>
    <w:rsid w:val="00F01570"/>
    <w:rsid w:val="00F05B35"/>
    <w:rsid w:val="00F10554"/>
    <w:rsid w:val="00F21364"/>
    <w:rsid w:val="00F2496B"/>
    <w:rsid w:val="00F305DB"/>
    <w:rsid w:val="00F335B4"/>
    <w:rsid w:val="00F40E20"/>
    <w:rsid w:val="00F4297C"/>
    <w:rsid w:val="00F4655A"/>
    <w:rsid w:val="00F47AB8"/>
    <w:rsid w:val="00F50C44"/>
    <w:rsid w:val="00F575A3"/>
    <w:rsid w:val="00F610E5"/>
    <w:rsid w:val="00F62CFC"/>
    <w:rsid w:val="00F65091"/>
    <w:rsid w:val="00F6518D"/>
    <w:rsid w:val="00F71A1D"/>
    <w:rsid w:val="00F74518"/>
    <w:rsid w:val="00F81FC8"/>
    <w:rsid w:val="00F83BB8"/>
    <w:rsid w:val="00F85977"/>
    <w:rsid w:val="00FB2CA8"/>
    <w:rsid w:val="00FD2F61"/>
    <w:rsid w:val="00FD40B2"/>
    <w:rsid w:val="00FE14D1"/>
    <w:rsid w:val="00FF58F8"/>
    <w:rsid w:val="00FF7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5DAB1C"/>
  <w15:docId w15:val="{13FA6BDC-2E67-4007-A15F-E1EB375A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C71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C7149"/>
    <w:rPr>
      <w:sz w:val="18"/>
      <w:szCs w:val="18"/>
    </w:rPr>
  </w:style>
  <w:style w:type="paragraph" w:styleId="a5">
    <w:name w:val="footer"/>
    <w:basedOn w:val="a"/>
    <w:link w:val="a6"/>
    <w:unhideWhenUsed/>
    <w:rsid w:val="000C7149"/>
    <w:pPr>
      <w:tabs>
        <w:tab w:val="center" w:pos="4153"/>
        <w:tab w:val="right" w:pos="8306"/>
      </w:tabs>
      <w:snapToGrid w:val="0"/>
    </w:pPr>
    <w:rPr>
      <w:sz w:val="18"/>
      <w:szCs w:val="18"/>
    </w:rPr>
  </w:style>
  <w:style w:type="character" w:customStyle="1" w:styleId="a6">
    <w:name w:val="页脚 字符"/>
    <w:basedOn w:val="a0"/>
    <w:link w:val="a5"/>
    <w:rsid w:val="000C7149"/>
    <w:rPr>
      <w:sz w:val="18"/>
      <w:szCs w:val="18"/>
    </w:rPr>
  </w:style>
  <w:style w:type="character" w:styleId="a7">
    <w:name w:val="annotation reference"/>
    <w:basedOn w:val="a0"/>
    <w:semiHidden/>
    <w:unhideWhenUsed/>
    <w:rsid w:val="00D86185"/>
    <w:rPr>
      <w:sz w:val="21"/>
      <w:szCs w:val="21"/>
    </w:rPr>
  </w:style>
  <w:style w:type="paragraph" w:styleId="a8">
    <w:name w:val="annotation text"/>
    <w:basedOn w:val="a"/>
    <w:link w:val="a9"/>
    <w:semiHidden/>
    <w:unhideWhenUsed/>
    <w:rsid w:val="00D86185"/>
  </w:style>
  <w:style w:type="character" w:customStyle="1" w:styleId="a9">
    <w:name w:val="批注文字 字符"/>
    <w:basedOn w:val="a0"/>
    <w:link w:val="a8"/>
    <w:semiHidden/>
    <w:rsid w:val="00D86185"/>
    <w:rPr>
      <w:sz w:val="24"/>
      <w:szCs w:val="24"/>
    </w:rPr>
  </w:style>
  <w:style w:type="paragraph" w:styleId="aa">
    <w:name w:val="annotation subject"/>
    <w:basedOn w:val="a8"/>
    <w:next w:val="a8"/>
    <w:link w:val="ab"/>
    <w:semiHidden/>
    <w:unhideWhenUsed/>
    <w:rsid w:val="00D86185"/>
    <w:rPr>
      <w:b/>
      <w:bCs/>
    </w:rPr>
  </w:style>
  <w:style w:type="character" w:customStyle="1" w:styleId="ab">
    <w:name w:val="批注主题 字符"/>
    <w:basedOn w:val="a9"/>
    <w:link w:val="aa"/>
    <w:semiHidden/>
    <w:rsid w:val="00D86185"/>
    <w:rPr>
      <w:b/>
      <w:bCs/>
      <w:sz w:val="24"/>
      <w:szCs w:val="24"/>
    </w:rPr>
  </w:style>
  <w:style w:type="paragraph" w:styleId="ac">
    <w:name w:val="Revision"/>
    <w:hidden/>
    <w:uiPriority w:val="99"/>
    <w:semiHidden/>
    <w:rsid w:val="00D64CA3"/>
    <w:rPr>
      <w:sz w:val="24"/>
      <w:szCs w:val="24"/>
    </w:rPr>
  </w:style>
  <w:style w:type="paragraph" w:styleId="ad">
    <w:name w:val="Balloon Text"/>
    <w:basedOn w:val="a"/>
    <w:link w:val="ae"/>
    <w:rsid w:val="00E5145C"/>
    <w:rPr>
      <w:rFonts w:ascii="Tahoma" w:hAnsi="Tahoma" w:cs="Tahoma"/>
      <w:sz w:val="16"/>
      <w:szCs w:val="16"/>
    </w:rPr>
  </w:style>
  <w:style w:type="character" w:customStyle="1" w:styleId="ae">
    <w:name w:val="批注框文本 字符"/>
    <w:basedOn w:val="a0"/>
    <w:link w:val="ad"/>
    <w:rsid w:val="00E5145C"/>
    <w:rPr>
      <w:rFonts w:ascii="Tahoma" w:hAnsi="Tahoma" w:cs="Tahoma"/>
      <w:sz w:val="16"/>
      <w:szCs w:val="16"/>
    </w:rPr>
  </w:style>
  <w:style w:type="character" w:styleId="af">
    <w:name w:val="Hyperlink"/>
    <w:basedOn w:val="a0"/>
    <w:unhideWhenUsed/>
    <w:rsid w:val="0050259F"/>
    <w:rPr>
      <w:color w:val="0000FF" w:themeColor="hyperlink"/>
      <w:u w:val="single"/>
    </w:rPr>
  </w:style>
  <w:style w:type="character" w:styleId="af0">
    <w:name w:val="Unresolved Mention"/>
    <w:basedOn w:val="a0"/>
    <w:uiPriority w:val="99"/>
    <w:semiHidden/>
    <w:unhideWhenUsed/>
    <w:rsid w:val="00502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9510E-C064-43B0-884F-CFB583EA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39</Pages>
  <Words>8012</Words>
  <Characters>45671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M18955</cp:lastModifiedBy>
  <cp:revision>10</cp:revision>
  <dcterms:created xsi:type="dcterms:W3CDTF">2022-10-12T00:37:00Z</dcterms:created>
  <dcterms:modified xsi:type="dcterms:W3CDTF">2022-10-14T13:24:00Z</dcterms:modified>
</cp:coreProperties>
</file>