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20D8"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Name</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of</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Journal:</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i/>
          <w:color w:val="000000"/>
        </w:rPr>
        <w:t>World</w:t>
      </w:r>
      <w:r w:rsidR="009B05AD" w:rsidRPr="00D0076F">
        <w:rPr>
          <w:rFonts w:ascii="Book Antiqua" w:eastAsia="Book Antiqua" w:hAnsi="Book Antiqua" w:cs="Book Antiqua"/>
          <w:i/>
          <w:color w:val="000000"/>
        </w:rPr>
        <w:t xml:space="preserve"> </w:t>
      </w:r>
      <w:r w:rsidRPr="00D0076F">
        <w:rPr>
          <w:rFonts w:ascii="Book Antiqua" w:eastAsia="Book Antiqua" w:hAnsi="Book Antiqua" w:cs="Book Antiqua"/>
          <w:i/>
          <w:color w:val="000000"/>
        </w:rPr>
        <w:t>Journal</w:t>
      </w:r>
      <w:r w:rsidR="009B05AD" w:rsidRPr="00D0076F">
        <w:rPr>
          <w:rFonts w:ascii="Book Antiqua" w:eastAsia="Book Antiqua" w:hAnsi="Book Antiqua" w:cs="Book Antiqua"/>
          <w:i/>
          <w:color w:val="000000"/>
        </w:rPr>
        <w:t xml:space="preserve"> </w:t>
      </w:r>
      <w:r w:rsidRPr="00D0076F">
        <w:rPr>
          <w:rFonts w:ascii="Book Antiqua" w:eastAsia="Book Antiqua" w:hAnsi="Book Antiqua" w:cs="Book Antiqua"/>
          <w:i/>
          <w:color w:val="000000"/>
        </w:rPr>
        <w:t>of</w:t>
      </w:r>
      <w:r w:rsidR="009B05AD" w:rsidRPr="00D0076F">
        <w:rPr>
          <w:rFonts w:ascii="Book Antiqua" w:eastAsia="Book Antiqua" w:hAnsi="Book Antiqua" w:cs="Book Antiqua"/>
          <w:i/>
          <w:color w:val="000000"/>
        </w:rPr>
        <w:t xml:space="preserve"> </w:t>
      </w:r>
      <w:r w:rsidRPr="00D0076F">
        <w:rPr>
          <w:rFonts w:ascii="Book Antiqua" w:eastAsia="Book Antiqua" w:hAnsi="Book Antiqua" w:cs="Book Antiqua"/>
          <w:i/>
          <w:color w:val="000000"/>
        </w:rPr>
        <w:t>Hepatology</w:t>
      </w:r>
    </w:p>
    <w:p w14:paraId="0C8BD83C"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Manuscript</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NO:</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78211</w:t>
      </w:r>
    </w:p>
    <w:p w14:paraId="6BF3407F"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Manuscript</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Type:</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ORIGINAL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ARTICLE</w:t>
      </w:r>
    </w:p>
    <w:p w14:paraId="6DFE4C02" w14:textId="77777777" w:rsidR="00A77B3E" w:rsidRPr="00D0076F" w:rsidRDefault="00A77B3E" w:rsidP="00D0076F">
      <w:pPr>
        <w:spacing w:line="360" w:lineRule="auto"/>
        <w:jc w:val="both"/>
        <w:rPr>
          <w:rFonts w:ascii="Book Antiqua" w:hAnsi="Book Antiqua"/>
        </w:rPr>
      </w:pPr>
    </w:p>
    <w:p w14:paraId="4FB6DCF1"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i/>
          <w:color w:val="000000"/>
        </w:rPr>
        <w:t>Retrospective</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Cohort</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Study</w:t>
      </w:r>
    </w:p>
    <w:p w14:paraId="3546D8E7"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Hepatic</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involvement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children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with</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acute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bronchiolitis</w:t>
      </w:r>
    </w:p>
    <w:p w14:paraId="79FBD71A" w14:textId="77777777" w:rsidR="00A77B3E" w:rsidRPr="00D0076F" w:rsidRDefault="00A77B3E" w:rsidP="00D0076F">
      <w:pPr>
        <w:spacing w:line="360" w:lineRule="auto"/>
        <w:jc w:val="both"/>
        <w:rPr>
          <w:rFonts w:ascii="Book Antiqua" w:hAnsi="Book Antiqua"/>
        </w:rPr>
      </w:pPr>
    </w:p>
    <w:p w14:paraId="4D7801B2"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Isa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p>
    <w:p w14:paraId="0FE5F03F" w14:textId="77777777" w:rsidR="00A77B3E" w:rsidRPr="00D0076F" w:rsidRDefault="00A77B3E" w:rsidP="00D0076F">
      <w:pPr>
        <w:spacing w:line="360" w:lineRule="auto"/>
        <w:jc w:val="both"/>
        <w:rPr>
          <w:rFonts w:ascii="Book Antiqua" w:hAnsi="Book Antiqua"/>
        </w:rPr>
      </w:pPr>
    </w:p>
    <w:p w14:paraId="033E478E"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Hasan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Asma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Z.</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Hasan,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Sara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Khalifa,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Sana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Alhewaizem,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Abdulrahman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Mahroofi,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Fatema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Alkhan,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Mohammed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Al-Beltagi</w:t>
      </w:r>
    </w:p>
    <w:p w14:paraId="074BBB93" w14:textId="77777777" w:rsidR="00A77B3E" w:rsidRPr="00D0076F" w:rsidRDefault="00A77B3E" w:rsidP="00D0076F">
      <w:pPr>
        <w:spacing w:line="360" w:lineRule="auto"/>
        <w:jc w:val="both"/>
        <w:rPr>
          <w:rFonts w:ascii="Book Antiqua" w:hAnsi="Book Antiqua"/>
        </w:rPr>
      </w:pPr>
    </w:p>
    <w:p w14:paraId="7F67B797"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Hasan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M.</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Isa,</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Sara</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Khalifa,</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Fatema</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Alkhan,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Salmaniya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Complex,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Manama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p>
    <w:p w14:paraId="48FB0DBD" w14:textId="77777777" w:rsidR="00A77B3E" w:rsidRPr="00D0076F" w:rsidRDefault="00A77B3E" w:rsidP="00D0076F">
      <w:pPr>
        <w:spacing w:line="360" w:lineRule="auto"/>
        <w:jc w:val="both"/>
        <w:rPr>
          <w:rFonts w:ascii="Book Antiqua" w:hAnsi="Book Antiqua"/>
        </w:rPr>
      </w:pPr>
    </w:p>
    <w:p w14:paraId="624AD9F5"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Hasan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M.</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Isa,</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Arabian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Gulf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University,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Manama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26671,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p>
    <w:p w14:paraId="6C988516" w14:textId="77777777" w:rsidR="00A77B3E" w:rsidRPr="00D0076F" w:rsidRDefault="00A77B3E" w:rsidP="00D0076F">
      <w:pPr>
        <w:spacing w:line="360" w:lineRule="auto"/>
        <w:jc w:val="both"/>
        <w:rPr>
          <w:rFonts w:ascii="Book Antiqua" w:hAnsi="Book Antiqua"/>
        </w:rPr>
      </w:pPr>
    </w:p>
    <w:p w14:paraId="32368B36"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Asma</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Z.</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Hasan,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Sulwan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Psychiatric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Manama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973,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Quwah,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p>
    <w:p w14:paraId="718777F2" w14:textId="77777777" w:rsidR="00A77B3E" w:rsidRPr="00D0076F" w:rsidRDefault="00A77B3E" w:rsidP="00D0076F">
      <w:pPr>
        <w:spacing w:line="360" w:lineRule="auto"/>
        <w:jc w:val="both"/>
        <w:rPr>
          <w:rFonts w:ascii="Book Antiqua" w:hAnsi="Book Antiqua"/>
        </w:rPr>
      </w:pPr>
    </w:p>
    <w:p w14:paraId="75117D3E"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Sana</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Alhewaizem,</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Dream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Center,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Muharraq</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50573,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p>
    <w:p w14:paraId="3AFE96F4" w14:textId="77777777" w:rsidR="00A77B3E" w:rsidRPr="00D0076F" w:rsidRDefault="00A77B3E" w:rsidP="00D0076F">
      <w:pPr>
        <w:spacing w:line="360" w:lineRule="auto"/>
        <w:jc w:val="both"/>
        <w:rPr>
          <w:rFonts w:ascii="Book Antiqua" w:hAnsi="Book Antiqua"/>
        </w:rPr>
      </w:pPr>
    </w:p>
    <w:p w14:paraId="53F1E9FA"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Abdulrahman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Mahroofi,</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Hamad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University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Muharraq</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24343,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p>
    <w:p w14:paraId="02AA05C6" w14:textId="77777777" w:rsidR="00A77B3E" w:rsidRPr="00D0076F" w:rsidRDefault="00A77B3E" w:rsidP="00D0076F">
      <w:pPr>
        <w:spacing w:line="360" w:lineRule="auto"/>
        <w:jc w:val="both"/>
        <w:rPr>
          <w:rFonts w:ascii="Book Antiqua" w:hAnsi="Book Antiqua"/>
        </w:rPr>
      </w:pPr>
    </w:p>
    <w:p w14:paraId="4FAC2A43"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Mohammed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Al-Beltagi,</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Faculty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Tanta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University,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Tanta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31527,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Algharbia,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Egypt</w:t>
      </w:r>
    </w:p>
    <w:p w14:paraId="1ADE2210" w14:textId="77777777" w:rsidR="00A77B3E" w:rsidRPr="00D0076F" w:rsidRDefault="00A77B3E" w:rsidP="00D0076F">
      <w:pPr>
        <w:spacing w:line="360" w:lineRule="auto"/>
        <w:jc w:val="both"/>
        <w:rPr>
          <w:rFonts w:ascii="Book Antiqua" w:hAnsi="Book Antiqua"/>
        </w:rPr>
      </w:pPr>
    </w:p>
    <w:p w14:paraId="56CD827F"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Mohammed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Al-Beltagi,</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University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Center,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Abdulla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Arabian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Gulf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University,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Manama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26671,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p>
    <w:p w14:paraId="2514354E" w14:textId="77777777" w:rsidR="00A77B3E" w:rsidRPr="00D0076F" w:rsidRDefault="00A77B3E" w:rsidP="00D0076F">
      <w:pPr>
        <w:spacing w:line="360" w:lineRule="auto"/>
        <w:jc w:val="both"/>
        <w:rPr>
          <w:rFonts w:ascii="Book Antiqua" w:hAnsi="Book Antiqua"/>
        </w:rPr>
      </w:pPr>
    </w:p>
    <w:p w14:paraId="134DABC8"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Mohammed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Al-Beltagi,</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University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Center,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Sulaiman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Al-Habib</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Group,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Manama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26671,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p>
    <w:p w14:paraId="25C3E535" w14:textId="77777777" w:rsidR="00A77B3E" w:rsidRPr="00D0076F" w:rsidRDefault="00A77B3E" w:rsidP="00D0076F">
      <w:pPr>
        <w:spacing w:line="360" w:lineRule="auto"/>
        <w:jc w:val="both"/>
        <w:rPr>
          <w:rFonts w:ascii="Book Antiqua" w:hAnsi="Book Antiqua"/>
        </w:rPr>
      </w:pPr>
    </w:p>
    <w:p w14:paraId="673CFC04" w14:textId="531130A4"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Author</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contributions: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Isa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Hasan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AZ,</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Khalifa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Alhewaizem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Mahroofi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Alkhan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Al-Beltagi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collected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wrote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revised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manuscript.</w:t>
      </w:r>
    </w:p>
    <w:p w14:paraId="299D1686" w14:textId="77777777" w:rsidR="00A77B3E" w:rsidRPr="00D0076F" w:rsidRDefault="00A77B3E" w:rsidP="00D0076F">
      <w:pPr>
        <w:spacing w:line="360" w:lineRule="auto"/>
        <w:jc w:val="both"/>
        <w:rPr>
          <w:rFonts w:ascii="Book Antiqua" w:hAnsi="Book Antiqua"/>
        </w:rPr>
      </w:pPr>
    </w:p>
    <w:p w14:paraId="0A75C9D5" w14:textId="0D94FC22"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Corresponding</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author:</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Mohammed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Al-Beltagi,</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MBChB,</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MD,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MSc,</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PhD,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Chairman,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Professor,</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Faculty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Tanta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University,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AlBahr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Street,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Tanta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31527,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Algharbia,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Egypt.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mbelrem@hotmail.com</w:t>
      </w:r>
    </w:p>
    <w:p w14:paraId="63CC97DD" w14:textId="77777777" w:rsidR="00A77B3E" w:rsidRPr="00D0076F" w:rsidRDefault="00A77B3E" w:rsidP="00D0076F">
      <w:pPr>
        <w:spacing w:line="360" w:lineRule="auto"/>
        <w:jc w:val="both"/>
        <w:rPr>
          <w:rFonts w:ascii="Book Antiqua" w:hAnsi="Book Antiqua"/>
        </w:rPr>
      </w:pPr>
    </w:p>
    <w:p w14:paraId="3AEAEEEC"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Received: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June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2022</w:t>
      </w:r>
    </w:p>
    <w:p w14:paraId="61DCB451"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Revised: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August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2022</w:t>
      </w:r>
    </w:p>
    <w:p w14:paraId="6AFE666F" w14:textId="77FADBEF" w:rsidR="00A77B3E" w:rsidRPr="00D0076F" w:rsidRDefault="00316347" w:rsidP="00D0076F">
      <w:pPr>
        <w:spacing w:line="360" w:lineRule="auto"/>
        <w:jc w:val="both"/>
        <w:rPr>
          <w:rFonts w:ascii="Book Antiqua" w:hAnsi="Book Antiqua"/>
          <w:lang w:eastAsia="zh-CN"/>
        </w:rPr>
      </w:pPr>
      <w:r w:rsidRPr="00D0076F">
        <w:rPr>
          <w:rFonts w:ascii="Book Antiqua" w:eastAsia="Book Antiqua" w:hAnsi="Book Antiqua" w:cs="Book Antiqua"/>
          <w:b/>
          <w:bCs/>
          <w:color w:val="000000"/>
        </w:rPr>
        <w:t>Accepted:</w:t>
      </w:r>
      <w:r w:rsidR="00100848">
        <w:rPr>
          <w:rFonts w:ascii="Book Antiqua" w:eastAsia="Book Antiqua" w:hAnsi="Book Antiqua" w:cs="Book Antiqua"/>
          <w:b/>
          <w:bCs/>
          <w:color w:val="000000"/>
        </w:rPr>
        <w:t xml:space="preserve"> </w:t>
      </w:r>
      <w:r w:rsidR="00D6414F" w:rsidRPr="007B1865">
        <w:rPr>
          <w:rFonts w:ascii="Book Antiqua" w:eastAsia="Book Antiqua" w:hAnsi="Book Antiqua" w:cs="Book Antiqua"/>
          <w:color w:val="000000"/>
        </w:rPr>
        <w:t>October 10, 2022</w:t>
      </w:r>
    </w:p>
    <w:p w14:paraId="3CAC9674" w14:textId="4F7CB65D"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Published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online:</w:t>
      </w:r>
      <w:r w:rsidR="00100848">
        <w:rPr>
          <w:rFonts w:ascii="Book Antiqua" w:eastAsia="Book Antiqua" w:hAnsi="Book Antiqua" w:cs="Book Antiqua"/>
          <w:b/>
          <w:bCs/>
          <w:color w:val="000000"/>
        </w:rPr>
        <w:t xml:space="preserve"> </w:t>
      </w:r>
      <w:r w:rsidR="007B1865">
        <w:rPr>
          <w:rFonts w:ascii="Book Antiqua" w:hAnsi="Book Antiqua"/>
          <w:color w:val="000000"/>
          <w:shd w:val="clear" w:color="auto" w:fill="FFFFFF"/>
        </w:rPr>
        <w:t>October 27, 2022</w:t>
      </w:r>
    </w:p>
    <w:p w14:paraId="4414A9CC" w14:textId="77777777" w:rsidR="00A77B3E" w:rsidRPr="00D0076F" w:rsidRDefault="00A77B3E" w:rsidP="00D0076F">
      <w:pPr>
        <w:spacing w:line="360" w:lineRule="auto"/>
        <w:jc w:val="both"/>
        <w:rPr>
          <w:rFonts w:ascii="Book Antiqua" w:hAnsi="Book Antiqua"/>
        </w:rPr>
        <w:sectPr w:rsidR="00A77B3E" w:rsidRPr="00D0076F">
          <w:footerReference w:type="default" r:id="rId8"/>
          <w:pgSz w:w="12240" w:h="15840"/>
          <w:pgMar w:top="1440" w:right="1440" w:bottom="1440" w:left="1440" w:header="720" w:footer="720" w:gutter="0"/>
          <w:cols w:space="720"/>
          <w:docGrid w:linePitch="360"/>
        </w:sectPr>
      </w:pPr>
    </w:p>
    <w:p w14:paraId="67C2BFCA"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lastRenderedPageBreak/>
        <w:t>Abstract</w:t>
      </w:r>
    </w:p>
    <w:p w14:paraId="35448991"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BACKGROUND</w:t>
      </w:r>
    </w:p>
    <w:p w14:paraId="215E49B5" w14:textId="110CE034"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syncytial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00F40EE5" w:rsidRPr="00D0076F">
        <w:rPr>
          <w:rFonts w:ascii="Book Antiqua" w:eastAsia="Book Antiqua" w:hAnsi="Book Antiqua" w:cs="Book Antiqua"/>
          <w:color w:val="000000"/>
        </w:rPr>
        <w:t>a prevalent cause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lower respiratory tract infections</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associated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hepatocellular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177360"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indicated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00FE6067" w:rsidRPr="00D0076F">
        <w:rPr>
          <w:rFonts w:ascii="Book Antiqua" w:eastAsia="Book Antiqua" w:hAnsi="Book Antiqua" w:cs="Book Antiqua"/>
          <w:color w:val="000000"/>
        </w:rPr>
        <w:t>increased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enzymes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aspartate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aminotransferase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alanine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p>
    <w:p w14:paraId="393E69EA" w14:textId="77777777" w:rsidR="00A77B3E" w:rsidRPr="00D0076F" w:rsidRDefault="00A77B3E" w:rsidP="00D0076F">
      <w:pPr>
        <w:spacing w:line="360" w:lineRule="auto"/>
        <w:jc w:val="both"/>
        <w:rPr>
          <w:rFonts w:ascii="Book Antiqua" w:hAnsi="Book Antiqua"/>
        </w:rPr>
      </w:pPr>
    </w:p>
    <w:p w14:paraId="2A720296"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AIM</w:t>
      </w:r>
    </w:p>
    <w:p w14:paraId="72DA0064"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T</w:t>
      </w:r>
      <w:r w:rsidRPr="00D0076F">
        <w:rPr>
          <w:rFonts w:ascii="Book Antiqua" w:eastAsia="Book Antiqua" w:hAnsi="Book Antiqua" w:cs="Book Antiqua"/>
          <w:color w:val="000000"/>
          <w:shd w:val="clear" w:color="auto" w:fill="FFFFFF"/>
        </w:rPr>
        <w: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evaluate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increased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enzyme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correlate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laboratory,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radiological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variables.</w:t>
      </w:r>
    </w:p>
    <w:p w14:paraId="304DFC9B" w14:textId="77777777" w:rsidR="00A77B3E" w:rsidRPr="00D0076F" w:rsidRDefault="00A77B3E" w:rsidP="00D0076F">
      <w:pPr>
        <w:spacing w:line="360" w:lineRule="auto"/>
        <w:jc w:val="both"/>
        <w:rPr>
          <w:rFonts w:ascii="Book Antiqua" w:hAnsi="Book Antiqua"/>
        </w:rPr>
      </w:pPr>
    </w:p>
    <w:p w14:paraId="3AE09EF3"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METHODS</w:t>
      </w:r>
    </w:p>
    <w:p w14:paraId="563EA58B" w14:textId="61EA16DF"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retrospective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review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records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admitted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Salmaniya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Complex,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Kingdom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2019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2020.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collected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w:t>
      </w:r>
      <w:r w:rsidRPr="00D0076F">
        <w:rPr>
          <w:rFonts w:ascii="Book Antiqua" w:eastAsia="Book Antiqua" w:hAnsi="Book Antiqua" w:cs="Book Antiqua"/>
          <w:color w:val="000000"/>
          <w:shd w:val="clear" w:color="auto" w:fill="FFFFFF"/>
        </w:rPr>
        <w:t>emographic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data,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clinical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laboratory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radiological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findings,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clinical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outcomes.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compared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enzymes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those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00F40EE5"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p>
    <w:p w14:paraId="3C61BA76" w14:textId="77777777" w:rsidR="00A77B3E" w:rsidRPr="00D0076F" w:rsidRDefault="00A77B3E" w:rsidP="00D0076F">
      <w:pPr>
        <w:spacing w:line="360" w:lineRule="auto"/>
        <w:jc w:val="both"/>
        <w:rPr>
          <w:rFonts w:ascii="Book Antiqua" w:hAnsi="Book Antiqua"/>
        </w:rPr>
      </w:pPr>
    </w:p>
    <w:p w14:paraId="0C3B091A"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RESULTS</w:t>
      </w:r>
    </w:p>
    <w:p w14:paraId="4FD8E1D1" w14:textId="04706B2E"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shd w:val="clear" w:color="auto" w:fill="FFFFFF"/>
        </w:rPr>
        <w:t>We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included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(57.8%)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who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fulfilled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inclusion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criteria.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Ninety-three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males.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age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(interquartile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range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12.4)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Fifty-four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RSV,</w:t>
      </w:r>
      <w:r w:rsidR="009B05AD" w:rsidRPr="00D0076F">
        <w:rPr>
          <w:rFonts w:ascii="Book Antiqua" w:eastAsia="Book Antiqua" w:hAnsi="Book Antiqua" w:cs="Book Antiqua"/>
          <w:color w:val="000000"/>
          <w:shd w:val="clear" w:color="auto" w:fill="FFFFFF"/>
        </w:rPr>
        <w:t xml:space="preserve"> </w:t>
      </w:r>
      <w:r w:rsidR="00F40EE5" w:rsidRPr="00D0076F">
        <w:rPr>
          <w:rFonts w:ascii="Book Antiqua" w:eastAsia="Book Antiqua" w:hAnsi="Book Antiqua" w:cs="Book Antiqua"/>
          <w:color w:val="000000"/>
          <w:shd w:val="clear" w:color="auto" w:fill="FFFFFF"/>
        </w:rPr>
        <w:t>which 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confirmed</w:t>
      </w:r>
      <w:r w:rsidR="009B05AD" w:rsidRPr="00D0076F">
        <w:rPr>
          <w:rFonts w:ascii="Book Antiqua" w:eastAsia="Book Antiqua" w:hAnsi="Book Antiqua" w:cs="Book Antiqua"/>
          <w:color w:val="000000"/>
          <w:shd w:val="clear" w:color="auto" w:fill="FFFFFF"/>
        </w:rPr>
        <w:t xml:space="preserve"> </w:t>
      </w:r>
      <w:r w:rsidR="00F40EE5" w:rsidRPr="00D0076F">
        <w:rPr>
          <w:rFonts w:ascii="Book Antiqua" w:eastAsia="Book Antiqua" w:hAnsi="Book Antiqua" w:cs="Book Antiqua"/>
          <w:color w:val="000000"/>
          <w:shd w:val="clear" w:color="auto" w:fill="FFFFFF"/>
        </w:rPr>
        <w:t xml:space="preserve">in </w:t>
      </w:r>
      <w:r w:rsidRPr="00D0076F">
        <w:rPr>
          <w:rFonts w:ascii="Book Antiqua" w:eastAsia="Book Antiqua" w:hAnsi="Book Antiqua" w:cs="Book Antiqua"/>
          <w:color w:val="000000"/>
          <w:shd w:val="clear" w:color="auto" w:fill="FFFFFF"/>
        </w:rPr>
        <w:t>15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w:t>
      </w:r>
      <w:r w:rsidR="00F40EE5" w:rsidRPr="00D0076F">
        <w:rPr>
          <w:rFonts w:ascii="Book Antiqua" w:eastAsia="Book Antiqua" w:hAnsi="Book Antiqua" w:cs="Book Antiqua"/>
          <w:color w:val="000000"/>
          <w:shd w:val="clear" w:color="auto" w:fill="FFFFFF"/>
        </w:rPr>
        <w:t xml:space="preserve"> by PCR</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Laboratory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findings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showed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(8.7%)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00BE2FAA" w:rsidRPr="00D0076F">
        <w:rPr>
          <w:rFonts w:ascii="Book Antiqua" w:eastAsia="Book Antiqua" w:hAnsi="Book Antiqua" w:cs="Book Antiqua"/>
          <w:color w:val="000000"/>
          <w:shd w:val="clear" w:color="auto" w:fill="FFFFFF"/>
        </w:rPr>
        <w:t xml:space="preserve">ALT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147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(91.3%).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Coagulation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profiles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measured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(27.7%)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prothrombin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(32.6%),</w:t>
      </w:r>
      <w:r w:rsidR="009B05AD" w:rsidRPr="00D0076F">
        <w:rPr>
          <w:rFonts w:ascii="Book Antiqua" w:eastAsia="Book Antiqua" w:hAnsi="Book Antiqua" w:cs="Book Antiqua"/>
          <w:color w:val="000000"/>
          <w:shd w:val="clear" w:color="auto" w:fill="FFFFFF"/>
        </w:rPr>
        <w:t xml:space="preserve"> </w:t>
      </w:r>
      <w:r w:rsidR="00FE6067" w:rsidRPr="00D0076F">
        <w:rPr>
          <w:rFonts w:ascii="Book Antiqua" w:eastAsia="Book Antiqua" w:hAnsi="Book Antiqua" w:cs="Book Antiqua"/>
          <w:color w:val="000000"/>
          <w:shd w:val="clear" w:color="auto" w:fill="FFFFFF"/>
        </w:rPr>
        <w:t xml:space="preserve">a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00F40EE5" w:rsidRPr="00D0076F">
        <w:rPr>
          <w:rFonts w:ascii="Book Antiqua" w:eastAsia="Book Antiqua" w:hAnsi="Book Antiqua" w:cs="Book Antiqua"/>
          <w:color w:val="000000"/>
          <w:shd w:val="clear" w:color="auto" w:fill="FFFFFF"/>
        </w:rPr>
        <w:t>international normalized ratio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00F40EE5" w:rsidRPr="00D0076F">
        <w:rPr>
          <w:rFonts w:ascii="Book Antiqua" w:eastAsia="Book Antiqua" w:hAnsi="Book Antiqua" w:cs="Book Antiqua"/>
          <w:color w:val="000000"/>
          <w:shd w:val="clear" w:color="auto" w:fill="FFFFFF"/>
        </w:rPr>
        <w:t xml:space="preserve">activated partial thromboplastin time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Thrombin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(27.3%)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(21.7%)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available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radiological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data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hepatomegaly;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lastRenderedPageBreak/>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findings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suggestive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fatty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infiltration.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significant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association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lengthy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hospital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stay</w:t>
      </w:r>
      <w:r w:rsidR="00FE6067" w:rsidRPr="00D0076F">
        <w:rPr>
          <w:rFonts w:ascii="Book Antiqua" w:eastAsia="Book Antiqua" w:hAnsi="Book Antiqua" w:cs="Book Antiqua"/>
          <w:color w:val="000000"/>
          <w:shd w:val="clear" w:color="auto" w:fill="FFFFFF"/>
        </w:rPr>
        <w: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0.05)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urine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culture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0.05).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Seventy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(42.2%)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documented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function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tests</w:t>
      </w:r>
      <w:r w:rsidR="009B05AD" w:rsidRPr="00D0076F">
        <w:rPr>
          <w:rFonts w:ascii="Book Antiqua" w:eastAsia="Book Antiqua" w:hAnsi="Book Antiqua" w:cs="Book Antiqua"/>
          <w:color w:val="000000"/>
          <w:shd w:val="clear" w:color="auto" w:fill="FFFFFF"/>
        </w:rPr>
        <w:t xml:space="preserve"> </w:t>
      </w:r>
      <w:r w:rsidR="00BE253E" w:rsidRPr="00D0076F">
        <w:rPr>
          <w:rFonts w:ascii="Book Antiqua" w:eastAsia="Book Antiqua" w:hAnsi="Book Antiqua" w:cs="Book Antiqua"/>
          <w:color w:val="000000"/>
          <w:shd w:val="clear" w:color="auto" w:fill="FFFFFF"/>
        </w:rPr>
        <w:t>over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period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10.2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(IQR,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2.4-23.3)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Total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serum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protein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serum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globulin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normalized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significant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i/>
          <w:iCs/>
          <w:color w:val="000000"/>
          <w:shd w:val="clear" w:color="auto" w:fill="FFFFFF"/>
        </w:rPr>
        <w:t>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value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0.05.</w:t>
      </w:r>
    </w:p>
    <w:p w14:paraId="4E5BF1AE" w14:textId="77777777" w:rsidR="00A77B3E" w:rsidRPr="00D0076F" w:rsidRDefault="00A77B3E" w:rsidP="00D0076F">
      <w:pPr>
        <w:spacing w:line="360" w:lineRule="auto"/>
        <w:jc w:val="both"/>
        <w:rPr>
          <w:rFonts w:ascii="Book Antiqua" w:hAnsi="Book Antiqua"/>
        </w:rPr>
      </w:pPr>
    </w:p>
    <w:p w14:paraId="3853897C"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CONCLUSION</w:t>
      </w:r>
    </w:p>
    <w:p w14:paraId="77CE3BC0" w14:textId="00AC951C"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shd w:val="clear" w:color="auto" w:fill="FFFFFF"/>
        </w:rPr>
        <w:t>This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study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showed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low</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prevalence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function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involvement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benign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course.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However,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rising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trend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00BE253E" w:rsidRPr="00D0076F">
        <w:rPr>
          <w:rFonts w:ascii="Book Antiqua" w:eastAsia="Book Antiqua" w:hAnsi="Book Antiqua" w:cs="Book Antiqua"/>
          <w:color w:val="000000"/>
          <w:shd w:val="clear" w:color="auto" w:fill="FFFFFF"/>
        </w:rPr>
        <w:t>during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Prolonged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hospital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stay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urine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cultures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associated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enzymes.</w:t>
      </w:r>
    </w:p>
    <w:p w14:paraId="3DD72F8F" w14:textId="77777777" w:rsidR="00A77B3E" w:rsidRPr="00D0076F" w:rsidRDefault="00A77B3E" w:rsidP="00D0076F">
      <w:pPr>
        <w:spacing w:line="360" w:lineRule="auto"/>
        <w:jc w:val="both"/>
        <w:rPr>
          <w:rFonts w:ascii="Book Antiqua" w:hAnsi="Book Antiqua"/>
        </w:rPr>
      </w:pPr>
    </w:p>
    <w:p w14:paraId="03484FB4" w14:textId="03EDB53F" w:rsidR="00A77B3E" w:rsidRDefault="00316347" w:rsidP="00D0076F">
      <w:pPr>
        <w:spacing w:line="360" w:lineRule="auto"/>
        <w:jc w:val="both"/>
        <w:rPr>
          <w:rFonts w:ascii="Book Antiqua" w:eastAsia="Book Antiqua" w:hAnsi="Book Antiqua" w:cs="Book Antiqua"/>
          <w:color w:val="000000"/>
        </w:rPr>
      </w:pPr>
      <w:r w:rsidRPr="00D0076F">
        <w:rPr>
          <w:rFonts w:ascii="Book Antiqua" w:eastAsia="Book Antiqua" w:hAnsi="Book Antiqua" w:cs="Book Antiqua"/>
          <w:b/>
          <w:bCs/>
          <w:color w:val="000000"/>
        </w:rPr>
        <w:t>Key</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Words: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syncytial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p>
    <w:p w14:paraId="514EEA3B" w14:textId="77777777" w:rsidR="001D3826" w:rsidRPr="00D0076F" w:rsidRDefault="001D3826" w:rsidP="00D0076F">
      <w:pPr>
        <w:spacing w:line="360" w:lineRule="auto"/>
        <w:jc w:val="both"/>
        <w:rPr>
          <w:rFonts w:ascii="Book Antiqua" w:hAnsi="Book Antiqua"/>
        </w:rPr>
      </w:pPr>
    </w:p>
    <w:p w14:paraId="25115A87" w14:textId="77777777" w:rsidR="001D3826" w:rsidRDefault="001D3826" w:rsidP="001D3826">
      <w:pPr>
        <w:spacing w:line="360" w:lineRule="auto"/>
        <w:rPr>
          <w:rFonts w:ascii="Book Antiqua" w:eastAsia="Book Antiqua" w:hAnsi="Book Antiqua" w:cs="Book Antiqua"/>
          <w:color w:val="000000"/>
        </w:rPr>
      </w:pPr>
      <w:bookmarkStart w:id="0" w:name="_Hlk11751549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8265C33" w14:textId="77777777" w:rsidR="00A77B3E" w:rsidRPr="00D0076F" w:rsidRDefault="00A77B3E" w:rsidP="00D0076F">
      <w:pPr>
        <w:spacing w:line="360" w:lineRule="auto"/>
        <w:jc w:val="both"/>
        <w:rPr>
          <w:rFonts w:ascii="Book Antiqua" w:hAnsi="Book Antiqua"/>
        </w:rPr>
      </w:pPr>
    </w:p>
    <w:p w14:paraId="16C20D69" w14:textId="10BE2E71" w:rsidR="001D3826" w:rsidRDefault="007B1865" w:rsidP="00D0076F">
      <w:pPr>
        <w:spacing w:line="360" w:lineRule="auto"/>
        <w:jc w:val="both"/>
        <w:rPr>
          <w:rFonts w:ascii="Book Antiqua" w:eastAsia="Book Antiqua" w:hAnsi="Book Antiqua" w:cs="Book Antiqua"/>
          <w:color w:val="000000"/>
        </w:rPr>
      </w:pPr>
      <w:bookmarkStart w:id="1" w:name="_Hlk114577429"/>
      <w:r w:rsidRPr="00F404C3">
        <w:rPr>
          <w:rFonts w:ascii="Book Antiqua" w:hAnsi="Book Antiqua"/>
          <w:b/>
          <w:bCs/>
        </w:rPr>
        <w:t>Citation</w:t>
      </w:r>
      <w:r w:rsidRPr="00F404C3">
        <w:rPr>
          <w:rFonts w:ascii="Book Antiqua" w:hAnsi="Book Antiqua"/>
        </w:rPr>
        <w:t xml:space="preserve">: </w:t>
      </w:r>
      <w:bookmarkEnd w:id="1"/>
      <w:r w:rsidR="00316347" w:rsidRPr="00D0076F">
        <w:rPr>
          <w:rFonts w:ascii="Book Antiqua" w:eastAsia="Book Antiqua" w:hAnsi="Book Antiqua" w:cs="Book Antiqua"/>
          <w:color w:val="000000"/>
        </w:rPr>
        <w:t>Isa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HM,</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Hasan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AZ,</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Khalifa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SI,</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Alhewaizem</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Mahroofi</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Alkhan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Al-Beltagi</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World</w:t>
      </w:r>
      <w:r w:rsidR="009B05AD"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J</w:t>
      </w:r>
      <w:r w:rsidR="009B05AD"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Hepatol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2022;</w:t>
      </w:r>
      <w:r w:rsidR="009B05AD" w:rsidRPr="00D0076F">
        <w:rPr>
          <w:rFonts w:ascii="Book Antiqua" w:eastAsia="Book Antiqua" w:hAnsi="Book Antiqua" w:cs="Book Antiqua"/>
          <w:color w:val="000000"/>
        </w:rPr>
        <w:t xml:space="preserve"> </w:t>
      </w:r>
      <w:r w:rsidRPr="007B1865">
        <w:rPr>
          <w:rFonts w:ascii="Book Antiqua" w:eastAsia="Book Antiqua" w:hAnsi="Book Antiqua" w:cs="Book Antiqua"/>
          <w:color w:val="000000"/>
        </w:rPr>
        <w:t>1</w:t>
      </w:r>
      <w:r>
        <w:rPr>
          <w:rFonts w:ascii="Book Antiqua" w:eastAsia="Book Antiqua" w:hAnsi="Book Antiqua" w:cs="Book Antiqua"/>
          <w:color w:val="000000"/>
        </w:rPr>
        <w:t>4</w:t>
      </w:r>
      <w:r w:rsidRPr="007B1865">
        <w:rPr>
          <w:rFonts w:ascii="Book Antiqua" w:eastAsia="Book Antiqua" w:hAnsi="Book Antiqua" w:cs="Book Antiqua"/>
          <w:color w:val="000000"/>
        </w:rPr>
        <w:t xml:space="preserve">(10): </w:t>
      </w:r>
      <w:r w:rsidR="001D3826">
        <w:rPr>
          <w:rFonts w:ascii="Book Antiqua" w:eastAsia="Book Antiqua" w:hAnsi="Book Antiqua" w:cs="Book Antiqua"/>
          <w:color w:val="000000"/>
        </w:rPr>
        <w:t>190</w:t>
      </w:r>
      <w:r w:rsidR="008E30DF">
        <w:rPr>
          <w:rFonts w:ascii="Book Antiqua" w:eastAsia="Book Antiqua" w:hAnsi="Book Antiqua" w:cs="Book Antiqua"/>
          <w:color w:val="000000"/>
        </w:rPr>
        <w:t>7</w:t>
      </w:r>
      <w:r w:rsidRPr="007B1865">
        <w:rPr>
          <w:rFonts w:ascii="Book Antiqua" w:eastAsia="Book Antiqua" w:hAnsi="Book Antiqua" w:cs="Book Antiqua"/>
          <w:color w:val="000000"/>
        </w:rPr>
        <w:t>-</w:t>
      </w:r>
      <w:r w:rsidR="001D3826">
        <w:rPr>
          <w:rFonts w:ascii="Book Antiqua" w:eastAsia="Book Antiqua" w:hAnsi="Book Antiqua" w:cs="Book Antiqua"/>
          <w:color w:val="000000"/>
        </w:rPr>
        <w:t>191</w:t>
      </w:r>
      <w:r w:rsidR="008E30DF">
        <w:rPr>
          <w:rFonts w:ascii="Book Antiqua" w:eastAsia="Book Antiqua" w:hAnsi="Book Antiqua" w:cs="Book Antiqua"/>
          <w:color w:val="000000"/>
        </w:rPr>
        <w:t>9</w:t>
      </w:r>
      <w:r w:rsidRPr="007B1865">
        <w:rPr>
          <w:rFonts w:ascii="Book Antiqua" w:eastAsia="Book Antiqua" w:hAnsi="Book Antiqua" w:cs="Book Antiqua"/>
          <w:color w:val="000000"/>
        </w:rPr>
        <w:t xml:space="preserve"> </w:t>
      </w:r>
    </w:p>
    <w:p w14:paraId="045231A2" w14:textId="7ED4A3EE" w:rsidR="001D3826" w:rsidRPr="008E30DF" w:rsidRDefault="007B1865" w:rsidP="00D0076F">
      <w:pPr>
        <w:spacing w:line="360" w:lineRule="auto"/>
        <w:jc w:val="both"/>
        <w:rPr>
          <w:rFonts w:ascii="Book Antiqua" w:eastAsia="Book Antiqua" w:hAnsi="Book Antiqua" w:cs="Book Antiqua"/>
          <w:color w:val="000000" w:themeColor="text1"/>
        </w:rPr>
      </w:pPr>
      <w:r w:rsidRPr="001D3826">
        <w:rPr>
          <w:rFonts w:ascii="Book Antiqua" w:eastAsia="Book Antiqua" w:hAnsi="Book Antiqua" w:cs="Book Antiqua"/>
          <w:b/>
          <w:bCs/>
          <w:color w:val="000000"/>
        </w:rPr>
        <w:t>URL:</w:t>
      </w:r>
      <w:r w:rsidRPr="007B1865">
        <w:rPr>
          <w:rFonts w:ascii="Book Antiqua" w:eastAsia="Book Antiqua" w:hAnsi="Book Antiqua" w:cs="Book Antiqua"/>
          <w:color w:val="000000"/>
        </w:rPr>
        <w:t xml:space="preserve"> </w:t>
      </w:r>
      <w:hyperlink r:id="rId9" w:history="1">
        <w:r w:rsidR="008E30DF" w:rsidRPr="008E30DF">
          <w:rPr>
            <w:rStyle w:val="af0"/>
            <w:rFonts w:ascii="Book Antiqua" w:eastAsia="Book Antiqua" w:hAnsi="Book Antiqua" w:cs="Book Antiqua"/>
            <w:color w:val="000000" w:themeColor="text1"/>
            <w:u w:val="none"/>
          </w:rPr>
          <w:t>https://www.wjgnet.com/1948-5182/full/v14/i10/1907.htm</w:t>
        </w:r>
      </w:hyperlink>
      <w:r w:rsidRPr="008E30DF">
        <w:rPr>
          <w:rFonts w:ascii="Book Antiqua" w:eastAsia="Book Antiqua" w:hAnsi="Book Antiqua" w:cs="Book Antiqua"/>
          <w:color w:val="000000" w:themeColor="text1"/>
        </w:rPr>
        <w:t xml:space="preserve"> </w:t>
      </w:r>
    </w:p>
    <w:p w14:paraId="42ABBFA9" w14:textId="60C5E63F" w:rsidR="00A77B3E" w:rsidRPr="00D0076F" w:rsidRDefault="007B1865" w:rsidP="00D0076F">
      <w:pPr>
        <w:spacing w:line="360" w:lineRule="auto"/>
        <w:jc w:val="both"/>
        <w:rPr>
          <w:rFonts w:ascii="Book Antiqua" w:hAnsi="Book Antiqua"/>
        </w:rPr>
      </w:pPr>
      <w:r w:rsidRPr="001D3826">
        <w:rPr>
          <w:rFonts w:ascii="Book Antiqua" w:eastAsia="Book Antiqua" w:hAnsi="Book Antiqua" w:cs="Book Antiqua"/>
          <w:b/>
          <w:bCs/>
          <w:color w:val="000000"/>
        </w:rPr>
        <w:t>DOI:</w:t>
      </w:r>
      <w:r w:rsidRPr="007B1865">
        <w:rPr>
          <w:rFonts w:ascii="Book Antiqua" w:eastAsia="Book Antiqua" w:hAnsi="Book Antiqua" w:cs="Book Antiqua"/>
          <w:color w:val="000000"/>
        </w:rPr>
        <w:t xml:space="preserve"> https://dx.doi.org/10.4254/wjh.v1</w:t>
      </w:r>
      <w:r>
        <w:rPr>
          <w:rFonts w:ascii="Book Antiqua" w:eastAsia="Book Antiqua" w:hAnsi="Book Antiqua" w:cs="Book Antiqua"/>
          <w:color w:val="000000"/>
        </w:rPr>
        <w:t>4</w:t>
      </w:r>
      <w:r w:rsidRPr="007B1865">
        <w:rPr>
          <w:rFonts w:ascii="Book Antiqua" w:eastAsia="Book Antiqua" w:hAnsi="Book Antiqua" w:cs="Book Antiqua"/>
          <w:color w:val="000000"/>
        </w:rPr>
        <w:t>.i10.</w:t>
      </w:r>
      <w:r w:rsidR="001D3826">
        <w:rPr>
          <w:rFonts w:ascii="Book Antiqua" w:eastAsia="Book Antiqua" w:hAnsi="Book Antiqua" w:cs="Book Antiqua"/>
          <w:color w:val="000000"/>
        </w:rPr>
        <w:t>190</w:t>
      </w:r>
      <w:r w:rsidR="008E30DF">
        <w:rPr>
          <w:rFonts w:ascii="Book Antiqua" w:eastAsia="Book Antiqua" w:hAnsi="Book Antiqua" w:cs="Book Antiqua"/>
          <w:color w:val="000000"/>
        </w:rPr>
        <w:t>7</w:t>
      </w:r>
    </w:p>
    <w:p w14:paraId="51E48A87" w14:textId="77777777" w:rsidR="00A77B3E" w:rsidRPr="00D0076F" w:rsidRDefault="00A77B3E" w:rsidP="00D0076F">
      <w:pPr>
        <w:spacing w:line="360" w:lineRule="auto"/>
        <w:jc w:val="both"/>
        <w:rPr>
          <w:rFonts w:ascii="Book Antiqua" w:hAnsi="Book Antiqua"/>
        </w:rPr>
      </w:pPr>
    </w:p>
    <w:p w14:paraId="47A34D49" w14:textId="21EBF820"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Core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Tip:</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How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frequent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Furthermore,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predicted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factors?</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To</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answer</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these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questions,</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we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conducted</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this</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retrospective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study.</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Despite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the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low</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prevalence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of</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impaired</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liver</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function</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in</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patients</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with</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acute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bronchiolitis</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and</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the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benign</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course,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there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was</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a</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rising</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trend</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in</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alanine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aminotransferase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levels</w:t>
      </w:r>
      <w:r w:rsidR="009B05AD" w:rsidRPr="00D0076F">
        <w:rPr>
          <w:rStyle w:val="xgmail-apple-converted-space"/>
          <w:rFonts w:ascii="Book Antiqua" w:eastAsia="Book Antiqua" w:hAnsi="Book Antiqua" w:cs="Book Antiqua"/>
          <w:color w:val="000000"/>
        </w:rPr>
        <w:t xml:space="preserve"> </w:t>
      </w:r>
      <w:r w:rsidR="00BE253E" w:rsidRPr="00D0076F">
        <w:rPr>
          <w:rStyle w:val="xgmail-apple-converted-space"/>
          <w:rFonts w:ascii="Book Antiqua" w:eastAsia="Book Antiqua" w:hAnsi="Book Antiqua" w:cs="Book Antiqua"/>
          <w:color w:val="000000"/>
        </w:rPr>
        <w:t>during</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follow-up.</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Elevated</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liver</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enzymes</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were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linked</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to</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a</w:t>
      </w:r>
      <w:r w:rsidR="00BE253E" w:rsidRPr="00D0076F">
        <w:rPr>
          <w:rStyle w:val="xgmail-apple-converted-space"/>
          <w:rFonts w:ascii="Book Antiqua" w:eastAsia="Book Antiqua" w:hAnsi="Book Antiqua" w:cs="Book Antiqua"/>
          <w:color w:val="000000"/>
        </w:rPr>
        <w:t>n</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lastRenderedPageBreak/>
        <w:t>extended</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hospital</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stay</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and</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positive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urine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cultures.</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Therefore,</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children</w:t>
      </w:r>
      <w:r w:rsidR="009B05AD" w:rsidRPr="00D0076F">
        <w:rPr>
          <w:rStyle w:val="xgmail-apple-converted-space"/>
          <w:rFonts w:ascii="Book Antiqua" w:eastAsia="Book Antiqua" w:hAnsi="Book Antiqua" w:cs="Book Antiqua"/>
          <w:color w:val="000000"/>
        </w:rPr>
        <w:t xml:space="preserve"> </w:t>
      </w:r>
      <w:r w:rsidRPr="00D0076F">
        <w:rPr>
          <w:rStyle w:val="xgmail-apple-converted-space"/>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should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monitored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tests.</w:t>
      </w:r>
    </w:p>
    <w:p w14:paraId="5ED8C71A" w14:textId="77777777" w:rsidR="00A77B3E" w:rsidRPr="00D0076F" w:rsidRDefault="00A77B3E" w:rsidP="00D0076F">
      <w:pPr>
        <w:spacing w:line="360" w:lineRule="auto"/>
        <w:jc w:val="both"/>
        <w:rPr>
          <w:rFonts w:ascii="Book Antiqua" w:hAnsi="Book Antiqua"/>
        </w:rPr>
      </w:pPr>
    </w:p>
    <w:p w14:paraId="3D5B2BA1"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aps/>
          <w:color w:val="000000"/>
          <w:u w:val="single"/>
        </w:rPr>
        <w:t>INTRODUCTION</w:t>
      </w:r>
    </w:p>
    <w:p w14:paraId="6DA58AA4" w14:textId="5492F083"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syncytial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common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lower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infections</w:t>
      </w:r>
      <w:r w:rsidR="00BE253E" w:rsidRPr="00D0076F">
        <w:rPr>
          <w:rFonts w:ascii="Book Antiqua" w:eastAsia="Book Antiqua" w:hAnsi="Book Antiqua" w:cs="Book Antiqua"/>
          <w:color w:val="000000"/>
        </w:rPr>
        <w:t xml:space="preserve"> in children</w:t>
      </w:r>
      <w:r w:rsidRPr="00D0076F">
        <w:rPr>
          <w:rFonts w:ascii="Book Antiqua" w:eastAsia="Book Antiqua" w:hAnsi="Book Antiqua" w:cs="Book Antiqua"/>
          <w:color w:val="000000"/>
          <w:shd w:val="clear" w:color="auto" w:fill="FFFFFF"/>
          <w:vertAlign w:val="superscript"/>
        </w:rPr>
        <w:t>[1]</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years,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00BE253E" w:rsidRPr="00D0076F">
        <w:rPr>
          <w:rFonts w:ascii="Book Antiqua" w:eastAsia="Book Antiqua" w:hAnsi="Book Antiqua" w:cs="Book Antiqua"/>
          <w:color w:val="000000"/>
        </w:rPr>
        <w:t>have 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least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episode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Pr="00D0076F">
        <w:rPr>
          <w:rFonts w:ascii="Book Antiqua" w:eastAsia="Book Antiqua" w:hAnsi="Book Antiqua" w:cs="Book Antiqua"/>
          <w:color w:val="000000"/>
          <w:shd w:val="clear" w:color="auto" w:fill="FFFFFF"/>
          <w:vertAlign w:val="superscript"/>
        </w:rPr>
        <w:t>[2]</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single-stranded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RNA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belonging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Paramyxovirus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family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affects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million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annually,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leading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125000</w:t>
      </w:r>
      <w:r w:rsidR="009B05AD" w:rsidRPr="00D0076F">
        <w:rPr>
          <w:rFonts w:ascii="Book Antiqua" w:eastAsia="Book Antiqua" w:hAnsi="Book Antiqua" w:cs="Book Antiqua"/>
          <w:color w:val="000000"/>
        </w:rPr>
        <w:t xml:space="preserve"> </w:t>
      </w:r>
      <w:r w:rsidR="00BE253E" w:rsidRPr="00D0076F">
        <w:rPr>
          <w:rFonts w:ascii="Book Antiqua" w:eastAsia="Book Antiqua" w:hAnsi="Book Antiqua" w:cs="Book Antiqua"/>
          <w:color w:val="000000"/>
        </w:rPr>
        <w:t xml:space="preserve">pediatric </w:t>
      </w:r>
      <w:r w:rsidRPr="00D0076F">
        <w:rPr>
          <w:rFonts w:ascii="Book Antiqua" w:eastAsia="Book Antiqua" w:hAnsi="Book Antiqua" w:cs="Book Antiqua"/>
          <w:color w:val="000000"/>
        </w:rPr>
        <w:t>admissions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annually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States</w:t>
      </w:r>
      <w:r w:rsidRPr="00D0076F">
        <w:rPr>
          <w:rFonts w:ascii="Book Antiqua" w:eastAsia="Book Antiqua" w:hAnsi="Book Antiqua" w:cs="Book Antiqua"/>
          <w:color w:val="000000"/>
          <w:vertAlign w:val="superscript"/>
        </w:rPr>
        <w:t>[3,4]</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Premature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chronic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lung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disease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congenital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heart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diseases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much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morbidity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mortality</w:t>
      </w:r>
      <w:r w:rsidR="009B05AD" w:rsidRPr="00D0076F">
        <w:rPr>
          <w:rFonts w:ascii="Book Antiqua" w:eastAsia="Book Antiqua" w:hAnsi="Book Antiqua" w:cs="Book Antiqua"/>
          <w:color w:val="000000"/>
        </w:rPr>
        <w:t xml:space="preserve"> </w:t>
      </w:r>
      <w:r w:rsidR="00BE253E" w:rsidRPr="00D0076F">
        <w:rPr>
          <w:rFonts w:ascii="Book Antiqua" w:eastAsia="Book Antiqua" w:hAnsi="Book Antiqua" w:cs="Book Antiqua"/>
          <w:color w:val="000000"/>
        </w:rPr>
        <w:t>due 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Pr="00D0076F">
        <w:rPr>
          <w:rFonts w:ascii="Book Antiqua" w:eastAsia="Book Antiqua" w:hAnsi="Book Antiqua" w:cs="Book Antiqua"/>
          <w:color w:val="000000"/>
          <w:shd w:val="clear" w:color="auto" w:fill="FFFFFF"/>
          <w:vertAlign w:val="superscript"/>
        </w:rPr>
        <w:t>[2]</w:t>
      </w:r>
      <w:r w:rsidRPr="00D0076F">
        <w:rPr>
          <w:rFonts w:ascii="Book Antiqua" w:eastAsia="Book Antiqua" w:hAnsi="Book Antiqua" w:cs="Book Antiqua"/>
          <w:color w:val="000000"/>
          <w:shd w:val="clear" w:color="auto" w:fill="FFFFFF"/>
        </w:rPr>
        <w:t>.</w:t>
      </w:r>
    </w:p>
    <w:p w14:paraId="02C4968A" w14:textId="005D75E8"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affect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gastrointestinal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system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addition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associated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hepatocellular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increase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enzymes,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aspartate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aminotransferase</w:t>
      </w:r>
      <w:r w:rsidR="009B05AD" w:rsidRPr="00D0076F">
        <w:rPr>
          <w:rFonts w:ascii="Book Antiqua" w:eastAsia="Book Antiqua" w:hAnsi="Book Antiqua" w:cs="Book Antiqua"/>
          <w:color w:val="000000"/>
        </w:rPr>
        <w:t xml:space="preserve"> </w:t>
      </w:r>
      <w:r w:rsidRPr="007B1865">
        <w:rPr>
          <w:rFonts w:ascii="Book Antiqua" w:eastAsia="Book Antiqua" w:hAnsi="Book Antiqua" w:cs="Book Antiqua"/>
          <w:color w:val="000000"/>
        </w:rPr>
        <w:t>(</w:t>
      </w:r>
      <w:r w:rsidRPr="00D0076F">
        <w:rPr>
          <w:rFonts w:ascii="Book Antiqua" w:eastAsia="Book Antiqua" w:hAnsi="Book Antiqua" w:cs="Book Antiqua"/>
          <w:color w:val="000000"/>
        </w:rPr>
        <w:t>AST)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alanine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types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research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003B27F3" w:rsidRPr="00D0076F">
        <w:rPr>
          <w:rFonts w:ascii="Book Antiqua" w:eastAsia="Book Antiqua" w:hAnsi="Book Antiqua" w:cs="Book Antiqua"/>
          <w:color w:val="000000"/>
        </w:rPr>
        <w:t xml:space="preserve">the </w:t>
      </w:r>
      <w:r w:rsidRPr="00D0076F">
        <w:rPr>
          <w:rFonts w:ascii="Book Antiqua" w:eastAsia="Book Antiqua" w:hAnsi="Book Antiqua" w:cs="Book Antiqua"/>
          <w:color w:val="000000"/>
        </w:rPr>
        <w:t>elevation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associated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Pr="00D0076F">
        <w:rPr>
          <w:rFonts w:ascii="Book Antiqua" w:eastAsia="Book Antiqua" w:hAnsi="Book Antiqua" w:cs="Book Antiqua"/>
          <w:color w:val="000000"/>
          <w:vertAlign w:val="superscript"/>
        </w:rPr>
        <w:t>[1,5]</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hepatocellular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due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different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mechanisms,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example,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dispersion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systemic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circulation,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congestion,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ischemia</w:t>
      </w:r>
      <w:r w:rsidRPr="00D0076F">
        <w:rPr>
          <w:rFonts w:ascii="Book Antiqua" w:eastAsia="Book Antiqua" w:hAnsi="Book Antiqua" w:cs="Book Antiqua"/>
          <w:color w:val="000000"/>
          <w:vertAlign w:val="superscript"/>
        </w:rPr>
        <w:t>[5]</w:t>
      </w:r>
      <w:r w:rsidRPr="00D0076F">
        <w:rPr>
          <w:rFonts w:ascii="Book Antiqua" w:eastAsia="Book Antiqua" w:hAnsi="Book Antiqua" w:cs="Book Antiqua"/>
          <w:color w:val="000000"/>
        </w:rPr>
        <w:t>.</w:t>
      </w:r>
    </w:p>
    <w:p w14:paraId="4ACFE168" w14:textId="6C71FD8A"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00BE253E"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00BE253E"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scarce.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only</w:t>
      </w:r>
      <w:r w:rsidR="009B05AD" w:rsidRPr="00D0076F">
        <w:rPr>
          <w:rFonts w:ascii="Book Antiqua" w:eastAsia="Book Antiqua" w:hAnsi="Book Antiqua" w:cs="Book Antiqua"/>
          <w:color w:val="000000"/>
        </w:rPr>
        <w:t xml:space="preserve"> </w:t>
      </w:r>
      <w:r w:rsidR="00BE253E" w:rsidRPr="00D0076F">
        <w:rPr>
          <w:rFonts w:ascii="Book Antiqua" w:eastAsia="Book Antiqua" w:hAnsi="Book Antiqua" w:cs="Book Antiqua"/>
          <w:color w:val="000000"/>
        </w:rPr>
        <w:t xml:space="preserve">been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few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describing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issue</w:t>
      </w:r>
      <w:r w:rsidRPr="00D0076F">
        <w:rPr>
          <w:rFonts w:ascii="Book Antiqua" w:eastAsia="Book Antiqua" w:hAnsi="Book Antiqua" w:cs="Book Antiqua"/>
          <w:color w:val="000000"/>
          <w:vertAlign w:val="superscript"/>
        </w:rPr>
        <w:t>[1,3]</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Unfortunately,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previously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published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regarding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hepatic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involvement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children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Kingdom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Bahrain.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study,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aimed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assess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impaired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detect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predicted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radiological,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laboratory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variables.</w:t>
      </w:r>
    </w:p>
    <w:p w14:paraId="2407323F" w14:textId="77777777" w:rsidR="00A77B3E" w:rsidRPr="00D0076F" w:rsidRDefault="00A77B3E" w:rsidP="00D0076F">
      <w:pPr>
        <w:spacing w:line="360" w:lineRule="auto"/>
        <w:ind w:firstLine="240"/>
        <w:jc w:val="both"/>
        <w:rPr>
          <w:rFonts w:ascii="Book Antiqua" w:hAnsi="Book Antiqua"/>
        </w:rPr>
      </w:pPr>
    </w:p>
    <w:p w14:paraId="431F4EBD"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aps/>
          <w:color w:val="000000"/>
          <w:u w:val="single"/>
        </w:rPr>
        <w:t>MATERIALS</w:t>
      </w:r>
      <w:r w:rsidR="009B05AD" w:rsidRPr="00D0076F">
        <w:rPr>
          <w:rFonts w:ascii="Book Antiqua" w:eastAsia="Book Antiqua" w:hAnsi="Book Antiqua" w:cs="Book Antiqua"/>
          <w:b/>
          <w:caps/>
          <w:color w:val="000000"/>
          <w:u w:val="single"/>
        </w:rPr>
        <w:t xml:space="preserve"> </w:t>
      </w:r>
      <w:r w:rsidRPr="00D0076F">
        <w:rPr>
          <w:rFonts w:ascii="Book Antiqua" w:eastAsia="Book Antiqua" w:hAnsi="Book Antiqua" w:cs="Book Antiqua"/>
          <w:b/>
          <w:caps/>
          <w:color w:val="000000"/>
          <w:u w:val="single"/>
        </w:rPr>
        <w:t>AND</w:t>
      </w:r>
      <w:r w:rsidR="009B05AD" w:rsidRPr="00D0076F">
        <w:rPr>
          <w:rFonts w:ascii="Book Antiqua" w:eastAsia="Book Antiqua" w:hAnsi="Book Antiqua" w:cs="Book Antiqua"/>
          <w:b/>
          <w:caps/>
          <w:color w:val="000000"/>
          <w:u w:val="single"/>
        </w:rPr>
        <w:t xml:space="preserve"> </w:t>
      </w:r>
      <w:r w:rsidRPr="00D0076F">
        <w:rPr>
          <w:rFonts w:ascii="Book Antiqua" w:eastAsia="Book Antiqua" w:hAnsi="Book Antiqua" w:cs="Book Antiqua"/>
          <w:b/>
          <w:caps/>
          <w:color w:val="000000"/>
          <w:u w:val="single"/>
        </w:rPr>
        <w:t>METHODS</w:t>
      </w:r>
    </w:p>
    <w:p w14:paraId="231C76D0"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i/>
          <w:iCs/>
          <w:color w:val="000000"/>
        </w:rPr>
        <w:t>Study</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design</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and</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setting</w:t>
      </w:r>
    </w:p>
    <w:p w14:paraId="1606CE59" w14:textId="0528C7CA"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lastRenderedPageBreak/>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retrospectively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reviewed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electronic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records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diagnosis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admitted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department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Salmaniya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Complex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(SMC),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Kingdom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September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2019,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February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2020.</w:t>
      </w:r>
    </w:p>
    <w:p w14:paraId="1E26FC6F" w14:textId="77777777" w:rsidR="00A77B3E" w:rsidRPr="00D0076F" w:rsidRDefault="00A77B3E" w:rsidP="00D0076F">
      <w:pPr>
        <w:spacing w:line="360" w:lineRule="auto"/>
        <w:jc w:val="both"/>
        <w:rPr>
          <w:rFonts w:ascii="Book Antiqua" w:hAnsi="Book Antiqua"/>
        </w:rPr>
      </w:pPr>
    </w:p>
    <w:p w14:paraId="58AEE878"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i/>
          <w:iCs/>
          <w:color w:val="000000"/>
        </w:rPr>
        <w:t>Study</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participants</w:t>
      </w:r>
    </w:p>
    <w:p w14:paraId="49191BA2" w14:textId="28F70A45"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years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admitted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diagnosis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nasopharyngeal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swab</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direct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antigen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detection,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PCR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tests</w:t>
      </w:r>
      <w:r w:rsidR="00F95568" w:rsidRPr="00D0076F">
        <w:rPr>
          <w:rFonts w:ascii="Book Antiqua" w:eastAsia="Book Antiqua" w:hAnsi="Book Antiqua" w:cs="Book Antiqua"/>
          <w:color w:val="000000"/>
        </w:rPr>
        <w:t xml:space="preserve"> (LFTs)</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diagnosed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according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diagnostic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criteria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American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Academy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Pr="00D0076F">
        <w:rPr>
          <w:rFonts w:ascii="Book Antiqua" w:eastAsia="Book Antiqua" w:hAnsi="Book Antiqua" w:cs="Book Antiqua"/>
          <w:color w:val="000000"/>
          <w:vertAlign w:val="superscript"/>
        </w:rPr>
        <w:t>[6]</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symptoms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suggestive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running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tachypnea,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wheezing,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rales,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indications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increased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effort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nasal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flaring,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grunting,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intercostal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subcostal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retractions.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necessary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criteria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diagnosis.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routinely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radiographic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laboratory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results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confirm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diagnoses</w:t>
      </w:r>
      <w:r w:rsidRPr="00D0076F">
        <w:rPr>
          <w:rFonts w:ascii="Book Antiqua" w:eastAsia="Book Antiqua" w:hAnsi="Book Antiqua" w:cs="Book Antiqua"/>
          <w:color w:val="000000"/>
          <w:vertAlign w:val="superscript"/>
        </w:rPr>
        <w:t>[6]</w:t>
      </w:r>
      <w:r w:rsidRPr="00D0076F">
        <w:rPr>
          <w:rFonts w:ascii="Book Antiqua" w:eastAsia="Book Antiqua" w:hAnsi="Book Antiqua" w:cs="Book Antiqua"/>
          <w:color w:val="000000"/>
        </w:rPr>
        <w:t>.</w:t>
      </w:r>
    </w:p>
    <w:p w14:paraId="63460019" w14:textId="77777777" w:rsidR="00A77B3E" w:rsidRPr="00D0076F" w:rsidRDefault="00A77B3E" w:rsidP="00D0076F">
      <w:pPr>
        <w:spacing w:line="360" w:lineRule="auto"/>
        <w:jc w:val="both"/>
        <w:rPr>
          <w:rFonts w:ascii="Book Antiqua" w:hAnsi="Book Antiqua"/>
        </w:rPr>
      </w:pPr>
    </w:p>
    <w:p w14:paraId="0F7EAEA7"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i/>
          <w:iCs/>
          <w:color w:val="000000"/>
        </w:rPr>
        <w:t>Data</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collection</w:t>
      </w:r>
    </w:p>
    <w:p w14:paraId="09FF01E8" w14:textId="4942E01C"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collected</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patients' </w:t>
      </w:r>
      <w:r w:rsidRPr="00D0076F">
        <w:rPr>
          <w:rFonts w:ascii="Book Antiqua" w:eastAsia="Book Antiqua" w:hAnsi="Book Antiqua" w:cs="Book Antiqua"/>
          <w:color w:val="000000"/>
        </w:rPr>
        <w:t>demographic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information,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nationality,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gestational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length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00177360" w:rsidRPr="00D0076F">
        <w:rPr>
          <w:rFonts w:ascii="Book Antiqua" w:eastAsia="Book Antiqua" w:hAnsi="Book Antiqua" w:cs="Book Antiqua"/>
          <w:color w:val="000000"/>
        </w:rPr>
        <w:t xml:space="preserve">hospital </w:t>
      </w:r>
      <w:r w:rsidRPr="00D0076F">
        <w:rPr>
          <w:rFonts w:ascii="Book Antiqua" w:eastAsia="Book Antiqua" w:hAnsi="Book Antiqua" w:cs="Book Antiqua"/>
          <w:color w:val="000000"/>
        </w:rPr>
        <w:t>stay</w:t>
      </w:r>
      <w:r w:rsidRPr="00D0076F">
        <w:rPr>
          <w:rFonts w:ascii="Book Antiqua" w:eastAsia="Book Antiqua" w:hAnsi="Book Antiqua" w:cs="Book Antiqua"/>
          <w:i/>
          <w:iCs/>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Fever</w:t>
      </w:r>
      <w:r w:rsidR="009B05AD" w:rsidRPr="00D0076F">
        <w:rPr>
          <w:rFonts w:ascii="Book Antiqua" w:eastAsia="Book Antiqua" w:hAnsi="Book Antiqua" w:cs="Book Antiqua"/>
          <w:color w:val="000000"/>
        </w:rPr>
        <w:t xml:space="preserve"> </w:t>
      </w:r>
      <w:r w:rsidR="00F95568"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diagnosed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temperature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38</w:t>
      </w:r>
      <w:r w:rsidR="00404E56" w:rsidRPr="00D0076F">
        <w:rPr>
          <w:rFonts w:ascii="Book Antiqua" w:hAnsi="Book Antiqua" w:cs="Book Antiqua"/>
          <w:color w:val="000000"/>
          <w:lang w:eastAsia="zh-CN"/>
        </w:rPr>
        <w:t xml:space="preserve"> </w:t>
      </w:r>
      <w:r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(100.4</w:t>
      </w:r>
      <w:r w:rsidR="00404E56" w:rsidRPr="00D0076F">
        <w:rPr>
          <w:rFonts w:ascii="Book Antiqua" w:hAnsi="Book Antiqua" w:cs="Book Antiqua"/>
          <w:color w:val="000000"/>
          <w:lang w:eastAsia="zh-CN"/>
        </w:rPr>
        <w:t xml:space="preserve"> </w:t>
      </w:r>
      <w:r w:rsidRPr="00D0076F">
        <w:rPr>
          <w:rFonts w:ascii="Book Antiqua" w:eastAsia="Book Antiqua" w:hAnsi="Book Antiqua" w:cs="Book Antiqua"/>
          <w:color w:val="000000"/>
        </w:rPr>
        <w:t>°F)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axillary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temperature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37.5</w:t>
      </w:r>
      <w:r w:rsidR="00404E56" w:rsidRPr="00D0076F">
        <w:rPr>
          <w:rFonts w:ascii="Book Antiqua" w:hAnsi="Book Antiqua" w:cs="Book Antiqua"/>
          <w:color w:val="000000"/>
          <w:lang w:eastAsia="zh-CN"/>
        </w:rPr>
        <w:t xml:space="preserve"> </w:t>
      </w:r>
      <w:r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(99.5</w:t>
      </w:r>
      <w:r w:rsidR="00404E56" w:rsidRPr="00D0076F">
        <w:rPr>
          <w:rFonts w:ascii="Book Antiqua" w:hAnsi="Book Antiqua" w:cs="Book Antiqua"/>
          <w:color w:val="000000"/>
          <w:lang w:eastAsia="zh-CN"/>
        </w:rPr>
        <w:t xml:space="preserve"> </w:t>
      </w:r>
      <w:r w:rsidRPr="00D0076F">
        <w:rPr>
          <w:rFonts w:ascii="Book Antiqua" w:eastAsia="Book Antiqua" w:hAnsi="Book Antiqua" w:cs="Book Antiqua"/>
          <w:color w:val="000000"/>
        </w:rPr>
        <w:t>°F)</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7</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patient's </w:t>
      </w:r>
      <w:r w:rsidRPr="00D0076F">
        <w:rPr>
          <w:rFonts w:ascii="Book Antiqua" w:eastAsia="Book Antiqua" w:hAnsi="Book Antiqua" w:cs="Book Antiqua"/>
          <w:color w:val="000000"/>
        </w:rPr>
        <w:t>temperature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measured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rectally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patient's </w:t>
      </w:r>
      <w:r w:rsidRPr="00D0076F">
        <w:rPr>
          <w:rFonts w:ascii="Book Antiqua" w:eastAsia="Book Antiqua" w:hAnsi="Book Antiqua" w:cs="Book Antiqua"/>
          <w:color w:val="000000"/>
        </w:rPr>
        <w: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below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year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axillary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older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year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after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0.5</w:t>
      </w:r>
      <w:r w:rsidR="00404E56" w:rsidRPr="00D0076F">
        <w:rPr>
          <w:rFonts w:ascii="Book Antiqua" w:hAnsi="Book Antiqua" w:cs="Book Antiqua"/>
          <w:color w:val="000000"/>
          <w:lang w:eastAsia="zh-CN"/>
        </w:rPr>
        <w:t xml:space="preserve"> </w:t>
      </w:r>
      <w:r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measured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temperature.</w:t>
      </w:r>
    </w:p>
    <w:p w14:paraId="16F8CE77" w14:textId="2851AFD7" w:rsidR="00A77B3E" w:rsidRPr="00D0076F" w:rsidRDefault="00F95568"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The r</w:t>
      </w:r>
      <w:r w:rsidR="00316347" w:rsidRPr="00D0076F">
        <w:rPr>
          <w:rFonts w:ascii="Book Antiqua" w:eastAsia="Book Antiqua" w:hAnsi="Book Antiqua" w:cs="Book Antiqua"/>
          <w:color w:val="000000"/>
        </w:rPr>
        <w:t>esults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laboratory</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investigations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included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complete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blood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count,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LFT</w:t>
      </w:r>
      <w:r w:rsidR="00316347" w:rsidRPr="00D0076F">
        <w:rPr>
          <w:rFonts w:ascii="Book Antiqua" w:eastAsia="Book Antiqua" w:hAnsi="Book Antiqua" w:cs="Book Antiqua"/>
          <w:color w:val="000000"/>
        </w:rPr>
        <w:t>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blood,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urine,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cerebrospinal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fluid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(CSF)</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culture,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coagulation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profile,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direct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detection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antigen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nasopharyngeal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swabs.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gathered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results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microbial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serology</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panel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(immunoglobulin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G</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Mycoplasma</w:t>
      </w:r>
      <w:r w:rsidR="009B05AD"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pneumonia</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Legionella</w:t>
      </w:r>
      <w:r w:rsidR="009B05AD"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pneumophilia</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Coxiella</w:t>
      </w:r>
      <w:r w:rsidR="009B05AD"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burnetii</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Chlamydia</w:t>
      </w:r>
      <w:r w:rsidR="009B05AD"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pneumonia</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adenovirus,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influenza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parainfluenza,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Cytomegalovirus,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Epstein-Barr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hepatitis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profile.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lastRenderedPageBreak/>
        <w:t>Senior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radiologists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documented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radiological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findings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abdominal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ultrasound</w:t>
      </w:r>
      <w:r w:rsidR="00177360"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computed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tomography</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scans.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treatments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includ</w:t>
      </w:r>
      <w:r w:rsidRPr="00D0076F">
        <w:rPr>
          <w:rFonts w:ascii="Book Antiqua" w:eastAsia="Book Antiqua" w:hAnsi="Book Antiqua" w:cs="Book Antiqua"/>
          <w:color w:val="000000"/>
        </w:rPr>
        <w:t>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antibiotics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steroids.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Patient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outcomes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complications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documented.</w:t>
      </w:r>
    </w:p>
    <w:p w14:paraId="62157303" w14:textId="77777777" w:rsidR="00A77B3E" w:rsidRPr="00D0076F" w:rsidRDefault="00A77B3E" w:rsidP="00D0076F">
      <w:pPr>
        <w:spacing w:line="360" w:lineRule="auto"/>
        <w:ind w:firstLine="240"/>
        <w:jc w:val="both"/>
        <w:rPr>
          <w:rFonts w:ascii="Book Antiqua" w:hAnsi="Book Antiqua"/>
        </w:rPr>
      </w:pPr>
    </w:p>
    <w:p w14:paraId="6BEA1460"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i/>
          <w:iCs/>
          <w:color w:val="000000"/>
        </w:rPr>
        <w:t>Statistical</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analysis</w:t>
      </w:r>
    </w:p>
    <w:p w14:paraId="0E1CA25C" w14:textId="4C988EB2"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entered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Excel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2010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worksheet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transferred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Statistical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Package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Social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Sciences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(SPSS)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version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statistical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analysis.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Demographic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00F95568"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frequencies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percentages.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Continuous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variables</w:t>
      </w:r>
      <w:r w:rsidR="009B05AD" w:rsidRPr="00D0076F">
        <w:rPr>
          <w:rFonts w:ascii="Book Antiqua" w:eastAsia="Book Antiqua" w:hAnsi="Book Antiqua" w:cs="Book Antiqua"/>
          <w:color w:val="000000"/>
        </w:rPr>
        <w:t xml:space="preserve"> </w:t>
      </w:r>
      <w:r w:rsidR="00F95568"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standard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deviation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distributed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interquartile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range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(IQR)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distributed.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divided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according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LFT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results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groups: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group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group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LFTs.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average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values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defined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enzyme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reflects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injury.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considered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equal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considered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average.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groups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regarding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demographic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symptoms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laboratory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results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(blood,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urine,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CSF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cultures,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complete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blood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swab</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direct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antigen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detection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PCR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radiological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results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(ultrasound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performed),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steroid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outcomes.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single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multiple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terms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their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Chi-Square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Fisher's </w:t>
      </w:r>
      <w:r w:rsidRPr="00D0076F">
        <w:rPr>
          <w:rFonts w:ascii="Book Antiqua" w:eastAsia="Book Antiqua" w:hAnsi="Book Antiqua" w:cs="Book Antiqua"/>
          <w:color w:val="000000"/>
        </w:rPr>
        <w:t>tests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categorical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variables.</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Student's </w:t>
      </w:r>
      <w:r w:rsidRPr="00D0076F">
        <w:rPr>
          <w:rFonts w:ascii="Book Antiqua" w:eastAsia="Book Antiqua" w:hAnsi="Book Antiqua" w:cs="Book Antiqua"/>
          <w:i/>
          <w:iCs/>
          <w:color w:val="000000"/>
        </w:rPr>
        <w:t>t</w:t>
      </w:r>
      <w:r w:rsidRPr="00D0076F">
        <w:rPr>
          <w:rFonts w:ascii="Book Antiqua" w:eastAsia="Book Antiqua" w:hAnsi="Book Antiqua" w:cs="Book Antiqua"/>
          <w:color w:val="000000"/>
        </w:rPr>
        <w:t>-tests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Mann-Whitney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U</w:t>
      </w:r>
      <w:r w:rsidRPr="00D0076F">
        <w:rPr>
          <w:rFonts w:ascii="Book Antiqua" w:eastAsia="Book Antiqua" w:hAnsi="Book Antiqua" w:cs="Book Antiqua"/>
          <w:color w:val="000000"/>
        </w:rPr>
        <w:t>-tests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continuous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variables.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shd w:val="clear" w:color="auto" w:fill="FFFFFF"/>
        </w:rPr>
        <w:t>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value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0.05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considered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statistically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significant.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confidence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interval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95%.</w:t>
      </w:r>
    </w:p>
    <w:p w14:paraId="7B8D6415" w14:textId="77777777" w:rsidR="00A77B3E" w:rsidRPr="00D0076F" w:rsidRDefault="00A77B3E" w:rsidP="00D0076F">
      <w:pPr>
        <w:spacing w:line="360" w:lineRule="auto"/>
        <w:jc w:val="both"/>
        <w:rPr>
          <w:rFonts w:ascii="Book Antiqua" w:hAnsi="Book Antiqua"/>
        </w:rPr>
      </w:pPr>
    </w:p>
    <w:p w14:paraId="7A457076"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i/>
          <w:iCs/>
          <w:color w:val="000000"/>
        </w:rPr>
        <w:t>Ethical</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approval</w:t>
      </w:r>
    </w:p>
    <w:p w14:paraId="54F8625E" w14:textId="26F3F00F"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performed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accordance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Helsinki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declaration.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ethically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approved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by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Research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Research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Ethics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Committee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Salmaniya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Complex,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Government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Kingdom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Bahrain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IRB</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number: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lastRenderedPageBreak/>
        <w:t>27130220).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study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retrospective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without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exposure</w:t>
      </w:r>
      <w:r w:rsidR="009B05AD" w:rsidRPr="00D0076F">
        <w:rPr>
          <w:rFonts w:ascii="Book Antiqua" w:eastAsia="Book Antiqua" w:hAnsi="Book Antiqua" w:cs="Book Antiqua"/>
          <w:color w:val="000000"/>
          <w:shd w:val="clear" w:color="auto" w:fill="FFFFFF"/>
        </w:rPr>
        <w:t xml:space="preserve"> </w:t>
      </w:r>
      <w:r w:rsidR="00DB0830"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personal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data,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not</w:t>
      </w:r>
      <w:r w:rsidR="009B05AD" w:rsidRPr="00D0076F">
        <w:rPr>
          <w:rFonts w:ascii="Book Antiqua" w:eastAsia="Book Antiqua" w:hAnsi="Book Antiqua" w:cs="Book Antiqua"/>
          <w:color w:val="000000"/>
          <w:shd w:val="clear" w:color="auto" w:fill="FFFFFF"/>
        </w:rPr>
        <w:t xml:space="preserve"> </w:t>
      </w:r>
      <w:r w:rsidR="00DB0830" w:rsidRPr="00D0076F">
        <w:rPr>
          <w:rFonts w:ascii="Book Antiqua" w:eastAsia="Book Antiqua" w:hAnsi="Book Antiqua" w:cs="Book Antiqua"/>
          <w:color w:val="000000"/>
          <w:shd w:val="clear" w:color="auto" w:fill="FFFFFF"/>
        </w:rPr>
        <w:t>require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consent.</w:t>
      </w:r>
    </w:p>
    <w:p w14:paraId="57E28198" w14:textId="77777777" w:rsidR="00A77B3E" w:rsidRPr="00D0076F" w:rsidRDefault="00A77B3E" w:rsidP="00D0076F">
      <w:pPr>
        <w:spacing w:line="360" w:lineRule="auto"/>
        <w:jc w:val="both"/>
        <w:rPr>
          <w:rFonts w:ascii="Book Antiqua" w:hAnsi="Book Antiqua"/>
        </w:rPr>
      </w:pPr>
    </w:p>
    <w:p w14:paraId="27928F11"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aps/>
          <w:color w:val="000000"/>
          <w:u w:val="single"/>
        </w:rPr>
        <w:t>RESULTS</w:t>
      </w:r>
    </w:p>
    <w:p w14:paraId="3C8759C4" w14:textId="124217B2"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shd w:val="clear" w:color="auto" w:fill="FFFFFF"/>
        </w:rPr>
        <w:t>Figure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shows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flow</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chart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study.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studied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infants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admitted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clinical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diagnosis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hundred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sixt</w:t>
      </w:r>
      <w:r w:rsidR="00177360" w:rsidRPr="00D0076F">
        <w:rPr>
          <w:rFonts w:ascii="Book Antiqua" w:eastAsia="Book Antiqua" w:hAnsi="Book Antiqua" w:cs="Book Antiqua"/>
          <w:color w:val="000000"/>
          <w:shd w:val="clear" w:color="auto" w:fill="FFFFFF"/>
        </w:rPr>
        <w:t>y</w:t>
      </w:r>
      <w:r w:rsidRPr="00D0076F">
        <w:rPr>
          <w:rFonts w:ascii="Book Antiqua" w:eastAsia="Book Antiqua" w:hAnsi="Book Antiqua" w:cs="Book Antiqua"/>
          <w:color w:val="000000"/>
          <w:shd w:val="clear" w:color="auto" w:fill="FFFFFF"/>
        </w:rPr>
        <w:t>-seven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(58.2%)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00DB0830" w:rsidRPr="00D0076F">
        <w:rPr>
          <w:rFonts w:ascii="Book Antiqua" w:eastAsia="Book Antiqua" w:hAnsi="Book Antiqua" w:cs="Book Antiqua"/>
          <w:color w:val="000000"/>
          <w:shd w:val="clear" w:color="auto" w:fill="FFFFFF"/>
        </w:rPr>
        <w:t>LFT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results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available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their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records.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excluded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due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underlying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mitochondrial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myopathy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gamma-glutamyl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transferase.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remaining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(57.8%)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(56.1%)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function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(22.9%)</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both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LFTs,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Pr="00D0076F">
        <w:rPr>
          <w:rFonts w:ascii="Book Antiqua" w:eastAsia="Book Antiqua" w:hAnsi="Book Antiqua" w:cs="Book Antiqua"/>
          <w:color w:val="000000"/>
        </w:rPr>
        <w:t>.</w:t>
      </w:r>
    </w:p>
    <w:p w14:paraId="2F8B7ED5" w14:textId="043BB008"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shd w:val="clear" w:color="auto" w:fill="FFFFFF"/>
        </w:rPr>
        <w:t>Table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shows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demographic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data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included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Ninety-three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males;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117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(70%)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infants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(29.5%)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Yemen,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Pakistan,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India,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Indonesia,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Jordan,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Saudi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Arabia,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Libya,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Philippines,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without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nationality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124,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74.7%),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BE2FAA" w:rsidRPr="00D0076F">
        <w:rPr>
          <w:rFonts w:ascii="Book Antiqua" w:eastAsia="Book Antiqua" w:hAnsi="Book Antiqua" w:cs="Book Antiqua"/>
          <w:i/>
          <w:color w:val="000000"/>
        </w:rPr>
        <w:t>n</w:t>
      </w:r>
      <w:r w:rsidR="00BE2FAA" w:rsidRPr="00D0076F">
        <w:rPr>
          <w:rFonts w:ascii="Book Antiqua" w:eastAsia="Book Antiqua" w:hAnsi="Book Antiqua" w:cs="Book Antiqua"/>
          <w:color w:val="000000"/>
        </w:rPr>
        <w:t xml:space="preserve"> = </w:t>
      </w:r>
      <w:r w:rsidRPr="00D0076F">
        <w:rPr>
          <w:rFonts w:ascii="Book Antiqua" w:eastAsia="Book Antiqua" w:hAnsi="Book Antiqua" w:cs="Book Antiqua"/>
          <w:color w:val="000000"/>
        </w:rPr>
        <w:t>118</w:t>
      </w:r>
      <w:r w:rsidR="00BE2FAA"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71.1%),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distress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shortness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breath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18.7%),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cyanosis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tachypnea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shown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Figure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Thirty-three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(19.9%)</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vomiting,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31</w:t>
      </w:r>
      <w:r w:rsidR="00DB0830"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(18.7%)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reduced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feeding,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(7.8%)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jaundice,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clinical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hepatomegaly,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abdominal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pain.</w:t>
      </w:r>
    </w:p>
    <w:p w14:paraId="158D87ED" w14:textId="50927A00" w:rsidR="00A77B3E" w:rsidRPr="00D0076F" w:rsidRDefault="00316347" w:rsidP="00D0076F">
      <w:pPr>
        <w:spacing w:line="360" w:lineRule="auto"/>
        <w:ind w:firstLineChars="100" w:firstLine="240"/>
        <w:jc w:val="both"/>
        <w:rPr>
          <w:rFonts w:ascii="Book Antiqua" w:hAnsi="Book Antiqua"/>
        </w:rPr>
      </w:pP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results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laboratory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investigations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shown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Table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hundred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sixteen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(69.9%)</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anemic;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83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leukocytosis;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six</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leukopenia;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74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(44.6%)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thrombocytosis;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eight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thrombocytopenia.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(8.7%)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147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(91.3%)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(27.7%)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documented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data</w:t>
      </w:r>
      <w:r w:rsidR="009B05AD" w:rsidRPr="00D0076F">
        <w:rPr>
          <w:rFonts w:ascii="Book Antiqua" w:eastAsia="Book Antiqua" w:hAnsi="Book Antiqua" w:cs="Book Antiqua"/>
          <w:color w:val="000000"/>
          <w:shd w:val="clear" w:color="auto" w:fill="FFFFFF"/>
        </w:rPr>
        <w:t xml:space="preserve"> </w:t>
      </w:r>
      <w:r w:rsidR="00DB0830" w:rsidRPr="00D0076F">
        <w:rPr>
          <w:rFonts w:ascii="Book Antiqua" w:eastAsia="Book Antiqua" w:hAnsi="Book Antiqua" w:cs="Book Antiqua"/>
          <w:color w:val="000000"/>
          <w:shd w:val="clear" w:color="auto" w:fill="FFFFFF"/>
        </w:rPr>
        <w:t>regarding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their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coagulation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profile.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prothrombin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00BE2FAA" w:rsidRPr="00D0076F">
        <w:rPr>
          <w:rFonts w:ascii="Book Antiqua" w:eastAsia="Book Antiqua" w:hAnsi="Book Antiqua" w:cs="Book Antiqua"/>
          <w:color w:val="000000"/>
          <w:shd w:val="clear" w:color="auto" w:fill="FFFFFF"/>
        </w:rPr>
        <w:t xml:space="preserve">(PT)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(32.6%),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00DB0830" w:rsidRPr="00D0076F">
        <w:rPr>
          <w:rFonts w:ascii="Book Antiqua" w:eastAsia="Book Antiqua" w:hAnsi="Book Antiqua" w:cs="Book Antiqua"/>
          <w:color w:val="000000"/>
          <w:shd w:val="clear" w:color="auto" w:fill="FFFFFF"/>
        </w:rPr>
        <w:t>international normalized ratio</w:t>
      </w:r>
      <w:r w:rsidR="00BE2FAA"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INR</w:t>
      </w:r>
      <w:r w:rsidR="00BE2FAA"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00DB0830" w:rsidRPr="00D0076F">
        <w:rPr>
          <w:rFonts w:ascii="Book Antiqua" w:eastAsia="Book Antiqua" w:hAnsi="Book Antiqua" w:cs="Book Antiqua"/>
          <w:color w:val="000000"/>
          <w:shd w:val="clear" w:color="auto" w:fill="FFFFFF"/>
        </w:rPr>
        <w:t>activated partial thromboplastin time</w:t>
      </w:r>
      <w:r w:rsidR="00424D4F"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APTT</w:t>
      </w:r>
      <w:r w:rsidR="00424D4F"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Fibrinogen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(20.5%)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(47.1%)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low</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Thrombin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lastRenderedPageBreak/>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(19.9%);</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(27.3%)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prolonged</w:t>
      </w:r>
      <w:r w:rsidR="009B05AD" w:rsidRPr="00D0076F">
        <w:rPr>
          <w:rFonts w:ascii="Book Antiqua" w:eastAsia="Book Antiqua" w:hAnsi="Book Antiqua" w:cs="Book Antiqua"/>
          <w:color w:val="000000"/>
          <w:shd w:val="clear" w:color="auto" w:fill="FFFFFF"/>
        </w:rPr>
        <w:t xml:space="preserve"> </w:t>
      </w:r>
      <w:r w:rsidR="00DB0830" w:rsidRPr="00D0076F">
        <w:rPr>
          <w:rFonts w:ascii="Book Antiqua" w:eastAsia="Book Antiqua" w:hAnsi="Book Antiqua" w:cs="Book Antiqua"/>
          <w:color w:val="000000"/>
          <w:shd w:val="clear" w:color="auto" w:fill="FFFFFF"/>
        </w:rPr>
        <w:t xml:space="preserve">thrombin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Random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glucose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available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(32.5%)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hyperglycemia,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two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hypoglycemia.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Lactate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dehydrogenase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00DB0830" w:rsidRPr="00D0076F">
        <w:rPr>
          <w:rFonts w:ascii="Book Antiqua" w:eastAsia="Book Antiqua" w:hAnsi="Book Antiqua" w:cs="Book Antiqua"/>
          <w:color w:val="000000"/>
          <w:shd w:val="clear" w:color="auto" w:fill="FFFFFF"/>
        </w:rPr>
        <w:t>determined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six</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iron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available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seven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(77.7%)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low</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w:t>
      </w:r>
      <w:r w:rsidR="006C735A" w:rsidRPr="00D0076F">
        <w:rPr>
          <w:rFonts w:ascii="Book Antiqua" w:eastAsia="Book Antiqua" w:hAnsi="Book Antiqua" w:cs="Book Antiqua"/>
          <w:color w:val="000000"/>
          <w:shd w:val="clear" w:color="auto" w:fill="FFFFFF"/>
        </w:rPr>
        <w:t>-reactive protein (C</w:t>
      </w:r>
      <w:r w:rsidRPr="00D0076F">
        <w:rPr>
          <w:rFonts w:ascii="Book Antiqua" w:eastAsia="Book Antiqua" w:hAnsi="Book Antiqua" w:cs="Book Antiqua"/>
          <w:color w:val="000000"/>
          <w:shd w:val="clear" w:color="auto" w:fill="FFFFFF"/>
        </w:rPr>
        <w:t>RP</w:t>
      </w:r>
      <w:r w:rsidR="006C735A"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116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(69.9%)</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while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(30.1%)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p>
    <w:p w14:paraId="71A43AB4" w14:textId="5DE44198"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137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(82.5%),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who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checked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bacterial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co-infections,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(14.6%)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confirmed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bacterial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infections.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Twelve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(8.7%)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blood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cultures;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urine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cultures,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CSF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culture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lumbar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puncture.</w:t>
      </w:r>
    </w:p>
    <w:p w14:paraId="446D00A7" w14:textId="60D39C7A"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27166D" w:rsidRPr="00D0076F">
        <w:rPr>
          <w:rFonts w:ascii="Book Antiqua" w:eastAsia="Book Antiqua" w:hAnsi="Book Antiqua" w:cs="Book Antiqua"/>
          <w:color w:val="000000"/>
        </w:rPr>
        <w:t>h</w:t>
      </w:r>
      <w:r w:rsidRPr="00D0076F">
        <w:rPr>
          <w:rFonts w:ascii="Book Antiqua" w:eastAsia="Book Antiqua" w:hAnsi="Book Antiqua" w:cs="Book Antiqua"/>
          <w:color w:val="000000"/>
        </w:rPr>
        <w:t>epatitis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profile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0027166D" w:rsidRPr="00D0076F">
        <w:rPr>
          <w:rFonts w:ascii="Book Antiqua" w:eastAsia="Book Antiqua" w:hAnsi="Book Antiqua" w:cs="Book Antiqua"/>
          <w:color w:val="000000"/>
        </w:rPr>
        <w:t>conducted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negative.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EBV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tested</w:t>
      </w:r>
      <w:r w:rsidR="009B05AD" w:rsidRPr="00D0076F">
        <w:rPr>
          <w:rFonts w:ascii="Book Antiqua" w:eastAsia="Book Antiqua" w:hAnsi="Book Antiqua" w:cs="Book Antiqua"/>
          <w:color w:val="000000"/>
        </w:rPr>
        <w:t xml:space="preserve"> </w:t>
      </w:r>
      <w:r w:rsidR="0027166D"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IgG,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indicating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negative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results.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CMV,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three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results,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three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reactive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IgG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non-reactive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IgM,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indicating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previous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p>
    <w:p w14:paraId="24BEEAD9" w14:textId="73DD60EF"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who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RSV</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i/>
          <w:iCs/>
          <w:color w:val="000000"/>
          <w:shd w:val="clear" w:color="auto" w:fill="FFFFFF"/>
        </w:rPr>
        <w:t>via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nasopharyngeal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swabs,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124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(74.7%)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rapid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antigen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PCR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both.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RSV</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results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00177360" w:rsidRPr="00D0076F">
        <w:rPr>
          <w:rFonts w:ascii="Book Antiqua" w:eastAsia="Book Antiqua" w:hAnsi="Book Antiqua" w:cs="Book Antiqua"/>
          <w:color w:val="000000"/>
          <w:shd w:val="clear" w:color="auto" w:fill="FFFFFF"/>
        </w:rPr>
        <w:t xml:space="preserve">15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confirmed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PCR.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respiratory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microbial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serology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panel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accomplished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(25.3%)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(33.3%)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findings.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IgG,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(14.3%)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adenovirus,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(14.3%)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three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influenza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influenza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parainfluenza.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IgM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adenovirus,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influenza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27166D" w:rsidRPr="00D0076F">
        <w:rPr>
          <w:rFonts w:ascii="Book Antiqua" w:eastAsia="Book Antiqua" w:hAnsi="Book Antiqua" w:cs="Book Antiqua"/>
          <w:i/>
          <w:color w:val="000000"/>
        </w:rPr>
        <w:t>M</w:t>
      </w:r>
      <w:r w:rsidRPr="00D0076F">
        <w:rPr>
          <w:rFonts w:ascii="Book Antiqua" w:eastAsia="Book Antiqua" w:hAnsi="Book Antiqua" w:cs="Book Antiqua"/>
          <w:i/>
          <w:color w:val="000000"/>
        </w:rPr>
        <w:t>ycoplasma</w:t>
      </w:r>
      <w:r w:rsidR="009B05AD" w:rsidRPr="00D0076F">
        <w:rPr>
          <w:rFonts w:ascii="Book Antiqua" w:hAnsi="Book Antiqua"/>
          <w:i/>
          <w:color w:val="000000"/>
        </w:rPr>
        <w:t xml:space="preserve"> </w:t>
      </w:r>
      <w:r w:rsidRPr="00D0076F">
        <w:rPr>
          <w:rFonts w:ascii="Book Antiqua" w:hAnsi="Book Antiqua"/>
          <w:i/>
          <w:color w:val="000000"/>
        </w:rPr>
        <w:t>pneumonia</w:t>
      </w:r>
      <w:r w:rsidR="0027166D" w:rsidRPr="00D0076F">
        <w:rPr>
          <w:rFonts w:ascii="Book Antiqua" w:eastAsia="Book Antiqua" w:hAnsi="Book Antiqua" w:cs="Book Antiqua"/>
          <w:color w:val="000000"/>
        </w:rPr>
        <w:t>, respectively</w:t>
      </w:r>
      <w:r w:rsidRPr="00D0076F">
        <w:rPr>
          <w:rFonts w:ascii="Book Antiqua" w:eastAsia="Book Antiqua" w:hAnsi="Book Antiqua" w:cs="Book Antiqua"/>
          <w:color w:val="000000"/>
        </w:rPr>
        <w:t>.</w:t>
      </w:r>
    </w:p>
    <w:p w14:paraId="4B445B0D" w14:textId="58FD2ACA"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shd w:val="clear" w:color="auto" w:fill="FFFFFF"/>
        </w:rPr>
        <w:t>Radiological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findings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available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(12.7%)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underwent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abdominal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ultrasound,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two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abdominal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Abdominal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ultrasound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results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0027166D"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00177360" w:rsidRPr="00D0076F">
        <w:rPr>
          <w:rFonts w:ascii="Book Antiqua" w:eastAsia="Book Antiqua" w:hAnsi="Book Antiqua" w:cs="Book Antiqua"/>
          <w:color w:val="000000"/>
          <w:shd w:val="clear" w:color="auto" w:fill="FFFFFF"/>
        </w:rPr>
        <w:t xml:space="preserve">12 </w:t>
      </w:r>
      <w:r w:rsidRPr="00D0076F">
        <w:rPr>
          <w:rFonts w:ascii="Book Antiqua" w:eastAsia="Book Antiqua" w:hAnsi="Book Antiqua" w:cs="Book Antiqua"/>
          <w:color w:val="000000"/>
          <w:shd w:val="clear" w:color="auto" w:fill="FFFFFF"/>
        </w:rPr>
        <w:t>(57%)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3B27F3" w:rsidRPr="00D0076F">
        <w:rPr>
          <w:rFonts w:ascii="Book Antiqua" w:eastAsia="Book Antiqua" w:hAnsi="Book Antiqua" w:cs="Book Antiqua"/>
          <w:color w:val="000000"/>
          <w:shd w:val="clear" w:color="auto" w:fill="FFFFFF"/>
        </w:rPr>
        <w:t xml:space="preserve">, </w:t>
      </w:r>
      <w:r w:rsidR="00177360" w:rsidRPr="00D0076F">
        <w:rPr>
          <w:rFonts w:ascii="Book Antiqua" w:eastAsia="Book Antiqua" w:hAnsi="Book Antiqua" w:cs="Book Antiqua"/>
          <w:color w:val="000000"/>
          <w:shd w:val="clear" w:color="auto" w:fill="FFFFFF"/>
        </w:rPr>
        <w:t xml:space="preserve">and abnormal in </w:t>
      </w:r>
      <w:r w:rsidRPr="00D0076F">
        <w:rPr>
          <w:rFonts w:ascii="Book Antiqua" w:eastAsia="Book Antiqua" w:hAnsi="Book Antiqua" w:cs="Book Antiqua"/>
          <w:color w:val="000000"/>
          <w:shd w:val="clear" w:color="auto" w:fill="FFFFFF"/>
        </w:rPr>
        <w:t>nine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(43%)</w:t>
      </w:r>
      <w:r w:rsidR="009B05AD" w:rsidRPr="00D0076F">
        <w:rPr>
          <w:rFonts w:ascii="Book Antiqua" w:eastAsia="Book Antiqua" w:hAnsi="Book Antiqua" w:cs="Book Antiqua"/>
          <w:color w:val="000000"/>
          <w:shd w:val="clear" w:color="auto" w:fill="FFFFFF"/>
        </w:rPr>
        <w:t xml:space="preserve"> </w:t>
      </w:r>
      <w:r w:rsidR="00177360" w:rsidRPr="00D0076F">
        <w:rPr>
          <w:rFonts w:ascii="Book Antiqua" w:eastAsia="Book Antiqua" w:hAnsi="Book Antiqua" w:cs="Book Antiqua"/>
          <w:color w:val="000000"/>
          <w:shd w:val="clear" w:color="auto" w:fill="FFFFFF"/>
        </w:rPr>
        <w:t>patients</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(23.8%)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hepatomegaly: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mild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diffuse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increased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parenchymal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echogenicity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suggestive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fatty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infiltration;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unvisualized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gall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bladder;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subhepatic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fluid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dilated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bowel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loops,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slightly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edematous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lastRenderedPageBreak/>
        <w:t>gallbladder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wall.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Abdominal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CT</w:t>
      </w:r>
      <w:r w:rsidR="009B05AD" w:rsidRPr="00D0076F">
        <w:rPr>
          <w:rFonts w:ascii="Book Antiqua" w:eastAsia="Book Antiqua" w:hAnsi="Book Antiqua" w:cs="Book Antiqua"/>
          <w:color w:val="000000"/>
          <w:shd w:val="clear" w:color="auto" w:fill="FFFFFF"/>
        </w:rPr>
        <w:t xml:space="preserve"> </w:t>
      </w:r>
      <w:r w:rsidR="0027166D"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showed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cyst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between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kidney,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other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Both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who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scans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associated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underlying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disease.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first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seven-year-old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female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w:t>
      </w:r>
      <w:r w:rsidR="00FE6067" w:rsidRPr="00D0076F">
        <w:rPr>
          <w:rFonts w:ascii="Book Antiqua" w:eastAsia="Book Antiqua" w:hAnsi="Book Antiqua" w:cs="Book Antiqua"/>
          <w:color w:val="000000"/>
          <w:shd w:val="clear" w:color="auto" w:fill="FFFFFF"/>
        </w:rPr>
        <w:t>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retroperitoneal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neuroblastoma,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scan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performed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previous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condition.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chemotherapy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stopped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years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before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original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condition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affect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function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w:t>
      </w:r>
      <w:r w:rsidR="009B05AD" w:rsidRPr="00D0076F">
        <w:rPr>
          <w:rFonts w:ascii="Book Antiqua" w:eastAsia="Book Antiqua" w:hAnsi="Book Antiqua" w:cs="Book Antiqua"/>
          <w:color w:val="000000"/>
          <w:shd w:val="clear" w:color="auto" w:fill="FFFFFF"/>
        </w:rPr>
        <w:t xml:space="preserve"> </w:t>
      </w:r>
      <w:r w:rsidR="00FE6067" w:rsidRPr="00D0076F">
        <w:rPr>
          <w:rFonts w:ascii="Book Antiqua" w:eastAsia="Book Antiqua" w:hAnsi="Book Antiqua" w:cs="Book Antiqua"/>
          <w:color w:val="000000"/>
          <w:shd w:val="clear" w:color="auto" w:fill="FFFFFF"/>
        </w:rPr>
        <w:t>her ALT levels were normal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admission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second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four-year-old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male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diagnosed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polycystic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kidney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disease,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scan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performed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0027166D" w:rsidRPr="00D0076F">
        <w:rPr>
          <w:rFonts w:ascii="Book Antiqua" w:eastAsia="Book Antiqua" w:hAnsi="Book Antiqua" w:cs="Book Antiqua"/>
          <w:color w:val="000000"/>
          <w:shd w:val="clear" w:color="auto" w:fill="FFFFFF"/>
        </w:rPr>
        <w:t>scheduled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nephrectomy.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report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show</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cystic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lesions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0027166D" w:rsidRPr="00D0076F">
        <w:rPr>
          <w:rFonts w:ascii="Book Antiqua" w:eastAsia="Book Antiqua" w:hAnsi="Book Antiqua" w:cs="Book Antiqua"/>
          <w:color w:val="000000"/>
          <w:shd w:val="clear" w:color="auto" w:fill="FFFFFF"/>
        </w:rPr>
        <w: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also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admitted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(22</w:t>
      </w:r>
      <w:r w:rsidR="0027166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All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managed</w:t>
      </w:r>
      <w:r w:rsidR="009B05AD" w:rsidRPr="00D0076F">
        <w:rPr>
          <w:rFonts w:ascii="Book Antiqua" w:eastAsia="Book Antiqua" w:hAnsi="Book Antiqua" w:cs="Book Antiqua"/>
          <w:color w:val="000000"/>
        </w:rPr>
        <w:t xml:space="preserve"> </w:t>
      </w:r>
      <w:r w:rsidR="0027166D"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saline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bronchodilator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inhalation.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00177360" w:rsidRPr="00D0076F">
        <w:rPr>
          <w:rFonts w:ascii="Book Antiqua" w:eastAsia="Book Antiqua" w:hAnsi="Book Antiqua" w:cs="Book Antiqua"/>
          <w:color w:val="000000"/>
        </w:rPr>
        <w:t xml:space="preserve">given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128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(77.1%)</w:t>
      </w:r>
      <w:r w:rsidR="0027166D" w:rsidRPr="00D0076F">
        <w:rPr>
          <w:rFonts w:ascii="Book Antiqua" w:eastAsia="Book Antiqua" w:hAnsi="Book Antiqua" w:cs="Book Antiqua"/>
          <w:color w:val="000000"/>
          <w:shd w:val="clear" w:color="auto" w:fill="FFFFFF"/>
        </w:rPr>
        <w:t xml:space="preserve"> patients</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antibiotics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cefotaxime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46.9%),</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ampicillin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36.1%),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gentamycin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15.3%),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ceftriaxone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clindamycin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9,</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6.9%</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each),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amoxicillin/clavulanic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acid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vancomycin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clarithromycin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metronidazole,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meropenem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ceftazidime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each),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piperacillin/tazobactam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ciprofloxacin,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rifampicin,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sulfamethoxazole/trimethoprim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each).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Some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received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combination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antibiotics.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paracetamol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antipyretic</w:t>
      </w:r>
      <w:r w:rsidR="009B05AD" w:rsidRPr="00D0076F">
        <w:rPr>
          <w:rFonts w:ascii="Book Antiqua" w:eastAsia="Book Antiqua" w:hAnsi="Book Antiqua" w:cs="Book Antiqua"/>
          <w:color w:val="000000"/>
          <w:shd w:val="clear" w:color="auto" w:fill="FFFFFF"/>
        </w:rPr>
        <w:t xml:space="preserve"> </w:t>
      </w:r>
      <w:r w:rsidR="00753A49" w:rsidRPr="00D0076F">
        <w:rPr>
          <w:rFonts w:ascii="Book Antiqua" w:eastAsia="Book Antiqua" w:hAnsi="Book Antiqua" w:cs="Book Antiqua"/>
          <w:color w:val="000000"/>
          <w:shd w:val="clear" w:color="auto" w:fill="FFFFFF"/>
        </w:rPr>
        <w:t>given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syrup,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suppositories,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intravenously,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they</w:t>
      </w:r>
      <w:r w:rsidR="009B05AD" w:rsidRPr="00D0076F">
        <w:rPr>
          <w:rFonts w:ascii="Book Antiqua" w:eastAsia="Book Antiqua" w:hAnsi="Book Antiqua" w:cs="Book Antiqua"/>
          <w:color w:val="000000"/>
          <w:shd w:val="clear" w:color="auto" w:fill="FFFFFF"/>
        </w:rPr>
        <w:t xml:space="preserve"> </w:t>
      </w:r>
      <w:r w:rsidR="00753A49" w:rsidRPr="00D0076F">
        <w:rPr>
          <w:rFonts w:ascii="Book Antiqua" w:eastAsia="Book Antiqua" w:hAnsi="Book Antiqua" w:cs="Book Antiqua"/>
          <w:color w:val="000000"/>
          <w:shd w:val="clear" w:color="auto" w:fill="FFFFFF"/>
        </w:rPr>
        <w:t xml:space="preserve">were </w:t>
      </w:r>
      <w:r w:rsidRPr="00D0076F">
        <w:rPr>
          <w:rFonts w:ascii="Book Antiqua" w:eastAsia="Book Antiqua" w:hAnsi="Book Antiqua" w:cs="Book Antiqua"/>
          <w:color w:val="000000"/>
          <w:shd w:val="clear" w:color="auto" w:fill="FFFFFF"/>
        </w:rPr>
        <w:t>rarely</w:t>
      </w:r>
      <w:r w:rsidR="009B05AD" w:rsidRPr="00D0076F">
        <w:rPr>
          <w:rFonts w:ascii="Book Antiqua" w:eastAsia="Book Antiqua" w:hAnsi="Book Antiqua" w:cs="Book Antiqua"/>
          <w:color w:val="000000"/>
          <w:shd w:val="clear" w:color="auto" w:fill="FFFFFF"/>
        </w:rPr>
        <w:t xml:space="preserve"> </w:t>
      </w:r>
      <w:r w:rsidR="00753A49" w:rsidRPr="00D0076F">
        <w:rPr>
          <w:rFonts w:ascii="Book Antiqua" w:eastAsia="Book Antiqua" w:hAnsi="Book Antiqua" w:cs="Book Antiqua"/>
          <w:color w:val="000000"/>
          <w:shd w:val="clear" w:color="auto" w:fill="FFFFFF"/>
        </w:rPr>
        <w:t>given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ibuprofen.</w:t>
      </w:r>
    </w:p>
    <w:p w14:paraId="1865E1DC" w14:textId="113EC37A"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outcome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documented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hospitalized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(6.70%)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required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admission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intensive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(PICU),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eight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(4.80%)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required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parenteral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nutrition,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(3.01%)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surgical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procedure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during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their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admission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(tracheostomy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performed</w:t>
      </w:r>
      <w:r w:rsidR="009B05AD" w:rsidRPr="00D0076F">
        <w:rPr>
          <w:rFonts w:ascii="Book Antiqua" w:eastAsia="Book Antiqua" w:hAnsi="Book Antiqua" w:cs="Book Antiqua"/>
          <w:color w:val="000000"/>
        </w:rPr>
        <w:t xml:space="preserve"> </w:t>
      </w:r>
      <w:r w:rsidR="00753A49" w:rsidRPr="00D0076F">
        <w:rPr>
          <w:rFonts w:ascii="Book Antiqua" w:eastAsia="Book Antiqua" w:hAnsi="Book Antiqua" w:cs="Book Antiqua"/>
          <w:color w:val="000000"/>
        </w:rPr>
        <w:t>i</w:t>
      </w:r>
      <w:r w:rsidRPr="00D0076F">
        <w:rPr>
          <w:rFonts w:ascii="Book Antiqua" w:eastAsia="Book Antiqua" w:hAnsi="Book Antiqua" w:cs="Book Antiqua"/>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insertion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central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intercostal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drain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tube,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nasojejunal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tube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performed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each).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Three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needed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endotracheal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intubation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support.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Unfortunately,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(5.4%)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00753A49" w:rsidRPr="00D0076F">
        <w:rPr>
          <w:rFonts w:ascii="Book Antiqua" w:eastAsia="Book Antiqua" w:hAnsi="Book Antiqua" w:cs="Book Antiqua"/>
          <w:color w:val="000000"/>
        </w:rPr>
        <w:t>developed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fulminant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failure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required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biopsy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transplantation.</w:t>
      </w:r>
    </w:p>
    <w:p w14:paraId="17966A20" w14:textId="3AEB30DE"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comparison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group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group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(average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Table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extended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stays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P</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color w:val="000000"/>
        </w:rPr>
        <w:t>0.025)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lastRenderedPageBreak/>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frequent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urine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cultures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P</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color w:val="000000"/>
        </w:rPr>
        <w:t>0.030)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parameters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nationality,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gestational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blood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platelet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LFT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variables,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coagulation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profile,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swabs,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blood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CSF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cultures,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complications,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PICU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admission,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mortality,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outcome</w:t>
      </w:r>
      <w:r w:rsidR="00753A49" w:rsidRPr="00D0076F">
        <w:rPr>
          <w:rFonts w:ascii="Book Antiqua" w:eastAsia="Book Antiqua" w:hAnsi="Book Antiqua" w:cs="Book Antiqua"/>
          <w:color w:val="000000"/>
        </w:rPr>
        <w:t>s were 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significant</w:t>
      </w:r>
      <w:r w:rsidR="00753A49" w:rsidRPr="00D0076F">
        <w:rPr>
          <w:rFonts w:ascii="Book Antiqua" w:eastAsia="Book Antiqua" w:hAnsi="Book Antiqua" w:cs="Book Antiqua"/>
          <w:color w:val="000000"/>
        </w:rPr>
        <w:t>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differen</w:t>
      </w:r>
      <w:r w:rsidR="00753A49" w:rsidRPr="00D0076F">
        <w:rPr>
          <w:rFonts w:ascii="Book Antiqua" w:eastAsia="Book Antiqua" w:hAnsi="Book Antiqua" w:cs="Book Antiqua"/>
          <w:color w:val="000000"/>
        </w:rPr>
        <w:t>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groups.</w:t>
      </w:r>
    </w:p>
    <w:p w14:paraId="0071FFC2" w14:textId="035F6E90"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study,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(7.8%)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more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viral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infection.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significant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difference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between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children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single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viral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infection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those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multiple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infections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U/L</w:t>
      </w:r>
      <w:r w:rsidR="009B05AD" w:rsidRPr="00D0076F">
        <w:rPr>
          <w:rFonts w:ascii="Book Antiqua" w:eastAsia="Book Antiqua" w:hAnsi="Book Antiqua" w:cs="Book Antiqua"/>
          <w:i/>
          <w:iCs/>
          <w:color w:val="000000"/>
          <w:shd w:val="clear" w:color="auto" w:fill="FFFFFF"/>
        </w:rPr>
        <w:t xml:space="preserve"> </w:t>
      </w:r>
      <w:r w:rsidRPr="00D0076F">
        <w:rPr>
          <w:rFonts w:ascii="Book Antiqua" w:eastAsia="Book Antiqua" w:hAnsi="Book Antiqua" w:cs="Book Antiqua"/>
          <w:i/>
          <w:iCs/>
          <w:color w:val="000000"/>
          <w:shd w:val="clear" w:color="auto" w:fill="FFFFFF"/>
        </w:rPr>
        <w:t>vs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respectively)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0.872).</w:t>
      </w:r>
    </w:p>
    <w:p w14:paraId="306D5672" w14:textId="34F6250E"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166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70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(42.2%)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00753A49" w:rsidRPr="00D0076F">
        <w:rPr>
          <w:rFonts w:ascii="Book Antiqua" w:eastAsia="Book Antiqua" w:hAnsi="Book Antiqua" w:cs="Book Antiqua"/>
          <w:color w:val="000000"/>
        </w:rPr>
        <w:t>LFTs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period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10.2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(IQR,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2.4-23.3)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comparison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LFTs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Figure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Table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serum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protein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serum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globulin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normalized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significant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value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0.008.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significant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changes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00753A49" w:rsidRPr="00D0076F">
        <w:rPr>
          <w:rFonts w:ascii="Book Antiqua" w:eastAsia="Book Antiqua" w:hAnsi="Book Antiqua" w:cs="Book Antiqua"/>
          <w:color w:val="000000"/>
        </w:rPr>
        <w:t>LFT</w:t>
      </w:r>
      <w:r w:rsidRPr="00D0076F">
        <w:rPr>
          <w:rFonts w:ascii="Book Antiqua" w:eastAsia="Book Antiqua" w:hAnsi="Book Antiqua" w:cs="Book Antiqua"/>
          <w:color w:val="000000"/>
        </w:rPr>
        <w: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72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available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00753A49"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(15.3%)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still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D6517E" w:rsidRPr="00D0076F">
        <w:rPr>
          <w:rFonts w:ascii="Book Antiqua" w:hAnsi="Book Antiqua" w:cs="Book Antiqua"/>
          <w:color w:val="000000"/>
          <w:lang w:eastAsia="zh-CN"/>
        </w:rPr>
        <w:t xml:space="preserve"> </w:t>
      </w:r>
      <w:r w:rsidR="00D6517E" w:rsidRPr="00D0076F">
        <w:rPr>
          <w:rFonts w:ascii="Book Antiqua" w:hAnsi="Book Antiqua" w:cs="Book Antiqua"/>
          <w:color w:val="000000"/>
          <w:shd w:val="clear" w:color="auto" w:fill="FFFFFF"/>
          <w:lang w:eastAsia="zh-CN"/>
        </w:rPr>
        <w:t>(Figure 3)</w:t>
      </w:r>
      <w:r w:rsidRPr="00D0076F">
        <w:rPr>
          <w:rFonts w:ascii="Book Antiqua" w:eastAsia="Book Antiqua" w:hAnsi="Book Antiqua" w:cs="Book Antiqua"/>
          <w:color w:val="000000"/>
        </w:rPr>
        <w:t>.</w:t>
      </w:r>
    </w:p>
    <w:p w14:paraId="6D9A2A41" w14:textId="39FB982B"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shd w:val="clear" w:color="auto" w:fill="FFFFFF"/>
        </w:rPr>
        <w:t>These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further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investigated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exclude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other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causes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Eight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diagnosed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other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underlying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diseases,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which</w:t>
      </w:r>
      <w:r w:rsidR="009B05AD" w:rsidRPr="00D0076F">
        <w:rPr>
          <w:rFonts w:ascii="Book Antiqua" w:eastAsia="Book Antiqua" w:hAnsi="Book Antiqua" w:cs="Book Antiqua"/>
          <w:color w:val="000000"/>
          <w:shd w:val="clear" w:color="auto" w:fill="FFFFFF"/>
        </w:rPr>
        <w:t xml:space="preserve"> </w:t>
      </w:r>
      <w:r w:rsidR="00753A49" w:rsidRPr="00D0076F">
        <w:rPr>
          <w:rFonts w:ascii="Book Antiqua" w:eastAsia="Book Antiqua" w:hAnsi="Book Antiqua" w:cs="Book Antiqua"/>
          <w:color w:val="000000"/>
          <w:shd w:val="clear" w:color="auto" w:fill="FFFFFF"/>
        </w:rPr>
        <w:t>may have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be</w:t>
      </w:r>
      <w:r w:rsidR="00753A49" w:rsidRPr="00D0076F">
        <w:rPr>
          <w:rFonts w:ascii="Book Antiqua" w:eastAsia="Book Antiqua" w:hAnsi="Book Antiqua" w:cs="Book Antiqua"/>
          <w:color w:val="000000"/>
          <w:shd w:val="clear" w:color="auto" w:fill="FFFFFF"/>
        </w:rPr>
        <w:t>en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related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their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first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Dandy-Walker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syndrome,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skeletal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dystrophy,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ventricular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septal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defect;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second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tracheomalacia,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severe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combined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immune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deficiency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(SCID),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hypothyroidism;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while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third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polycystic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kidney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disease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hemodialysis;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fourth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isolated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SCID;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fifth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cystic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fibrosis;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sixth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progressive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familial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intrahepatic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cholestasis;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seventh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biliary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atresia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cirrhosis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ascites,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eighth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intestinal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volvulus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gangrene.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died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from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unknown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cause,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two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w:t>
      </w:r>
      <w:r w:rsidR="009B05AD" w:rsidRPr="00D0076F">
        <w:rPr>
          <w:rFonts w:ascii="Book Antiqua" w:eastAsia="Book Antiqua" w:hAnsi="Book Antiqua" w:cs="Book Antiqua"/>
          <w:color w:val="000000"/>
          <w:shd w:val="clear" w:color="auto" w:fill="FFFFFF"/>
        </w:rPr>
        <w:t xml:space="preserve"> </w:t>
      </w:r>
      <w:r w:rsidR="00FE6067" w:rsidRPr="00D0076F">
        <w:rPr>
          <w:rFonts w:ascii="Book Antiqua" w:eastAsia="Book Antiqua" w:hAnsi="Book Antiqua" w:cs="Book Antiqua"/>
          <w:color w:val="000000"/>
          <w:shd w:val="clear" w:color="auto" w:fill="FFFFFF"/>
        </w:rPr>
        <w:t xml:space="preserve">apparent </w:t>
      </w:r>
      <w:r w:rsidRPr="00D0076F">
        <w:rPr>
          <w:rFonts w:ascii="Book Antiqua" w:eastAsia="Book Antiqua" w:hAnsi="Book Antiqua" w:cs="Book Antiqua"/>
          <w:color w:val="000000"/>
          <w:shd w:val="clear" w:color="auto" w:fill="FFFFFF"/>
        </w:rPr>
        <w:t>medical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reason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p>
    <w:p w14:paraId="4E53F8F6" w14:textId="77777777" w:rsidR="00A77B3E" w:rsidRPr="00D0076F" w:rsidRDefault="00A77B3E" w:rsidP="00D0076F">
      <w:pPr>
        <w:spacing w:line="360" w:lineRule="auto"/>
        <w:ind w:firstLine="240"/>
        <w:jc w:val="both"/>
        <w:rPr>
          <w:rFonts w:ascii="Book Antiqua" w:hAnsi="Book Antiqua"/>
        </w:rPr>
      </w:pPr>
    </w:p>
    <w:p w14:paraId="0682C279"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aps/>
          <w:color w:val="000000"/>
          <w:u w:val="single"/>
        </w:rPr>
        <w:t>DISCUSSION</w:t>
      </w:r>
    </w:p>
    <w:p w14:paraId="616B4BE9" w14:textId="5BD5807D"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lastRenderedPageBreak/>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symptoms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jaundice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hepatomegaly,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infrequent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among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hospitalized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Jaundice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7.8%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166)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hepatomegaly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observed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6/166).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Jaundice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Nadal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8</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seven-month-old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cholestatic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jaundice.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detected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biopsy.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Al-Maskari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Kirin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9</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hepatomegaly;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11</w:t>
      </w:r>
      <w:r w:rsidR="00745CAC"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13</w:t>
      </w:r>
      <w:r w:rsidR="00745CAC"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pooled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weak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evidence.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rigorous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literature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review,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first</w:t>
      </w:r>
      <w:r w:rsidR="009B05AD" w:rsidRPr="00D0076F">
        <w:rPr>
          <w:rFonts w:ascii="Book Antiqua" w:eastAsia="Book Antiqua" w:hAnsi="Book Antiqua" w:cs="Book Antiqua"/>
          <w:color w:val="000000"/>
        </w:rPr>
        <w:t xml:space="preserve"> </w:t>
      </w:r>
      <w:r w:rsidR="00745CAC"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investigate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prevalence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hepatomegaly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jaundice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large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cohort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p>
    <w:p w14:paraId="6C4C0D12" w14:textId="6E378258"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8.7%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percentage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considered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previous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10</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Thorburn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2002,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Eisenhut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1</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55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Two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years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later,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2004,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Eisenhut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2</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published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percentage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reaching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Giordano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three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hospitalized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mild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moderate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their</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patients' </w:t>
      </w:r>
      <w:r w:rsidRPr="00D0076F">
        <w:rPr>
          <w:rFonts w:ascii="Book Antiqua" w:eastAsia="Book Antiqua" w:hAnsi="Book Antiqua" w:cs="Book Antiqua"/>
          <w:color w:val="000000"/>
        </w:rPr>
        <w:t>laboratory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(ALT/AST).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differences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percentage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attributed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differences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focused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sick,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admitted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00745CAC" w:rsidRPr="00D0076F">
        <w:rPr>
          <w:rFonts w:ascii="Book Antiqua" w:eastAsia="Book Antiqua" w:hAnsi="Book Antiqua" w:cs="Book Antiqua"/>
          <w:color w:val="000000"/>
        </w:rPr>
        <w:t xml:space="preserve">the </w:t>
      </w:r>
      <w:r w:rsidRPr="00D0076F">
        <w:rPr>
          <w:rFonts w:ascii="Book Antiqua" w:eastAsia="Book Antiqua" w:hAnsi="Book Antiqua" w:cs="Book Antiqua"/>
          <w:color w:val="000000"/>
        </w:rPr>
        <w:t>PICU.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Consequently,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reflect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disease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severity</w:t>
      </w:r>
      <w:r w:rsidRPr="00D0076F">
        <w:rPr>
          <w:rFonts w:ascii="Book Antiqua" w:eastAsia="Book Antiqua" w:hAnsi="Book Antiqua" w:cs="Book Antiqua"/>
          <w:color w:val="000000"/>
          <w:vertAlign w:val="superscript"/>
        </w:rPr>
        <w:t>[5]</w:t>
      </w:r>
      <w:r w:rsidRPr="00D0076F">
        <w:rPr>
          <w:rFonts w:ascii="Book Antiqua" w:eastAsia="Book Antiqua" w:hAnsi="Book Antiqua" w:cs="Book Antiqua"/>
          <w:color w:val="000000"/>
        </w:rPr>
        <w:t>.</w:t>
      </w:r>
    </w:p>
    <w:p w14:paraId="3C9E6D2A" w14:textId="25AEC364"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Virus-induced,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ischemic,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hypoxic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possible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increased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Pr="00D0076F">
        <w:rPr>
          <w:rFonts w:ascii="Book Antiqua" w:eastAsia="Book Antiqua" w:hAnsi="Book Antiqua" w:cs="Book Antiqua"/>
          <w:color w:val="000000"/>
          <w:vertAlign w:val="superscript"/>
        </w:rPr>
        <w:t>[5]</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Similar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Paramyxoviridae,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attach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specific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receptors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non-epithelial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surfaces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detected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isolated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human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myocardial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tissue,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lastRenderedPageBreak/>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cerebrospinal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fluid</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1</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vertAlign w:val="superscript"/>
        </w:rPr>
        <w:t xml:space="preserve"> </w:t>
      </w:r>
      <w:r w:rsidRPr="00D0076F">
        <w:rPr>
          <w:rFonts w:ascii="Book Antiqua" w:eastAsia="Book Antiqua" w:hAnsi="Book Antiqua" w:cs="Book Antiqua"/>
          <w:color w:val="000000"/>
        </w:rPr>
        <w:t>Direct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invasion</w:t>
      </w:r>
      <w:r w:rsidR="009B05AD" w:rsidRPr="00D0076F">
        <w:rPr>
          <w:rFonts w:ascii="Book Antiqua" w:eastAsia="Book Antiqua" w:hAnsi="Book Antiqua" w:cs="Book Antiqua"/>
          <w:color w:val="000000"/>
        </w:rPr>
        <w:t xml:space="preserve"> </w:t>
      </w:r>
      <w:r w:rsidR="00745CAC"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immunocompetent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documented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successful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isolation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culture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tissue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obtained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biopsy</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8</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spillover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spreads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lungs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systemic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circulation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subsequent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extrapulmonary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manifestations</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2</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causative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agent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significant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differences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00FE6067" w:rsidRPr="00D0076F">
        <w:rPr>
          <w:rFonts w:ascii="Book Antiqua" w:eastAsia="Book Antiqua" w:hAnsi="Book Antiqua" w:cs="Book Antiqua"/>
          <w:color w:val="000000"/>
        </w:rPr>
        <w:t>RSV-positive 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RSV-negative.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3</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prevalence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isolated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Moreover,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highest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prevalence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viruses</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10</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p>
    <w:p w14:paraId="24CEC764" w14:textId="44AEC99D"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extended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stays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0.025)</w:t>
      </w:r>
      <w:r w:rsidR="009B05AD" w:rsidRPr="00D0076F">
        <w:rPr>
          <w:rFonts w:ascii="Book Antiqua" w:eastAsia="Book Antiqua" w:hAnsi="Book Antiqua" w:cs="Book Antiqua"/>
          <w:color w:val="000000"/>
        </w:rPr>
        <w:t xml:space="preserve"> </w:t>
      </w:r>
      <w:r w:rsidR="00745CAC" w:rsidRPr="00D0076F">
        <w:rPr>
          <w:rFonts w:ascii="Book Antiqua" w:eastAsia="Book Antiqua" w:hAnsi="Book Antiqua" w:cs="Book Antiqua"/>
          <w:color w:val="000000"/>
        </w:rPr>
        <w:t>compared 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average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Similarly,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10</w:t>
      </w:r>
      <w:r w:rsidRPr="00D0076F">
        <w:rPr>
          <w:rFonts w:ascii="Book Antiqua" w:eastAsia="Book Antiqua" w:hAnsi="Book Antiqua" w:cs="Book Antiqua"/>
          <w:color w:val="000000"/>
          <w:vertAlign w:val="superscript"/>
        </w:rPr>
        <w:t>]</w:t>
      </w:r>
      <w:r w:rsidR="00574282" w:rsidRPr="00D0076F">
        <w:rPr>
          <w:rFonts w:ascii="Book Antiqua" w:eastAsia="Book Antiqua" w:hAnsi="Book Antiqua" w:cs="Book Antiqua"/>
          <w:color w:val="000000"/>
        </w:rPr>
        <w:t xml:space="preserve"> 's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highest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extended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stays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Thorburn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duration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length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PICU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admission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significantly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longer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0.05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both)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Eisenhut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1</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significantly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longer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duration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0.02).</w:t>
      </w:r>
    </w:p>
    <w:p w14:paraId="2BC406B8" w14:textId="007970AB"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observed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abnormal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coagulation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profile,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APTT,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fibrinogen,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prolonged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thrombin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32.6%,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28.3%,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6.5%,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47.1%,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27.3%,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respectively.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Eisenhut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1</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Bakalli</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4</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5</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deranged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coagulation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profile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affecting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APTT,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fibrinogen.</w:t>
      </w:r>
      <w:r w:rsidR="009B05AD" w:rsidRPr="00D0076F">
        <w:rPr>
          <w:rFonts w:ascii="Book Antiqua" w:eastAsia="Book Antiqua" w:hAnsi="Book Antiqua" w:cs="Book Antiqua"/>
          <w:color w:val="000000"/>
        </w:rPr>
        <w:t xml:space="preserve"> </w:t>
      </w:r>
      <w:r w:rsidR="00745CAC" w:rsidRPr="00D0076F">
        <w:rPr>
          <w:rFonts w:ascii="Book Antiqua" w:eastAsia="Book Antiqua" w:hAnsi="Book Antiqua" w:cs="Book Antiqua"/>
          <w:color w:val="000000"/>
        </w:rPr>
        <w:t>In addition</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Al-Maskari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similar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findings,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yet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coagulopathy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recovered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week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supportive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management.</w:t>
      </w:r>
    </w:p>
    <w:p w14:paraId="1A428DF3" w14:textId="1BE9A014"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disturbed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glucose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homeostasis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infrequent</w:t>
      </w:r>
      <w:r w:rsidR="00FE606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developed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hyperglycemia,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hypoglycemia.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Fares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6</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admitted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hyperglycemia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frequent.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non-standardized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timing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blood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glucose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analysis.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Branco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7</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50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hyperglycemia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frequent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required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mechanical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lastRenderedPageBreak/>
        <w:t>ventilation,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98%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peak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glucose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equal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6.1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mmol/L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72%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peak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glucose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equal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8.3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mmol/L.</w:t>
      </w:r>
    </w:p>
    <w:p w14:paraId="064C533C" w14:textId="346AB12F"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managed</w:t>
      </w:r>
      <w:r w:rsidR="009B05AD" w:rsidRPr="00D0076F">
        <w:rPr>
          <w:rFonts w:ascii="Book Antiqua" w:eastAsia="Book Antiqua" w:hAnsi="Book Antiqua" w:cs="Book Antiqua"/>
          <w:color w:val="000000"/>
        </w:rPr>
        <w:t xml:space="preserve"> </w:t>
      </w:r>
      <w:r w:rsidR="00F219CF"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steam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bronchodilator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inhalation.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Unfortunately,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bronchodilators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still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despite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guidelines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recommendations,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American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Academy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Pediatrics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(AAP),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00F219CF" w:rsidRPr="00D0076F">
        <w:rPr>
          <w:rFonts w:ascii="Book Antiqua" w:eastAsia="Book Antiqua" w:hAnsi="Book Antiqua" w:cs="Book Antiqua"/>
          <w:color w:val="000000"/>
        </w:rPr>
        <w:t xml:space="preserve">their </w:t>
      </w:r>
      <w:r w:rsidRPr="00D0076F">
        <w:rPr>
          <w:rFonts w:ascii="Book Antiqua" w:eastAsia="Book Antiqua" w:hAnsi="Book Antiqua" w:cs="Book Antiqua"/>
          <w:color w:val="000000"/>
        </w:rPr>
        <w:t>us</w:t>
      </w:r>
      <w:r w:rsidR="00F219CF" w:rsidRPr="00D0076F">
        <w:rPr>
          <w:rFonts w:ascii="Book Antiqua" w:eastAsia="Book Antiqua" w:hAnsi="Book Antiqua" w:cs="Book Antiqua"/>
          <w:color w:val="000000"/>
        </w:rPr>
        <w: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ineffective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reducing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hospitalization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oxygen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requirement,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mechanical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duration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illness,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stay</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6</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behavior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explained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limited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therapeutic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options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delivered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puts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physician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under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pressure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inhaled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bronchodilators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recommendations</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8</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p>
    <w:p w14:paraId="3921E1DD" w14:textId="00423C20"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confirmed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bacterial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14.6%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Bacterial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especially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urinary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associated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t>
      </w:r>
      <w:r w:rsidRPr="00D0076F">
        <w:rPr>
          <w:rFonts w:ascii="Book Antiqua" w:eastAsia="Book Antiqua" w:hAnsi="Book Antiqua" w:cs="Book Antiqua"/>
          <w:i/>
          <w:iCs/>
          <w:color w:val="000000"/>
        </w:rPr>
        <w:t>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tl/>
        </w:rPr>
        <w:t>0.030</w:t>
      </w:r>
      <w:r w:rsidR="009B05AD" w:rsidRPr="00D0076F">
        <w:rPr>
          <w:rFonts w:ascii="Book Antiqua" w:eastAsia="Book Antiqua" w:hAnsi="Book Antiqua" w:cs="Book Antiqua"/>
          <w:color w:val="000000"/>
          <w:rtl/>
        </w:rPr>
        <w:t xml:space="preserve"> </w:t>
      </w:r>
      <w:r w:rsidRPr="00D0076F">
        <w:rPr>
          <w:rFonts w:ascii="Book Antiqua" w:eastAsia="Book Antiqua" w:hAnsi="Book Antiqua" w:cs="Book Antiqua"/>
          <w:color w:val="000000"/>
          <w:rtl/>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Thorburn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their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bacterial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Fares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6</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difference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isolated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bacterial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enzymes.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Despite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confirmed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bacterial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(14.6%)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(77%).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comparable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previously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rates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(79.9%)</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9</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Unnecessary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common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due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challenging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differentiation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isolated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invasive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bacterial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co-infections</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9</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FE6067" w:rsidRPr="00D0076F">
        <w:rPr>
          <w:rFonts w:ascii="Book Antiqua" w:eastAsia="Book Antiqua" w:hAnsi="Book Antiqua" w:cs="Book Antiqua"/>
          <w:color w:val="000000"/>
        </w:rPr>
        <w:t xml:space="preserve">The antibiotic </w:t>
      </w:r>
      <w:r w:rsidRPr="00D0076F">
        <w:rPr>
          <w:rFonts w:ascii="Book Antiqua" w:eastAsia="Book Antiqua" w:hAnsi="Book Antiqua" w:cs="Book Antiqua"/>
          <w:color w:val="000000"/>
        </w:rPr>
        <w:t>prescription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common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CRP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though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predict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alveolar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condensation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chest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X-rays</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20</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Some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radiological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findings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CRP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might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deceive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physicians.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findings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might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push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physicians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unnecessarily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viral-induced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disease.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tested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before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given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Some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antipyretics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impaired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lastRenderedPageBreak/>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Accordingly,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decision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should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meticulous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evidence,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such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tracheal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aspirate,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blood,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urine,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cerebrospinal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fluid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cultures</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2</w:t>
      </w:r>
      <w:r w:rsidR="006412FF" w:rsidRPr="00D0076F">
        <w:rPr>
          <w:rFonts w:ascii="Book Antiqua" w:hAnsi="Book Antiqua" w:cs="Book Antiqua"/>
          <w:color w:val="000000"/>
          <w:vertAlign w:val="superscript"/>
          <w:lang w:eastAsia="zh-CN"/>
        </w:rPr>
        <w:t>1</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abdominal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ultrasound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performed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routine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investigation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performed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12.7%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positive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findings.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Nonetheless,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Giordano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described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three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FE6067" w:rsidRPr="00D0076F">
        <w:rPr>
          <w:rFonts w:ascii="Book Antiqua" w:eastAsia="Book Antiqua" w:hAnsi="Book Antiqua" w:cs="Book Antiqua"/>
          <w:color w:val="000000"/>
        </w:rPr>
        <w:t>.</w:t>
      </w:r>
      <w:r w:rsidR="00F219CF" w:rsidRPr="00D0076F">
        <w:rPr>
          <w:rFonts w:ascii="Book Antiqua" w:eastAsia="Book Antiqua" w:hAnsi="Book Antiqua" w:cs="Book Antiqua"/>
          <w:color w:val="000000"/>
        </w:rPr>
        <w:t xml:space="preserve"> </w:t>
      </w:r>
      <w:r w:rsidR="00FE6067" w:rsidRPr="00D0076F">
        <w:rPr>
          <w:rFonts w:ascii="Book Antiqua" w:eastAsia="Book Antiqua" w:hAnsi="Book Antiqua" w:cs="Book Antiqua"/>
          <w:color w:val="000000"/>
        </w:rPr>
        <w:t xml:space="preserve">All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normal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abdominal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ultrasound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findings.</w:t>
      </w:r>
    </w:p>
    <w:p w14:paraId="63E2B68C" w14:textId="68FA45F3"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current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6.7%</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required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PICU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admission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5.1%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00F219CF" w:rsidRPr="00D0076F">
        <w:rPr>
          <w:rFonts w:ascii="Book Antiqua" w:eastAsia="Book Antiqua" w:hAnsi="Book Antiqua" w:cs="Book Antiqua"/>
          <w:color w:val="000000"/>
        </w:rPr>
        <w:t xml:space="preserve">the study by </w:t>
      </w:r>
      <w:r w:rsidRPr="00D0076F">
        <w:rPr>
          <w:rFonts w:ascii="Book Antiqua" w:eastAsia="Book Antiqua" w:hAnsi="Book Antiqua" w:cs="Book Antiqua"/>
          <w:color w:val="000000"/>
        </w:rPr>
        <w:t>Papoff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hAnsi="Book Antiqua" w:cs="Book Antiqua"/>
          <w:color w:val="000000"/>
          <w:vertAlign w:val="superscript"/>
          <w:lang w:eastAsia="zh-CN"/>
        </w:rPr>
        <w:t>7</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Thorburn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focused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admitted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00F219CF" w:rsidRPr="00D0076F">
        <w:rPr>
          <w:rFonts w:ascii="Book Antiqua" w:eastAsia="Book Antiqua" w:hAnsi="Book Antiqua" w:cs="Book Antiqua"/>
          <w:color w:val="000000"/>
        </w:rPr>
        <w:t xml:space="preserve">the </w:t>
      </w:r>
      <w:r w:rsidRPr="00D0076F">
        <w:rPr>
          <w:rFonts w:ascii="Book Antiqua" w:eastAsia="Book Antiqua" w:hAnsi="Book Antiqua" w:cs="Book Antiqua"/>
          <w:color w:val="000000"/>
        </w:rPr>
        <w:t>PICU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establish</w:t>
      </w:r>
      <w:r w:rsidR="009B05AD" w:rsidRPr="00D0076F">
        <w:rPr>
          <w:rFonts w:ascii="Book Antiqua" w:eastAsia="Book Antiqua" w:hAnsi="Book Antiqua" w:cs="Book Antiqua"/>
          <w:color w:val="000000"/>
        </w:rPr>
        <w:t xml:space="preserve"> </w:t>
      </w:r>
      <w:r w:rsidR="00FE6067" w:rsidRPr="00D0076F">
        <w:rPr>
          <w:rFonts w:ascii="Book Antiqua" w:eastAsia="Book Antiqua" w:hAnsi="Book Antiqua" w:cs="Book Antiqua"/>
          <w:color w:val="000000"/>
        </w:rPr>
        <w:t xml:space="preserve">a relationship between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00FE606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disease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discovered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require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177360" w:rsidRPr="00D0076F">
        <w:rPr>
          <w:rFonts w:ascii="Book Antiqua" w:eastAsia="Book Antiqua" w:hAnsi="Book Antiqua" w:cs="Book Antiqua"/>
          <w:color w:val="000000"/>
        </w:rPr>
        <w:t xml:space="preserve">spend more time in </w:t>
      </w:r>
      <w:r w:rsidR="00F219CF" w:rsidRPr="00D0076F">
        <w:rPr>
          <w:rFonts w:ascii="Book Antiqua" w:eastAsia="Book Antiqua" w:hAnsi="Book Antiqua" w:cs="Book Antiqua"/>
          <w:color w:val="000000"/>
        </w:rPr>
        <w:t xml:space="preserve">the </w:t>
      </w:r>
      <w:r w:rsidRPr="00D0076F">
        <w:rPr>
          <w:rFonts w:ascii="Book Antiqua" w:eastAsia="Book Antiqua" w:hAnsi="Book Antiqua" w:cs="Book Antiqua"/>
          <w:color w:val="000000"/>
        </w:rPr>
        <w:t>PICU.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Eisenhut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1</w:t>
      </w:r>
      <w:r w:rsidRPr="00D0076F">
        <w:rPr>
          <w:rFonts w:ascii="Book Antiqua" w:eastAsia="Book Antiqua" w:hAnsi="Book Antiqua" w:cs="Book Antiqua"/>
          <w:color w:val="000000"/>
          <w:vertAlign w:val="superscript"/>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confirmed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observation.</w:t>
      </w:r>
    </w:p>
    <w:p w14:paraId="14A73EED" w14:textId="071BD9DC"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Although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deteriorated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fulminant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failure,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Al-Maskari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et</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al</w:t>
      </w:r>
      <w:r w:rsidRPr="00D0076F">
        <w:rPr>
          <w:rFonts w:ascii="Book Antiqua" w:eastAsia="Book Antiqua" w:hAnsi="Book Antiqua" w:cs="Book Antiqua"/>
          <w:color w:val="000000"/>
          <w:vertAlign w:val="superscript"/>
        </w:rPr>
        <w:t>[3]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reported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11-month-old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female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F219CF" w:rsidRPr="00D0076F">
        <w:rPr>
          <w:rFonts w:ascii="Book Antiqua" w:eastAsia="Book Antiqua" w:hAnsi="Book Antiqua" w:cs="Book Antiqua"/>
          <w:color w:val="000000"/>
        </w:rPr>
        <w:t xml:space="preserve">induced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developed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fulminant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failure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encephalopathy.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Bakalli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described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one-month-old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boy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RSV-induced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admitted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00F219CF" w:rsidRPr="00D0076F">
        <w:rPr>
          <w:rFonts w:ascii="Book Antiqua" w:eastAsia="Book Antiqua" w:hAnsi="Book Antiqua" w:cs="Book Antiqua"/>
          <w:color w:val="000000"/>
        </w:rPr>
        <w:t xml:space="preserve">the </w:t>
      </w:r>
      <w:r w:rsidRPr="00D0076F">
        <w:rPr>
          <w:rFonts w:ascii="Book Antiqua" w:eastAsia="Book Antiqua" w:hAnsi="Book Antiqua" w:cs="Book Antiqua"/>
          <w:color w:val="000000"/>
        </w:rPr>
        <w:t>PICU</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failure.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dysfunction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effects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initial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tissue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hypoperfusion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consequences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shock</w:t>
      </w:r>
      <w:r w:rsidRPr="00D0076F">
        <w:rPr>
          <w:rFonts w:ascii="Book Antiqua" w:eastAsia="Book Antiqua" w:hAnsi="Book Antiqua" w:cs="Book Antiqua"/>
          <w:color w:val="000000"/>
          <w:vertAlign w:val="superscript"/>
        </w:rPr>
        <w:t>[</w:t>
      </w:r>
      <w:r w:rsidR="006412FF" w:rsidRPr="00D0076F">
        <w:rPr>
          <w:rFonts w:ascii="Book Antiqua" w:eastAsia="Book Antiqua" w:hAnsi="Book Antiqua" w:cs="Book Antiqua"/>
          <w:color w:val="000000"/>
          <w:vertAlign w:val="superscript"/>
        </w:rPr>
        <w:t>1</w:t>
      </w:r>
      <w:r w:rsidR="006412FF" w:rsidRPr="00D0076F">
        <w:rPr>
          <w:rFonts w:ascii="Book Antiqua" w:hAnsi="Book Antiqua" w:cs="Book Antiqua"/>
          <w:color w:val="000000"/>
          <w:vertAlign w:val="superscript"/>
          <w:lang w:eastAsia="zh-CN"/>
        </w:rPr>
        <w:t>4</w:t>
      </w:r>
      <w:r w:rsidRPr="00D0076F">
        <w:rPr>
          <w:rFonts w:ascii="Book Antiqua" w:eastAsia="Book Antiqua" w:hAnsi="Book Antiqua" w:cs="Book Antiqua"/>
          <w:color w:val="000000"/>
          <w:vertAlign w:val="superscript"/>
        </w:rPr>
        <w:t>]</w:t>
      </w:r>
      <w:r w:rsidRPr="00D0076F">
        <w:rPr>
          <w:rFonts w:ascii="Book Antiqua" w:eastAsia="Book Antiqua" w:hAnsi="Book Antiqua" w:cs="Book Antiqua"/>
          <w:color w:val="000000"/>
        </w:rPr>
        <w:t>.</w:t>
      </w:r>
    </w:p>
    <w:p w14:paraId="6F25B913" w14:textId="77777777" w:rsidR="00A77B3E" w:rsidRPr="00D0076F" w:rsidRDefault="00A77B3E" w:rsidP="00D0076F">
      <w:pPr>
        <w:spacing w:line="360" w:lineRule="auto"/>
        <w:ind w:firstLine="240"/>
        <w:jc w:val="both"/>
        <w:rPr>
          <w:rFonts w:ascii="Book Antiqua" w:hAnsi="Book Antiqua"/>
        </w:rPr>
      </w:pPr>
    </w:p>
    <w:p w14:paraId="153A09D6"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i/>
          <w:iCs/>
          <w:color w:val="000000"/>
        </w:rPr>
        <w:t>The</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limitations</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of</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the</w:t>
      </w:r>
      <w:r w:rsidR="009B05AD" w:rsidRPr="00D0076F">
        <w:rPr>
          <w:rFonts w:ascii="Book Antiqua" w:eastAsia="Book Antiqua" w:hAnsi="Book Antiqua" w:cs="Book Antiqua"/>
          <w:b/>
          <w:bCs/>
          <w:i/>
          <w:iCs/>
          <w:color w:val="000000"/>
        </w:rPr>
        <w:t xml:space="preserve"> </w:t>
      </w:r>
      <w:r w:rsidRPr="00D0076F">
        <w:rPr>
          <w:rFonts w:ascii="Book Antiqua" w:eastAsia="Book Antiqua" w:hAnsi="Book Antiqua" w:cs="Book Antiqua"/>
          <w:b/>
          <w:bCs/>
          <w:i/>
          <w:iCs/>
          <w:color w:val="000000"/>
        </w:rPr>
        <w:t>study</w:t>
      </w:r>
    </w:p>
    <w:p w14:paraId="6E981B00" w14:textId="0A456CA0"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w:t>
      </w:r>
      <w:r w:rsidR="00091122"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retrospective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some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demographic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laboratory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some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missing.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research,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looked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absence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specify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degree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aim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w:t>
      </w:r>
      <w:r w:rsidR="00091122" w:rsidRPr="00D0076F">
        <w:rPr>
          <w:rFonts w:ascii="Book Antiqua" w:eastAsia="Book Antiqua" w:hAnsi="Book Antiqua" w:cs="Book Antiqua"/>
          <w:color w:val="000000"/>
        </w:rPr>
        <w: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addition,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profile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available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some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but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impact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study's </w:t>
      </w:r>
      <w:r w:rsidRPr="00D0076F">
        <w:rPr>
          <w:rFonts w:ascii="Book Antiqua" w:eastAsia="Book Antiqua" w:hAnsi="Book Antiqua" w:cs="Book Antiqua"/>
          <w:color w:val="000000"/>
        </w:rPr>
        <w:t>results,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entirely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excluded.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bacterial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factor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increased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enzymes.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Nevertheless,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 xml:space="preserve">the patients in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received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antibiotics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after</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LFTs</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lastRenderedPageBreak/>
        <w:t>confounder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high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10-mo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duration,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enough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complete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recovery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illness</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such 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Looking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alternative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essential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new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illness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common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unrelated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original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might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cause.</w:t>
      </w:r>
    </w:p>
    <w:p w14:paraId="5C50BB0C" w14:textId="0A5DEC51" w:rsidR="00A77B3E" w:rsidRPr="00D0076F" w:rsidRDefault="00316347" w:rsidP="00D0076F">
      <w:pPr>
        <w:spacing w:line="360" w:lineRule="auto"/>
        <w:ind w:firstLine="240"/>
        <w:jc w:val="both"/>
        <w:rPr>
          <w:rFonts w:ascii="Book Antiqua" w:hAnsi="Book Antiqua"/>
        </w:rPr>
      </w:pPr>
      <w:r w:rsidRPr="00D0076F">
        <w:rPr>
          <w:rFonts w:ascii="Book Antiqua" w:eastAsia="Book Antiqua" w:hAnsi="Book Antiqua" w:cs="Book Antiqua"/>
          <w:color w:val="000000"/>
        </w:rPr>
        <w:t>Moreover,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number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published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 xml:space="preserve">have </w:t>
      </w:r>
      <w:r w:rsidRPr="00D0076F">
        <w:rPr>
          <w:rFonts w:ascii="Book Antiqua" w:eastAsia="Book Antiqua" w:hAnsi="Book Antiqua" w:cs="Book Antiqua"/>
          <w:color w:val="000000"/>
        </w:rPr>
        <w:t>attempted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association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minimal,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making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comparing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study's </w:t>
      </w:r>
      <w:r w:rsidRPr="00D0076F">
        <w:rPr>
          <w:rFonts w:ascii="Book Antiqua" w:eastAsia="Book Antiqua" w:hAnsi="Book Antiqua" w:cs="Book Antiqua"/>
          <w:color w:val="000000"/>
        </w:rPr>
        <w:t>findings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challenging.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Another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significant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limitation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single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center-based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cannot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generalize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our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Despite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limitations,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think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00574282" w:rsidRPr="00D0076F">
        <w:rPr>
          <w:rFonts w:ascii="Book Antiqua" w:eastAsia="Book Antiqua" w:hAnsi="Book Antiqua" w:cs="Book Antiqua"/>
          <w:color w:val="000000"/>
        </w:rPr>
        <w:t xml:space="preserve">study's </w:t>
      </w:r>
      <w:r w:rsidRPr="00D0076F">
        <w:rPr>
          <w:rFonts w:ascii="Book Antiqua" w:eastAsia="Book Antiqua" w:hAnsi="Book Antiqua" w:cs="Book Antiqua"/>
          <w:color w:val="000000"/>
        </w:rPr>
        <w:t>findings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significant,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first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investigate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issue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Kingdom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Bahrain.</w:t>
      </w:r>
    </w:p>
    <w:p w14:paraId="20249281" w14:textId="77777777" w:rsidR="00A77B3E" w:rsidRPr="00D0076F" w:rsidRDefault="00A77B3E" w:rsidP="00D0076F">
      <w:pPr>
        <w:spacing w:line="360" w:lineRule="auto"/>
        <w:ind w:firstLine="240"/>
        <w:jc w:val="both"/>
        <w:rPr>
          <w:rFonts w:ascii="Book Antiqua" w:hAnsi="Book Antiqua"/>
        </w:rPr>
      </w:pPr>
    </w:p>
    <w:p w14:paraId="36151BDB"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aps/>
          <w:color w:val="000000"/>
          <w:u w:val="single"/>
        </w:rPr>
        <w:t>CONCLUSION</w:t>
      </w:r>
    </w:p>
    <w:p w14:paraId="62DA74DA" w14:textId="4E9BF1F5"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T</w:t>
      </w:r>
      <w:r w:rsidRPr="00D0076F">
        <w:rPr>
          <w:rFonts w:ascii="Book Antiqua" w:eastAsia="Book Antiqua" w:hAnsi="Book Antiqua" w:cs="Book Antiqua"/>
          <w:color w:val="000000"/>
        </w:rPr>
        <w: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showed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low</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prevalence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impairment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Even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those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impairment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benign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course,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improved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time.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However,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rising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trend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during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follow-up.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Extended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stays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urinary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linked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elevated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enzyme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Therefore,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further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studies</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 xml:space="preserve">are needed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assess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relationship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between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disease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p>
    <w:p w14:paraId="71C1B64B" w14:textId="77777777" w:rsidR="00A77B3E" w:rsidRPr="00D0076F" w:rsidRDefault="00A77B3E" w:rsidP="00D0076F">
      <w:pPr>
        <w:spacing w:line="360" w:lineRule="auto"/>
        <w:jc w:val="both"/>
        <w:rPr>
          <w:rFonts w:ascii="Book Antiqua" w:hAnsi="Book Antiqua"/>
        </w:rPr>
      </w:pPr>
    </w:p>
    <w:p w14:paraId="2F7B590D"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aps/>
          <w:color w:val="000000"/>
          <w:u w:val="single"/>
        </w:rPr>
        <w:t>ARTICLE</w:t>
      </w:r>
      <w:r w:rsidR="009B05AD" w:rsidRPr="00D0076F">
        <w:rPr>
          <w:rFonts w:ascii="Book Antiqua" w:eastAsia="Book Antiqua" w:hAnsi="Book Antiqua" w:cs="Book Antiqua"/>
          <w:b/>
          <w:caps/>
          <w:color w:val="000000"/>
          <w:u w:val="single"/>
        </w:rPr>
        <w:t xml:space="preserve"> </w:t>
      </w:r>
      <w:r w:rsidRPr="00D0076F">
        <w:rPr>
          <w:rFonts w:ascii="Book Antiqua" w:eastAsia="Book Antiqua" w:hAnsi="Book Antiqua" w:cs="Book Antiqua"/>
          <w:b/>
          <w:caps/>
          <w:color w:val="000000"/>
          <w:u w:val="single"/>
        </w:rPr>
        <w:t>HIGHLIGHTS</w:t>
      </w:r>
    </w:p>
    <w:p w14:paraId="2A1420AA"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i/>
          <w:color w:val="000000"/>
        </w:rPr>
        <w:t>Research</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background</w:t>
      </w:r>
    </w:p>
    <w:p w14:paraId="6135E489" w14:textId="22302FF6"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caused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syncytial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common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type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lower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etiology.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occasionally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associated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hepatocellular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FE606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indicated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increase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enzymes,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including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aspartate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aminotransferase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alanine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p>
    <w:p w14:paraId="6B8D403F" w14:textId="77777777" w:rsidR="00A77B3E" w:rsidRPr="00D0076F" w:rsidRDefault="00A77B3E" w:rsidP="00D0076F">
      <w:pPr>
        <w:spacing w:line="360" w:lineRule="auto"/>
        <w:jc w:val="both"/>
        <w:rPr>
          <w:rFonts w:ascii="Book Antiqua" w:hAnsi="Book Antiqua"/>
        </w:rPr>
      </w:pPr>
    </w:p>
    <w:p w14:paraId="24E6A0FB"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i/>
          <w:color w:val="000000"/>
        </w:rPr>
        <w:t>Research</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motivation</w:t>
      </w:r>
    </w:p>
    <w:p w14:paraId="3EBA8CD5" w14:textId="4ECCAF63"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lastRenderedPageBreak/>
        <w:t>Due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limited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were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motivated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prevalence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RSV-induced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091122" w:rsidRPr="00D0076F">
        <w:rPr>
          <w:rFonts w:ascii="Book Antiqua" w:eastAsia="Book Antiqua" w:hAnsi="Book Antiqua" w:cs="Book Antiqua"/>
          <w:color w:val="000000"/>
        </w:rPr>
        <w:t xml:space="preserve">associated </w:t>
      </w:r>
      <w:r w:rsidRPr="00D0076F">
        <w:rPr>
          <w:rFonts w:ascii="Book Antiqua" w:eastAsia="Book Antiqua" w:hAnsi="Book Antiqua" w:cs="Book Antiqua"/>
          <w:color w:val="000000"/>
        </w:rPr>
        <w:t>factors.</w:t>
      </w:r>
    </w:p>
    <w:p w14:paraId="15B9A471" w14:textId="77777777" w:rsidR="00A77B3E" w:rsidRPr="00D0076F" w:rsidRDefault="00A77B3E" w:rsidP="00D0076F">
      <w:pPr>
        <w:spacing w:line="360" w:lineRule="auto"/>
        <w:jc w:val="both"/>
        <w:rPr>
          <w:rFonts w:ascii="Book Antiqua" w:hAnsi="Book Antiqua"/>
        </w:rPr>
      </w:pPr>
    </w:p>
    <w:p w14:paraId="0DE64D75"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i/>
          <w:color w:val="000000"/>
        </w:rPr>
        <w:t>Research</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objectives</w:t>
      </w:r>
    </w:p>
    <w:p w14:paraId="57364324"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T</w:t>
      </w:r>
      <w:r w:rsidRPr="00D0076F">
        <w:rPr>
          <w:rFonts w:ascii="Book Antiqua" w:eastAsia="Book Antiqua" w:hAnsi="Book Antiqua" w:cs="Book Antiqua"/>
          <w:color w:val="000000"/>
          <w:shd w:val="clear" w:color="auto" w:fill="FFFFFF"/>
        </w:rPr>
        <w: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assess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frequency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impaired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functions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detect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predicted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clinical,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radiological,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laboratory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variables.</w:t>
      </w:r>
    </w:p>
    <w:p w14:paraId="57BA9A69" w14:textId="77777777" w:rsidR="00A77B3E" w:rsidRPr="00D0076F" w:rsidRDefault="00A77B3E" w:rsidP="00D0076F">
      <w:pPr>
        <w:spacing w:line="360" w:lineRule="auto"/>
        <w:jc w:val="both"/>
        <w:rPr>
          <w:rFonts w:ascii="Book Antiqua" w:hAnsi="Book Antiqua"/>
        </w:rPr>
      </w:pPr>
    </w:p>
    <w:p w14:paraId="2CC2A249"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i/>
          <w:color w:val="000000"/>
        </w:rPr>
        <w:t>Research</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methods</w:t>
      </w:r>
    </w:p>
    <w:p w14:paraId="41D892D3" w14:textId="1D715876"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We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retrospectively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reviewed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demographic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data,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clinical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laboratory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results,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radiological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findings,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outcomes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infants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admitted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pediatric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department,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Salmaniya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Complex,</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Kingdom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Bahrain,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collected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from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records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2019-2020.</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Infants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enzymes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compared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those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00091122"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p>
    <w:p w14:paraId="2C858D5C" w14:textId="77777777" w:rsidR="00A77B3E" w:rsidRPr="00D0076F" w:rsidRDefault="00A77B3E" w:rsidP="00D0076F">
      <w:pPr>
        <w:spacing w:line="360" w:lineRule="auto"/>
        <w:jc w:val="both"/>
        <w:rPr>
          <w:rFonts w:ascii="Book Antiqua" w:hAnsi="Book Antiqua"/>
        </w:rPr>
      </w:pPr>
    </w:p>
    <w:p w14:paraId="1A8CBAB2"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i/>
          <w:color w:val="000000"/>
        </w:rPr>
        <w:t>Research</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results</w:t>
      </w:r>
    </w:p>
    <w:p w14:paraId="23E301F4" w14:textId="57136AB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hundred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sixty-six</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(57.8%)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out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fulfilled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inclusion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criteria.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Ninety-three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(56%)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males.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age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(interquartile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range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1.1</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12.4)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Fifty-four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RSV,</w:t>
      </w:r>
      <w:r w:rsidR="009B05AD" w:rsidRPr="00D0076F">
        <w:rPr>
          <w:rFonts w:ascii="Book Antiqua" w:eastAsia="Book Antiqua" w:hAnsi="Book Antiqua" w:cs="Book Antiqua"/>
          <w:color w:val="000000"/>
          <w:shd w:val="clear" w:color="auto" w:fill="FFFFFF"/>
        </w:rPr>
        <w:t xml:space="preserve"> </w:t>
      </w:r>
      <w:r w:rsidR="00091122" w:rsidRPr="00D0076F">
        <w:rPr>
          <w:rFonts w:ascii="Book Antiqua" w:eastAsia="Book Antiqua" w:hAnsi="Book Antiqua" w:cs="Book Antiqua"/>
          <w:color w:val="000000"/>
          <w:shd w:val="clear" w:color="auto" w:fill="FFFFFF"/>
        </w:rPr>
        <w:t>which 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confirmed</w:t>
      </w:r>
      <w:r w:rsidR="009B05AD" w:rsidRPr="00D0076F">
        <w:rPr>
          <w:rFonts w:ascii="Book Antiqua" w:eastAsia="Book Antiqua" w:hAnsi="Book Antiqua" w:cs="Book Antiqua"/>
          <w:color w:val="000000"/>
          <w:shd w:val="clear" w:color="auto" w:fill="FFFFFF"/>
        </w:rPr>
        <w:t xml:space="preserve"> </w:t>
      </w:r>
      <w:r w:rsidR="00091122" w:rsidRPr="00D0076F">
        <w:rPr>
          <w:rFonts w:ascii="Book Antiqua" w:eastAsia="Book Antiqua" w:hAnsi="Book Antiqua" w:cs="Book Antiqua"/>
          <w:color w:val="000000"/>
          <w:shd w:val="clear" w:color="auto" w:fill="FFFFFF"/>
        </w:rPr>
        <w:t xml:space="preserve">by PCR in </w:t>
      </w:r>
      <w:r w:rsidRPr="00D0076F">
        <w:rPr>
          <w:rFonts w:ascii="Book Antiqua" w:eastAsia="Book Antiqua" w:hAnsi="Book Antiqua" w:cs="Book Antiqua"/>
          <w:color w:val="000000"/>
          <w:shd w:val="clear" w:color="auto" w:fill="FFFFFF"/>
        </w:rPr>
        <w:t>15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00091122" w:rsidRPr="00D0076F">
        <w:rPr>
          <w:rFonts w:ascii="Book Antiqua" w:eastAsia="Book Antiqua" w:hAnsi="Book Antiqua" w:cs="Book Antiqua"/>
          <w:color w:val="000000"/>
          <w:shd w:val="clear" w:color="auto" w:fill="FFFFFF"/>
        </w:rPr>
        <w:t xml:space="preserve">were found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(8.7%)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00091122" w:rsidRPr="00D0076F">
        <w:rPr>
          <w:rFonts w:ascii="Book Antiqua" w:eastAsia="Book Antiqua" w:hAnsi="Book Antiqua" w:cs="Book Antiqua"/>
          <w:color w:val="000000"/>
          <w:shd w:val="clear" w:color="auto" w:fill="FFFFFF"/>
        </w:rPr>
        <w:t xml:space="preserve">ALT was </w:t>
      </w:r>
      <w:r w:rsidRPr="00D0076F">
        <w:rPr>
          <w:rFonts w:ascii="Book Antiqua" w:eastAsia="Book Antiqua" w:hAnsi="Book Antiqua" w:cs="Book Antiqua"/>
          <w:color w:val="000000"/>
          <w:shd w:val="clear" w:color="auto" w:fill="FFFFFF"/>
        </w:rPr>
        <w:t>normal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147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(91.3%).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Coagulation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profiles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measured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(27.7%)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166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00091122" w:rsidRPr="00D0076F">
        <w:rPr>
          <w:rFonts w:ascii="Book Antiqua" w:eastAsia="Book Antiqua" w:hAnsi="Book Antiqua" w:cs="Book Antiqua"/>
          <w:color w:val="000000"/>
          <w:shd w:val="clear" w:color="auto" w:fill="FFFFFF"/>
        </w:rPr>
        <w:t>PT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(32.6%),</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(28.3%),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APTT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present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three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(6.5%).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Thrombin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(27.3%)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33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Five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(21.7%)</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available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radiological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data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hepatomegaly;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findings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suggestive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fatty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infiltration.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High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significantly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associated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lengthy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hospital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stay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0.05)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urine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culture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t>
      </w:r>
      <w:r w:rsidRPr="00D0076F">
        <w:rPr>
          <w:rFonts w:ascii="Book Antiqua" w:eastAsia="Book Antiqua" w:hAnsi="Book Antiqua" w:cs="Book Antiqua"/>
          <w:i/>
          <w:iCs/>
          <w:color w:val="000000"/>
          <w:shd w:val="clear" w:color="auto" w:fill="FFFFFF"/>
        </w:rPr>
        <w:t>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0.05).</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Seventy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(42.2%)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had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documented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function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tests</w:t>
      </w:r>
      <w:r w:rsidR="009B05AD" w:rsidRPr="00D0076F">
        <w:rPr>
          <w:rFonts w:ascii="Book Antiqua" w:eastAsia="Book Antiqua" w:hAnsi="Book Antiqua" w:cs="Book Antiqua"/>
          <w:color w:val="000000"/>
          <w:shd w:val="clear" w:color="auto" w:fill="FFFFFF"/>
        </w:rPr>
        <w:t xml:space="preserve"> </w:t>
      </w:r>
      <w:r w:rsidR="00795ED6" w:rsidRPr="00D0076F">
        <w:rPr>
          <w:rFonts w:ascii="Book Antiqua" w:eastAsia="Book Antiqua" w:hAnsi="Book Antiqua" w:cs="Book Antiqua"/>
          <w:color w:val="000000"/>
          <w:shd w:val="clear" w:color="auto" w:fill="FFFFFF"/>
        </w:rPr>
        <w:t>over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median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period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10.2</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(IQR,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2.4</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-23.3)</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lastRenderedPageBreak/>
        <w:t>Total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serum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protein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serum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globulin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levels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normalized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time,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significant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i/>
          <w:iCs/>
          <w:color w:val="000000"/>
          <w:shd w:val="clear" w:color="auto" w:fill="FFFFFF"/>
        </w:rPr>
        <w:t>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value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0.05.</w:t>
      </w:r>
    </w:p>
    <w:p w14:paraId="56CEA576" w14:textId="77777777" w:rsidR="00A77B3E" w:rsidRPr="00D0076F" w:rsidRDefault="00A77B3E" w:rsidP="00D0076F">
      <w:pPr>
        <w:spacing w:line="360" w:lineRule="auto"/>
        <w:jc w:val="both"/>
        <w:rPr>
          <w:rFonts w:ascii="Book Antiqua" w:hAnsi="Book Antiqua"/>
        </w:rPr>
      </w:pPr>
    </w:p>
    <w:p w14:paraId="50AE8612"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i/>
          <w:color w:val="000000"/>
        </w:rPr>
        <w:t>Research</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conclusions</w:t>
      </w:r>
    </w:p>
    <w:p w14:paraId="525A3116" w14:textId="2F1BCC8E"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shd w:val="clear" w:color="auto" w:fill="FFFFFF"/>
        </w:rPr>
        <w:t>This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study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showed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low</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prevalence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function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involvement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patients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benign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course.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However,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rising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trend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ALT</w:t>
      </w:r>
      <w:r w:rsidR="009B05AD" w:rsidRPr="00D0076F">
        <w:rPr>
          <w:rFonts w:ascii="Book Antiqua" w:eastAsia="Book Antiqua" w:hAnsi="Book Antiqua" w:cs="Book Antiqua"/>
          <w:color w:val="000000"/>
          <w:shd w:val="clear" w:color="auto" w:fill="FFFFFF"/>
        </w:rPr>
        <w:t xml:space="preserve"> </w:t>
      </w:r>
      <w:r w:rsidR="00795ED6" w:rsidRPr="00D0076F">
        <w:rPr>
          <w:rFonts w:ascii="Book Antiqua" w:eastAsia="Book Antiqua" w:hAnsi="Book Antiqua" w:cs="Book Antiqua"/>
          <w:color w:val="000000"/>
          <w:shd w:val="clear" w:color="auto" w:fill="FFFFFF"/>
        </w:rPr>
        <w:t>during</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follow-up.</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Prolonged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hospital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stay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positive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urine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cultures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were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associated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elevated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liver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enzymes.</w:t>
      </w:r>
    </w:p>
    <w:p w14:paraId="6919FCF2" w14:textId="77777777" w:rsidR="00A77B3E" w:rsidRPr="00D0076F" w:rsidRDefault="00A77B3E" w:rsidP="00D0076F">
      <w:pPr>
        <w:spacing w:line="360" w:lineRule="auto"/>
        <w:jc w:val="both"/>
        <w:rPr>
          <w:rFonts w:ascii="Book Antiqua" w:hAnsi="Book Antiqua"/>
        </w:rPr>
      </w:pPr>
    </w:p>
    <w:p w14:paraId="2509B598"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i/>
          <w:color w:val="000000"/>
        </w:rPr>
        <w:t>Research</w:t>
      </w:r>
      <w:r w:rsidR="009B05AD" w:rsidRPr="00D0076F">
        <w:rPr>
          <w:rFonts w:ascii="Book Antiqua" w:eastAsia="Book Antiqua" w:hAnsi="Book Antiqua" w:cs="Book Antiqua"/>
          <w:b/>
          <w:i/>
          <w:color w:val="000000"/>
        </w:rPr>
        <w:t xml:space="preserve"> </w:t>
      </w:r>
      <w:r w:rsidRPr="00D0076F">
        <w:rPr>
          <w:rFonts w:ascii="Book Antiqua" w:eastAsia="Book Antiqua" w:hAnsi="Book Antiqua" w:cs="Book Antiqua"/>
          <w:b/>
          <w:i/>
          <w:color w:val="000000"/>
        </w:rPr>
        <w:t>perspectives</w:t>
      </w:r>
    </w:p>
    <w:p w14:paraId="00884E5B" w14:textId="576904FA" w:rsidR="00A77B3E" w:rsidRPr="00D0076F" w:rsidRDefault="00795ED6" w:rsidP="00D0076F">
      <w:pPr>
        <w:spacing w:line="360" w:lineRule="auto"/>
        <w:jc w:val="both"/>
        <w:rPr>
          <w:rFonts w:ascii="Book Antiqua" w:hAnsi="Book Antiqua"/>
        </w:rPr>
      </w:pP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proper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evaluation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liver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function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during</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r w:rsidRPr="00D0076F">
        <w:rPr>
          <w:rFonts w:ascii="Book Antiqua" w:eastAsia="Book Antiqua" w:hAnsi="Book Antiqua" w:cs="Book Antiqua"/>
          <w:color w:val="000000"/>
        </w:rPr>
        <w:t xml:space="preserve"> is needed</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Both</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diagnostic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therapeutic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approaches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required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alleviate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hepatic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involvement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acute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p>
    <w:p w14:paraId="0832AD23" w14:textId="77777777" w:rsidR="00A77B3E" w:rsidRPr="00D0076F" w:rsidRDefault="00A77B3E" w:rsidP="00D0076F">
      <w:pPr>
        <w:spacing w:line="360" w:lineRule="auto"/>
        <w:jc w:val="both"/>
        <w:rPr>
          <w:rFonts w:ascii="Book Antiqua" w:hAnsi="Book Antiqua"/>
        </w:rPr>
      </w:pPr>
    </w:p>
    <w:p w14:paraId="1B28D469"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aps/>
          <w:color w:val="000000"/>
          <w:u w:val="single"/>
        </w:rPr>
        <w:t>ACKNOWLEDGEMENTS</w:t>
      </w:r>
    </w:p>
    <w:p w14:paraId="08698412" w14:textId="72F0D79D"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shd w:val="clear" w:color="auto" w:fill="FFFFFF"/>
        </w:rPr>
        <w:t>We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gratefully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acknowledge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all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health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care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providers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colleagues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who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provided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00795ED6" w:rsidRPr="00D0076F">
        <w:rPr>
          <w:rFonts w:ascii="Book Antiqua" w:eastAsia="Book Antiqua" w:hAnsi="Book Antiqua" w:cs="Book Antiqua"/>
          <w:color w:val="000000"/>
          <w:shd w:val="clear" w:color="auto" w:fill="FFFFFF"/>
        </w:rPr>
        <w:t>required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care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for</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infants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acute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bronchiolitis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pediatric,</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pathology,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and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radiology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departments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Salmaniya</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Medical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Complex,</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Kingdom</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Bahrain.</w:t>
      </w:r>
    </w:p>
    <w:p w14:paraId="52FC600C" w14:textId="77777777" w:rsidR="00A77B3E" w:rsidRPr="00D0076F" w:rsidRDefault="00A77B3E" w:rsidP="00D0076F">
      <w:pPr>
        <w:spacing w:line="360" w:lineRule="auto"/>
        <w:jc w:val="both"/>
        <w:rPr>
          <w:rFonts w:ascii="Book Antiqua" w:hAnsi="Book Antiqua"/>
        </w:rPr>
      </w:pPr>
    </w:p>
    <w:p w14:paraId="36FD82B7"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REFERENCES</w:t>
      </w:r>
    </w:p>
    <w:p w14:paraId="368C7A40"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Giordano</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Gangi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Failla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Bruno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Falcone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Dones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syncytial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hypertransaminasemia.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Infez</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2018;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26</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81-84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[PMID: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29525802]</w:t>
      </w:r>
    </w:p>
    <w:p w14:paraId="463AC5F0"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2</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Piedimonte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G</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Perez</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syncytial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Pediatr</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Rev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2014;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35</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519-530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[PMID: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25452661</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DOI: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10.1542/pir.35-12-519]</w:t>
      </w:r>
    </w:p>
    <w:p w14:paraId="57C8561D" w14:textId="77777777" w:rsidR="00A77B3E" w:rsidRPr="00D0076F" w:rsidRDefault="00316347" w:rsidP="00D0076F">
      <w:pPr>
        <w:spacing w:line="360" w:lineRule="auto"/>
        <w:jc w:val="both"/>
        <w:rPr>
          <w:rFonts w:ascii="Book Antiqua" w:hAnsi="Book Antiqua"/>
          <w:lang w:val="it-IT"/>
        </w:rPr>
      </w:pPr>
      <w:r w:rsidRPr="00D0076F">
        <w:rPr>
          <w:rFonts w:ascii="Book Antiqua" w:eastAsia="Book Antiqua" w:hAnsi="Book Antiqua" w:cs="Book Antiqua"/>
          <w:color w:val="000000"/>
        </w:rPr>
        <w:t>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Al-Maskari</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N</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Mohsin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Al-Maani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Al-Macki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Al-Ismaili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Atypical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Presentations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Syncytial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Infection: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Series.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lang w:val="it-IT"/>
        </w:rPr>
        <w:t>Sultan</w:t>
      </w:r>
      <w:r w:rsidR="009B05AD" w:rsidRPr="00D0076F">
        <w:rPr>
          <w:rFonts w:ascii="Book Antiqua" w:eastAsia="Book Antiqua" w:hAnsi="Book Antiqua" w:cs="Book Antiqua"/>
          <w:i/>
          <w:iCs/>
          <w:color w:val="000000"/>
          <w:lang w:val="it-IT"/>
        </w:rPr>
        <w:t xml:space="preserve"> </w:t>
      </w:r>
      <w:r w:rsidRPr="00D0076F">
        <w:rPr>
          <w:rFonts w:ascii="Book Antiqua" w:eastAsia="Book Antiqua" w:hAnsi="Book Antiqua" w:cs="Book Antiqua"/>
          <w:i/>
          <w:iCs/>
          <w:color w:val="000000"/>
          <w:lang w:val="it-IT"/>
        </w:rPr>
        <w:t>Qaboos</w:t>
      </w:r>
      <w:r w:rsidR="009B05AD" w:rsidRPr="00D0076F">
        <w:rPr>
          <w:rFonts w:ascii="Book Antiqua" w:eastAsia="Book Antiqua" w:hAnsi="Book Antiqua" w:cs="Book Antiqua"/>
          <w:i/>
          <w:iCs/>
          <w:color w:val="000000"/>
          <w:lang w:val="it-IT"/>
        </w:rPr>
        <w:t xml:space="preserve"> </w:t>
      </w:r>
      <w:r w:rsidRPr="00D0076F">
        <w:rPr>
          <w:rFonts w:ascii="Book Antiqua" w:eastAsia="Book Antiqua" w:hAnsi="Book Antiqua" w:cs="Book Antiqua"/>
          <w:i/>
          <w:iCs/>
          <w:color w:val="000000"/>
          <w:lang w:val="it-IT"/>
        </w:rPr>
        <w:t>Univ</w:t>
      </w:r>
      <w:r w:rsidR="009B05AD" w:rsidRPr="00D0076F">
        <w:rPr>
          <w:rFonts w:ascii="Book Antiqua" w:eastAsia="Book Antiqua" w:hAnsi="Book Antiqua" w:cs="Book Antiqua"/>
          <w:i/>
          <w:iCs/>
          <w:color w:val="000000"/>
          <w:lang w:val="it-IT"/>
        </w:rPr>
        <w:t xml:space="preserve"> </w:t>
      </w:r>
      <w:r w:rsidRPr="00D0076F">
        <w:rPr>
          <w:rFonts w:ascii="Book Antiqua" w:eastAsia="Book Antiqua" w:hAnsi="Book Antiqua" w:cs="Book Antiqua"/>
          <w:i/>
          <w:iCs/>
          <w:color w:val="000000"/>
          <w:lang w:val="it-IT"/>
        </w:rPr>
        <w:t>Med</w:t>
      </w:r>
      <w:r w:rsidR="009B05AD" w:rsidRPr="00D0076F">
        <w:rPr>
          <w:rFonts w:ascii="Book Antiqua" w:eastAsia="Book Antiqua" w:hAnsi="Book Antiqua" w:cs="Book Antiqua"/>
          <w:i/>
          <w:iCs/>
          <w:color w:val="000000"/>
          <w:lang w:val="it-IT"/>
        </w:rPr>
        <w:t xml:space="preserve"> </w:t>
      </w:r>
      <w:r w:rsidRPr="00D0076F">
        <w:rPr>
          <w:rFonts w:ascii="Book Antiqua" w:eastAsia="Book Antiqua" w:hAnsi="Book Antiqua" w:cs="Book Antiqua"/>
          <w:i/>
          <w:iCs/>
          <w:color w:val="000000"/>
          <w:lang w:val="it-IT"/>
        </w:rPr>
        <w:t>J</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2016;</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b/>
          <w:bCs/>
          <w:color w:val="000000"/>
          <w:lang w:val="it-IT"/>
        </w:rPr>
        <w:t>16</w:t>
      </w:r>
      <w:r w:rsidRPr="00D0076F">
        <w:rPr>
          <w:rFonts w:ascii="Book Antiqua" w:eastAsia="Book Antiqua" w:hAnsi="Book Antiqua" w:cs="Book Antiqua"/>
          <w:color w:val="000000"/>
          <w:lang w:val="it-IT"/>
        </w:rPr>
        <w:t>:</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e86-e91</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[PMID:</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26909220</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DOI:</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10.18295/squmj.2016.16.01.016]</w:t>
      </w:r>
    </w:p>
    <w:p w14:paraId="3B9C6CC7"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lang w:val="it-IT"/>
        </w:rPr>
        <w:t>4</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b/>
          <w:bCs/>
          <w:color w:val="000000"/>
          <w:lang w:val="it-IT"/>
        </w:rPr>
        <w:t>Hall</w:t>
      </w:r>
      <w:r w:rsidR="009B05AD" w:rsidRPr="00D0076F">
        <w:rPr>
          <w:rFonts w:ascii="Book Antiqua" w:eastAsia="Book Antiqua" w:hAnsi="Book Antiqua" w:cs="Book Antiqua"/>
          <w:b/>
          <w:bCs/>
          <w:color w:val="000000"/>
          <w:lang w:val="it-IT"/>
        </w:rPr>
        <w:t xml:space="preserve"> </w:t>
      </w:r>
      <w:r w:rsidRPr="00D0076F">
        <w:rPr>
          <w:rFonts w:ascii="Book Antiqua" w:eastAsia="Book Antiqua" w:hAnsi="Book Antiqua" w:cs="Book Antiqua"/>
          <w:b/>
          <w:bCs/>
          <w:color w:val="000000"/>
          <w:lang w:val="it-IT"/>
        </w:rPr>
        <w:t>CB</w:t>
      </w:r>
      <w:r w:rsidRPr="00D0076F">
        <w:rPr>
          <w:rFonts w:ascii="Book Antiqua" w:eastAsia="Book Antiqua" w:hAnsi="Book Antiqua" w:cs="Book Antiqua"/>
          <w:color w:val="000000"/>
          <w:lang w:val="it-IT"/>
        </w:rPr>
        <w:t>,</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Weinberg</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GA,</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Iwane</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MK,</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Blumkin</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AK,</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Edwards</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KM,</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Staat</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MA,</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Auinger</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P,</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Griffin</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MR,</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Poehling</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KA,</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Erdman</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D,</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Grijalva</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CG,</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Zhu</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Y,</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Szilagyi</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P.</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The</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burden</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of</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lastRenderedPageBreak/>
        <w:t>respiratory</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syncytial</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virus</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infection</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in</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young</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color w:val="000000"/>
          <w:lang w:val="it-IT"/>
        </w:rPr>
        <w:t>children.</w:t>
      </w:r>
      <w:r w:rsidR="009B05AD" w:rsidRPr="00D0076F">
        <w:rPr>
          <w:rFonts w:ascii="Book Antiqua" w:eastAsia="Book Antiqua" w:hAnsi="Book Antiqua" w:cs="Book Antiqua"/>
          <w:color w:val="000000"/>
          <w:lang w:val="it-IT"/>
        </w:rPr>
        <w:t xml:space="preserve"> </w:t>
      </w:r>
      <w:r w:rsidRPr="00D0076F">
        <w:rPr>
          <w:rFonts w:ascii="Book Antiqua" w:eastAsia="Book Antiqua" w:hAnsi="Book Antiqua" w:cs="Book Antiqua"/>
          <w:i/>
          <w:iCs/>
          <w:color w:val="000000"/>
        </w:rPr>
        <w:t>N</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Engl</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J</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Med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2009;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360</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588-598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[PMID: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19196675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DOI: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10.1056/NEJMoa0804877]</w:t>
      </w:r>
    </w:p>
    <w:p w14:paraId="7B05EAC0"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5</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Thorburn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K</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Fulton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King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Ramaneswaran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Alammar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McNamara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Transaminase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levels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reflect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disease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severity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children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ventilated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respiratory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syncytial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virus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(RSV)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Sci</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Rep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2018;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8</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1803</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[PMID: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29379110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DOI: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10.1038/s41598-018-20292-6]</w:t>
      </w:r>
    </w:p>
    <w:p w14:paraId="2D0BCD80" w14:textId="77777777" w:rsidR="00A77B3E" w:rsidRPr="00D0076F" w:rsidRDefault="00316347" w:rsidP="00D0076F">
      <w:pPr>
        <w:spacing w:line="360" w:lineRule="auto"/>
        <w:jc w:val="both"/>
        <w:rPr>
          <w:rFonts w:ascii="Book Antiqua" w:hAnsi="Book Antiqua" w:cs="Book Antiqua"/>
          <w:color w:val="000000"/>
          <w:lang w:eastAsia="zh-CN"/>
        </w:rPr>
      </w:pPr>
      <w:r w:rsidRPr="00D0076F">
        <w:rPr>
          <w:rFonts w:ascii="Book Antiqua" w:eastAsia="Book Antiqua" w:hAnsi="Book Antiqua" w:cs="Book Antiqua"/>
          <w:color w:val="000000"/>
        </w:rPr>
        <w:t>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Silver</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AH</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Nazif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JM.</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i/>
          <w:iCs/>
          <w:color w:val="000000"/>
        </w:rPr>
        <w:t>Pediatr</w:t>
      </w:r>
      <w:r w:rsidR="009B05AD" w:rsidRPr="00D0076F">
        <w:rPr>
          <w:rFonts w:ascii="Book Antiqua" w:eastAsia="Book Antiqua" w:hAnsi="Book Antiqua" w:cs="Book Antiqua"/>
          <w:i/>
          <w:iCs/>
          <w:color w:val="000000"/>
        </w:rPr>
        <w:t xml:space="preserve"> </w:t>
      </w:r>
      <w:r w:rsidRPr="00D0076F">
        <w:rPr>
          <w:rFonts w:ascii="Book Antiqua" w:eastAsia="Book Antiqua" w:hAnsi="Book Antiqua" w:cs="Book Antiqua"/>
          <w:i/>
          <w:iCs/>
          <w:color w:val="000000"/>
        </w:rPr>
        <w:t>Rev</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2019;</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40</w:t>
      </w:r>
      <w:r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568-576</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[PMID: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31676530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DOI: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10.1542/pir.2018-0260]</w:t>
      </w:r>
    </w:p>
    <w:p w14:paraId="38D763D1" w14:textId="77777777" w:rsidR="009B05AD" w:rsidRPr="00D0076F" w:rsidRDefault="009B05AD" w:rsidP="00D0076F">
      <w:pPr>
        <w:spacing w:line="360" w:lineRule="auto"/>
        <w:jc w:val="both"/>
        <w:rPr>
          <w:rFonts w:ascii="Book Antiqua" w:hAnsi="Book Antiqua"/>
          <w:lang w:eastAsia="zh-CN"/>
        </w:rPr>
      </w:pPr>
      <w:r w:rsidRPr="00D0076F">
        <w:rPr>
          <w:rFonts w:ascii="Book Antiqua" w:hAnsi="Book Antiqua" w:cs="Book Antiqua"/>
          <w:color w:val="000000"/>
          <w:lang w:eastAsia="zh-CN"/>
        </w:rPr>
        <w:t>7</w:t>
      </w:r>
      <w:r w:rsidRPr="00D0076F">
        <w:rPr>
          <w:rFonts w:ascii="Book Antiqua" w:eastAsia="Book Antiqua" w:hAnsi="Book Antiqua" w:cs="Book Antiqua"/>
          <w:color w:val="000000"/>
        </w:rPr>
        <w:t xml:space="preserve"> </w:t>
      </w:r>
      <w:r w:rsidRPr="00D0076F">
        <w:rPr>
          <w:rFonts w:ascii="Book Antiqua" w:eastAsia="Book Antiqua" w:hAnsi="Book Antiqua" w:cs="Book Antiqua"/>
          <w:b/>
          <w:bCs/>
          <w:color w:val="000000"/>
        </w:rPr>
        <w:t>Papoff P</w:t>
      </w:r>
      <w:r w:rsidRPr="00D0076F">
        <w:rPr>
          <w:rFonts w:ascii="Book Antiqua" w:eastAsia="Book Antiqua" w:hAnsi="Book Antiqua" w:cs="Book Antiqua"/>
          <w:color w:val="000000"/>
        </w:rPr>
        <w:t xml:space="preserve">, Moretti C, Cangiano G, Bonci E, Roggini M, Pierangeli A, Scagnolari C, Antonelli G, Midulla F. Incidence and predisposing factors for severe disease in previously healthy term infants experiencing their first episode of bronchiolitis. </w:t>
      </w:r>
      <w:r w:rsidRPr="00D0076F">
        <w:rPr>
          <w:rFonts w:ascii="Book Antiqua" w:eastAsia="Book Antiqua" w:hAnsi="Book Antiqua" w:cs="Book Antiqua"/>
          <w:i/>
          <w:iCs/>
          <w:color w:val="000000"/>
        </w:rPr>
        <w:t>Acta Paediatr</w:t>
      </w:r>
      <w:r w:rsidRPr="00D0076F">
        <w:rPr>
          <w:rFonts w:ascii="Book Antiqua" w:eastAsia="Book Antiqua" w:hAnsi="Book Antiqua" w:cs="Book Antiqua"/>
          <w:color w:val="000000"/>
        </w:rPr>
        <w:t xml:space="preserve"> 2011; </w:t>
      </w:r>
      <w:r w:rsidRPr="00D0076F">
        <w:rPr>
          <w:rFonts w:ascii="Book Antiqua" w:eastAsia="Book Antiqua" w:hAnsi="Book Antiqua" w:cs="Book Antiqua"/>
          <w:b/>
          <w:bCs/>
          <w:color w:val="000000"/>
        </w:rPr>
        <w:t>100</w:t>
      </w:r>
      <w:r w:rsidRPr="00D0076F">
        <w:rPr>
          <w:rFonts w:ascii="Book Antiqua" w:eastAsia="Book Antiqua" w:hAnsi="Book Antiqua" w:cs="Book Antiqua"/>
          <w:color w:val="000000"/>
        </w:rPr>
        <w:t>: e17-e23 [PMID: 21284715 DOI: 10.1111/j.1651-2227.2011.02181.x]</w:t>
      </w:r>
    </w:p>
    <w:p w14:paraId="3A1D2B3B" w14:textId="77777777" w:rsidR="00A77B3E" w:rsidRPr="00D0076F" w:rsidRDefault="009B05AD" w:rsidP="00D0076F">
      <w:pPr>
        <w:spacing w:line="360" w:lineRule="auto"/>
        <w:jc w:val="both"/>
        <w:rPr>
          <w:rFonts w:ascii="Book Antiqua" w:hAnsi="Book Antiqua"/>
        </w:rPr>
      </w:pPr>
      <w:r w:rsidRPr="00D0076F">
        <w:rPr>
          <w:rFonts w:ascii="Book Antiqua" w:hAnsi="Book Antiqua" w:cs="Book Antiqua"/>
          <w:color w:val="000000"/>
          <w:lang w:eastAsia="zh-CN"/>
        </w:rPr>
        <w:t>8</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Nadal</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D</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Wunderli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Meurmann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Briner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Hirsig</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Isolation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syncytial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virus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from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liver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tissue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extrahepatic</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biliary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atresia</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material.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Scand</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J</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Infect</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Dis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1990;</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22</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91-93</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2320967</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10.3109/00365549009023125]</w:t>
      </w:r>
    </w:p>
    <w:p w14:paraId="0C105C44" w14:textId="77777777" w:rsidR="00A77B3E" w:rsidRPr="00D0076F" w:rsidRDefault="009B05AD" w:rsidP="00D0076F">
      <w:pPr>
        <w:spacing w:line="360" w:lineRule="auto"/>
        <w:jc w:val="both"/>
        <w:rPr>
          <w:rFonts w:ascii="Book Antiqua" w:hAnsi="Book Antiqua"/>
        </w:rPr>
      </w:pPr>
      <w:r w:rsidRPr="00D0076F">
        <w:rPr>
          <w:rFonts w:ascii="Book Antiqua" w:hAnsi="Book Antiqua" w:cs="Book Antiqua"/>
          <w:color w:val="000000"/>
          <w:lang w:eastAsia="zh-CN"/>
        </w:rPr>
        <w:t>9</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Kirin</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BK</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Topić</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RZ,</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Dodig</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Hepatitis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during</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syncytial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virus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infection--a</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case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report.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Biochem</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Med</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(Zagreb)</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2013;</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23</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112-116</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23457772</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10.11613/bm.2013.014]</w:t>
      </w:r>
    </w:p>
    <w:p w14:paraId="6AB04A68" w14:textId="77777777" w:rsidR="00A77B3E" w:rsidRPr="00D0076F" w:rsidRDefault="009B05AD" w:rsidP="00D0076F">
      <w:pPr>
        <w:spacing w:line="360" w:lineRule="auto"/>
        <w:jc w:val="both"/>
        <w:rPr>
          <w:rFonts w:ascii="Book Antiqua" w:hAnsi="Book Antiqua"/>
        </w:rPr>
      </w:pPr>
      <w:r w:rsidRPr="00D0076F">
        <w:rPr>
          <w:rFonts w:ascii="Book Antiqua" w:hAnsi="Book Antiqua" w:cs="Book Antiqua"/>
          <w:color w:val="000000"/>
          <w:lang w:eastAsia="zh-CN"/>
        </w:rPr>
        <w:t>10</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Oh</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JS</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YH,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Ko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KO,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Lim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JW,</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Cheon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EJ,</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GM,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Yoon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Relationships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between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Virus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Infection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Aminotransferase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Pediatr</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Gastroenterol</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Hepatol</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Nutr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2016;</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19</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243-250</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28090469</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10.5223/pghn.2016.19.4.243]</w:t>
      </w:r>
    </w:p>
    <w:p w14:paraId="08237058"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t>1</w:t>
      </w:r>
      <w:r w:rsidRPr="00D0076F">
        <w:rPr>
          <w:rFonts w:ascii="Book Antiqua" w:hAnsi="Book Antiqua" w:cs="Book Antiqua"/>
          <w:color w:val="000000"/>
          <w:lang w:eastAsia="zh-CN"/>
        </w:rPr>
        <w:t>1</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Eisenhut</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M</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Thorburn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K.</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Hepatitis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associated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severe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syncytial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virus-positive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lower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tract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infection.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Scand</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J</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Infect</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Dis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2002;</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34</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235</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12030407</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10.1080/00365540110077191]</w:t>
      </w:r>
    </w:p>
    <w:p w14:paraId="52999D69"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t>1</w:t>
      </w:r>
      <w:r w:rsidRPr="00D0076F">
        <w:rPr>
          <w:rFonts w:ascii="Book Antiqua" w:hAnsi="Book Antiqua" w:cs="Book Antiqua"/>
          <w:color w:val="000000"/>
          <w:lang w:eastAsia="zh-CN"/>
        </w:rPr>
        <w:t>2</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Eisenhut</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M</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Thorburn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K,</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Ahmed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Transaminase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levels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ventilated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syncytial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virus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Intensive</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Care</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Med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2004;</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30</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931-934</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15024569</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10.1007/s00134-004-2236-2]</w:t>
      </w:r>
    </w:p>
    <w:p w14:paraId="6A389CE2"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lastRenderedPageBreak/>
        <w:t>1</w:t>
      </w:r>
      <w:r w:rsidRPr="00D0076F">
        <w:rPr>
          <w:rFonts w:ascii="Book Antiqua" w:hAnsi="Book Antiqua" w:cs="Book Antiqua"/>
          <w:color w:val="000000"/>
          <w:lang w:eastAsia="zh-CN"/>
        </w:rPr>
        <w:t>3</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Do</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LA</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Bryant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Tran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Nguyen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Tran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Tran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QH,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QB,</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Tran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Dac</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NA,</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Trinh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Nguyen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Binh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K,</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Nguyen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Thai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QT,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TV,</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Ngo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NQ,</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Dang</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TK,</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Cao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Tran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TV,</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LV,</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Farrar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Jong</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van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Doorn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Syncytial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Virus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Other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Infections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among</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under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Two</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Years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Old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Southern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Vietnam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2009-2010:</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Clinical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Characteristics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Disease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Severity.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PLoS</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One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2016;</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11</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e0160606</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27500954</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10.1371/journal.pone.0160606]</w:t>
      </w:r>
    </w:p>
    <w:p w14:paraId="18E77ED8"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t>1</w:t>
      </w:r>
      <w:r w:rsidRPr="00D0076F">
        <w:rPr>
          <w:rFonts w:ascii="Book Antiqua" w:hAnsi="Book Antiqua" w:cs="Book Antiqua"/>
          <w:color w:val="000000"/>
          <w:lang w:eastAsia="zh-CN"/>
        </w:rPr>
        <w:t>4</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Bakalli</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I</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Liver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Dysfunction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Severe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Sepsis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from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Respiratory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Syncytial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Virus.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J</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Pediatr</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Intensive</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Care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2018;</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7</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110-114</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31073482</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10.1055/s-0037-1612609]</w:t>
      </w:r>
    </w:p>
    <w:p w14:paraId="03F9D7CC"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t>1</w:t>
      </w:r>
      <w:r w:rsidRPr="00D0076F">
        <w:rPr>
          <w:rFonts w:ascii="Book Antiqua" w:hAnsi="Book Antiqua" w:cs="Book Antiqua"/>
          <w:color w:val="000000"/>
          <w:lang w:eastAsia="zh-CN"/>
        </w:rPr>
        <w:t>5</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Lee</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Y</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Yi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YM,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YJ,</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KJ.</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Multicenter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Study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Real-world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Practice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for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Management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Abnormal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Liver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Function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Tests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Acute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Infectious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Diseases.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J</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Korean</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Med</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Sci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2021;</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36</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e310</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34873882</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10.3346/jkms.2021.36.e310.]</w:t>
      </w:r>
    </w:p>
    <w:p w14:paraId="22D870D9"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t>1</w:t>
      </w:r>
      <w:r w:rsidRPr="00D0076F">
        <w:rPr>
          <w:rFonts w:ascii="Book Antiqua" w:hAnsi="Book Antiqua" w:cs="Book Antiqua"/>
          <w:color w:val="000000"/>
          <w:lang w:eastAsia="zh-CN"/>
        </w:rPr>
        <w:t>6</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Fares</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M</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Mourad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Rajab</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Rifai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use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C-reactive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protein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predicting</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bacterial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co-Infection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N</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Am</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J</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Med</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Sci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2011;</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3</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152-156</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22540082</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10.4297/najms.2011.3152.]</w:t>
      </w:r>
    </w:p>
    <w:p w14:paraId="646DF019"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t>1</w:t>
      </w:r>
      <w:r w:rsidRPr="00D0076F">
        <w:rPr>
          <w:rFonts w:ascii="Book Antiqua" w:hAnsi="Book Antiqua" w:cs="Book Antiqua"/>
          <w:color w:val="000000"/>
          <w:lang w:eastAsia="zh-CN"/>
        </w:rPr>
        <w:t>7</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Branco</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RG</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Tasker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RC.</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Glycemic</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level</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mechanically</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ventilated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Pediatr</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Crit</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Care</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Med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2007;</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8</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546-550</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17906595</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10.1097/01.PCC.0000288712.67749.45]</w:t>
      </w:r>
    </w:p>
    <w:p w14:paraId="68A0E2EB"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t>1</w:t>
      </w:r>
      <w:r w:rsidRPr="00D0076F">
        <w:rPr>
          <w:rFonts w:ascii="Book Antiqua" w:hAnsi="Book Antiqua" w:cs="Book Antiqua"/>
          <w:color w:val="000000"/>
          <w:lang w:eastAsia="zh-CN"/>
        </w:rPr>
        <w:t>8</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Isa</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HM</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Mohroofi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Alkhan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Hasan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AZ,</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Alkubisi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Alhewaizem</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Khalifa</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Alromaihi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NG.</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C-Reactive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Protein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Levels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Children</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Acute</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Int</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J</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Pediatr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2022;</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2022</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1311936</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35655792</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10.1155/2022/1311936]</w:t>
      </w:r>
    </w:p>
    <w:p w14:paraId="7F2E4A87" w14:textId="77777777" w:rsidR="00A77B3E" w:rsidRPr="00D0076F" w:rsidRDefault="009B05AD" w:rsidP="00D0076F">
      <w:pPr>
        <w:spacing w:line="360" w:lineRule="auto"/>
        <w:jc w:val="both"/>
        <w:rPr>
          <w:rFonts w:ascii="Book Antiqua" w:hAnsi="Book Antiqua"/>
        </w:rPr>
      </w:pPr>
      <w:r w:rsidRPr="00D0076F">
        <w:rPr>
          <w:rFonts w:ascii="Book Antiqua" w:eastAsia="Book Antiqua" w:hAnsi="Book Antiqua" w:cs="Book Antiqua"/>
          <w:color w:val="000000"/>
        </w:rPr>
        <w:t>1</w:t>
      </w:r>
      <w:r w:rsidRPr="00D0076F">
        <w:rPr>
          <w:rFonts w:ascii="Book Antiqua" w:hAnsi="Book Antiqua" w:cs="Book Antiqua"/>
          <w:color w:val="000000"/>
          <w:lang w:eastAsia="zh-CN"/>
        </w:rPr>
        <w:t>9</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Ogoina</w:t>
      </w:r>
      <w:r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D</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Fever,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fever</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patterns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diseases</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called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'fever'--a</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review.</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J</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Infect</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Public</w:t>
      </w:r>
      <w:r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Health</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2011;</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4</w:t>
      </w:r>
      <w:r w:rsidR="00316347" w:rsidRPr="00D0076F">
        <w:rPr>
          <w:rFonts w:ascii="Book Antiqua" w:eastAsia="Book Antiqua" w:hAnsi="Book Antiqua" w:cs="Book Antiqua"/>
          <w:color w:val="000000"/>
        </w:rPr>
        <w:t>:</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108-124</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21843857</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10.1016/j.jiph.2011.05.002]</w:t>
      </w:r>
    </w:p>
    <w:p w14:paraId="2DEE123B" w14:textId="77777777" w:rsidR="00A77B3E" w:rsidRPr="00D0076F" w:rsidRDefault="006412FF" w:rsidP="00D0076F">
      <w:pPr>
        <w:spacing w:line="360" w:lineRule="auto"/>
        <w:jc w:val="both"/>
        <w:rPr>
          <w:rFonts w:ascii="Book Antiqua" w:hAnsi="Book Antiqua"/>
        </w:rPr>
      </w:pPr>
      <w:r w:rsidRPr="00D0076F">
        <w:rPr>
          <w:rFonts w:ascii="Book Antiqua" w:hAnsi="Book Antiqua" w:cs="Book Antiqua"/>
          <w:color w:val="000000"/>
          <w:lang w:eastAsia="zh-CN"/>
        </w:rPr>
        <w:t>20</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Alejandre</w:t>
      </w:r>
      <w:r w:rsidR="009B05AD"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C</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Balaguer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M,</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Guitart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Torrús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Felipe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Launes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Cambra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FJ,</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Jordan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Procalcitonin-guided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protocol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decreased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antibiotic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paediatric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patients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severe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Acta</w:t>
      </w:r>
      <w:r w:rsidR="009B05AD"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Paediatr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2020;</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109</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1190-1195</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31876302</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10.1111/apa.15148]</w:t>
      </w:r>
    </w:p>
    <w:p w14:paraId="213E3E92" w14:textId="77777777" w:rsidR="00A77B3E" w:rsidRPr="00D0076F" w:rsidRDefault="006412FF" w:rsidP="00D0076F">
      <w:pPr>
        <w:spacing w:line="360" w:lineRule="auto"/>
        <w:jc w:val="both"/>
        <w:rPr>
          <w:rFonts w:ascii="Book Antiqua" w:hAnsi="Book Antiqua"/>
        </w:rPr>
      </w:pPr>
      <w:r w:rsidRPr="00D0076F">
        <w:rPr>
          <w:rFonts w:ascii="Book Antiqua" w:eastAsia="Book Antiqua" w:hAnsi="Book Antiqua" w:cs="Book Antiqua"/>
          <w:color w:val="000000"/>
        </w:rPr>
        <w:t>2</w:t>
      </w:r>
      <w:r w:rsidRPr="00D0076F">
        <w:rPr>
          <w:rFonts w:ascii="Book Antiqua" w:hAnsi="Book Antiqua" w:cs="Book Antiqua"/>
          <w:color w:val="000000"/>
          <w:lang w:eastAsia="zh-CN"/>
        </w:rPr>
        <w:t>1</w:t>
      </w:r>
      <w:r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Desmarest</w:t>
      </w:r>
      <w:r w:rsidR="009B05AD" w:rsidRPr="00D0076F">
        <w:rPr>
          <w:rFonts w:ascii="Book Antiqua" w:eastAsia="Book Antiqua" w:hAnsi="Book Antiqua" w:cs="Book Antiqua"/>
          <w:b/>
          <w:bCs/>
          <w:color w:val="000000"/>
        </w:rPr>
        <w:t xml:space="preserve"> </w:t>
      </w:r>
      <w:r w:rsidR="00316347" w:rsidRPr="00D0076F">
        <w:rPr>
          <w:rFonts w:ascii="Book Antiqua" w:eastAsia="Book Antiqua" w:hAnsi="Book Antiqua" w:cs="Book Antiqua"/>
          <w:b/>
          <w:bCs/>
          <w:color w:val="000000"/>
        </w:rPr>
        <w:t>M</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Aupiais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Gal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Tourteau</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Coz</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J,</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Paepe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Titomanlio</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L,</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Faye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[Value</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procalcitonin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infants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bronchiolitis</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emergency</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lastRenderedPageBreak/>
        <w:t>department].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i/>
          <w:iCs/>
          <w:color w:val="000000"/>
        </w:rPr>
        <w:t>Arch</w:t>
      </w:r>
      <w:r w:rsidR="009B05AD" w:rsidRPr="00D0076F">
        <w:rPr>
          <w:rFonts w:ascii="Book Antiqua" w:eastAsia="Book Antiqua" w:hAnsi="Book Antiqua" w:cs="Book Antiqua"/>
          <w:i/>
          <w:iCs/>
          <w:color w:val="000000"/>
        </w:rPr>
        <w:t xml:space="preserve"> </w:t>
      </w:r>
      <w:r w:rsidR="00316347" w:rsidRPr="00D0076F">
        <w:rPr>
          <w:rFonts w:ascii="Book Antiqua" w:eastAsia="Book Antiqua" w:hAnsi="Book Antiqua" w:cs="Book Antiqua"/>
          <w:i/>
          <w:iCs/>
          <w:color w:val="000000"/>
        </w:rPr>
        <w:t>Pediatr</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2017;</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b/>
          <w:bCs/>
          <w:color w:val="000000"/>
        </w:rPr>
        <w:t>24</w:t>
      </w:r>
      <w:r w:rsidR="00316347" w:rsidRPr="00D0076F">
        <w:rPr>
          <w:rFonts w:ascii="Book Antiqua" w:eastAsia="Book Antiqua" w:hAnsi="Book Antiqua" w:cs="Book Antiqua"/>
          <w:color w:val="000000"/>
        </w:rPr>
        <w:t>:</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1060-1066</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[PMID:</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28988637</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DOI:</w:t>
      </w:r>
      <w:r w:rsidR="009B05AD" w:rsidRPr="00D0076F">
        <w:rPr>
          <w:rFonts w:ascii="Book Antiqua" w:eastAsia="Book Antiqua" w:hAnsi="Book Antiqua" w:cs="Book Antiqua"/>
          <w:color w:val="000000"/>
        </w:rPr>
        <w:t xml:space="preserve"> </w:t>
      </w:r>
      <w:r w:rsidR="00316347" w:rsidRPr="00D0076F">
        <w:rPr>
          <w:rFonts w:ascii="Book Antiqua" w:eastAsia="Book Antiqua" w:hAnsi="Book Antiqua" w:cs="Book Antiqua"/>
          <w:color w:val="000000"/>
        </w:rPr>
        <w:t>10.1016/j.arcped.2017.08.023]</w:t>
      </w:r>
    </w:p>
    <w:p w14:paraId="6BF33869" w14:textId="77777777" w:rsidR="00A77B3E" w:rsidRPr="00D0076F" w:rsidRDefault="00A77B3E" w:rsidP="00D0076F">
      <w:pPr>
        <w:spacing w:line="360" w:lineRule="auto"/>
        <w:jc w:val="both"/>
        <w:rPr>
          <w:rFonts w:ascii="Book Antiqua" w:hAnsi="Book Antiqua"/>
        </w:rPr>
        <w:sectPr w:rsidR="00A77B3E" w:rsidRPr="00D0076F">
          <w:pgSz w:w="12240" w:h="15840"/>
          <w:pgMar w:top="1440" w:right="1440" w:bottom="1440" w:left="1440" w:header="720" w:footer="720" w:gutter="0"/>
          <w:cols w:space="720"/>
          <w:docGrid w:linePitch="360"/>
        </w:sectPr>
      </w:pPr>
    </w:p>
    <w:p w14:paraId="6CC7F806"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lastRenderedPageBreak/>
        <w:t>Footnotes</w:t>
      </w:r>
    </w:p>
    <w:p w14:paraId="4E82DCF7"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Institutional</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review</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board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statement: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study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ethically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approved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by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rPr>
        <w:t>Research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Research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Ethics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Committee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Governmental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Hospitals,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Salmaniya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Medical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Complex,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shd w:val="clear" w:color="auto" w:fill="FFFFFF"/>
        </w:rPr>
        <w:t>Bahrain</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(Approval</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27130220).</w:t>
      </w:r>
    </w:p>
    <w:p w14:paraId="0D63C108" w14:textId="77777777" w:rsidR="00A77B3E" w:rsidRPr="00D0076F" w:rsidRDefault="00A77B3E" w:rsidP="00D0076F">
      <w:pPr>
        <w:spacing w:line="360" w:lineRule="auto"/>
        <w:jc w:val="both"/>
        <w:rPr>
          <w:rFonts w:ascii="Book Antiqua" w:hAnsi="Book Antiqua"/>
        </w:rPr>
      </w:pPr>
    </w:p>
    <w:p w14:paraId="46F10674" w14:textId="58BD60FA"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Informed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consent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statement: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shd w:val="clear" w:color="auto" w:fill="FFFFFF"/>
        </w:rPr>
        <w:t>Consent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not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needed</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study</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was</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retrospective</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without</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exposure</w:t>
      </w:r>
      <w:r w:rsidR="009B05AD" w:rsidRPr="00D0076F">
        <w:rPr>
          <w:rFonts w:ascii="Book Antiqua" w:eastAsia="Book Antiqua" w:hAnsi="Book Antiqua" w:cs="Book Antiqua"/>
          <w:color w:val="000000"/>
          <w:shd w:val="clear" w:color="auto" w:fill="FFFFFF"/>
        </w:rPr>
        <w:t xml:space="preserve"> </w:t>
      </w:r>
      <w:r w:rsidR="00795ED6" w:rsidRPr="00D0076F">
        <w:rPr>
          <w:rFonts w:ascii="Book Antiqua" w:eastAsia="Book Antiqua" w:hAnsi="Book Antiqua" w:cs="Book Antiqua"/>
          <w:color w:val="000000"/>
          <w:shd w:val="clear" w:color="auto" w:fill="FFFFFF"/>
        </w:rPr>
        <w:t>of</w:t>
      </w:r>
      <w:r w:rsidR="009B05AD" w:rsidRPr="00D0076F">
        <w:rPr>
          <w:rFonts w:ascii="Book Antiqua" w:eastAsia="Book Antiqua" w:hAnsi="Book Antiqua" w:cs="Book Antiqua"/>
          <w:color w:val="000000"/>
          <w:shd w:val="clear" w:color="auto" w:fill="FFFFFF"/>
        </w:rPr>
        <w:t xml:space="preserve"> </w:t>
      </w:r>
      <w:r w:rsidRPr="00D0076F">
        <w:rPr>
          <w:rFonts w:ascii="Book Antiqua" w:eastAsia="Book Antiqua" w:hAnsi="Book Antiqua" w:cs="Book Antiqua"/>
          <w:color w:val="000000"/>
          <w:shd w:val="clear" w:color="auto" w:fill="FFFFFF"/>
        </w:rPr>
        <w:t>the</w:t>
      </w:r>
      <w:r w:rsidR="009B05AD" w:rsidRPr="00D0076F">
        <w:rPr>
          <w:rFonts w:ascii="Book Antiqua" w:eastAsia="Book Antiqua" w:hAnsi="Book Antiqua" w:cs="Book Antiqua"/>
          <w:color w:val="000000"/>
          <w:shd w:val="clear" w:color="auto" w:fill="FFFFFF"/>
        </w:rPr>
        <w:t xml:space="preserve"> </w:t>
      </w:r>
      <w:r w:rsidR="00574282" w:rsidRPr="00D0076F">
        <w:rPr>
          <w:rFonts w:ascii="Book Antiqua" w:eastAsia="Book Antiqua" w:hAnsi="Book Antiqua" w:cs="Book Antiqua"/>
          <w:color w:val="000000"/>
          <w:shd w:val="clear" w:color="auto" w:fill="FFFFFF"/>
        </w:rPr>
        <w:t xml:space="preserve">patient's </w:t>
      </w:r>
      <w:r w:rsidRPr="00D0076F">
        <w:rPr>
          <w:rFonts w:ascii="Book Antiqua" w:eastAsia="Book Antiqua" w:hAnsi="Book Antiqua" w:cs="Book Antiqua"/>
          <w:color w:val="000000"/>
          <w:shd w:val="clear" w:color="auto" w:fill="FFFFFF"/>
        </w:rPr>
        <w:t>data.</w:t>
      </w:r>
    </w:p>
    <w:p w14:paraId="279172F9" w14:textId="77777777" w:rsidR="00A77B3E" w:rsidRPr="00D0076F" w:rsidRDefault="00A77B3E" w:rsidP="00D0076F">
      <w:pPr>
        <w:spacing w:line="360" w:lineRule="auto"/>
        <w:jc w:val="both"/>
        <w:rPr>
          <w:rFonts w:ascii="Book Antiqua" w:hAnsi="Book Antiqua"/>
        </w:rPr>
      </w:pPr>
    </w:p>
    <w:p w14:paraId="11F48457"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Conflict-of-interest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statement: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authors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declare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conflict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interest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article.</w:t>
      </w:r>
    </w:p>
    <w:p w14:paraId="6C85B4D3" w14:textId="77777777" w:rsidR="00A77B3E" w:rsidRPr="00D0076F" w:rsidRDefault="00A77B3E" w:rsidP="00D0076F">
      <w:pPr>
        <w:spacing w:line="360" w:lineRule="auto"/>
        <w:jc w:val="both"/>
        <w:rPr>
          <w:rFonts w:ascii="Book Antiqua" w:hAnsi="Book Antiqua"/>
        </w:rPr>
      </w:pPr>
    </w:p>
    <w:p w14:paraId="6076FDD5"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Data</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sharing</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statement: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Data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available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upon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reasonable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request.</w:t>
      </w:r>
    </w:p>
    <w:p w14:paraId="4FF4C5E5" w14:textId="77777777" w:rsidR="00A77B3E" w:rsidRPr="00D0076F" w:rsidRDefault="00A77B3E" w:rsidP="00D0076F">
      <w:pPr>
        <w:spacing w:line="360" w:lineRule="auto"/>
        <w:jc w:val="both"/>
        <w:rPr>
          <w:rFonts w:ascii="Book Antiqua" w:hAnsi="Book Antiqua"/>
        </w:rPr>
      </w:pPr>
    </w:p>
    <w:p w14:paraId="7C58C325"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STROBE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statement: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authors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have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read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STROBE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Statement—checklist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items,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manuscript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prepared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revised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according</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STROBE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Statement—checklist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of</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items.</w:t>
      </w:r>
    </w:p>
    <w:p w14:paraId="7443644A" w14:textId="77777777" w:rsidR="00A77B3E" w:rsidRPr="00D0076F" w:rsidRDefault="00A77B3E" w:rsidP="00D0076F">
      <w:pPr>
        <w:spacing w:line="360" w:lineRule="auto"/>
        <w:jc w:val="both"/>
        <w:rPr>
          <w:rFonts w:ascii="Book Antiqua" w:hAnsi="Book Antiqua"/>
        </w:rPr>
      </w:pPr>
    </w:p>
    <w:p w14:paraId="586B62D8"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Open-Access: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article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open-access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article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that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was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selected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in-house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editor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fully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peer-reviewed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external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reviewers.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distributed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accordance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with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Creative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Commons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Attribution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NonCommercial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BY-NC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4.0)</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license,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which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permits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others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to</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distribute,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remix,</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adapt,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build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upon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work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non-commercially,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license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their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derivative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works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on</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different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terms,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provided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original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work</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properly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cited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the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is</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non-commercial.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See: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https://creativecommons.org/Licenses/by-nc/4.0/</w:t>
      </w:r>
    </w:p>
    <w:p w14:paraId="2ABBCAF7" w14:textId="77777777" w:rsidR="00A77B3E" w:rsidRPr="00D0076F" w:rsidRDefault="00A77B3E" w:rsidP="00D0076F">
      <w:pPr>
        <w:spacing w:line="360" w:lineRule="auto"/>
        <w:jc w:val="both"/>
        <w:rPr>
          <w:rFonts w:ascii="Book Antiqua" w:hAnsi="Book Antiqua"/>
        </w:rPr>
      </w:pPr>
    </w:p>
    <w:p w14:paraId="01663F0D"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Provenance</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and</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peer</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review:</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Invited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article;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Externally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peer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reviewed.</w:t>
      </w:r>
    </w:p>
    <w:p w14:paraId="4A8D769E"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Peer-review</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model:</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Single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blind</w:t>
      </w:r>
    </w:p>
    <w:p w14:paraId="300C5B46" w14:textId="77777777" w:rsidR="00A77B3E" w:rsidRPr="00D0076F" w:rsidRDefault="00A77B3E" w:rsidP="00D0076F">
      <w:pPr>
        <w:spacing w:line="360" w:lineRule="auto"/>
        <w:jc w:val="both"/>
        <w:rPr>
          <w:rFonts w:ascii="Book Antiqua" w:hAnsi="Book Antiqua"/>
        </w:rPr>
      </w:pPr>
    </w:p>
    <w:p w14:paraId="6516637F"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Peer-review</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started:</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June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14,</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2022</w:t>
      </w:r>
    </w:p>
    <w:p w14:paraId="26F3DB86"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First</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decision:</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August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18,</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2022</w:t>
      </w:r>
    </w:p>
    <w:p w14:paraId="74397C18" w14:textId="5C30E0E5"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Article</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in</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press:</w:t>
      </w:r>
      <w:r w:rsidR="00100848">
        <w:rPr>
          <w:rFonts w:ascii="Book Antiqua" w:eastAsia="Book Antiqua" w:hAnsi="Book Antiqua" w:cs="Book Antiqua"/>
          <w:b/>
          <w:color w:val="000000"/>
        </w:rPr>
        <w:t xml:space="preserve"> </w:t>
      </w:r>
      <w:r w:rsidR="007B1865" w:rsidRPr="007B1865">
        <w:rPr>
          <w:rFonts w:ascii="Book Antiqua" w:eastAsia="Book Antiqua" w:hAnsi="Book Antiqua" w:cs="Book Antiqua"/>
          <w:color w:val="000000"/>
        </w:rPr>
        <w:t>October 10, 2022</w:t>
      </w:r>
    </w:p>
    <w:p w14:paraId="5C5A8B72" w14:textId="77777777" w:rsidR="00A77B3E" w:rsidRPr="00D0076F" w:rsidRDefault="00A77B3E" w:rsidP="00D0076F">
      <w:pPr>
        <w:spacing w:line="360" w:lineRule="auto"/>
        <w:jc w:val="both"/>
        <w:rPr>
          <w:rFonts w:ascii="Book Antiqua" w:hAnsi="Book Antiqua"/>
        </w:rPr>
      </w:pPr>
    </w:p>
    <w:p w14:paraId="18A46F74"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Specialty</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type:</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Gastroenterology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and</w:t>
      </w:r>
      <w:r w:rsidR="009B05AD" w:rsidRPr="00D0076F">
        <w:rPr>
          <w:rFonts w:ascii="Book Antiqua" w:eastAsia="Book Antiqua" w:hAnsi="Book Antiqua" w:cs="Book Antiqua"/>
          <w:color w:val="000000"/>
        </w:rPr>
        <w:t xml:space="preserve"> </w:t>
      </w:r>
      <w:r w:rsidR="00C24334" w:rsidRPr="00D0076F">
        <w:rPr>
          <w:rFonts w:ascii="Book Antiqua" w:hAnsi="Book Antiqua" w:cs="Book Antiqua"/>
          <w:color w:val="000000"/>
          <w:lang w:eastAsia="zh-CN"/>
        </w:rPr>
        <w:t>h</w:t>
      </w:r>
      <w:r w:rsidRPr="00D0076F">
        <w:rPr>
          <w:rFonts w:ascii="Book Antiqua" w:eastAsia="Book Antiqua" w:hAnsi="Book Antiqua" w:cs="Book Antiqua"/>
          <w:color w:val="000000"/>
        </w:rPr>
        <w:t>epatology</w:t>
      </w:r>
    </w:p>
    <w:p w14:paraId="77548336"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Country/Territory</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of</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origin:</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Bahrain</w:t>
      </w:r>
    </w:p>
    <w:p w14:paraId="003AB92A"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color w:val="000000"/>
        </w:rPr>
        <w:t>Peer-review</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report’s</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scientific</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quality</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classification</w:t>
      </w:r>
    </w:p>
    <w:p w14:paraId="67DE2E30"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Grade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(Excellent):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0</w:t>
      </w:r>
    </w:p>
    <w:p w14:paraId="519ECE8A"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Grade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(Very</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good):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B</w:t>
      </w:r>
    </w:p>
    <w:p w14:paraId="546669F6"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Grade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(Good):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C</w:t>
      </w:r>
    </w:p>
    <w:p w14:paraId="77FBD66F"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Grade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(Fair):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0</w:t>
      </w:r>
    </w:p>
    <w:p w14:paraId="135E58E3"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color w:val="000000"/>
        </w:rPr>
        <w:t>Grade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(Poor):</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0</w:t>
      </w:r>
    </w:p>
    <w:p w14:paraId="2584B9FC" w14:textId="77777777" w:rsidR="00A77B3E" w:rsidRPr="00D0076F" w:rsidRDefault="00A77B3E" w:rsidP="00D0076F">
      <w:pPr>
        <w:spacing w:line="360" w:lineRule="auto"/>
        <w:jc w:val="both"/>
        <w:rPr>
          <w:rFonts w:ascii="Book Antiqua" w:hAnsi="Book Antiqua"/>
        </w:rPr>
      </w:pPr>
    </w:p>
    <w:p w14:paraId="6FDFB0E4" w14:textId="7857F6C3" w:rsidR="009B05AD" w:rsidRPr="00D0076F" w:rsidRDefault="00316347" w:rsidP="00D0076F">
      <w:pPr>
        <w:spacing w:line="360" w:lineRule="auto"/>
        <w:jc w:val="both"/>
        <w:rPr>
          <w:rFonts w:ascii="Book Antiqua" w:hAnsi="Book Antiqua" w:cs="Book Antiqua"/>
          <w:b/>
          <w:color w:val="000000"/>
          <w:lang w:eastAsia="zh-CN"/>
        </w:rPr>
      </w:pPr>
      <w:r w:rsidRPr="00D0076F">
        <w:rPr>
          <w:rFonts w:ascii="Book Antiqua" w:eastAsia="Book Antiqua" w:hAnsi="Book Antiqua" w:cs="Book Antiqua"/>
          <w:b/>
          <w:color w:val="000000"/>
        </w:rPr>
        <w:t>P-Reviewer:</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color w:val="000000"/>
        </w:rPr>
        <w:t>El-Shabrawi</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MH,</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Egypt;</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Jha</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United</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States</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S-Editor:</w:t>
      </w:r>
      <w:r w:rsidR="009B05AD" w:rsidRPr="00D0076F">
        <w:rPr>
          <w:rFonts w:ascii="Book Antiqua" w:eastAsia="Book Antiqua" w:hAnsi="Book Antiqua" w:cs="Book Antiqua"/>
          <w:b/>
          <w:color w:val="000000"/>
        </w:rPr>
        <w:t xml:space="preserve"> </w:t>
      </w:r>
      <w:r w:rsidR="009B05AD" w:rsidRPr="00D0076F">
        <w:rPr>
          <w:rFonts w:ascii="Book Antiqua" w:hAnsi="Book Antiqua" w:cs="Book Antiqua"/>
          <w:color w:val="000000"/>
          <w:lang w:eastAsia="zh-CN"/>
        </w:rPr>
        <w:t>Chen YL</w:t>
      </w:r>
      <w:r w:rsidR="009B05AD" w:rsidRPr="00D0076F">
        <w:rPr>
          <w:rFonts w:ascii="Book Antiqua" w:hAnsi="Book Antiqua" w:cs="Book Antiqua"/>
          <w:b/>
          <w:color w:val="000000"/>
          <w:lang w:eastAsia="zh-CN"/>
        </w:rPr>
        <w:t xml:space="preserve"> </w:t>
      </w:r>
      <w:r w:rsidRPr="00D0076F">
        <w:rPr>
          <w:rFonts w:ascii="Book Antiqua" w:eastAsia="Book Antiqua" w:hAnsi="Book Antiqua" w:cs="Book Antiqua"/>
          <w:b/>
          <w:color w:val="000000"/>
        </w:rPr>
        <w:t>L-Editor:</w:t>
      </w:r>
      <w:r w:rsidR="00D0076F" w:rsidRPr="00D0076F">
        <w:rPr>
          <w:rFonts w:ascii="Book Antiqua" w:eastAsia="Book Antiqua" w:hAnsi="Book Antiqua" w:cs="Book Antiqua"/>
          <w:b/>
          <w:color w:val="000000"/>
        </w:rPr>
        <w:t xml:space="preserve"> </w:t>
      </w:r>
      <w:r w:rsidR="00795ED6" w:rsidRPr="00D0076F">
        <w:rPr>
          <w:rFonts w:ascii="Book Antiqua" w:eastAsia="Book Antiqua" w:hAnsi="Book Antiqua" w:cs="Book Antiqua"/>
          <w:color w:val="000000"/>
        </w:rPr>
        <w:t xml:space="preserve">Webster JR </w:t>
      </w:r>
      <w:r w:rsidRPr="00D0076F">
        <w:rPr>
          <w:rFonts w:ascii="Book Antiqua" w:eastAsia="Book Antiqua" w:hAnsi="Book Antiqua" w:cs="Book Antiqua"/>
          <w:b/>
          <w:color w:val="000000"/>
        </w:rPr>
        <w:t>P-Editor:</w:t>
      </w:r>
      <w:r w:rsidR="00404E56" w:rsidRPr="00D0076F">
        <w:rPr>
          <w:rFonts w:ascii="Book Antiqua" w:hAnsi="Book Antiqua" w:cs="Book Antiqua"/>
          <w:b/>
          <w:color w:val="000000"/>
          <w:lang w:eastAsia="zh-CN"/>
        </w:rPr>
        <w:t xml:space="preserve"> </w:t>
      </w:r>
      <w:r w:rsidR="00404E56" w:rsidRPr="00D0076F">
        <w:rPr>
          <w:rFonts w:ascii="Book Antiqua" w:hAnsi="Book Antiqua" w:cs="Book Antiqua"/>
          <w:color w:val="000000"/>
          <w:lang w:eastAsia="zh-CN"/>
        </w:rPr>
        <w:t>Chen YL</w:t>
      </w:r>
    </w:p>
    <w:p w14:paraId="73920B71" w14:textId="77777777" w:rsidR="009B05AD" w:rsidRPr="00D0076F" w:rsidRDefault="009B05AD" w:rsidP="00D0076F">
      <w:pPr>
        <w:spacing w:line="360" w:lineRule="auto"/>
        <w:jc w:val="both"/>
        <w:rPr>
          <w:rFonts w:ascii="Book Antiqua" w:hAnsi="Book Antiqua"/>
          <w:lang w:eastAsia="zh-CN"/>
        </w:rPr>
        <w:sectPr w:rsidR="009B05AD" w:rsidRPr="00D0076F">
          <w:pgSz w:w="12240" w:h="15840"/>
          <w:pgMar w:top="1440" w:right="1440" w:bottom="1440" w:left="1440" w:header="720" w:footer="720" w:gutter="0"/>
          <w:cols w:space="720"/>
          <w:docGrid w:linePitch="360"/>
        </w:sectPr>
      </w:pPr>
    </w:p>
    <w:p w14:paraId="2B4584D8" w14:textId="77265119" w:rsidR="009B05AD" w:rsidRPr="00D0076F" w:rsidRDefault="00316347" w:rsidP="00D0076F">
      <w:pPr>
        <w:spacing w:line="360" w:lineRule="auto"/>
        <w:jc w:val="both"/>
        <w:rPr>
          <w:rFonts w:ascii="Book Antiqua" w:hAnsi="Book Antiqua" w:cs="Book Antiqua"/>
          <w:b/>
          <w:color w:val="000000"/>
          <w:lang w:eastAsia="zh-CN"/>
        </w:rPr>
      </w:pPr>
      <w:r w:rsidRPr="00D0076F">
        <w:rPr>
          <w:rFonts w:ascii="Book Antiqua" w:eastAsia="Book Antiqua" w:hAnsi="Book Antiqua" w:cs="Book Antiqua"/>
          <w:b/>
          <w:color w:val="000000"/>
        </w:rPr>
        <w:lastRenderedPageBreak/>
        <w:t>Figure</w:t>
      </w:r>
      <w:r w:rsidR="009B05AD" w:rsidRPr="00D0076F">
        <w:rPr>
          <w:rFonts w:ascii="Book Antiqua" w:eastAsia="Book Antiqua" w:hAnsi="Book Antiqua" w:cs="Book Antiqua"/>
          <w:b/>
          <w:color w:val="000000"/>
        </w:rPr>
        <w:t xml:space="preserve"> </w:t>
      </w:r>
      <w:r w:rsidRPr="00D0076F">
        <w:rPr>
          <w:rFonts w:ascii="Book Antiqua" w:eastAsia="Book Antiqua" w:hAnsi="Book Antiqua" w:cs="Book Antiqua"/>
          <w:b/>
          <w:color w:val="000000"/>
        </w:rPr>
        <w:t>Legends</w:t>
      </w:r>
    </w:p>
    <w:p w14:paraId="04DD9714" w14:textId="7C19CF9F" w:rsidR="005C4B3B" w:rsidRPr="00D0076F" w:rsidRDefault="009F423D" w:rsidP="00D0076F">
      <w:pPr>
        <w:spacing w:line="360" w:lineRule="auto"/>
        <w:jc w:val="both"/>
        <w:rPr>
          <w:rFonts w:ascii="Book Antiqua" w:hAnsi="Book Antiqua"/>
          <w:lang w:eastAsia="zh-CN"/>
        </w:rPr>
      </w:pPr>
      <w:r>
        <w:rPr>
          <w:noProof/>
        </w:rPr>
        <w:drawing>
          <wp:inline distT="0" distB="0" distL="0" distR="0" wp14:anchorId="6B1C633D" wp14:editId="27AB9257">
            <wp:extent cx="5137150" cy="36068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7150" cy="3606800"/>
                    </a:xfrm>
                    <a:prstGeom prst="rect">
                      <a:avLst/>
                    </a:prstGeom>
                    <a:noFill/>
                    <a:ln>
                      <a:noFill/>
                    </a:ln>
                  </pic:spPr>
                </pic:pic>
              </a:graphicData>
            </a:graphic>
          </wp:inline>
        </w:drawing>
      </w:r>
    </w:p>
    <w:p w14:paraId="25062258" w14:textId="743E3E12"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t>Figure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1</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The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study</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flow</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chart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describes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hospitalized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infants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with</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acute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bronchiolitis.</w:t>
      </w:r>
    </w:p>
    <w:p w14:paraId="77605591" w14:textId="77777777" w:rsidR="00A77B3E" w:rsidRPr="00D0076F" w:rsidRDefault="00A77B3E" w:rsidP="00D0076F">
      <w:pPr>
        <w:spacing w:line="360" w:lineRule="auto"/>
        <w:jc w:val="both"/>
        <w:rPr>
          <w:rFonts w:ascii="Book Antiqua" w:hAnsi="Book Antiqua"/>
          <w:lang w:eastAsia="zh-CN"/>
        </w:rPr>
      </w:pPr>
    </w:p>
    <w:p w14:paraId="14021762" w14:textId="37E994B7" w:rsidR="005C4B3B" w:rsidRPr="00D0076F" w:rsidRDefault="005F5D8A" w:rsidP="00D0076F">
      <w:pPr>
        <w:spacing w:line="360" w:lineRule="auto"/>
        <w:jc w:val="both"/>
        <w:rPr>
          <w:rFonts w:ascii="Book Antiqua" w:hAnsi="Book Antiqua"/>
          <w:lang w:eastAsia="zh-CN"/>
        </w:rPr>
      </w:pPr>
      <w:r>
        <w:rPr>
          <w:noProof/>
        </w:rPr>
        <w:drawing>
          <wp:inline distT="0" distB="0" distL="0" distR="0" wp14:anchorId="674679A1" wp14:editId="300E83F8">
            <wp:extent cx="5670550" cy="35242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0" cy="3524250"/>
                    </a:xfrm>
                    <a:prstGeom prst="rect">
                      <a:avLst/>
                    </a:prstGeom>
                    <a:noFill/>
                    <a:ln>
                      <a:noFill/>
                    </a:ln>
                  </pic:spPr>
                </pic:pic>
              </a:graphicData>
            </a:graphic>
          </wp:inline>
        </w:drawing>
      </w:r>
    </w:p>
    <w:p w14:paraId="6461262C" w14:textId="77777777" w:rsidR="00A77B3E" w:rsidRPr="00D0076F" w:rsidRDefault="00316347" w:rsidP="00D0076F">
      <w:pPr>
        <w:spacing w:line="360" w:lineRule="auto"/>
        <w:jc w:val="both"/>
        <w:rPr>
          <w:rFonts w:ascii="Book Antiqua" w:hAnsi="Book Antiqua"/>
        </w:rPr>
      </w:pPr>
      <w:r w:rsidRPr="00D0076F">
        <w:rPr>
          <w:rFonts w:ascii="Book Antiqua" w:eastAsia="Book Antiqua" w:hAnsi="Book Antiqua" w:cs="Book Antiqua"/>
          <w:b/>
          <w:bCs/>
          <w:color w:val="000000"/>
        </w:rPr>
        <w:lastRenderedPageBreak/>
        <w:t>Figure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2</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Clinical</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characteristics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of</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166</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infants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admitted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with</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the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diagnosis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of</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acute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bronchiolitis.</w:t>
      </w:r>
    </w:p>
    <w:p w14:paraId="7E02601D" w14:textId="77777777" w:rsidR="00A77B3E" w:rsidRPr="00D0076F" w:rsidRDefault="00A77B3E" w:rsidP="00D0076F">
      <w:pPr>
        <w:spacing w:line="360" w:lineRule="auto"/>
        <w:jc w:val="both"/>
        <w:rPr>
          <w:rFonts w:ascii="Book Antiqua" w:hAnsi="Book Antiqua"/>
          <w:lang w:eastAsia="zh-CN"/>
        </w:rPr>
      </w:pPr>
    </w:p>
    <w:p w14:paraId="3C2E3B96" w14:textId="2003112A" w:rsidR="009B05AD" w:rsidRPr="00D0076F" w:rsidRDefault="009F423D" w:rsidP="00D0076F">
      <w:pPr>
        <w:spacing w:line="360" w:lineRule="auto"/>
        <w:jc w:val="both"/>
        <w:rPr>
          <w:rFonts w:ascii="Book Antiqua" w:hAnsi="Book Antiqua"/>
          <w:lang w:eastAsia="zh-CN"/>
        </w:rPr>
      </w:pPr>
      <w:r>
        <w:rPr>
          <w:noProof/>
        </w:rPr>
        <w:drawing>
          <wp:inline distT="0" distB="0" distL="0" distR="0" wp14:anchorId="29A627DC" wp14:editId="2686E4C5">
            <wp:extent cx="5048250" cy="29464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0" cy="2946400"/>
                    </a:xfrm>
                    <a:prstGeom prst="rect">
                      <a:avLst/>
                    </a:prstGeom>
                    <a:noFill/>
                    <a:ln>
                      <a:noFill/>
                    </a:ln>
                  </pic:spPr>
                </pic:pic>
              </a:graphicData>
            </a:graphic>
          </wp:inline>
        </w:drawing>
      </w:r>
    </w:p>
    <w:p w14:paraId="54B0B77E" w14:textId="5F0B089C" w:rsidR="00316347" w:rsidRPr="00D0076F" w:rsidRDefault="00316347" w:rsidP="00D0076F">
      <w:pPr>
        <w:spacing w:line="360" w:lineRule="auto"/>
        <w:jc w:val="both"/>
        <w:rPr>
          <w:rFonts w:ascii="Book Antiqua" w:hAnsi="Book Antiqua" w:cs="Book Antiqua"/>
          <w:color w:val="000000"/>
          <w:lang w:eastAsia="zh-CN"/>
        </w:rPr>
      </w:pPr>
      <w:r w:rsidRPr="00D0076F">
        <w:rPr>
          <w:rFonts w:ascii="Book Antiqua" w:eastAsia="Book Antiqua" w:hAnsi="Book Antiqua" w:cs="Book Antiqua"/>
          <w:b/>
          <w:bCs/>
          <w:color w:val="000000"/>
        </w:rPr>
        <w:t>Figure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3</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Compar</w:t>
      </w:r>
      <w:r w:rsidR="004259C1" w:rsidRPr="00D0076F">
        <w:rPr>
          <w:rFonts w:ascii="Book Antiqua" w:eastAsia="Book Antiqua" w:hAnsi="Book Antiqua" w:cs="Book Antiqua"/>
          <w:b/>
          <w:bCs/>
          <w:color w:val="000000"/>
        </w:rPr>
        <w:t>ison of</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liver</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function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tests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infants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admitted</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with</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acute</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bronchiolitis</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at</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admission</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and</w:t>
      </w:r>
      <w:r w:rsidR="009B05AD" w:rsidRPr="00D0076F">
        <w:rPr>
          <w:rFonts w:ascii="Book Antiqua" w:eastAsia="Book Antiqua" w:hAnsi="Book Antiqua" w:cs="Book Antiqua"/>
          <w:b/>
          <w:bCs/>
          <w:color w:val="000000"/>
        </w:rPr>
        <w:t xml:space="preserve"> </w:t>
      </w:r>
      <w:r w:rsidR="00795ED6" w:rsidRPr="00D0076F">
        <w:rPr>
          <w:rFonts w:ascii="Book Antiqua" w:eastAsia="Book Antiqua" w:hAnsi="Book Antiqua" w:cs="Book Antiqua"/>
          <w:b/>
          <w:bCs/>
          <w:color w:val="000000"/>
        </w:rPr>
        <w:t>during</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b/>
          <w:bCs/>
          <w:color w:val="000000"/>
        </w:rPr>
        <w:t>follow-up.</w:t>
      </w:r>
      <w:r w:rsidR="009B05AD" w:rsidRPr="00D0076F">
        <w:rPr>
          <w:rFonts w:ascii="Book Antiqua" w:eastAsia="Book Antiqua" w:hAnsi="Book Antiqua" w:cs="Book Antiqua"/>
          <w:b/>
          <w:bCs/>
          <w:color w:val="000000"/>
        </w:rPr>
        <w:t xml:space="preserve"> </w:t>
      </w:r>
      <w:r w:rsidRPr="00D0076F">
        <w:rPr>
          <w:rFonts w:ascii="Book Antiqua" w:eastAsia="Book Antiqua" w:hAnsi="Book Antiqua" w:cs="Book Antiqua"/>
          <w:color w:val="000000"/>
        </w:rPr>
        <w:t>ALP:</w:t>
      </w:r>
      <w:r w:rsidR="009B05AD" w:rsidRPr="00D0076F">
        <w:rPr>
          <w:rFonts w:ascii="Book Antiqua" w:eastAsia="Book Antiqua" w:hAnsi="Book Antiqua" w:cs="Book Antiqua"/>
          <w:color w:val="000000"/>
        </w:rPr>
        <w:t xml:space="preserve"> </w:t>
      </w:r>
      <w:r w:rsidR="009B05AD" w:rsidRPr="00D0076F">
        <w:rPr>
          <w:rFonts w:ascii="Book Antiqua" w:hAnsi="Book Antiqua" w:cs="Book Antiqua"/>
          <w:color w:val="000000"/>
          <w:lang w:eastAsia="zh-CN"/>
        </w:rPr>
        <w:t>A</w:t>
      </w:r>
      <w:r w:rsidRPr="00D0076F">
        <w:rPr>
          <w:rFonts w:ascii="Book Antiqua" w:eastAsia="Book Antiqua" w:hAnsi="Book Antiqua" w:cs="Book Antiqua"/>
          <w:color w:val="000000"/>
        </w:rPr>
        <w:t>lkaline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phosphatase;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ALT:</w:t>
      </w:r>
      <w:r w:rsidR="009B05AD" w:rsidRPr="00D0076F">
        <w:rPr>
          <w:rFonts w:ascii="Book Antiqua" w:eastAsia="Book Antiqua" w:hAnsi="Book Antiqua" w:cs="Book Antiqua"/>
          <w:color w:val="000000"/>
        </w:rPr>
        <w:t xml:space="preserve"> </w:t>
      </w:r>
      <w:r w:rsidR="009B05AD" w:rsidRPr="00D0076F">
        <w:rPr>
          <w:rFonts w:ascii="Book Antiqua" w:hAnsi="Book Antiqua" w:cs="Book Antiqua"/>
          <w:color w:val="000000"/>
          <w:lang w:eastAsia="zh-CN"/>
        </w:rPr>
        <w:t>A</w:t>
      </w:r>
      <w:r w:rsidRPr="00D0076F">
        <w:rPr>
          <w:rFonts w:ascii="Book Antiqua" w:eastAsia="Book Antiqua" w:hAnsi="Book Antiqua" w:cs="Book Antiqua"/>
          <w:color w:val="000000"/>
        </w:rPr>
        <w:t>lanine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aminotransferase;</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GGT:</w:t>
      </w:r>
      <w:r w:rsidR="009B05AD" w:rsidRPr="00D0076F">
        <w:rPr>
          <w:rFonts w:ascii="Book Antiqua" w:eastAsia="Book Antiqua" w:hAnsi="Book Antiqua" w:cs="Book Antiqua"/>
          <w:color w:val="000000"/>
        </w:rPr>
        <w:t xml:space="preserve"> </w:t>
      </w:r>
      <w:r w:rsidR="009B05AD" w:rsidRPr="00D0076F">
        <w:rPr>
          <w:rFonts w:ascii="Book Antiqua" w:hAnsi="Book Antiqua" w:cs="Book Antiqua"/>
          <w:color w:val="000000"/>
          <w:lang w:eastAsia="zh-CN"/>
        </w:rPr>
        <w:t>G</w:t>
      </w:r>
      <w:r w:rsidRPr="00D0076F">
        <w:rPr>
          <w:rFonts w:ascii="Book Antiqua" w:eastAsia="Book Antiqua" w:hAnsi="Book Antiqua" w:cs="Book Antiqua"/>
          <w:color w:val="000000"/>
        </w:rPr>
        <w:t>amma-glutamyl</w:t>
      </w:r>
      <w:r w:rsidR="009B05AD" w:rsidRPr="00D0076F">
        <w:rPr>
          <w:rFonts w:ascii="Book Antiqua" w:eastAsia="Book Antiqua" w:hAnsi="Book Antiqua" w:cs="Book Antiqua"/>
          <w:color w:val="000000"/>
        </w:rPr>
        <w:t xml:space="preserve"> </w:t>
      </w:r>
      <w:r w:rsidRPr="00D0076F">
        <w:rPr>
          <w:rFonts w:ascii="Book Antiqua" w:eastAsia="Book Antiqua" w:hAnsi="Book Antiqua" w:cs="Book Antiqua"/>
          <w:color w:val="000000"/>
        </w:rPr>
        <w:t>transferase.</w:t>
      </w:r>
    </w:p>
    <w:p w14:paraId="1A7C39FD" w14:textId="77777777" w:rsidR="009B05AD" w:rsidRPr="00D0076F" w:rsidRDefault="009B05AD" w:rsidP="00D0076F">
      <w:pPr>
        <w:spacing w:line="360" w:lineRule="auto"/>
        <w:jc w:val="both"/>
        <w:rPr>
          <w:rFonts w:ascii="Book Antiqua" w:hAnsi="Book Antiqua" w:cs="Book Antiqua"/>
          <w:color w:val="000000"/>
          <w:lang w:eastAsia="zh-CN"/>
        </w:rPr>
        <w:sectPr w:rsidR="009B05AD" w:rsidRPr="00D0076F">
          <w:pgSz w:w="12240" w:h="15840"/>
          <w:pgMar w:top="1440" w:right="1440" w:bottom="1440" w:left="1440" w:header="720" w:footer="720" w:gutter="0"/>
          <w:cols w:space="720"/>
          <w:docGrid w:linePitch="360"/>
        </w:sectPr>
      </w:pPr>
    </w:p>
    <w:p w14:paraId="2AC950E4"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b/>
          <w:bCs/>
          <w:lang w:eastAsia="zh-CN"/>
        </w:rPr>
      </w:pPr>
      <w:r w:rsidRPr="00D0076F">
        <w:rPr>
          <w:rFonts w:ascii="Book Antiqua" w:hAnsi="Book Antiqua" w:cstheme="majorBidi"/>
          <w:b/>
          <w:bCs/>
        </w:rPr>
        <w:lastRenderedPageBreak/>
        <w:t>Table</w:t>
      </w:r>
      <w:r w:rsidR="009B05AD" w:rsidRPr="00D0076F">
        <w:rPr>
          <w:rFonts w:ascii="Book Antiqua" w:hAnsi="Book Antiqua" w:cstheme="majorBidi"/>
          <w:b/>
          <w:bCs/>
        </w:rPr>
        <w:t xml:space="preserve"> </w:t>
      </w:r>
      <w:r w:rsidRPr="00D0076F">
        <w:rPr>
          <w:rFonts w:ascii="Book Antiqua" w:hAnsi="Book Antiqua" w:cstheme="majorBidi"/>
          <w:b/>
          <w:bCs/>
        </w:rPr>
        <w:t>1</w:t>
      </w:r>
      <w:r w:rsidR="009B05AD" w:rsidRPr="00D0076F">
        <w:rPr>
          <w:rFonts w:ascii="Book Antiqua" w:hAnsi="Book Antiqua" w:cstheme="majorBidi"/>
          <w:b/>
          <w:bCs/>
        </w:rPr>
        <w:t xml:space="preserve"> </w:t>
      </w:r>
      <w:r w:rsidRPr="00D0076F">
        <w:rPr>
          <w:rFonts w:ascii="Book Antiqua" w:hAnsi="Book Antiqua" w:cstheme="majorBidi"/>
          <w:b/>
          <w:bCs/>
        </w:rPr>
        <w:t>Demographic</w:t>
      </w:r>
      <w:r w:rsidR="009B05AD" w:rsidRPr="00D0076F">
        <w:rPr>
          <w:rFonts w:ascii="Book Antiqua" w:hAnsi="Book Antiqua" w:cstheme="majorBidi"/>
          <w:b/>
          <w:bCs/>
        </w:rPr>
        <w:t xml:space="preserve"> </w:t>
      </w:r>
      <w:r w:rsidRPr="00D0076F">
        <w:rPr>
          <w:rFonts w:ascii="Book Antiqua" w:hAnsi="Book Antiqua" w:cstheme="majorBidi"/>
          <w:b/>
          <w:bCs/>
        </w:rPr>
        <w:t>data</w:t>
      </w:r>
      <w:r w:rsidR="009B05AD" w:rsidRPr="00D0076F">
        <w:rPr>
          <w:rFonts w:ascii="Book Antiqua" w:hAnsi="Book Antiqua" w:cstheme="majorBidi"/>
          <w:b/>
          <w:bCs/>
        </w:rPr>
        <w:t xml:space="preserve"> </w:t>
      </w:r>
      <w:r w:rsidRPr="00D0076F">
        <w:rPr>
          <w:rFonts w:ascii="Book Antiqua" w:hAnsi="Book Antiqua" w:cstheme="majorBidi"/>
          <w:b/>
          <w:bCs/>
        </w:rPr>
        <w:t>of</w:t>
      </w:r>
      <w:r w:rsidR="009B05AD" w:rsidRPr="00D0076F">
        <w:rPr>
          <w:rFonts w:ascii="Book Antiqua" w:hAnsi="Book Antiqua" w:cstheme="majorBidi"/>
          <w:b/>
          <w:bCs/>
        </w:rPr>
        <w:t xml:space="preserve"> </w:t>
      </w:r>
      <w:r w:rsidRPr="00D0076F">
        <w:rPr>
          <w:rFonts w:ascii="Book Antiqua" w:hAnsi="Book Antiqua" w:cstheme="majorBidi"/>
          <w:b/>
          <w:bCs/>
        </w:rPr>
        <w:t>children</w:t>
      </w:r>
      <w:r w:rsidR="009B05AD" w:rsidRPr="00D0076F">
        <w:rPr>
          <w:rFonts w:ascii="Book Antiqua" w:hAnsi="Book Antiqua" w:cstheme="majorBidi"/>
          <w:b/>
          <w:bCs/>
        </w:rPr>
        <w:t xml:space="preserve"> </w:t>
      </w:r>
      <w:r w:rsidRPr="00D0076F">
        <w:rPr>
          <w:rFonts w:ascii="Book Antiqua" w:hAnsi="Book Antiqua" w:cstheme="majorBidi"/>
          <w:b/>
          <w:bCs/>
        </w:rPr>
        <w:t>with</w:t>
      </w:r>
      <w:r w:rsidR="009B05AD" w:rsidRPr="00D0076F">
        <w:rPr>
          <w:rFonts w:ascii="Book Antiqua" w:hAnsi="Book Antiqua" w:cstheme="majorBidi"/>
          <w:b/>
          <w:bCs/>
        </w:rPr>
        <w:t xml:space="preserve"> </w:t>
      </w:r>
      <w:r w:rsidRPr="00D0076F">
        <w:rPr>
          <w:rFonts w:ascii="Book Antiqua" w:hAnsi="Book Antiqua" w:cstheme="majorBidi"/>
          <w:b/>
          <w:bCs/>
        </w:rPr>
        <w:t>acute</w:t>
      </w:r>
      <w:r w:rsidR="009B05AD" w:rsidRPr="00D0076F">
        <w:rPr>
          <w:rFonts w:ascii="Book Antiqua" w:hAnsi="Book Antiqua" w:cstheme="majorBidi"/>
          <w:b/>
          <w:bCs/>
        </w:rPr>
        <w:t xml:space="preserve"> </w:t>
      </w:r>
      <w:r w:rsidRPr="00D0076F">
        <w:rPr>
          <w:rFonts w:ascii="Book Antiqua" w:hAnsi="Book Antiqua" w:cstheme="majorBidi"/>
          <w:b/>
          <w:bCs/>
        </w:rPr>
        <w:t>bronchiolitis</w:t>
      </w:r>
      <w:r w:rsidR="009B05AD" w:rsidRPr="00D0076F">
        <w:rPr>
          <w:rFonts w:ascii="Book Antiqua" w:hAnsi="Book Antiqua" w:cstheme="majorBidi"/>
          <w:b/>
          <w:bCs/>
        </w:rPr>
        <w:t xml:space="preserve"> </w:t>
      </w:r>
      <w:r w:rsidRPr="00D0076F">
        <w:rPr>
          <w:rFonts w:ascii="Book Antiqua" w:hAnsi="Book Antiqua" w:cstheme="majorBidi"/>
          <w:b/>
          <w:bCs/>
        </w:rPr>
        <w:t>(</w:t>
      </w:r>
      <w:r w:rsidRPr="00D0076F">
        <w:rPr>
          <w:rFonts w:ascii="Book Antiqua" w:hAnsi="Book Antiqua" w:cstheme="majorBidi"/>
          <w:b/>
          <w:bCs/>
          <w:i/>
        </w:rPr>
        <w:t>n</w:t>
      </w:r>
      <w:r w:rsidR="009B05AD" w:rsidRPr="00D0076F">
        <w:rPr>
          <w:rFonts w:ascii="Book Antiqua" w:hAnsi="Book Antiqua" w:cstheme="majorBidi"/>
          <w:b/>
          <w:bCs/>
          <w:lang w:eastAsia="zh-CN"/>
        </w:rPr>
        <w:t xml:space="preserve"> </w:t>
      </w:r>
      <w:r w:rsidRPr="00D0076F">
        <w:rPr>
          <w:rFonts w:ascii="Book Antiqua" w:hAnsi="Book Antiqua" w:cstheme="majorBidi"/>
          <w:b/>
          <w:bCs/>
        </w:rPr>
        <w:t>=</w:t>
      </w:r>
      <w:r w:rsidR="009B05AD" w:rsidRPr="00D0076F">
        <w:rPr>
          <w:rFonts w:ascii="Book Antiqua" w:hAnsi="Book Antiqua" w:cstheme="majorBidi"/>
          <w:b/>
          <w:bCs/>
          <w:lang w:eastAsia="zh-CN"/>
        </w:rPr>
        <w:t xml:space="preserve"> </w:t>
      </w:r>
      <w:r w:rsidRPr="00D0076F">
        <w:rPr>
          <w:rFonts w:ascii="Book Antiqua" w:hAnsi="Book Antiqua" w:cstheme="majorBidi"/>
          <w:b/>
          <w:bCs/>
        </w:rPr>
        <w:t>166)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2"/>
        <w:gridCol w:w="2836"/>
        <w:gridCol w:w="3122"/>
      </w:tblGrid>
      <w:tr w:rsidR="00316347" w:rsidRPr="00D0076F" w14:paraId="3E1BEB7B" w14:textId="77777777" w:rsidTr="009B05AD">
        <w:trPr>
          <w:cantSplit/>
          <w:trHeight w:val="475"/>
        </w:trPr>
        <w:tc>
          <w:tcPr>
            <w:tcW w:w="3332" w:type="pct"/>
            <w:gridSpan w:val="2"/>
            <w:tcBorders>
              <w:top w:val="single" w:sz="4" w:space="0" w:color="auto"/>
              <w:left w:val="nil"/>
              <w:bottom w:val="single" w:sz="4" w:space="0" w:color="auto"/>
              <w:right w:val="nil"/>
            </w:tcBorders>
            <w:shd w:val="clear" w:color="auto" w:fill="FFFFFF"/>
          </w:tcPr>
          <w:p w14:paraId="0830F43A"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
                <w:bCs/>
              </w:rPr>
            </w:pPr>
            <w:r w:rsidRPr="00D0076F">
              <w:rPr>
                <w:rFonts w:ascii="Book Antiqua" w:hAnsi="Book Antiqua" w:cstheme="majorBidi"/>
                <w:b/>
                <w:bCs/>
              </w:rPr>
              <w:t>Demographic</w:t>
            </w:r>
            <w:r w:rsidR="009B05AD" w:rsidRPr="00D0076F">
              <w:rPr>
                <w:rFonts w:ascii="Book Antiqua" w:hAnsi="Book Antiqua" w:cstheme="majorBidi"/>
                <w:b/>
                <w:bCs/>
              </w:rPr>
              <w:t xml:space="preserve"> </w:t>
            </w:r>
            <w:r w:rsidRPr="00D0076F">
              <w:rPr>
                <w:rFonts w:ascii="Book Antiqua" w:hAnsi="Book Antiqua" w:cstheme="majorBidi"/>
                <w:b/>
                <w:bCs/>
              </w:rPr>
              <w:t>data</w:t>
            </w:r>
          </w:p>
        </w:tc>
        <w:tc>
          <w:tcPr>
            <w:tcW w:w="1668" w:type="pct"/>
            <w:tcBorders>
              <w:top w:val="single" w:sz="4" w:space="0" w:color="auto"/>
              <w:left w:val="nil"/>
              <w:bottom w:val="single" w:sz="4" w:space="0" w:color="auto"/>
              <w:right w:val="nil"/>
            </w:tcBorders>
            <w:shd w:val="clear" w:color="auto" w:fill="FFFFFF"/>
          </w:tcPr>
          <w:p w14:paraId="59160DCA"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b/>
                <w:bCs/>
              </w:rPr>
            </w:pPr>
            <w:r w:rsidRPr="00D0076F">
              <w:rPr>
                <w:rFonts w:ascii="Book Antiqua" w:hAnsi="Book Antiqua" w:cstheme="majorBidi"/>
                <w:b/>
                <w:bCs/>
              </w:rPr>
              <w:t>No.</w:t>
            </w:r>
            <w:r w:rsidR="009B05AD" w:rsidRPr="00D0076F">
              <w:rPr>
                <w:rFonts w:ascii="Book Antiqua" w:hAnsi="Book Antiqua" w:cstheme="majorBidi"/>
                <w:b/>
                <w:bCs/>
              </w:rPr>
              <w:t xml:space="preserve"> </w:t>
            </w:r>
            <w:r w:rsidRPr="00D0076F">
              <w:rPr>
                <w:rFonts w:ascii="Book Antiqua" w:hAnsi="Book Antiqua" w:cstheme="majorBidi"/>
                <w:b/>
                <w:bCs/>
              </w:rPr>
              <w:t>of</w:t>
            </w:r>
            <w:r w:rsidR="009B05AD" w:rsidRPr="00D0076F">
              <w:rPr>
                <w:rFonts w:ascii="Book Antiqua" w:hAnsi="Book Antiqua" w:cstheme="majorBidi"/>
                <w:b/>
                <w:bCs/>
              </w:rPr>
              <w:t xml:space="preserve"> </w:t>
            </w:r>
            <w:r w:rsidRPr="00D0076F">
              <w:rPr>
                <w:rFonts w:ascii="Book Antiqua" w:hAnsi="Book Antiqua" w:cstheme="majorBidi"/>
                <w:b/>
                <w:bCs/>
              </w:rPr>
              <w:t>patients</w:t>
            </w:r>
            <w:r w:rsidR="009B05AD" w:rsidRPr="00D0076F">
              <w:rPr>
                <w:rFonts w:ascii="Book Antiqua" w:hAnsi="Book Antiqua" w:cstheme="majorBidi"/>
                <w:b/>
                <w:bCs/>
              </w:rPr>
              <w:t xml:space="preserve"> </w:t>
            </w:r>
            <w:r w:rsidRPr="00D0076F">
              <w:rPr>
                <w:rFonts w:ascii="Book Antiqua" w:hAnsi="Book Antiqua" w:cstheme="majorBidi"/>
                <w:b/>
                <w:bCs/>
              </w:rPr>
              <w:t>(%)</w:t>
            </w:r>
          </w:p>
        </w:tc>
      </w:tr>
      <w:tr w:rsidR="00316347" w:rsidRPr="00D0076F" w14:paraId="2C26FA11" w14:textId="77777777" w:rsidTr="009B05AD">
        <w:trPr>
          <w:cantSplit/>
          <w:trHeight w:val="488"/>
        </w:trPr>
        <w:tc>
          <w:tcPr>
            <w:tcW w:w="1817" w:type="pct"/>
            <w:vMerge w:val="restart"/>
            <w:tcBorders>
              <w:top w:val="single" w:sz="4" w:space="0" w:color="auto"/>
              <w:left w:val="nil"/>
              <w:bottom w:val="nil"/>
              <w:right w:val="nil"/>
            </w:tcBorders>
            <w:shd w:val="clear" w:color="auto" w:fill="FFFFFF"/>
          </w:tcPr>
          <w:p w14:paraId="50259324"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bCs/>
              </w:rPr>
            </w:pPr>
            <w:r w:rsidRPr="00D0076F">
              <w:rPr>
                <w:rFonts w:ascii="Book Antiqua" w:hAnsi="Book Antiqua" w:cstheme="majorBidi"/>
                <w:bCs/>
              </w:rPr>
              <w:t>Sex</w:t>
            </w:r>
          </w:p>
        </w:tc>
        <w:tc>
          <w:tcPr>
            <w:tcW w:w="1515" w:type="pct"/>
            <w:tcBorders>
              <w:top w:val="single" w:sz="4" w:space="0" w:color="auto"/>
              <w:left w:val="nil"/>
              <w:bottom w:val="nil"/>
              <w:right w:val="nil"/>
            </w:tcBorders>
            <w:shd w:val="clear" w:color="auto" w:fill="FFFFFF"/>
          </w:tcPr>
          <w:p w14:paraId="4C8AB487"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lang w:eastAsia="zh-CN"/>
              </w:rPr>
            </w:pPr>
            <w:r w:rsidRPr="00D0076F">
              <w:rPr>
                <w:rFonts w:ascii="Book Antiqua" w:hAnsi="Book Antiqua" w:cstheme="majorBidi"/>
              </w:rPr>
              <w:t>Male</w:t>
            </w:r>
          </w:p>
        </w:tc>
        <w:tc>
          <w:tcPr>
            <w:tcW w:w="1668" w:type="pct"/>
            <w:tcBorders>
              <w:top w:val="single" w:sz="4" w:space="0" w:color="auto"/>
              <w:left w:val="nil"/>
              <w:bottom w:val="nil"/>
              <w:right w:val="nil"/>
            </w:tcBorders>
            <w:shd w:val="clear" w:color="auto" w:fill="FFFFFF"/>
          </w:tcPr>
          <w:p w14:paraId="003C80D4"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93</w:t>
            </w:r>
            <w:r w:rsidR="009B05AD" w:rsidRPr="00D0076F">
              <w:rPr>
                <w:rFonts w:ascii="Book Antiqua" w:hAnsi="Book Antiqua" w:cstheme="majorBidi"/>
              </w:rPr>
              <w:t xml:space="preserve"> </w:t>
            </w:r>
            <w:r w:rsidRPr="00D0076F">
              <w:rPr>
                <w:rFonts w:ascii="Book Antiqua" w:hAnsi="Book Antiqua" w:cstheme="majorBidi"/>
              </w:rPr>
              <w:t>(56)</w:t>
            </w:r>
          </w:p>
        </w:tc>
      </w:tr>
      <w:tr w:rsidR="00316347" w:rsidRPr="00D0076F" w14:paraId="38E6B510" w14:textId="77777777" w:rsidTr="009B05AD">
        <w:trPr>
          <w:cantSplit/>
          <w:trHeight w:val="127"/>
        </w:trPr>
        <w:tc>
          <w:tcPr>
            <w:tcW w:w="1817" w:type="pct"/>
            <w:vMerge/>
            <w:tcBorders>
              <w:top w:val="nil"/>
              <w:left w:val="nil"/>
              <w:bottom w:val="nil"/>
              <w:right w:val="nil"/>
            </w:tcBorders>
            <w:shd w:val="clear" w:color="auto" w:fill="FFFFFF"/>
          </w:tcPr>
          <w:p w14:paraId="6E5428BA" w14:textId="77777777" w:rsidR="00316347" w:rsidRPr="00D0076F" w:rsidRDefault="00316347" w:rsidP="00D0076F">
            <w:pPr>
              <w:autoSpaceDE w:val="0"/>
              <w:autoSpaceDN w:val="0"/>
              <w:adjustRightInd w:val="0"/>
              <w:spacing w:line="360" w:lineRule="auto"/>
              <w:jc w:val="both"/>
              <w:rPr>
                <w:rFonts w:ascii="Book Antiqua" w:hAnsi="Book Antiqua" w:cstheme="majorBidi"/>
              </w:rPr>
            </w:pPr>
          </w:p>
        </w:tc>
        <w:tc>
          <w:tcPr>
            <w:tcW w:w="1515" w:type="pct"/>
            <w:tcBorders>
              <w:top w:val="nil"/>
              <w:left w:val="nil"/>
              <w:bottom w:val="nil"/>
              <w:right w:val="nil"/>
            </w:tcBorders>
            <w:shd w:val="clear" w:color="auto" w:fill="FFFFFF"/>
          </w:tcPr>
          <w:p w14:paraId="2DAB6BE5"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Female</w:t>
            </w:r>
          </w:p>
        </w:tc>
        <w:tc>
          <w:tcPr>
            <w:tcW w:w="1668" w:type="pct"/>
            <w:tcBorders>
              <w:top w:val="nil"/>
              <w:left w:val="nil"/>
              <w:bottom w:val="nil"/>
              <w:right w:val="nil"/>
            </w:tcBorders>
            <w:shd w:val="clear" w:color="auto" w:fill="FFFFFF"/>
          </w:tcPr>
          <w:p w14:paraId="245701A4"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73</w:t>
            </w:r>
            <w:r w:rsidR="009B05AD" w:rsidRPr="00D0076F">
              <w:rPr>
                <w:rFonts w:ascii="Book Antiqua" w:hAnsi="Book Antiqua" w:cstheme="majorBidi"/>
              </w:rPr>
              <w:t xml:space="preserve"> </w:t>
            </w:r>
            <w:r w:rsidRPr="00D0076F">
              <w:rPr>
                <w:rFonts w:ascii="Book Antiqua" w:hAnsi="Book Antiqua" w:cstheme="majorBidi"/>
              </w:rPr>
              <w:t>(44)</w:t>
            </w:r>
          </w:p>
        </w:tc>
      </w:tr>
      <w:tr w:rsidR="00316347" w:rsidRPr="00D0076F" w14:paraId="1A00D8E4" w14:textId="77777777" w:rsidTr="009B05AD">
        <w:trPr>
          <w:cantSplit/>
          <w:trHeight w:val="475"/>
        </w:trPr>
        <w:tc>
          <w:tcPr>
            <w:tcW w:w="1817" w:type="pct"/>
            <w:vMerge w:val="restart"/>
            <w:tcBorders>
              <w:top w:val="nil"/>
              <w:left w:val="nil"/>
              <w:bottom w:val="nil"/>
              <w:right w:val="nil"/>
            </w:tcBorders>
            <w:shd w:val="clear" w:color="auto" w:fill="FFFFFF"/>
          </w:tcPr>
          <w:p w14:paraId="05BD0168"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bCs/>
              </w:rPr>
            </w:pPr>
            <w:r w:rsidRPr="00D0076F">
              <w:rPr>
                <w:rFonts w:ascii="Book Antiqua" w:hAnsi="Book Antiqua" w:cstheme="majorBidi"/>
                <w:bCs/>
              </w:rPr>
              <w:t>Nationality</w:t>
            </w:r>
          </w:p>
        </w:tc>
        <w:tc>
          <w:tcPr>
            <w:tcW w:w="1515" w:type="pct"/>
            <w:tcBorders>
              <w:top w:val="nil"/>
              <w:left w:val="nil"/>
              <w:bottom w:val="nil"/>
              <w:right w:val="nil"/>
            </w:tcBorders>
            <w:shd w:val="clear" w:color="auto" w:fill="FFFFFF"/>
          </w:tcPr>
          <w:p w14:paraId="3EEB970C"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Bahraini</w:t>
            </w:r>
          </w:p>
        </w:tc>
        <w:tc>
          <w:tcPr>
            <w:tcW w:w="1668" w:type="pct"/>
            <w:tcBorders>
              <w:top w:val="nil"/>
              <w:left w:val="nil"/>
              <w:bottom w:val="nil"/>
              <w:right w:val="nil"/>
            </w:tcBorders>
            <w:shd w:val="clear" w:color="auto" w:fill="FFFFFF"/>
          </w:tcPr>
          <w:p w14:paraId="6F0E7DE6"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117</w:t>
            </w:r>
            <w:r w:rsidR="009B05AD" w:rsidRPr="00D0076F">
              <w:rPr>
                <w:rFonts w:ascii="Book Antiqua" w:hAnsi="Book Antiqua" w:cstheme="majorBidi"/>
              </w:rPr>
              <w:t xml:space="preserve"> </w:t>
            </w:r>
            <w:r w:rsidRPr="00D0076F">
              <w:rPr>
                <w:rFonts w:ascii="Book Antiqua" w:hAnsi="Book Antiqua" w:cstheme="majorBidi"/>
              </w:rPr>
              <w:t>(70.5)</w:t>
            </w:r>
          </w:p>
        </w:tc>
      </w:tr>
      <w:tr w:rsidR="00316347" w:rsidRPr="00D0076F" w14:paraId="2D5A25BE" w14:textId="77777777" w:rsidTr="009B05AD">
        <w:trPr>
          <w:cantSplit/>
          <w:trHeight w:val="127"/>
        </w:trPr>
        <w:tc>
          <w:tcPr>
            <w:tcW w:w="1817" w:type="pct"/>
            <w:vMerge/>
            <w:tcBorders>
              <w:top w:val="nil"/>
              <w:left w:val="nil"/>
              <w:bottom w:val="nil"/>
              <w:right w:val="nil"/>
            </w:tcBorders>
            <w:shd w:val="clear" w:color="auto" w:fill="FFFFFF"/>
          </w:tcPr>
          <w:p w14:paraId="2D8D71E1" w14:textId="77777777" w:rsidR="00316347" w:rsidRPr="00D0076F" w:rsidRDefault="00316347" w:rsidP="00D0076F">
            <w:pPr>
              <w:autoSpaceDE w:val="0"/>
              <w:autoSpaceDN w:val="0"/>
              <w:adjustRightInd w:val="0"/>
              <w:spacing w:line="360" w:lineRule="auto"/>
              <w:jc w:val="both"/>
              <w:rPr>
                <w:rFonts w:ascii="Book Antiqua" w:hAnsi="Book Antiqua" w:cstheme="majorBidi"/>
              </w:rPr>
            </w:pPr>
          </w:p>
        </w:tc>
        <w:tc>
          <w:tcPr>
            <w:tcW w:w="1515" w:type="pct"/>
            <w:tcBorders>
              <w:top w:val="nil"/>
              <w:left w:val="nil"/>
              <w:bottom w:val="nil"/>
              <w:right w:val="nil"/>
            </w:tcBorders>
            <w:shd w:val="clear" w:color="auto" w:fill="FFFFFF"/>
          </w:tcPr>
          <w:p w14:paraId="2656906B"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Other</w:t>
            </w:r>
          </w:p>
        </w:tc>
        <w:tc>
          <w:tcPr>
            <w:tcW w:w="1668" w:type="pct"/>
            <w:tcBorders>
              <w:top w:val="nil"/>
              <w:left w:val="nil"/>
              <w:bottom w:val="nil"/>
              <w:right w:val="nil"/>
            </w:tcBorders>
            <w:shd w:val="clear" w:color="auto" w:fill="FFFFFF"/>
          </w:tcPr>
          <w:p w14:paraId="61EF1DE1"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49</w:t>
            </w:r>
            <w:r w:rsidR="009B05AD" w:rsidRPr="00D0076F">
              <w:rPr>
                <w:rFonts w:ascii="Book Antiqua" w:hAnsi="Book Antiqua" w:cstheme="majorBidi"/>
              </w:rPr>
              <w:t xml:space="preserve"> </w:t>
            </w:r>
            <w:r w:rsidRPr="00D0076F">
              <w:rPr>
                <w:rFonts w:ascii="Book Antiqua" w:hAnsi="Book Antiqua" w:cstheme="majorBidi"/>
              </w:rPr>
              <w:t>(29.5)</w:t>
            </w:r>
          </w:p>
        </w:tc>
      </w:tr>
      <w:tr w:rsidR="00316347" w:rsidRPr="00D0076F" w14:paraId="3FB8A73F" w14:textId="77777777" w:rsidTr="009B05AD">
        <w:trPr>
          <w:cantSplit/>
          <w:trHeight w:val="488"/>
        </w:trPr>
        <w:tc>
          <w:tcPr>
            <w:tcW w:w="1817" w:type="pct"/>
            <w:vMerge w:val="restart"/>
            <w:tcBorders>
              <w:top w:val="nil"/>
              <w:left w:val="nil"/>
              <w:right w:val="nil"/>
            </w:tcBorders>
            <w:shd w:val="clear" w:color="auto" w:fill="FFFFFF"/>
          </w:tcPr>
          <w:p w14:paraId="7666BE2A" w14:textId="77777777" w:rsidR="00316347" w:rsidRPr="00D0076F" w:rsidRDefault="00316347" w:rsidP="00D0076F">
            <w:pPr>
              <w:autoSpaceDE w:val="0"/>
              <w:autoSpaceDN w:val="0"/>
              <w:adjustRightInd w:val="0"/>
              <w:spacing w:line="360" w:lineRule="auto"/>
              <w:jc w:val="both"/>
              <w:rPr>
                <w:rFonts w:ascii="Book Antiqua" w:hAnsi="Book Antiqua" w:cstheme="majorBidi"/>
                <w:bCs/>
              </w:rPr>
            </w:pPr>
            <w:r w:rsidRPr="00D0076F">
              <w:rPr>
                <w:rFonts w:ascii="Book Antiqua" w:hAnsi="Book Antiqua" w:cstheme="majorBidi"/>
                <w:bCs/>
              </w:rPr>
              <w:t>Gestational</w:t>
            </w:r>
            <w:r w:rsidR="009B05AD" w:rsidRPr="00D0076F">
              <w:rPr>
                <w:rFonts w:ascii="Book Antiqua" w:hAnsi="Book Antiqua" w:cstheme="majorBidi"/>
                <w:bCs/>
              </w:rPr>
              <w:t xml:space="preserve"> </w:t>
            </w:r>
            <w:r w:rsidRPr="00D0076F">
              <w:rPr>
                <w:rFonts w:ascii="Book Antiqua" w:hAnsi="Book Antiqua" w:cstheme="majorBidi"/>
                <w:bCs/>
              </w:rPr>
              <w:t>age</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140)</w:t>
            </w:r>
          </w:p>
        </w:tc>
        <w:tc>
          <w:tcPr>
            <w:tcW w:w="1515" w:type="pct"/>
            <w:tcBorders>
              <w:top w:val="nil"/>
              <w:left w:val="nil"/>
              <w:bottom w:val="nil"/>
              <w:right w:val="nil"/>
            </w:tcBorders>
            <w:shd w:val="clear" w:color="auto" w:fill="FFFFFF"/>
          </w:tcPr>
          <w:p w14:paraId="5E9A50C9"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lang w:eastAsia="zh-CN"/>
              </w:rPr>
            </w:pPr>
            <w:r w:rsidRPr="00D0076F">
              <w:rPr>
                <w:rFonts w:ascii="Book Antiqua" w:hAnsi="Book Antiqua" w:cstheme="majorBidi"/>
              </w:rPr>
              <w:t>Term</w:t>
            </w:r>
          </w:p>
        </w:tc>
        <w:tc>
          <w:tcPr>
            <w:tcW w:w="1668" w:type="pct"/>
            <w:tcBorders>
              <w:top w:val="nil"/>
              <w:left w:val="nil"/>
              <w:bottom w:val="nil"/>
              <w:right w:val="nil"/>
            </w:tcBorders>
            <w:shd w:val="clear" w:color="auto" w:fill="FFFFFF"/>
          </w:tcPr>
          <w:p w14:paraId="611A0EDA"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111</w:t>
            </w:r>
            <w:r w:rsidR="009B05AD" w:rsidRPr="00D0076F">
              <w:rPr>
                <w:rFonts w:ascii="Book Antiqua" w:hAnsi="Book Antiqua" w:cstheme="majorBidi"/>
              </w:rPr>
              <w:t xml:space="preserve"> </w:t>
            </w:r>
            <w:r w:rsidRPr="00D0076F">
              <w:rPr>
                <w:rFonts w:ascii="Book Antiqua" w:hAnsi="Book Antiqua" w:cstheme="majorBidi"/>
              </w:rPr>
              <w:t>(79.3)</w:t>
            </w:r>
          </w:p>
        </w:tc>
      </w:tr>
      <w:tr w:rsidR="00316347" w:rsidRPr="00D0076F" w14:paraId="6274A131" w14:textId="77777777" w:rsidTr="009B05AD">
        <w:trPr>
          <w:cantSplit/>
          <w:trHeight w:val="127"/>
        </w:trPr>
        <w:tc>
          <w:tcPr>
            <w:tcW w:w="1817" w:type="pct"/>
            <w:vMerge/>
            <w:tcBorders>
              <w:left w:val="nil"/>
              <w:bottom w:val="nil"/>
              <w:right w:val="nil"/>
            </w:tcBorders>
            <w:shd w:val="clear" w:color="auto" w:fill="FFFFFF"/>
          </w:tcPr>
          <w:p w14:paraId="29F504DD" w14:textId="77777777" w:rsidR="00316347" w:rsidRPr="00D0076F" w:rsidRDefault="00316347" w:rsidP="00D0076F">
            <w:pPr>
              <w:autoSpaceDE w:val="0"/>
              <w:autoSpaceDN w:val="0"/>
              <w:adjustRightInd w:val="0"/>
              <w:spacing w:line="360" w:lineRule="auto"/>
              <w:jc w:val="both"/>
              <w:rPr>
                <w:rFonts w:ascii="Book Antiqua" w:hAnsi="Book Antiqua" w:cstheme="majorBidi"/>
              </w:rPr>
            </w:pPr>
          </w:p>
        </w:tc>
        <w:tc>
          <w:tcPr>
            <w:tcW w:w="1515" w:type="pct"/>
            <w:tcBorders>
              <w:top w:val="nil"/>
              <w:left w:val="nil"/>
              <w:bottom w:val="nil"/>
              <w:right w:val="nil"/>
            </w:tcBorders>
            <w:shd w:val="clear" w:color="auto" w:fill="FFFFFF"/>
          </w:tcPr>
          <w:p w14:paraId="37C8581F"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lang w:eastAsia="zh-CN"/>
              </w:rPr>
            </w:pPr>
            <w:r w:rsidRPr="00D0076F">
              <w:rPr>
                <w:rFonts w:ascii="Book Antiqua" w:hAnsi="Book Antiqua" w:cstheme="majorBidi"/>
              </w:rPr>
              <w:t>Preterm</w:t>
            </w:r>
          </w:p>
        </w:tc>
        <w:tc>
          <w:tcPr>
            <w:tcW w:w="1668" w:type="pct"/>
            <w:tcBorders>
              <w:top w:val="nil"/>
              <w:left w:val="nil"/>
              <w:bottom w:val="nil"/>
              <w:right w:val="nil"/>
            </w:tcBorders>
            <w:shd w:val="clear" w:color="auto" w:fill="FFFFFF"/>
          </w:tcPr>
          <w:p w14:paraId="1BE95BD4"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29</w:t>
            </w:r>
            <w:r w:rsidR="009B05AD" w:rsidRPr="00D0076F">
              <w:rPr>
                <w:rFonts w:ascii="Book Antiqua" w:hAnsi="Book Antiqua" w:cstheme="majorBidi"/>
              </w:rPr>
              <w:t xml:space="preserve"> </w:t>
            </w:r>
            <w:r w:rsidRPr="00D0076F">
              <w:rPr>
                <w:rFonts w:ascii="Book Antiqua" w:hAnsi="Book Antiqua" w:cstheme="majorBidi"/>
              </w:rPr>
              <w:t>(20.7)</w:t>
            </w:r>
          </w:p>
        </w:tc>
      </w:tr>
      <w:tr w:rsidR="00316347" w:rsidRPr="00D0076F" w14:paraId="4C67C69C" w14:textId="77777777" w:rsidTr="009B05AD">
        <w:trPr>
          <w:cantSplit/>
          <w:trHeight w:val="488"/>
        </w:trPr>
        <w:tc>
          <w:tcPr>
            <w:tcW w:w="3332" w:type="pct"/>
            <w:gridSpan w:val="2"/>
            <w:tcBorders>
              <w:top w:val="nil"/>
              <w:left w:val="nil"/>
              <w:bottom w:val="nil"/>
              <w:right w:val="nil"/>
            </w:tcBorders>
            <w:shd w:val="clear" w:color="auto" w:fill="FFFFFF"/>
          </w:tcPr>
          <w:p w14:paraId="2F58B216"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lang w:eastAsia="zh-CN"/>
              </w:rPr>
            </w:pPr>
            <w:r w:rsidRPr="00D0076F">
              <w:rPr>
                <w:rFonts w:ascii="Book Antiqua" w:hAnsi="Book Antiqua" w:cstheme="majorBidi"/>
                <w:bCs/>
              </w:rPr>
              <w:t>Age</w:t>
            </w:r>
            <w:r w:rsidR="009B05AD" w:rsidRPr="00D0076F">
              <w:rPr>
                <w:rFonts w:ascii="Book Antiqua" w:hAnsi="Book Antiqua" w:cstheme="majorBidi"/>
                <w:bCs/>
              </w:rPr>
              <w:t xml:space="preserve"> </w:t>
            </w:r>
            <w:r w:rsidRPr="00D0076F">
              <w:rPr>
                <w:rFonts w:ascii="Book Antiqua" w:hAnsi="Book Antiqua" w:cstheme="majorBidi"/>
                <w:bCs/>
              </w:rPr>
              <w:t>at</w:t>
            </w:r>
            <w:r w:rsidR="009B05AD" w:rsidRPr="00D0076F">
              <w:rPr>
                <w:rFonts w:ascii="Book Antiqua" w:hAnsi="Book Antiqua" w:cstheme="majorBidi"/>
                <w:bCs/>
              </w:rPr>
              <w:t xml:space="preserve"> </w:t>
            </w:r>
            <w:r w:rsidRPr="00D0076F">
              <w:rPr>
                <w:rFonts w:ascii="Book Antiqua" w:hAnsi="Book Antiqua" w:cstheme="majorBidi"/>
                <w:bCs/>
              </w:rPr>
              <w:t>presentation</w:t>
            </w:r>
            <w:r w:rsidR="009B05AD" w:rsidRPr="00D0076F">
              <w:rPr>
                <w:rFonts w:ascii="Book Antiqua" w:hAnsi="Book Antiqua" w:cstheme="majorBidi"/>
                <w:bCs/>
              </w:rPr>
              <w:t xml:space="preserve"> </w:t>
            </w:r>
            <w:r w:rsidRPr="00D0076F">
              <w:rPr>
                <w:rFonts w:ascii="Book Antiqua" w:hAnsi="Book Antiqua" w:cstheme="majorBidi"/>
                <w:bCs/>
              </w:rPr>
              <w:t>(mo),</w:t>
            </w:r>
            <w:r w:rsidR="009B05AD" w:rsidRPr="00D0076F">
              <w:rPr>
                <w:rFonts w:ascii="Book Antiqua" w:hAnsi="Book Antiqua" w:cstheme="majorBidi"/>
                <w:bCs/>
              </w:rPr>
              <w:t xml:space="preserve"> </w:t>
            </w:r>
            <w:r w:rsidRPr="00D0076F">
              <w:rPr>
                <w:rFonts w:ascii="Book Antiqua" w:hAnsi="Book Antiqua" w:cstheme="majorBidi"/>
                <w:bCs/>
              </w:rPr>
              <w:t>median</w:t>
            </w:r>
            <w:r w:rsidR="009B05AD" w:rsidRPr="00D0076F">
              <w:rPr>
                <w:rFonts w:ascii="Book Antiqua" w:hAnsi="Book Antiqua" w:cstheme="majorBidi"/>
                <w:bCs/>
              </w:rPr>
              <w:t xml:space="preserve"> </w:t>
            </w:r>
            <w:r w:rsidRPr="00D0076F">
              <w:rPr>
                <w:rFonts w:ascii="Book Antiqua" w:hAnsi="Book Antiqua" w:cstheme="majorBidi"/>
                <w:bCs/>
              </w:rPr>
              <w:t>(IQR)</w:t>
            </w:r>
          </w:p>
        </w:tc>
        <w:tc>
          <w:tcPr>
            <w:tcW w:w="1668" w:type="pct"/>
            <w:tcBorders>
              <w:top w:val="nil"/>
              <w:left w:val="nil"/>
              <w:bottom w:val="nil"/>
              <w:right w:val="nil"/>
            </w:tcBorders>
            <w:shd w:val="clear" w:color="auto" w:fill="FFFFFF"/>
          </w:tcPr>
          <w:p w14:paraId="78B4D54C"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rPr>
            </w:pPr>
            <w:r w:rsidRPr="00D0076F">
              <w:rPr>
                <w:rFonts w:ascii="Book Antiqua" w:hAnsi="Book Antiqua" w:cstheme="majorBidi"/>
              </w:rPr>
              <w:t>3.4</w:t>
            </w:r>
            <w:r w:rsidR="009B05AD" w:rsidRPr="00D0076F">
              <w:rPr>
                <w:rFonts w:ascii="Book Antiqua" w:hAnsi="Book Antiqua" w:cstheme="majorBidi"/>
              </w:rPr>
              <w:t xml:space="preserve"> </w:t>
            </w:r>
            <w:r w:rsidRPr="00D0076F">
              <w:rPr>
                <w:rFonts w:ascii="Book Antiqua" w:hAnsi="Book Antiqua" w:cstheme="majorBidi"/>
              </w:rPr>
              <w:t>(1.1-12.4)</w:t>
            </w:r>
          </w:p>
        </w:tc>
      </w:tr>
      <w:tr w:rsidR="00316347" w:rsidRPr="00D0076F" w14:paraId="1AD4826C" w14:textId="77777777" w:rsidTr="009B05AD">
        <w:trPr>
          <w:cantSplit/>
          <w:trHeight w:val="475"/>
        </w:trPr>
        <w:tc>
          <w:tcPr>
            <w:tcW w:w="3332" w:type="pct"/>
            <w:gridSpan w:val="2"/>
            <w:tcBorders>
              <w:top w:val="nil"/>
              <w:left w:val="nil"/>
              <w:bottom w:val="nil"/>
              <w:right w:val="nil"/>
            </w:tcBorders>
            <w:shd w:val="clear" w:color="auto" w:fill="FFFFFF"/>
          </w:tcPr>
          <w:p w14:paraId="443B2E35"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bCs/>
                <w:lang w:eastAsia="zh-CN"/>
              </w:rPr>
            </w:pPr>
            <w:r w:rsidRPr="00D0076F">
              <w:rPr>
                <w:rFonts w:ascii="Book Antiqua" w:hAnsi="Book Antiqua" w:cstheme="majorBidi"/>
                <w:bCs/>
              </w:rPr>
              <w:t>Current</w:t>
            </w:r>
            <w:r w:rsidR="009B05AD" w:rsidRPr="00D0076F">
              <w:rPr>
                <w:rFonts w:ascii="Book Antiqua" w:hAnsi="Book Antiqua" w:cstheme="majorBidi"/>
                <w:bCs/>
              </w:rPr>
              <w:t xml:space="preserve"> </w:t>
            </w:r>
            <w:r w:rsidRPr="00D0076F">
              <w:rPr>
                <w:rFonts w:ascii="Book Antiqua" w:hAnsi="Book Antiqua" w:cstheme="majorBidi"/>
                <w:bCs/>
              </w:rPr>
              <w:t>age</w:t>
            </w:r>
            <w:r w:rsidR="009B05AD" w:rsidRPr="00D0076F">
              <w:rPr>
                <w:rFonts w:ascii="Book Antiqua" w:hAnsi="Book Antiqua" w:cstheme="majorBidi"/>
                <w:bCs/>
              </w:rPr>
              <w:t xml:space="preserve"> </w:t>
            </w:r>
            <w:r w:rsidRPr="00D0076F">
              <w:rPr>
                <w:rFonts w:ascii="Book Antiqua" w:hAnsi="Book Antiqua" w:cstheme="majorBidi"/>
                <w:bCs/>
              </w:rPr>
              <w:t>(mo),</w:t>
            </w:r>
            <w:r w:rsidR="009B05AD" w:rsidRPr="00D0076F">
              <w:rPr>
                <w:rFonts w:ascii="Book Antiqua" w:hAnsi="Book Antiqua" w:cstheme="majorBidi"/>
                <w:bCs/>
              </w:rPr>
              <w:t xml:space="preserve"> </w:t>
            </w:r>
            <w:r w:rsidRPr="00D0076F">
              <w:rPr>
                <w:rFonts w:ascii="Book Antiqua" w:hAnsi="Book Antiqua" w:cstheme="majorBidi"/>
                <w:bCs/>
              </w:rPr>
              <w:t>median</w:t>
            </w:r>
            <w:r w:rsidR="009B05AD" w:rsidRPr="00D0076F">
              <w:rPr>
                <w:rFonts w:ascii="Book Antiqua" w:hAnsi="Book Antiqua" w:cstheme="majorBidi"/>
                <w:bCs/>
              </w:rPr>
              <w:t xml:space="preserve"> </w:t>
            </w:r>
            <w:r w:rsidRPr="00D0076F">
              <w:rPr>
                <w:rFonts w:ascii="Book Antiqua" w:hAnsi="Book Antiqua" w:cstheme="majorBidi"/>
                <w:bCs/>
              </w:rPr>
              <w:t>(IQR)</w:t>
            </w:r>
          </w:p>
        </w:tc>
        <w:tc>
          <w:tcPr>
            <w:tcW w:w="1668" w:type="pct"/>
            <w:tcBorders>
              <w:top w:val="nil"/>
              <w:left w:val="nil"/>
              <w:bottom w:val="nil"/>
              <w:right w:val="nil"/>
            </w:tcBorders>
            <w:shd w:val="clear" w:color="auto" w:fill="FFFFFF"/>
          </w:tcPr>
          <w:p w14:paraId="2D68716F"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30.3</w:t>
            </w:r>
            <w:r w:rsidR="009B05AD" w:rsidRPr="00D0076F">
              <w:rPr>
                <w:rFonts w:ascii="Book Antiqua" w:hAnsi="Book Antiqua" w:cstheme="majorBidi"/>
              </w:rPr>
              <w:t xml:space="preserve"> </w:t>
            </w:r>
            <w:r w:rsidRPr="00D0076F">
              <w:rPr>
                <w:rFonts w:ascii="Book Antiqua" w:hAnsi="Book Antiqua" w:cstheme="majorBidi"/>
              </w:rPr>
              <w:t>(28.31-39.8)</w:t>
            </w:r>
          </w:p>
        </w:tc>
      </w:tr>
      <w:tr w:rsidR="00316347" w:rsidRPr="00D0076F" w14:paraId="4446872C" w14:textId="77777777" w:rsidTr="009B05AD">
        <w:trPr>
          <w:cantSplit/>
          <w:trHeight w:val="488"/>
        </w:trPr>
        <w:tc>
          <w:tcPr>
            <w:tcW w:w="3332" w:type="pct"/>
            <w:gridSpan w:val="2"/>
            <w:tcBorders>
              <w:top w:val="nil"/>
              <w:left w:val="nil"/>
              <w:bottom w:val="single" w:sz="4" w:space="0" w:color="auto"/>
              <w:right w:val="nil"/>
            </w:tcBorders>
            <w:shd w:val="clear" w:color="auto" w:fill="FFFFFF"/>
          </w:tcPr>
          <w:p w14:paraId="659C2D91"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rPr>
            </w:pPr>
            <w:r w:rsidRPr="00D0076F">
              <w:rPr>
                <w:rFonts w:ascii="Book Antiqua" w:hAnsi="Book Antiqua" w:cstheme="majorBidi"/>
                <w:bCs/>
              </w:rPr>
              <w:t>Length</w:t>
            </w:r>
            <w:r w:rsidR="009B05AD" w:rsidRPr="00D0076F">
              <w:rPr>
                <w:rFonts w:ascii="Book Antiqua" w:hAnsi="Book Antiqua" w:cstheme="majorBidi"/>
                <w:bCs/>
              </w:rPr>
              <w:t xml:space="preserve"> </w:t>
            </w:r>
            <w:r w:rsidRPr="00D0076F">
              <w:rPr>
                <w:rFonts w:ascii="Book Antiqua" w:hAnsi="Book Antiqua" w:cstheme="majorBidi"/>
                <w:bCs/>
              </w:rPr>
              <w:t>of</w:t>
            </w:r>
            <w:r w:rsidR="009B05AD" w:rsidRPr="00D0076F">
              <w:rPr>
                <w:rFonts w:ascii="Book Antiqua" w:hAnsi="Book Antiqua" w:cstheme="majorBidi"/>
                <w:bCs/>
              </w:rPr>
              <w:t xml:space="preserve"> </w:t>
            </w:r>
            <w:r w:rsidRPr="00D0076F">
              <w:rPr>
                <w:rFonts w:ascii="Book Antiqua" w:hAnsi="Book Antiqua" w:cstheme="majorBidi"/>
                <w:bCs/>
              </w:rPr>
              <w:t>stay</w:t>
            </w:r>
            <w:r w:rsidR="009B05AD" w:rsidRPr="00D0076F">
              <w:rPr>
                <w:rFonts w:ascii="Book Antiqua" w:hAnsi="Book Antiqua" w:cstheme="majorBidi"/>
                <w:bCs/>
              </w:rPr>
              <w:t xml:space="preserve"> </w:t>
            </w:r>
            <w:r w:rsidRPr="00D0076F">
              <w:rPr>
                <w:rFonts w:ascii="Book Antiqua" w:hAnsi="Book Antiqua" w:cstheme="majorBidi"/>
                <w:bCs/>
              </w:rPr>
              <w:t>(d),</w:t>
            </w:r>
            <w:r w:rsidR="009B05AD" w:rsidRPr="00D0076F">
              <w:rPr>
                <w:rFonts w:ascii="Book Antiqua" w:hAnsi="Book Antiqua" w:cstheme="majorBidi"/>
                <w:bCs/>
              </w:rPr>
              <w:t xml:space="preserve"> </w:t>
            </w:r>
            <w:r w:rsidRPr="00D0076F">
              <w:rPr>
                <w:rFonts w:ascii="Book Antiqua" w:hAnsi="Book Antiqua" w:cstheme="majorBidi"/>
                <w:bCs/>
              </w:rPr>
              <w:t>median</w:t>
            </w:r>
            <w:r w:rsidR="009B05AD" w:rsidRPr="00D0076F">
              <w:rPr>
                <w:rFonts w:ascii="Book Antiqua" w:hAnsi="Book Antiqua" w:cstheme="majorBidi"/>
                <w:bCs/>
              </w:rPr>
              <w:t xml:space="preserve"> </w:t>
            </w:r>
            <w:r w:rsidRPr="00D0076F">
              <w:rPr>
                <w:rFonts w:ascii="Book Antiqua" w:hAnsi="Book Antiqua" w:cstheme="majorBidi"/>
                <w:bCs/>
              </w:rPr>
              <w:t>(IQR)</w:t>
            </w:r>
          </w:p>
        </w:tc>
        <w:tc>
          <w:tcPr>
            <w:tcW w:w="1668" w:type="pct"/>
            <w:tcBorders>
              <w:top w:val="nil"/>
              <w:left w:val="nil"/>
              <w:bottom w:val="single" w:sz="4" w:space="0" w:color="auto"/>
              <w:right w:val="nil"/>
            </w:tcBorders>
            <w:shd w:val="clear" w:color="auto" w:fill="FFFFFF"/>
          </w:tcPr>
          <w:p w14:paraId="338D06B1"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6.0</w:t>
            </w:r>
            <w:r w:rsidR="009B05AD" w:rsidRPr="00D0076F">
              <w:rPr>
                <w:rFonts w:ascii="Book Antiqua" w:hAnsi="Book Antiqua" w:cstheme="majorBidi"/>
              </w:rPr>
              <w:t xml:space="preserve"> </w:t>
            </w:r>
            <w:r w:rsidRPr="00D0076F">
              <w:rPr>
                <w:rFonts w:ascii="Book Antiqua" w:hAnsi="Book Antiqua" w:cstheme="majorBidi"/>
              </w:rPr>
              <w:t>(3.0-11.0)</w:t>
            </w:r>
          </w:p>
        </w:tc>
      </w:tr>
    </w:tbl>
    <w:p w14:paraId="60BC78C7" w14:textId="188C6DD9" w:rsidR="00316347" w:rsidRPr="00D0076F" w:rsidRDefault="00316347" w:rsidP="00D0076F">
      <w:pPr>
        <w:autoSpaceDE w:val="0"/>
        <w:autoSpaceDN w:val="0"/>
        <w:adjustRightInd w:val="0"/>
        <w:spacing w:line="360" w:lineRule="auto"/>
        <w:ind w:right="60"/>
        <w:jc w:val="both"/>
        <w:rPr>
          <w:rFonts w:ascii="Book Antiqua" w:eastAsia="Times New Roman" w:hAnsi="Book Antiqua" w:cstheme="majorBidi"/>
        </w:rPr>
      </w:pPr>
      <w:r w:rsidRPr="00D0076F">
        <w:rPr>
          <w:rFonts w:ascii="Book Antiqua" w:hAnsi="Book Antiqua" w:cstheme="majorBidi"/>
        </w:rPr>
        <w:t>Values</w:t>
      </w:r>
      <w:r w:rsidR="009B05AD" w:rsidRPr="00D0076F">
        <w:rPr>
          <w:rFonts w:ascii="Book Antiqua" w:hAnsi="Book Antiqua" w:cstheme="majorBidi"/>
        </w:rPr>
        <w:t xml:space="preserve"> </w:t>
      </w:r>
      <w:r w:rsidRPr="00D0076F">
        <w:rPr>
          <w:rFonts w:ascii="Book Antiqua" w:hAnsi="Book Antiqua" w:cstheme="majorBidi"/>
        </w:rPr>
        <w:t>are</w:t>
      </w:r>
      <w:r w:rsidR="009B05AD" w:rsidRPr="00D0076F">
        <w:rPr>
          <w:rFonts w:ascii="Book Antiqua" w:hAnsi="Book Antiqua" w:cstheme="majorBidi"/>
        </w:rPr>
        <w:t xml:space="preserve"> </w:t>
      </w:r>
      <w:r w:rsidRPr="00D0076F">
        <w:rPr>
          <w:rFonts w:ascii="Book Antiqua" w:hAnsi="Book Antiqua" w:cstheme="majorBidi"/>
        </w:rPr>
        <w:t>presented</w:t>
      </w:r>
      <w:r w:rsidR="009B05AD" w:rsidRPr="00D0076F">
        <w:rPr>
          <w:rFonts w:ascii="Book Antiqua" w:hAnsi="Book Antiqua" w:cstheme="majorBidi"/>
        </w:rPr>
        <w:t xml:space="preserve"> </w:t>
      </w:r>
      <w:r w:rsidRPr="00D0076F">
        <w:rPr>
          <w:rFonts w:ascii="Book Antiqua" w:hAnsi="Book Antiqua" w:cstheme="majorBidi"/>
        </w:rPr>
        <w:t>as</w:t>
      </w:r>
      <w:r w:rsidR="009B05AD" w:rsidRPr="00D0076F">
        <w:rPr>
          <w:rFonts w:ascii="Book Antiqua" w:hAnsi="Book Antiqua" w:cstheme="majorBidi"/>
        </w:rPr>
        <w:t xml:space="preserve"> </w:t>
      </w:r>
      <w:r w:rsidRPr="00D0076F">
        <w:rPr>
          <w:rFonts w:ascii="Book Antiqua" w:hAnsi="Book Antiqua" w:cstheme="majorBidi"/>
          <w:i/>
        </w:rPr>
        <w:t>n</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for</w:t>
      </w:r>
      <w:r w:rsidR="009B05AD" w:rsidRPr="00D0076F">
        <w:rPr>
          <w:rFonts w:ascii="Book Antiqua" w:hAnsi="Book Antiqua" w:cstheme="majorBidi"/>
        </w:rPr>
        <w:t xml:space="preserve"> </w:t>
      </w:r>
      <w:r w:rsidRPr="00D0076F">
        <w:rPr>
          <w:rFonts w:ascii="Book Antiqua" w:hAnsi="Book Antiqua" w:cstheme="majorBidi"/>
        </w:rPr>
        <w:t>categorical</w:t>
      </w:r>
      <w:r w:rsidR="009B05AD" w:rsidRPr="00D0076F">
        <w:rPr>
          <w:rFonts w:ascii="Book Antiqua" w:hAnsi="Book Antiqua" w:cstheme="majorBidi"/>
        </w:rPr>
        <w:t xml:space="preserve"> </w:t>
      </w:r>
      <w:r w:rsidRPr="00D0076F">
        <w:rPr>
          <w:rFonts w:ascii="Book Antiqua" w:hAnsi="Book Antiqua" w:cstheme="majorBidi"/>
        </w:rPr>
        <w:t>variables</w:t>
      </w:r>
      <w:r w:rsidR="009B05AD" w:rsidRPr="00D0076F">
        <w:rPr>
          <w:rFonts w:ascii="Book Antiqua" w:hAnsi="Book Antiqua" w:cstheme="majorBidi"/>
        </w:rPr>
        <w:t xml:space="preserve"> </w:t>
      </w:r>
      <w:r w:rsidRPr="00D0076F">
        <w:rPr>
          <w:rFonts w:ascii="Book Antiqua" w:hAnsi="Book Antiqua" w:cstheme="majorBidi"/>
        </w:rPr>
        <w:t>and</w:t>
      </w:r>
      <w:r w:rsidR="009B05AD" w:rsidRPr="00D0076F">
        <w:rPr>
          <w:rFonts w:ascii="Book Antiqua" w:hAnsi="Book Antiqua" w:cstheme="majorBidi"/>
        </w:rPr>
        <w:t xml:space="preserve"> </w:t>
      </w:r>
      <w:r w:rsidRPr="00D0076F">
        <w:rPr>
          <w:rFonts w:ascii="Book Antiqua" w:hAnsi="Book Antiqua" w:cstheme="majorBidi"/>
        </w:rPr>
        <w:t>median</w:t>
      </w:r>
      <w:r w:rsidR="009B05AD" w:rsidRPr="00D0076F">
        <w:rPr>
          <w:rFonts w:ascii="Book Antiqua" w:hAnsi="Book Antiqua" w:cstheme="majorBidi"/>
        </w:rPr>
        <w:t xml:space="preserve"> </w:t>
      </w:r>
      <w:r w:rsidRPr="00D0076F">
        <w:rPr>
          <w:rFonts w:ascii="Book Antiqua" w:hAnsi="Book Antiqua" w:cstheme="majorBidi"/>
        </w:rPr>
        <w:t>(interquartile</w:t>
      </w:r>
      <w:r w:rsidR="009B05AD" w:rsidRPr="00D0076F">
        <w:rPr>
          <w:rFonts w:ascii="Book Antiqua" w:hAnsi="Book Antiqua" w:cstheme="majorBidi"/>
        </w:rPr>
        <w:t xml:space="preserve"> </w:t>
      </w:r>
      <w:r w:rsidRPr="00D0076F">
        <w:rPr>
          <w:rFonts w:ascii="Book Antiqua" w:hAnsi="Book Antiqua" w:cstheme="majorBidi"/>
        </w:rPr>
        <w:t>range)</w:t>
      </w:r>
      <w:r w:rsidR="009B05AD" w:rsidRPr="00D0076F">
        <w:rPr>
          <w:rFonts w:ascii="Book Antiqua" w:hAnsi="Book Antiqua" w:cstheme="majorBidi"/>
        </w:rPr>
        <w:t xml:space="preserve"> </w:t>
      </w:r>
      <w:r w:rsidRPr="00D0076F">
        <w:rPr>
          <w:rFonts w:ascii="Book Antiqua" w:hAnsi="Book Antiqua" w:cstheme="majorBidi"/>
        </w:rPr>
        <w:t>for</w:t>
      </w:r>
      <w:r w:rsidR="009B05AD" w:rsidRPr="00D0076F">
        <w:rPr>
          <w:rFonts w:ascii="Book Antiqua" w:hAnsi="Book Antiqua" w:cstheme="majorBidi"/>
        </w:rPr>
        <w:t xml:space="preserve"> </w:t>
      </w:r>
      <w:r w:rsidRPr="00D0076F">
        <w:rPr>
          <w:rFonts w:ascii="Book Antiqua" w:hAnsi="Book Antiqua" w:cstheme="majorBidi"/>
        </w:rPr>
        <w:t>continuous</w:t>
      </w:r>
      <w:r w:rsidR="009B05AD" w:rsidRPr="00D0076F">
        <w:rPr>
          <w:rFonts w:ascii="Book Antiqua" w:hAnsi="Book Antiqua" w:cstheme="majorBidi"/>
        </w:rPr>
        <w:t xml:space="preserve"> </w:t>
      </w:r>
      <w:r w:rsidRPr="00D0076F">
        <w:rPr>
          <w:rFonts w:ascii="Book Antiqua" w:hAnsi="Book Antiqua" w:cstheme="majorBidi"/>
        </w:rPr>
        <w:t>variables.</w:t>
      </w:r>
      <w:r w:rsidR="009B05AD" w:rsidRPr="00D0076F">
        <w:rPr>
          <w:rFonts w:ascii="Book Antiqua" w:hAnsi="Book Antiqua" w:cstheme="majorBidi"/>
        </w:rPr>
        <w:t xml:space="preserve"> </w:t>
      </w:r>
      <w:r w:rsidRPr="00D0076F">
        <w:rPr>
          <w:rFonts w:ascii="Book Antiqua" w:hAnsi="Book Antiqua" w:cstheme="majorBidi"/>
        </w:rPr>
        <w:t>IQR</w:t>
      </w:r>
      <w:r w:rsidRPr="00D0076F">
        <w:rPr>
          <w:rFonts w:ascii="Book Antiqua" w:hAnsi="Book Antiqua" w:cstheme="majorBidi"/>
          <w:lang w:eastAsia="zh-CN"/>
        </w:rPr>
        <w:t>:</w:t>
      </w:r>
      <w:r w:rsidR="009B05AD" w:rsidRPr="00D0076F">
        <w:rPr>
          <w:rFonts w:ascii="Book Antiqua" w:hAnsi="Book Antiqua" w:cstheme="majorBidi"/>
          <w:lang w:eastAsia="zh-CN"/>
        </w:rPr>
        <w:t xml:space="preserve"> </w:t>
      </w:r>
      <w:r w:rsidRPr="00D0076F">
        <w:rPr>
          <w:rFonts w:ascii="Book Antiqua" w:hAnsi="Book Antiqua" w:cstheme="majorBidi"/>
          <w:lang w:eastAsia="zh-CN"/>
        </w:rPr>
        <w:t>I</w:t>
      </w:r>
      <w:r w:rsidRPr="00D0076F">
        <w:rPr>
          <w:rFonts w:ascii="Book Antiqua" w:eastAsia="Times New Roman" w:hAnsi="Book Antiqua" w:cstheme="majorBidi"/>
        </w:rPr>
        <w:t>nterquartile</w:t>
      </w:r>
      <w:r w:rsidR="009B05AD" w:rsidRPr="00D0076F">
        <w:rPr>
          <w:rFonts w:ascii="Book Antiqua" w:eastAsia="Times New Roman" w:hAnsi="Book Antiqua" w:cstheme="majorBidi"/>
        </w:rPr>
        <w:t xml:space="preserve"> </w:t>
      </w:r>
      <w:r w:rsidRPr="00D0076F">
        <w:rPr>
          <w:rFonts w:ascii="Book Antiqua" w:eastAsia="Times New Roman" w:hAnsi="Book Antiqua" w:cstheme="majorBidi"/>
        </w:rPr>
        <w:t>range.</w:t>
      </w:r>
    </w:p>
    <w:p w14:paraId="3972434F" w14:textId="77777777" w:rsidR="00316347" w:rsidRPr="00D0076F" w:rsidRDefault="00316347" w:rsidP="00D0076F">
      <w:pPr>
        <w:autoSpaceDE w:val="0"/>
        <w:autoSpaceDN w:val="0"/>
        <w:adjustRightInd w:val="0"/>
        <w:spacing w:line="360" w:lineRule="auto"/>
        <w:ind w:right="60"/>
        <w:jc w:val="both"/>
        <w:rPr>
          <w:rFonts w:ascii="Book Antiqua" w:eastAsia="Times New Roman" w:hAnsi="Book Antiqua" w:cstheme="majorBidi"/>
          <w:b/>
          <w:bCs/>
          <w:lang w:val="en"/>
        </w:rPr>
        <w:sectPr w:rsidR="00316347" w:rsidRPr="00D0076F">
          <w:pgSz w:w="12240" w:h="15840"/>
          <w:pgMar w:top="1440" w:right="1440" w:bottom="1440" w:left="1440" w:header="708" w:footer="708" w:gutter="0"/>
          <w:cols w:space="708"/>
          <w:docGrid w:linePitch="360"/>
        </w:sectPr>
      </w:pPr>
    </w:p>
    <w:p w14:paraId="6F8CFF72" w14:textId="455635EB" w:rsidR="00316347" w:rsidRPr="00D0076F" w:rsidRDefault="00316347" w:rsidP="00D0076F">
      <w:pPr>
        <w:autoSpaceDE w:val="0"/>
        <w:autoSpaceDN w:val="0"/>
        <w:adjustRightInd w:val="0"/>
        <w:spacing w:line="360" w:lineRule="auto"/>
        <w:ind w:right="60"/>
        <w:jc w:val="both"/>
        <w:rPr>
          <w:rFonts w:ascii="Book Antiqua" w:hAnsi="Book Antiqua" w:cstheme="majorBidi"/>
          <w:b/>
          <w:lang w:val="en" w:eastAsia="zh-CN"/>
        </w:rPr>
      </w:pPr>
      <w:r w:rsidRPr="00D0076F">
        <w:rPr>
          <w:rFonts w:ascii="Book Antiqua" w:eastAsia="Times New Roman" w:hAnsi="Book Antiqua" w:cstheme="majorBidi"/>
          <w:b/>
          <w:bCs/>
          <w:lang w:val="en"/>
        </w:rPr>
        <w:lastRenderedPageBreak/>
        <w:t>Table</w:t>
      </w:r>
      <w:r w:rsidR="009B05AD" w:rsidRPr="00D0076F">
        <w:rPr>
          <w:rFonts w:ascii="Book Antiqua" w:eastAsia="Times New Roman" w:hAnsi="Book Antiqua" w:cstheme="majorBidi"/>
          <w:b/>
          <w:bCs/>
          <w:lang w:val="en"/>
        </w:rPr>
        <w:t xml:space="preserve"> </w:t>
      </w:r>
      <w:r w:rsidRPr="00D0076F">
        <w:rPr>
          <w:rFonts w:ascii="Book Antiqua" w:eastAsia="Times New Roman" w:hAnsi="Book Antiqua" w:cstheme="majorBidi"/>
          <w:b/>
          <w:bCs/>
          <w:lang w:val="en"/>
        </w:rPr>
        <w:t>2</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b/>
          <w:lang w:val="en"/>
        </w:rPr>
        <w:t>Results</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of</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laboratory</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investigations</w:t>
      </w:r>
      <w:r w:rsidR="009B05AD" w:rsidRPr="00D0076F">
        <w:rPr>
          <w:rFonts w:ascii="Book Antiqua" w:eastAsia="Times New Roman" w:hAnsi="Book Antiqua" w:cstheme="majorBidi"/>
          <w:b/>
          <w:lang w:val="en"/>
        </w:rPr>
        <w:t xml:space="preserve"> </w:t>
      </w:r>
      <w:r w:rsidR="00795ED6" w:rsidRPr="00D0076F">
        <w:rPr>
          <w:rFonts w:ascii="Book Antiqua" w:eastAsia="Times New Roman" w:hAnsi="Book Antiqua" w:cstheme="majorBidi"/>
          <w:b/>
          <w:lang w:val="en"/>
        </w:rPr>
        <w:t>in</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the</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166</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children</w:t>
      </w:r>
      <w:r w:rsidR="009B05AD" w:rsidRPr="00D0076F">
        <w:rPr>
          <w:rFonts w:ascii="Book Antiqua" w:eastAsia="Times New Roman" w:hAnsi="Book Antiqua" w:cstheme="majorBidi"/>
          <w:b/>
          <w:lang w:val="en"/>
        </w:rPr>
        <w:t xml:space="preserve"> </w:t>
      </w:r>
      <w:r w:rsidR="00177360" w:rsidRPr="00D0076F">
        <w:rPr>
          <w:rFonts w:ascii="Book Antiqua" w:eastAsia="Times New Roman" w:hAnsi="Book Antiqua" w:cstheme="majorBidi"/>
          <w:b/>
          <w:lang w:val="en"/>
        </w:rPr>
        <w:t xml:space="preserve">who </w:t>
      </w:r>
      <w:r w:rsidRPr="00D0076F">
        <w:rPr>
          <w:rFonts w:ascii="Book Antiqua" w:eastAsia="Times New Roman" w:hAnsi="Book Antiqua" w:cstheme="majorBidi"/>
          <w:b/>
          <w:lang w:val="en"/>
        </w:rPr>
        <w:t>presented</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with</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acute</w:t>
      </w:r>
      <w:r w:rsidR="009B05AD" w:rsidRPr="00D0076F">
        <w:rPr>
          <w:rFonts w:ascii="Book Antiqua" w:eastAsia="Times New Roman" w:hAnsi="Book Antiqua" w:cstheme="majorBidi"/>
          <w:b/>
          <w:lang w:val="en"/>
        </w:rPr>
        <w:t xml:space="preserve"> </w:t>
      </w:r>
      <w:r w:rsidRPr="00D0076F">
        <w:rPr>
          <w:rFonts w:ascii="Book Antiqua" w:eastAsia="Times New Roman" w:hAnsi="Book Antiqua" w:cstheme="majorBidi"/>
          <w:b/>
          <w:lang w:val="en"/>
        </w:rPr>
        <w:t>bronchiolitis</w:t>
      </w:r>
    </w:p>
    <w:tbl>
      <w:tblPr>
        <w:tblW w:w="5000" w:type="pct"/>
        <w:tblBorders>
          <w:bottom w:val="single" w:sz="6" w:space="0" w:color="000000"/>
        </w:tblBorders>
        <w:tblCellMar>
          <w:left w:w="10" w:type="dxa"/>
          <w:right w:w="10" w:type="dxa"/>
        </w:tblCellMar>
        <w:tblLook w:val="0000" w:firstRow="0" w:lastRow="0" w:firstColumn="0" w:lastColumn="0" w:noHBand="0" w:noVBand="0"/>
      </w:tblPr>
      <w:tblGrid>
        <w:gridCol w:w="3787"/>
        <w:gridCol w:w="1229"/>
        <w:gridCol w:w="858"/>
        <w:gridCol w:w="936"/>
        <w:gridCol w:w="1055"/>
        <w:gridCol w:w="1407"/>
        <w:gridCol w:w="1407"/>
        <w:gridCol w:w="2281"/>
      </w:tblGrid>
      <w:tr w:rsidR="00316347" w:rsidRPr="00D0076F" w14:paraId="12E8E0EF" w14:textId="77777777" w:rsidTr="00F20DB6">
        <w:trPr>
          <w:trHeight w:val="1"/>
        </w:trPr>
        <w:tc>
          <w:tcPr>
            <w:tcW w:w="1461" w:type="pct"/>
            <w:tcBorders>
              <w:top w:val="single" w:sz="6" w:space="0" w:color="auto"/>
              <w:bottom w:val="single" w:sz="6" w:space="0" w:color="auto"/>
            </w:tcBorders>
            <w:shd w:val="clear" w:color="auto" w:fill="FFFFFF"/>
          </w:tcPr>
          <w:p w14:paraId="0F3098C6" w14:textId="77777777" w:rsidR="00316347" w:rsidRPr="00D0076F" w:rsidRDefault="00316347" w:rsidP="00D0076F">
            <w:pPr>
              <w:widowControl w:val="0"/>
              <w:autoSpaceDE w:val="0"/>
              <w:autoSpaceDN w:val="0"/>
              <w:adjustRightInd w:val="0"/>
              <w:spacing w:line="360" w:lineRule="auto"/>
              <w:jc w:val="both"/>
              <w:rPr>
                <w:rFonts w:ascii="Book Antiqua" w:eastAsia="Times New Roman" w:hAnsi="Book Antiqua" w:cstheme="majorBidi"/>
                <w:b/>
                <w:bCs/>
                <w:lang w:val="en"/>
              </w:rPr>
            </w:pPr>
            <w:bookmarkStart w:id="2" w:name="_Hlk103066914"/>
            <w:r w:rsidRPr="00D0076F">
              <w:rPr>
                <w:rFonts w:ascii="Book Antiqua" w:eastAsia="Times New Roman" w:hAnsi="Book Antiqua" w:cstheme="majorBidi"/>
                <w:b/>
                <w:bCs/>
                <w:lang w:val="en"/>
              </w:rPr>
              <w:t>Variable</w:t>
            </w:r>
          </w:p>
        </w:tc>
        <w:tc>
          <w:tcPr>
            <w:tcW w:w="474" w:type="pct"/>
            <w:tcBorders>
              <w:top w:val="single" w:sz="6" w:space="0" w:color="auto"/>
              <w:bottom w:val="single" w:sz="6" w:space="0" w:color="auto"/>
            </w:tcBorders>
            <w:shd w:val="clear" w:color="auto" w:fill="FFFFFF"/>
          </w:tcPr>
          <w:p w14:paraId="5661AE2F" w14:textId="77777777" w:rsidR="00316347" w:rsidRPr="00D0076F" w:rsidRDefault="00316347" w:rsidP="00D0076F">
            <w:pPr>
              <w:widowControl w:val="0"/>
              <w:autoSpaceDE w:val="0"/>
              <w:autoSpaceDN w:val="0"/>
              <w:adjustRightInd w:val="0"/>
              <w:spacing w:line="360" w:lineRule="auto"/>
              <w:ind w:left="60" w:right="60"/>
              <w:jc w:val="both"/>
              <w:rPr>
                <w:rFonts w:ascii="Book Antiqua" w:hAnsi="Book Antiqua" w:cstheme="majorBidi"/>
                <w:b/>
                <w:bCs/>
                <w:lang w:val="en" w:eastAsia="zh-CN"/>
              </w:rPr>
            </w:pPr>
            <w:r w:rsidRPr="00D0076F">
              <w:rPr>
                <w:rFonts w:ascii="Book Antiqua" w:eastAsia="Times New Roman" w:hAnsi="Book Antiqua" w:cstheme="majorBidi"/>
                <w:b/>
                <w:bCs/>
              </w:rPr>
              <w:t>Normal</w:t>
            </w:r>
            <w:r w:rsidR="009B05AD" w:rsidRPr="00D0076F">
              <w:rPr>
                <w:rFonts w:ascii="Book Antiqua" w:eastAsia="Times New Roman" w:hAnsi="Book Antiqua" w:cstheme="majorBidi"/>
                <w:b/>
                <w:bCs/>
              </w:rPr>
              <w:t xml:space="preserve"> </w:t>
            </w:r>
            <w:r w:rsidRPr="00D0076F">
              <w:rPr>
                <w:rFonts w:ascii="Book Antiqua" w:eastAsia="Times New Roman" w:hAnsi="Book Antiqua" w:cstheme="majorBidi"/>
                <w:b/>
                <w:bCs/>
              </w:rPr>
              <w:t>range</w:t>
            </w:r>
          </w:p>
        </w:tc>
        <w:tc>
          <w:tcPr>
            <w:tcW w:w="331" w:type="pct"/>
            <w:tcBorders>
              <w:top w:val="single" w:sz="6" w:space="0" w:color="auto"/>
              <w:bottom w:val="single" w:sz="6" w:space="0" w:color="auto"/>
            </w:tcBorders>
            <w:shd w:val="clear" w:color="auto" w:fill="FFFFFF"/>
          </w:tcPr>
          <w:p w14:paraId="7C641B2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b/>
                <w:bCs/>
                <w:lang w:val="en"/>
              </w:rPr>
            </w:pPr>
            <w:r w:rsidRPr="00D0076F">
              <w:rPr>
                <w:rFonts w:ascii="Book Antiqua" w:eastAsia="Times New Roman" w:hAnsi="Book Antiqua" w:cstheme="majorBidi"/>
                <w:b/>
                <w:bCs/>
                <w:lang w:val="en"/>
              </w:rPr>
              <w:t>Mean</w:t>
            </w:r>
          </w:p>
        </w:tc>
        <w:tc>
          <w:tcPr>
            <w:tcW w:w="361" w:type="pct"/>
            <w:tcBorders>
              <w:top w:val="single" w:sz="6" w:space="0" w:color="auto"/>
              <w:bottom w:val="single" w:sz="6" w:space="0" w:color="auto"/>
            </w:tcBorders>
            <w:shd w:val="clear" w:color="auto" w:fill="FFFFFF"/>
          </w:tcPr>
          <w:p w14:paraId="2771F44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b/>
                <w:bCs/>
                <w:lang w:val="en"/>
              </w:rPr>
            </w:pPr>
            <w:r w:rsidRPr="00D0076F">
              <w:rPr>
                <w:rFonts w:ascii="Book Antiqua" w:eastAsia="Times New Roman" w:hAnsi="Book Antiqua" w:cstheme="majorBidi"/>
                <w:b/>
                <w:bCs/>
                <w:lang w:val="en"/>
              </w:rPr>
              <w:t>SD</w:t>
            </w:r>
          </w:p>
        </w:tc>
        <w:tc>
          <w:tcPr>
            <w:tcW w:w="407" w:type="pct"/>
            <w:tcBorders>
              <w:top w:val="single" w:sz="6" w:space="0" w:color="auto"/>
              <w:bottom w:val="single" w:sz="6" w:space="0" w:color="auto"/>
            </w:tcBorders>
            <w:shd w:val="clear" w:color="auto" w:fill="FFFFFF"/>
          </w:tcPr>
          <w:p w14:paraId="59B5AE59"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b/>
                <w:bCs/>
                <w:lang w:val="en"/>
              </w:rPr>
            </w:pPr>
            <w:r w:rsidRPr="00D0076F">
              <w:rPr>
                <w:rFonts w:ascii="Book Antiqua" w:eastAsia="Times New Roman" w:hAnsi="Book Antiqua" w:cstheme="majorBidi"/>
                <w:b/>
                <w:bCs/>
                <w:lang w:val="en"/>
              </w:rPr>
              <w:t>Median</w:t>
            </w:r>
          </w:p>
        </w:tc>
        <w:tc>
          <w:tcPr>
            <w:tcW w:w="543" w:type="pct"/>
            <w:tcBorders>
              <w:top w:val="single" w:sz="6" w:space="0" w:color="auto"/>
              <w:bottom w:val="single" w:sz="6" w:space="0" w:color="auto"/>
            </w:tcBorders>
            <w:shd w:val="clear" w:color="auto" w:fill="FFFFFF"/>
          </w:tcPr>
          <w:p w14:paraId="29EE62A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b/>
                <w:bCs/>
                <w:lang w:val="en"/>
              </w:rPr>
            </w:pPr>
            <w:r w:rsidRPr="00D0076F">
              <w:rPr>
                <w:rFonts w:ascii="Book Antiqua" w:eastAsia="Times New Roman" w:hAnsi="Book Antiqua" w:cstheme="majorBidi"/>
                <w:b/>
                <w:bCs/>
                <w:lang w:val="en"/>
              </w:rPr>
              <w:t>Minimum</w:t>
            </w:r>
          </w:p>
        </w:tc>
        <w:tc>
          <w:tcPr>
            <w:tcW w:w="543" w:type="pct"/>
            <w:tcBorders>
              <w:top w:val="single" w:sz="6" w:space="0" w:color="auto"/>
              <w:bottom w:val="single" w:sz="6" w:space="0" w:color="auto"/>
            </w:tcBorders>
            <w:shd w:val="clear" w:color="auto" w:fill="FFFFFF"/>
          </w:tcPr>
          <w:p w14:paraId="394B5DB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b/>
                <w:bCs/>
                <w:lang w:val="en"/>
              </w:rPr>
            </w:pPr>
            <w:r w:rsidRPr="00D0076F">
              <w:rPr>
                <w:rFonts w:ascii="Book Antiqua" w:eastAsia="Times New Roman" w:hAnsi="Book Antiqua" w:cstheme="majorBidi"/>
                <w:b/>
                <w:bCs/>
                <w:lang w:val="en"/>
              </w:rPr>
              <w:t>Maximum</w:t>
            </w:r>
          </w:p>
        </w:tc>
        <w:tc>
          <w:tcPr>
            <w:tcW w:w="880" w:type="pct"/>
            <w:tcBorders>
              <w:top w:val="single" w:sz="6" w:space="0" w:color="auto"/>
              <w:bottom w:val="single" w:sz="6" w:space="0" w:color="auto"/>
            </w:tcBorders>
            <w:shd w:val="clear" w:color="auto" w:fill="FFFFFF"/>
          </w:tcPr>
          <w:p w14:paraId="1B57D090" w14:textId="77777777" w:rsidR="00316347" w:rsidRPr="00D0076F" w:rsidRDefault="00316347" w:rsidP="00D0076F">
            <w:pPr>
              <w:widowControl w:val="0"/>
              <w:autoSpaceDE w:val="0"/>
              <w:autoSpaceDN w:val="0"/>
              <w:adjustRightInd w:val="0"/>
              <w:spacing w:line="360" w:lineRule="auto"/>
              <w:ind w:right="60"/>
              <w:jc w:val="both"/>
              <w:rPr>
                <w:rFonts w:ascii="Book Antiqua" w:eastAsia="Times New Roman" w:hAnsi="Book Antiqua" w:cstheme="majorBidi"/>
                <w:b/>
                <w:bCs/>
                <w:lang w:val="en"/>
              </w:rPr>
            </w:pPr>
            <w:r w:rsidRPr="00D0076F">
              <w:rPr>
                <w:rFonts w:ascii="Book Antiqua" w:eastAsia="Times New Roman" w:hAnsi="Book Antiqua" w:cstheme="majorBidi"/>
                <w:b/>
                <w:bCs/>
                <w:lang w:val="en"/>
              </w:rPr>
              <w:t>Tested</w:t>
            </w:r>
            <w:r w:rsidR="009B05AD" w:rsidRPr="00D0076F">
              <w:rPr>
                <w:rFonts w:ascii="Book Antiqua" w:eastAsia="Times New Roman" w:hAnsi="Book Antiqua" w:cstheme="majorBidi"/>
                <w:b/>
                <w:bCs/>
                <w:lang w:val="en"/>
              </w:rPr>
              <w:t xml:space="preserve"> </w:t>
            </w:r>
            <w:r w:rsidRPr="00D0076F">
              <w:rPr>
                <w:rFonts w:ascii="Book Antiqua" w:eastAsia="Times New Roman" w:hAnsi="Book Antiqua" w:cstheme="majorBidi"/>
                <w:b/>
                <w:bCs/>
                <w:lang w:val="en"/>
              </w:rPr>
              <w:t>patients</w:t>
            </w:r>
            <w:r w:rsidR="009B05AD" w:rsidRPr="00D0076F">
              <w:rPr>
                <w:rFonts w:ascii="Book Antiqua" w:eastAsia="Times New Roman" w:hAnsi="Book Antiqua" w:cstheme="majorBidi"/>
                <w:b/>
                <w:bCs/>
                <w:lang w:val="en"/>
              </w:rPr>
              <w:t xml:space="preserve"> </w:t>
            </w:r>
            <w:r w:rsidRPr="00D0076F">
              <w:rPr>
                <w:rFonts w:ascii="Book Antiqua" w:eastAsia="Times New Roman" w:hAnsi="Book Antiqua" w:cstheme="majorBidi"/>
                <w:b/>
                <w:bCs/>
                <w:lang w:val="en"/>
              </w:rPr>
              <w:t>(%)</w:t>
            </w:r>
          </w:p>
        </w:tc>
      </w:tr>
      <w:tr w:rsidR="00316347" w:rsidRPr="00D0076F" w14:paraId="4C64226E" w14:textId="77777777" w:rsidTr="00F20DB6">
        <w:trPr>
          <w:trHeight w:val="1"/>
        </w:trPr>
        <w:tc>
          <w:tcPr>
            <w:tcW w:w="1461" w:type="pct"/>
            <w:shd w:val="clear" w:color="auto" w:fill="FFFFFF"/>
          </w:tcPr>
          <w:p w14:paraId="0B09E248" w14:textId="175F4BC5"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White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blood</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cell</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count</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w:t>
            </w:r>
            <w:r w:rsidR="009B05AD" w:rsidRPr="00D0076F">
              <w:rPr>
                <w:rFonts w:ascii="Book Antiqua" w:hAnsi="Book Antiqua" w:cstheme="majorBidi"/>
                <w:lang w:val="en" w:eastAsia="zh-CN"/>
              </w:rPr>
              <w:t xml:space="preserve"> </w:t>
            </w:r>
            <w:r w:rsidRPr="00D0076F">
              <w:rPr>
                <w:rFonts w:ascii="Book Antiqua" w:eastAsia="Times New Roman" w:hAnsi="Book Antiqua" w:cstheme="majorBidi"/>
                <w:lang w:val="en"/>
              </w:rPr>
              <w:t>10</w:t>
            </w:r>
            <w:r w:rsidRPr="00D0076F">
              <w:rPr>
                <w:rFonts w:ascii="Book Antiqua" w:eastAsia="Times New Roman" w:hAnsi="Book Antiqua" w:cstheme="majorBidi"/>
                <w:vertAlign w:val="superscript"/>
                <w:lang w:val="en"/>
              </w:rPr>
              <w:t>9</w:t>
            </w:r>
            <w:r w:rsidRPr="00D0076F">
              <w:rPr>
                <w:rFonts w:ascii="Book Antiqua" w:eastAsia="Times New Roman" w:hAnsi="Book Antiqua" w:cstheme="majorBidi"/>
                <w:lang w:val="en"/>
              </w:rPr>
              <w:t>/L)</w:t>
            </w:r>
          </w:p>
        </w:tc>
        <w:tc>
          <w:tcPr>
            <w:tcW w:w="474" w:type="pct"/>
            <w:shd w:val="clear" w:color="auto" w:fill="FFFFFF"/>
          </w:tcPr>
          <w:p w14:paraId="153A932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rPr>
              <w:t>3.6-9.6</w:t>
            </w:r>
          </w:p>
        </w:tc>
        <w:tc>
          <w:tcPr>
            <w:tcW w:w="331" w:type="pct"/>
            <w:shd w:val="clear" w:color="auto" w:fill="FFFFFF"/>
          </w:tcPr>
          <w:p w14:paraId="032B7B49"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10.8</w:t>
            </w:r>
          </w:p>
        </w:tc>
        <w:tc>
          <w:tcPr>
            <w:tcW w:w="361" w:type="pct"/>
            <w:shd w:val="clear" w:color="auto" w:fill="FFFFFF"/>
          </w:tcPr>
          <w:p w14:paraId="362563A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5.4</w:t>
            </w:r>
          </w:p>
        </w:tc>
        <w:tc>
          <w:tcPr>
            <w:tcW w:w="407" w:type="pct"/>
            <w:shd w:val="clear" w:color="auto" w:fill="FFFFFF"/>
          </w:tcPr>
          <w:p w14:paraId="536BF59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9.7</w:t>
            </w:r>
          </w:p>
        </w:tc>
        <w:tc>
          <w:tcPr>
            <w:tcW w:w="543" w:type="pct"/>
            <w:shd w:val="clear" w:color="auto" w:fill="FFFFFF"/>
          </w:tcPr>
          <w:p w14:paraId="6FB9E4D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0.80</w:t>
            </w:r>
          </w:p>
        </w:tc>
        <w:tc>
          <w:tcPr>
            <w:tcW w:w="543" w:type="pct"/>
            <w:shd w:val="clear" w:color="auto" w:fill="FFFFFF"/>
          </w:tcPr>
          <w:p w14:paraId="498C17E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27.8</w:t>
            </w:r>
          </w:p>
        </w:tc>
        <w:tc>
          <w:tcPr>
            <w:tcW w:w="880" w:type="pct"/>
            <w:shd w:val="clear" w:color="auto" w:fill="FFFFFF"/>
          </w:tcPr>
          <w:p w14:paraId="1E7D6A4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(100)</w:t>
            </w:r>
          </w:p>
        </w:tc>
      </w:tr>
      <w:tr w:rsidR="00316347" w:rsidRPr="00D0076F" w14:paraId="28E237D9" w14:textId="77777777" w:rsidTr="00F20DB6">
        <w:trPr>
          <w:trHeight w:val="1"/>
        </w:trPr>
        <w:tc>
          <w:tcPr>
            <w:tcW w:w="1461" w:type="pct"/>
            <w:shd w:val="clear" w:color="auto" w:fill="FFFFFF"/>
          </w:tcPr>
          <w:p w14:paraId="3889A59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Hemoglobin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level</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(g/d</w:t>
            </w:r>
            <w:r w:rsidRPr="00D0076F">
              <w:rPr>
                <w:rFonts w:ascii="Book Antiqua" w:hAnsi="Book Antiqua" w:cstheme="majorBidi"/>
                <w:lang w:val="en" w:eastAsia="zh-CN"/>
              </w:rPr>
              <w:t>L</w:t>
            </w:r>
            <w:r w:rsidRPr="00D0076F">
              <w:rPr>
                <w:rFonts w:ascii="Book Antiqua" w:eastAsia="Times New Roman" w:hAnsi="Book Antiqua" w:cstheme="majorBidi"/>
                <w:lang w:val="en"/>
              </w:rPr>
              <w:t>)</w:t>
            </w:r>
          </w:p>
        </w:tc>
        <w:tc>
          <w:tcPr>
            <w:tcW w:w="474" w:type="pct"/>
            <w:shd w:val="clear" w:color="auto" w:fill="FFFFFF"/>
          </w:tcPr>
          <w:p w14:paraId="13A32EBC" w14:textId="77777777" w:rsidR="00316347" w:rsidRPr="00D0076F" w:rsidRDefault="00316347" w:rsidP="00D0076F">
            <w:pPr>
              <w:widowControl w:val="0"/>
              <w:autoSpaceDE w:val="0"/>
              <w:autoSpaceDN w:val="0"/>
              <w:adjustRightInd w:val="0"/>
              <w:spacing w:line="360" w:lineRule="auto"/>
              <w:ind w:left="60" w:right="60"/>
              <w:jc w:val="both"/>
              <w:rPr>
                <w:rFonts w:ascii="Book Antiqua" w:hAnsi="Book Antiqua" w:cstheme="majorBidi"/>
                <w:lang w:val="en" w:eastAsia="zh-CN"/>
              </w:rPr>
            </w:pPr>
            <w:r w:rsidRPr="00D0076F">
              <w:rPr>
                <w:rFonts w:ascii="Book Antiqua" w:eastAsia="Times New Roman" w:hAnsi="Book Antiqua" w:cstheme="majorBidi"/>
              </w:rPr>
              <w:t>12</w:t>
            </w:r>
            <w:r w:rsidRPr="00D0076F">
              <w:rPr>
                <w:rFonts w:ascii="Book Antiqua" w:hAnsi="Book Antiqua" w:cstheme="majorBidi"/>
                <w:lang w:eastAsia="zh-CN"/>
              </w:rPr>
              <w:t>.0</w:t>
            </w:r>
            <w:r w:rsidRPr="00D0076F">
              <w:rPr>
                <w:rFonts w:ascii="Book Antiqua" w:eastAsia="Times New Roman" w:hAnsi="Book Antiqua" w:cstheme="majorBidi"/>
              </w:rPr>
              <w:t>-14.5</w:t>
            </w:r>
          </w:p>
        </w:tc>
        <w:tc>
          <w:tcPr>
            <w:tcW w:w="331" w:type="pct"/>
            <w:shd w:val="clear" w:color="auto" w:fill="FFFFFF"/>
          </w:tcPr>
          <w:p w14:paraId="7644ACB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11.5</w:t>
            </w:r>
          </w:p>
        </w:tc>
        <w:tc>
          <w:tcPr>
            <w:tcW w:w="361" w:type="pct"/>
            <w:shd w:val="clear" w:color="auto" w:fill="FFFFFF"/>
          </w:tcPr>
          <w:p w14:paraId="43A2370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2.3</w:t>
            </w:r>
          </w:p>
        </w:tc>
        <w:tc>
          <w:tcPr>
            <w:tcW w:w="407" w:type="pct"/>
            <w:shd w:val="clear" w:color="auto" w:fill="FFFFFF"/>
          </w:tcPr>
          <w:p w14:paraId="4125E5E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11.0</w:t>
            </w:r>
          </w:p>
        </w:tc>
        <w:tc>
          <w:tcPr>
            <w:tcW w:w="543" w:type="pct"/>
            <w:shd w:val="clear" w:color="auto" w:fill="FFFFFF"/>
          </w:tcPr>
          <w:p w14:paraId="65F0B68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5.7</w:t>
            </w:r>
          </w:p>
        </w:tc>
        <w:tc>
          <w:tcPr>
            <w:tcW w:w="543" w:type="pct"/>
            <w:shd w:val="clear" w:color="auto" w:fill="FFFFFF"/>
          </w:tcPr>
          <w:p w14:paraId="5E96AE4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20.0</w:t>
            </w:r>
          </w:p>
        </w:tc>
        <w:tc>
          <w:tcPr>
            <w:tcW w:w="880" w:type="pct"/>
            <w:shd w:val="clear" w:color="auto" w:fill="FFFFFF"/>
          </w:tcPr>
          <w:p w14:paraId="55A7FEA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(100)</w:t>
            </w:r>
          </w:p>
        </w:tc>
      </w:tr>
      <w:tr w:rsidR="00316347" w:rsidRPr="00D0076F" w14:paraId="38698257" w14:textId="77777777" w:rsidTr="00F20DB6">
        <w:trPr>
          <w:trHeight w:val="1"/>
        </w:trPr>
        <w:tc>
          <w:tcPr>
            <w:tcW w:w="1461" w:type="pct"/>
            <w:shd w:val="clear" w:color="auto" w:fill="FFFFFF"/>
          </w:tcPr>
          <w:p w14:paraId="0985431F" w14:textId="3DEA7E69"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Platelet</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count</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w:t>
            </w:r>
            <w:r w:rsidR="009B05AD" w:rsidRPr="00D0076F">
              <w:rPr>
                <w:rFonts w:ascii="Book Antiqua" w:hAnsi="Book Antiqua" w:cstheme="majorBidi"/>
                <w:lang w:val="en" w:eastAsia="zh-CN"/>
              </w:rPr>
              <w:t xml:space="preserve"> </w:t>
            </w:r>
            <w:r w:rsidRPr="00D0076F">
              <w:rPr>
                <w:rFonts w:ascii="Book Antiqua" w:eastAsia="Times New Roman" w:hAnsi="Book Antiqua" w:cstheme="majorBidi"/>
                <w:lang w:val="en"/>
              </w:rPr>
              <w:t>10</w:t>
            </w:r>
            <w:r w:rsidRPr="00D0076F">
              <w:rPr>
                <w:rFonts w:ascii="Book Antiqua" w:eastAsia="Times New Roman" w:hAnsi="Book Antiqua" w:cstheme="majorBidi"/>
                <w:vertAlign w:val="superscript"/>
                <w:lang w:val="en"/>
              </w:rPr>
              <w:t>9</w:t>
            </w:r>
            <w:r w:rsidRPr="00D0076F">
              <w:rPr>
                <w:rFonts w:ascii="Book Antiqua" w:eastAsia="Times New Roman" w:hAnsi="Book Antiqua" w:cstheme="majorBidi"/>
                <w:lang w:val="en"/>
              </w:rPr>
              <w:t>/L)</w:t>
            </w:r>
          </w:p>
        </w:tc>
        <w:tc>
          <w:tcPr>
            <w:tcW w:w="474" w:type="pct"/>
            <w:shd w:val="clear" w:color="auto" w:fill="FFFFFF"/>
          </w:tcPr>
          <w:p w14:paraId="586CB41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rPr>
              <w:t>150-400</w:t>
            </w:r>
          </w:p>
        </w:tc>
        <w:tc>
          <w:tcPr>
            <w:tcW w:w="331" w:type="pct"/>
            <w:shd w:val="clear" w:color="auto" w:fill="FFFFFF"/>
          </w:tcPr>
          <w:p w14:paraId="5D456FD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410</w:t>
            </w:r>
          </w:p>
        </w:tc>
        <w:tc>
          <w:tcPr>
            <w:tcW w:w="361" w:type="pct"/>
            <w:shd w:val="clear" w:color="auto" w:fill="FFFFFF"/>
          </w:tcPr>
          <w:p w14:paraId="4BE00EE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179.7</w:t>
            </w:r>
          </w:p>
        </w:tc>
        <w:tc>
          <w:tcPr>
            <w:tcW w:w="407" w:type="pct"/>
            <w:shd w:val="clear" w:color="auto" w:fill="FFFFFF"/>
          </w:tcPr>
          <w:p w14:paraId="6DA97E0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383.5</w:t>
            </w:r>
          </w:p>
        </w:tc>
        <w:tc>
          <w:tcPr>
            <w:tcW w:w="543" w:type="pct"/>
            <w:shd w:val="clear" w:color="auto" w:fill="FFFFFF"/>
          </w:tcPr>
          <w:p w14:paraId="1A559E6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14.5</w:t>
            </w:r>
          </w:p>
        </w:tc>
        <w:tc>
          <w:tcPr>
            <w:tcW w:w="543" w:type="pct"/>
            <w:shd w:val="clear" w:color="auto" w:fill="FFFFFF"/>
          </w:tcPr>
          <w:p w14:paraId="61AA9BA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971.0</w:t>
            </w:r>
          </w:p>
        </w:tc>
        <w:tc>
          <w:tcPr>
            <w:tcW w:w="880" w:type="pct"/>
            <w:shd w:val="clear" w:color="auto" w:fill="FFFFFF"/>
          </w:tcPr>
          <w:p w14:paraId="69212A8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(100)</w:t>
            </w:r>
          </w:p>
        </w:tc>
      </w:tr>
      <w:tr w:rsidR="00316347" w:rsidRPr="00D0076F" w14:paraId="3A5534C4" w14:textId="77777777" w:rsidTr="00F20DB6">
        <w:trPr>
          <w:trHeight w:val="1"/>
        </w:trPr>
        <w:tc>
          <w:tcPr>
            <w:tcW w:w="1461" w:type="pct"/>
            <w:shd w:val="clear" w:color="auto" w:fill="FFFFFF"/>
          </w:tcPr>
          <w:p w14:paraId="42BA22C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bookmarkStart w:id="3" w:name="_Hlk103067543"/>
            <w:r w:rsidRPr="00D0076F">
              <w:rPr>
                <w:rFonts w:ascii="Book Antiqua" w:eastAsia="Times New Roman" w:hAnsi="Book Antiqua" w:cstheme="majorBidi"/>
                <w:lang w:val="en"/>
              </w:rPr>
              <w:t>Total</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serum</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protein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(g/L)</w:t>
            </w:r>
          </w:p>
        </w:tc>
        <w:tc>
          <w:tcPr>
            <w:tcW w:w="474" w:type="pct"/>
            <w:shd w:val="clear" w:color="auto" w:fill="FFFFFF"/>
          </w:tcPr>
          <w:p w14:paraId="79D486E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64-82</w:t>
            </w:r>
          </w:p>
        </w:tc>
        <w:tc>
          <w:tcPr>
            <w:tcW w:w="331" w:type="pct"/>
            <w:shd w:val="clear" w:color="auto" w:fill="FFFFFF"/>
          </w:tcPr>
          <w:p w14:paraId="6948339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57.8</w:t>
            </w:r>
          </w:p>
        </w:tc>
        <w:tc>
          <w:tcPr>
            <w:tcW w:w="361" w:type="pct"/>
            <w:shd w:val="clear" w:color="auto" w:fill="FFFFFF"/>
          </w:tcPr>
          <w:p w14:paraId="11F11D3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8.7</w:t>
            </w:r>
          </w:p>
        </w:tc>
        <w:tc>
          <w:tcPr>
            <w:tcW w:w="407" w:type="pct"/>
            <w:shd w:val="clear" w:color="auto" w:fill="FFFFFF"/>
          </w:tcPr>
          <w:p w14:paraId="69FAF1F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58.0</w:t>
            </w:r>
          </w:p>
        </w:tc>
        <w:tc>
          <w:tcPr>
            <w:tcW w:w="543" w:type="pct"/>
            <w:shd w:val="clear" w:color="auto" w:fill="FFFFFF"/>
          </w:tcPr>
          <w:p w14:paraId="5B217DE6"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25.0</w:t>
            </w:r>
          </w:p>
        </w:tc>
        <w:tc>
          <w:tcPr>
            <w:tcW w:w="543" w:type="pct"/>
            <w:shd w:val="clear" w:color="auto" w:fill="FFFFFF"/>
          </w:tcPr>
          <w:p w14:paraId="2EE7D359"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96.0</w:t>
            </w:r>
          </w:p>
        </w:tc>
        <w:tc>
          <w:tcPr>
            <w:tcW w:w="880" w:type="pct"/>
            <w:shd w:val="clear" w:color="auto" w:fill="FFFFFF"/>
          </w:tcPr>
          <w:p w14:paraId="0EA3BB4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(97)</w:t>
            </w:r>
          </w:p>
        </w:tc>
      </w:tr>
      <w:tr w:rsidR="00316347" w:rsidRPr="00D0076F" w14:paraId="3325F89E" w14:textId="77777777" w:rsidTr="00F20DB6">
        <w:trPr>
          <w:trHeight w:val="1"/>
        </w:trPr>
        <w:tc>
          <w:tcPr>
            <w:tcW w:w="1461" w:type="pct"/>
            <w:shd w:val="clear" w:color="auto" w:fill="FFFFFF"/>
          </w:tcPr>
          <w:p w14:paraId="71D61B1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Serum</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albumin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(g/L)</w:t>
            </w:r>
          </w:p>
        </w:tc>
        <w:tc>
          <w:tcPr>
            <w:tcW w:w="474" w:type="pct"/>
            <w:shd w:val="clear" w:color="auto" w:fill="FFFFFF"/>
          </w:tcPr>
          <w:p w14:paraId="3DDA440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38-54</w:t>
            </w:r>
          </w:p>
        </w:tc>
        <w:tc>
          <w:tcPr>
            <w:tcW w:w="331" w:type="pct"/>
            <w:shd w:val="clear" w:color="auto" w:fill="FFFFFF"/>
          </w:tcPr>
          <w:p w14:paraId="7970B85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41.5</w:t>
            </w:r>
          </w:p>
        </w:tc>
        <w:tc>
          <w:tcPr>
            <w:tcW w:w="361" w:type="pct"/>
            <w:shd w:val="clear" w:color="auto" w:fill="FFFFFF"/>
          </w:tcPr>
          <w:p w14:paraId="745D3F8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10.7</w:t>
            </w:r>
          </w:p>
        </w:tc>
        <w:tc>
          <w:tcPr>
            <w:tcW w:w="407" w:type="pct"/>
            <w:shd w:val="clear" w:color="auto" w:fill="FFFFFF"/>
          </w:tcPr>
          <w:p w14:paraId="385B923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41.0</w:t>
            </w:r>
          </w:p>
        </w:tc>
        <w:tc>
          <w:tcPr>
            <w:tcW w:w="543" w:type="pct"/>
            <w:shd w:val="clear" w:color="auto" w:fill="FFFFFF"/>
          </w:tcPr>
          <w:p w14:paraId="2C05E07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17.0</w:t>
            </w:r>
          </w:p>
        </w:tc>
        <w:tc>
          <w:tcPr>
            <w:tcW w:w="543" w:type="pct"/>
            <w:shd w:val="clear" w:color="auto" w:fill="FFFFFF"/>
          </w:tcPr>
          <w:p w14:paraId="787FFDF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143.0</w:t>
            </w:r>
          </w:p>
        </w:tc>
        <w:tc>
          <w:tcPr>
            <w:tcW w:w="880" w:type="pct"/>
            <w:shd w:val="clear" w:color="auto" w:fill="FFFFFF"/>
          </w:tcPr>
          <w:p w14:paraId="613E6E9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(97)</w:t>
            </w:r>
          </w:p>
        </w:tc>
      </w:tr>
      <w:tr w:rsidR="00316347" w:rsidRPr="00D0076F" w14:paraId="78F0F1FB" w14:textId="77777777" w:rsidTr="00F20DB6">
        <w:trPr>
          <w:trHeight w:val="1"/>
        </w:trPr>
        <w:tc>
          <w:tcPr>
            <w:tcW w:w="1461" w:type="pct"/>
            <w:shd w:val="clear" w:color="auto" w:fill="FFFFFF"/>
          </w:tcPr>
          <w:p w14:paraId="52BF83B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Serum</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globulin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(g/L)</w:t>
            </w:r>
          </w:p>
        </w:tc>
        <w:tc>
          <w:tcPr>
            <w:tcW w:w="474" w:type="pct"/>
            <w:shd w:val="clear" w:color="auto" w:fill="FFFFFF"/>
          </w:tcPr>
          <w:p w14:paraId="182DC84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15-30</w:t>
            </w:r>
          </w:p>
        </w:tc>
        <w:tc>
          <w:tcPr>
            <w:tcW w:w="331" w:type="pct"/>
            <w:shd w:val="clear" w:color="auto" w:fill="FFFFFF"/>
          </w:tcPr>
          <w:p w14:paraId="2F69CEE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18.0</w:t>
            </w:r>
          </w:p>
        </w:tc>
        <w:tc>
          <w:tcPr>
            <w:tcW w:w="361" w:type="pct"/>
            <w:shd w:val="clear" w:color="auto" w:fill="FFFFFF"/>
          </w:tcPr>
          <w:p w14:paraId="0933056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10.7</w:t>
            </w:r>
          </w:p>
        </w:tc>
        <w:tc>
          <w:tcPr>
            <w:tcW w:w="407" w:type="pct"/>
            <w:shd w:val="clear" w:color="auto" w:fill="FFFFFF"/>
          </w:tcPr>
          <w:p w14:paraId="05621A1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17.0</w:t>
            </w:r>
          </w:p>
        </w:tc>
        <w:tc>
          <w:tcPr>
            <w:tcW w:w="543" w:type="pct"/>
            <w:shd w:val="clear" w:color="auto" w:fill="FFFFFF"/>
          </w:tcPr>
          <w:p w14:paraId="1F8F41D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6.0</w:t>
            </w:r>
          </w:p>
        </w:tc>
        <w:tc>
          <w:tcPr>
            <w:tcW w:w="543" w:type="pct"/>
            <w:shd w:val="clear" w:color="auto" w:fill="FFFFFF"/>
          </w:tcPr>
          <w:p w14:paraId="55DCAC8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140.0</w:t>
            </w:r>
          </w:p>
        </w:tc>
        <w:tc>
          <w:tcPr>
            <w:tcW w:w="880" w:type="pct"/>
            <w:shd w:val="clear" w:color="auto" w:fill="FFFFFF"/>
          </w:tcPr>
          <w:p w14:paraId="0DD329A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(97)</w:t>
            </w:r>
          </w:p>
        </w:tc>
      </w:tr>
      <w:tr w:rsidR="00316347" w:rsidRPr="00D0076F" w14:paraId="37CACFFF" w14:textId="77777777" w:rsidTr="00F20DB6">
        <w:trPr>
          <w:trHeight w:val="1"/>
        </w:trPr>
        <w:tc>
          <w:tcPr>
            <w:tcW w:w="1461" w:type="pct"/>
            <w:shd w:val="clear" w:color="auto" w:fill="FFFFFF"/>
          </w:tcPr>
          <w:p w14:paraId="4E802AF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Total</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bilirubin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(µmol/L)</w:t>
            </w:r>
          </w:p>
        </w:tc>
        <w:tc>
          <w:tcPr>
            <w:tcW w:w="474" w:type="pct"/>
            <w:shd w:val="clear" w:color="auto" w:fill="FFFFFF"/>
          </w:tcPr>
          <w:p w14:paraId="25FDE8A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5-21</w:t>
            </w:r>
          </w:p>
        </w:tc>
        <w:tc>
          <w:tcPr>
            <w:tcW w:w="331" w:type="pct"/>
            <w:shd w:val="clear" w:color="auto" w:fill="FFFFFF"/>
          </w:tcPr>
          <w:p w14:paraId="18D41A9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37.4</w:t>
            </w:r>
          </w:p>
        </w:tc>
        <w:tc>
          <w:tcPr>
            <w:tcW w:w="361" w:type="pct"/>
            <w:shd w:val="clear" w:color="auto" w:fill="FFFFFF"/>
          </w:tcPr>
          <w:p w14:paraId="1C0D530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61.2</w:t>
            </w:r>
          </w:p>
        </w:tc>
        <w:tc>
          <w:tcPr>
            <w:tcW w:w="407" w:type="pct"/>
            <w:shd w:val="clear" w:color="auto" w:fill="FFFFFF"/>
          </w:tcPr>
          <w:p w14:paraId="4637C9A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10.0</w:t>
            </w:r>
          </w:p>
        </w:tc>
        <w:tc>
          <w:tcPr>
            <w:tcW w:w="543" w:type="pct"/>
            <w:shd w:val="clear" w:color="auto" w:fill="FFFFFF"/>
          </w:tcPr>
          <w:p w14:paraId="6540D547" w14:textId="77777777" w:rsidR="00316347" w:rsidRPr="00D0076F" w:rsidRDefault="00316347" w:rsidP="00D0076F">
            <w:pPr>
              <w:widowControl w:val="0"/>
              <w:autoSpaceDE w:val="0"/>
              <w:autoSpaceDN w:val="0"/>
              <w:adjustRightInd w:val="0"/>
              <w:spacing w:line="360" w:lineRule="auto"/>
              <w:ind w:right="60"/>
              <w:jc w:val="both"/>
              <w:rPr>
                <w:rFonts w:ascii="Book Antiqua" w:eastAsia="Times New Roman" w:hAnsi="Book Antiqua" w:cstheme="majorBidi"/>
                <w:lang w:val="en"/>
              </w:rPr>
            </w:pPr>
            <w:r w:rsidRPr="00D0076F">
              <w:rPr>
                <w:rFonts w:ascii="Book Antiqua" w:eastAsia="Times New Roman" w:hAnsi="Book Antiqua" w:cstheme="majorBidi"/>
                <w:lang w:val="en"/>
              </w:rPr>
              <w:t>2.0</w:t>
            </w:r>
          </w:p>
        </w:tc>
        <w:tc>
          <w:tcPr>
            <w:tcW w:w="543" w:type="pct"/>
            <w:shd w:val="clear" w:color="auto" w:fill="FFFFFF"/>
          </w:tcPr>
          <w:p w14:paraId="0342E00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482.0</w:t>
            </w:r>
          </w:p>
        </w:tc>
        <w:tc>
          <w:tcPr>
            <w:tcW w:w="880" w:type="pct"/>
            <w:shd w:val="clear" w:color="auto" w:fill="FFFFFF"/>
          </w:tcPr>
          <w:p w14:paraId="379A5C1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(97)</w:t>
            </w:r>
          </w:p>
        </w:tc>
      </w:tr>
      <w:tr w:rsidR="00316347" w:rsidRPr="00D0076F" w14:paraId="0CDFD7AA" w14:textId="77777777" w:rsidTr="00F20DB6">
        <w:trPr>
          <w:trHeight w:val="1"/>
        </w:trPr>
        <w:tc>
          <w:tcPr>
            <w:tcW w:w="1461" w:type="pct"/>
            <w:shd w:val="clear" w:color="auto" w:fill="FFFFFF"/>
          </w:tcPr>
          <w:p w14:paraId="7A9A2F9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Direct</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bilirubin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(µmol/L)</w:t>
            </w:r>
          </w:p>
        </w:tc>
        <w:tc>
          <w:tcPr>
            <w:tcW w:w="474" w:type="pct"/>
            <w:shd w:val="clear" w:color="auto" w:fill="FFFFFF"/>
          </w:tcPr>
          <w:p w14:paraId="0821B34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0-5</w:t>
            </w:r>
          </w:p>
        </w:tc>
        <w:tc>
          <w:tcPr>
            <w:tcW w:w="331" w:type="pct"/>
            <w:shd w:val="clear" w:color="auto" w:fill="FFFFFF"/>
          </w:tcPr>
          <w:p w14:paraId="0FE6FCB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12.0</w:t>
            </w:r>
          </w:p>
        </w:tc>
        <w:tc>
          <w:tcPr>
            <w:tcW w:w="361" w:type="pct"/>
            <w:shd w:val="clear" w:color="auto" w:fill="FFFFFF"/>
          </w:tcPr>
          <w:p w14:paraId="2B79B71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14.4</w:t>
            </w:r>
          </w:p>
        </w:tc>
        <w:tc>
          <w:tcPr>
            <w:tcW w:w="407" w:type="pct"/>
            <w:shd w:val="clear" w:color="auto" w:fill="FFFFFF"/>
          </w:tcPr>
          <w:p w14:paraId="7772F46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11.0</w:t>
            </w:r>
          </w:p>
        </w:tc>
        <w:tc>
          <w:tcPr>
            <w:tcW w:w="543" w:type="pct"/>
            <w:shd w:val="clear" w:color="auto" w:fill="FFFFFF"/>
          </w:tcPr>
          <w:p w14:paraId="101712F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w:t>
            </w:r>
          </w:p>
        </w:tc>
        <w:tc>
          <w:tcPr>
            <w:tcW w:w="543" w:type="pct"/>
            <w:shd w:val="clear" w:color="auto" w:fill="FFFFFF"/>
          </w:tcPr>
          <w:p w14:paraId="603EADB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122.0</w:t>
            </w:r>
          </w:p>
        </w:tc>
        <w:tc>
          <w:tcPr>
            <w:tcW w:w="880" w:type="pct"/>
            <w:shd w:val="clear" w:color="auto" w:fill="FFFFFF"/>
          </w:tcPr>
          <w:p w14:paraId="5F9C5E7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71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(42.8)</w:t>
            </w:r>
          </w:p>
        </w:tc>
      </w:tr>
      <w:tr w:rsidR="00316347" w:rsidRPr="00D0076F" w14:paraId="4EF83DCF" w14:textId="77777777" w:rsidTr="00F20DB6">
        <w:trPr>
          <w:trHeight w:val="1"/>
        </w:trPr>
        <w:tc>
          <w:tcPr>
            <w:tcW w:w="1461" w:type="pct"/>
            <w:shd w:val="clear" w:color="auto" w:fill="FFFFFF"/>
          </w:tcPr>
          <w:p w14:paraId="02615A9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Indirect</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bilirubin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(µmol/L)</w:t>
            </w:r>
          </w:p>
        </w:tc>
        <w:tc>
          <w:tcPr>
            <w:tcW w:w="474" w:type="pct"/>
            <w:shd w:val="clear" w:color="auto" w:fill="FFFFFF"/>
          </w:tcPr>
          <w:p w14:paraId="6BDD37C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&lt;</w:t>
            </w:r>
            <w:r w:rsidR="009B05AD" w:rsidRPr="00D0076F">
              <w:rPr>
                <w:rFonts w:ascii="Book Antiqua" w:hAnsi="Book Antiqua" w:cstheme="majorBidi"/>
                <w:lang w:val="en" w:eastAsia="zh-CN"/>
              </w:rPr>
              <w:t xml:space="preserve"> </w:t>
            </w:r>
            <w:r w:rsidRPr="00D0076F">
              <w:rPr>
                <w:rFonts w:ascii="Book Antiqua" w:eastAsia="Times New Roman" w:hAnsi="Book Antiqua" w:cstheme="majorBidi"/>
                <w:lang w:val="en"/>
              </w:rPr>
              <w:t>18</w:t>
            </w:r>
          </w:p>
        </w:tc>
        <w:tc>
          <w:tcPr>
            <w:tcW w:w="331" w:type="pct"/>
            <w:shd w:val="clear" w:color="auto" w:fill="FFFFFF"/>
          </w:tcPr>
          <w:p w14:paraId="20B1E73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56.0</w:t>
            </w:r>
          </w:p>
        </w:tc>
        <w:tc>
          <w:tcPr>
            <w:tcW w:w="361" w:type="pct"/>
            <w:shd w:val="clear" w:color="auto" w:fill="FFFFFF"/>
          </w:tcPr>
          <w:p w14:paraId="63FF5D8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46.0</w:t>
            </w:r>
          </w:p>
        </w:tc>
        <w:tc>
          <w:tcPr>
            <w:tcW w:w="407" w:type="pct"/>
            <w:shd w:val="clear" w:color="auto" w:fill="FFFFFF"/>
          </w:tcPr>
          <w:p w14:paraId="56B3E14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27.0</w:t>
            </w:r>
          </w:p>
        </w:tc>
        <w:tc>
          <w:tcPr>
            <w:tcW w:w="543" w:type="pct"/>
            <w:shd w:val="clear" w:color="auto" w:fill="FFFFFF"/>
          </w:tcPr>
          <w:p w14:paraId="4DD552F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w:t>
            </w:r>
          </w:p>
        </w:tc>
        <w:tc>
          <w:tcPr>
            <w:tcW w:w="543" w:type="pct"/>
            <w:shd w:val="clear" w:color="auto" w:fill="FFFFFF"/>
          </w:tcPr>
          <w:p w14:paraId="0BDC3A6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454.0</w:t>
            </w:r>
          </w:p>
        </w:tc>
        <w:tc>
          <w:tcPr>
            <w:tcW w:w="880" w:type="pct"/>
            <w:shd w:val="clear" w:color="auto" w:fill="FFFFFF"/>
          </w:tcPr>
          <w:p w14:paraId="1AB93A2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71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(42.8)</w:t>
            </w:r>
          </w:p>
        </w:tc>
      </w:tr>
      <w:tr w:rsidR="00316347" w:rsidRPr="00D0076F" w14:paraId="3142AEA1" w14:textId="77777777" w:rsidTr="00F20DB6">
        <w:trPr>
          <w:trHeight w:val="1"/>
        </w:trPr>
        <w:tc>
          <w:tcPr>
            <w:tcW w:w="1461" w:type="pct"/>
            <w:shd w:val="clear" w:color="auto" w:fill="FFFFFF"/>
          </w:tcPr>
          <w:p w14:paraId="24681A06"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Alkaline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phosphatase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(U/L)</w:t>
            </w:r>
          </w:p>
        </w:tc>
        <w:tc>
          <w:tcPr>
            <w:tcW w:w="474" w:type="pct"/>
            <w:shd w:val="clear" w:color="auto" w:fill="FFFFFF"/>
          </w:tcPr>
          <w:p w14:paraId="48BB1A4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150-420</w:t>
            </w:r>
          </w:p>
        </w:tc>
        <w:tc>
          <w:tcPr>
            <w:tcW w:w="331" w:type="pct"/>
            <w:shd w:val="clear" w:color="auto" w:fill="FFFFFF"/>
          </w:tcPr>
          <w:p w14:paraId="4CEB847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242.6</w:t>
            </w:r>
          </w:p>
        </w:tc>
        <w:tc>
          <w:tcPr>
            <w:tcW w:w="361" w:type="pct"/>
            <w:shd w:val="clear" w:color="auto" w:fill="FFFFFF"/>
          </w:tcPr>
          <w:p w14:paraId="02466477"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141.7</w:t>
            </w:r>
          </w:p>
        </w:tc>
        <w:tc>
          <w:tcPr>
            <w:tcW w:w="407" w:type="pct"/>
            <w:shd w:val="clear" w:color="auto" w:fill="FFFFFF"/>
          </w:tcPr>
          <w:p w14:paraId="6188CD6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198.0</w:t>
            </w:r>
          </w:p>
        </w:tc>
        <w:tc>
          <w:tcPr>
            <w:tcW w:w="543" w:type="pct"/>
            <w:shd w:val="clear" w:color="auto" w:fill="FFFFFF"/>
          </w:tcPr>
          <w:p w14:paraId="583D77C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58.0</w:t>
            </w:r>
          </w:p>
        </w:tc>
        <w:tc>
          <w:tcPr>
            <w:tcW w:w="543" w:type="pct"/>
            <w:shd w:val="clear" w:color="auto" w:fill="FFFFFF"/>
          </w:tcPr>
          <w:p w14:paraId="492A2D4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841.0</w:t>
            </w:r>
          </w:p>
        </w:tc>
        <w:tc>
          <w:tcPr>
            <w:tcW w:w="880" w:type="pct"/>
            <w:shd w:val="clear" w:color="auto" w:fill="FFFFFF"/>
          </w:tcPr>
          <w:p w14:paraId="7218821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(97)</w:t>
            </w:r>
          </w:p>
        </w:tc>
      </w:tr>
      <w:tr w:rsidR="00316347" w:rsidRPr="00D0076F" w14:paraId="12FB62EF" w14:textId="77777777" w:rsidTr="00F20DB6">
        <w:trPr>
          <w:trHeight w:val="1"/>
        </w:trPr>
        <w:tc>
          <w:tcPr>
            <w:tcW w:w="1461" w:type="pct"/>
            <w:shd w:val="clear" w:color="auto" w:fill="FFFFFF"/>
          </w:tcPr>
          <w:p w14:paraId="6632120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Alanine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aminotransferase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(U/L)</w:t>
            </w:r>
          </w:p>
        </w:tc>
        <w:tc>
          <w:tcPr>
            <w:tcW w:w="474" w:type="pct"/>
            <w:shd w:val="clear" w:color="auto" w:fill="FFFFFF"/>
          </w:tcPr>
          <w:p w14:paraId="29EB8C7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&lt;</w:t>
            </w:r>
            <w:r w:rsidR="009B05AD" w:rsidRPr="00D0076F">
              <w:rPr>
                <w:rFonts w:ascii="Book Antiqua" w:hAnsi="Book Antiqua" w:cstheme="majorBidi"/>
                <w:lang w:val="en" w:eastAsia="zh-CN"/>
              </w:rPr>
              <w:t xml:space="preserve"> </w:t>
            </w:r>
            <w:r w:rsidRPr="00D0076F">
              <w:rPr>
                <w:rFonts w:ascii="Book Antiqua" w:eastAsia="Times New Roman" w:hAnsi="Book Antiqua" w:cstheme="majorBidi"/>
                <w:lang w:val="en"/>
              </w:rPr>
              <w:t>41</w:t>
            </w:r>
          </w:p>
        </w:tc>
        <w:tc>
          <w:tcPr>
            <w:tcW w:w="331" w:type="pct"/>
            <w:shd w:val="clear" w:color="auto" w:fill="FFFFFF"/>
          </w:tcPr>
          <w:p w14:paraId="4C77670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25.6</w:t>
            </w:r>
          </w:p>
        </w:tc>
        <w:tc>
          <w:tcPr>
            <w:tcW w:w="361" w:type="pct"/>
            <w:shd w:val="clear" w:color="auto" w:fill="FFFFFF"/>
          </w:tcPr>
          <w:p w14:paraId="1BB73B5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30.2</w:t>
            </w:r>
          </w:p>
        </w:tc>
        <w:tc>
          <w:tcPr>
            <w:tcW w:w="407" w:type="pct"/>
            <w:shd w:val="clear" w:color="auto" w:fill="FFFFFF"/>
          </w:tcPr>
          <w:p w14:paraId="5F6BAE3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19.0</w:t>
            </w:r>
          </w:p>
        </w:tc>
        <w:tc>
          <w:tcPr>
            <w:tcW w:w="543" w:type="pct"/>
            <w:shd w:val="clear" w:color="auto" w:fill="FFFFFF"/>
          </w:tcPr>
          <w:p w14:paraId="4106CC9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6.0</w:t>
            </w:r>
          </w:p>
        </w:tc>
        <w:tc>
          <w:tcPr>
            <w:tcW w:w="543" w:type="pct"/>
            <w:shd w:val="clear" w:color="auto" w:fill="FFFFFF"/>
          </w:tcPr>
          <w:p w14:paraId="3CE2C20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247.0</w:t>
            </w:r>
          </w:p>
        </w:tc>
        <w:tc>
          <w:tcPr>
            <w:tcW w:w="880" w:type="pct"/>
            <w:shd w:val="clear" w:color="auto" w:fill="FFFFFF"/>
          </w:tcPr>
          <w:p w14:paraId="623B2B5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(97)</w:t>
            </w:r>
          </w:p>
        </w:tc>
      </w:tr>
      <w:tr w:rsidR="00316347" w:rsidRPr="00D0076F" w14:paraId="2A9EB6AC" w14:textId="77777777" w:rsidTr="00F20DB6">
        <w:trPr>
          <w:trHeight w:val="1"/>
        </w:trPr>
        <w:tc>
          <w:tcPr>
            <w:tcW w:w="1461" w:type="pct"/>
            <w:shd w:val="clear" w:color="auto" w:fill="FFFFFF"/>
          </w:tcPr>
          <w:p w14:paraId="510F1DA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it-IT"/>
              </w:rPr>
            </w:pPr>
            <w:r w:rsidRPr="00D0076F">
              <w:rPr>
                <w:rFonts w:ascii="Book Antiqua" w:eastAsia="Times New Roman" w:hAnsi="Book Antiqua" w:cstheme="majorBidi"/>
                <w:lang w:val="it-IT"/>
              </w:rPr>
              <w:t>Gamma</w:t>
            </w:r>
            <w:r w:rsidR="009B05AD" w:rsidRPr="00D0076F">
              <w:rPr>
                <w:rFonts w:ascii="Book Antiqua" w:eastAsia="Times New Roman" w:hAnsi="Book Antiqua" w:cstheme="majorBidi"/>
                <w:lang w:val="it-IT"/>
              </w:rPr>
              <w:t xml:space="preserve"> </w:t>
            </w:r>
            <w:r w:rsidRPr="00D0076F">
              <w:rPr>
                <w:rFonts w:ascii="Book Antiqua" w:eastAsia="Times New Roman" w:hAnsi="Book Antiqua" w:cstheme="majorBidi"/>
                <w:lang w:val="it-IT"/>
              </w:rPr>
              <w:t>glutamyl</w:t>
            </w:r>
            <w:r w:rsidR="009B05AD" w:rsidRPr="00D0076F">
              <w:rPr>
                <w:rFonts w:ascii="Book Antiqua" w:eastAsia="Times New Roman" w:hAnsi="Book Antiqua" w:cstheme="majorBidi"/>
                <w:lang w:val="it-IT"/>
              </w:rPr>
              <w:t xml:space="preserve"> </w:t>
            </w:r>
            <w:r w:rsidRPr="00D0076F">
              <w:rPr>
                <w:rFonts w:ascii="Book Antiqua" w:eastAsia="Times New Roman" w:hAnsi="Book Antiqua" w:cstheme="majorBidi"/>
                <w:lang w:val="it-IT"/>
              </w:rPr>
              <w:t>transferase</w:t>
            </w:r>
            <w:r w:rsidR="009B05AD" w:rsidRPr="00D0076F">
              <w:rPr>
                <w:rFonts w:ascii="Book Antiqua" w:eastAsia="Times New Roman" w:hAnsi="Book Antiqua" w:cstheme="majorBidi"/>
                <w:lang w:val="it-IT"/>
              </w:rPr>
              <w:t xml:space="preserve"> </w:t>
            </w:r>
            <w:r w:rsidRPr="00D0076F">
              <w:rPr>
                <w:rFonts w:ascii="Book Antiqua" w:eastAsia="Times New Roman" w:hAnsi="Book Antiqua" w:cstheme="majorBidi"/>
                <w:lang w:val="it-IT"/>
              </w:rPr>
              <w:t>(U/L)</w:t>
            </w:r>
          </w:p>
        </w:tc>
        <w:tc>
          <w:tcPr>
            <w:tcW w:w="474" w:type="pct"/>
            <w:shd w:val="clear" w:color="auto" w:fill="FFFFFF"/>
          </w:tcPr>
          <w:p w14:paraId="4BF062C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&lt;</w:t>
            </w:r>
            <w:r w:rsidR="009B05AD" w:rsidRPr="00D0076F">
              <w:rPr>
                <w:rFonts w:ascii="Book Antiqua" w:hAnsi="Book Antiqua" w:cstheme="majorBidi"/>
                <w:lang w:val="en" w:eastAsia="zh-CN"/>
              </w:rPr>
              <w:t xml:space="preserve"> </w:t>
            </w:r>
            <w:r w:rsidRPr="00D0076F">
              <w:rPr>
                <w:rFonts w:ascii="Book Antiqua" w:eastAsia="Times New Roman" w:hAnsi="Book Antiqua" w:cstheme="majorBidi"/>
                <w:lang w:val="en"/>
              </w:rPr>
              <w:t>18</w:t>
            </w:r>
          </w:p>
        </w:tc>
        <w:tc>
          <w:tcPr>
            <w:tcW w:w="331" w:type="pct"/>
            <w:shd w:val="clear" w:color="auto" w:fill="FFFFFF"/>
          </w:tcPr>
          <w:p w14:paraId="600B775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63.2</w:t>
            </w:r>
          </w:p>
        </w:tc>
        <w:tc>
          <w:tcPr>
            <w:tcW w:w="361" w:type="pct"/>
            <w:shd w:val="clear" w:color="auto" w:fill="FFFFFF"/>
          </w:tcPr>
          <w:p w14:paraId="32ED294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80.0</w:t>
            </w:r>
          </w:p>
        </w:tc>
        <w:tc>
          <w:tcPr>
            <w:tcW w:w="407" w:type="pct"/>
            <w:shd w:val="clear" w:color="auto" w:fill="FFFFFF"/>
          </w:tcPr>
          <w:p w14:paraId="4F55743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32.0</w:t>
            </w:r>
          </w:p>
        </w:tc>
        <w:tc>
          <w:tcPr>
            <w:tcW w:w="543" w:type="pct"/>
            <w:shd w:val="clear" w:color="auto" w:fill="FFFFFF"/>
          </w:tcPr>
          <w:p w14:paraId="1C59342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6.0</w:t>
            </w:r>
          </w:p>
        </w:tc>
        <w:tc>
          <w:tcPr>
            <w:tcW w:w="543" w:type="pct"/>
            <w:shd w:val="clear" w:color="auto" w:fill="FFFFFF"/>
          </w:tcPr>
          <w:p w14:paraId="2531CC6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526.0</w:t>
            </w:r>
          </w:p>
        </w:tc>
        <w:tc>
          <w:tcPr>
            <w:tcW w:w="880" w:type="pct"/>
            <w:shd w:val="clear" w:color="auto" w:fill="FFFFFF"/>
          </w:tcPr>
          <w:p w14:paraId="027A586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145</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(87.3)</w:t>
            </w:r>
          </w:p>
        </w:tc>
      </w:tr>
      <w:bookmarkEnd w:id="3"/>
      <w:tr w:rsidR="00316347" w:rsidRPr="00D0076F" w14:paraId="67AE5E43" w14:textId="77777777" w:rsidTr="00F20DB6">
        <w:trPr>
          <w:trHeight w:val="1"/>
        </w:trPr>
        <w:tc>
          <w:tcPr>
            <w:tcW w:w="1461" w:type="pct"/>
            <w:shd w:val="clear" w:color="auto" w:fill="FFFFFF"/>
          </w:tcPr>
          <w:p w14:paraId="25D2A80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Prothrombin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time</w:t>
            </w:r>
          </w:p>
        </w:tc>
        <w:tc>
          <w:tcPr>
            <w:tcW w:w="474" w:type="pct"/>
            <w:shd w:val="clear" w:color="auto" w:fill="FFFFFF"/>
          </w:tcPr>
          <w:p w14:paraId="1D83C55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10-14</w:t>
            </w:r>
          </w:p>
        </w:tc>
        <w:tc>
          <w:tcPr>
            <w:tcW w:w="331" w:type="pct"/>
            <w:shd w:val="clear" w:color="auto" w:fill="FFFFFF"/>
          </w:tcPr>
          <w:p w14:paraId="633777E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13.7</w:t>
            </w:r>
          </w:p>
        </w:tc>
        <w:tc>
          <w:tcPr>
            <w:tcW w:w="361" w:type="pct"/>
            <w:shd w:val="clear" w:color="auto" w:fill="FFFFFF"/>
          </w:tcPr>
          <w:p w14:paraId="62006B3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2.8</w:t>
            </w:r>
          </w:p>
        </w:tc>
        <w:tc>
          <w:tcPr>
            <w:tcW w:w="407" w:type="pct"/>
            <w:shd w:val="clear" w:color="auto" w:fill="FFFFFF"/>
          </w:tcPr>
          <w:p w14:paraId="451E8FC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12.9</w:t>
            </w:r>
          </w:p>
        </w:tc>
        <w:tc>
          <w:tcPr>
            <w:tcW w:w="543" w:type="pct"/>
            <w:shd w:val="clear" w:color="auto" w:fill="FFFFFF"/>
          </w:tcPr>
          <w:p w14:paraId="407D800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9.5</w:t>
            </w:r>
          </w:p>
        </w:tc>
        <w:tc>
          <w:tcPr>
            <w:tcW w:w="543" w:type="pct"/>
            <w:shd w:val="clear" w:color="auto" w:fill="FFFFFF"/>
          </w:tcPr>
          <w:p w14:paraId="29A49C9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25.2</w:t>
            </w:r>
          </w:p>
        </w:tc>
        <w:tc>
          <w:tcPr>
            <w:tcW w:w="880" w:type="pct"/>
            <w:shd w:val="clear" w:color="auto" w:fill="FFFFFF"/>
          </w:tcPr>
          <w:p w14:paraId="2B188B8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(27.7)</w:t>
            </w:r>
          </w:p>
        </w:tc>
      </w:tr>
      <w:tr w:rsidR="00316347" w:rsidRPr="00D0076F" w14:paraId="49F01A1D" w14:textId="77777777" w:rsidTr="00F20DB6">
        <w:trPr>
          <w:trHeight w:val="1"/>
        </w:trPr>
        <w:tc>
          <w:tcPr>
            <w:tcW w:w="1461" w:type="pct"/>
            <w:shd w:val="clear" w:color="auto" w:fill="FFFFFF"/>
          </w:tcPr>
          <w:p w14:paraId="27631977" w14:textId="77777777" w:rsidR="00316347" w:rsidRPr="00D0076F" w:rsidRDefault="00316347" w:rsidP="00D0076F">
            <w:pPr>
              <w:widowControl w:val="0"/>
              <w:tabs>
                <w:tab w:val="right" w:pos="3124"/>
              </w:tabs>
              <w:autoSpaceDE w:val="0"/>
              <w:autoSpaceDN w:val="0"/>
              <w:adjustRightInd w:val="0"/>
              <w:spacing w:line="360" w:lineRule="auto"/>
              <w:ind w:left="60" w:right="60"/>
              <w:jc w:val="both"/>
              <w:rPr>
                <w:rFonts w:ascii="Book Antiqua" w:hAnsi="Book Antiqua" w:cstheme="majorBidi"/>
                <w:lang w:val="en" w:eastAsia="zh-CN"/>
              </w:rPr>
            </w:pPr>
            <w:r w:rsidRPr="00D0076F">
              <w:rPr>
                <w:rFonts w:ascii="Book Antiqua" w:eastAsia="Times New Roman" w:hAnsi="Book Antiqua" w:cstheme="majorBidi"/>
                <w:lang w:val="en"/>
              </w:rPr>
              <w:t>INR</w:t>
            </w:r>
          </w:p>
        </w:tc>
        <w:tc>
          <w:tcPr>
            <w:tcW w:w="474" w:type="pct"/>
            <w:shd w:val="clear" w:color="auto" w:fill="FFFFFF"/>
          </w:tcPr>
          <w:p w14:paraId="1FD4BE0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0.6-1.2</w:t>
            </w:r>
          </w:p>
        </w:tc>
        <w:tc>
          <w:tcPr>
            <w:tcW w:w="331" w:type="pct"/>
            <w:shd w:val="clear" w:color="auto" w:fill="FFFFFF"/>
          </w:tcPr>
          <w:p w14:paraId="3F89E2B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w:t>
            </w:r>
          </w:p>
        </w:tc>
        <w:tc>
          <w:tcPr>
            <w:tcW w:w="361" w:type="pct"/>
            <w:shd w:val="clear" w:color="auto" w:fill="FFFFFF"/>
          </w:tcPr>
          <w:p w14:paraId="27CA47D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0.3</w:t>
            </w:r>
          </w:p>
        </w:tc>
        <w:tc>
          <w:tcPr>
            <w:tcW w:w="407" w:type="pct"/>
            <w:shd w:val="clear" w:color="auto" w:fill="FFFFFF"/>
          </w:tcPr>
          <w:p w14:paraId="1633BF8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w:t>
            </w:r>
          </w:p>
        </w:tc>
        <w:tc>
          <w:tcPr>
            <w:tcW w:w="543" w:type="pct"/>
            <w:shd w:val="clear" w:color="auto" w:fill="FFFFFF"/>
          </w:tcPr>
          <w:p w14:paraId="5A477A8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0.79</w:t>
            </w:r>
          </w:p>
        </w:tc>
        <w:tc>
          <w:tcPr>
            <w:tcW w:w="543" w:type="pct"/>
            <w:shd w:val="clear" w:color="auto" w:fill="FFFFFF"/>
          </w:tcPr>
          <w:p w14:paraId="0333864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2.2</w:t>
            </w:r>
          </w:p>
        </w:tc>
        <w:tc>
          <w:tcPr>
            <w:tcW w:w="880" w:type="pct"/>
            <w:shd w:val="clear" w:color="auto" w:fill="FFFFFF"/>
          </w:tcPr>
          <w:p w14:paraId="6AB2017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(27.7)</w:t>
            </w:r>
          </w:p>
        </w:tc>
      </w:tr>
      <w:tr w:rsidR="00316347" w:rsidRPr="00D0076F" w14:paraId="58290108" w14:textId="77777777" w:rsidTr="00F20DB6">
        <w:trPr>
          <w:trHeight w:val="1"/>
        </w:trPr>
        <w:tc>
          <w:tcPr>
            <w:tcW w:w="1461" w:type="pct"/>
            <w:shd w:val="clear" w:color="auto" w:fill="FFFFFF"/>
          </w:tcPr>
          <w:p w14:paraId="1B26A520" w14:textId="0D465D9B"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tl/>
                <w:lang w:val="en-GB" w:bidi="ar-BH"/>
              </w:rPr>
            </w:pPr>
            <w:r w:rsidRPr="00D0076F">
              <w:rPr>
                <w:rFonts w:ascii="Book Antiqua" w:eastAsia="Times New Roman" w:hAnsi="Book Antiqua" w:cstheme="majorBidi"/>
                <w:lang w:val="en"/>
              </w:rPr>
              <w:t>PTT</w:t>
            </w:r>
            <w:r w:rsidR="00F20DB6" w:rsidRPr="00D0076F">
              <w:rPr>
                <w:rFonts w:ascii="Book Antiqua" w:eastAsia="Times New Roman" w:hAnsi="Book Antiqua" w:cstheme="majorBidi"/>
                <w:lang w:val="en-GB" w:bidi="ar-BH"/>
              </w:rPr>
              <w:t xml:space="preserve"> (sec)</w:t>
            </w:r>
          </w:p>
        </w:tc>
        <w:tc>
          <w:tcPr>
            <w:tcW w:w="474" w:type="pct"/>
            <w:shd w:val="clear" w:color="auto" w:fill="FFFFFF"/>
          </w:tcPr>
          <w:p w14:paraId="3499874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28-43</w:t>
            </w:r>
          </w:p>
        </w:tc>
        <w:tc>
          <w:tcPr>
            <w:tcW w:w="331" w:type="pct"/>
            <w:shd w:val="clear" w:color="auto" w:fill="FFFFFF"/>
          </w:tcPr>
          <w:p w14:paraId="00E69F29"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28.2</w:t>
            </w:r>
          </w:p>
        </w:tc>
        <w:tc>
          <w:tcPr>
            <w:tcW w:w="361" w:type="pct"/>
            <w:shd w:val="clear" w:color="auto" w:fill="FFFFFF"/>
          </w:tcPr>
          <w:p w14:paraId="2A74938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9.7</w:t>
            </w:r>
          </w:p>
        </w:tc>
        <w:tc>
          <w:tcPr>
            <w:tcW w:w="407" w:type="pct"/>
            <w:shd w:val="clear" w:color="auto" w:fill="FFFFFF"/>
          </w:tcPr>
          <w:p w14:paraId="554B8AC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26.8</w:t>
            </w:r>
          </w:p>
        </w:tc>
        <w:tc>
          <w:tcPr>
            <w:tcW w:w="543" w:type="pct"/>
            <w:shd w:val="clear" w:color="auto" w:fill="FFFFFF"/>
          </w:tcPr>
          <w:p w14:paraId="4E174A7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13.2</w:t>
            </w:r>
          </w:p>
        </w:tc>
        <w:tc>
          <w:tcPr>
            <w:tcW w:w="543" w:type="pct"/>
            <w:shd w:val="clear" w:color="auto" w:fill="FFFFFF"/>
          </w:tcPr>
          <w:p w14:paraId="6E8FD346"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63.3</w:t>
            </w:r>
          </w:p>
        </w:tc>
        <w:tc>
          <w:tcPr>
            <w:tcW w:w="880" w:type="pct"/>
            <w:shd w:val="clear" w:color="auto" w:fill="FFFFFF"/>
          </w:tcPr>
          <w:p w14:paraId="1EA918C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(27.7)</w:t>
            </w:r>
          </w:p>
        </w:tc>
      </w:tr>
      <w:tr w:rsidR="00316347" w:rsidRPr="00D0076F" w14:paraId="7E29B486" w14:textId="77777777" w:rsidTr="00F20DB6">
        <w:trPr>
          <w:trHeight w:val="1"/>
        </w:trPr>
        <w:tc>
          <w:tcPr>
            <w:tcW w:w="1461" w:type="pct"/>
            <w:shd w:val="clear" w:color="auto" w:fill="FFFFFF"/>
          </w:tcPr>
          <w:p w14:paraId="38196F37" w14:textId="7E9C7B35"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Fibr</w:t>
            </w:r>
            <w:r w:rsidR="00795ED6" w:rsidRPr="00D0076F">
              <w:rPr>
                <w:rFonts w:ascii="Book Antiqua" w:eastAsia="Times New Roman" w:hAnsi="Book Antiqua" w:cstheme="majorBidi"/>
                <w:lang w:val="en"/>
              </w:rPr>
              <w:t>in</w:t>
            </w:r>
            <w:r w:rsidRPr="00D0076F">
              <w:rPr>
                <w:rFonts w:ascii="Book Antiqua" w:eastAsia="Times New Roman" w:hAnsi="Book Antiqua" w:cstheme="majorBidi"/>
                <w:lang w:val="en"/>
              </w:rPr>
              <w:t>ogen</w:t>
            </w:r>
            <w:r w:rsidR="00F20DB6" w:rsidRPr="00D0076F">
              <w:rPr>
                <w:rFonts w:ascii="Book Antiqua" w:eastAsia="Times New Roman" w:hAnsi="Book Antiqua" w:cstheme="majorBidi"/>
                <w:lang w:val="en"/>
              </w:rPr>
              <w:t xml:space="preserve"> (mg/dl)</w:t>
            </w:r>
          </w:p>
        </w:tc>
        <w:tc>
          <w:tcPr>
            <w:tcW w:w="474" w:type="pct"/>
            <w:shd w:val="clear" w:color="auto" w:fill="FFFFFF"/>
          </w:tcPr>
          <w:p w14:paraId="42CC6C9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217-496</w:t>
            </w:r>
          </w:p>
        </w:tc>
        <w:tc>
          <w:tcPr>
            <w:tcW w:w="331" w:type="pct"/>
            <w:shd w:val="clear" w:color="auto" w:fill="FFFFFF"/>
          </w:tcPr>
          <w:p w14:paraId="376FC8D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285.9</w:t>
            </w:r>
          </w:p>
        </w:tc>
        <w:tc>
          <w:tcPr>
            <w:tcW w:w="361" w:type="pct"/>
            <w:shd w:val="clear" w:color="auto" w:fill="FFFFFF"/>
          </w:tcPr>
          <w:p w14:paraId="5679632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213.8</w:t>
            </w:r>
          </w:p>
        </w:tc>
        <w:tc>
          <w:tcPr>
            <w:tcW w:w="407" w:type="pct"/>
            <w:shd w:val="clear" w:color="auto" w:fill="FFFFFF"/>
          </w:tcPr>
          <w:p w14:paraId="09DCE69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233.8</w:t>
            </w:r>
          </w:p>
        </w:tc>
        <w:tc>
          <w:tcPr>
            <w:tcW w:w="543" w:type="pct"/>
            <w:shd w:val="clear" w:color="auto" w:fill="FFFFFF"/>
          </w:tcPr>
          <w:p w14:paraId="7A8632F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0.0</w:t>
            </w:r>
          </w:p>
        </w:tc>
        <w:tc>
          <w:tcPr>
            <w:tcW w:w="543" w:type="pct"/>
            <w:shd w:val="clear" w:color="auto" w:fill="FFFFFF"/>
          </w:tcPr>
          <w:p w14:paraId="095F572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1115.2</w:t>
            </w:r>
          </w:p>
        </w:tc>
        <w:tc>
          <w:tcPr>
            <w:tcW w:w="880" w:type="pct"/>
            <w:shd w:val="clear" w:color="auto" w:fill="FFFFFF"/>
          </w:tcPr>
          <w:p w14:paraId="29A01A9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34</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(20.48)</w:t>
            </w:r>
          </w:p>
        </w:tc>
      </w:tr>
      <w:tr w:rsidR="00316347" w:rsidRPr="00D0076F" w14:paraId="45B47C82" w14:textId="77777777" w:rsidTr="00F20DB6">
        <w:trPr>
          <w:trHeight w:val="1"/>
        </w:trPr>
        <w:tc>
          <w:tcPr>
            <w:tcW w:w="1461" w:type="pct"/>
            <w:shd w:val="clear" w:color="auto" w:fill="FFFFFF"/>
          </w:tcPr>
          <w:p w14:paraId="20FF816D" w14:textId="4767AB41"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lastRenderedPageBreak/>
              <w:t>Thrombin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time</w:t>
            </w:r>
            <w:r w:rsidR="00F20DB6" w:rsidRPr="00D0076F">
              <w:rPr>
                <w:rFonts w:ascii="Book Antiqua" w:eastAsia="Times New Roman" w:hAnsi="Book Antiqua" w:cstheme="majorBidi"/>
                <w:lang w:val="en"/>
              </w:rPr>
              <w:t xml:space="preserve"> (sec)</w:t>
            </w:r>
          </w:p>
        </w:tc>
        <w:tc>
          <w:tcPr>
            <w:tcW w:w="474" w:type="pct"/>
            <w:shd w:val="clear" w:color="auto" w:fill="FFFFFF"/>
          </w:tcPr>
          <w:p w14:paraId="0514F91C"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eastAsia="Times New Roman" w:hAnsi="Book Antiqua" w:cstheme="majorBidi"/>
                <w:lang w:val="en"/>
              </w:rPr>
              <w:t>15.6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-18.4</w:t>
            </w:r>
          </w:p>
        </w:tc>
        <w:tc>
          <w:tcPr>
            <w:tcW w:w="331" w:type="pct"/>
            <w:shd w:val="clear" w:color="auto" w:fill="FFFFFF"/>
          </w:tcPr>
          <w:p w14:paraId="10A557B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17.9</w:t>
            </w:r>
          </w:p>
        </w:tc>
        <w:tc>
          <w:tcPr>
            <w:tcW w:w="361" w:type="pct"/>
            <w:shd w:val="clear" w:color="auto" w:fill="FFFFFF"/>
          </w:tcPr>
          <w:p w14:paraId="3223490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4.1</w:t>
            </w:r>
          </w:p>
        </w:tc>
        <w:tc>
          <w:tcPr>
            <w:tcW w:w="407" w:type="pct"/>
            <w:shd w:val="clear" w:color="auto" w:fill="FFFFFF"/>
          </w:tcPr>
          <w:p w14:paraId="0EB5257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17.3</w:t>
            </w:r>
          </w:p>
        </w:tc>
        <w:tc>
          <w:tcPr>
            <w:tcW w:w="543" w:type="pct"/>
            <w:shd w:val="clear" w:color="auto" w:fill="FFFFFF"/>
          </w:tcPr>
          <w:p w14:paraId="566B78E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4.1</w:t>
            </w:r>
          </w:p>
        </w:tc>
        <w:tc>
          <w:tcPr>
            <w:tcW w:w="543" w:type="pct"/>
            <w:shd w:val="clear" w:color="auto" w:fill="FFFFFF"/>
          </w:tcPr>
          <w:p w14:paraId="740B4AD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13.0</w:t>
            </w:r>
          </w:p>
        </w:tc>
        <w:tc>
          <w:tcPr>
            <w:tcW w:w="880" w:type="pct"/>
            <w:shd w:val="clear" w:color="auto" w:fill="FFFFFF"/>
          </w:tcPr>
          <w:p w14:paraId="7042975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33</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(19.87)</w:t>
            </w:r>
          </w:p>
        </w:tc>
      </w:tr>
      <w:tr w:rsidR="00316347" w:rsidRPr="00D0076F" w14:paraId="43A705C7" w14:textId="77777777" w:rsidTr="00F20DB6">
        <w:trPr>
          <w:trHeight w:val="1"/>
        </w:trPr>
        <w:tc>
          <w:tcPr>
            <w:tcW w:w="1461" w:type="pct"/>
            <w:shd w:val="clear" w:color="auto" w:fill="FFFFFF"/>
          </w:tcPr>
          <w:p w14:paraId="38195EF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Random</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blood</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sugar</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(mmol/L)</w:t>
            </w:r>
          </w:p>
        </w:tc>
        <w:tc>
          <w:tcPr>
            <w:tcW w:w="474" w:type="pct"/>
            <w:shd w:val="clear" w:color="auto" w:fill="FFFFFF"/>
          </w:tcPr>
          <w:p w14:paraId="405D1E7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3.6-8.9</w:t>
            </w:r>
          </w:p>
        </w:tc>
        <w:tc>
          <w:tcPr>
            <w:tcW w:w="331" w:type="pct"/>
            <w:shd w:val="clear" w:color="auto" w:fill="FFFFFF"/>
          </w:tcPr>
          <w:p w14:paraId="4F66BB4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5.7</w:t>
            </w:r>
          </w:p>
        </w:tc>
        <w:tc>
          <w:tcPr>
            <w:tcW w:w="361" w:type="pct"/>
            <w:shd w:val="clear" w:color="auto" w:fill="FFFFFF"/>
          </w:tcPr>
          <w:p w14:paraId="332BA34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1.4</w:t>
            </w:r>
          </w:p>
        </w:tc>
        <w:tc>
          <w:tcPr>
            <w:tcW w:w="407" w:type="pct"/>
            <w:shd w:val="clear" w:color="auto" w:fill="FFFFFF"/>
          </w:tcPr>
          <w:p w14:paraId="2C22D63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5.2</w:t>
            </w:r>
          </w:p>
        </w:tc>
        <w:tc>
          <w:tcPr>
            <w:tcW w:w="543" w:type="pct"/>
            <w:shd w:val="clear" w:color="auto" w:fill="FFFFFF"/>
          </w:tcPr>
          <w:p w14:paraId="4F81FC5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4.0</w:t>
            </w:r>
          </w:p>
        </w:tc>
        <w:tc>
          <w:tcPr>
            <w:tcW w:w="543" w:type="pct"/>
            <w:shd w:val="clear" w:color="auto" w:fill="FFFFFF"/>
          </w:tcPr>
          <w:p w14:paraId="48BB4E9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10.0</w:t>
            </w:r>
          </w:p>
        </w:tc>
        <w:tc>
          <w:tcPr>
            <w:tcW w:w="880" w:type="pct"/>
            <w:shd w:val="clear" w:color="auto" w:fill="FFFFFF"/>
          </w:tcPr>
          <w:p w14:paraId="54C278F4"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53</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(32)</w:t>
            </w:r>
          </w:p>
        </w:tc>
      </w:tr>
      <w:tr w:rsidR="00316347" w:rsidRPr="00D0076F" w14:paraId="78FFBCBE" w14:textId="77777777" w:rsidTr="00F20DB6">
        <w:trPr>
          <w:trHeight w:val="1"/>
        </w:trPr>
        <w:tc>
          <w:tcPr>
            <w:tcW w:w="1461" w:type="pct"/>
            <w:shd w:val="clear" w:color="auto" w:fill="FFFFFF"/>
          </w:tcPr>
          <w:p w14:paraId="799574A9" w14:textId="4BCAEBFC"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Ammonia</w:t>
            </w:r>
            <w:r w:rsidR="00F20DB6" w:rsidRPr="00D0076F">
              <w:rPr>
                <w:rFonts w:ascii="Book Antiqua" w:eastAsia="Times New Roman" w:hAnsi="Book Antiqua" w:cstheme="majorBidi"/>
                <w:lang w:val="en"/>
              </w:rPr>
              <w:t xml:space="preserve"> (µmol/L)</w:t>
            </w:r>
          </w:p>
        </w:tc>
        <w:tc>
          <w:tcPr>
            <w:tcW w:w="474" w:type="pct"/>
            <w:shd w:val="clear" w:color="auto" w:fill="FFFFFF"/>
          </w:tcPr>
          <w:p w14:paraId="75A981A2"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11-35</w:t>
            </w:r>
          </w:p>
        </w:tc>
        <w:tc>
          <w:tcPr>
            <w:tcW w:w="331" w:type="pct"/>
            <w:shd w:val="clear" w:color="auto" w:fill="FFFFFF"/>
          </w:tcPr>
          <w:p w14:paraId="02DF290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80.6</w:t>
            </w:r>
          </w:p>
        </w:tc>
        <w:tc>
          <w:tcPr>
            <w:tcW w:w="361" w:type="pct"/>
            <w:shd w:val="clear" w:color="auto" w:fill="FFFFFF"/>
          </w:tcPr>
          <w:p w14:paraId="4634B64C"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61.2</w:t>
            </w:r>
          </w:p>
        </w:tc>
        <w:tc>
          <w:tcPr>
            <w:tcW w:w="407" w:type="pct"/>
            <w:shd w:val="clear" w:color="auto" w:fill="FFFFFF"/>
          </w:tcPr>
          <w:p w14:paraId="6F425E8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62.0</w:t>
            </w:r>
          </w:p>
        </w:tc>
        <w:tc>
          <w:tcPr>
            <w:tcW w:w="543" w:type="pct"/>
            <w:shd w:val="clear" w:color="auto" w:fill="FFFFFF"/>
          </w:tcPr>
          <w:p w14:paraId="60310E26"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7.0</w:t>
            </w:r>
          </w:p>
        </w:tc>
        <w:tc>
          <w:tcPr>
            <w:tcW w:w="543" w:type="pct"/>
            <w:shd w:val="clear" w:color="auto" w:fill="FFFFFF"/>
          </w:tcPr>
          <w:p w14:paraId="54F8AF2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230.0</w:t>
            </w:r>
          </w:p>
        </w:tc>
        <w:tc>
          <w:tcPr>
            <w:tcW w:w="880" w:type="pct"/>
            <w:shd w:val="clear" w:color="auto" w:fill="FFFFFF"/>
          </w:tcPr>
          <w:p w14:paraId="6363715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(6.6)</w:t>
            </w:r>
          </w:p>
        </w:tc>
      </w:tr>
      <w:tr w:rsidR="00316347" w:rsidRPr="00D0076F" w14:paraId="1FD90C20" w14:textId="77777777" w:rsidTr="00F20DB6">
        <w:trPr>
          <w:trHeight w:val="459"/>
        </w:trPr>
        <w:tc>
          <w:tcPr>
            <w:tcW w:w="1461" w:type="pct"/>
            <w:shd w:val="clear" w:color="auto" w:fill="FFFFFF"/>
          </w:tcPr>
          <w:p w14:paraId="05F8B053" w14:textId="34A0C32F"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Pr>
            </w:pPr>
            <w:r w:rsidRPr="00D0076F">
              <w:rPr>
                <w:rFonts w:ascii="Book Antiqua" w:eastAsia="Times New Roman" w:hAnsi="Book Antiqua" w:cstheme="majorBidi"/>
              </w:rPr>
              <w:t>Lactic</w:t>
            </w:r>
            <w:r w:rsidR="009B05AD" w:rsidRPr="00D0076F">
              <w:rPr>
                <w:rFonts w:ascii="Book Antiqua" w:eastAsia="Times New Roman" w:hAnsi="Book Antiqua" w:cstheme="majorBidi"/>
              </w:rPr>
              <w:t xml:space="preserve"> </w:t>
            </w:r>
            <w:r w:rsidRPr="00D0076F">
              <w:rPr>
                <w:rFonts w:ascii="Book Antiqua" w:eastAsia="Times New Roman" w:hAnsi="Book Antiqua" w:cstheme="majorBidi"/>
              </w:rPr>
              <w:t>acid</w:t>
            </w:r>
            <w:r w:rsidR="00F20DB6" w:rsidRPr="00D0076F">
              <w:rPr>
                <w:rFonts w:ascii="Book Antiqua" w:eastAsia="Times New Roman" w:hAnsi="Book Antiqua" w:cstheme="majorBidi"/>
                <w:rtl/>
              </w:rPr>
              <w:t xml:space="preserve"> </w:t>
            </w:r>
            <w:r w:rsidR="00F20DB6" w:rsidRPr="00D0076F">
              <w:rPr>
                <w:rFonts w:ascii="Book Antiqua" w:eastAsia="Times New Roman" w:hAnsi="Book Antiqua" w:cstheme="majorBidi"/>
              </w:rPr>
              <w:t>(mmol/L)</w:t>
            </w:r>
          </w:p>
        </w:tc>
        <w:tc>
          <w:tcPr>
            <w:tcW w:w="474" w:type="pct"/>
            <w:shd w:val="clear" w:color="auto" w:fill="FFFFFF"/>
          </w:tcPr>
          <w:p w14:paraId="309117D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Pr>
            </w:pPr>
            <w:r w:rsidRPr="00D0076F">
              <w:rPr>
                <w:rFonts w:ascii="Book Antiqua" w:eastAsia="Times New Roman" w:hAnsi="Book Antiqua" w:cstheme="majorBidi"/>
              </w:rPr>
              <w:t>0.5-2.2</w:t>
            </w:r>
          </w:p>
        </w:tc>
        <w:tc>
          <w:tcPr>
            <w:tcW w:w="331" w:type="pct"/>
            <w:shd w:val="clear" w:color="auto" w:fill="FFFFFF"/>
          </w:tcPr>
          <w:p w14:paraId="494BD1E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Pr>
            </w:pPr>
            <w:r w:rsidRPr="00D0076F">
              <w:rPr>
                <w:rFonts w:ascii="Book Antiqua" w:eastAsia="Times New Roman" w:hAnsi="Book Antiqua" w:cstheme="majorBidi"/>
              </w:rPr>
              <w:t>3.1</w:t>
            </w:r>
          </w:p>
        </w:tc>
        <w:tc>
          <w:tcPr>
            <w:tcW w:w="361" w:type="pct"/>
            <w:shd w:val="clear" w:color="auto" w:fill="FFFFFF"/>
          </w:tcPr>
          <w:p w14:paraId="7CC0FD2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Pr>
            </w:pPr>
            <w:r w:rsidRPr="00D0076F">
              <w:rPr>
                <w:rFonts w:ascii="Book Antiqua" w:eastAsia="Times New Roman" w:hAnsi="Book Antiqua" w:cstheme="majorBidi"/>
              </w:rPr>
              <w:t>3.3</w:t>
            </w:r>
          </w:p>
        </w:tc>
        <w:tc>
          <w:tcPr>
            <w:tcW w:w="407" w:type="pct"/>
            <w:shd w:val="clear" w:color="auto" w:fill="FFFFFF"/>
          </w:tcPr>
          <w:p w14:paraId="12BCF11A"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Pr>
            </w:pPr>
            <w:r w:rsidRPr="00D0076F">
              <w:rPr>
                <w:rFonts w:ascii="Book Antiqua" w:eastAsia="Times New Roman" w:hAnsi="Book Antiqua" w:cstheme="majorBidi"/>
              </w:rPr>
              <w:t>1.5</w:t>
            </w:r>
          </w:p>
        </w:tc>
        <w:tc>
          <w:tcPr>
            <w:tcW w:w="543" w:type="pct"/>
            <w:shd w:val="clear" w:color="auto" w:fill="FFFFFF"/>
          </w:tcPr>
          <w:p w14:paraId="757A38C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Pr>
            </w:pPr>
            <w:r w:rsidRPr="00D0076F">
              <w:rPr>
                <w:rFonts w:ascii="Book Antiqua" w:eastAsia="Times New Roman" w:hAnsi="Book Antiqua" w:cstheme="majorBidi"/>
              </w:rPr>
              <w:t>1.0</w:t>
            </w:r>
          </w:p>
        </w:tc>
        <w:tc>
          <w:tcPr>
            <w:tcW w:w="543" w:type="pct"/>
            <w:shd w:val="clear" w:color="auto" w:fill="FFFFFF"/>
          </w:tcPr>
          <w:p w14:paraId="6CE1FFD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Pr>
            </w:pPr>
            <w:r w:rsidRPr="00D0076F">
              <w:rPr>
                <w:rFonts w:ascii="Book Antiqua" w:eastAsia="Times New Roman" w:hAnsi="Book Antiqua" w:cstheme="majorBidi"/>
              </w:rPr>
              <w:t>10.0</w:t>
            </w:r>
          </w:p>
        </w:tc>
        <w:tc>
          <w:tcPr>
            <w:tcW w:w="880" w:type="pct"/>
            <w:shd w:val="clear" w:color="auto" w:fill="FFFFFF"/>
          </w:tcPr>
          <w:p w14:paraId="351FCBC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rPr>
            </w:pPr>
            <w:r w:rsidRPr="00D0076F">
              <w:rPr>
                <w:rFonts w:ascii="Book Antiqua" w:eastAsia="Times New Roman" w:hAnsi="Book Antiqua" w:cstheme="majorBidi"/>
              </w:rPr>
              <w:t>7</w:t>
            </w:r>
            <w:r w:rsidR="009B05AD" w:rsidRPr="00D0076F">
              <w:rPr>
                <w:rFonts w:ascii="Book Antiqua" w:eastAsia="Times New Roman" w:hAnsi="Book Antiqua" w:cstheme="majorBidi"/>
              </w:rPr>
              <w:t xml:space="preserve"> </w:t>
            </w:r>
            <w:r w:rsidRPr="00D0076F">
              <w:rPr>
                <w:rFonts w:ascii="Book Antiqua" w:eastAsia="Times New Roman" w:hAnsi="Book Antiqua" w:cstheme="majorBidi"/>
              </w:rPr>
              <w:t>(4.2)</w:t>
            </w:r>
          </w:p>
        </w:tc>
      </w:tr>
      <w:tr w:rsidR="00316347" w:rsidRPr="00D0076F" w14:paraId="42C1A9DD" w14:textId="77777777" w:rsidTr="00F20DB6">
        <w:trPr>
          <w:trHeight w:val="1"/>
        </w:trPr>
        <w:tc>
          <w:tcPr>
            <w:tcW w:w="1461" w:type="pct"/>
            <w:shd w:val="clear" w:color="auto" w:fill="FFFFFF"/>
          </w:tcPr>
          <w:p w14:paraId="64B2ED02" w14:textId="28D17BB1"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Lactate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dehydrogenase</w:t>
            </w:r>
            <w:r w:rsidR="00F20DB6" w:rsidRPr="00D0076F">
              <w:rPr>
                <w:rFonts w:ascii="Book Antiqua" w:eastAsia="Times New Roman" w:hAnsi="Book Antiqua" w:cstheme="majorBidi"/>
                <w:rtl/>
                <w:lang w:val="en"/>
              </w:rPr>
              <w:t xml:space="preserve"> </w:t>
            </w:r>
            <w:r w:rsidR="00F20DB6" w:rsidRPr="00D0076F">
              <w:rPr>
                <w:rFonts w:ascii="Book Antiqua" w:eastAsia="Times New Roman" w:hAnsi="Book Antiqua" w:cstheme="majorBidi"/>
                <w:lang w:val="en"/>
              </w:rPr>
              <w:t>(units/L)</w:t>
            </w:r>
          </w:p>
        </w:tc>
        <w:tc>
          <w:tcPr>
            <w:tcW w:w="474" w:type="pct"/>
            <w:shd w:val="clear" w:color="auto" w:fill="FFFFFF"/>
          </w:tcPr>
          <w:p w14:paraId="3F3B4735"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250-650</w:t>
            </w:r>
          </w:p>
        </w:tc>
        <w:tc>
          <w:tcPr>
            <w:tcW w:w="331" w:type="pct"/>
            <w:shd w:val="clear" w:color="auto" w:fill="FFFFFF"/>
          </w:tcPr>
          <w:p w14:paraId="6027A22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1030.1</w:t>
            </w:r>
          </w:p>
        </w:tc>
        <w:tc>
          <w:tcPr>
            <w:tcW w:w="361" w:type="pct"/>
            <w:shd w:val="clear" w:color="auto" w:fill="FFFFFF"/>
          </w:tcPr>
          <w:p w14:paraId="6B84B39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1281.9</w:t>
            </w:r>
          </w:p>
        </w:tc>
        <w:tc>
          <w:tcPr>
            <w:tcW w:w="407" w:type="pct"/>
            <w:shd w:val="clear" w:color="auto" w:fill="FFFFFF"/>
          </w:tcPr>
          <w:p w14:paraId="5CE9B61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531.5</w:t>
            </w:r>
          </w:p>
        </w:tc>
        <w:tc>
          <w:tcPr>
            <w:tcW w:w="543" w:type="pct"/>
            <w:shd w:val="clear" w:color="auto" w:fill="FFFFFF"/>
          </w:tcPr>
          <w:p w14:paraId="0CFC5AD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3.0</w:t>
            </w:r>
          </w:p>
        </w:tc>
        <w:tc>
          <w:tcPr>
            <w:tcW w:w="543" w:type="pct"/>
            <w:shd w:val="clear" w:color="auto" w:fill="FFFFFF"/>
          </w:tcPr>
          <w:p w14:paraId="4836B27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3509.0</w:t>
            </w:r>
          </w:p>
        </w:tc>
        <w:tc>
          <w:tcPr>
            <w:tcW w:w="880" w:type="pct"/>
            <w:shd w:val="clear" w:color="auto" w:fill="FFFFFF"/>
          </w:tcPr>
          <w:p w14:paraId="756870F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(3.6)</w:t>
            </w:r>
          </w:p>
        </w:tc>
      </w:tr>
      <w:tr w:rsidR="00316347" w:rsidRPr="00D0076F" w14:paraId="5635FA84" w14:textId="77777777" w:rsidTr="00F20DB6">
        <w:trPr>
          <w:trHeight w:val="1"/>
        </w:trPr>
        <w:tc>
          <w:tcPr>
            <w:tcW w:w="1461" w:type="pct"/>
            <w:shd w:val="clear" w:color="auto" w:fill="FFFFFF"/>
          </w:tcPr>
          <w:p w14:paraId="1A9E54BC" w14:textId="25640C50" w:rsidR="00316347" w:rsidRPr="00D0076F" w:rsidRDefault="00316347" w:rsidP="00D0076F">
            <w:pPr>
              <w:widowControl w:val="0"/>
              <w:autoSpaceDE w:val="0"/>
              <w:autoSpaceDN w:val="0"/>
              <w:adjustRightInd w:val="0"/>
              <w:spacing w:line="360" w:lineRule="auto"/>
              <w:ind w:left="60" w:right="60"/>
              <w:jc w:val="both"/>
              <w:rPr>
                <w:rFonts w:ascii="Book Antiqua" w:hAnsi="Book Antiqua" w:cstheme="majorBidi"/>
                <w:lang w:val="en" w:eastAsia="zh-CN"/>
              </w:rPr>
            </w:pPr>
            <w:r w:rsidRPr="00D0076F">
              <w:rPr>
                <w:rFonts w:ascii="Book Antiqua" w:eastAsia="Times New Roman" w:hAnsi="Book Antiqua" w:cstheme="majorBidi"/>
                <w:lang w:val="en"/>
              </w:rPr>
              <w:t>Iron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profile</w:t>
            </w:r>
            <w:r w:rsidR="00F20DB6" w:rsidRPr="00D0076F">
              <w:rPr>
                <w:rFonts w:ascii="Book Antiqua" w:eastAsia="Times New Roman" w:hAnsi="Book Antiqua" w:cstheme="majorBidi"/>
                <w:rtl/>
                <w:lang w:val="en"/>
              </w:rPr>
              <w:t xml:space="preserve"> </w:t>
            </w:r>
            <w:r w:rsidR="00F20DB6" w:rsidRPr="00D0076F">
              <w:rPr>
                <w:rFonts w:ascii="Book Antiqua" w:eastAsia="Times New Roman" w:hAnsi="Book Antiqua" w:cstheme="majorBidi"/>
                <w:lang w:val="en"/>
              </w:rPr>
              <w:t>(µg/dL)</w:t>
            </w:r>
          </w:p>
        </w:tc>
        <w:tc>
          <w:tcPr>
            <w:tcW w:w="474" w:type="pct"/>
            <w:shd w:val="clear" w:color="auto" w:fill="FFFFFF"/>
          </w:tcPr>
          <w:p w14:paraId="472574C8"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11.6-31.3</w:t>
            </w:r>
          </w:p>
        </w:tc>
        <w:tc>
          <w:tcPr>
            <w:tcW w:w="331" w:type="pct"/>
            <w:shd w:val="clear" w:color="auto" w:fill="FFFFFF"/>
          </w:tcPr>
          <w:p w14:paraId="02FDF74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9.4</w:t>
            </w:r>
          </w:p>
        </w:tc>
        <w:tc>
          <w:tcPr>
            <w:tcW w:w="361" w:type="pct"/>
            <w:shd w:val="clear" w:color="auto" w:fill="FFFFFF"/>
          </w:tcPr>
          <w:p w14:paraId="6402F68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5.7</w:t>
            </w:r>
          </w:p>
        </w:tc>
        <w:tc>
          <w:tcPr>
            <w:tcW w:w="407" w:type="pct"/>
            <w:shd w:val="clear" w:color="auto" w:fill="FFFFFF"/>
          </w:tcPr>
          <w:p w14:paraId="60B7FC7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8.0</w:t>
            </w:r>
          </w:p>
        </w:tc>
        <w:tc>
          <w:tcPr>
            <w:tcW w:w="543" w:type="pct"/>
            <w:shd w:val="clear" w:color="auto" w:fill="FFFFFF"/>
          </w:tcPr>
          <w:p w14:paraId="0D5E7D1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4.0</w:t>
            </w:r>
          </w:p>
        </w:tc>
        <w:tc>
          <w:tcPr>
            <w:tcW w:w="543" w:type="pct"/>
            <w:shd w:val="clear" w:color="auto" w:fill="FFFFFF"/>
          </w:tcPr>
          <w:p w14:paraId="7CF2875D"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19.0</w:t>
            </w:r>
          </w:p>
        </w:tc>
        <w:tc>
          <w:tcPr>
            <w:tcW w:w="880" w:type="pct"/>
            <w:shd w:val="clear" w:color="auto" w:fill="FFFFFF"/>
          </w:tcPr>
          <w:p w14:paraId="7F400613"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9</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(5.4)</w:t>
            </w:r>
          </w:p>
        </w:tc>
      </w:tr>
      <w:tr w:rsidR="00316347" w:rsidRPr="00D0076F" w14:paraId="06690B1A" w14:textId="77777777" w:rsidTr="00F20DB6">
        <w:trPr>
          <w:trHeight w:val="1"/>
        </w:trPr>
        <w:tc>
          <w:tcPr>
            <w:tcW w:w="1461" w:type="pct"/>
            <w:shd w:val="clear" w:color="auto" w:fill="FFFFFF"/>
          </w:tcPr>
          <w:p w14:paraId="6FD87E48" w14:textId="33E5A5A0"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CRP</w:t>
            </w:r>
            <w:r w:rsidR="00D0076F" w:rsidRPr="00D0076F">
              <w:rPr>
                <w:rFonts w:ascii="Book Antiqua" w:eastAsia="Times New Roman" w:hAnsi="Book Antiqua" w:cstheme="majorBidi"/>
                <w:rtl/>
                <w:lang w:val="en"/>
              </w:rPr>
              <w:t xml:space="preserve"> </w:t>
            </w:r>
            <w:r w:rsidR="00F20DB6" w:rsidRPr="00D0076F">
              <w:rPr>
                <w:rFonts w:ascii="Book Antiqua" w:eastAsia="Times New Roman" w:hAnsi="Book Antiqua" w:cstheme="majorBidi"/>
                <w:lang w:val="en"/>
              </w:rPr>
              <w:t>(mg/L)</w:t>
            </w:r>
          </w:p>
        </w:tc>
        <w:tc>
          <w:tcPr>
            <w:tcW w:w="474" w:type="pct"/>
            <w:shd w:val="clear" w:color="auto" w:fill="FFFFFF"/>
          </w:tcPr>
          <w:p w14:paraId="5F717250"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0.3</w:t>
            </w:r>
          </w:p>
        </w:tc>
        <w:tc>
          <w:tcPr>
            <w:tcW w:w="331" w:type="pct"/>
            <w:shd w:val="clear" w:color="auto" w:fill="FFFFFF"/>
          </w:tcPr>
          <w:p w14:paraId="1E3B3F1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26.8</w:t>
            </w:r>
          </w:p>
        </w:tc>
        <w:tc>
          <w:tcPr>
            <w:tcW w:w="361" w:type="pct"/>
            <w:shd w:val="clear" w:color="auto" w:fill="FFFFFF"/>
          </w:tcPr>
          <w:p w14:paraId="61F0B2B1"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39.2</w:t>
            </w:r>
          </w:p>
        </w:tc>
        <w:tc>
          <w:tcPr>
            <w:tcW w:w="407" w:type="pct"/>
            <w:shd w:val="clear" w:color="auto" w:fill="FFFFFF"/>
          </w:tcPr>
          <w:p w14:paraId="6A041FDE"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9.5</w:t>
            </w:r>
          </w:p>
        </w:tc>
        <w:tc>
          <w:tcPr>
            <w:tcW w:w="543" w:type="pct"/>
            <w:shd w:val="clear" w:color="auto" w:fill="FFFFFF"/>
          </w:tcPr>
          <w:p w14:paraId="3B47733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10.0</w:t>
            </w:r>
          </w:p>
        </w:tc>
        <w:tc>
          <w:tcPr>
            <w:tcW w:w="543" w:type="pct"/>
            <w:shd w:val="clear" w:color="auto" w:fill="FFFFFF"/>
          </w:tcPr>
          <w:p w14:paraId="3F1D0B6F"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297.0</w:t>
            </w:r>
          </w:p>
        </w:tc>
        <w:tc>
          <w:tcPr>
            <w:tcW w:w="880" w:type="pct"/>
            <w:shd w:val="clear" w:color="auto" w:fill="FFFFFF"/>
          </w:tcPr>
          <w:p w14:paraId="584C691B" w14:textId="77777777" w:rsidR="00316347" w:rsidRPr="00D0076F" w:rsidRDefault="00316347" w:rsidP="00D0076F">
            <w:pPr>
              <w:widowControl w:val="0"/>
              <w:autoSpaceDE w:val="0"/>
              <w:autoSpaceDN w:val="0"/>
              <w:adjustRightInd w:val="0"/>
              <w:spacing w:line="360" w:lineRule="auto"/>
              <w:ind w:left="60" w:right="60"/>
              <w:jc w:val="both"/>
              <w:rPr>
                <w:rFonts w:ascii="Book Antiqua" w:eastAsia="Times New Roman" w:hAnsi="Book Antiqua" w:cstheme="majorBidi"/>
                <w:lang w:val="en"/>
              </w:rPr>
            </w:pPr>
            <w:r w:rsidRPr="00D0076F">
              <w:rPr>
                <w:rFonts w:ascii="Book Antiqua" w:eastAsia="Times New Roman" w:hAnsi="Book Antiqua" w:cstheme="majorBidi"/>
                <w:lang w:val="en"/>
              </w:rPr>
              <w:t>166</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(100)</w:t>
            </w:r>
          </w:p>
        </w:tc>
      </w:tr>
    </w:tbl>
    <w:bookmarkEnd w:id="2"/>
    <w:p w14:paraId="30AAF28E" w14:textId="035FC4E6" w:rsidR="00316347" w:rsidRPr="00D0076F" w:rsidRDefault="00F20DB6" w:rsidP="00D0076F">
      <w:pPr>
        <w:autoSpaceDE w:val="0"/>
        <w:autoSpaceDN w:val="0"/>
        <w:adjustRightInd w:val="0"/>
        <w:spacing w:line="360" w:lineRule="auto"/>
        <w:ind w:right="60"/>
        <w:jc w:val="both"/>
        <w:rPr>
          <w:rFonts w:ascii="Book Antiqua" w:hAnsi="Book Antiqua" w:cstheme="majorBidi"/>
          <w:iCs/>
          <w:lang w:val="en" w:eastAsia="zh-CN"/>
        </w:rPr>
        <w:sectPr w:rsidR="00316347" w:rsidRPr="00D0076F" w:rsidSect="009B05AD">
          <w:pgSz w:w="15840" w:h="12240" w:orient="landscape"/>
          <w:pgMar w:top="1440" w:right="1440" w:bottom="1440" w:left="1440" w:header="708" w:footer="708" w:gutter="0"/>
          <w:cols w:space="708"/>
          <w:docGrid w:linePitch="360"/>
        </w:sectPr>
      </w:pPr>
      <w:r w:rsidRPr="00D0076F">
        <w:rPr>
          <w:rFonts w:ascii="Book Antiqua" w:eastAsia="Times New Roman" w:hAnsi="Book Antiqua" w:cstheme="majorBidi"/>
          <w:iCs/>
          <w:lang w:val="en"/>
        </w:rPr>
        <w:t>SD: Standard deviation</w:t>
      </w:r>
      <w:r w:rsidRPr="00D0076F">
        <w:rPr>
          <w:rFonts w:ascii="Book Antiqua" w:hAnsi="Book Antiqua" w:cstheme="majorBidi"/>
          <w:iCs/>
          <w:lang w:val="en" w:eastAsia="zh-CN"/>
        </w:rPr>
        <w:t>; INR: International normalized ratio; PTT: Partial thromboplastin time; CRP: C-reactive protein</w:t>
      </w:r>
      <w:r w:rsidR="00D0076F" w:rsidRPr="00D0076F">
        <w:rPr>
          <w:rFonts w:ascii="Book Antiqua" w:hAnsi="Book Antiqua" w:cstheme="majorBidi"/>
          <w:iCs/>
          <w:lang w:val="en" w:eastAsia="zh-CN"/>
        </w:rPr>
        <w:t>.</w:t>
      </w:r>
      <w:r w:rsidRPr="00D0076F" w:rsidDel="00F20DB6">
        <w:rPr>
          <w:rFonts w:ascii="Book Antiqua" w:eastAsia="Times New Roman" w:hAnsi="Book Antiqua" w:cstheme="majorBidi"/>
          <w:iCs/>
          <w:lang w:val="en"/>
        </w:rPr>
        <w:t xml:space="preserve"> </w:t>
      </w:r>
    </w:p>
    <w:p w14:paraId="29280210" w14:textId="013825FB" w:rsidR="00316347" w:rsidRPr="00D0076F" w:rsidRDefault="00316347" w:rsidP="00D0076F">
      <w:pPr>
        <w:autoSpaceDE w:val="0"/>
        <w:autoSpaceDN w:val="0"/>
        <w:adjustRightInd w:val="0"/>
        <w:spacing w:line="360" w:lineRule="auto"/>
        <w:ind w:right="60"/>
        <w:jc w:val="both"/>
        <w:rPr>
          <w:rFonts w:ascii="Book Antiqua" w:hAnsi="Book Antiqua" w:cstheme="majorBidi"/>
          <w:b/>
          <w:bCs/>
          <w:lang w:eastAsia="zh-CN"/>
        </w:rPr>
      </w:pPr>
      <w:r w:rsidRPr="00D0076F">
        <w:rPr>
          <w:rFonts w:ascii="Book Antiqua" w:hAnsi="Book Antiqua" w:cstheme="majorBidi"/>
          <w:b/>
          <w:bCs/>
        </w:rPr>
        <w:lastRenderedPageBreak/>
        <w:t>Table</w:t>
      </w:r>
      <w:r w:rsidR="009B05AD" w:rsidRPr="00D0076F">
        <w:rPr>
          <w:rFonts w:ascii="Book Antiqua" w:hAnsi="Book Antiqua" w:cstheme="majorBidi"/>
          <w:b/>
          <w:bCs/>
        </w:rPr>
        <w:t xml:space="preserve"> </w:t>
      </w:r>
      <w:r w:rsidRPr="00D0076F">
        <w:rPr>
          <w:rFonts w:ascii="Book Antiqua" w:hAnsi="Book Antiqua" w:cstheme="majorBidi"/>
          <w:b/>
          <w:bCs/>
        </w:rPr>
        <w:t>3</w:t>
      </w:r>
      <w:r w:rsidR="009B05AD" w:rsidRPr="00D0076F">
        <w:rPr>
          <w:rFonts w:ascii="Book Antiqua" w:hAnsi="Book Antiqua" w:cstheme="majorBidi"/>
        </w:rPr>
        <w:t xml:space="preserve"> </w:t>
      </w:r>
      <w:r w:rsidRPr="00D0076F">
        <w:rPr>
          <w:rFonts w:ascii="Book Antiqua" w:hAnsi="Book Antiqua" w:cstheme="majorBidi"/>
          <w:b/>
          <w:bCs/>
        </w:rPr>
        <w:t>Compar</w:t>
      </w:r>
      <w:r w:rsidR="00795ED6" w:rsidRPr="00D0076F">
        <w:rPr>
          <w:rFonts w:ascii="Book Antiqua" w:hAnsi="Book Antiqua" w:cstheme="majorBidi"/>
          <w:b/>
          <w:bCs/>
        </w:rPr>
        <w:t>i</w:t>
      </w:r>
      <w:r w:rsidR="00177360" w:rsidRPr="00D0076F">
        <w:rPr>
          <w:rFonts w:ascii="Book Antiqua" w:hAnsi="Book Antiqua" w:cstheme="majorBidi"/>
          <w:b/>
          <w:bCs/>
        </w:rPr>
        <w:t>s</w:t>
      </w:r>
      <w:r w:rsidR="00795ED6" w:rsidRPr="00D0076F">
        <w:rPr>
          <w:rFonts w:ascii="Book Antiqua" w:hAnsi="Book Antiqua" w:cstheme="majorBidi"/>
          <w:b/>
          <w:bCs/>
        </w:rPr>
        <w:t>on</w:t>
      </w:r>
      <w:r w:rsidR="009B05AD" w:rsidRPr="00D0076F">
        <w:rPr>
          <w:rFonts w:ascii="Book Antiqua" w:hAnsi="Book Antiqua" w:cstheme="majorBidi"/>
          <w:b/>
          <w:bCs/>
        </w:rPr>
        <w:t xml:space="preserve"> </w:t>
      </w:r>
      <w:r w:rsidR="00795ED6" w:rsidRPr="00D0076F">
        <w:rPr>
          <w:rFonts w:ascii="Book Antiqua" w:hAnsi="Book Antiqua" w:cstheme="majorBidi"/>
          <w:b/>
          <w:bCs/>
        </w:rPr>
        <w:t>of</w:t>
      </w:r>
      <w:r w:rsidR="009B05AD" w:rsidRPr="00D0076F">
        <w:rPr>
          <w:rFonts w:ascii="Book Antiqua" w:hAnsi="Book Antiqua" w:cstheme="majorBidi"/>
          <w:b/>
          <w:bCs/>
        </w:rPr>
        <w:t xml:space="preserve"> </w:t>
      </w:r>
      <w:r w:rsidRPr="00D0076F">
        <w:rPr>
          <w:rFonts w:ascii="Book Antiqua" w:hAnsi="Book Antiqua" w:cstheme="majorBidi"/>
          <w:b/>
          <w:bCs/>
        </w:rPr>
        <w:t>patients</w:t>
      </w:r>
      <w:r w:rsidR="009B05AD" w:rsidRPr="00D0076F">
        <w:rPr>
          <w:rFonts w:ascii="Book Antiqua" w:hAnsi="Book Antiqua" w:cstheme="majorBidi"/>
          <w:b/>
          <w:bCs/>
        </w:rPr>
        <w:t xml:space="preserve"> </w:t>
      </w:r>
      <w:r w:rsidRPr="00D0076F">
        <w:rPr>
          <w:rFonts w:ascii="Book Antiqua" w:hAnsi="Book Antiqua" w:cstheme="majorBidi"/>
          <w:b/>
          <w:bCs/>
        </w:rPr>
        <w:t>with</w:t>
      </w:r>
      <w:r w:rsidR="009B05AD" w:rsidRPr="00D0076F">
        <w:rPr>
          <w:rFonts w:ascii="Book Antiqua" w:hAnsi="Book Antiqua" w:cstheme="majorBidi"/>
          <w:b/>
          <w:bCs/>
        </w:rPr>
        <w:t xml:space="preserve"> </w:t>
      </w:r>
      <w:r w:rsidR="00795ED6" w:rsidRPr="00D0076F">
        <w:rPr>
          <w:rFonts w:ascii="Book Antiqua" w:hAnsi="Book Antiqua" w:cstheme="majorBidi"/>
          <w:b/>
          <w:bCs/>
        </w:rPr>
        <w:t>and</w:t>
      </w:r>
      <w:r w:rsidR="009B05AD" w:rsidRPr="00D0076F">
        <w:rPr>
          <w:rFonts w:ascii="Book Antiqua" w:hAnsi="Book Antiqua" w:cstheme="majorBidi"/>
          <w:b/>
          <w:bCs/>
        </w:rPr>
        <w:t xml:space="preserve"> </w:t>
      </w:r>
      <w:r w:rsidRPr="00D0076F">
        <w:rPr>
          <w:rFonts w:ascii="Book Antiqua" w:hAnsi="Book Antiqua" w:cstheme="majorBidi"/>
          <w:b/>
          <w:bCs/>
        </w:rPr>
        <w:t>without</w:t>
      </w:r>
      <w:r w:rsidR="009B05AD" w:rsidRPr="00D0076F">
        <w:rPr>
          <w:rFonts w:ascii="Book Antiqua" w:hAnsi="Book Antiqua" w:cstheme="majorBidi"/>
          <w:b/>
          <w:bCs/>
        </w:rPr>
        <w:t xml:space="preserve"> </w:t>
      </w:r>
      <w:r w:rsidRPr="00D0076F">
        <w:rPr>
          <w:rFonts w:ascii="Book Antiqua" w:hAnsi="Book Antiqua" w:cstheme="majorBidi"/>
          <w:b/>
          <w:bCs/>
        </w:rPr>
        <w:t>liver</w:t>
      </w:r>
      <w:r w:rsidR="009B05AD" w:rsidRPr="00D0076F">
        <w:rPr>
          <w:rFonts w:ascii="Book Antiqua" w:hAnsi="Book Antiqua" w:cstheme="majorBidi"/>
          <w:b/>
          <w:bCs/>
        </w:rPr>
        <w:t xml:space="preserve"> </w:t>
      </w:r>
      <w:r w:rsidRPr="00D0076F">
        <w:rPr>
          <w:rFonts w:ascii="Book Antiqua" w:hAnsi="Book Antiqua" w:cstheme="majorBidi"/>
          <w:b/>
          <w:bCs/>
        </w:rPr>
        <w:t>function</w:t>
      </w:r>
      <w:r w:rsidR="009B05AD" w:rsidRPr="00D0076F">
        <w:rPr>
          <w:rFonts w:ascii="Book Antiqua" w:hAnsi="Book Antiqua" w:cstheme="majorBidi"/>
          <w:b/>
          <w:bCs/>
        </w:rPr>
        <w:t xml:space="preserve"> </w:t>
      </w:r>
      <w:r w:rsidRPr="00D0076F">
        <w:rPr>
          <w:rFonts w:ascii="Book Antiqua" w:hAnsi="Book Antiqua" w:cstheme="majorBidi"/>
          <w:b/>
          <w:bCs/>
        </w:rPr>
        <w:t>test</w:t>
      </w:r>
      <w:r w:rsidR="009B05AD" w:rsidRPr="00D0076F">
        <w:rPr>
          <w:rFonts w:ascii="Book Antiqua" w:hAnsi="Book Antiqua" w:cstheme="majorBidi"/>
          <w:b/>
          <w:bCs/>
        </w:rPr>
        <w:t xml:space="preserve"> </w:t>
      </w:r>
      <w:r w:rsidRPr="00D0076F">
        <w:rPr>
          <w:rFonts w:ascii="Book Antiqua" w:hAnsi="Book Antiqua" w:cstheme="majorBidi"/>
          <w:b/>
          <w:bCs/>
        </w:rPr>
        <w:t>abnormalities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9"/>
        <w:gridCol w:w="3621"/>
        <w:gridCol w:w="2377"/>
        <w:gridCol w:w="2716"/>
        <w:gridCol w:w="1267"/>
      </w:tblGrid>
      <w:tr w:rsidR="00316347" w:rsidRPr="00D0076F" w14:paraId="7635548F" w14:textId="77777777" w:rsidTr="009B05AD">
        <w:trPr>
          <w:cantSplit/>
          <w:trHeight w:val="342"/>
        </w:trPr>
        <w:tc>
          <w:tcPr>
            <w:tcW w:w="2545" w:type="pct"/>
            <w:gridSpan w:val="2"/>
            <w:vMerge w:val="restart"/>
            <w:tcBorders>
              <w:left w:val="nil"/>
              <w:right w:val="nil"/>
            </w:tcBorders>
            <w:shd w:val="clear" w:color="auto" w:fill="auto"/>
          </w:tcPr>
          <w:p w14:paraId="7EE3D66F" w14:textId="77777777" w:rsidR="00316347" w:rsidRPr="00D0076F" w:rsidRDefault="00316347" w:rsidP="00D0076F">
            <w:pPr>
              <w:autoSpaceDE w:val="0"/>
              <w:autoSpaceDN w:val="0"/>
              <w:adjustRightInd w:val="0"/>
              <w:spacing w:line="360" w:lineRule="auto"/>
              <w:jc w:val="both"/>
              <w:rPr>
                <w:rFonts w:ascii="Book Antiqua" w:hAnsi="Book Antiqua" w:cstheme="majorBidi"/>
                <w:b/>
                <w:bCs/>
                <w:lang w:eastAsia="zh-CN"/>
              </w:rPr>
            </w:pPr>
            <w:r w:rsidRPr="00D0076F">
              <w:rPr>
                <w:rFonts w:ascii="Book Antiqua" w:hAnsi="Book Antiqua" w:cstheme="majorBidi"/>
                <w:b/>
                <w:bCs/>
              </w:rPr>
              <w:t>Variable</w:t>
            </w:r>
          </w:p>
        </w:tc>
        <w:tc>
          <w:tcPr>
            <w:tcW w:w="1965" w:type="pct"/>
            <w:gridSpan w:val="2"/>
            <w:tcBorders>
              <w:left w:val="nil"/>
              <w:bottom w:val="single" w:sz="4" w:space="0" w:color="auto"/>
              <w:right w:val="nil"/>
            </w:tcBorders>
            <w:shd w:val="clear" w:color="auto" w:fill="auto"/>
          </w:tcPr>
          <w:p w14:paraId="05A64A20"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
                <w:bCs/>
              </w:rPr>
            </w:pPr>
            <w:r w:rsidRPr="00D0076F">
              <w:rPr>
                <w:rFonts w:ascii="Book Antiqua" w:hAnsi="Book Antiqua" w:cstheme="majorBidi"/>
                <w:b/>
                <w:bCs/>
              </w:rPr>
              <w:t>Alanine</w:t>
            </w:r>
            <w:r w:rsidR="009B05AD" w:rsidRPr="00D0076F">
              <w:rPr>
                <w:rFonts w:ascii="Book Antiqua" w:hAnsi="Book Antiqua" w:cstheme="majorBidi"/>
                <w:b/>
                <w:bCs/>
              </w:rPr>
              <w:t xml:space="preserve"> </w:t>
            </w:r>
            <w:r w:rsidRPr="00D0076F">
              <w:rPr>
                <w:rFonts w:ascii="Book Antiqua" w:hAnsi="Book Antiqua" w:cstheme="majorBidi"/>
                <w:b/>
                <w:bCs/>
              </w:rPr>
              <w:t>aminotransferase</w:t>
            </w:r>
            <w:r w:rsidR="009B05AD" w:rsidRPr="00D0076F">
              <w:rPr>
                <w:rFonts w:ascii="Book Antiqua" w:hAnsi="Book Antiqua" w:cstheme="majorBidi"/>
                <w:b/>
                <w:bCs/>
              </w:rPr>
              <w:t xml:space="preserve"> </w:t>
            </w:r>
            <w:r w:rsidRPr="00D0076F">
              <w:rPr>
                <w:rFonts w:ascii="Book Antiqua" w:hAnsi="Book Antiqua" w:cstheme="majorBidi"/>
                <w:b/>
                <w:bCs/>
              </w:rPr>
              <w:t>level</w:t>
            </w:r>
            <w:r w:rsidR="009B05AD" w:rsidRPr="00D0076F">
              <w:rPr>
                <w:rFonts w:ascii="Book Antiqua" w:hAnsi="Book Antiqua" w:cstheme="majorBidi"/>
                <w:b/>
                <w:bCs/>
              </w:rPr>
              <w:t xml:space="preserve"> </w:t>
            </w:r>
            <w:r w:rsidRPr="00D0076F">
              <w:rPr>
                <w:rFonts w:ascii="Book Antiqua" w:hAnsi="Book Antiqua" w:cstheme="majorBidi"/>
                <w:b/>
                <w:bCs/>
              </w:rPr>
              <w:t>(</w:t>
            </w:r>
            <w:r w:rsidRPr="00D0076F">
              <w:rPr>
                <w:rFonts w:ascii="Book Antiqua" w:hAnsi="Book Antiqua" w:cstheme="majorBidi"/>
                <w:b/>
                <w:bCs/>
                <w:i/>
              </w:rPr>
              <w:t>n</w:t>
            </w:r>
            <w:r w:rsidR="009B05AD" w:rsidRPr="00D0076F">
              <w:rPr>
                <w:rFonts w:ascii="Book Antiqua" w:hAnsi="Book Antiqua" w:cstheme="majorBidi"/>
                <w:b/>
                <w:bCs/>
                <w:lang w:eastAsia="zh-CN"/>
              </w:rPr>
              <w:t xml:space="preserve"> </w:t>
            </w:r>
            <w:r w:rsidRPr="00D0076F">
              <w:rPr>
                <w:rFonts w:ascii="Book Antiqua" w:hAnsi="Book Antiqua" w:cstheme="majorBidi"/>
                <w:b/>
                <w:bCs/>
              </w:rPr>
              <w:t>=</w:t>
            </w:r>
            <w:r w:rsidR="009B05AD" w:rsidRPr="00D0076F">
              <w:rPr>
                <w:rFonts w:ascii="Book Antiqua" w:hAnsi="Book Antiqua" w:cstheme="majorBidi"/>
                <w:b/>
                <w:bCs/>
                <w:lang w:eastAsia="zh-CN"/>
              </w:rPr>
              <w:t xml:space="preserve"> </w:t>
            </w:r>
            <w:r w:rsidRPr="00D0076F">
              <w:rPr>
                <w:rFonts w:ascii="Book Antiqua" w:hAnsi="Book Antiqua" w:cstheme="majorBidi"/>
                <w:b/>
                <w:bCs/>
              </w:rPr>
              <w:t>161)</w:t>
            </w:r>
          </w:p>
        </w:tc>
        <w:tc>
          <w:tcPr>
            <w:tcW w:w="490" w:type="pct"/>
            <w:vMerge w:val="restart"/>
            <w:tcBorders>
              <w:left w:val="nil"/>
              <w:right w:val="nil"/>
            </w:tcBorders>
          </w:tcPr>
          <w:p w14:paraId="57767362"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
                <w:bCs/>
                <w:lang w:eastAsia="zh-CN"/>
              </w:rPr>
            </w:pPr>
            <w:r w:rsidRPr="00D0076F">
              <w:rPr>
                <w:rFonts w:ascii="Book Antiqua" w:hAnsi="Book Antiqua" w:cstheme="majorBidi"/>
                <w:b/>
                <w:bCs/>
                <w:i/>
                <w:iCs/>
              </w:rPr>
              <w:t>P</w:t>
            </w:r>
            <w:r w:rsidR="009B05AD" w:rsidRPr="00D0076F">
              <w:rPr>
                <w:rFonts w:ascii="Book Antiqua" w:hAnsi="Book Antiqua" w:cstheme="majorBidi"/>
                <w:b/>
                <w:bCs/>
              </w:rPr>
              <w:t xml:space="preserve"> </w:t>
            </w:r>
            <w:r w:rsidRPr="00D0076F">
              <w:rPr>
                <w:rFonts w:ascii="Book Antiqua" w:hAnsi="Book Antiqua" w:cstheme="majorBidi"/>
                <w:b/>
                <w:bCs/>
              </w:rPr>
              <w:t>value</w:t>
            </w:r>
          </w:p>
        </w:tc>
      </w:tr>
      <w:tr w:rsidR="00316347" w:rsidRPr="00D0076F" w14:paraId="5126636F" w14:textId="77777777" w:rsidTr="009B05AD">
        <w:trPr>
          <w:cantSplit/>
          <w:trHeight w:val="351"/>
        </w:trPr>
        <w:tc>
          <w:tcPr>
            <w:tcW w:w="2545" w:type="pct"/>
            <w:gridSpan w:val="2"/>
            <w:vMerge/>
            <w:tcBorders>
              <w:left w:val="nil"/>
              <w:bottom w:val="single" w:sz="4" w:space="0" w:color="auto"/>
              <w:right w:val="nil"/>
            </w:tcBorders>
            <w:shd w:val="clear" w:color="auto" w:fill="auto"/>
          </w:tcPr>
          <w:p w14:paraId="76F9E99B" w14:textId="77777777" w:rsidR="00316347" w:rsidRPr="00D0076F" w:rsidRDefault="00316347" w:rsidP="00D0076F">
            <w:pPr>
              <w:autoSpaceDE w:val="0"/>
              <w:autoSpaceDN w:val="0"/>
              <w:adjustRightInd w:val="0"/>
              <w:spacing w:line="360" w:lineRule="auto"/>
              <w:jc w:val="both"/>
              <w:rPr>
                <w:rFonts w:ascii="Book Antiqua" w:hAnsi="Book Antiqua" w:cstheme="majorBidi"/>
              </w:rPr>
            </w:pPr>
          </w:p>
        </w:tc>
        <w:tc>
          <w:tcPr>
            <w:tcW w:w="917" w:type="pct"/>
            <w:tcBorders>
              <w:top w:val="single" w:sz="4" w:space="0" w:color="auto"/>
              <w:left w:val="nil"/>
              <w:bottom w:val="single" w:sz="4" w:space="0" w:color="auto"/>
              <w:right w:val="nil"/>
            </w:tcBorders>
            <w:shd w:val="clear" w:color="auto" w:fill="auto"/>
          </w:tcPr>
          <w:p w14:paraId="6C83E2A8"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b/>
                <w:bCs/>
              </w:rPr>
            </w:pPr>
            <w:r w:rsidRPr="00D0076F">
              <w:rPr>
                <w:rFonts w:ascii="Book Antiqua" w:hAnsi="Book Antiqua" w:cstheme="majorBidi"/>
                <w:b/>
                <w:bCs/>
              </w:rPr>
              <w:t>High</w:t>
            </w:r>
            <w:r w:rsidR="009B05AD" w:rsidRPr="00D0076F">
              <w:rPr>
                <w:rFonts w:ascii="Book Antiqua" w:hAnsi="Book Antiqua" w:cstheme="majorBidi"/>
                <w:b/>
                <w:bCs/>
              </w:rPr>
              <w:t xml:space="preserve"> </w:t>
            </w:r>
            <w:r w:rsidRPr="00D0076F">
              <w:rPr>
                <w:rFonts w:ascii="Book Antiqua" w:hAnsi="Book Antiqua" w:cstheme="majorBidi"/>
                <w:b/>
                <w:bCs/>
              </w:rPr>
              <w:t>(&gt;</w:t>
            </w:r>
            <w:r w:rsidR="009B05AD" w:rsidRPr="00D0076F">
              <w:rPr>
                <w:rFonts w:ascii="Book Antiqua" w:hAnsi="Book Antiqua" w:cstheme="majorBidi"/>
                <w:b/>
                <w:bCs/>
                <w:lang w:eastAsia="zh-CN"/>
              </w:rPr>
              <w:t xml:space="preserve"> </w:t>
            </w:r>
            <w:r w:rsidRPr="00D0076F">
              <w:rPr>
                <w:rFonts w:ascii="Book Antiqua" w:hAnsi="Book Antiqua" w:cstheme="majorBidi"/>
                <w:b/>
                <w:bCs/>
              </w:rPr>
              <w:t>41</w:t>
            </w:r>
            <w:r w:rsidR="009B05AD" w:rsidRPr="00D0076F">
              <w:rPr>
                <w:rFonts w:ascii="Book Antiqua" w:hAnsi="Book Antiqua" w:cstheme="majorBidi"/>
                <w:b/>
                <w:bCs/>
                <w:lang w:eastAsia="zh-CN"/>
              </w:rPr>
              <w:t xml:space="preserve"> </w:t>
            </w:r>
            <w:r w:rsidRPr="00D0076F">
              <w:rPr>
                <w:rFonts w:ascii="Book Antiqua" w:hAnsi="Book Antiqua" w:cstheme="majorBidi"/>
                <w:b/>
                <w:bCs/>
              </w:rPr>
              <w:t>U/L),</w:t>
            </w:r>
            <w:r w:rsidR="009B05AD" w:rsidRPr="00D0076F">
              <w:rPr>
                <w:rFonts w:ascii="Book Antiqua" w:hAnsi="Book Antiqua" w:cstheme="majorBidi"/>
                <w:b/>
                <w:bCs/>
              </w:rPr>
              <w:t xml:space="preserve"> </w:t>
            </w:r>
            <w:r w:rsidRPr="00D0076F">
              <w:rPr>
                <w:rFonts w:ascii="Book Antiqua" w:hAnsi="Book Antiqua" w:cstheme="majorBidi"/>
                <w:b/>
                <w:bCs/>
              </w:rPr>
              <w:t>14</w:t>
            </w:r>
            <w:r w:rsidR="009B05AD" w:rsidRPr="00D0076F">
              <w:rPr>
                <w:rFonts w:ascii="Book Antiqua" w:hAnsi="Book Antiqua" w:cstheme="majorBidi"/>
                <w:b/>
                <w:bCs/>
                <w:lang w:eastAsia="zh-CN"/>
              </w:rPr>
              <w:t xml:space="preserve"> </w:t>
            </w:r>
            <w:r w:rsidRPr="00D0076F">
              <w:rPr>
                <w:rFonts w:ascii="Book Antiqua" w:hAnsi="Book Antiqua" w:cstheme="majorBidi"/>
                <w:b/>
                <w:bCs/>
              </w:rPr>
              <w:t>(8.7)</w:t>
            </w:r>
          </w:p>
        </w:tc>
        <w:tc>
          <w:tcPr>
            <w:tcW w:w="1048" w:type="pct"/>
            <w:tcBorders>
              <w:top w:val="single" w:sz="4" w:space="0" w:color="auto"/>
              <w:left w:val="nil"/>
              <w:bottom w:val="single" w:sz="4" w:space="0" w:color="auto"/>
              <w:right w:val="nil"/>
            </w:tcBorders>
            <w:shd w:val="clear" w:color="auto" w:fill="auto"/>
          </w:tcPr>
          <w:p w14:paraId="1A9B30E8"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
                <w:bCs/>
              </w:rPr>
            </w:pPr>
            <w:r w:rsidRPr="00D0076F">
              <w:rPr>
                <w:rFonts w:ascii="Book Antiqua" w:hAnsi="Book Antiqua" w:cstheme="majorBidi"/>
                <w:b/>
                <w:bCs/>
              </w:rPr>
              <w:t>Normal</w:t>
            </w:r>
            <w:r w:rsidR="009B05AD" w:rsidRPr="00D0076F">
              <w:rPr>
                <w:rFonts w:ascii="Book Antiqua" w:hAnsi="Book Antiqua" w:cstheme="majorBidi"/>
                <w:b/>
                <w:bCs/>
              </w:rPr>
              <w:t xml:space="preserve"> </w:t>
            </w:r>
            <w:r w:rsidRPr="00D0076F">
              <w:rPr>
                <w:rFonts w:ascii="Book Antiqua" w:hAnsi="Book Antiqua" w:cstheme="majorBidi"/>
                <w:b/>
                <w:bCs/>
              </w:rPr>
              <w:t>(≤</w:t>
            </w:r>
            <w:r w:rsidR="009B05AD" w:rsidRPr="00D0076F">
              <w:rPr>
                <w:rFonts w:ascii="Book Antiqua" w:hAnsi="Book Antiqua" w:cstheme="majorBidi"/>
                <w:b/>
                <w:bCs/>
                <w:lang w:eastAsia="zh-CN"/>
              </w:rPr>
              <w:t xml:space="preserve"> </w:t>
            </w:r>
            <w:r w:rsidRPr="00D0076F">
              <w:rPr>
                <w:rFonts w:ascii="Book Antiqua" w:hAnsi="Book Antiqua" w:cstheme="majorBidi"/>
                <w:b/>
                <w:bCs/>
              </w:rPr>
              <w:t>41</w:t>
            </w:r>
            <w:r w:rsidR="009B05AD" w:rsidRPr="00D0076F">
              <w:rPr>
                <w:rFonts w:ascii="Book Antiqua" w:hAnsi="Book Antiqua" w:cstheme="majorBidi"/>
                <w:b/>
                <w:bCs/>
                <w:lang w:eastAsia="zh-CN"/>
              </w:rPr>
              <w:t xml:space="preserve"> </w:t>
            </w:r>
            <w:r w:rsidRPr="00D0076F">
              <w:rPr>
                <w:rFonts w:ascii="Book Antiqua" w:hAnsi="Book Antiqua" w:cstheme="majorBidi"/>
                <w:b/>
                <w:bCs/>
              </w:rPr>
              <w:t>U/L),</w:t>
            </w:r>
            <w:r w:rsidR="009B05AD" w:rsidRPr="00D0076F">
              <w:rPr>
                <w:rFonts w:ascii="Book Antiqua" w:hAnsi="Book Antiqua" w:cstheme="majorBidi"/>
                <w:b/>
                <w:bCs/>
              </w:rPr>
              <w:t xml:space="preserve"> </w:t>
            </w:r>
            <w:r w:rsidRPr="00D0076F">
              <w:rPr>
                <w:rFonts w:ascii="Book Antiqua" w:hAnsi="Book Antiqua" w:cstheme="majorBidi"/>
                <w:b/>
                <w:bCs/>
              </w:rPr>
              <w:t>147</w:t>
            </w:r>
            <w:r w:rsidR="009B05AD" w:rsidRPr="00D0076F">
              <w:rPr>
                <w:rFonts w:ascii="Book Antiqua" w:hAnsi="Book Antiqua" w:cstheme="majorBidi"/>
                <w:b/>
                <w:bCs/>
                <w:lang w:eastAsia="zh-CN"/>
              </w:rPr>
              <w:t xml:space="preserve"> </w:t>
            </w:r>
            <w:r w:rsidRPr="00D0076F">
              <w:rPr>
                <w:rFonts w:ascii="Book Antiqua" w:hAnsi="Book Antiqua" w:cstheme="majorBidi"/>
                <w:b/>
                <w:bCs/>
              </w:rPr>
              <w:t>(91.3)</w:t>
            </w:r>
          </w:p>
        </w:tc>
        <w:tc>
          <w:tcPr>
            <w:tcW w:w="490" w:type="pct"/>
            <w:vMerge/>
            <w:tcBorders>
              <w:left w:val="nil"/>
              <w:bottom w:val="single" w:sz="4" w:space="0" w:color="auto"/>
              <w:right w:val="nil"/>
            </w:tcBorders>
          </w:tcPr>
          <w:p w14:paraId="4EB00115"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
                <w:bCs/>
              </w:rPr>
            </w:pPr>
          </w:p>
        </w:tc>
      </w:tr>
      <w:tr w:rsidR="00316347" w:rsidRPr="00D0076F" w14:paraId="24955E55" w14:textId="77777777" w:rsidTr="009B05AD">
        <w:trPr>
          <w:cantSplit/>
          <w:trHeight w:val="342"/>
        </w:trPr>
        <w:tc>
          <w:tcPr>
            <w:tcW w:w="1149" w:type="pct"/>
            <w:tcBorders>
              <w:top w:val="single" w:sz="4" w:space="0" w:color="auto"/>
              <w:left w:val="nil"/>
              <w:bottom w:val="nil"/>
              <w:right w:val="nil"/>
            </w:tcBorders>
            <w:shd w:val="clear" w:color="auto" w:fill="auto"/>
          </w:tcPr>
          <w:p w14:paraId="48C18D3D" w14:textId="3B7F4C84" w:rsidR="00316347" w:rsidRPr="00D0076F" w:rsidRDefault="00F20DB6" w:rsidP="00D0076F">
            <w:pPr>
              <w:autoSpaceDE w:val="0"/>
              <w:autoSpaceDN w:val="0"/>
              <w:adjustRightInd w:val="0"/>
              <w:spacing w:line="360" w:lineRule="auto"/>
              <w:ind w:right="60"/>
              <w:jc w:val="both"/>
              <w:rPr>
                <w:rFonts w:ascii="Book Antiqua" w:hAnsi="Book Antiqua" w:cstheme="majorBidi"/>
                <w:bCs/>
              </w:rPr>
            </w:pPr>
            <w:r w:rsidRPr="00D0076F">
              <w:rPr>
                <w:rFonts w:ascii="Book Antiqua" w:hAnsi="Book Antiqua" w:cstheme="majorBidi"/>
                <w:bCs/>
              </w:rPr>
              <w:t>Sex</w:t>
            </w:r>
          </w:p>
        </w:tc>
        <w:tc>
          <w:tcPr>
            <w:tcW w:w="1397" w:type="pct"/>
            <w:tcBorders>
              <w:top w:val="single" w:sz="4" w:space="0" w:color="auto"/>
              <w:left w:val="nil"/>
              <w:bottom w:val="nil"/>
              <w:right w:val="nil"/>
            </w:tcBorders>
            <w:shd w:val="clear" w:color="auto" w:fill="auto"/>
          </w:tcPr>
          <w:p w14:paraId="445436ED"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Female</w:t>
            </w:r>
          </w:p>
        </w:tc>
        <w:tc>
          <w:tcPr>
            <w:tcW w:w="917" w:type="pct"/>
            <w:tcBorders>
              <w:top w:val="single" w:sz="4" w:space="0" w:color="auto"/>
              <w:left w:val="nil"/>
              <w:bottom w:val="nil"/>
              <w:right w:val="nil"/>
            </w:tcBorders>
            <w:shd w:val="clear" w:color="auto" w:fill="FFFFFF"/>
          </w:tcPr>
          <w:p w14:paraId="6DCBECCC"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9</w:t>
            </w:r>
            <w:r w:rsidR="009B05AD" w:rsidRPr="00D0076F">
              <w:rPr>
                <w:rFonts w:ascii="Book Antiqua" w:hAnsi="Book Antiqua" w:cstheme="majorBidi"/>
              </w:rPr>
              <w:t xml:space="preserve"> </w:t>
            </w:r>
            <w:r w:rsidRPr="00D0076F">
              <w:rPr>
                <w:rFonts w:ascii="Book Antiqua" w:hAnsi="Book Antiqua" w:cstheme="majorBidi"/>
              </w:rPr>
              <w:t>(64.3)</w:t>
            </w:r>
          </w:p>
        </w:tc>
        <w:tc>
          <w:tcPr>
            <w:tcW w:w="1048" w:type="pct"/>
            <w:tcBorders>
              <w:top w:val="single" w:sz="4" w:space="0" w:color="auto"/>
              <w:left w:val="nil"/>
              <w:bottom w:val="nil"/>
              <w:right w:val="nil"/>
            </w:tcBorders>
            <w:shd w:val="clear" w:color="auto" w:fill="FFFFFF"/>
          </w:tcPr>
          <w:p w14:paraId="434851FC"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61(41.5)</w:t>
            </w:r>
          </w:p>
        </w:tc>
        <w:tc>
          <w:tcPr>
            <w:tcW w:w="490" w:type="pct"/>
            <w:tcBorders>
              <w:top w:val="single" w:sz="4" w:space="0" w:color="auto"/>
              <w:left w:val="nil"/>
              <w:bottom w:val="nil"/>
              <w:right w:val="nil"/>
            </w:tcBorders>
          </w:tcPr>
          <w:p w14:paraId="487DFE66"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vertAlign w:val="superscript"/>
              </w:rPr>
            </w:pPr>
            <w:r w:rsidRPr="00D0076F">
              <w:rPr>
                <w:rFonts w:ascii="Book Antiqua" w:hAnsi="Book Antiqua" w:cstheme="majorBidi"/>
              </w:rPr>
              <w:t>0.157</w:t>
            </w:r>
            <w:r w:rsidRPr="00D0076F">
              <w:rPr>
                <w:rFonts w:ascii="Book Antiqua" w:hAnsi="Book Antiqua" w:cstheme="majorBidi"/>
                <w:vertAlign w:val="superscript"/>
              </w:rPr>
              <w:t>a</w:t>
            </w:r>
          </w:p>
        </w:tc>
      </w:tr>
      <w:tr w:rsidR="00316347" w:rsidRPr="00D0076F" w14:paraId="542F80E8" w14:textId="77777777" w:rsidTr="009B05AD">
        <w:trPr>
          <w:cantSplit/>
          <w:trHeight w:val="351"/>
        </w:trPr>
        <w:tc>
          <w:tcPr>
            <w:tcW w:w="1149" w:type="pct"/>
            <w:tcBorders>
              <w:top w:val="nil"/>
              <w:left w:val="nil"/>
              <w:bottom w:val="nil"/>
              <w:right w:val="nil"/>
            </w:tcBorders>
            <w:shd w:val="clear" w:color="auto" w:fill="auto"/>
          </w:tcPr>
          <w:p w14:paraId="11509D1A" w14:textId="77777777" w:rsidR="00316347" w:rsidRPr="00D0076F" w:rsidRDefault="00316347" w:rsidP="00D0076F">
            <w:pPr>
              <w:autoSpaceDE w:val="0"/>
              <w:autoSpaceDN w:val="0"/>
              <w:adjustRightInd w:val="0"/>
              <w:spacing w:line="360" w:lineRule="auto"/>
              <w:jc w:val="both"/>
              <w:rPr>
                <w:rFonts w:ascii="Book Antiqua" w:hAnsi="Book Antiqua" w:cstheme="majorBidi"/>
                <w:bCs/>
              </w:rPr>
            </w:pPr>
          </w:p>
        </w:tc>
        <w:tc>
          <w:tcPr>
            <w:tcW w:w="1397" w:type="pct"/>
            <w:tcBorders>
              <w:top w:val="nil"/>
              <w:left w:val="nil"/>
              <w:bottom w:val="nil"/>
              <w:right w:val="nil"/>
            </w:tcBorders>
            <w:shd w:val="clear" w:color="auto" w:fill="auto"/>
          </w:tcPr>
          <w:p w14:paraId="5CA7A717"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Male</w:t>
            </w:r>
          </w:p>
        </w:tc>
        <w:tc>
          <w:tcPr>
            <w:tcW w:w="917" w:type="pct"/>
            <w:tcBorders>
              <w:top w:val="nil"/>
              <w:left w:val="nil"/>
              <w:bottom w:val="nil"/>
              <w:right w:val="nil"/>
            </w:tcBorders>
            <w:shd w:val="clear" w:color="auto" w:fill="FFFFFF"/>
          </w:tcPr>
          <w:p w14:paraId="26C2037C"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5</w:t>
            </w:r>
            <w:r w:rsidR="009B05AD" w:rsidRPr="00D0076F">
              <w:rPr>
                <w:rFonts w:ascii="Book Antiqua" w:hAnsi="Book Antiqua" w:cstheme="majorBidi"/>
              </w:rPr>
              <w:t xml:space="preserve"> </w:t>
            </w:r>
            <w:r w:rsidRPr="00D0076F">
              <w:rPr>
                <w:rFonts w:ascii="Book Antiqua" w:hAnsi="Book Antiqua" w:cstheme="majorBidi"/>
              </w:rPr>
              <w:t>(35.7)</w:t>
            </w:r>
          </w:p>
        </w:tc>
        <w:tc>
          <w:tcPr>
            <w:tcW w:w="1048" w:type="pct"/>
            <w:tcBorders>
              <w:top w:val="nil"/>
              <w:left w:val="nil"/>
              <w:bottom w:val="nil"/>
              <w:right w:val="nil"/>
            </w:tcBorders>
            <w:shd w:val="clear" w:color="auto" w:fill="FFFFFF"/>
          </w:tcPr>
          <w:p w14:paraId="7C0C75A0"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86</w:t>
            </w:r>
            <w:r w:rsidR="009B05AD" w:rsidRPr="00D0076F">
              <w:rPr>
                <w:rFonts w:ascii="Book Antiqua" w:hAnsi="Book Antiqua" w:cstheme="majorBidi"/>
              </w:rPr>
              <w:t xml:space="preserve"> </w:t>
            </w:r>
            <w:r w:rsidRPr="00D0076F">
              <w:rPr>
                <w:rFonts w:ascii="Book Antiqua" w:hAnsi="Book Antiqua" w:cstheme="majorBidi"/>
              </w:rPr>
              <w:t>(58.5)</w:t>
            </w:r>
          </w:p>
        </w:tc>
        <w:tc>
          <w:tcPr>
            <w:tcW w:w="490" w:type="pct"/>
            <w:tcBorders>
              <w:top w:val="nil"/>
              <w:left w:val="nil"/>
              <w:bottom w:val="nil"/>
              <w:right w:val="nil"/>
            </w:tcBorders>
          </w:tcPr>
          <w:p w14:paraId="05096334"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p>
        </w:tc>
      </w:tr>
      <w:tr w:rsidR="00316347" w:rsidRPr="00D0076F" w14:paraId="60237636" w14:textId="77777777" w:rsidTr="009B05AD">
        <w:trPr>
          <w:cantSplit/>
          <w:trHeight w:val="351"/>
        </w:trPr>
        <w:tc>
          <w:tcPr>
            <w:tcW w:w="1149" w:type="pct"/>
            <w:tcBorders>
              <w:top w:val="nil"/>
              <w:left w:val="nil"/>
              <w:bottom w:val="nil"/>
              <w:right w:val="nil"/>
            </w:tcBorders>
            <w:shd w:val="clear" w:color="auto" w:fill="auto"/>
          </w:tcPr>
          <w:p w14:paraId="3D7114E8" w14:textId="77777777" w:rsidR="00316347" w:rsidRPr="00D0076F" w:rsidRDefault="00316347" w:rsidP="00D0076F">
            <w:pPr>
              <w:autoSpaceDE w:val="0"/>
              <w:autoSpaceDN w:val="0"/>
              <w:adjustRightInd w:val="0"/>
              <w:spacing w:line="360" w:lineRule="auto"/>
              <w:jc w:val="both"/>
              <w:rPr>
                <w:rFonts w:ascii="Book Antiqua" w:hAnsi="Book Antiqua" w:cstheme="majorBidi"/>
                <w:bCs/>
              </w:rPr>
            </w:pPr>
            <w:r w:rsidRPr="00D0076F">
              <w:rPr>
                <w:rFonts w:ascii="Book Antiqua" w:hAnsi="Book Antiqua" w:cstheme="majorBidi"/>
                <w:bCs/>
              </w:rPr>
              <w:t>Nationality</w:t>
            </w:r>
          </w:p>
        </w:tc>
        <w:tc>
          <w:tcPr>
            <w:tcW w:w="1397" w:type="pct"/>
            <w:tcBorders>
              <w:top w:val="nil"/>
              <w:left w:val="nil"/>
              <w:bottom w:val="nil"/>
              <w:right w:val="nil"/>
            </w:tcBorders>
            <w:shd w:val="clear" w:color="auto" w:fill="auto"/>
          </w:tcPr>
          <w:p w14:paraId="363BCCD7"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Bahraini</w:t>
            </w:r>
          </w:p>
        </w:tc>
        <w:tc>
          <w:tcPr>
            <w:tcW w:w="917" w:type="pct"/>
            <w:tcBorders>
              <w:top w:val="nil"/>
              <w:left w:val="nil"/>
              <w:bottom w:val="nil"/>
              <w:right w:val="nil"/>
            </w:tcBorders>
            <w:shd w:val="clear" w:color="auto" w:fill="FFFFFF"/>
          </w:tcPr>
          <w:p w14:paraId="2F2E35AA"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9</w:t>
            </w:r>
            <w:r w:rsidR="009B05AD" w:rsidRPr="00D0076F">
              <w:rPr>
                <w:rFonts w:ascii="Book Antiqua" w:hAnsi="Book Antiqua" w:cstheme="majorBidi"/>
              </w:rPr>
              <w:t xml:space="preserve"> </w:t>
            </w:r>
            <w:r w:rsidRPr="00D0076F">
              <w:rPr>
                <w:rFonts w:ascii="Book Antiqua" w:hAnsi="Book Antiqua" w:cstheme="majorBidi"/>
              </w:rPr>
              <w:t>(64.3)</w:t>
            </w:r>
          </w:p>
        </w:tc>
        <w:tc>
          <w:tcPr>
            <w:tcW w:w="1048" w:type="pct"/>
            <w:tcBorders>
              <w:top w:val="nil"/>
              <w:left w:val="nil"/>
              <w:bottom w:val="nil"/>
              <w:right w:val="nil"/>
            </w:tcBorders>
            <w:shd w:val="clear" w:color="auto" w:fill="FFFFFF"/>
          </w:tcPr>
          <w:p w14:paraId="1ACD8145"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104</w:t>
            </w:r>
            <w:r w:rsidR="009B05AD" w:rsidRPr="00D0076F">
              <w:rPr>
                <w:rFonts w:ascii="Book Antiqua" w:hAnsi="Book Antiqua" w:cstheme="majorBidi"/>
              </w:rPr>
              <w:t xml:space="preserve"> </w:t>
            </w:r>
            <w:r w:rsidRPr="00D0076F">
              <w:rPr>
                <w:rFonts w:ascii="Book Antiqua" w:hAnsi="Book Antiqua" w:cstheme="majorBidi"/>
              </w:rPr>
              <w:t>(70.7)</w:t>
            </w:r>
          </w:p>
        </w:tc>
        <w:tc>
          <w:tcPr>
            <w:tcW w:w="490" w:type="pct"/>
            <w:tcBorders>
              <w:top w:val="nil"/>
              <w:left w:val="nil"/>
              <w:bottom w:val="nil"/>
              <w:right w:val="nil"/>
            </w:tcBorders>
          </w:tcPr>
          <w:p w14:paraId="58E4E49E"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vertAlign w:val="superscript"/>
              </w:rPr>
            </w:pPr>
            <w:r w:rsidRPr="00D0076F">
              <w:rPr>
                <w:rFonts w:ascii="Book Antiqua" w:hAnsi="Book Antiqua" w:cstheme="majorBidi"/>
              </w:rPr>
              <w:t>0.760</w:t>
            </w:r>
            <w:r w:rsidRPr="00D0076F">
              <w:rPr>
                <w:rFonts w:ascii="Book Antiqua" w:hAnsi="Book Antiqua" w:cstheme="majorBidi"/>
                <w:vertAlign w:val="superscript"/>
              </w:rPr>
              <w:t>a</w:t>
            </w:r>
          </w:p>
        </w:tc>
      </w:tr>
      <w:tr w:rsidR="00316347" w:rsidRPr="00D0076F" w14:paraId="6147B8CE" w14:textId="77777777" w:rsidTr="009B05AD">
        <w:trPr>
          <w:cantSplit/>
          <w:trHeight w:val="342"/>
        </w:trPr>
        <w:tc>
          <w:tcPr>
            <w:tcW w:w="1149" w:type="pct"/>
            <w:tcBorders>
              <w:top w:val="nil"/>
              <w:left w:val="nil"/>
              <w:bottom w:val="nil"/>
              <w:right w:val="nil"/>
            </w:tcBorders>
            <w:shd w:val="clear" w:color="auto" w:fill="auto"/>
          </w:tcPr>
          <w:p w14:paraId="4B7AD646" w14:textId="77777777" w:rsidR="00316347" w:rsidRPr="00D0076F" w:rsidRDefault="00316347" w:rsidP="00D0076F">
            <w:pPr>
              <w:autoSpaceDE w:val="0"/>
              <w:autoSpaceDN w:val="0"/>
              <w:adjustRightInd w:val="0"/>
              <w:spacing w:line="360" w:lineRule="auto"/>
              <w:jc w:val="both"/>
              <w:rPr>
                <w:rFonts w:ascii="Book Antiqua" w:hAnsi="Book Antiqua" w:cstheme="majorBidi"/>
                <w:bCs/>
              </w:rPr>
            </w:pPr>
          </w:p>
        </w:tc>
        <w:tc>
          <w:tcPr>
            <w:tcW w:w="1397" w:type="pct"/>
            <w:tcBorders>
              <w:top w:val="nil"/>
              <w:left w:val="nil"/>
              <w:bottom w:val="nil"/>
              <w:right w:val="nil"/>
            </w:tcBorders>
            <w:shd w:val="clear" w:color="auto" w:fill="auto"/>
          </w:tcPr>
          <w:p w14:paraId="427B2168"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Non-Bahraini</w:t>
            </w:r>
          </w:p>
        </w:tc>
        <w:tc>
          <w:tcPr>
            <w:tcW w:w="917" w:type="pct"/>
            <w:tcBorders>
              <w:top w:val="nil"/>
              <w:left w:val="nil"/>
              <w:bottom w:val="nil"/>
              <w:right w:val="nil"/>
            </w:tcBorders>
            <w:shd w:val="clear" w:color="auto" w:fill="FFFFFF"/>
          </w:tcPr>
          <w:p w14:paraId="08BD74CB" w14:textId="77777777" w:rsidR="00316347" w:rsidRPr="00D0076F" w:rsidRDefault="00316347" w:rsidP="00D0076F">
            <w:pPr>
              <w:autoSpaceDE w:val="0"/>
              <w:autoSpaceDN w:val="0"/>
              <w:adjustRightInd w:val="0"/>
              <w:spacing w:line="360" w:lineRule="auto"/>
              <w:ind w:right="60"/>
              <w:jc w:val="both"/>
              <w:rPr>
                <w:rFonts w:ascii="Book Antiqua" w:hAnsi="Book Antiqua" w:cstheme="majorBidi"/>
              </w:rPr>
            </w:pPr>
            <w:r w:rsidRPr="00D0076F">
              <w:rPr>
                <w:rFonts w:ascii="Book Antiqua" w:hAnsi="Book Antiqua" w:cstheme="majorBidi"/>
              </w:rPr>
              <w:t>5</w:t>
            </w:r>
            <w:r w:rsidR="009B05AD" w:rsidRPr="00D0076F">
              <w:rPr>
                <w:rFonts w:ascii="Book Antiqua" w:hAnsi="Book Antiqua" w:cstheme="majorBidi"/>
              </w:rPr>
              <w:t xml:space="preserve"> </w:t>
            </w:r>
            <w:r w:rsidRPr="00D0076F">
              <w:rPr>
                <w:rFonts w:ascii="Book Antiqua" w:hAnsi="Book Antiqua" w:cstheme="majorBidi"/>
              </w:rPr>
              <w:t>(35.7)</w:t>
            </w:r>
          </w:p>
        </w:tc>
        <w:tc>
          <w:tcPr>
            <w:tcW w:w="1048" w:type="pct"/>
            <w:tcBorders>
              <w:top w:val="nil"/>
              <w:left w:val="nil"/>
              <w:bottom w:val="nil"/>
              <w:right w:val="nil"/>
            </w:tcBorders>
            <w:shd w:val="clear" w:color="auto" w:fill="FFFFFF"/>
          </w:tcPr>
          <w:p w14:paraId="67363356"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43</w:t>
            </w:r>
            <w:r w:rsidR="009B05AD" w:rsidRPr="00D0076F">
              <w:rPr>
                <w:rFonts w:ascii="Book Antiqua" w:hAnsi="Book Antiqua" w:cstheme="majorBidi"/>
              </w:rPr>
              <w:t xml:space="preserve"> </w:t>
            </w:r>
            <w:r w:rsidRPr="00D0076F">
              <w:rPr>
                <w:rFonts w:ascii="Book Antiqua" w:hAnsi="Book Antiqua" w:cstheme="majorBidi"/>
              </w:rPr>
              <w:t>(29.3)</w:t>
            </w:r>
          </w:p>
        </w:tc>
        <w:tc>
          <w:tcPr>
            <w:tcW w:w="490" w:type="pct"/>
            <w:tcBorders>
              <w:top w:val="nil"/>
              <w:left w:val="nil"/>
              <w:bottom w:val="nil"/>
              <w:right w:val="nil"/>
            </w:tcBorders>
          </w:tcPr>
          <w:p w14:paraId="255C4ECC"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p>
        </w:tc>
      </w:tr>
      <w:tr w:rsidR="00316347" w:rsidRPr="00D0076F" w14:paraId="38C8B601" w14:textId="77777777" w:rsidTr="009B05AD">
        <w:trPr>
          <w:cantSplit/>
          <w:trHeight w:val="342"/>
        </w:trPr>
        <w:tc>
          <w:tcPr>
            <w:tcW w:w="1149" w:type="pct"/>
            <w:tcBorders>
              <w:top w:val="nil"/>
              <w:left w:val="nil"/>
              <w:bottom w:val="nil"/>
              <w:right w:val="nil"/>
            </w:tcBorders>
            <w:shd w:val="clear" w:color="auto" w:fill="auto"/>
          </w:tcPr>
          <w:p w14:paraId="1789A8BB" w14:textId="77777777" w:rsidR="00316347" w:rsidRPr="00D0076F" w:rsidRDefault="009B05AD" w:rsidP="00D0076F">
            <w:pPr>
              <w:autoSpaceDE w:val="0"/>
              <w:autoSpaceDN w:val="0"/>
              <w:adjustRightInd w:val="0"/>
              <w:spacing w:line="360" w:lineRule="auto"/>
              <w:jc w:val="both"/>
              <w:rPr>
                <w:rFonts w:ascii="Book Antiqua" w:hAnsi="Book Antiqua" w:cstheme="majorBidi"/>
                <w:bCs/>
              </w:rPr>
            </w:pPr>
            <w:r w:rsidRPr="00D0076F">
              <w:rPr>
                <w:rFonts w:ascii="Book Antiqua" w:hAnsi="Book Antiqua" w:cstheme="majorBidi"/>
                <w:bCs/>
              </w:rPr>
              <w:t xml:space="preserve"> </w:t>
            </w:r>
            <w:r w:rsidR="00316347" w:rsidRPr="00D0076F">
              <w:rPr>
                <w:rFonts w:ascii="Book Antiqua" w:hAnsi="Book Antiqua" w:cstheme="majorBidi"/>
                <w:bCs/>
              </w:rPr>
              <w:t>Gestational</w:t>
            </w:r>
            <w:r w:rsidRPr="00D0076F">
              <w:rPr>
                <w:rFonts w:ascii="Book Antiqua" w:hAnsi="Book Antiqua" w:cstheme="majorBidi"/>
                <w:bCs/>
              </w:rPr>
              <w:t xml:space="preserve"> </w:t>
            </w:r>
            <w:r w:rsidR="00316347" w:rsidRPr="00D0076F">
              <w:rPr>
                <w:rFonts w:ascii="Book Antiqua" w:hAnsi="Book Antiqua" w:cstheme="majorBidi"/>
                <w:bCs/>
              </w:rPr>
              <w:t>age</w:t>
            </w:r>
            <w:r w:rsidRPr="00D0076F">
              <w:rPr>
                <w:rFonts w:ascii="Book Antiqua" w:hAnsi="Book Antiqua" w:cstheme="majorBidi"/>
                <w:bCs/>
              </w:rPr>
              <w:t xml:space="preserve"> </w:t>
            </w:r>
            <w:r w:rsidR="00316347" w:rsidRPr="00D0076F">
              <w:rPr>
                <w:rFonts w:ascii="Book Antiqua" w:hAnsi="Book Antiqua" w:cstheme="majorBidi"/>
                <w:bCs/>
              </w:rPr>
              <w:t>(</w:t>
            </w:r>
            <w:r w:rsidR="00316347" w:rsidRPr="00D0076F">
              <w:rPr>
                <w:rFonts w:ascii="Book Antiqua" w:hAnsi="Book Antiqua" w:cstheme="majorBidi"/>
                <w:bCs/>
                <w:i/>
              </w:rPr>
              <w:t>n</w:t>
            </w:r>
            <w:r w:rsidRPr="00D0076F">
              <w:rPr>
                <w:rFonts w:ascii="Book Antiqua" w:hAnsi="Book Antiqua" w:cstheme="majorBidi"/>
                <w:bCs/>
                <w:lang w:eastAsia="zh-CN"/>
              </w:rPr>
              <w:t xml:space="preserve"> </w:t>
            </w:r>
            <w:r w:rsidR="00316347" w:rsidRPr="00D0076F">
              <w:rPr>
                <w:rFonts w:ascii="Book Antiqua" w:hAnsi="Book Antiqua" w:cstheme="majorBidi"/>
                <w:bCs/>
              </w:rPr>
              <w:t>=</w:t>
            </w:r>
            <w:r w:rsidRPr="00D0076F">
              <w:rPr>
                <w:rFonts w:ascii="Book Antiqua" w:hAnsi="Book Antiqua" w:cstheme="majorBidi"/>
                <w:bCs/>
                <w:lang w:eastAsia="zh-CN"/>
              </w:rPr>
              <w:t xml:space="preserve"> </w:t>
            </w:r>
            <w:r w:rsidR="00316347" w:rsidRPr="00D0076F">
              <w:rPr>
                <w:rFonts w:ascii="Book Antiqua" w:hAnsi="Book Antiqua" w:cstheme="majorBidi"/>
                <w:bCs/>
              </w:rPr>
              <w:t>135)</w:t>
            </w:r>
          </w:p>
        </w:tc>
        <w:tc>
          <w:tcPr>
            <w:tcW w:w="1397" w:type="pct"/>
            <w:tcBorders>
              <w:top w:val="nil"/>
              <w:left w:val="nil"/>
              <w:bottom w:val="nil"/>
              <w:right w:val="nil"/>
            </w:tcBorders>
            <w:shd w:val="clear" w:color="auto" w:fill="auto"/>
          </w:tcPr>
          <w:p w14:paraId="171AC502"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Term</w:t>
            </w:r>
          </w:p>
        </w:tc>
        <w:tc>
          <w:tcPr>
            <w:tcW w:w="917" w:type="pct"/>
            <w:tcBorders>
              <w:top w:val="nil"/>
              <w:left w:val="nil"/>
              <w:bottom w:val="nil"/>
              <w:right w:val="nil"/>
            </w:tcBorders>
            <w:shd w:val="clear" w:color="auto" w:fill="FFFFFF"/>
          </w:tcPr>
          <w:p w14:paraId="7904A49B"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8</w:t>
            </w:r>
            <w:r w:rsidR="009B05AD" w:rsidRPr="00D0076F">
              <w:rPr>
                <w:rFonts w:ascii="Book Antiqua" w:hAnsi="Book Antiqua" w:cstheme="majorBidi"/>
              </w:rPr>
              <w:t xml:space="preserve"> </w:t>
            </w:r>
            <w:r w:rsidRPr="00D0076F">
              <w:rPr>
                <w:rFonts w:ascii="Book Antiqua" w:hAnsi="Book Antiqua" w:cstheme="majorBidi"/>
              </w:rPr>
              <w:t>(57.1)</w:t>
            </w:r>
          </w:p>
        </w:tc>
        <w:tc>
          <w:tcPr>
            <w:tcW w:w="1048" w:type="pct"/>
            <w:tcBorders>
              <w:top w:val="nil"/>
              <w:left w:val="nil"/>
              <w:bottom w:val="nil"/>
              <w:right w:val="nil"/>
            </w:tcBorders>
            <w:shd w:val="clear" w:color="auto" w:fill="FFFFFF"/>
          </w:tcPr>
          <w:p w14:paraId="422BC811"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98</w:t>
            </w:r>
            <w:r w:rsidR="009B05AD" w:rsidRPr="00D0076F">
              <w:rPr>
                <w:rFonts w:ascii="Book Antiqua" w:hAnsi="Book Antiqua" w:cstheme="majorBidi"/>
              </w:rPr>
              <w:t xml:space="preserve"> </w:t>
            </w:r>
            <w:r w:rsidRPr="00D0076F">
              <w:rPr>
                <w:rFonts w:ascii="Book Antiqua" w:hAnsi="Book Antiqua" w:cstheme="majorBidi"/>
              </w:rPr>
              <w:t>(66.7)</w:t>
            </w:r>
          </w:p>
        </w:tc>
        <w:tc>
          <w:tcPr>
            <w:tcW w:w="490" w:type="pct"/>
            <w:tcBorders>
              <w:top w:val="nil"/>
              <w:left w:val="nil"/>
              <w:bottom w:val="nil"/>
              <w:right w:val="nil"/>
            </w:tcBorders>
          </w:tcPr>
          <w:p w14:paraId="24A71476"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0.683</w:t>
            </w:r>
          </w:p>
        </w:tc>
      </w:tr>
      <w:tr w:rsidR="00316347" w:rsidRPr="00D0076F" w14:paraId="463BA71F" w14:textId="77777777" w:rsidTr="009B05AD">
        <w:trPr>
          <w:cantSplit/>
          <w:trHeight w:val="342"/>
        </w:trPr>
        <w:tc>
          <w:tcPr>
            <w:tcW w:w="1149" w:type="pct"/>
            <w:tcBorders>
              <w:top w:val="nil"/>
              <w:left w:val="nil"/>
              <w:bottom w:val="nil"/>
              <w:right w:val="nil"/>
            </w:tcBorders>
            <w:shd w:val="clear" w:color="auto" w:fill="auto"/>
          </w:tcPr>
          <w:p w14:paraId="06FB149E" w14:textId="77777777" w:rsidR="00316347" w:rsidRPr="00D0076F" w:rsidRDefault="00316347" w:rsidP="00D0076F">
            <w:pPr>
              <w:autoSpaceDE w:val="0"/>
              <w:autoSpaceDN w:val="0"/>
              <w:adjustRightInd w:val="0"/>
              <w:spacing w:line="360" w:lineRule="auto"/>
              <w:jc w:val="both"/>
              <w:rPr>
                <w:rFonts w:ascii="Book Antiqua" w:hAnsi="Book Antiqua" w:cstheme="majorBidi"/>
                <w:bCs/>
              </w:rPr>
            </w:pPr>
          </w:p>
        </w:tc>
        <w:tc>
          <w:tcPr>
            <w:tcW w:w="1397" w:type="pct"/>
            <w:tcBorders>
              <w:top w:val="nil"/>
              <w:left w:val="nil"/>
              <w:bottom w:val="nil"/>
              <w:right w:val="nil"/>
            </w:tcBorders>
            <w:shd w:val="clear" w:color="auto" w:fill="auto"/>
          </w:tcPr>
          <w:p w14:paraId="6952931D"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Preterm</w:t>
            </w:r>
          </w:p>
        </w:tc>
        <w:tc>
          <w:tcPr>
            <w:tcW w:w="917" w:type="pct"/>
            <w:tcBorders>
              <w:top w:val="nil"/>
              <w:left w:val="nil"/>
              <w:bottom w:val="nil"/>
              <w:right w:val="nil"/>
            </w:tcBorders>
            <w:shd w:val="clear" w:color="auto" w:fill="FFFFFF"/>
          </w:tcPr>
          <w:p w14:paraId="1FE2B5B3"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1</w:t>
            </w:r>
            <w:r w:rsidR="009B05AD" w:rsidRPr="00D0076F">
              <w:rPr>
                <w:rFonts w:ascii="Book Antiqua" w:hAnsi="Book Antiqua" w:cstheme="majorBidi"/>
              </w:rPr>
              <w:t xml:space="preserve"> </w:t>
            </w:r>
            <w:r w:rsidRPr="00D0076F">
              <w:rPr>
                <w:rFonts w:ascii="Book Antiqua" w:hAnsi="Book Antiqua" w:cstheme="majorBidi"/>
              </w:rPr>
              <w:t>(7.1)</w:t>
            </w:r>
          </w:p>
        </w:tc>
        <w:tc>
          <w:tcPr>
            <w:tcW w:w="1048" w:type="pct"/>
            <w:tcBorders>
              <w:top w:val="nil"/>
              <w:left w:val="nil"/>
              <w:bottom w:val="nil"/>
              <w:right w:val="nil"/>
            </w:tcBorders>
            <w:shd w:val="clear" w:color="auto" w:fill="FFFFFF"/>
          </w:tcPr>
          <w:p w14:paraId="576158A9"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r w:rsidRPr="00D0076F">
              <w:rPr>
                <w:rFonts w:ascii="Book Antiqua" w:hAnsi="Book Antiqua" w:cstheme="majorBidi"/>
              </w:rPr>
              <w:t>28</w:t>
            </w:r>
            <w:r w:rsidR="009B05AD" w:rsidRPr="00D0076F">
              <w:rPr>
                <w:rFonts w:ascii="Book Antiqua" w:hAnsi="Book Antiqua" w:cstheme="majorBidi"/>
              </w:rPr>
              <w:t xml:space="preserve"> </w:t>
            </w:r>
            <w:r w:rsidRPr="00D0076F">
              <w:rPr>
                <w:rFonts w:ascii="Book Antiqua" w:hAnsi="Book Antiqua" w:cstheme="majorBidi"/>
              </w:rPr>
              <w:t>(19.0)</w:t>
            </w:r>
          </w:p>
        </w:tc>
        <w:tc>
          <w:tcPr>
            <w:tcW w:w="490" w:type="pct"/>
            <w:tcBorders>
              <w:top w:val="nil"/>
              <w:left w:val="nil"/>
              <w:bottom w:val="nil"/>
              <w:right w:val="nil"/>
            </w:tcBorders>
          </w:tcPr>
          <w:p w14:paraId="4C9333EB"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rPr>
            </w:pPr>
          </w:p>
        </w:tc>
      </w:tr>
      <w:tr w:rsidR="00316347" w:rsidRPr="00D0076F" w14:paraId="18818962" w14:textId="77777777" w:rsidTr="009B05AD">
        <w:trPr>
          <w:cantSplit/>
          <w:trHeight w:val="342"/>
        </w:trPr>
        <w:tc>
          <w:tcPr>
            <w:tcW w:w="2545" w:type="pct"/>
            <w:gridSpan w:val="2"/>
            <w:tcBorders>
              <w:top w:val="nil"/>
              <w:left w:val="nil"/>
              <w:bottom w:val="nil"/>
              <w:right w:val="nil"/>
            </w:tcBorders>
            <w:shd w:val="clear" w:color="auto" w:fill="auto"/>
          </w:tcPr>
          <w:p w14:paraId="7987278D"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Age</w:t>
            </w:r>
            <w:r w:rsidR="009B05AD" w:rsidRPr="00D0076F">
              <w:rPr>
                <w:rFonts w:ascii="Book Antiqua" w:hAnsi="Book Antiqua" w:cstheme="majorBidi"/>
                <w:bCs/>
              </w:rPr>
              <w:t xml:space="preserve"> </w:t>
            </w:r>
            <w:r w:rsidRPr="00D0076F">
              <w:rPr>
                <w:rFonts w:ascii="Book Antiqua" w:hAnsi="Book Antiqua" w:cstheme="majorBidi"/>
                <w:bCs/>
              </w:rPr>
              <w:t>at</w:t>
            </w:r>
            <w:r w:rsidR="009B05AD" w:rsidRPr="00D0076F">
              <w:rPr>
                <w:rFonts w:ascii="Book Antiqua" w:hAnsi="Book Antiqua" w:cstheme="majorBidi"/>
                <w:bCs/>
              </w:rPr>
              <w:t xml:space="preserve"> </w:t>
            </w:r>
            <w:r w:rsidRPr="00D0076F">
              <w:rPr>
                <w:rFonts w:ascii="Book Antiqua" w:hAnsi="Book Antiqua" w:cstheme="majorBidi"/>
                <w:bCs/>
              </w:rPr>
              <w:t>presentation</w:t>
            </w:r>
            <w:r w:rsidR="009B05AD" w:rsidRPr="00D0076F">
              <w:rPr>
                <w:rFonts w:ascii="Book Antiqua" w:hAnsi="Book Antiqua" w:cstheme="majorBidi"/>
                <w:bCs/>
              </w:rPr>
              <w:t xml:space="preserve"> </w:t>
            </w:r>
            <w:r w:rsidRPr="00D0076F">
              <w:rPr>
                <w:rFonts w:ascii="Book Antiqua" w:hAnsi="Book Antiqua" w:cstheme="majorBidi"/>
                <w:bCs/>
              </w:rPr>
              <w:t>(mo),</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51053D83"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10.1</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12.8</w:t>
            </w:r>
          </w:p>
        </w:tc>
        <w:tc>
          <w:tcPr>
            <w:tcW w:w="1048" w:type="pct"/>
            <w:tcBorders>
              <w:top w:val="nil"/>
              <w:left w:val="nil"/>
              <w:bottom w:val="nil"/>
              <w:right w:val="nil"/>
            </w:tcBorders>
            <w:shd w:val="clear" w:color="auto" w:fill="FFFFFF"/>
          </w:tcPr>
          <w:p w14:paraId="5115BD01"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10.6</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17.3</w:t>
            </w:r>
          </w:p>
        </w:tc>
        <w:tc>
          <w:tcPr>
            <w:tcW w:w="490" w:type="pct"/>
            <w:tcBorders>
              <w:top w:val="nil"/>
              <w:left w:val="nil"/>
              <w:bottom w:val="nil"/>
              <w:right w:val="nil"/>
            </w:tcBorders>
          </w:tcPr>
          <w:p w14:paraId="4A00B737"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0.535</w:t>
            </w:r>
            <w:r w:rsidRPr="00D0076F">
              <w:rPr>
                <w:rFonts w:ascii="Book Antiqua" w:hAnsi="Book Antiqua" w:cstheme="majorBidi"/>
                <w:vertAlign w:val="superscript"/>
              </w:rPr>
              <w:t>b</w:t>
            </w:r>
          </w:p>
        </w:tc>
      </w:tr>
      <w:tr w:rsidR="00316347" w:rsidRPr="00D0076F" w14:paraId="2F8A2B35" w14:textId="77777777" w:rsidTr="009B05AD">
        <w:trPr>
          <w:cantSplit/>
          <w:trHeight w:val="342"/>
        </w:trPr>
        <w:tc>
          <w:tcPr>
            <w:tcW w:w="2545" w:type="pct"/>
            <w:gridSpan w:val="2"/>
            <w:tcBorders>
              <w:top w:val="nil"/>
              <w:left w:val="nil"/>
              <w:bottom w:val="nil"/>
              <w:right w:val="nil"/>
            </w:tcBorders>
            <w:shd w:val="clear" w:color="auto" w:fill="auto"/>
          </w:tcPr>
          <w:p w14:paraId="3C802442"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Age</w:t>
            </w:r>
            <w:r w:rsidR="009B05AD" w:rsidRPr="00D0076F">
              <w:rPr>
                <w:rFonts w:ascii="Book Antiqua" w:hAnsi="Book Antiqua" w:cstheme="majorBidi"/>
                <w:bCs/>
              </w:rPr>
              <w:t xml:space="preserve"> </w:t>
            </w:r>
            <w:r w:rsidRPr="00D0076F">
              <w:rPr>
                <w:rFonts w:ascii="Book Antiqua" w:hAnsi="Book Antiqua" w:cstheme="majorBidi"/>
                <w:bCs/>
              </w:rPr>
              <w:t>at</w:t>
            </w:r>
            <w:r w:rsidR="009B05AD" w:rsidRPr="00D0076F">
              <w:rPr>
                <w:rFonts w:ascii="Book Antiqua" w:hAnsi="Book Antiqua" w:cstheme="majorBidi"/>
                <w:bCs/>
              </w:rPr>
              <w:t xml:space="preserve"> </w:t>
            </w:r>
            <w:r w:rsidRPr="00D0076F">
              <w:rPr>
                <w:rFonts w:ascii="Book Antiqua" w:hAnsi="Book Antiqua" w:cstheme="majorBidi"/>
                <w:bCs/>
              </w:rPr>
              <w:t>the</w:t>
            </w:r>
            <w:r w:rsidR="009B05AD" w:rsidRPr="00D0076F">
              <w:rPr>
                <w:rFonts w:ascii="Book Antiqua" w:hAnsi="Book Antiqua" w:cstheme="majorBidi"/>
                <w:bCs/>
              </w:rPr>
              <w:t xml:space="preserve"> </w:t>
            </w:r>
            <w:r w:rsidRPr="00D0076F">
              <w:rPr>
                <w:rFonts w:ascii="Book Antiqua" w:hAnsi="Book Antiqua" w:cstheme="majorBidi"/>
                <w:bCs/>
              </w:rPr>
              <w:t>time</w:t>
            </w:r>
            <w:r w:rsidR="009B05AD" w:rsidRPr="00D0076F">
              <w:rPr>
                <w:rFonts w:ascii="Book Antiqua" w:hAnsi="Book Antiqua" w:cstheme="majorBidi"/>
                <w:bCs/>
              </w:rPr>
              <w:t xml:space="preserve"> </w:t>
            </w:r>
            <w:r w:rsidRPr="00D0076F">
              <w:rPr>
                <w:rFonts w:ascii="Book Antiqua" w:hAnsi="Book Antiqua" w:cstheme="majorBidi"/>
                <w:bCs/>
              </w:rPr>
              <w:t>of</w:t>
            </w:r>
            <w:r w:rsidR="009B05AD" w:rsidRPr="00D0076F">
              <w:rPr>
                <w:rFonts w:ascii="Book Antiqua" w:hAnsi="Book Antiqua" w:cstheme="majorBidi"/>
                <w:bCs/>
              </w:rPr>
              <w:t xml:space="preserve"> </w:t>
            </w:r>
            <w:r w:rsidRPr="00D0076F">
              <w:rPr>
                <w:rFonts w:ascii="Book Antiqua" w:hAnsi="Book Antiqua" w:cstheme="majorBidi"/>
                <w:bCs/>
              </w:rPr>
              <w:t>study</w:t>
            </w:r>
            <w:r w:rsidR="009B05AD" w:rsidRPr="00D0076F">
              <w:rPr>
                <w:rFonts w:ascii="Book Antiqua" w:hAnsi="Book Antiqua" w:cstheme="majorBidi"/>
                <w:bCs/>
              </w:rPr>
              <w:t xml:space="preserve"> </w:t>
            </w:r>
            <w:r w:rsidRPr="00D0076F">
              <w:rPr>
                <w:rFonts w:ascii="Book Antiqua" w:hAnsi="Book Antiqua" w:cstheme="majorBidi"/>
                <w:bCs/>
              </w:rPr>
              <w:t>(mo),</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1AFBBF89"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37.5</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13.2</w:t>
            </w:r>
          </w:p>
        </w:tc>
        <w:tc>
          <w:tcPr>
            <w:tcW w:w="1048" w:type="pct"/>
            <w:tcBorders>
              <w:top w:val="nil"/>
              <w:left w:val="nil"/>
              <w:bottom w:val="nil"/>
              <w:right w:val="nil"/>
            </w:tcBorders>
            <w:shd w:val="clear" w:color="auto" w:fill="FFFFFF"/>
          </w:tcPr>
          <w:p w14:paraId="46EFB027"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37.8</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17.5</w:t>
            </w:r>
          </w:p>
        </w:tc>
        <w:tc>
          <w:tcPr>
            <w:tcW w:w="490" w:type="pct"/>
            <w:tcBorders>
              <w:top w:val="nil"/>
              <w:left w:val="nil"/>
              <w:bottom w:val="nil"/>
              <w:right w:val="nil"/>
            </w:tcBorders>
          </w:tcPr>
          <w:p w14:paraId="7445A9A6"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0.394</w:t>
            </w:r>
            <w:r w:rsidRPr="00D0076F">
              <w:rPr>
                <w:rFonts w:ascii="Book Antiqua" w:hAnsi="Book Antiqua" w:cstheme="majorBidi"/>
                <w:vertAlign w:val="superscript"/>
              </w:rPr>
              <w:t>b</w:t>
            </w:r>
          </w:p>
        </w:tc>
      </w:tr>
      <w:tr w:rsidR="00316347" w:rsidRPr="00D0076F" w14:paraId="6792EA10" w14:textId="77777777" w:rsidTr="009B05AD">
        <w:trPr>
          <w:cantSplit/>
          <w:trHeight w:val="342"/>
        </w:trPr>
        <w:tc>
          <w:tcPr>
            <w:tcW w:w="2545" w:type="pct"/>
            <w:gridSpan w:val="2"/>
            <w:tcBorders>
              <w:top w:val="nil"/>
              <w:left w:val="nil"/>
              <w:bottom w:val="nil"/>
              <w:right w:val="nil"/>
            </w:tcBorders>
            <w:shd w:val="clear" w:color="auto" w:fill="auto"/>
          </w:tcPr>
          <w:p w14:paraId="62A86B4A"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Length</w:t>
            </w:r>
            <w:r w:rsidR="009B05AD" w:rsidRPr="00D0076F">
              <w:rPr>
                <w:rFonts w:ascii="Book Antiqua" w:hAnsi="Book Antiqua" w:cstheme="majorBidi"/>
                <w:bCs/>
              </w:rPr>
              <w:t xml:space="preserve"> </w:t>
            </w:r>
            <w:r w:rsidRPr="00D0076F">
              <w:rPr>
                <w:rFonts w:ascii="Book Antiqua" w:hAnsi="Book Antiqua" w:cstheme="majorBidi"/>
                <w:bCs/>
              </w:rPr>
              <w:t>of</w:t>
            </w:r>
            <w:r w:rsidR="009B05AD" w:rsidRPr="00D0076F">
              <w:rPr>
                <w:rFonts w:ascii="Book Antiqua" w:hAnsi="Book Antiqua" w:cstheme="majorBidi"/>
                <w:bCs/>
              </w:rPr>
              <w:t xml:space="preserve"> </w:t>
            </w:r>
            <w:r w:rsidRPr="00D0076F">
              <w:rPr>
                <w:rFonts w:ascii="Book Antiqua" w:hAnsi="Book Antiqua" w:cstheme="majorBidi"/>
                <w:bCs/>
              </w:rPr>
              <w:t>hospital</w:t>
            </w:r>
            <w:r w:rsidR="009B05AD" w:rsidRPr="00D0076F">
              <w:rPr>
                <w:rFonts w:ascii="Book Antiqua" w:hAnsi="Book Antiqua" w:cstheme="majorBidi"/>
                <w:bCs/>
              </w:rPr>
              <w:t xml:space="preserve"> </w:t>
            </w:r>
            <w:r w:rsidRPr="00D0076F">
              <w:rPr>
                <w:rFonts w:ascii="Book Antiqua" w:hAnsi="Book Antiqua" w:cstheme="majorBidi"/>
                <w:bCs/>
              </w:rPr>
              <w:t>stay</w:t>
            </w:r>
            <w:r w:rsidR="009B05AD" w:rsidRPr="00D0076F">
              <w:rPr>
                <w:rFonts w:ascii="Book Antiqua" w:hAnsi="Book Antiqua" w:cstheme="majorBidi"/>
                <w:bCs/>
              </w:rPr>
              <w:t xml:space="preserve"> </w:t>
            </w:r>
            <w:r w:rsidRPr="00D0076F">
              <w:rPr>
                <w:rFonts w:ascii="Book Antiqua" w:hAnsi="Book Antiqua" w:cstheme="majorBidi"/>
                <w:bCs/>
              </w:rPr>
              <w:t>(d),</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7228EA52"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18.0</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19.3</w:t>
            </w:r>
          </w:p>
        </w:tc>
        <w:tc>
          <w:tcPr>
            <w:tcW w:w="1048" w:type="pct"/>
            <w:tcBorders>
              <w:top w:val="nil"/>
              <w:left w:val="nil"/>
              <w:bottom w:val="nil"/>
              <w:right w:val="nil"/>
            </w:tcBorders>
            <w:shd w:val="clear" w:color="auto" w:fill="FFFFFF"/>
          </w:tcPr>
          <w:p w14:paraId="26B22FF8"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13.4</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41.1</w:t>
            </w:r>
          </w:p>
        </w:tc>
        <w:tc>
          <w:tcPr>
            <w:tcW w:w="490" w:type="pct"/>
            <w:tcBorders>
              <w:top w:val="nil"/>
              <w:left w:val="nil"/>
              <w:bottom w:val="nil"/>
              <w:right w:val="nil"/>
            </w:tcBorders>
          </w:tcPr>
          <w:p w14:paraId="1CE71164" w14:textId="77777777" w:rsidR="00316347" w:rsidRPr="00D0076F" w:rsidRDefault="00316347" w:rsidP="00D0076F">
            <w:pPr>
              <w:autoSpaceDE w:val="0"/>
              <w:autoSpaceDN w:val="0"/>
              <w:adjustRightInd w:val="0"/>
              <w:spacing w:line="360" w:lineRule="auto"/>
              <w:jc w:val="both"/>
              <w:rPr>
                <w:rFonts w:ascii="Book Antiqua" w:hAnsi="Book Antiqua" w:cstheme="majorBidi"/>
                <w:bCs/>
                <w:vertAlign w:val="superscript"/>
              </w:rPr>
            </w:pPr>
            <w:r w:rsidRPr="00D0076F">
              <w:rPr>
                <w:rFonts w:ascii="Book Antiqua" w:hAnsi="Book Antiqua" w:cstheme="majorBidi"/>
                <w:bCs/>
              </w:rPr>
              <w:t>0.025</w:t>
            </w:r>
            <w:r w:rsidRPr="00D0076F">
              <w:rPr>
                <w:rFonts w:ascii="Book Antiqua" w:hAnsi="Book Antiqua" w:cstheme="majorBidi"/>
                <w:bCs/>
                <w:vertAlign w:val="superscript"/>
              </w:rPr>
              <w:t>b</w:t>
            </w:r>
          </w:p>
        </w:tc>
      </w:tr>
      <w:tr w:rsidR="00316347" w:rsidRPr="00D0076F" w14:paraId="0B31EA29" w14:textId="77777777" w:rsidTr="009B05AD">
        <w:trPr>
          <w:cantSplit/>
          <w:trHeight w:val="351"/>
        </w:trPr>
        <w:tc>
          <w:tcPr>
            <w:tcW w:w="2545" w:type="pct"/>
            <w:gridSpan w:val="2"/>
            <w:tcBorders>
              <w:top w:val="nil"/>
              <w:left w:val="nil"/>
              <w:bottom w:val="nil"/>
              <w:right w:val="nil"/>
            </w:tcBorders>
            <w:shd w:val="clear" w:color="auto" w:fill="auto"/>
          </w:tcPr>
          <w:p w14:paraId="0A2A659F"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History</w:t>
            </w:r>
            <w:r w:rsidR="009B05AD" w:rsidRPr="00D0076F">
              <w:rPr>
                <w:rFonts w:ascii="Book Antiqua" w:hAnsi="Book Antiqua" w:cstheme="majorBidi"/>
                <w:bCs/>
              </w:rPr>
              <w:t xml:space="preserve"> </w:t>
            </w:r>
            <w:r w:rsidRPr="00D0076F">
              <w:rPr>
                <w:rFonts w:ascii="Book Antiqua" w:hAnsi="Book Antiqua" w:cstheme="majorBidi"/>
                <w:bCs/>
              </w:rPr>
              <w:t>of</w:t>
            </w:r>
            <w:r w:rsidR="009B05AD" w:rsidRPr="00D0076F">
              <w:rPr>
                <w:rFonts w:ascii="Book Antiqua" w:hAnsi="Book Antiqua" w:cstheme="majorBidi"/>
                <w:bCs/>
              </w:rPr>
              <w:t xml:space="preserve"> </w:t>
            </w:r>
            <w:r w:rsidRPr="00D0076F">
              <w:rPr>
                <w:rFonts w:ascii="Book Antiqua" w:hAnsi="Book Antiqua" w:cstheme="majorBidi"/>
                <w:bCs/>
              </w:rPr>
              <w:t>fever</w:t>
            </w:r>
          </w:p>
        </w:tc>
        <w:tc>
          <w:tcPr>
            <w:tcW w:w="917" w:type="pct"/>
            <w:tcBorders>
              <w:top w:val="nil"/>
              <w:left w:val="nil"/>
              <w:bottom w:val="nil"/>
              <w:right w:val="nil"/>
            </w:tcBorders>
            <w:shd w:val="clear" w:color="auto" w:fill="FFFFFF"/>
          </w:tcPr>
          <w:p w14:paraId="17893744"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9</w:t>
            </w:r>
            <w:r w:rsidR="009B05AD" w:rsidRPr="00D0076F">
              <w:rPr>
                <w:rFonts w:ascii="Book Antiqua" w:hAnsi="Book Antiqua" w:cstheme="majorBidi"/>
              </w:rPr>
              <w:t xml:space="preserve"> </w:t>
            </w:r>
            <w:r w:rsidRPr="00D0076F">
              <w:rPr>
                <w:rFonts w:ascii="Book Antiqua" w:hAnsi="Book Antiqua" w:cstheme="majorBidi"/>
              </w:rPr>
              <w:t>(7.9)</w:t>
            </w:r>
          </w:p>
        </w:tc>
        <w:tc>
          <w:tcPr>
            <w:tcW w:w="1048" w:type="pct"/>
            <w:tcBorders>
              <w:top w:val="nil"/>
              <w:left w:val="nil"/>
              <w:bottom w:val="nil"/>
              <w:right w:val="nil"/>
            </w:tcBorders>
            <w:shd w:val="clear" w:color="auto" w:fill="FFFFFF"/>
          </w:tcPr>
          <w:p w14:paraId="0619EF84"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105</w:t>
            </w:r>
            <w:r w:rsidR="009B05AD" w:rsidRPr="00D0076F">
              <w:rPr>
                <w:rFonts w:ascii="Book Antiqua" w:hAnsi="Book Antiqua" w:cstheme="majorBidi"/>
              </w:rPr>
              <w:t xml:space="preserve"> </w:t>
            </w:r>
            <w:r w:rsidRPr="00D0076F">
              <w:rPr>
                <w:rFonts w:ascii="Book Antiqua" w:hAnsi="Book Antiqua" w:cstheme="majorBidi"/>
              </w:rPr>
              <w:t>(92.1)</w:t>
            </w:r>
          </w:p>
        </w:tc>
        <w:tc>
          <w:tcPr>
            <w:tcW w:w="490" w:type="pct"/>
            <w:tcBorders>
              <w:top w:val="nil"/>
              <w:left w:val="nil"/>
              <w:bottom w:val="nil"/>
              <w:right w:val="nil"/>
            </w:tcBorders>
          </w:tcPr>
          <w:p w14:paraId="2C065D31"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0.552</w:t>
            </w:r>
            <w:r w:rsidRPr="00D0076F">
              <w:rPr>
                <w:rFonts w:ascii="Book Antiqua" w:hAnsi="Book Antiqua" w:cstheme="majorBidi"/>
                <w:vertAlign w:val="superscript"/>
              </w:rPr>
              <w:t>a</w:t>
            </w:r>
          </w:p>
        </w:tc>
      </w:tr>
      <w:tr w:rsidR="00316347" w:rsidRPr="00D0076F" w14:paraId="3647EF6B" w14:textId="77777777" w:rsidTr="009B05AD">
        <w:trPr>
          <w:cantSplit/>
          <w:trHeight w:val="342"/>
        </w:trPr>
        <w:tc>
          <w:tcPr>
            <w:tcW w:w="2545" w:type="pct"/>
            <w:gridSpan w:val="2"/>
            <w:tcBorders>
              <w:top w:val="nil"/>
              <w:left w:val="nil"/>
              <w:bottom w:val="nil"/>
              <w:right w:val="nil"/>
            </w:tcBorders>
            <w:shd w:val="clear" w:color="auto" w:fill="auto"/>
          </w:tcPr>
          <w:p w14:paraId="14F0D3B4" w14:textId="6215AF86"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eastAsia="Times New Roman" w:hAnsi="Book Antiqua" w:cstheme="majorBidi"/>
                <w:bCs/>
              </w:rPr>
              <w:t>White</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blood</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cell</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count</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w:t>
            </w:r>
            <w:r w:rsidR="009B05AD" w:rsidRPr="00D0076F">
              <w:rPr>
                <w:rFonts w:ascii="Book Antiqua" w:hAnsi="Book Antiqua" w:cstheme="majorBidi"/>
                <w:bCs/>
                <w:lang w:eastAsia="zh-CN"/>
              </w:rPr>
              <w:t xml:space="preserve"> </w:t>
            </w:r>
            <w:r w:rsidRPr="00D0076F">
              <w:rPr>
                <w:rFonts w:ascii="Book Antiqua" w:eastAsia="Times New Roman" w:hAnsi="Book Antiqua" w:cstheme="majorBidi"/>
                <w:bCs/>
              </w:rPr>
              <w:t>10</w:t>
            </w:r>
            <w:r w:rsidRPr="00D0076F">
              <w:rPr>
                <w:rFonts w:ascii="Book Antiqua" w:eastAsia="Times New Roman" w:hAnsi="Book Antiqua" w:cstheme="majorBidi"/>
                <w:bCs/>
                <w:vertAlign w:val="superscript"/>
              </w:rPr>
              <w:t>9</w:t>
            </w:r>
            <w:r w:rsidRPr="00D0076F">
              <w:rPr>
                <w:rFonts w:ascii="Book Antiqua" w:eastAsia="Times New Roman" w:hAnsi="Book Antiqua" w:cstheme="majorBidi"/>
                <w:bCs/>
              </w:rPr>
              <w:t>/L)</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75F66BB1"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12.2</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7.0</w:t>
            </w:r>
          </w:p>
        </w:tc>
        <w:tc>
          <w:tcPr>
            <w:tcW w:w="1048" w:type="pct"/>
            <w:tcBorders>
              <w:top w:val="nil"/>
              <w:left w:val="nil"/>
              <w:bottom w:val="nil"/>
              <w:right w:val="nil"/>
            </w:tcBorders>
            <w:shd w:val="clear" w:color="auto" w:fill="FFFFFF"/>
          </w:tcPr>
          <w:p w14:paraId="098E5433"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10.6</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5.3</w:t>
            </w:r>
          </w:p>
        </w:tc>
        <w:tc>
          <w:tcPr>
            <w:tcW w:w="490" w:type="pct"/>
            <w:tcBorders>
              <w:top w:val="nil"/>
              <w:left w:val="nil"/>
              <w:bottom w:val="nil"/>
              <w:right w:val="nil"/>
            </w:tcBorders>
          </w:tcPr>
          <w:p w14:paraId="3440D569"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0.764</w:t>
            </w:r>
            <w:r w:rsidRPr="00D0076F">
              <w:rPr>
                <w:rFonts w:ascii="Book Antiqua" w:hAnsi="Book Antiqua" w:cstheme="majorBidi"/>
                <w:vertAlign w:val="superscript"/>
              </w:rPr>
              <w:t>b</w:t>
            </w:r>
          </w:p>
        </w:tc>
      </w:tr>
      <w:tr w:rsidR="00316347" w:rsidRPr="00D0076F" w14:paraId="440412F7" w14:textId="77777777" w:rsidTr="009B05AD">
        <w:trPr>
          <w:cantSplit/>
          <w:trHeight w:val="342"/>
        </w:trPr>
        <w:tc>
          <w:tcPr>
            <w:tcW w:w="2545" w:type="pct"/>
            <w:gridSpan w:val="2"/>
            <w:tcBorders>
              <w:top w:val="nil"/>
              <w:left w:val="nil"/>
              <w:bottom w:val="nil"/>
              <w:right w:val="nil"/>
            </w:tcBorders>
            <w:shd w:val="clear" w:color="auto" w:fill="auto"/>
          </w:tcPr>
          <w:p w14:paraId="00B8A049"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eastAsia="Times New Roman" w:hAnsi="Book Antiqua" w:cstheme="majorBidi"/>
                <w:bCs/>
              </w:rPr>
              <w:t>Hemoglobin</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(g/dL)</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45E9BDC7"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11.6</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2.1</w:t>
            </w:r>
          </w:p>
        </w:tc>
        <w:tc>
          <w:tcPr>
            <w:tcW w:w="1048" w:type="pct"/>
            <w:tcBorders>
              <w:top w:val="nil"/>
              <w:left w:val="nil"/>
              <w:bottom w:val="nil"/>
              <w:right w:val="nil"/>
            </w:tcBorders>
            <w:shd w:val="clear" w:color="auto" w:fill="FFFFFF"/>
          </w:tcPr>
          <w:p w14:paraId="33224A0B"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11.5</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2.4</w:t>
            </w:r>
          </w:p>
        </w:tc>
        <w:tc>
          <w:tcPr>
            <w:tcW w:w="490" w:type="pct"/>
            <w:tcBorders>
              <w:top w:val="nil"/>
              <w:left w:val="nil"/>
              <w:bottom w:val="nil"/>
              <w:right w:val="nil"/>
            </w:tcBorders>
          </w:tcPr>
          <w:p w14:paraId="457F69A1"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0.796</w:t>
            </w:r>
            <w:r w:rsidRPr="00D0076F">
              <w:rPr>
                <w:rFonts w:ascii="Book Antiqua" w:hAnsi="Book Antiqua" w:cstheme="majorBidi"/>
                <w:vertAlign w:val="superscript"/>
              </w:rPr>
              <w:t>b</w:t>
            </w:r>
          </w:p>
        </w:tc>
      </w:tr>
      <w:tr w:rsidR="00316347" w:rsidRPr="00D0076F" w14:paraId="515D8635" w14:textId="77777777" w:rsidTr="009B05AD">
        <w:trPr>
          <w:cantSplit/>
          <w:trHeight w:val="342"/>
        </w:trPr>
        <w:tc>
          <w:tcPr>
            <w:tcW w:w="2545" w:type="pct"/>
            <w:gridSpan w:val="2"/>
            <w:tcBorders>
              <w:top w:val="nil"/>
              <w:left w:val="nil"/>
              <w:bottom w:val="nil"/>
              <w:right w:val="nil"/>
            </w:tcBorders>
            <w:shd w:val="clear" w:color="auto" w:fill="auto"/>
          </w:tcPr>
          <w:p w14:paraId="6B586086" w14:textId="74FBA15D"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eastAsia="Times New Roman" w:hAnsi="Book Antiqua" w:cstheme="majorBidi"/>
                <w:bCs/>
              </w:rPr>
              <w:t>Platelet</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count</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w:t>
            </w:r>
            <w:r w:rsidR="009B05AD" w:rsidRPr="00D0076F">
              <w:rPr>
                <w:rFonts w:ascii="Book Antiqua" w:hAnsi="Book Antiqua" w:cstheme="majorBidi"/>
                <w:bCs/>
                <w:lang w:eastAsia="zh-CN"/>
              </w:rPr>
              <w:t xml:space="preserve"> </w:t>
            </w:r>
            <w:r w:rsidRPr="00D0076F">
              <w:rPr>
                <w:rFonts w:ascii="Book Antiqua" w:eastAsia="Times New Roman" w:hAnsi="Book Antiqua" w:cstheme="majorBidi"/>
                <w:bCs/>
              </w:rPr>
              <w:t>10</w:t>
            </w:r>
            <w:r w:rsidRPr="00D0076F">
              <w:rPr>
                <w:rFonts w:ascii="Book Antiqua" w:eastAsia="Times New Roman" w:hAnsi="Book Antiqua" w:cstheme="majorBidi"/>
                <w:bCs/>
                <w:vertAlign w:val="superscript"/>
              </w:rPr>
              <w:t>9</w:t>
            </w:r>
            <w:r w:rsidRPr="00D0076F">
              <w:rPr>
                <w:rFonts w:ascii="Book Antiqua" w:eastAsia="Times New Roman" w:hAnsi="Book Antiqua" w:cstheme="majorBidi"/>
                <w:bCs/>
              </w:rPr>
              <w:t>/L)</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387BE9DE"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335.4</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194.8</w:t>
            </w:r>
          </w:p>
        </w:tc>
        <w:tc>
          <w:tcPr>
            <w:tcW w:w="1048" w:type="pct"/>
            <w:tcBorders>
              <w:top w:val="nil"/>
              <w:left w:val="nil"/>
              <w:bottom w:val="nil"/>
              <w:right w:val="nil"/>
            </w:tcBorders>
            <w:shd w:val="clear" w:color="auto" w:fill="FFFFFF"/>
          </w:tcPr>
          <w:p w14:paraId="04C7C6CA"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417.6</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178.5</w:t>
            </w:r>
          </w:p>
        </w:tc>
        <w:tc>
          <w:tcPr>
            <w:tcW w:w="490" w:type="pct"/>
            <w:tcBorders>
              <w:top w:val="nil"/>
              <w:left w:val="nil"/>
              <w:bottom w:val="nil"/>
              <w:right w:val="nil"/>
            </w:tcBorders>
          </w:tcPr>
          <w:p w14:paraId="7F21DE63"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0.109</w:t>
            </w:r>
            <w:r w:rsidRPr="00D0076F">
              <w:rPr>
                <w:rFonts w:ascii="Book Antiqua" w:hAnsi="Book Antiqua" w:cstheme="majorBidi"/>
                <w:vertAlign w:val="superscript"/>
              </w:rPr>
              <w:t>b</w:t>
            </w:r>
          </w:p>
        </w:tc>
      </w:tr>
      <w:tr w:rsidR="00316347" w:rsidRPr="00D0076F" w14:paraId="147C3998" w14:textId="77777777" w:rsidTr="009B05AD">
        <w:trPr>
          <w:cantSplit/>
          <w:trHeight w:val="342"/>
        </w:trPr>
        <w:tc>
          <w:tcPr>
            <w:tcW w:w="2545" w:type="pct"/>
            <w:gridSpan w:val="2"/>
            <w:tcBorders>
              <w:top w:val="nil"/>
              <w:left w:val="nil"/>
              <w:bottom w:val="nil"/>
              <w:right w:val="nil"/>
            </w:tcBorders>
            <w:shd w:val="clear" w:color="auto" w:fill="auto"/>
          </w:tcPr>
          <w:p w14:paraId="0BF27E0B"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lang w:val="en"/>
              </w:rPr>
              <w:t>Total</w:t>
            </w:r>
            <w:r w:rsidR="009B05AD" w:rsidRPr="00D0076F">
              <w:rPr>
                <w:rFonts w:ascii="Book Antiqua" w:eastAsia="Times New Roman" w:hAnsi="Book Antiqua" w:cstheme="majorBidi"/>
                <w:bCs/>
                <w:lang w:val="en"/>
              </w:rPr>
              <w:t xml:space="preserve"> </w:t>
            </w:r>
            <w:r w:rsidRPr="00D0076F">
              <w:rPr>
                <w:rFonts w:ascii="Book Antiqua" w:eastAsia="Times New Roman" w:hAnsi="Book Antiqua" w:cstheme="majorBidi"/>
                <w:bCs/>
                <w:lang w:val="en"/>
              </w:rPr>
              <w:t>serum</w:t>
            </w:r>
            <w:r w:rsidR="009B05AD" w:rsidRPr="00D0076F">
              <w:rPr>
                <w:rFonts w:ascii="Book Antiqua" w:eastAsia="Times New Roman" w:hAnsi="Book Antiqua" w:cstheme="majorBidi"/>
                <w:bCs/>
                <w:lang w:val="en"/>
              </w:rPr>
              <w:t xml:space="preserve"> </w:t>
            </w:r>
            <w:r w:rsidRPr="00D0076F">
              <w:rPr>
                <w:rFonts w:ascii="Book Antiqua" w:eastAsia="Times New Roman" w:hAnsi="Book Antiqua" w:cstheme="majorBidi"/>
                <w:bCs/>
                <w:lang w:val="en"/>
              </w:rPr>
              <w:t>protein</w:t>
            </w:r>
            <w:r w:rsidR="009B05AD" w:rsidRPr="00D0076F">
              <w:rPr>
                <w:rFonts w:ascii="Book Antiqua" w:eastAsia="Times New Roman" w:hAnsi="Book Antiqua" w:cstheme="majorBidi"/>
                <w:bCs/>
                <w:lang w:val="en"/>
              </w:rPr>
              <w:t xml:space="preserve"> </w:t>
            </w:r>
            <w:r w:rsidRPr="00D0076F">
              <w:rPr>
                <w:rFonts w:ascii="Book Antiqua" w:eastAsia="Times New Roman" w:hAnsi="Book Antiqua" w:cstheme="majorBidi"/>
                <w:bCs/>
                <w:lang w:val="en"/>
              </w:rPr>
              <w:t>(g/L)</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70DA16DA"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56.6</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7.3</w:t>
            </w:r>
          </w:p>
        </w:tc>
        <w:tc>
          <w:tcPr>
            <w:tcW w:w="1048" w:type="pct"/>
            <w:tcBorders>
              <w:top w:val="nil"/>
              <w:left w:val="nil"/>
              <w:bottom w:val="nil"/>
              <w:right w:val="nil"/>
            </w:tcBorders>
            <w:shd w:val="clear" w:color="auto" w:fill="FFFFFF"/>
          </w:tcPr>
          <w:p w14:paraId="79ABA580"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57.9</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8.9</w:t>
            </w:r>
          </w:p>
        </w:tc>
        <w:tc>
          <w:tcPr>
            <w:tcW w:w="490" w:type="pct"/>
            <w:tcBorders>
              <w:top w:val="nil"/>
              <w:left w:val="nil"/>
              <w:bottom w:val="nil"/>
              <w:right w:val="nil"/>
            </w:tcBorders>
          </w:tcPr>
          <w:p w14:paraId="48F90687"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0.895</w:t>
            </w:r>
            <w:r w:rsidRPr="00D0076F">
              <w:rPr>
                <w:rFonts w:ascii="Book Antiqua" w:hAnsi="Book Antiqua" w:cstheme="majorBidi"/>
                <w:vertAlign w:val="superscript"/>
              </w:rPr>
              <w:t>b</w:t>
            </w:r>
          </w:p>
        </w:tc>
      </w:tr>
      <w:tr w:rsidR="00316347" w:rsidRPr="00D0076F" w14:paraId="49DDD9B9" w14:textId="77777777" w:rsidTr="009B05AD">
        <w:trPr>
          <w:cantSplit/>
          <w:trHeight w:val="342"/>
        </w:trPr>
        <w:tc>
          <w:tcPr>
            <w:tcW w:w="2545" w:type="pct"/>
            <w:gridSpan w:val="2"/>
            <w:tcBorders>
              <w:top w:val="nil"/>
              <w:left w:val="nil"/>
              <w:bottom w:val="nil"/>
              <w:right w:val="nil"/>
            </w:tcBorders>
            <w:shd w:val="clear" w:color="auto" w:fill="auto"/>
          </w:tcPr>
          <w:p w14:paraId="7CBA39CE"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lang w:val="en"/>
              </w:rPr>
            </w:pPr>
            <w:r w:rsidRPr="00D0076F">
              <w:rPr>
                <w:rFonts w:ascii="Book Antiqua" w:eastAsia="Times New Roman" w:hAnsi="Book Antiqua" w:cstheme="majorBidi"/>
                <w:bCs/>
              </w:rPr>
              <w:t>Serum</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globulin</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(g/L)</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0F489FE1"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16.71</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3.69</w:t>
            </w:r>
          </w:p>
        </w:tc>
        <w:tc>
          <w:tcPr>
            <w:tcW w:w="1048" w:type="pct"/>
            <w:tcBorders>
              <w:top w:val="nil"/>
              <w:left w:val="nil"/>
              <w:bottom w:val="nil"/>
              <w:right w:val="nil"/>
            </w:tcBorders>
            <w:shd w:val="clear" w:color="auto" w:fill="FFFFFF"/>
          </w:tcPr>
          <w:p w14:paraId="702A40F2"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18.1</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11.2</w:t>
            </w:r>
          </w:p>
        </w:tc>
        <w:tc>
          <w:tcPr>
            <w:tcW w:w="490" w:type="pct"/>
            <w:tcBorders>
              <w:top w:val="nil"/>
              <w:left w:val="nil"/>
              <w:bottom w:val="nil"/>
              <w:right w:val="nil"/>
            </w:tcBorders>
          </w:tcPr>
          <w:p w14:paraId="200A6553"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0.801</w:t>
            </w:r>
            <w:r w:rsidRPr="00D0076F">
              <w:rPr>
                <w:rFonts w:ascii="Book Antiqua" w:hAnsi="Book Antiqua" w:cstheme="majorBidi"/>
                <w:vertAlign w:val="superscript"/>
              </w:rPr>
              <w:t>b</w:t>
            </w:r>
          </w:p>
        </w:tc>
      </w:tr>
      <w:tr w:rsidR="00316347" w:rsidRPr="00D0076F" w14:paraId="4977CFB1" w14:textId="77777777" w:rsidTr="009B05AD">
        <w:trPr>
          <w:cantSplit/>
          <w:trHeight w:val="342"/>
        </w:trPr>
        <w:tc>
          <w:tcPr>
            <w:tcW w:w="2545" w:type="pct"/>
            <w:gridSpan w:val="2"/>
            <w:tcBorders>
              <w:top w:val="nil"/>
              <w:left w:val="nil"/>
              <w:bottom w:val="nil"/>
              <w:right w:val="nil"/>
            </w:tcBorders>
            <w:shd w:val="clear" w:color="auto" w:fill="auto"/>
          </w:tcPr>
          <w:p w14:paraId="5EF66D5D"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lang w:val="en"/>
              </w:rPr>
            </w:pPr>
            <w:r w:rsidRPr="00D0076F">
              <w:rPr>
                <w:rFonts w:ascii="Book Antiqua" w:eastAsia="Times New Roman" w:hAnsi="Book Antiqua" w:cstheme="majorBidi"/>
                <w:bCs/>
              </w:rPr>
              <w:t>Serum</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albumin</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(g/L)</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2ECE7CDA"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39.86</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5.89</w:t>
            </w:r>
          </w:p>
        </w:tc>
        <w:tc>
          <w:tcPr>
            <w:tcW w:w="1048" w:type="pct"/>
            <w:tcBorders>
              <w:top w:val="nil"/>
              <w:left w:val="nil"/>
              <w:bottom w:val="nil"/>
              <w:right w:val="nil"/>
            </w:tcBorders>
            <w:shd w:val="clear" w:color="auto" w:fill="FFFFFF"/>
          </w:tcPr>
          <w:p w14:paraId="42987888"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41.63</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11.1</w:t>
            </w:r>
          </w:p>
        </w:tc>
        <w:tc>
          <w:tcPr>
            <w:tcW w:w="490" w:type="pct"/>
            <w:tcBorders>
              <w:top w:val="nil"/>
              <w:left w:val="nil"/>
              <w:bottom w:val="nil"/>
              <w:right w:val="nil"/>
            </w:tcBorders>
          </w:tcPr>
          <w:p w14:paraId="6E54E23A"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0.971</w:t>
            </w:r>
            <w:r w:rsidRPr="00D0076F">
              <w:rPr>
                <w:rFonts w:ascii="Book Antiqua" w:hAnsi="Book Antiqua" w:cstheme="majorBidi"/>
                <w:vertAlign w:val="superscript"/>
              </w:rPr>
              <w:t>b</w:t>
            </w:r>
          </w:p>
        </w:tc>
      </w:tr>
      <w:tr w:rsidR="00316347" w:rsidRPr="00D0076F" w14:paraId="06F1A708" w14:textId="77777777" w:rsidTr="009B05AD">
        <w:trPr>
          <w:cantSplit/>
          <w:trHeight w:val="342"/>
        </w:trPr>
        <w:tc>
          <w:tcPr>
            <w:tcW w:w="2545" w:type="pct"/>
            <w:gridSpan w:val="2"/>
            <w:tcBorders>
              <w:top w:val="nil"/>
              <w:left w:val="nil"/>
              <w:bottom w:val="nil"/>
              <w:right w:val="nil"/>
            </w:tcBorders>
            <w:shd w:val="clear" w:color="auto" w:fill="auto"/>
          </w:tcPr>
          <w:p w14:paraId="1467A6A0"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lang w:val="en"/>
              </w:rPr>
            </w:pPr>
            <w:r w:rsidRPr="00D0076F">
              <w:rPr>
                <w:rFonts w:ascii="Book Antiqua" w:eastAsia="Times New Roman" w:hAnsi="Book Antiqua" w:cstheme="majorBidi"/>
                <w:bCs/>
              </w:rPr>
              <w:lastRenderedPageBreak/>
              <w:t>Total</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bilirubin</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(µmol/L)</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676FFC20"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29.4</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41.2</w:t>
            </w:r>
          </w:p>
        </w:tc>
        <w:tc>
          <w:tcPr>
            <w:tcW w:w="1048" w:type="pct"/>
            <w:tcBorders>
              <w:top w:val="nil"/>
              <w:left w:val="nil"/>
              <w:bottom w:val="nil"/>
              <w:right w:val="nil"/>
            </w:tcBorders>
            <w:shd w:val="clear" w:color="auto" w:fill="FFFFFF"/>
          </w:tcPr>
          <w:p w14:paraId="4E2833B6"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38.11</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62.81</w:t>
            </w:r>
          </w:p>
        </w:tc>
        <w:tc>
          <w:tcPr>
            <w:tcW w:w="490" w:type="pct"/>
            <w:tcBorders>
              <w:top w:val="nil"/>
              <w:left w:val="nil"/>
              <w:bottom w:val="nil"/>
              <w:right w:val="nil"/>
            </w:tcBorders>
          </w:tcPr>
          <w:p w14:paraId="7754B005"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0.794</w:t>
            </w:r>
            <w:r w:rsidRPr="00D0076F">
              <w:rPr>
                <w:rFonts w:ascii="Book Antiqua" w:hAnsi="Book Antiqua" w:cstheme="majorBidi"/>
                <w:vertAlign w:val="superscript"/>
              </w:rPr>
              <w:t>b</w:t>
            </w:r>
          </w:p>
        </w:tc>
      </w:tr>
      <w:tr w:rsidR="00316347" w:rsidRPr="00D0076F" w14:paraId="2406C3F5" w14:textId="77777777" w:rsidTr="009B05AD">
        <w:trPr>
          <w:cantSplit/>
          <w:trHeight w:val="342"/>
        </w:trPr>
        <w:tc>
          <w:tcPr>
            <w:tcW w:w="2545" w:type="pct"/>
            <w:gridSpan w:val="2"/>
            <w:tcBorders>
              <w:top w:val="nil"/>
              <w:left w:val="nil"/>
              <w:bottom w:val="nil"/>
              <w:right w:val="nil"/>
            </w:tcBorders>
            <w:shd w:val="clear" w:color="auto" w:fill="auto"/>
          </w:tcPr>
          <w:p w14:paraId="7FA19114"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lang w:val="en"/>
              </w:rPr>
            </w:pPr>
            <w:r w:rsidRPr="00D0076F">
              <w:rPr>
                <w:rFonts w:ascii="Book Antiqua" w:eastAsia="Times New Roman" w:hAnsi="Book Antiqua" w:cstheme="majorBidi"/>
                <w:bCs/>
              </w:rPr>
              <w:t>Direct</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bilirubin</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(µmol/L)</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71),</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7447AECA"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24.1</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39.9</w:t>
            </w:r>
          </w:p>
        </w:tc>
        <w:tc>
          <w:tcPr>
            <w:tcW w:w="1048" w:type="pct"/>
            <w:tcBorders>
              <w:top w:val="nil"/>
              <w:left w:val="nil"/>
              <w:bottom w:val="nil"/>
              <w:right w:val="nil"/>
            </w:tcBorders>
            <w:shd w:val="clear" w:color="auto" w:fill="FFFFFF"/>
          </w:tcPr>
          <w:p w14:paraId="7D096567"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10.5</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5.7</w:t>
            </w:r>
          </w:p>
        </w:tc>
        <w:tc>
          <w:tcPr>
            <w:tcW w:w="490" w:type="pct"/>
            <w:tcBorders>
              <w:top w:val="nil"/>
              <w:left w:val="nil"/>
              <w:bottom w:val="nil"/>
              <w:right w:val="nil"/>
            </w:tcBorders>
          </w:tcPr>
          <w:p w14:paraId="6C842184"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0.722</w:t>
            </w:r>
            <w:r w:rsidRPr="00D0076F">
              <w:rPr>
                <w:rFonts w:ascii="Book Antiqua" w:hAnsi="Book Antiqua" w:cstheme="majorBidi"/>
                <w:vertAlign w:val="superscript"/>
              </w:rPr>
              <w:t>b</w:t>
            </w:r>
          </w:p>
        </w:tc>
      </w:tr>
      <w:tr w:rsidR="00316347" w:rsidRPr="00D0076F" w14:paraId="59D683E7" w14:textId="77777777" w:rsidTr="009B05AD">
        <w:trPr>
          <w:cantSplit/>
          <w:trHeight w:val="342"/>
        </w:trPr>
        <w:tc>
          <w:tcPr>
            <w:tcW w:w="2545" w:type="pct"/>
            <w:gridSpan w:val="2"/>
            <w:tcBorders>
              <w:top w:val="nil"/>
              <w:left w:val="nil"/>
              <w:bottom w:val="nil"/>
              <w:right w:val="nil"/>
            </w:tcBorders>
            <w:shd w:val="clear" w:color="auto" w:fill="auto"/>
          </w:tcPr>
          <w:p w14:paraId="32986359" w14:textId="61EEC321"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rPr>
              <w:t>Indirect</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bilirubin</w:t>
            </w:r>
            <w:r w:rsidR="00BE2FAA" w:rsidRPr="00D0076F">
              <w:rPr>
                <w:rFonts w:ascii="Book Antiqua" w:eastAsia="Times New Roman" w:hAnsi="Book Antiqua" w:cstheme="majorBidi"/>
                <w:bCs/>
              </w:rPr>
              <w:t xml:space="preserve"> </w:t>
            </w:r>
            <w:r w:rsidRPr="00D0076F">
              <w:rPr>
                <w:rFonts w:ascii="Book Antiqua" w:eastAsia="Times New Roman" w:hAnsi="Book Antiqua" w:cstheme="majorBidi"/>
                <w:bCs/>
              </w:rPr>
              <w:t>(µmol/L)</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71),</w:t>
            </w:r>
            <w:r w:rsidR="009B05AD" w:rsidRPr="00D0076F">
              <w:rPr>
                <w:rFonts w:ascii="Book Antiqua" w:hAnsi="Book Antiqua" w:cstheme="majorBidi"/>
                <w:bCs/>
                <w:lang w:eastAsia="zh-CN"/>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1B2822E7"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22.5</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17.9</w:t>
            </w:r>
          </w:p>
        </w:tc>
        <w:tc>
          <w:tcPr>
            <w:tcW w:w="1048" w:type="pct"/>
            <w:tcBorders>
              <w:top w:val="nil"/>
              <w:left w:val="nil"/>
              <w:bottom w:val="nil"/>
              <w:right w:val="nil"/>
            </w:tcBorders>
            <w:shd w:val="clear" w:color="auto" w:fill="FFFFFF"/>
          </w:tcPr>
          <w:p w14:paraId="6DCFBC06"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62.0</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75.1</w:t>
            </w:r>
          </w:p>
        </w:tc>
        <w:tc>
          <w:tcPr>
            <w:tcW w:w="490" w:type="pct"/>
            <w:tcBorders>
              <w:top w:val="nil"/>
              <w:left w:val="nil"/>
              <w:bottom w:val="nil"/>
              <w:right w:val="nil"/>
            </w:tcBorders>
          </w:tcPr>
          <w:p w14:paraId="556D36A7"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0.184</w:t>
            </w:r>
            <w:r w:rsidRPr="00D0076F">
              <w:rPr>
                <w:rFonts w:ascii="Book Antiqua" w:hAnsi="Book Antiqua" w:cstheme="majorBidi"/>
                <w:vertAlign w:val="superscript"/>
              </w:rPr>
              <w:t>b</w:t>
            </w:r>
          </w:p>
        </w:tc>
      </w:tr>
      <w:tr w:rsidR="00316347" w:rsidRPr="00D0076F" w14:paraId="68F55CB1" w14:textId="77777777" w:rsidTr="009B05AD">
        <w:trPr>
          <w:cantSplit/>
          <w:trHeight w:val="342"/>
        </w:trPr>
        <w:tc>
          <w:tcPr>
            <w:tcW w:w="2545" w:type="pct"/>
            <w:gridSpan w:val="2"/>
            <w:tcBorders>
              <w:top w:val="nil"/>
              <w:left w:val="nil"/>
              <w:bottom w:val="nil"/>
              <w:right w:val="nil"/>
            </w:tcBorders>
            <w:shd w:val="clear" w:color="auto" w:fill="auto"/>
          </w:tcPr>
          <w:p w14:paraId="158F0997"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rPr>
              <w:t>Alkaline</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phosphatase</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(U/L)</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2B6FA313"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271.9</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217.2</w:t>
            </w:r>
          </w:p>
        </w:tc>
        <w:tc>
          <w:tcPr>
            <w:tcW w:w="1048" w:type="pct"/>
            <w:tcBorders>
              <w:top w:val="nil"/>
              <w:left w:val="nil"/>
              <w:bottom w:val="nil"/>
              <w:right w:val="nil"/>
            </w:tcBorders>
            <w:shd w:val="clear" w:color="auto" w:fill="FFFFFF"/>
          </w:tcPr>
          <w:p w14:paraId="74CFD2BC"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239.9</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133.1</w:t>
            </w:r>
          </w:p>
        </w:tc>
        <w:tc>
          <w:tcPr>
            <w:tcW w:w="490" w:type="pct"/>
            <w:tcBorders>
              <w:top w:val="nil"/>
              <w:left w:val="nil"/>
              <w:bottom w:val="nil"/>
              <w:right w:val="nil"/>
            </w:tcBorders>
          </w:tcPr>
          <w:p w14:paraId="63D47765"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0.935</w:t>
            </w:r>
            <w:r w:rsidRPr="00D0076F">
              <w:rPr>
                <w:rFonts w:ascii="Book Antiqua" w:hAnsi="Book Antiqua" w:cstheme="majorBidi"/>
                <w:vertAlign w:val="superscript"/>
              </w:rPr>
              <w:t>b</w:t>
            </w:r>
          </w:p>
        </w:tc>
      </w:tr>
      <w:tr w:rsidR="00316347" w:rsidRPr="00D0076F" w14:paraId="29B9DF95" w14:textId="77777777" w:rsidTr="009B05AD">
        <w:trPr>
          <w:cantSplit/>
          <w:trHeight w:val="342"/>
        </w:trPr>
        <w:tc>
          <w:tcPr>
            <w:tcW w:w="2545" w:type="pct"/>
            <w:gridSpan w:val="2"/>
            <w:tcBorders>
              <w:top w:val="nil"/>
              <w:left w:val="nil"/>
              <w:bottom w:val="nil"/>
              <w:right w:val="nil"/>
            </w:tcBorders>
            <w:shd w:val="clear" w:color="auto" w:fill="auto"/>
          </w:tcPr>
          <w:p w14:paraId="27F1EDEF" w14:textId="330EB106" w:rsidR="00316347" w:rsidRPr="00D0076F" w:rsidRDefault="00F20DB6"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rPr>
              <w:t>Gamma-</w:t>
            </w:r>
            <w:r w:rsidR="00316347" w:rsidRPr="00D0076F">
              <w:rPr>
                <w:rFonts w:ascii="Book Antiqua" w:eastAsia="Times New Roman" w:hAnsi="Book Antiqua" w:cstheme="majorBidi"/>
                <w:bCs/>
              </w:rPr>
              <w:t>glutamyl</w:t>
            </w:r>
            <w:r w:rsidR="009B05AD" w:rsidRPr="00D0076F">
              <w:rPr>
                <w:rFonts w:ascii="Book Antiqua" w:eastAsia="Times New Roman" w:hAnsi="Book Antiqua" w:cstheme="majorBidi"/>
                <w:bCs/>
              </w:rPr>
              <w:t xml:space="preserve"> </w:t>
            </w:r>
            <w:r w:rsidR="00316347" w:rsidRPr="00D0076F">
              <w:rPr>
                <w:rFonts w:ascii="Book Antiqua" w:eastAsia="Times New Roman" w:hAnsi="Book Antiqua" w:cstheme="majorBidi"/>
                <w:bCs/>
              </w:rPr>
              <w:t>transferase</w:t>
            </w:r>
            <w:r w:rsidR="009B05AD" w:rsidRPr="00D0076F">
              <w:rPr>
                <w:rFonts w:ascii="Book Antiqua" w:eastAsia="Times New Roman" w:hAnsi="Book Antiqua" w:cstheme="majorBidi"/>
                <w:bCs/>
              </w:rPr>
              <w:t xml:space="preserve"> </w:t>
            </w:r>
            <w:r w:rsidR="00316347" w:rsidRPr="00D0076F">
              <w:rPr>
                <w:rFonts w:ascii="Book Antiqua" w:eastAsia="Times New Roman" w:hAnsi="Book Antiqua" w:cstheme="majorBidi"/>
                <w:bCs/>
              </w:rPr>
              <w:t>(U/L)</w:t>
            </w:r>
            <w:r w:rsidR="00316347" w:rsidRPr="00D0076F">
              <w:rPr>
                <w:rFonts w:ascii="Book Antiqua" w:hAnsi="Book Antiqua" w:cstheme="majorBidi"/>
                <w:bCs/>
              </w:rPr>
              <w:t>,</w:t>
            </w:r>
            <w:r w:rsidR="009B05AD" w:rsidRPr="00D0076F">
              <w:rPr>
                <w:rFonts w:ascii="Book Antiqua" w:hAnsi="Book Antiqua" w:cstheme="majorBidi"/>
                <w:bCs/>
                <w:lang w:eastAsia="zh-CN"/>
              </w:rPr>
              <w:t xml:space="preserve"> </w:t>
            </w:r>
            <w:r w:rsidR="00316347" w:rsidRPr="00D0076F">
              <w:rPr>
                <w:rFonts w:ascii="Book Antiqua" w:hAnsi="Book Antiqua" w:cstheme="majorBidi"/>
                <w:bCs/>
              </w:rPr>
              <w:t>(</w:t>
            </w:r>
            <w:r w:rsidR="00316347" w:rsidRPr="00D0076F">
              <w:rPr>
                <w:rFonts w:ascii="Book Antiqua" w:hAnsi="Book Antiqua" w:cstheme="majorBidi"/>
                <w:bCs/>
                <w:i/>
              </w:rPr>
              <w:t>n</w:t>
            </w:r>
            <w:r w:rsidR="009B05AD" w:rsidRPr="00D0076F">
              <w:rPr>
                <w:rFonts w:ascii="Book Antiqua" w:hAnsi="Book Antiqua" w:cstheme="majorBidi"/>
                <w:bCs/>
                <w:lang w:eastAsia="zh-CN"/>
              </w:rPr>
              <w:t xml:space="preserve"> </w:t>
            </w:r>
            <w:r w:rsidR="00316347" w:rsidRPr="00D0076F">
              <w:rPr>
                <w:rFonts w:ascii="Book Antiqua" w:hAnsi="Book Antiqua" w:cstheme="majorBidi"/>
                <w:bCs/>
              </w:rPr>
              <w:t>=</w:t>
            </w:r>
            <w:r w:rsidR="009B05AD" w:rsidRPr="00D0076F">
              <w:rPr>
                <w:rFonts w:ascii="Book Antiqua" w:hAnsi="Book Antiqua" w:cstheme="majorBidi"/>
                <w:bCs/>
                <w:lang w:eastAsia="zh-CN"/>
              </w:rPr>
              <w:t xml:space="preserve"> </w:t>
            </w:r>
            <w:r w:rsidR="00316347" w:rsidRPr="00D0076F">
              <w:rPr>
                <w:rFonts w:ascii="Book Antiqua" w:hAnsi="Book Antiqua" w:cstheme="majorBidi"/>
                <w:bCs/>
              </w:rPr>
              <w:t>145),</w:t>
            </w:r>
            <w:r w:rsidR="009B05AD" w:rsidRPr="00D0076F">
              <w:rPr>
                <w:rFonts w:ascii="Book Antiqua" w:hAnsi="Book Antiqua" w:cstheme="majorBidi"/>
                <w:bCs/>
              </w:rPr>
              <w:t xml:space="preserve"> </w:t>
            </w:r>
            <w:r w:rsidR="00316347" w:rsidRPr="00D0076F">
              <w:rPr>
                <w:rFonts w:ascii="Book Antiqua" w:hAnsi="Book Antiqua" w:cstheme="majorBidi"/>
                <w:bCs/>
              </w:rPr>
              <w:t>mean</w:t>
            </w:r>
            <w:r w:rsidR="009B05AD" w:rsidRPr="00D0076F">
              <w:rPr>
                <w:rFonts w:ascii="Book Antiqua" w:hAnsi="Book Antiqua" w:cstheme="majorBidi"/>
                <w:bCs/>
              </w:rPr>
              <w:t xml:space="preserve"> </w:t>
            </w:r>
            <w:r w:rsidR="00316347" w:rsidRPr="00D0076F">
              <w:rPr>
                <w:rFonts w:ascii="Book Antiqua" w:hAnsi="Book Antiqua" w:cstheme="majorBidi"/>
                <w:bCs/>
              </w:rPr>
              <w:t>±</w:t>
            </w:r>
            <w:r w:rsidR="009B05AD" w:rsidRPr="00D0076F">
              <w:rPr>
                <w:rFonts w:ascii="Book Antiqua" w:hAnsi="Book Antiqua" w:cstheme="majorBidi"/>
                <w:bCs/>
              </w:rPr>
              <w:t xml:space="preserve"> </w:t>
            </w:r>
            <w:r w:rsidR="00316347"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0741B86E"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92.4</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88.2</w:t>
            </w:r>
          </w:p>
        </w:tc>
        <w:tc>
          <w:tcPr>
            <w:tcW w:w="1048" w:type="pct"/>
            <w:tcBorders>
              <w:top w:val="nil"/>
              <w:left w:val="nil"/>
              <w:bottom w:val="nil"/>
              <w:right w:val="nil"/>
            </w:tcBorders>
            <w:shd w:val="clear" w:color="auto" w:fill="FFFFFF"/>
          </w:tcPr>
          <w:p w14:paraId="7F4CF5D3"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60.6</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79.0</w:t>
            </w:r>
          </w:p>
        </w:tc>
        <w:tc>
          <w:tcPr>
            <w:tcW w:w="490" w:type="pct"/>
            <w:tcBorders>
              <w:top w:val="nil"/>
              <w:left w:val="nil"/>
              <w:bottom w:val="nil"/>
              <w:right w:val="nil"/>
            </w:tcBorders>
          </w:tcPr>
          <w:p w14:paraId="467FA3C0"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0.080</w:t>
            </w:r>
            <w:r w:rsidRPr="00D0076F">
              <w:rPr>
                <w:rFonts w:ascii="Book Antiqua" w:hAnsi="Book Antiqua" w:cstheme="majorBidi"/>
                <w:vertAlign w:val="superscript"/>
              </w:rPr>
              <w:t>b</w:t>
            </w:r>
          </w:p>
        </w:tc>
      </w:tr>
      <w:tr w:rsidR="00316347" w:rsidRPr="00D0076F" w14:paraId="198FDF93" w14:textId="77777777" w:rsidTr="009B05AD">
        <w:trPr>
          <w:cantSplit/>
          <w:trHeight w:val="342"/>
        </w:trPr>
        <w:tc>
          <w:tcPr>
            <w:tcW w:w="2545" w:type="pct"/>
            <w:gridSpan w:val="2"/>
            <w:tcBorders>
              <w:top w:val="nil"/>
              <w:left w:val="nil"/>
              <w:bottom w:val="nil"/>
              <w:right w:val="nil"/>
            </w:tcBorders>
            <w:shd w:val="clear" w:color="auto" w:fill="auto"/>
          </w:tcPr>
          <w:p w14:paraId="5AC32102"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rPr>
              <w:t>Prothrombin</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time</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46),</w:t>
            </w:r>
            <w:r w:rsidR="009B05AD" w:rsidRPr="00D0076F">
              <w:rPr>
                <w:rFonts w:ascii="Book Antiqua" w:hAnsi="Book Antiqua" w:cstheme="majorBidi"/>
                <w:bCs/>
                <w:lang w:eastAsia="zh-CN"/>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0AD62751"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13.2</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1.6</w:t>
            </w:r>
          </w:p>
        </w:tc>
        <w:tc>
          <w:tcPr>
            <w:tcW w:w="1048" w:type="pct"/>
            <w:tcBorders>
              <w:top w:val="nil"/>
              <w:left w:val="nil"/>
              <w:bottom w:val="nil"/>
              <w:right w:val="nil"/>
            </w:tcBorders>
            <w:shd w:val="clear" w:color="auto" w:fill="FFFFFF"/>
          </w:tcPr>
          <w:p w14:paraId="54AEFCE1"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13.8</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3.0</w:t>
            </w:r>
          </w:p>
        </w:tc>
        <w:tc>
          <w:tcPr>
            <w:tcW w:w="490" w:type="pct"/>
            <w:tcBorders>
              <w:top w:val="nil"/>
              <w:left w:val="nil"/>
              <w:bottom w:val="nil"/>
              <w:right w:val="nil"/>
            </w:tcBorders>
          </w:tcPr>
          <w:p w14:paraId="58283541"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0.809</w:t>
            </w:r>
            <w:r w:rsidRPr="00D0076F">
              <w:rPr>
                <w:rFonts w:ascii="Book Antiqua" w:hAnsi="Book Antiqua" w:cstheme="majorBidi"/>
                <w:vertAlign w:val="superscript"/>
              </w:rPr>
              <w:t>b</w:t>
            </w:r>
          </w:p>
        </w:tc>
      </w:tr>
      <w:tr w:rsidR="00316347" w:rsidRPr="00D0076F" w14:paraId="5BB916C2" w14:textId="77777777" w:rsidTr="009B05AD">
        <w:trPr>
          <w:cantSplit/>
          <w:trHeight w:val="342"/>
        </w:trPr>
        <w:tc>
          <w:tcPr>
            <w:tcW w:w="2545" w:type="pct"/>
            <w:gridSpan w:val="2"/>
            <w:tcBorders>
              <w:top w:val="nil"/>
              <w:left w:val="nil"/>
              <w:bottom w:val="nil"/>
              <w:right w:val="nil"/>
            </w:tcBorders>
            <w:shd w:val="clear" w:color="auto" w:fill="auto"/>
          </w:tcPr>
          <w:p w14:paraId="49406F91" w14:textId="4B0928F9" w:rsidR="00316347" w:rsidRPr="00D0076F" w:rsidRDefault="00316347" w:rsidP="00D0076F">
            <w:pPr>
              <w:autoSpaceDE w:val="0"/>
              <w:autoSpaceDN w:val="0"/>
              <w:adjustRightInd w:val="0"/>
              <w:spacing w:line="360" w:lineRule="auto"/>
              <w:ind w:left="60" w:right="60"/>
              <w:jc w:val="both"/>
              <w:rPr>
                <w:rFonts w:ascii="Book Antiqua" w:hAnsi="Book Antiqua" w:cstheme="majorBidi"/>
                <w:bCs/>
                <w:lang w:eastAsia="zh-CN"/>
              </w:rPr>
            </w:pPr>
            <w:r w:rsidRPr="00D0076F">
              <w:rPr>
                <w:rFonts w:ascii="Book Antiqua" w:eastAsia="Times New Roman" w:hAnsi="Book Antiqua" w:cstheme="majorBidi"/>
                <w:bCs/>
              </w:rPr>
              <w:t>INR</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46),</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7D0A9D74" w14:textId="3975B4C5" w:rsidR="00316347" w:rsidRPr="00D0076F" w:rsidRDefault="00316347" w:rsidP="00D0076F">
            <w:pPr>
              <w:autoSpaceDE w:val="0"/>
              <w:autoSpaceDN w:val="0"/>
              <w:adjustRightInd w:val="0"/>
              <w:spacing w:line="360" w:lineRule="auto"/>
              <w:jc w:val="both"/>
              <w:rPr>
                <w:rFonts w:ascii="Book Antiqua" w:hAnsi="Book Antiqua" w:cstheme="majorBidi"/>
                <w:lang w:eastAsia="zh-CN"/>
              </w:rPr>
            </w:pPr>
            <w:r w:rsidRPr="00D0076F">
              <w:rPr>
                <w:rFonts w:ascii="Book Antiqua" w:hAnsi="Book Antiqua" w:cstheme="majorBidi"/>
              </w:rPr>
              <w:t>1.1</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0.1</w:t>
            </w:r>
          </w:p>
        </w:tc>
        <w:tc>
          <w:tcPr>
            <w:tcW w:w="1048" w:type="pct"/>
            <w:tcBorders>
              <w:top w:val="nil"/>
              <w:left w:val="nil"/>
              <w:bottom w:val="nil"/>
              <w:right w:val="nil"/>
            </w:tcBorders>
            <w:shd w:val="clear" w:color="auto" w:fill="FFFFFF"/>
          </w:tcPr>
          <w:p w14:paraId="1BB4BA53" w14:textId="73A4BB03" w:rsidR="00316347" w:rsidRPr="00D0076F" w:rsidRDefault="00316347" w:rsidP="00D0076F">
            <w:pPr>
              <w:autoSpaceDE w:val="0"/>
              <w:autoSpaceDN w:val="0"/>
              <w:adjustRightInd w:val="0"/>
              <w:spacing w:line="360" w:lineRule="auto"/>
              <w:jc w:val="both"/>
              <w:rPr>
                <w:rFonts w:ascii="Book Antiqua" w:hAnsi="Book Antiqua" w:cstheme="majorBidi"/>
                <w:lang w:eastAsia="zh-CN"/>
              </w:rPr>
            </w:pPr>
            <w:r w:rsidRPr="00D0076F">
              <w:rPr>
                <w:rFonts w:ascii="Book Antiqua" w:hAnsi="Book Antiqua" w:cstheme="majorBidi"/>
              </w:rPr>
              <w:t>1.2</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0.3</w:t>
            </w:r>
          </w:p>
        </w:tc>
        <w:tc>
          <w:tcPr>
            <w:tcW w:w="490" w:type="pct"/>
            <w:tcBorders>
              <w:top w:val="nil"/>
              <w:left w:val="nil"/>
              <w:bottom w:val="nil"/>
              <w:right w:val="nil"/>
            </w:tcBorders>
          </w:tcPr>
          <w:p w14:paraId="25377610" w14:textId="11A74CF1" w:rsidR="00316347" w:rsidRPr="00D0076F" w:rsidRDefault="00316347" w:rsidP="00D0076F">
            <w:pPr>
              <w:autoSpaceDE w:val="0"/>
              <w:autoSpaceDN w:val="0"/>
              <w:adjustRightInd w:val="0"/>
              <w:spacing w:line="360" w:lineRule="auto"/>
              <w:jc w:val="both"/>
              <w:rPr>
                <w:rFonts w:ascii="Book Antiqua" w:hAnsi="Book Antiqua" w:cstheme="majorBidi"/>
                <w:lang w:eastAsia="zh-CN"/>
              </w:rPr>
            </w:pPr>
            <w:r w:rsidRPr="00D0076F">
              <w:rPr>
                <w:rFonts w:ascii="Book Antiqua" w:hAnsi="Book Antiqua" w:cstheme="majorBidi"/>
              </w:rPr>
              <w:t>0.831</w:t>
            </w:r>
            <w:r w:rsidRPr="00D0076F">
              <w:rPr>
                <w:rFonts w:ascii="Book Antiqua" w:hAnsi="Book Antiqua" w:cstheme="majorBidi"/>
                <w:vertAlign w:val="superscript"/>
              </w:rPr>
              <w:t>b</w:t>
            </w:r>
          </w:p>
        </w:tc>
      </w:tr>
      <w:tr w:rsidR="00D0076F" w:rsidRPr="00D0076F" w14:paraId="6E6B1EB3" w14:textId="77777777" w:rsidTr="009B05AD">
        <w:trPr>
          <w:cantSplit/>
          <w:trHeight w:val="342"/>
        </w:trPr>
        <w:tc>
          <w:tcPr>
            <w:tcW w:w="2545" w:type="pct"/>
            <w:gridSpan w:val="2"/>
            <w:tcBorders>
              <w:top w:val="nil"/>
              <w:left w:val="nil"/>
              <w:bottom w:val="nil"/>
              <w:right w:val="nil"/>
            </w:tcBorders>
            <w:shd w:val="clear" w:color="auto" w:fill="auto"/>
          </w:tcPr>
          <w:p w14:paraId="3684D7EC" w14:textId="186AB6A6" w:rsidR="00D0076F" w:rsidRPr="00D0076F" w:rsidRDefault="00D0076F"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rPr>
              <w:t>PTT</w:t>
            </w:r>
            <w:r w:rsidRPr="00D0076F">
              <w:rPr>
                <w:rFonts w:ascii="Book Antiqua" w:hAnsi="Book Antiqua" w:cstheme="majorBidi"/>
                <w:bCs/>
              </w:rPr>
              <w:t>, (</w:t>
            </w:r>
            <w:r w:rsidRPr="00D0076F">
              <w:rPr>
                <w:rFonts w:ascii="Book Antiqua" w:hAnsi="Book Antiqua" w:cstheme="majorBidi"/>
                <w:bCs/>
                <w:i/>
              </w:rPr>
              <w:t>n</w:t>
            </w:r>
            <w:r w:rsidRPr="00D0076F">
              <w:rPr>
                <w:rFonts w:ascii="Book Antiqua" w:hAnsi="Book Antiqua" w:cstheme="majorBidi"/>
                <w:bCs/>
                <w:lang w:eastAsia="zh-CN"/>
              </w:rPr>
              <w:t xml:space="preserve"> </w:t>
            </w:r>
            <w:r w:rsidRPr="00D0076F">
              <w:rPr>
                <w:rFonts w:ascii="Book Antiqua" w:hAnsi="Book Antiqua" w:cstheme="majorBidi"/>
                <w:bCs/>
              </w:rPr>
              <w:t>=</w:t>
            </w:r>
            <w:r w:rsidRPr="00D0076F">
              <w:rPr>
                <w:rFonts w:ascii="Book Antiqua" w:hAnsi="Book Antiqua" w:cstheme="majorBidi"/>
                <w:bCs/>
                <w:lang w:eastAsia="zh-CN"/>
              </w:rPr>
              <w:t xml:space="preserve"> </w:t>
            </w:r>
            <w:r w:rsidRPr="00D0076F">
              <w:rPr>
                <w:rFonts w:ascii="Book Antiqua" w:hAnsi="Book Antiqua" w:cstheme="majorBidi"/>
                <w:bCs/>
              </w:rPr>
              <w:t>46), mean ± SD</w:t>
            </w:r>
          </w:p>
        </w:tc>
        <w:tc>
          <w:tcPr>
            <w:tcW w:w="917" w:type="pct"/>
            <w:tcBorders>
              <w:top w:val="nil"/>
              <w:left w:val="nil"/>
              <w:bottom w:val="nil"/>
              <w:right w:val="nil"/>
            </w:tcBorders>
            <w:shd w:val="clear" w:color="auto" w:fill="FFFFFF"/>
          </w:tcPr>
          <w:p w14:paraId="215C4BFB" w14:textId="5EAD8BAD" w:rsidR="00D0076F" w:rsidRPr="00D0076F" w:rsidRDefault="00D0076F"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25.5 ± 4.9</w:t>
            </w:r>
          </w:p>
        </w:tc>
        <w:tc>
          <w:tcPr>
            <w:tcW w:w="1048" w:type="pct"/>
            <w:tcBorders>
              <w:top w:val="nil"/>
              <w:left w:val="nil"/>
              <w:bottom w:val="nil"/>
              <w:right w:val="nil"/>
            </w:tcBorders>
            <w:shd w:val="clear" w:color="auto" w:fill="FFFFFF"/>
          </w:tcPr>
          <w:p w14:paraId="6CDBAE74" w14:textId="6FAC73F2" w:rsidR="00D0076F" w:rsidRPr="00D0076F" w:rsidRDefault="00D0076F"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28.8 ± 10.4</w:t>
            </w:r>
          </w:p>
        </w:tc>
        <w:tc>
          <w:tcPr>
            <w:tcW w:w="490" w:type="pct"/>
            <w:tcBorders>
              <w:top w:val="nil"/>
              <w:left w:val="nil"/>
              <w:bottom w:val="nil"/>
              <w:right w:val="nil"/>
            </w:tcBorders>
          </w:tcPr>
          <w:p w14:paraId="42C082EA" w14:textId="5366116D" w:rsidR="00D0076F" w:rsidRPr="00D0076F" w:rsidRDefault="00D0076F"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0.579</w:t>
            </w:r>
            <w:r w:rsidRPr="00D0076F">
              <w:rPr>
                <w:rFonts w:ascii="Book Antiqua" w:hAnsi="Book Antiqua" w:cstheme="majorBidi"/>
                <w:vertAlign w:val="superscript"/>
              </w:rPr>
              <w:t>b</w:t>
            </w:r>
          </w:p>
        </w:tc>
      </w:tr>
      <w:tr w:rsidR="00316347" w:rsidRPr="00D0076F" w14:paraId="43450138" w14:textId="77777777" w:rsidTr="009B05AD">
        <w:trPr>
          <w:cantSplit/>
          <w:trHeight w:val="342"/>
        </w:trPr>
        <w:tc>
          <w:tcPr>
            <w:tcW w:w="2545" w:type="pct"/>
            <w:gridSpan w:val="2"/>
            <w:tcBorders>
              <w:top w:val="nil"/>
              <w:left w:val="nil"/>
              <w:bottom w:val="nil"/>
              <w:right w:val="nil"/>
            </w:tcBorders>
            <w:shd w:val="clear" w:color="auto" w:fill="auto"/>
          </w:tcPr>
          <w:p w14:paraId="66AAED3C"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rPr>
              <w:t>Fibrinogen</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34),</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465C120E"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326.4</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387.2</w:t>
            </w:r>
          </w:p>
        </w:tc>
        <w:tc>
          <w:tcPr>
            <w:tcW w:w="1048" w:type="pct"/>
            <w:tcBorders>
              <w:top w:val="nil"/>
              <w:left w:val="nil"/>
              <w:bottom w:val="nil"/>
              <w:right w:val="nil"/>
            </w:tcBorders>
            <w:shd w:val="clear" w:color="auto" w:fill="FFFFFF"/>
          </w:tcPr>
          <w:p w14:paraId="552D7535"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277.3</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166.4</w:t>
            </w:r>
          </w:p>
        </w:tc>
        <w:tc>
          <w:tcPr>
            <w:tcW w:w="490" w:type="pct"/>
            <w:tcBorders>
              <w:top w:val="nil"/>
              <w:left w:val="nil"/>
              <w:bottom w:val="nil"/>
              <w:right w:val="nil"/>
            </w:tcBorders>
          </w:tcPr>
          <w:p w14:paraId="4BF64F17"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0.581</w:t>
            </w:r>
            <w:r w:rsidRPr="00D0076F">
              <w:rPr>
                <w:rFonts w:ascii="Book Antiqua" w:hAnsi="Book Antiqua" w:cstheme="majorBidi"/>
                <w:vertAlign w:val="superscript"/>
              </w:rPr>
              <w:t>b</w:t>
            </w:r>
          </w:p>
        </w:tc>
      </w:tr>
      <w:tr w:rsidR="00316347" w:rsidRPr="00D0076F" w14:paraId="1869FCC5" w14:textId="77777777" w:rsidTr="009B05AD">
        <w:trPr>
          <w:cantSplit/>
          <w:trHeight w:val="342"/>
        </w:trPr>
        <w:tc>
          <w:tcPr>
            <w:tcW w:w="2545" w:type="pct"/>
            <w:gridSpan w:val="2"/>
            <w:tcBorders>
              <w:top w:val="nil"/>
              <w:left w:val="nil"/>
              <w:bottom w:val="nil"/>
              <w:right w:val="nil"/>
            </w:tcBorders>
            <w:shd w:val="clear" w:color="auto" w:fill="auto"/>
          </w:tcPr>
          <w:p w14:paraId="494C8F58"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rPr>
              <w:t>Thrombin</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time</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33),</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1924002F"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21.4</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7.3</w:t>
            </w:r>
          </w:p>
        </w:tc>
        <w:tc>
          <w:tcPr>
            <w:tcW w:w="1048" w:type="pct"/>
            <w:tcBorders>
              <w:top w:val="nil"/>
              <w:left w:val="nil"/>
              <w:bottom w:val="nil"/>
              <w:right w:val="nil"/>
            </w:tcBorders>
            <w:shd w:val="clear" w:color="auto" w:fill="FFFFFF"/>
          </w:tcPr>
          <w:p w14:paraId="1527BD0E"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16.9</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2.0</w:t>
            </w:r>
          </w:p>
        </w:tc>
        <w:tc>
          <w:tcPr>
            <w:tcW w:w="490" w:type="pct"/>
            <w:tcBorders>
              <w:top w:val="nil"/>
              <w:left w:val="nil"/>
              <w:bottom w:val="nil"/>
              <w:right w:val="nil"/>
            </w:tcBorders>
          </w:tcPr>
          <w:p w14:paraId="308C7B7B"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0.131</w:t>
            </w:r>
            <w:r w:rsidRPr="00D0076F">
              <w:rPr>
                <w:rFonts w:ascii="Book Antiqua" w:hAnsi="Book Antiqua" w:cstheme="majorBidi"/>
                <w:vertAlign w:val="superscript"/>
              </w:rPr>
              <w:t>b</w:t>
            </w:r>
          </w:p>
        </w:tc>
      </w:tr>
      <w:tr w:rsidR="00316347" w:rsidRPr="00D0076F" w14:paraId="5846CF82" w14:textId="77777777" w:rsidTr="00D0076F">
        <w:trPr>
          <w:cantSplit/>
          <w:trHeight w:val="347"/>
        </w:trPr>
        <w:tc>
          <w:tcPr>
            <w:tcW w:w="2545" w:type="pct"/>
            <w:gridSpan w:val="2"/>
            <w:tcBorders>
              <w:top w:val="nil"/>
              <w:left w:val="nil"/>
              <w:bottom w:val="nil"/>
              <w:right w:val="nil"/>
            </w:tcBorders>
            <w:shd w:val="clear" w:color="auto" w:fill="auto"/>
          </w:tcPr>
          <w:p w14:paraId="3512D84D" w14:textId="77777777" w:rsidR="00316347" w:rsidRPr="00D0076F" w:rsidRDefault="00316347" w:rsidP="00D0076F">
            <w:pPr>
              <w:autoSpaceDE w:val="0"/>
              <w:autoSpaceDN w:val="0"/>
              <w:adjustRightInd w:val="0"/>
              <w:spacing w:line="360" w:lineRule="auto"/>
              <w:ind w:left="60" w:right="60"/>
              <w:jc w:val="both"/>
              <w:rPr>
                <w:rFonts w:ascii="Book Antiqua" w:eastAsia="Times New Roman" w:hAnsi="Book Antiqua" w:cstheme="majorBidi"/>
                <w:bCs/>
              </w:rPr>
            </w:pPr>
            <w:r w:rsidRPr="00D0076F">
              <w:rPr>
                <w:rFonts w:ascii="Book Antiqua" w:eastAsia="Times New Roman" w:hAnsi="Book Antiqua" w:cstheme="majorBidi"/>
                <w:bCs/>
              </w:rPr>
              <w:t>Random</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blood</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glucose,</w:t>
            </w:r>
            <w:r w:rsidR="009B05AD" w:rsidRPr="00D0076F">
              <w:rPr>
                <w:rFonts w:ascii="Book Antiqua" w:eastAsia="Times New Roman" w:hAnsi="Book Antiqua" w:cstheme="majorBidi"/>
                <w:bCs/>
              </w:rPr>
              <w:t xml:space="preserve"> </w:t>
            </w:r>
            <w:r w:rsidRPr="00D0076F">
              <w:rPr>
                <w:rFonts w:ascii="Book Antiqua" w:eastAsia="Times New Roman"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eastAsia="Times New Roman" w:hAnsi="Book Antiqua" w:cstheme="majorBidi"/>
                <w:bCs/>
              </w:rPr>
              <w:t>52),</w:t>
            </w:r>
            <w:r w:rsidR="009B05AD" w:rsidRPr="00D0076F">
              <w:rPr>
                <w:rFonts w:ascii="Book Antiqua" w:hAnsi="Book Antiqua" w:cstheme="majorBidi"/>
                <w:bCs/>
              </w:rPr>
              <w:t xml:space="preserve"> </w:t>
            </w:r>
            <w:r w:rsidRPr="00D0076F">
              <w:rPr>
                <w:rFonts w:ascii="Book Antiqua" w:hAnsi="Book Antiqua" w:cstheme="majorBidi"/>
                <w:bCs/>
              </w:rPr>
              <w:t>mean</w:t>
            </w:r>
            <w:r w:rsidR="009B05AD" w:rsidRPr="00D0076F">
              <w:rPr>
                <w:rFonts w:ascii="Book Antiqua" w:hAnsi="Book Antiqua" w:cstheme="majorBidi"/>
                <w:bCs/>
              </w:rPr>
              <w:t xml:space="preserve"> </w:t>
            </w:r>
            <w:r w:rsidRPr="00D0076F">
              <w:rPr>
                <w:rFonts w:ascii="Book Antiqua" w:hAnsi="Book Antiqua" w:cstheme="majorBidi"/>
                <w:bCs/>
              </w:rPr>
              <w:t>±</w:t>
            </w:r>
            <w:r w:rsidR="009B05AD" w:rsidRPr="00D0076F">
              <w:rPr>
                <w:rFonts w:ascii="Book Antiqua" w:hAnsi="Book Antiqua" w:cstheme="majorBidi"/>
                <w:bCs/>
              </w:rPr>
              <w:t xml:space="preserve"> </w:t>
            </w:r>
            <w:r w:rsidRPr="00D0076F">
              <w:rPr>
                <w:rFonts w:ascii="Book Antiqua" w:hAnsi="Book Antiqua" w:cstheme="majorBidi"/>
                <w:bCs/>
              </w:rPr>
              <w:t>SD</w:t>
            </w:r>
          </w:p>
        </w:tc>
        <w:tc>
          <w:tcPr>
            <w:tcW w:w="917" w:type="pct"/>
            <w:tcBorders>
              <w:top w:val="nil"/>
              <w:left w:val="nil"/>
              <w:bottom w:val="nil"/>
              <w:right w:val="nil"/>
            </w:tcBorders>
            <w:shd w:val="clear" w:color="auto" w:fill="FFFFFF"/>
          </w:tcPr>
          <w:p w14:paraId="2F00C76F"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6.0</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1.0</w:t>
            </w:r>
          </w:p>
        </w:tc>
        <w:tc>
          <w:tcPr>
            <w:tcW w:w="1048" w:type="pct"/>
            <w:tcBorders>
              <w:top w:val="nil"/>
              <w:left w:val="nil"/>
              <w:bottom w:val="nil"/>
              <w:right w:val="nil"/>
            </w:tcBorders>
            <w:shd w:val="clear" w:color="auto" w:fill="FFFFFF"/>
          </w:tcPr>
          <w:p w14:paraId="4BEFAF69"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6.0</w:t>
            </w:r>
            <w:r w:rsidR="009B05AD" w:rsidRPr="00D0076F">
              <w:rPr>
                <w:rFonts w:ascii="Book Antiqua" w:hAnsi="Book Antiqua" w:cstheme="majorBidi"/>
              </w:rPr>
              <w:t xml:space="preserve"> </w:t>
            </w:r>
            <w:r w:rsidRPr="00D0076F">
              <w:rPr>
                <w:rFonts w:ascii="Book Antiqua" w:hAnsi="Book Antiqua" w:cstheme="majorBidi"/>
              </w:rPr>
              <w:t>±</w:t>
            </w:r>
            <w:r w:rsidR="009B05AD" w:rsidRPr="00D0076F">
              <w:rPr>
                <w:rFonts w:ascii="Book Antiqua" w:hAnsi="Book Antiqua" w:cstheme="majorBidi"/>
              </w:rPr>
              <w:t xml:space="preserve"> </w:t>
            </w:r>
            <w:r w:rsidRPr="00D0076F">
              <w:rPr>
                <w:rFonts w:ascii="Book Antiqua" w:hAnsi="Book Antiqua" w:cstheme="majorBidi"/>
              </w:rPr>
              <w:t>1.0</w:t>
            </w:r>
          </w:p>
        </w:tc>
        <w:tc>
          <w:tcPr>
            <w:tcW w:w="490" w:type="pct"/>
            <w:tcBorders>
              <w:top w:val="nil"/>
              <w:left w:val="nil"/>
              <w:bottom w:val="nil"/>
              <w:right w:val="nil"/>
            </w:tcBorders>
          </w:tcPr>
          <w:p w14:paraId="452930ED" w14:textId="77777777" w:rsidR="00316347" w:rsidRPr="00D0076F" w:rsidRDefault="00316347" w:rsidP="00D0076F">
            <w:pPr>
              <w:spacing w:line="360" w:lineRule="auto"/>
              <w:jc w:val="both"/>
              <w:rPr>
                <w:rFonts w:ascii="Book Antiqua" w:hAnsi="Book Antiqua" w:cstheme="majorBidi"/>
                <w:vertAlign w:val="superscript"/>
                <w:lang w:bidi="ar-BH"/>
              </w:rPr>
            </w:pPr>
            <w:r w:rsidRPr="00D0076F">
              <w:rPr>
                <w:rFonts w:ascii="Book Antiqua" w:hAnsi="Book Antiqua" w:cstheme="majorBidi"/>
                <w:lang w:bidi="ar-BH"/>
              </w:rPr>
              <w:t>0.905</w:t>
            </w:r>
            <w:r w:rsidRPr="00D0076F">
              <w:rPr>
                <w:rFonts w:ascii="Book Antiqua" w:hAnsi="Book Antiqua" w:cstheme="majorBidi"/>
                <w:vertAlign w:val="superscript"/>
                <w:lang w:bidi="ar-BH"/>
              </w:rPr>
              <w:t>b</w:t>
            </w:r>
          </w:p>
        </w:tc>
      </w:tr>
      <w:tr w:rsidR="00316347" w:rsidRPr="00D0076F" w14:paraId="6FA8593A" w14:textId="77777777" w:rsidTr="009B05AD">
        <w:trPr>
          <w:cantSplit/>
          <w:trHeight w:val="342"/>
        </w:trPr>
        <w:tc>
          <w:tcPr>
            <w:tcW w:w="2545" w:type="pct"/>
            <w:gridSpan w:val="2"/>
            <w:tcBorders>
              <w:top w:val="nil"/>
              <w:left w:val="nil"/>
              <w:bottom w:val="nil"/>
              <w:right w:val="nil"/>
            </w:tcBorders>
            <w:shd w:val="clear" w:color="auto" w:fill="auto"/>
          </w:tcPr>
          <w:p w14:paraId="2F939F25"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Positive</w:t>
            </w:r>
            <w:r w:rsidR="009B05AD" w:rsidRPr="00D0076F">
              <w:rPr>
                <w:rFonts w:ascii="Book Antiqua" w:hAnsi="Book Antiqua" w:cstheme="majorBidi"/>
                <w:bCs/>
              </w:rPr>
              <w:t xml:space="preserve"> </w:t>
            </w:r>
            <w:r w:rsidRPr="00D0076F">
              <w:rPr>
                <w:rFonts w:ascii="Book Antiqua" w:hAnsi="Book Antiqua" w:cstheme="majorBidi"/>
                <w:bCs/>
              </w:rPr>
              <w:t>blood</w:t>
            </w:r>
            <w:r w:rsidR="009B05AD" w:rsidRPr="00D0076F">
              <w:rPr>
                <w:rFonts w:ascii="Book Antiqua" w:hAnsi="Book Antiqua" w:cstheme="majorBidi"/>
                <w:bCs/>
              </w:rPr>
              <w:t xml:space="preserve"> </w:t>
            </w:r>
            <w:r w:rsidRPr="00D0076F">
              <w:rPr>
                <w:rFonts w:ascii="Book Antiqua" w:hAnsi="Book Antiqua" w:cstheme="majorBidi"/>
                <w:bCs/>
              </w:rPr>
              <w:t>culture</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127)</w:t>
            </w:r>
          </w:p>
        </w:tc>
        <w:tc>
          <w:tcPr>
            <w:tcW w:w="917" w:type="pct"/>
            <w:tcBorders>
              <w:top w:val="nil"/>
              <w:left w:val="nil"/>
              <w:bottom w:val="nil"/>
              <w:right w:val="nil"/>
            </w:tcBorders>
            <w:shd w:val="clear" w:color="auto" w:fill="FFFFFF"/>
          </w:tcPr>
          <w:p w14:paraId="4D4D1E04"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w:t>
            </w:r>
            <w:r w:rsidR="009B05AD" w:rsidRPr="00D0076F">
              <w:rPr>
                <w:rFonts w:ascii="Book Antiqua" w:hAnsi="Book Antiqua" w:cstheme="majorBidi"/>
              </w:rPr>
              <w:t xml:space="preserve"> </w:t>
            </w:r>
            <w:r w:rsidRPr="00D0076F">
              <w:rPr>
                <w:rFonts w:ascii="Book Antiqua" w:hAnsi="Book Antiqua" w:cstheme="majorBidi"/>
              </w:rPr>
              <w:t>(14.3)</w:t>
            </w:r>
          </w:p>
        </w:tc>
        <w:tc>
          <w:tcPr>
            <w:tcW w:w="1048" w:type="pct"/>
            <w:tcBorders>
              <w:top w:val="nil"/>
              <w:left w:val="nil"/>
              <w:bottom w:val="nil"/>
              <w:right w:val="nil"/>
            </w:tcBorders>
            <w:shd w:val="clear" w:color="auto" w:fill="FFFFFF"/>
          </w:tcPr>
          <w:p w14:paraId="2285558C"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10</w:t>
            </w:r>
            <w:r w:rsidR="009B05AD" w:rsidRPr="00D0076F">
              <w:rPr>
                <w:rFonts w:ascii="Book Antiqua" w:hAnsi="Book Antiqua" w:cstheme="majorBidi"/>
              </w:rPr>
              <w:t xml:space="preserve"> </w:t>
            </w:r>
            <w:r w:rsidRPr="00D0076F">
              <w:rPr>
                <w:rFonts w:ascii="Book Antiqua" w:hAnsi="Book Antiqua" w:cstheme="majorBidi"/>
              </w:rPr>
              <w:t>(6.8)</w:t>
            </w:r>
          </w:p>
        </w:tc>
        <w:tc>
          <w:tcPr>
            <w:tcW w:w="490" w:type="pct"/>
            <w:tcBorders>
              <w:top w:val="nil"/>
              <w:left w:val="nil"/>
              <w:bottom w:val="nil"/>
              <w:right w:val="nil"/>
            </w:tcBorders>
          </w:tcPr>
          <w:p w14:paraId="702FAA62"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0.278</w:t>
            </w:r>
            <w:r w:rsidRPr="00D0076F">
              <w:rPr>
                <w:rFonts w:ascii="Book Antiqua" w:hAnsi="Book Antiqua" w:cstheme="majorBidi"/>
                <w:vertAlign w:val="superscript"/>
              </w:rPr>
              <w:t>a</w:t>
            </w:r>
          </w:p>
        </w:tc>
      </w:tr>
      <w:tr w:rsidR="00316347" w:rsidRPr="00D0076F" w14:paraId="5ECC1270" w14:textId="77777777" w:rsidTr="009B05AD">
        <w:trPr>
          <w:cantSplit/>
          <w:trHeight w:val="342"/>
        </w:trPr>
        <w:tc>
          <w:tcPr>
            <w:tcW w:w="2545" w:type="pct"/>
            <w:gridSpan w:val="2"/>
            <w:tcBorders>
              <w:top w:val="nil"/>
              <w:left w:val="nil"/>
              <w:bottom w:val="nil"/>
              <w:right w:val="nil"/>
            </w:tcBorders>
            <w:shd w:val="clear" w:color="auto" w:fill="auto"/>
          </w:tcPr>
          <w:p w14:paraId="2873E801"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Positive</w:t>
            </w:r>
            <w:r w:rsidR="009B05AD" w:rsidRPr="00D0076F">
              <w:rPr>
                <w:rFonts w:ascii="Book Antiqua" w:hAnsi="Book Antiqua" w:cstheme="majorBidi"/>
                <w:bCs/>
              </w:rPr>
              <w:t xml:space="preserve"> </w:t>
            </w:r>
            <w:r w:rsidRPr="00D0076F">
              <w:rPr>
                <w:rFonts w:ascii="Book Antiqua" w:hAnsi="Book Antiqua" w:cstheme="majorBidi"/>
                <w:bCs/>
              </w:rPr>
              <w:t>urine</w:t>
            </w:r>
            <w:r w:rsidR="009B05AD" w:rsidRPr="00D0076F">
              <w:rPr>
                <w:rFonts w:ascii="Book Antiqua" w:hAnsi="Book Antiqua" w:cstheme="majorBidi"/>
                <w:bCs/>
              </w:rPr>
              <w:t xml:space="preserve"> </w:t>
            </w:r>
            <w:r w:rsidRPr="00D0076F">
              <w:rPr>
                <w:rFonts w:ascii="Book Antiqua" w:hAnsi="Book Antiqua" w:cstheme="majorBidi"/>
                <w:bCs/>
              </w:rPr>
              <w:t>culture</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88)</w:t>
            </w:r>
          </w:p>
        </w:tc>
        <w:tc>
          <w:tcPr>
            <w:tcW w:w="917" w:type="pct"/>
            <w:tcBorders>
              <w:top w:val="nil"/>
              <w:left w:val="nil"/>
              <w:bottom w:val="nil"/>
              <w:right w:val="nil"/>
            </w:tcBorders>
            <w:shd w:val="clear" w:color="auto" w:fill="FFFFFF"/>
          </w:tcPr>
          <w:p w14:paraId="0198316E"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3</w:t>
            </w:r>
            <w:r w:rsidR="009B05AD" w:rsidRPr="00D0076F">
              <w:rPr>
                <w:rFonts w:ascii="Book Antiqua" w:hAnsi="Book Antiqua" w:cstheme="majorBidi"/>
              </w:rPr>
              <w:t xml:space="preserve"> </w:t>
            </w:r>
            <w:r w:rsidRPr="00D0076F">
              <w:rPr>
                <w:rFonts w:ascii="Book Antiqua" w:hAnsi="Book Antiqua" w:cstheme="majorBidi"/>
              </w:rPr>
              <w:t>(21.4)</w:t>
            </w:r>
          </w:p>
        </w:tc>
        <w:tc>
          <w:tcPr>
            <w:tcW w:w="1048" w:type="pct"/>
            <w:tcBorders>
              <w:top w:val="nil"/>
              <w:left w:val="nil"/>
              <w:bottom w:val="nil"/>
              <w:right w:val="nil"/>
            </w:tcBorders>
            <w:shd w:val="clear" w:color="auto" w:fill="FFFFFF"/>
          </w:tcPr>
          <w:p w14:paraId="46ACEBE1"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4</w:t>
            </w:r>
            <w:r w:rsidR="009B05AD" w:rsidRPr="00D0076F">
              <w:rPr>
                <w:rFonts w:ascii="Book Antiqua" w:hAnsi="Book Antiqua" w:cstheme="majorBidi"/>
              </w:rPr>
              <w:t xml:space="preserve"> </w:t>
            </w:r>
            <w:r w:rsidRPr="00D0076F">
              <w:rPr>
                <w:rFonts w:ascii="Book Antiqua" w:hAnsi="Book Antiqua" w:cstheme="majorBidi"/>
              </w:rPr>
              <w:t>(2.7)</w:t>
            </w:r>
          </w:p>
        </w:tc>
        <w:tc>
          <w:tcPr>
            <w:tcW w:w="490" w:type="pct"/>
            <w:tcBorders>
              <w:top w:val="nil"/>
              <w:left w:val="nil"/>
              <w:bottom w:val="nil"/>
              <w:right w:val="nil"/>
            </w:tcBorders>
          </w:tcPr>
          <w:p w14:paraId="72E1E2F0" w14:textId="77777777" w:rsidR="00316347" w:rsidRPr="00D0076F" w:rsidRDefault="00316347" w:rsidP="00D0076F">
            <w:pPr>
              <w:autoSpaceDE w:val="0"/>
              <w:autoSpaceDN w:val="0"/>
              <w:adjustRightInd w:val="0"/>
              <w:spacing w:line="360" w:lineRule="auto"/>
              <w:jc w:val="both"/>
              <w:rPr>
                <w:rFonts w:ascii="Book Antiqua" w:hAnsi="Book Antiqua" w:cstheme="majorBidi"/>
                <w:bCs/>
                <w:vertAlign w:val="superscript"/>
              </w:rPr>
            </w:pPr>
            <w:r w:rsidRPr="00D0076F">
              <w:rPr>
                <w:rFonts w:ascii="Book Antiqua" w:hAnsi="Book Antiqua" w:cstheme="majorBidi"/>
                <w:bCs/>
              </w:rPr>
              <w:t>0.030</w:t>
            </w:r>
            <w:r w:rsidRPr="00D0076F">
              <w:rPr>
                <w:rFonts w:ascii="Book Antiqua" w:hAnsi="Book Antiqua" w:cstheme="majorBidi"/>
                <w:bCs/>
                <w:vertAlign w:val="superscript"/>
              </w:rPr>
              <w:t>a</w:t>
            </w:r>
          </w:p>
        </w:tc>
      </w:tr>
      <w:tr w:rsidR="00316347" w:rsidRPr="00D0076F" w14:paraId="2F3DFEA5" w14:textId="77777777" w:rsidTr="009B05AD">
        <w:trPr>
          <w:cantSplit/>
          <w:trHeight w:val="351"/>
        </w:trPr>
        <w:tc>
          <w:tcPr>
            <w:tcW w:w="2545" w:type="pct"/>
            <w:gridSpan w:val="2"/>
            <w:tcBorders>
              <w:top w:val="nil"/>
              <w:left w:val="nil"/>
              <w:bottom w:val="nil"/>
              <w:right w:val="nil"/>
            </w:tcBorders>
            <w:shd w:val="clear" w:color="auto" w:fill="auto"/>
          </w:tcPr>
          <w:p w14:paraId="55EC3943"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Positive</w:t>
            </w:r>
            <w:r w:rsidR="009B05AD" w:rsidRPr="00D0076F">
              <w:rPr>
                <w:rFonts w:ascii="Book Antiqua" w:hAnsi="Book Antiqua" w:cstheme="majorBidi"/>
                <w:bCs/>
              </w:rPr>
              <w:t xml:space="preserve"> </w:t>
            </w:r>
            <w:r w:rsidRPr="00D0076F">
              <w:rPr>
                <w:rFonts w:ascii="Book Antiqua" w:hAnsi="Book Antiqua" w:cstheme="majorBidi"/>
                <w:bCs/>
              </w:rPr>
              <w:t>cerebrospinal</w:t>
            </w:r>
            <w:r w:rsidR="009B05AD" w:rsidRPr="00D0076F">
              <w:rPr>
                <w:rFonts w:ascii="Book Antiqua" w:hAnsi="Book Antiqua" w:cstheme="majorBidi"/>
                <w:bCs/>
              </w:rPr>
              <w:t xml:space="preserve"> </w:t>
            </w:r>
            <w:r w:rsidRPr="00D0076F">
              <w:rPr>
                <w:rFonts w:ascii="Book Antiqua" w:hAnsi="Book Antiqua" w:cstheme="majorBidi"/>
                <w:bCs/>
              </w:rPr>
              <w:t>fluid</w:t>
            </w:r>
            <w:r w:rsidR="009B05AD" w:rsidRPr="00D0076F">
              <w:rPr>
                <w:rFonts w:ascii="Book Antiqua" w:hAnsi="Book Antiqua" w:cstheme="majorBidi"/>
                <w:bCs/>
              </w:rPr>
              <w:t xml:space="preserve"> </w:t>
            </w:r>
            <w:r w:rsidRPr="00D0076F">
              <w:rPr>
                <w:rFonts w:ascii="Book Antiqua" w:hAnsi="Book Antiqua" w:cstheme="majorBidi"/>
                <w:bCs/>
              </w:rPr>
              <w:t>culture</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23)</w:t>
            </w:r>
          </w:p>
        </w:tc>
        <w:tc>
          <w:tcPr>
            <w:tcW w:w="917" w:type="pct"/>
            <w:tcBorders>
              <w:top w:val="nil"/>
              <w:left w:val="nil"/>
              <w:bottom w:val="nil"/>
              <w:right w:val="nil"/>
            </w:tcBorders>
            <w:shd w:val="clear" w:color="auto" w:fill="FFFFFF"/>
          </w:tcPr>
          <w:p w14:paraId="625DB2BA"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0</w:t>
            </w:r>
            <w:r w:rsidR="009B05AD" w:rsidRPr="00D0076F">
              <w:rPr>
                <w:rFonts w:ascii="Book Antiqua" w:hAnsi="Book Antiqua" w:cstheme="majorBidi"/>
              </w:rPr>
              <w:t xml:space="preserve"> </w:t>
            </w:r>
            <w:r w:rsidRPr="00D0076F">
              <w:rPr>
                <w:rFonts w:ascii="Book Antiqua" w:hAnsi="Book Antiqua" w:cstheme="majorBidi"/>
              </w:rPr>
              <w:t>(0.0)</w:t>
            </w:r>
          </w:p>
        </w:tc>
        <w:tc>
          <w:tcPr>
            <w:tcW w:w="1048" w:type="pct"/>
            <w:tcBorders>
              <w:top w:val="nil"/>
              <w:left w:val="nil"/>
              <w:bottom w:val="nil"/>
              <w:right w:val="nil"/>
            </w:tcBorders>
            <w:shd w:val="clear" w:color="auto" w:fill="FFFFFF"/>
          </w:tcPr>
          <w:p w14:paraId="3F9E7F48"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1.0</w:t>
            </w:r>
            <w:r w:rsidR="009B05AD" w:rsidRPr="00D0076F">
              <w:rPr>
                <w:rFonts w:ascii="Book Antiqua" w:hAnsi="Book Antiqua" w:cstheme="majorBidi"/>
              </w:rPr>
              <w:t xml:space="preserve"> </w:t>
            </w:r>
            <w:r w:rsidRPr="00D0076F">
              <w:rPr>
                <w:rFonts w:ascii="Book Antiqua" w:hAnsi="Book Antiqua" w:cstheme="majorBidi"/>
              </w:rPr>
              <w:t>(0.7)</w:t>
            </w:r>
          </w:p>
        </w:tc>
        <w:tc>
          <w:tcPr>
            <w:tcW w:w="490" w:type="pct"/>
            <w:tcBorders>
              <w:top w:val="nil"/>
              <w:left w:val="nil"/>
              <w:bottom w:val="nil"/>
              <w:right w:val="nil"/>
            </w:tcBorders>
          </w:tcPr>
          <w:p w14:paraId="3E85D4B5"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1.000</w:t>
            </w:r>
            <w:r w:rsidRPr="00D0076F">
              <w:rPr>
                <w:rFonts w:ascii="Book Antiqua" w:hAnsi="Book Antiqua" w:cstheme="majorBidi"/>
                <w:vertAlign w:val="superscript"/>
              </w:rPr>
              <w:t>a</w:t>
            </w:r>
          </w:p>
        </w:tc>
      </w:tr>
      <w:tr w:rsidR="00316347" w:rsidRPr="00D0076F" w14:paraId="79296D4E" w14:textId="77777777" w:rsidTr="009B05AD">
        <w:trPr>
          <w:cantSplit/>
          <w:trHeight w:val="342"/>
        </w:trPr>
        <w:tc>
          <w:tcPr>
            <w:tcW w:w="2545" w:type="pct"/>
            <w:gridSpan w:val="2"/>
            <w:tcBorders>
              <w:top w:val="nil"/>
              <w:left w:val="nil"/>
              <w:bottom w:val="nil"/>
              <w:right w:val="nil"/>
            </w:tcBorders>
            <w:shd w:val="clear" w:color="auto" w:fill="auto"/>
          </w:tcPr>
          <w:p w14:paraId="785EC014"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Positive</w:t>
            </w:r>
            <w:r w:rsidR="009B05AD" w:rsidRPr="00D0076F">
              <w:rPr>
                <w:rFonts w:ascii="Book Antiqua" w:hAnsi="Book Antiqua" w:cstheme="majorBidi"/>
                <w:bCs/>
              </w:rPr>
              <w:t xml:space="preserve"> </w:t>
            </w:r>
            <w:r w:rsidRPr="00D0076F">
              <w:rPr>
                <w:rFonts w:ascii="Book Antiqua" w:hAnsi="Book Antiqua" w:cstheme="majorBidi"/>
                <w:bCs/>
              </w:rPr>
              <w:t>RSV</w:t>
            </w:r>
            <w:r w:rsidR="009B05AD" w:rsidRPr="00D0076F">
              <w:rPr>
                <w:rFonts w:ascii="Book Antiqua" w:hAnsi="Book Antiqua" w:cstheme="majorBidi"/>
                <w:bCs/>
              </w:rPr>
              <w:t xml:space="preserve"> </w:t>
            </w:r>
            <w:r w:rsidRPr="00D0076F">
              <w:rPr>
                <w:rFonts w:ascii="Book Antiqua" w:hAnsi="Book Antiqua" w:cstheme="majorBidi"/>
                <w:bCs/>
              </w:rPr>
              <w:t>test</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159)</w:t>
            </w:r>
          </w:p>
        </w:tc>
        <w:tc>
          <w:tcPr>
            <w:tcW w:w="917" w:type="pct"/>
            <w:tcBorders>
              <w:top w:val="nil"/>
              <w:left w:val="nil"/>
              <w:bottom w:val="nil"/>
              <w:right w:val="nil"/>
            </w:tcBorders>
            <w:shd w:val="clear" w:color="auto" w:fill="FFFFFF"/>
          </w:tcPr>
          <w:p w14:paraId="65FBABAF"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6</w:t>
            </w:r>
            <w:r w:rsidR="009B05AD" w:rsidRPr="00D0076F">
              <w:rPr>
                <w:rFonts w:ascii="Book Antiqua" w:hAnsi="Book Antiqua" w:cstheme="majorBidi"/>
              </w:rPr>
              <w:t xml:space="preserve"> </w:t>
            </w:r>
            <w:r w:rsidRPr="00D0076F">
              <w:rPr>
                <w:rFonts w:ascii="Book Antiqua" w:hAnsi="Book Antiqua" w:cstheme="majorBidi"/>
              </w:rPr>
              <w:t>(42.9)</w:t>
            </w:r>
          </w:p>
        </w:tc>
        <w:tc>
          <w:tcPr>
            <w:tcW w:w="1048" w:type="pct"/>
            <w:tcBorders>
              <w:top w:val="nil"/>
              <w:left w:val="nil"/>
              <w:bottom w:val="nil"/>
              <w:right w:val="nil"/>
            </w:tcBorders>
            <w:shd w:val="clear" w:color="auto" w:fill="FFFFFF"/>
          </w:tcPr>
          <w:p w14:paraId="02F6527D"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46</w:t>
            </w:r>
            <w:r w:rsidR="009B05AD" w:rsidRPr="00D0076F">
              <w:rPr>
                <w:rFonts w:ascii="Book Antiqua" w:hAnsi="Book Antiqua" w:cstheme="majorBidi"/>
              </w:rPr>
              <w:t xml:space="preserve"> </w:t>
            </w:r>
            <w:r w:rsidRPr="00D0076F">
              <w:rPr>
                <w:rFonts w:ascii="Book Antiqua" w:hAnsi="Book Antiqua" w:cstheme="majorBidi"/>
              </w:rPr>
              <w:t>(31.3)</w:t>
            </w:r>
          </w:p>
        </w:tc>
        <w:tc>
          <w:tcPr>
            <w:tcW w:w="490" w:type="pct"/>
            <w:tcBorders>
              <w:top w:val="nil"/>
              <w:left w:val="nil"/>
              <w:bottom w:val="nil"/>
              <w:right w:val="nil"/>
            </w:tcBorders>
          </w:tcPr>
          <w:p w14:paraId="3EC726D4"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0.356</w:t>
            </w:r>
            <w:r w:rsidRPr="00D0076F">
              <w:rPr>
                <w:rFonts w:ascii="Book Antiqua" w:hAnsi="Book Antiqua" w:cstheme="majorBidi"/>
                <w:vertAlign w:val="superscript"/>
              </w:rPr>
              <w:t>a</w:t>
            </w:r>
          </w:p>
        </w:tc>
      </w:tr>
      <w:tr w:rsidR="00316347" w:rsidRPr="00D0076F" w14:paraId="3514B7AD" w14:textId="77777777" w:rsidTr="009B05AD">
        <w:trPr>
          <w:cantSplit/>
          <w:trHeight w:val="342"/>
        </w:trPr>
        <w:tc>
          <w:tcPr>
            <w:tcW w:w="2545" w:type="pct"/>
            <w:gridSpan w:val="2"/>
            <w:tcBorders>
              <w:top w:val="nil"/>
              <w:left w:val="nil"/>
              <w:bottom w:val="nil"/>
              <w:right w:val="nil"/>
            </w:tcBorders>
            <w:shd w:val="clear" w:color="auto" w:fill="auto"/>
          </w:tcPr>
          <w:p w14:paraId="45533575"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Antibiotic</w:t>
            </w:r>
            <w:r w:rsidR="009B05AD" w:rsidRPr="00D0076F">
              <w:rPr>
                <w:rFonts w:ascii="Book Antiqua" w:hAnsi="Book Antiqua" w:cstheme="majorBidi"/>
                <w:bCs/>
              </w:rPr>
              <w:t xml:space="preserve"> </w:t>
            </w:r>
            <w:r w:rsidRPr="00D0076F">
              <w:rPr>
                <w:rFonts w:ascii="Book Antiqua" w:hAnsi="Book Antiqua" w:cstheme="majorBidi"/>
                <w:bCs/>
              </w:rPr>
              <w:t>use</w:t>
            </w:r>
            <w:r w:rsidR="009B05AD" w:rsidRPr="00D0076F">
              <w:rPr>
                <w:rFonts w:ascii="Book Antiqua" w:hAnsi="Book Antiqua" w:cstheme="majorBidi"/>
                <w:bCs/>
              </w:rPr>
              <w:t xml:space="preserve"> </w:t>
            </w:r>
            <w:r w:rsidRPr="00D0076F">
              <w:rPr>
                <w:rFonts w:ascii="Book Antiqua" w:hAnsi="Book Antiqua" w:cstheme="majorBidi"/>
                <w:bCs/>
              </w:rPr>
              <w:t>(</w:t>
            </w:r>
            <w:r w:rsidRPr="00D0076F">
              <w:rPr>
                <w:rFonts w:ascii="Book Antiqua" w:hAnsi="Book Antiqua" w:cstheme="majorBidi"/>
                <w:bCs/>
                <w:i/>
              </w:rPr>
              <w:t>n</w:t>
            </w:r>
            <w:r w:rsidR="009B05AD" w:rsidRPr="00D0076F">
              <w:rPr>
                <w:rFonts w:ascii="Book Antiqua" w:hAnsi="Book Antiqua" w:cstheme="majorBidi"/>
                <w:bCs/>
                <w:lang w:eastAsia="zh-CN"/>
              </w:rPr>
              <w:t xml:space="preserve"> </w:t>
            </w:r>
            <w:r w:rsidRPr="00D0076F">
              <w:rPr>
                <w:rFonts w:ascii="Book Antiqua" w:hAnsi="Book Antiqua" w:cstheme="majorBidi"/>
                <w:bCs/>
              </w:rPr>
              <w:t>=</w:t>
            </w:r>
            <w:r w:rsidR="009B05AD" w:rsidRPr="00D0076F">
              <w:rPr>
                <w:rFonts w:ascii="Book Antiqua" w:hAnsi="Book Antiqua" w:cstheme="majorBidi"/>
                <w:bCs/>
                <w:lang w:eastAsia="zh-CN"/>
              </w:rPr>
              <w:t xml:space="preserve"> </w:t>
            </w:r>
            <w:r w:rsidRPr="00D0076F">
              <w:rPr>
                <w:rFonts w:ascii="Book Antiqua" w:hAnsi="Book Antiqua" w:cstheme="majorBidi"/>
                <w:bCs/>
              </w:rPr>
              <w:t>157)</w:t>
            </w:r>
          </w:p>
        </w:tc>
        <w:tc>
          <w:tcPr>
            <w:tcW w:w="917" w:type="pct"/>
            <w:tcBorders>
              <w:top w:val="nil"/>
              <w:left w:val="nil"/>
              <w:bottom w:val="nil"/>
              <w:right w:val="nil"/>
            </w:tcBorders>
            <w:shd w:val="clear" w:color="auto" w:fill="FFFFFF"/>
          </w:tcPr>
          <w:p w14:paraId="2436A78A"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11</w:t>
            </w:r>
            <w:r w:rsidR="009B05AD" w:rsidRPr="00D0076F">
              <w:rPr>
                <w:rFonts w:ascii="Book Antiqua" w:hAnsi="Book Antiqua" w:cstheme="majorBidi"/>
              </w:rPr>
              <w:t xml:space="preserve"> </w:t>
            </w:r>
            <w:r w:rsidRPr="00D0076F">
              <w:rPr>
                <w:rFonts w:ascii="Book Antiqua" w:hAnsi="Book Antiqua" w:cstheme="majorBidi"/>
              </w:rPr>
              <w:t>(78.6)</w:t>
            </w:r>
          </w:p>
        </w:tc>
        <w:tc>
          <w:tcPr>
            <w:tcW w:w="1048" w:type="pct"/>
            <w:tcBorders>
              <w:top w:val="nil"/>
              <w:left w:val="nil"/>
              <w:bottom w:val="nil"/>
              <w:right w:val="nil"/>
            </w:tcBorders>
            <w:shd w:val="clear" w:color="auto" w:fill="FFFFFF"/>
          </w:tcPr>
          <w:p w14:paraId="5FC63166"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115</w:t>
            </w:r>
            <w:r w:rsidR="009B05AD" w:rsidRPr="00D0076F">
              <w:rPr>
                <w:rFonts w:ascii="Book Antiqua" w:hAnsi="Book Antiqua" w:cstheme="majorBidi"/>
              </w:rPr>
              <w:t xml:space="preserve"> </w:t>
            </w:r>
            <w:r w:rsidRPr="00D0076F">
              <w:rPr>
                <w:rFonts w:ascii="Book Antiqua" w:hAnsi="Book Antiqua" w:cstheme="majorBidi"/>
              </w:rPr>
              <w:t>(78.2)</w:t>
            </w:r>
          </w:p>
        </w:tc>
        <w:tc>
          <w:tcPr>
            <w:tcW w:w="490" w:type="pct"/>
            <w:tcBorders>
              <w:top w:val="nil"/>
              <w:left w:val="nil"/>
              <w:bottom w:val="nil"/>
              <w:right w:val="nil"/>
            </w:tcBorders>
          </w:tcPr>
          <w:p w14:paraId="5161EED8"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1.000</w:t>
            </w:r>
            <w:r w:rsidRPr="00D0076F">
              <w:rPr>
                <w:rFonts w:ascii="Book Antiqua" w:hAnsi="Book Antiqua" w:cstheme="majorBidi"/>
                <w:vertAlign w:val="superscript"/>
              </w:rPr>
              <w:t>a</w:t>
            </w:r>
          </w:p>
        </w:tc>
      </w:tr>
      <w:tr w:rsidR="00316347" w:rsidRPr="00D0076F" w14:paraId="70B0D73A" w14:textId="77777777" w:rsidTr="009B05AD">
        <w:trPr>
          <w:cantSplit/>
          <w:trHeight w:val="342"/>
        </w:trPr>
        <w:tc>
          <w:tcPr>
            <w:tcW w:w="2545" w:type="pct"/>
            <w:gridSpan w:val="2"/>
            <w:tcBorders>
              <w:top w:val="nil"/>
              <w:left w:val="nil"/>
              <w:bottom w:val="nil"/>
              <w:right w:val="nil"/>
            </w:tcBorders>
            <w:shd w:val="clear" w:color="auto" w:fill="auto"/>
          </w:tcPr>
          <w:p w14:paraId="76D72E34"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rPr>
            </w:pPr>
            <w:r w:rsidRPr="00D0076F">
              <w:rPr>
                <w:rFonts w:ascii="Book Antiqua" w:hAnsi="Book Antiqua" w:cstheme="majorBidi"/>
                <w:bCs/>
              </w:rPr>
              <w:t>Complications</w:t>
            </w:r>
          </w:p>
        </w:tc>
        <w:tc>
          <w:tcPr>
            <w:tcW w:w="917" w:type="pct"/>
            <w:tcBorders>
              <w:top w:val="nil"/>
              <w:left w:val="nil"/>
              <w:bottom w:val="nil"/>
              <w:right w:val="nil"/>
            </w:tcBorders>
            <w:shd w:val="clear" w:color="auto" w:fill="FFFFFF"/>
          </w:tcPr>
          <w:p w14:paraId="3814703C"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w:t>
            </w:r>
            <w:r w:rsidR="009B05AD" w:rsidRPr="00D0076F">
              <w:rPr>
                <w:rFonts w:ascii="Book Antiqua" w:hAnsi="Book Antiqua" w:cstheme="majorBidi"/>
              </w:rPr>
              <w:t xml:space="preserve"> </w:t>
            </w:r>
            <w:r w:rsidRPr="00D0076F">
              <w:rPr>
                <w:rFonts w:ascii="Book Antiqua" w:hAnsi="Book Antiqua" w:cstheme="majorBidi"/>
              </w:rPr>
              <w:t>(14.3)</w:t>
            </w:r>
          </w:p>
        </w:tc>
        <w:tc>
          <w:tcPr>
            <w:tcW w:w="1048" w:type="pct"/>
            <w:tcBorders>
              <w:top w:val="nil"/>
              <w:left w:val="nil"/>
              <w:bottom w:val="nil"/>
              <w:right w:val="nil"/>
            </w:tcBorders>
            <w:shd w:val="clear" w:color="auto" w:fill="FFFFFF"/>
          </w:tcPr>
          <w:p w14:paraId="032284A5"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28</w:t>
            </w:r>
            <w:r w:rsidR="009B05AD" w:rsidRPr="00D0076F">
              <w:rPr>
                <w:rFonts w:ascii="Book Antiqua" w:hAnsi="Book Antiqua" w:cstheme="majorBidi"/>
              </w:rPr>
              <w:t xml:space="preserve"> </w:t>
            </w:r>
            <w:r w:rsidRPr="00D0076F">
              <w:rPr>
                <w:rFonts w:ascii="Book Antiqua" w:hAnsi="Book Antiqua" w:cstheme="majorBidi"/>
              </w:rPr>
              <w:t>(19)</w:t>
            </w:r>
          </w:p>
        </w:tc>
        <w:tc>
          <w:tcPr>
            <w:tcW w:w="490" w:type="pct"/>
            <w:tcBorders>
              <w:top w:val="nil"/>
              <w:left w:val="nil"/>
              <w:bottom w:val="nil"/>
              <w:right w:val="nil"/>
            </w:tcBorders>
          </w:tcPr>
          <w:p w14:paraId="5E474F0F"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1.000</w:t>
            </w:r>
            <w:r w:rsidRPr="00D0076F">
              <w:rPr>
                <w:rFonts w:ascii="Book Antiqua" w:hAnsi="Book Antiqua" w:cstheme="majorBidi"/>
                <w:vertAlign w:val="superscript"/>
              </w:rPr>
              <w:t>a</w:t>
            </w:r>
          </w:p>
        </w:tc>
      </w:tr>
      <w:tr w:rsidR="00316347" w:rsidRPr="00D0076F" w14:paraId="6BDC2C56" w14:textId="77777777" w:rsidTr="009B05AD">
        <w:trPr>
          <w:cantSplit/>
          <w:trHeight w:val="342"/>
        </w:trPr>
        <w:tc>
          <w:tcPr>
            <w:tcW w:w="2545" w:type="pct"/>
            <w:gridSpan w:val="2"/>
            <w:tcBorders>
              <w:top w:val="nil"/>
              <w:left w:val="nil"/>
              <w:bottom w:val="nil"/>
              <w:right w:val="nil"/>
            </w:tcBorders>
            <w:shd w:val="clear" w:color="auto" w:fill="auto"/>
          </w:tcPr>
          <w:p w14:paraId="4B3DC8AD"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lang w:eastAsia="zh-CN"/>
              </w:rPr>
            </w:pPr>
            <w:r w:rsidRPr="00D0076F">
              <w:rPr>
                <w:rFonts w:ascii="Book Antiqua" w:hAnsi="Book Antiqua" w:cstheme="majorBidi"/>
                <w:bCs/>
              </w:rPr>
              <w:t>Admission</w:t>
            </w:r>
            <w:r w:rsidR="009B05AD" w:rsidRPr="00D0076F">
              <w:rPr>
                <w:rFonts w:ascii="Book Antiqua" w:hAnsi="Book Antiqua" w:cstheme="majorBidi"/>
                <w:bCs/>
              </w:rPr>
              <w:t xml:space="preserve"> </w:t>
            </w:r>
            <w:r w:rsidRPr="00D0076F">
              <w:rPr>
                <w:rFonts w:ascii="Book Antiqua" w:hAnsi="Book Antiqua" w:cstheme="majorBidi"/>
                <w:bCs/>
              </w:rPr>
              <w:t>to</w:t>
            </w:r>
            <w:r w:rsidR="009B05AD" w:rsidRPr="00D0076F">
              <w:rPr>
                <w:rFonts w:ascii="Book Antiqua" w:hAnsi="Book Antiqua" w:cstheme="majorBidi"/>
                <w:bCs/>
              </w:rPr>
              <w:t xml:space="preserve"> </w:t>
            </w:r>
            <w:r w:rsidRPr="00D0076F">
              <w:rPr>
                <w:rFonts w:ascii="Book Antiqua" w:hAnsi="Book Antiqua" w:cstheme="majorBidi"/>
                <w:bCs/>
              </w:rPr>
              <w:t>the</w:t>
            </w:r>
            <w:r w:rsidR="009B05AD" w:rsidRPr="00D0076F">
              <w:rPr>
                <w:rFonts w:ascii="Book Antiqua" w:hAnsi="Book Antiqua" w:cstheme="majorBidi"/>
                <w:bCs/>
              </w:rPr>
              <w:t xml:space="preserve"> </w:t>
            </w:r>
            <w:r w:rsidRPr="00D0076F">
              <w:rPr>
                <w:rFonts w:ascii="Book Antiqua" w:hAnsi="Book Antiqua" w:cstheme="majorBidi"/>
                <w:bCs/>
              </w:rPr>
              <w:t>intensive</w:t>
            </w:r>
            <w:r w:rsidR="009B05AD" w:rsidRPr="00D0076F">
              <w:rPr>
                <w:rFonts w:ascii="Book Antiqua" w:hAnsi="Book Antiqua" w:cstheme="majorBidi"/>
                <w:bCs/>
              </w:rPr>
              <w:t xml:space="preserve"> </w:t>
            </w:r>
            <w:r w:rsidRPr="00D0076F">
              <w:rPr>
                <w:rFonts w:ascii="Book Antiqua" w:hAnsi="Book Antiqua" w:cstheme="majorBidi"/>
                <w:bCs/>
              </w:rPr>
              <w:t>care</w:t>
            </w:r>
            <w:r w:rsidR="009B05AD" w:rsidRPr="00D0076F">
              <w:rPr>
                <w:rFonts w:ascii="Book Antiqua" w:hAnsi="Book Antiqua" w:cstheme="majorBidi"/>
                <w:bCs/>
              </w:rPr>
              <w:t xml:space="preserve"> </w:t>
            </w:r>
            <w:r w:rsidRPr="00D0076F">
              <w:rPr>
                <w:rFonts w:ascii="Book Antiqua" w:hAnsi="Book Antiqua" w:cstheme="majorBidi"/>
                <w:bCs/>
              </w:rPr>
              <w:t>unit</w:t>
            </w:r>
          </w:p>
        </w:tc>
        <w:tc>
          <w:tcPr>
            <w:tcW w:w="917" w:type="pct"/>
            <w:tcBorders>
              <w:top w:val="nil"/>
              <w:left w:val="nil"/>
              <w:bottom w:val="nil"/>
              <w:right w:val="nil"/>
            </w:tcBorders>
            <w:shd w:val="clear" w:color="auto" w:fill="FFFFFF"/>
          </w:tcPr>
          <w:p w14:paraId="1C487163"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w:t>
            </w:r>
            <w:r w:rsidR="009B05AD" w:rsidRPr="00D0076F">
              <w:rPr>
                <w:rFonts w:ascii="Book Antiqua" w:hAnsi="Book Antiqua" w:cstheme="majorBidi"/>
              </w:rPr>
              <w:t xml:space="preserve"> </w:t>
            </w:r>
            <w:r w:rsidRPr="00D0076F">
              <w:rPr>
                <w:rFonts w:ascii="Book Antiqua" w:hAnsi="Book Antiqua" w:cstheme="majorBidi"/>
              </w:rPr>
              <w:t>(7.1)</w:t>
            </w:r>
          </w:p>
        </w:tc>
        <w:tc>
          <w:tcPr>
            <w:tcW w:w="1048" w:type="pct"/>
            <w:tcBorders>
              <w:top w:val="nil"/>
              <w:left w:val="nil"/>
              <w:bottom w:val="nil"/>
              <w:right w:val="nil"/>
            </w:tcBorders>
            <w:shd w:val="clear" w:color="auto" w:fill="FFFFFF"/>
          </w:tcPr>
          <w:p w14:paraId="2232A2F5"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10</w:t>
            </w:r>
            <w:r w:rsidR="009B05AD" w:rsidRPr="00D0076F">
              <w:rPr>
                <w:rFonts w:ascii="Book Antiqua" w:hAnsi="Book Antiqua" w:cstheme="majorBidi"/>
              </w:rPr>
              <w:t xml:space="preserve"> </w:t>
            </w:r>
            <w:r w:rsidRPr="00D0076F">
              <w:rPr>
                <w:rFonts w:ascii="Book Antiqua" w:hAnsi="Book Antiqua" w:cstheme="majorBidi"/>
              </w:rPr>
              <w:t>(6.8)</w:t>
            </w:r>
          </w:p>
        </w:tc>
        <w:tc>
          <w:tcPr>
            <w:tcW w:w="490" w:type="pct"/>
            <w:tcBorders>
              <w:top w:val="nil"/>
              <w:left w:val="nil"/>
              <w:bottom w:val="nil"/>
              <w:right w:val="nil"/>
            </w:tcBorders>
          </w:tcPr>
          <w:p w14:paraId="0BA24921"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1.000</w:t>
            </w:r>
            <w:r w:rsidRPr="00D0076F">
              <w:rPr>
                <w:rFonts w:ascii="Book Antiqua" w:hAnsi="Book Antiqua" w:cstheme="majorBidi"/>
                <w:vertAlign w:val="superscript"/>
              </w:rPr>
              <w:t>a</w:t>
            </w:r>
          </w:p>
        </w:tc>
      </w:tr>
      <w:tr w:rsidR="00316347" w:rsidRPr="00D0076F" w14:paraId="7ECFEBEC" w14:textId="77777777" w:rsidTr="009B05AD">
        <w:trPr>
          <w:cantSplit/>
          <w:trHeight w:val="342"/>
        </w:trPr>
        <w:tc>
          <w:tcPr>
            <w:tcW w:w="2545" w:type="pct"/>
            <w:gridSpan w:val="2"/>
            <w:tcBorders>
              <w:top w:val="nil"/>
              <w:left w:val="nil"/>
              <w:bottom w:val="single" w:sz="4" w:space="0" w:color="auto"/>
              <w:right w:val="nil"/>
            </w:tcBorders>
            <w:shd w:val="clear" w:color="auto" w:fill="auto"/>
          </w:tcPr>
          <w:p w14:paraId="789DC5AB" w14:textId="77777777" w:rsidR="00316347" w:rsidRPr="00D0076F" w:rsidRDefault="00316347" w:rsidP="00D0076F">
            <w:pPr>
              <w:autoSpaceDE w:val="0"/>
              <w:autoSpaceDN w:val="0"/>
              <w:adjustRightInd w:val="0"/>
              <w:spacing w:line="360" w:lineRule="auto"/>
              <w:ind w:left="60" w:right="60"/>
              <w:jc w:val="both"/>
              <w:rPr>
                <w:rFonts w:ascii="Book Antiqua" w:hAnsi="Book Antiqua" w:cstheme="majorBidi"/>
                <w:bCs/>
                <w:lang w:eastAsia="zh-CN"/>
              </w:rPr>
            </w:pPr>
            <w:r w:rsidRPr="00D0076F">
              <w:rPr>
                <w:rFonts w:ascii="Book Antiqua" w:hAnsi="Book Antiqua" w:cstheme="majorBidi"/>
                <w:bCs/>
              </w:rPr>
              <w:t>Mortality</w:t>
            </w:r>
          </w:p>
        </w:tc>
        <w:tc>
          <w:tcPr>
            <w:tcW w:w="917" w:type="pct"/>
            <w:tcBorders>
              <w:top w:val="nil"/>
              <w:left w:val="nil"/>
              <w:bottom w:val="single" w:sz="4" w:space="0" w:color="auto"/>
              <w:right w:val="nil"/>
            </w:tcBorders>
            <w:shd w:val="clear" w:color="auto" w:fill="FFFFFF"/>
          </w:tcPr>
          <w:p w14:paraId="57B516A6"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1</w:t>
            </w:r>
            <w:r w:rsidR="009B05AD" w:rsidRPr="00D0076F">
              <w:rPr>
                <w:rFonts w:ascii="Book Antiqua" w:hAnsi="Book Antiqua" w:cstheme="majorBidi"/>
              </w:rPr>
              <w:t xml:space="preserve"> </w:t>
            </w:r>
            <w:r w:rsidRPr="00D0076F">
              <w:rPr>
                <w:rFonts w:ascii="Book Antiqua" w:hAnsi="Book Antiqua" w:cstheme="majorBidi"/>
              </w:rPr>
              <w:t>(7.1)</w:t>
            </w:r>
          </w:p>
        </w:tc>
        <w:tc>
          <w:tcPr>
            <w:tcW w:w="1048" w:type="pct"/>
            <w:tcBorders>
              <w:top w:val="nil"/>
              <w:left w:val="nil"/>
              <w:bottom w:val="single" w:sz="4" w:space="0" w:color="auto"/>
              <w:right w:val="nil"/>
            </w:tcBorders>
            <w:shd w:val="clear" w:color="auto" w:fill="FFFFFF"/>
          </w:tcPr>
          <w:p w14:paraId="5932BCF0" w14:textId="77777777" w:rsidR="00316347" w:rsidRPr="00D0076F" w:rsidRDefault="00316347" w:rsidP="00D0076F">
            <w:pPr>
              <w:autoSpaceDE w:val="0"/>
              <w:autoSpaceDN w:val="0"/>
              <w:adjustRightInd w:val="0"/>
              <w:spacing w:line="360" w:lineRule="auto"/>
              <w:jc w:val="both"/>
              <w:rPr>
                <w:rFonts w:ascii="Book Antiqua" w:hAnsi="Book Antiqua" w:cstheme="majorBidi"/>
              </w:rPr>
            </w:pPr>
            <w:r w:rsidRPr="00D0076F">
              <w:rPr>
                <w:rFonts w:ascii="Book Antiqua" w:hAnsi="Book Antiqua" w:cstheme="majorBidi"/>
              </w:rPr>
              <w:t>8</w:t>
            </w:r>
            <w:r w:rsidR="009B05AD" w:rsidRPr="00D0076F">
              <w:rPr>
                <w:rFonts w:ascii="Book Antiqua" w:hAnsi="Book Antiqua" w:cstheme="majorBidi"/>
              </w:rPr>
              <w:t xml:space="preserve"> </w:t>
            </w:r>
            <w:r w:rsidRPr="00D0076F">
              <w:rPr>
                <w:rFonts w:ascii="Book Antiqua" w:hAnsi="Book Antiqua" w:cstheme="majorBidi"/>
              </w:rPr>
              <w:t>(5.4)</w:t>
            </w:r>
          </w:p>
        </w:tc>
        <w:tc>
          <w:tcPr>
            <w:tcW w:w="490" w:type="pct"/>
            <w:tcBorders>
              <w:top w:val="nil"/>
              <w:left w:val="nil"/>
              <w:bottom w:val="single" w:sz="4" w:space="0" w:color="auto"/>
              <w:right w:val="nil"/>
            </w:tcBorders>
          </w:tcPr>
          <w:p w14:paraId="0A872CD7" w14:textId="77777777" w:rsidR="00316347" w:rsidRPr="00D0076F" w:rsidRDefault="00316347" w:rsidP="00D0076F">
            <w:pPr>
              <w:autoSpaceDE w:val="0"/>
              <w:autoSpaceDN w:val="0"/>
              <w:adjustRightInd w:val="0"/>
              <w:spacing w:line="360" w:lineRule="auto"/>
              <w:jc w:val="both"/>
              <w:rPr>
                <w:rFonts w:ascii="Book Antiqua" w:hAnsi="Book Antiqua" w:cstheme="majorBidi"/>
                <w:vertAlign w:val="superscript"/>
              </w:rPr>
            </w:pPr>
            <w:r w:rsidRPr="00D0076F">
              <w:rPr>
                <w:rFonts w:ascii="Book Antiqua" w:hAnsi="Book Antiqua" w:cstheme="majorBidi"/>
              </w:rPr>
              <w:t>0.569</w:t>
            </w:r>
            <w:r w:rsidRPr="00D0076F">
              <w:rPr>
                <w:rFonts w:ascii="Book Antiqua" w:hAnsi="Book Antiqua" w:cstheme="majorBidi"/>
                <w:vertAlign w:val="superscript"/>
              </w:rPr>
              <w:t>a</w:t>
            </w:r>
          </w:p>
        </w:tc>
      </w:tr>
    </w:tbl>
    <w:p w14:paraId="099AC94E" w14:textId="77777777" w:rsidR="00316347" w:rsidRPr="00D0076F" w:rsidRDefault="00316347" w:rsidP="00D0076F">
      <w:pPr>
        <w:autoSpaceDE w:val="0"/>
        <w:autoSpaceDN w:val="0"/>
        <w:adjustRightInd w:val="0"/>
        <w:spacing w:line="360" w:lineRule="auto"/>
        <w:jc w:val="both"/>
        <w:rPr>
          <w:rFonts w:ascii="Book Antiqua" w:hAnsi="Book Antiqua"/>
          <w:lang w:eastAsia="zh-CN"/>
        </w:rPr>
      </w:pPr>
      <w:r w:rsidRPr="00D0076F">
        <w:rPr>
          <w:rFonts w:ascii="Book Antiqua" w:eastAsia="Calibri" w:hAnsi="Book Antiqua"/>
          <w:vertAlign w:val="superscript"/>
        </w:rPr>
        <w:t>a</w:t>
      </w:r>
      <w:r w:rsidRPr="00D0076F">
        <w:rPr>
          <w:rFonts w:ascii="Book Antiqua" w:eastAsia="Calibri" w:hAnsi="Book Antiqua"/>
        </w:rPr>
        <w:t>Fisher’s</w:t>
      </w:r>
      <w:r w:rsidR="009B05AD" w:rsidRPr="00D0076F">
        <w:rPr>
          <w:rFonts w:ascii="Book Antiqua" w:eastAsia="Calibri" w:hAnsi="Book Antiqua"/>
        </w:rPr>
        <w:t xml:space="preserve"> </w:t>
      </w:r>
      <w:r w:rsidRPr="00D0076F">
        <w:rPr>
          <w:rFonts w:ascii="Book Antiqua" w:eastAsia="Calibri" w:hAnsi="Book Antiqua"/>
        </w:rPr>
        <w:t>exact</w:t>
      </w:r>
      <w:r w:rsidR="009B05AD" w:rsidRPr="00D0076F">
        <w:rPr>
          <w:rFonts w:ascii="Book Antiqua" w:eastAsia="Calibri" w:hAnsi="Book Antiqua"/>
        </w:rPr>
        <w:t xml:space="preserve"> </w:t>
      </w:r>
      <w:r w:rsidRPr="00D0076F">
        <w:rPr>
          <w:rFonts w:ascii="Book Antiqua" w:eastAsia="Calibri" w:hAnsi="Book Antiqua"/>
        </w:rPr>
        <w:t>test</w:t>
      </w:r>
      <w:r w:rsidR="009B05AD" w:rsidRPr="00D0076F">
        <w:rPr>
          <w:rFonts w:ascii="Book Antiqua" w:eastAsia="Calibri" w:hAnsi="Book Antiqua"/>
        </w:rPr>
        <w:t xml:space="preserve"> </w:t>
      </w:r>
      <w:r w:rsidRPr="00D0076F">
        <w:rPr>
          <w:rFonts w:ascii="Book Antiqua" w:eastAsia="Calibri" w:hAnsi="Book Antiqua"/>
        </w:rPr>
        <w:t>was</w:t>
      </w:r>
      <w:r w:rsidR="009B05AD" w:rsidRPr="00D0076F">
        <w:rPr>
          <w:rFonts w:ascii="Book Antiqua" w:eastAsia="Calibri" w:hAnsi="Book Antiqua"/>
        </w:rPr>
        <w:t xml:space="preserve"> </w:t>
      </w:r>
      <w:r w:rsidRPr="00D0076F">
        <w:rPr>
          <w:rFonts w:ascii="Book Antiqua" w:eastAsia="Calibri" w:hAnsi="Book Antiqua"/>
        </w:rPr>
        <w:t>used</w:t>
      </w:r>
      <w:r w:rsidR="009B05AD" w:rsidRPr="00D0076F">
        <w:rPr>
          <w:rFonts w:ascii="Book Antiqua" w:eastAsia="Calibri" w:hAnsi="Book Antiqua"/>
        </w:rPr>
        <w:t xml:space="preserve"> </w:t>
      </w:r>
      <w:r w:rsidRPr="00D0076F">
        <w:rPr>
          <w:rFonts w:ascii="Book Antiqua" w:eastAsia="Calibri" w:hAnsi="Book Antiqua"/>
        </w:rPr>
        <w:t>for</w:t>
      </w:r>
      <w:r w:rsidR="009B05AD" w:rsidRPr="00D0076F">
        <w:rPr>
          <w:rFonts w:ascii="Book Antiqua" w:eastAsia="Calibri" w:hAnsi="Book Antiqua"/>
        </w:rPr>
        <w:t xml:space="preserve"> </w:t>
      </w:r>
      <w:r w:rsidRPr="00D0076F">
        <w:rPr>
          <w:rFonts w:ascii="Book Antiqua" w:eastAsia="Calibri" w:hAnsi="Book Antiqua"/>
        </w:rPr>
        <w:t>categorical</w:t>
      </w:r>
      <w:r w:rsidR="009B05AD" w:rsidRPr="00D0076F">
        <w:rPr>
          <w:rFonts w:ascii="Book Antiqua" w:eastAsia="Calibri" w:hAnsi="Book Antiqua"/>
        </w:rPr>
        <w:t xml:space="preserve"> </w:t>
      </w:r>
      <w:r w:rsidRPr="00D0076F">
        <w:rPr>
          <w:rFonts w:ascii="Book Antiqua" w:eastAsia="Calibri" w:hAnsi="Book Antiqua"/>
        </w:rPr>
        <w:t>variables</w:t>
      </w:r>
      <w:r w:rsidRPr="00D0076F">
        <w:rPr>
          <w:rFonts w:ascii="Book Antiqua" w:hAnsi="Book Antiqua"/>
          <w:lang w:eastAsia="zh-CN"/>
        </w:rPr>
        <w:t>.</w:t>
      </w:r>
    </w:p>
    <w:p w14:paraId="12295F86" w14:textId="77777777" w:rsidR="00316347" w:rsidRPr="00D0076F" w:rsidRDefault="00316347" w:rsidP="00D0076F">
      <w:pPr>
        <w:autoSpaceDE w:val="0"/>
        <w:autoSpaceDN w:val="0"/>
        <w:adjustRightInd w:val="0"/>
        <w:spacing w:line="360" w:lineRule="auto"/>
        <w:jc w:val="both"/>
        <w:rPr>
          <w:rFonts w:ascii="Book Antiqua" w:hAnsi="Book Antiqua" w:cstheme="majorBidi"/>
          <w:lang w:eastAsia="zh-CN"/>
        </w:rPr>
      </w:pPr>
      <w:r w:rsidRPr="00D0076F">
        <w:rPr>
          <w:rFonts w:ascii="Book Antiqua" w:eastAsia="Calibri" w:hAnsi="Book Antiqua"/>
          <w:vertAlign w:val="superscript"/>
        </w:rPr>
        <w:t>b</w:t>
      </w:r>
      <w:r w:rsidRPr="00D0076F">
        <w:rPr>
          <w:rFonts w:ascii="Book Antiqua" w:eastAsia="Calibri" w:hAnsi="Book Antiqua"/>
        </w:rPr>
        <w:t>Mann-Whitney</w:t>
      </w:r>
      <w:r w:rsidR="009B05AD" w:rsidRPr="00D0076F">
        <w:rPr>
          <w:rFonts w:ascii="Book Antiqua" w:eastAsia="Calibri" w:hAnsi="Book Antiqua"/>
        </w:rPr>
        <w:t xml:space="preserve"> </w:t>
      </w:r>
      <w:r w:rsidRPr="00D0076F">
        <w:rPr>
          <w:rFonts w:ascii="Book Antiqua" w:eastAsia="Calibri" w:hAnsi="Book Antiqua"/>
          <w:i/>
        </w:rPr>
        <w:t>U</w:t>
      </w:r>
      <w:r w:rsidR="009B05AD" w:rsidRPr="00D0076F">
        <w:rPr>
          <w:rFonts w:ascii="Book Antiqua" w:eastAsia="Calibri" w:hAnsi="Book Antiqua"/>
        </w:rPr>
        <w:t xml:space="preserve"> </w:t>
      </w:r>
      <w:r w:rsidRPr="00D0076F">
        <w:rPr>
          <w:rFonts w:ascii="Book Antiqua" w:eastAsia="Calibri" w:hAnsi="Book Antiqua"/>
        </w:rPr>
        <w:t>test</w:t>
      </w:r>
      <w:r w:rsidR="009B05AD" w:rsidRPr="00D0076F">
        <w:rPr>
          <w:rFonts w:ascii="Book Antiqua" w:eastAsia="Calibri" w:hAnsi="Book Antiqua"/>
        </w:rPr>
        <w:t xml:space="preserve"> </w:t>
      </w:r>
      <w:r w:rsidRPr="00D0076F">
        <w:rPr>
          <w:rFonts w:ascii="Book Antiqua" w:eastAsia="Calibri" w:hAnsi="Book Antiqua"/>
        </w:rPr>
        <w:t>was</w:t>
      </w:r>
      <w:r w:rsidR="009B05AD" w:rsidRPr="00D0076F">
        <w:rPr>
          <w:rFonts w:ascii="Book Antiqua" w:eastAsia="Calibri" w:hAnsi="Book Antiqua"/>
        </w:rPr>
        <w:t xml:space="preserve"> </w:t>
      </w:r>
      <w:r w:rsidRPr="00D0076F">
        <w:rPr>
          <w:rFonts w:ascii="Book Antiqua" w:eastAsia="Calibri" w:hAnsi="Book Antiqua"/>
        </w:rPr>
        <w:t>used</w:t>
      </w:r>
      <w:r w:rsidR="009B05AD" w:rsidRPr="00D0076F">
        <w:rPr>
          <w:rFonts w:ascii="Book Antiqua" w:eastAsia="Calibri" w:hAnsi="Book Antiqua"/>
        </w:rPr>
        <w:t xml:space="preserve"> </w:t>
      </w:r>
      <w:r w:rsidRPr="00D0076F">
        <w:rPr>
          <w:rFonts w:ascii="Book Antiqua" w:eastAsia="Calibri" w:hAnsi="Book Antiqua"/>
        </w:rPr>
        <w:t>for</w:t>
      </w:r>
      <w:r w:rsidR="009B05AD" w:rsidRPr="00D0076F">
        <w:rPr>
          <w:rFonts w:ascii="Book Antiqua" w:eastAsia="Calibri" w:hAnsi="Book Antiqua"/>
        </w:rPr>
        <w:t xml:space="preserve"> </w:t>
      </w:r>
      <w:r w:rsidRPr="00D0076F">
        <w:rPr>
          <w:rFonts w:ascii="Book Antiqua" w:eastAsia="Calibri" w:hAnsi="Book Antiqua"/>
        </w:rPr>
        <w:t>continuous</w:t>
      </w:r>
      <w:r w:rsidR="009B05AD" w:rsidRPr="00D0076F">
        <w:rPr>
          <w:rFonts w:ascii="Book Antiqua" w:eastAsia="Calibri" w:hAnsi="Book Antiqua"/>
        </w:rPr>
        <w:t xml:space="preserve"> </w:t>
      </w:r>
      <w:r w:rsidRPr="00D0076F">
        <w:rPr>
          <w:rFonts w:ascii="Book Antiqua" w:eastAsia="Calibri" w:hAnsi="Book Antiqua"/>
        </w:rPr>
        <w:t>variables.</w:t>
      </w:r>
    </w:p>
    <w:p w14:paraId="58425545" w14:textId="4E6335EC" w:rsidR="00316347" w:rsidRPr="00D0076F" w:rsidRDefault="00316347" w:rsidP="00D0076F">
      <w:pPr>
        <w:autoSpaceDE w:val="0"/>
        <w:autoSpaceDN w:val="0"/>
        <w:adjustRightInd w:val="0"/>
        <w:spacing w:line="360" w:lineRule="auto"/>
        <w:jc w:val="both"/>
        <w:rPr>
          <w:rFonts w:ascii="Book Antiqua" w:hAnsi="Book Antiqua" w:cstheme="majorBidi"/>
          <w:lang w:eastAsia="zh-CN"/>
        </w:rPr>
      </w:pPr>
      <w:r w:rsidRPr="00D0076F">
        <w:rPr>
          <w:rFonts w:ascii="Book Antiqua" w:eastAsia="Calibri" w:hAnsi="Book Antiqua"/>
        </w:rPr>
        <w:lastRenderedPageBreak/>
        <w:t>Values</w:t>
      </w:r>
      <w:r w:rsidR="009B05AD" w:rsidRPr="00D0076F">
        <w:rPr>
          <w:rFonts w:ascii="Book Antiqua" w:eastAsia="Calibri" w:hAnsi="Book Antiqua"/>
        </w:rPr>
        <w:t xml:space="preserve"> </w:t>
      </w:r>
      <w:r w:rsidRPr="00D0076F">
        <w:rPr>
          <w:rFonts w:ascii="Book Antiqua" w:eastAsia="Calibri" w:hAnsi="Book Antiqua"/>
        </w:rPr>
        <w:t>are</w:t>
      </w:r>
      <w:r w:rsidR="009B05AD" w:rsidRPr="00D0076F">
        <w:rPr>
          <w:rFonts w:ascii="Book Antiqua" w:eastAsia="Calibri" w:hAnsi="Book Antiqua"/>
        </w:rPr>
        <w:t xml:space="preserve"> </w:t>
      </w:r>
      <w:r w:rsidRPr="00D0076F">
        <w:rPr>
          <w:rFonts w:ascii="Book Antiqua" w:eastAsia="Calibri" w:hAnsi="Book Antiqua"/>
        </w:rPr>
        <w:t>presented</w:t>
      </w:r>
      <w:r w:rsidR="009B05AD" w:rsidRPr="00D0076F">
        <w:rPr>
          <w:rFonts w:ascii="Book Antiqua" w:eastAsia="Calibri" w:hAnsi="Book Antiqua"/>
        </w:rPr>
        <w:t xml:space="preserve"> </w:t>
      </w:r>
      <w:r w:rsidRPr="00D0076F">
        <w:rPr>
          <w:rFonts w:ascii="Book Antiqua" w:eastAsia="Calibri" w:hAnsi="Book Antiqua"/>
        </w:rPr>
        <w:t>as</w:t>
      </w:r>
      <w:r w:rsidR="009B05AD" w:rsidRPr="00D0076F">
        <w:rPr>
          <w:rFonts w:ascii="Book Antiqua" w:eastAsia="Calibri" w:hAnsi="Book Antiqua"/>
        </w:rPr>
        <w:t xml:space="preserve"> </w:t>
      </w:r>
      <w:r w:rsidR="006142C8" w:rsidRPr="00D0076F">
        <w:rPr>
          <w:rFonts w:ascii="Book Antiqua" w:hAnsi="Book Antiqua"/>
          <w:i/>
          <w:lang w:eastAsia="zh-CN"/>
        </w:rPr>
        <w:t>n</w:t>
      </w:r>
      <w:r w:rsidR="009B05AD" w:rsidRPr="00D0076F">
        <w:rPr>
          <w:rFonts w:ascii="Book Antiqua" w:eastAsia="Calibri" w:hAnsi="Book Antiqua"/>
        </w:rPr>
        <w:t xml:space="preserve"> </w:t>
      </w:r>
      <w:r w:rsidRPr="00D0076F">
        <w:rPr>
          <w:rFonts w:ascii="Book Antiqua" w:eastAsia="Calibri" w:hAnsi="Book Antiqua"/>
        </w:rPr>
        <w:t>(%)</w:t>
      </w:r>
      <w:r w:rsidR="009B05AD" w:rsidRPr="00D0076F">
        <w:rPr>
          <w:rFonts w:ascii="Book Antiqua" w:eastAsia="Calibri" w:hAnsi="Book Antiqua"/>
        </w:rPr>
        <w:t xml:space="preserve"> </w:t>
      </w:r>
      <w:r w:rsidRPr="00D0076F">
        <w:rPr>
          <w:rFonts w:ascii="Book Antiqua" w:eastAsia="Calibri" w:hAnsi="Book Antiqua"/>
        </w:rPr>
        <w:t>or</w:t>
      </w:r>
      <w:r w:rsidR="009B05AD" w:rsidRPr="00D0076F">
        <w:rPr>
          <w:rFonts w:ascii="Book Antiqua" w:eastAsia="Calibri" w:hAnsi="Book Antiqua"/>
        </w:rPr>
        <w:t xml:space="preserve"> </w:t>
      </w:r>
      <w:r w:rsidRPr="00D0076F">
        <w:rPr>
          <w:rFonts w:ascii="Book Antiqua" w:eastAsia="Calibri" w:hAnsi="Book Antiqua"/>
        </w:rPr>
        <w:t>mean</w:t>
      </w:r>
      <w:r w:rsidR="009B05AD" w:rsidRPr="00D0076F">
        <w:rPr>
          <w:rFonts w:ascii="Book Antiqua" w:eastAsia="Calibri" w:hAnsi="Book Antiqua"/>
        </w:rPr>
        <w:t xml:space="preserve"> </w:t>
      </w:r>
      <w:r w:rsidRPr="00D0076F">
        <w:rPr>
          <w:rFonts w:ascii="Book Antiqua" w:eastAsia="Calibri" w:hAnsi="Book Antiqua"/>
        </w:rPr>
        <w:t>±</w:t>
      </w:r>
      <w:r w:rsidR="009B05AD" w:rsidRPr="00D0076F">
        <w:rPr>
          <w:rFonts w:ascii="Book Antiqua" w:eastAsia="Calibri" w:hAnsi="Book Antiqua"/>
        </w:rPr>
        <w:t xml:space="preserve"> </w:t>
      </w:r>
      <w:r w:rsidRPr="00D0076F">
        <w:rPr>
          <w:rFonts w:ascii="Book Antiqua" w:hAnsi="Book Antiqua"/>
          <w:lang w:eastAsia="zh-CN"/>
        </w:rPr>
        <w:t>SD</w:t>
      </w:r>
      <w:r w:rsidRPr="00D0076F">
        <w:rPr>
          <w:rFonts w:ascii="Book Antiqua" w:eastAsia="Calibri" w:hAnsi="Book Antiqua"/>
        </w:rPr>
        <w:t>.</w:t>
      </w:r>
      <w:r w:rsidR="009B05AD" w:rsidRPr="00D0076F">
        <w:rPr>
          <w:rFonts w:ascii="Book Antiqua" w:hAnsi="Book Antiqua" w:cstheme="majorBidi"/>
          <w:lang w:eastAsia="zh-CN"/>
        </w:rPr>
        <w:t xml:space="preserve"> </w:t>
      </w:r>
      <w:r w:rsidRPr="00D0076F">
        <w:rPr>
          <w:rFonts w:ascii="Book Antiqua" w:eastAsia="Calibri" w:hAnsi="Book Antiqua"/>
        </w:rPr>
        <w:t>Bold</w:t>
      </w:r>
      <w:r w:rsidR="009B05AD" w:rsidRPr="00D0076F">
        <w:rPr>
          <w:rFonts w:ascii="Book Antiqua" w:eastAsia="Calibri" w:hAnsi="Book Antiqua"/>
        </w:rPr>
        <w:t xml:space="preserve"> </w:t>
      </w:r>
      <w:r w:rsidRPr="00D0076F">
        <w:rPr>
          <w:rFonts w:ascii="Book Antiqua" w:eastAsia="Calibri" w:hAnsi="Book Antiqua"/>
        </w:rPr>
        <w:t>indicates</w:t>
      </w:r>
      <w:r w:rsidR="009B05AD" w:rsidRPr="00D0076F">
        <w:rPr>
          <w:rFonts w:ascii="Book Antiqua" w:eastAsia="Calibri" w:hAnsi="Book Antiqua"/>
        </w:rPr>
        <w:t xml:space="preserve"> </w:t>
      </w:r>
      <w:r w:rsidRPr="00D0076F">
        <w:rPr>
          <w:rFonts w:ascii="Book Antiqua" w:eastAsia="Calibri" w:hAnsi="Book Antiqua"/>
        </w:rPr>
        <w:t>a</w:t>
      </w:r>
      <w:r w:rsidR="009B05AD" w:rsidRPr="00D0076F">
        <w:rPr>
          <w:rFonts w:ascii="Book Antiqua" w:eastAsia="Calibri" w:hAnsi="Book Antiqua"/>
        </w:rPr>
        <w:t xml:space="preserve"> </w:t>
      </w:r>
      <w:r w:rsidRPr="00D0076F">
        <w:rPr>
          <w:rFonts w:ascii="Book Antiqua" w:eastAsia="Calibri" w:hAnsi="Book Antiqua"/>
        </w:rPr>
        <w:t>statistically</w:t>
      </w:r>
      <w:r w:rsidR="009B05AD" w:rsidRPr="00D0076F">
        <w:rPr>
          <w:rFonts w:ascii="Book Antiqua" w:eastAsia="Calibri" w:hAnsi="Book Antiqua"/>
        </w:rPr>
        <w:t xml:space="preserve"> </w:t>
      </w:r>
      <w:r w:rsidRPr="00D0076F">
        <w:rPr>
          <w:rFonts w:ascii="Book Antiqua" w:eastAsia="Calibri" w:hAnsi="Book Antiqua"/>
        </w:rPr>
        <w:t>significant</w:t>
      </w:r>
      <w:r w:rsidR="009B05AD" w:rsidRPr="00D0076F">
        <w:rPr>
          <w:rFonts w:ascii="Book Antiqua" w:eastAsia="Calibri" w:hAnsi="Book Antiqua"/>
        </w:rPr>
        <w:t xml:space="preserve"> </w:t>
      </w:r>
      <w:r w:rsidRPr="00D0076F">
        <w:rPr>
          <w:rFonts w:ascii="Book Antiqua" w:eastAsia="Calibri" w:hAnsi="Book Antiqua"/>
        </w:rPr>
        <w:t>difference</w:t>
      </w:r>
      <w:r w:rsidR="009B05AD" w:rsidRPr="00D0076F">
        <w:rPr>
          <w:rFonts w:ascii="Book Antiqua" w:eastAsia="Calibri" w:hAnsi="Book Antiqua"/>
        </w:rPr>
        <w:t xml:space="preserve"> </w:t>
      </w:r>
      <w:r w:rsidRPr="00D0076F">
        <w:rPr>
          <w:rFonts w:ascii="Book Antiqua" w:eastAsia="Calibri" w:hAnsi="Book Antiqua"/>
        </w:rPr>
        <w:t>with</w:t>
      </w:r>
      <w:r w:rsidR="009B05AD" w:rsidRPr="00D0076F">
        <w:rPr>
          <w:rFonts w:ascii="Book Antiqua" w:eastAsia="Calibri" w:hAnsi="Book Antiqua"/>
        </w:rPr>
        <w:t xml:space="preserve"> </w:t>
      </w:r>
      <w:r w:rsidRPr="00D0076F">
        <w:rPr>
          <w:rFonts w:ascii="Book Antiqua" w:eastAsia="Calibri" w:hAnsi="Book Antiqua"/>
          <w:i/>
          <w:iCs/>
        </w:rPr>
        <w:t>P</w:t>
      </w:r>
      <w:r w:rsidR="009B05AD" w:rsidRPr="00D0076F">
        <w:rPr>
          <w:rFonts w:ascii="Book Antiqua" w:hAnsi="Book Antiqua"/>
          <w:i/>
          <w:iCs/>
          <w:lang w:eastAsia="zh-CN"/>
        </w:rPr>
        <w:t xml:space="preserve"> </w:t>
      </w:r>
      <w:r w:rsidRPr="00D0076F">
        <w:rPr>
          <w:rFonts w:ascii="Book Antiqua" w:eastAsia="Calibri" w:hAnsi="Book Antiqua"/>
        </w:rPr>
        <w:t>&lt;</w:t>
      </w:r>
      <w:r w:rsidR="009B05AD" w:rsidRPr="00D0076F">
        <w:rPr>
          <w:rFonts w:ascii="Book Antiqua" w:hAnsi="Book Antiqua"/>
          <w:lang w:eastAsia="zh-CN"/>
        </w:rPr>
        <w:t xml:space="preserve"> </w:t>
      </w:r>
      <w:r w:rsidRPr="00D0076F">
        <w:rPr>
          <w:rFonts w:ascii="Book Antiqua" w:eastAsia="Calibri" w:hAnsi="Book Antiqua"/>
        </w:rPr>
        <w:t>0.05.</w:t>
      </w:r>
      <w:r w:rsidR="009B05AD" w:rsidRPr="00D0076F">
        <w:rPr>
          <w:rFonts w:ascii="Book Antiqua" w:hAnsi="Book Antiqua" w:cstheme="majorBidi"/>
        </w:rPr>
        <w:t xml:space="preserve"> </w:t>
      </w:r>
      <w:r w:rsidRPr="00D0076F">
        <w:rPr>
          <w:rFonts w:ascii="Book Antiqua" w:hAnsi="Book Antiqua" w:cstheme="majorBidi"/>
        </w:rPr>
        <w:t>SD</w:t>
      </w:r>
      <w:r w:rsidRPr="00D0076F">
        <w:rPr>
          <w:rFonts w:ascii="Book Antiqua" w:hAnsi="Book Antiqua" w:cstheme="majorBidi"/>
          <w:lang w:eastAsia="zh-CN"/>
        </w:rPr>
        <w:t>:</w:t>
      </w:r>
      <w:r w:rsidR="009B05AD" w:rsidRPr="00D0076F">
        <w:rPr>
          <w:rFonts w:ascii="Book Antiqua" w:hAnsi="Book Antiqua" w:cstheme="majorBidi"/>
          <w:lang w:eastAsia="zh-CN"/>
        </w:rPr>
        <w:t xml:space="preserve"> </w:t>
      </w:r>
      <w:r w:rsidRPr="00D0076F">
        <w:rPr>
          <w:rFonts w:ascii="Book Antiqua" w:hAnsi="Book Antiqua" w:cstheme="majorBidi"/>
          <w:lang w:eastAsia="zh-CN"/>
        </w:rPr>
        <w:t>S</w:t>
      </w:r>
      <w:r w:rsidRPr="00D0076F">
        <w:rPr>
          <w:rFonts w:ascii="Book Antiqua" w:hAnsi="Book Antiqua" w:cstheme="majorBidi"/>
        </w:rPr>
        <w:t>tandard</w:t>
      </w:r>
      <w:r w:rsidR="009B05AD" w:rsidRPr="00D0076F">
        <w:rPr>
          <w:rFonts w:ascii="Book Antiqua" w:hAnsi="Book Antiqua" w:cstheme="majorBidi"/>
        </w:rPr>
        <w:t xml:space="preserve"> </w:t>
      </w:r>
      <w:r w:rsidRPr="00D0076F">
        <w:rPr>
          <w:rFonts w:ascii="Book Antiqua" w:hAnsi="Book Antiqua" w:cstheme="majorBidi"/>
        </w:rPr>
        <w:t>deviation;</w:t>
      </w:r>
      <w:r w:rsidR="00F20DB6" w:rsidRPr="00D0076F">
        <w:rPr>
          <w:rFonts w:ascii="Book Antiqua" w:hAnsi="Book Antiqua" w:cstheme="majorBidi"/>
        </w:rPr>
        <w:t xml:space="preserve"> INR: International normalized ratio; PTT: Partial thromboplastin time;</w:t>
      </w:r>
      <w:r w:rsidR="00D0076F" w:rsidRPr="00D0076F">
        <w:rPr>
          <w:rFonts w:ascii="Book Antiqua" w:hAnsi="Book Antiqua" w:cstheme="majorBidi"/>
        </w:rPr>
        <w:t xml:space="preserve"> </w:t>
      </w:r>
      <w:r w:rsidRPr="00D0076F">
        <w:rPr>
          <w:rFonts w:ascii="Book Antiqua" w:hAnsi="Book Antiqua" w:cstheme="majorBidi"/>
        </w:rPr>
        <w:t>RSV</w:t>
      </w:r>
      <w:r w:rsidRPr="00D0076F">
        <w:rPr>
          <w:rFonts w:ascii="Book Antiqua" w:hAnsi="Book Antiqua" w:cstheme="majorBidi"/>
          <w:lang w:eastAsia="zh-CN"/>
        </w:rPr>
        <w:t>:</w:t>
      </w:r>
      <w:r w:rsidR="009B05AD" w:rsidRPr="00D0076F">
        <w:rPr>
          <w:rFonts w:ascii="Book Antiqua" w:hAnsi="Book Antiqua" w:cstheme="majorBidi"/>
          <w:lang w:eastAsia="zh-CN"/>
        </w:rPr>
        <w:t xml:space="preserve"> </w:t>
      </w:r>
      <w:r w:rsidRPr="00D0076F">
        <w:rPr>
          <w:rFonts w:ascii="Book Antiqua" w:hAnsi="Book Antiqua" w:cstheme="majorBidi"/>
          <w:lang w:eastAsia="zh-CN"/>
        </w:rPr>
        <w:t>R</w:t>
      </w:r>
      <w:r w:rsidRPr="00D0076F">
        <w:rPr>
          <w:rFonts w:ascii="Book Antiqua" w:hAnsi="Book Antiqua" w:cstheme="majorBidi"/>
        </w:rPr>
        <w:t>espiratory</w:t>
      </w:r>
      <w:r w:rsidR="009B05AD" w:rsidRPr="00D0076F">
        <w:rPr>
          <w:rFonts w:ascii="Book Antiqua" w:hAnsi="Book Antiqua" w:cstheme="majorBidi"/>
        </w:rPr>
        <w:t xml:space="preserve"> </w:t>
      </w:r>
      <w:r w:rsidRPr="00D0076F">
        <w:rPr>
          <w:rFonts w:ascii="Book Antiqua" w:hAnsi="Book Antiqua" w:cstheme="majorBidi"/>
        </w:rPr>
        <w:t>syncytial</w:t>
      </w:r>
      <w:r w:rsidR="009B05AD" w:rsidRPr="00D0076F">
        <w:rPr>
          <w:rFonts w:ascii="Book Antiqua" w:hAnsi="Book Antiqua" w:cstheme="majorBidi"/>
        </w:rPr>
        <w:t xml:space="preserve"> </w:t>
      </w:r>
      <w:r w:rsidRPr="00D0076F">
        <w:rPr>
          <w:rFonts w:ascii="Book Antiqua" w:hAnsi="Book Antiqua" w:cstheme="majorBidi"/>
        </w:rPr>
        <w:t>virus.</w:t>
      </w:r>
    </w:p>
    <w:p w14:paraId="03CE1DC0" w14:textId="77777777" w:rsidR="00316347" w:rsidRPr="00D0076F" w:rsidRDefault="00316347" w:rsidP="00D0076F">
      <w:pPr>
        <w:autoSpaceDE w:val="0"/>
        <w:autoSpaceDN w:val="0"/>
        <w:adjustRightInd w:val="0"/>
        <w:spacing w:line="360" w:lineRule="auto"/>
        <w:jc w:val="both"/>
        <w:rPr>
          <w:rFonts w:ascii="Book Antiqua" w:hAnsi="Book Antiqua" w:cstheme="majorBidi"/>
          <w:lang w:eastAsia="zh-CN"/>
        </w:rPr>
        <w:sectPr w:rsidR="00316347" w:rsidRPr="00D0076F" w:rsidSect="009B05AD">
          <w:pgSz w:w="15840" w:h="12240" w:orient="landscape"/>
          <w:pgMar w:top="1440" w:right="1440" w:bottom="1440" w:left="1440" w:header="708" w:footer="708" w:gutter="0"/>
          <w:cols w:space="708"/>
          <w:docGrid w:linePitch="360"/>
        </w:sectPr>
      </w:pPr>
    </w:p>
    <w:p w14:paraId="1557EE86" w14:textId="2715722C" w:rsidR="00316347" w:rsidRPr="00D0076F" w:rsidRDefault="00316347" w:rsidP="00D0076F">
      <w:pPr>
        <w:autoSpaceDE w:val="0"/>
        <w:autoSpaceDN w:val="0"/>
        <w:adjustRightInd w:val="0"/>
        <w:spacing w:line="360" w:lineRule="auto"/>
        <w:jc w:val="both"/>
        <w:rPr>
          <w:rFonts w:ascii="Book Antiqua" w:hAnsi="Book Antiqua" w:cstheme="majorBidi"/>
          <w:b/>
          <w:bCs/>
          <w:lang w:bidi="ar-BH"/>
        </w:rPr>
      </w:pPr>
      <w:r w:rsidRPr="00D0076F">
        <w:rPr>
          <w:rFonts w:ascii="Book Antiqua" w:hAnsi="Book Antiqua" w:cstheme="majorBidi"/>
          <w:b/>
          <w:bCs/>
          <w:lang w:bidi="ar-BH"/>
        </w:rPr>
        <w:lastRenderedPageBreak/>
        <w:t>Table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4</w:t>
      </w:r>
      <w:r w:rsidR="009B05AD" w:rsidRPr="00D0076F">
        <w:rPr>
          <w:rFonts w:ascii="Book Antiqua" w:hAnsi="Book Antiqua" w:cstheme="majorBidi"/>
          <w:b/>
          <w:bCs/>
          <w:lang w:bidi="ar-BH"/>
        </w:rPr>
        <w:t xml:space="preserve"> </w:t>
      </w:r>
      <w:r w:rsidR="00F20DB6" w:rsidRPr="00D0076F">
        <w:rPr>
          <w:rFonts w:ascii="Book Antiqua" w:hAnsi="Book Antiqua" w:cstheme="majorBidi"/>
          <w:b/>
          <w:bCs/>
          <w:lang w:bidi="ar-BH"/>
        </w:rPr>
        <w:t>Comparison</w:t>
      </w:r>
      <w:r w:rsidR="00BE2FAA" w:rsidRPr="00D0076F">
        <w:rPr>
          <w:rFonts w:ascii="Book Antiqua" w:hAnsi="Book Antiqua" w:cstheme="majorBidi"/>
          <w:b/>
          <w:bCs/>
          <w:lang w:bidi="ar-BH"/>
        </w:rPr>
        <w:t xml:space="preserve"> of</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patients</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with</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acute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bronchiolitis</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who</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were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t</w:t>
      </w:r>
      <w:r w:rsidR="00BE2FAA" w:rsidRPr="00D0076F">
        <w:rPr>
          <w:rFonts w:ascii="Book Antiqua" w:hAnsi="Book Antiqua" w:cstheme="majorBidi"/>
          <w:b/>
          <w:bCs/>
          <w:lang w:bidi="ar-BH"/>
        </w:rPr>
        <w:t>e</w:t>
      </w:r>
      <w:r w:rsidRPr="00D0076F">
        <w:rPr>
          <w:rFonts w:ascii="Book Antiqua" w:hAnsi="Book Antiqua" w:cstheme="majorBidi"/>
          <w:b/>
          <w:bCs/>
          <w:lang w:bidi="ar-BH"/>
        </w:rPr>
        <w:t>sted</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for</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liver</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enzymes</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at</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the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time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of</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presentation</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and</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at</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the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time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of</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follow</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1116"/>
        <w:gridCol w:w="687"/>
        <w:gridCol w:w="1803"/>
        <w:gridCol w:w="1612"/>
        <w:gridCol w:w="1455"/>
      </w:tblGrid>
      <w:tr w:rsidR="00316347" w:rsidRPr="00D0076F" w14:paraId="0CC07B43" w14:textId="77777777" w:rsidTr="009B05AD">
        <w:trPr>
          <w:trHeight w:val="944"/>
        </w:trPr>
        <w:tc>
          <w:tcPr>
            <w:tcW w:w="1436" w:type="pct"/>
            <w:tcBorders>
              <w:top w:val="single" w:sz="4" w:space="0" w:color="auto"/>
              <w:bottom w:val="single" w:sz="4" w:space="0" w:color="auto"/>
            </w:tcBorders>
          </w:tcPr>
          <w:p w14:paraId="69663EC1" w14:textId="77777777" w:rsidR="00316347" w:rsidRPr="00D0076F" w:rsidRDefault="00316347" w:rsidP="00D0076F">
            <w:pPr>
              <w:spacing w:line="360" w:lineRule="auto"/>
              <w:jc w:val="both"/>
              <w:rPr>
                <w:rFonts w:ascii="Book Antiqua" w:hAnsi="Book Antiqua" w:cstheme="majorBidi"/>
                <w:b/>
                <w:bCs/>
                <w:lang w:eastAsia="zh-CN" w:bidi="ar-BH"/>
              </w:rPr>
            </w:pPr>
            <w:r w:rsidRPr="00D0076F">
              <w:rPr>
                <w:rFonts w:ascii="Book Antiqua" w:hAnsi="Book Antiqua" w:cstheme="majorBidi"/>
                <w:b/>
                <w:bCs/>
                <w:lang w:bidi="ar-BH"/>
              </w:rPr>
              <w:t>Variable</w:t>
            </w:r>
          </w:p>
        </w:tc>
        <w:tc>
          <w:tcPr>
            <w:tcW w:w="596" w:type="pct"/>
            <w:tcBorders>
              <w:top w:val="single" w:sz="4" w:space="0" w:color="auto"/>
              <w:bottom w:val="single" w:sz="4" w:space="0" w:color="auto"/>
            </w:tcBorders>
          </w:tcPr>
          <w:p w14:paraId="1282552C" w14:textId="77777777" w:rsidR="00316347" w:rsidRPr="00D0076F" w:rsidRDefault="00316347" w:rsidP="00D0076F">
            <w:pPr>
              <w:spacing w:line="360" w:lineRule="auto"/>
              <w:jc w:val="both"/>
              <w:rPr>
                <w:rFonts w:ascii="Book Antiqua" w:hAnsi="Book Antiqua" w:cstheme="majorBidi"/>
                <w:b/>
                <w:bCs/>
                <w:lang w:eastAsia="zh-CN" w:bidi="ar-BH"/>
              </w:rPr>
            </w:pPr>
            <w:r w:rsidRPr="00D0076F">
              <w:rPr>
                <w:rFonts w:ascii="Book Antiqua" w:hAnsi="Book Antiqua" w:cstheme="majorBidi"/>
                <w:b/>
                <w:bCs/>
                <w:lang w:bidi="ar-BH"/>
              </w:rPr>
              <w:t>Normal</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range</w:t>
            </w:r>
          </w:p>
        </w:tc>
        <w:tc>
          <w:tcPr>
            <w:tcW w:w="367" w:type="pct"/>
            <w:tcBorders>
              <w:top w:val="single" w:sz="4" w:space="0" w:color="auto"/>
              <w:bottom w:val="single" w:sz="4" w:space="0" w:color="auto"/>
            </w:tcBorders>
          </w:tcPr>
          <w:p w14:paraId="2D0A3168" w14:textId="77777777" w:rsidR="00316347" w:rsidRPr="00D0076F" w:rsidRDefault="00316347" w:rsidP="00D0076F">
            <w:pPr>
              <w:spacing w:line="360" w:lineRule="auto"/>
              <w:jc w:val="both"/>
              <w:rPr>
                <w:rFonts w:ascii="Book Antiqua" w:hAnsi="Book Antiqua" w:cstheme="majorBidi"/>
                <w:b/>
                <w:bCs/>
                <w:i/>
                <w:lang w:eastAsia="zh-CN" w:bidi="ar-BH"/>
              </w:rPr>
            </w:pPr>
            <w:r w:rsidRPr="00D0076F">
              <w:rPr>
                <w:rFonts w:ascii="Book Antiqua" w:hAnsi="Book Antiqua" w:cstheme="majorBidi"/>
                <w:b/>
                <w:bCs/>
                <w:i/>
                <w:lang w:eastAsia="zh-CN" w:bidi="ar-BH"/>
              </w:rPr>
              <w:t>n</w:t>
            </w:r>
          </w:p>
        </w:tc>
        <w:tc>
          <w:tcPr>
            <w:tcW w:w="963" w:type="pct"/>
            <w:tcBorders>
              <w:top w:val="single" w:sz="4" w:space="0" w:color="auto"/>
              <w:bottom w:val="single" w:sz="4" w:space="0" w:color="auto"/>
            </w:tcBorders>
          </w:tcPr>
          <w:p w14:paraId="7B163400" w14:textId="77777777" w:rsidR="00316347" w:rsidRPr="00D0076F" w:rsidRDefault="00316347" w:rsidP="00D0076F">
            <w:pPr>
              <w:spacing w:line="360" w:lineRule="auto"/>
              <w:jc w:val="both"/>
              <w:rPr>
                <w:rFonts w:ascii="Book Antiqua" w:hAnsi="Book Antiqua" w:cstheme="majorBidi"/>
                <w:b/>
                <w:bCs/>
                <w:lang w:bidi="ar-BH"/>
              </w:rPr>
            </w:pPr>
            <w:r w:rsidRPr="00D0076F">
              <w:rPr>
                <w:rFonts w:ascii="Book Antiqua" w:hAnsi="Book Antiqua" w:cstheme="majorBidi"/>
                <w:b/>
                <w:bCs/>
              </w:rPr>
              <w:t>At</w:t>
            </w:r>
            <w:r w:rsidR="009B05AD" w:rsidRPr="00D0076F">
              <w:rPr>
                <w:rFonts w:ascii="Book Antiqua" w:hAnsi="Book Antiqua" w:cstheme="majorBidi"/>
                <w:b/>
                <w:bCs/>
              </w:rPr>
              <w:t xml:space="preserve"> </w:t>
            </w:r>
            <w:r w:rsidRPr="00D0076F">
              <w:rPr>
                <w:rFonts w:ascii="Book Antiqua" w:hAnsi="Book Antiqua" w:cstheme="majorBidi"/>
                <w:b/>
                <w:bCs/>
              </w:rPr>
              <w:t>the</w:t>
            </w:r>
            <w:r w:rsidR="009B05AD" w:rsidRPr="00D0076F">
              <w:rPr>
                <w:rFonts w:ascii="Book Antiqua" w:hAnsi="Book Antiqua" w:cstheme="majorBidi"/>
                <w:b/>
                <w:bCs/>
              </w:rPr>
              <w:t xml:space="preserve"> </w:t>
            </w:r>
            <w:r w:rsidRPr="00D0076F">
              <w:rPr>
                <w:rFonts w:ascii="Book Antiqua" w:hAnsi="Book Antiqua" w:cstheme="majorBidi"/>
                <w:b/>
                <w:bCs/>
              </w:rPr>
              <w:t>time</w:t>
            </w:r>
            <w:r w:rsidR="009B05AD" w:rsidRPr="00D0076F">
              <w:rPr>
                <w:rFonts w:ascii="Book Antiqua" w:hAnsi="Book Antiqua" w:cstheme="majorBidi"/>
                <w:b/>
                <w:bCs/>
              </w:rPr>
              <w:t xml:space="preserve"> </w:t>
            </w:r>
            <w:r w:rsidRPr="00D0076F">
              <w:rPr>
                <w:rFonts w:ascii="Book Antiqua" w:hAnsi="Book Antiqua" w:cstheme="majorBidi"/>
                <w:b/>
                <w:bCs/>
              </w:rPr>
              <w:t>of</w:t>
            </w:r>
            <w:r w:rsidR="009B05AD" w:rsidRPr="00D0076F">
              <w:rPr>
                <w:rFonts w:ascii="Book Antiqua" w:hAnsi="Book Antiqua" w:cstheme="majorBidi"/>
                <w:b/>
                <w:bCs/>
              </w:rPr>
              <w:t xml:space="preserve"> </w:t>
            </w:r>
            <w:r w:rsidRPr="00D0076F">
              <w:rPr>
                <w:rFonts w:ascii="Book Antiqua" w:hAnsi="Book Antiqua" w:cstheme="majorBidi"/>
                <w:b/>
                <w:bCs/>
              </w:rPr>
              <w:t>the</w:t>
            </w:r>
            <w:r w:rsidR="009B05AD" w:rsidRPr="00D0076F">
              <w:rPr>
                <w:rFonts w:ascii="Book Antiqua" w:hAnsi="Book Antiqua" w:cstheme="majorBidi"/>
                <w:b/>
                <w:bCs/>
              </w:rPr>
              <w:t xml:space="preserve"> </w:t>
            </w:r>
            <w:r w:rsidRPr="00D0076F">
              <w:rPr>
                <w:rFonts w:ascii="Book Antiqua" w:hAnsi="Book Antiqua" w:cstheme="majorBidi"/>
                <w:b/>
                <w:bCs/>
              </w:rPr>
              <w:t>presentation</w:t>
            </w:r>
          </w:p>
        </w:tc>
        <w:tc>
          <w:tcPr>
            <w:tcW w:w="861" w:type="pct"/>
            <w:tcBorders>
              <w:top w:val="single" w:sz="4" w:space="0" w:color="auto"/>
              <w:bottom w:val="single" w:sz="4" w:space="0" w:color="auto"/>
            </w:tcBorders>
          </w:tcPr>
          <w:p w14:paraId="1DD5E04F" w14:textId="55950CC4" w:rsidR="00316347" w:rsidRPr="00D0076F" w:rsidRDefault="00316347" w:rsidP="00D0076F">
            <w:pPr>
              <w:spacing w:line="360" w:lineRule="auto"/>
              <w:jc w:val="both"/>
              <w:rPr>
                <w:rFonts w:ascii="Book Antiqua" w:hAnsi="Book Antiqua" w:cstheme="majorBidi"/>
                <w:b/>
                <w:bCs/>
                <w:lang w:bidi="ar-BH"/>
              </w:rPr>
            </w:pPr>
            <w:r w:rsidRPr="00D0076F">
              <w:rPr>
                <w:rFonts w:ascii="Book Antiqua" w:hAnsi="Book Antiqua" w:cstheme="majorBidi"/>
                <w:b/>
                <w:bCs/>
                <w:lang w:bidi="ar-BH"/>
              </w:rPr>
              <w:t>At</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the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time</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of</w:t>
            </w:r>
            <w:r w:rsidR="009B05AD" w:rsidRPr="00D0076F">
              <w:rPr>
                <w:rFonts w:ascii="Book Antiqua" w:hAnsi="Book Antiqua" w:cstheme="majorBidi"/>
                <w:b/>
                <w:bCs/>
                <w:lang w:bidi="ar-BH"/>
              </w:rPr>
              <w:t xml:space="preserve"> </w:t>
            </w:r>
            <w:r w:rsidRPr="00D0076F">
              <w:rPr>
                <w:rFonts w:ascii="Book Antiqua" w:hAnsi="Book Antiqua" w:cstheme="majorBidi"/>
                <w:b/>
                <w:bCs/>
                <w:lang w:bidi="ar-BH"/>
              </w:rPr>
              <w:t>follow</w:t>
            </w:r>
            <w:r w:rsidR="00BE2FAA" w:rsidRPr="00D0076F">
              <w:rPr>
                <w:rFonts w:ascii="Book Antiqua" w:hAnsi="Book Antiqua" w:cstheme="majorBidi"/>
                <w:b/>
                <w:bCs/>
                <w:lang w:bidi="ar-BH"/>
              </w:rPr>
              <w:t>-</w:t>
            </w:r>
            <w:r w:rsidRPr="00D0076F">
              <w:rPr>
                <w:rFonts w:ascii="Book Antiqua" w:hAnsi="Book Antiqua" w:cstheme="majorBidi"/>
                <w:b/>
                <w:bCs/>
                <w:lang w:bidi="ar-BH"/>
              </w:rPr>
              <w:t>up</w:t>
            </w:r>
          </w:p>
        </w:tc>
        <w:tc>
          <w:tcPr>
            <w:tcW w:w="777" w:type="pct"/>
            <w:tcBorders>
              <w:top w:val="single" w:sz="4" w:space="0" w:color="auto"/>
              <w:bottom w:val="single" w:sz="4" w:space="0" w:color="auto"/>
            </w:tcBorders>
          </w:tcPr>
          <w:p w14:paraId="310AF75D" w14:textId="77777777" w:rsidR="00316347" w:rsidRPr="00D0076F" w:rsidRDefault="00316347" w:rsidP="00D0076F">
            <w:pPr>
              <w:spacing w:line="360" w:lineRule="auto"/>
              <w:jc w:val="both"/>
              <w:rPr>
                <w:rFonts w:ascii="Book Antiqua" w:hAnsi="Book Antiqua" w:cstheme="majorBidi"/>
                <w:b/>
                <w:bCs/>
                <w:lang w:eastAsia="zh-CN" w:bidi="ar-BH"/>
              </w:rPr>
            </w:pPr>
            <w:r w:rsidRPr="00D0076F">
              <w:rPr>
                <w:rFonts w:ascii="Book Antiqua" w:hAnsi="Book Antiqua" w:cstheme="majorBidi"/>
                <w:b/>
                <w:bCs/>
                <w:i/>
                <w:lang w:bidi="ar-BH"/>
              </w:rPr>
              <w:t>P</w:t>
            </w:r>
            <w:r w:rsidR="009B05AD" w:rsidRPr="00D0076F">
              <w:rPr>
                <w:rFonts w:ascii="Book Antiqua" w:hAnsi="Book Antiqua" w:cstheme="majorBidi"/>
                <w:b/>
                <w:bCs/>
                <w:lang w:eastAsia="zh-CN" w:bidi="ar-BH"/>
              </w:rPr>
              <w:t xml:space="preserve"> </w:t>
            </w:r>
            <w:r w:rsidRPr="00D0076F">
              <w:rPr>
                <w:rFonts w:ascii="Book Antiqua" w:hAnsi="Book Antiqua" w:cstheme="majorBidi"/>
                <w:b/>
                <w:bCs/>
                <w:lang w:bidi="ar-BH"/>
              </w:rPr>
              <w:t>value</w:t>
            </w:r>
            <w:r w:rsidRPr="00D0076F">
              <w:rPr>
                <w:rFonts w:ascii="Book Antiqua" w:hAnsi="Book Antiqua" w:cstheme="majorBidi"/>
                <w:b/>
                <w:bCs/>
                <w:vertAlign w:val="superscript"/>
                <w:lang w:eastAsia="zh-CN" w:bidi="ar-BH"/>
              </w:rPr>
              <w:t>a</w:t>
            </w:r>
          </w:p>
        </w:tc>
      </w:tr>
      <w:tr w:rsidR="00316347" w:rsidRPr="00D0076F" w14:paraId="1800FF25" w14:textId="77777777" w:rsidTr="009B05AD">
        <w:trPr>
          <w:trHeight w:val="463"/>
        </w:trPr>
        <w:tc>
          <w:tcPr>
            <w:tcW w:w="1436" w:type="pct"/>
            <w:tcBorders>
              <w:top w:val="single" w:sz="4" w:space="0" w:color="auto"/>
            </w:tcBorders>
          </w:tcPr>
          <w:p w14:paraId="4F456FF6"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Total</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serum</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protein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(g/L)</w:t>
            </w:r>
          </w:p>
        </w:tc>
        <w:tc>
          <w:tcPr>
            <w:tcW w:w="596" w:type="pct"/>
            <w:tcBorders>
              <w:top w:val="single" w:sz="4" w:space="0" w:color="auto"/>
            </w:tcBorders>
            <w:shd w:val="clear" w:color="auto" w:fill="FFFFFF"/>
          </w:tcPr>
          <w:p w14:paraId="35E51A2B"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64-82</w:t>
            </w:r>
          </w:p>
        </w:tc>
        <w:tc>
          <w:tcPr>
            <w:tcW w:w="367" w:type="pct"/>
            <w:tcBorders>
              <w:top w:val="single" w:sz="4" w:space="0" w:color="auto"/>
            </w:tcBorders>
            <w:shd w:val="clear" w:color="auto" w:fill="FFFFFF"/>
          </w:tcPr>
          <w:p w14:paraId="3129A961"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65</w:t>
            </w:r>
          </w:p>
        </w:tc>
        <w:tc>
          <w:tcPr>
            <w:tcW w:w="963" w:type="pct"/>
            <w:tcBorders>
              <w:top w:val="single" w:sz="4" w:space="0" w:color="auto"/>
            </w:tcBorders>
            <w:shd w:val="clear" w:color="auto" w:fill="FFFFFF"/>
          </w:tcPr>
          <w:p w14:paraId="2653CC33"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rPr>
              <w:t>59.0</w:t>
            </w:r>
            <w:r w:rsidR="009B05AD" w:rsidRPr="00D0076F">
              <w:rPr>
                <w:rFonts w:ascii="Book Antiqua" w:hAnsi="Book Antiqua" w:cstheme="minorHAnsi"/>
              </w:rPr>
              <w:t xml:space="preserve"> </w:t>
            </w:r>
            <w:r w:rsidRPr="00D0076F">
              <w:rPr>
                <w:rFonts w:ascii="Book Antiqua" w:hAnsi="Book Antiqua" w:cstheme="minorHAnsi"/>
              </w:rPr>
              <w:t>±</w:t>
            </w:r>
            <w:r w:rsidR="009B05AD" w:rsidRPr="00D0076F">
              <w:rPr>
                <w:rFonts w:ascii="Book Antiqua" w:hAnsi="Book Antiqua" w:cstheme="minorHAnsi"/>
              </w:rPr>
              <w:t xml:space="preserve"> </w:t>
            </w:r>
            <w:r w:rsidRPr="00D0076F">
              <w:rPr>
                <w:rFonts w:ascii="Book Antiqua" w:hAnsi="Book Antiqua" w:cstheme="minorHAnsi"/>
              </w:rPr>
              <w:t>11.0</w:t>
            </w:r>
          </w:p>
        </w:tc>
        <w:tc>
          <w:tcPr>
            <w:tcW w:w="861" w:type="pct"/>
            <w:tcBorders>
              <w:top w:val="single" w:sz="4" w:space="0" w:color="auto"/>
            </w:tcBorders>
          </w:tcPr>
          <w:p w14:paraId="77CD91D2"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62.0</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11.0</w:t>
            </w:r>
          </w:p>
        </w:tc>
        <w:tc>
          <w:tcPr>
            <w:tcW w:w="777" w:type="pct"/>
            <w:tcBorders>
              <w:top w:val="single" w:sz="4" w:space="0" w:color="auto"/>
            </w:tcBorders>
          </w:tcPr>
          <w:p w14:paraId="24602891" w14:textId="77777777" w:rsidR="00316347" w:rsidRPr="00D0076F" w:rsidRDefault="00316347" w:rsidP="00D0076F">
            <w:pPr>
              <w:spacing w:line="360" w:lineRule="auto"/>
              <w:jc w:val="both"/>
              <w:rPr>
                <w:rFonts w:ascii="Book Antiqua" w:hAnsi="Book Antiqua" w:cstheme="majorBidi"/>
                <w:bCs/>
                <w:lang w:bidi="ar-BH"/>
              </w:rPr>
            </w:pPr>
            <w:r w:rsidRPr="00D0076F">
              <w:rPr>
                <w:rFonts w:ascii="Book Antiqua" w:hAnsi="Book Antiqua" w:cstheme="majorBidi"/>
                <w:bCs/>
                <w:lang w:bidi="ar-BH"/>
              </w:rPr>
              <w:t>0.011</w:t>
            </w:r>
          </w:p>
        </w:tc>
      </w:tr>
      <w:tr w:rsidR="00316347" w:rsidRPr="00D0076F" w14:paraId="29C09DF3" w14:textId="77777777" w:rsidTr="009B05AD">
        <w:trPr>
          <w:trHeight w:val="325"/>
        </w:trPr>
        <w:tc>
          <w:tcPr>
            <w:tcW w:w="1436" w:type="pct"/>
          </w:tcPr>
          <w:p w14:paraId="7948F851"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Serum</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albumin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(g/L)</w:t>
            </w:r>
          </w:p>
        </w:tc>
        <w:tc>
          <w:tcPr>
            <w:tcW w:w="596" w:type="pct"/>
            <w:shd w:val="clear" w:color="auto" w:fill="FFFFFF"/>
          </w:tcPr>
          <w:p w14:paraId="7F6B3F5F"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38-54</w:t>
            </w:r>
          </w:p>
        </w:tc>
        <w:tc>
          <w:tcPr>
            <w:tcW w:w="367" w:type="pct"/>
            <w:shd w:val="clear" w:color="auto" w:fill="FFFFFF"/>
          </w:tcPr>
          <w:p w14:paraId="506B1AC5"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cstheme="majorBidi"/>
                <w:lang w:bidi="ar-BH"/>
              </w:rPr>
              <w:t>65</w:t>
            </w:r>
          </w:p>
        </w:tc>
        <w:tc>
          <w:tcPr>
            <w:tcW w:w="963" w:type="pct"/>
            <w:shd w:val="clear" w:color="auto" w:fill="FFFFFF"/>
          </w:tcPr>
          <w:p w14:paraId="37EEC9C3"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rPr>
              <w:t>42.0</w:t>
            </w:r>
            <w:r w:rsidR="009B05AD" w:rsidRPr="00D0076F">
              <w:rPr>
                <w:rFonts w:ascii="Book Antiqua" w:hAnsi="Book Antiqua" w:cstheme="minorHAnsi"/>
              </w:rPr>
              <w:t xml:space="preserve"> </w:t>
            </w:r>
            <w:r w:rsidRPr="00D0076F">
              <w:rPr>
                <w:rFonts w:ascii="Book Antiqua" w:hAnsi="Book Antiqua" w:cstheme="minorHAnsi"/>
              </w:rPr>
              <w:t>±</w:t>
            </w:r>
            <w:r w:rsidR="009B05AD" w:rsidRPr="00D0076F">
              <w:rPr>
                <w:rFonts w:ascii="Book Antiqua" w:hAnsi="Book Antiqua" w:cstheme="minorHAnsi"/>
              </w:rPr>
              <w:t xml:space="preserve"> </w:t>
            </w:r>
            <w:r w:rsidRPr="00D0076F">
              <w:rPr>
                <w:rFonts w:ascii="Book Antiqua" w:hAnsi="Book Antiqua"/>
              </w:rPr>
              <w:t>9.0</w:t>
            </w:r>
          </w:p>
        </w:tc>
        <w:tc>
          <w:tcPr>
            <w:tcW w:w="861" w:type="pct"/>
          </w:tcPr>
          <w:p w14:paraId="5EBF21A5"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42.5</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7.0</w:t>
            </w:r>
          </w:p>
        </w:tc>
        <w:tc>
          <w:tcPr>
            <w:tcW w:w="777" w:type="pct"/>
          </w:tcPr>
          <w:p w14:paraId="657A8EAE"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0.467</w:t>
            </w:r>
          </w:p>
        </w:tc>
      </w:tr>
      <w:tr w:rsidR="00316347" w:rsidRPr="00D0076F" w14:paraId="10F3C013" w14:textId="77777777" w:rsidTr="009B05AD">
        <w:trPr>
          <w:trHeight w:val="287"/>
        </w:trPr>
        <w:tc>
          <w:tcPr>
            <w:tcW w:w="1436" w:type="pct"/>
          </w:tcPr>
          <w:p w14:paraId="5D784CF7"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Serum</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globulin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(g/L)</w:t>
            </w:r>
          </w:p>
        </w:tc>
        <w:tc>
          <w:tcPr>
            <w:tcW w:w="596" w:type="pct"/>
            <w:shd w:val="clear" w:color="auto" w:fill="FFFFFF"/>
          </w:tcPr>
          <w:p w14:paraId="6B2D89D4"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15-30</w:t>
            </w:r>
          </w:p>
        </w:tc>
        <w:tc>
          <w:tcPr>
            <w:tcW w:w="367" w:type="pct"/>
            <w:shd w:val="clear" w:color="auto" w:fill="FFFFFF"/>
          </w:tcPr>
          <w:p w14:paraId="4D0D6BA6"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cstheme="majorBidi"/>
                <w:lang w:bidi="ar-BH"/>
              </w:rPr>
              <w:t>65</w:t>
            </w:r>
          </w:p>
        </w:tc>
        <w:tc>
          <w:tcPr>
            <w:tcW w:w="963" w:type="pct"/>
            <w:shd w:val="clear" w:color="auto" w:fill="FFFFFF"/>
          </w:tcPr>
          <w:p w14:paraId="16E78CDC"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eastAsia="Times New Roman" w:hAnsi="Book Antiqua" w:cstheme="majorBidi"/>
                <w:lang w:val="en"/>
              </w:rPr>
              <w:t>18.0</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5.0</w:t>
            </w:r>
          </w:p>
        </w:tc>
        <w:tc>
          <w:tcPr>
            <w:tcW w:w="861" w:type="pct"/>
          </w:tcPr>
          <w:p w14:paraId="4C138753"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20.0</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6.0</w:t>
            </w:r>
          </w:p>
        </w:tc>
        <w:tc>
          <w:tcPr>
            <w:tcW w:w="777" w:type="pct"/>
          </w:tcPr>
          <w:p w14:paraId="243B45DC" w14:textId="77777777" w:rsidR="00316347" w:rsidRPr="00D0076F" w:rsidRDefault="00316347" w:rsidP="00D0076F">
            <w:pPr>
              <w:spacing w:line="360" w:lineRule="auto"/>
              <w:jc w:val="both"/>
              <w:rPr>
                <w:rFonts w:ascii="Book Antiqua" w:hAnsi="Book Antiqua" w:cstheme="majorBidi"/>
                <w:bCs/>
                <w:lang w:bidi="ar-BH"/>
              </w:rPr>
            </w:pPr>
            <w:r w:rsidRPr="00D0076F">
              <w:rPr>
                <w:rFonts w:ascii="Book Antiqua" w:hAnsi="Book Antiqua" w:cstheme="majorBidi"/>
                <w:bCs/>
                <w:lang w:bidi="ar-BH"/>
              </w:rPr>
              <w:t>0.008</w:t>
            </w:r>
          </w:p>
        </w:tc>
      </w:tr>
      <w:tr w:rsidR="00316347" w:rsidRPr="00D0076F" w14:paraId="6953E3BE" w14:textId="77777777" w:rsidTr="009B05AD">
        <w:trPr>
          <w:trHeight w:val="291"/>
        </w:trPr>
        <w:tc>
          <w:tcPr>
            <w:tcW w:w="1436" w:type="pct"/>
          </w:tcPr>
          <w:p w14:paraId="721C4063"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Total</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bilirubin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(µmol/L)</w:t>
            </w:r>
          </w:p>
        </w:tc>
        <w:tc>
          <w:tcPr>
            <w:tcW w:w="596" w:type="pct"/>
            <w:shd w:val="clear" w:color="auto" w:fill="FFFFFF"/>
          </w:tcPr>
          <w:p w14:paraId="40DF0B9A"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5-21</w:t>
            </w:r>
          </w:p>
        </w:tc>
        <w:tc>
          <w:tcPr>
            <w:tcW w:w="367" w:type="pct"/>
            <w:shd w:val="clear" w:color="auto" w:fill="FFFFFF"/>
          </w:tcPr>
          <w:p w14:paraId="47CCF3AD"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cstheme="majorBidi"/>
                <w:lang w:bidi="ar-BH"/>
              </w:rPr>
              <w:t>64</w:t>
            </w:r>
          </w:p>
        </w:tc>
        <w:tc>
          <w:tcPr>
            <w:tcW w:w="963" w:type="pct"/>
            <w:shd w:val="clear" w:color="auto" w:fill="FFFFFF"/>
          </w:tcPr>
          <w:p w14:paraId="1CAD20CC"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rPr>
              <w:t>37.0</w:t>
            </w:r>
            <w:r w:rsidR="009B05AD" w:rsidRPr="00D0076F">
              <w:rPr>
                <w:rFonts w:ascii="Book Antiqua" w:hAnsi="Book Antiqua" w:cstheme="minorHAnsi"/>
              </w:rPr>
              <w:t xml:space="preserve"> </w:t>
            </w:r>
            <w:r w:rsidRPr="00D0076F">
              <w:rPr>
                <w:rFonts w:ascii="Book Antiqua" w:hAnsi="Book Antiqua" w:cstheme="minorHAnsi"/>
              </w:rPr>
              <w:t>±</w:t>
            </w:r>
            <w:r w:rsidR="009B05AD" w:rsidRPr="00D0076F">
              <w:rPr>
                <w:rFonts w:ascii="Book Antiqua" w:hAnsi="Book Antiqua" w:cstheme="minorHAnsi"/>
              </w:rPr>
              <w:t xml:space="preserve"> </w:t>
            </w:r>
            <w:r w:rsidRPr="00D0076F">
              <w:rPr>
                <w:rFonts w:ascii="Book Antiqua" w:hAnsi="Book Antiqua"/>
              </w:rPr>
              <w:t>49.0</w:t>
            </w:r>
          </w:p>
        </w:tc>
        <w:tc>
          <w:tcPr>
            <w:tcW w:w="861" w:type="pct"/>
          </w:tcPr>
          <w:p w14:paraId="38CFE9A2"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28.0</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91.0</w:t>
            </w:r>
          </w:p>
        </w:tc>
        <w:tc>
          <w:tcPr>
            <w:tcW w:w="777" w:type="pct"/>
          </w:tcPr>
          <w:p w14:paraId="1B42B62F"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0.376</w:t>
            </w:r>
          </w:p>
        </w:tc>
      </w:tr>
      <w:tr w:rsidR="00316347" w:rsidRPr="00D0076F" w14:paraId="6041A097" w14:textId="77777777" w:rsidTr="009B05AD">
        <w:trPr>
          <w:trHeight w:val="282"/>
        </w:trPr>
        <w:tc>
          <w:tcPr>
            <w:tcW w:w="1436" w:type="pct"/>
          </w:tcPr>
          <w:p w14:paraId="5254D27A"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Direct</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bilirubin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(µmol/L)</w:t>
            </w:r>
          </w:p>
        </w:tc>
        <w:tc>
          <w:tcPr>
            <w:tcW w:w="596" w:type="pct"/>
            <w:shd w:val="clear" w:color="auto" w:fill="FFFFFF"/>
          </w:tcPr>
          <w:p w14:paraId="1B1B8616"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0-5</w:t>
            </w:r>
          </w:p>
        </w:tc>
        <w:tc>
          <w:tcPr>
            <w:tcW w:w="367" w:type="pct"/>
            <w:shd w:val="clear" w:color="auto" w:fill="FFFFFF"/>
          </w:tcPr>
          <w:p w14:paraId="09F3C5D3"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16</w:t>
            </w:r>
          </w:p>
        </w:tc>
        <w:tc>
          <w:tcPr>
            <w:tcW w:w="963" w:type="pct"/>
            <w:shd w:val="clear" w:color="auto" w:fill="FFFFFF"/>
          </w:tcPr>
          <w:p w14:paraId="67F8DC3C"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rPr>
              <w:t>18.0</w:t>
            </w:r>
            <w:r w:rsidR="009B05AD" w:rsidRPr="00D0076F">
              <w:rPr>
                <w:rFonts w:ascii="Book Antiqua" w:hAnsi="Book Antiqua"/>
              </w:rPr>
              <w:t xml:space="preserve"> </w:t>
            </w:r>
            <w:r w:rsidRPr="00D0076F">
              <w:rPr>
                <w:rFonts w:ascii="Book Antiqua" w:hAnsi="Book Antiqua"/>
              </w:rPr>
              <w:t>±</w:t>
            </w:r>
            <w:r w:rsidR="009B05AD" w:rsidRPr="00D0076F">
              <w:rPr>
                <w:rFonts w:ascii="Book Antiqua" w:hAnsi="Book Antiqua"/>
              </w:rPr>
              <w:t xml:space="preserve"> </w:t>
            </w:r>
            <w:r w:rsidRPr="00D0076F">
              <w:rPr>
                <w:rFonts w:ascii="Book Antiqua" w:hAnsi="Book Antiqua"/>
              </w:rPr>
              <w:t>28.0</w:t>
            </w:r>
          </w:p>
        </w:tc>
        <w:tc>
          <w:tcPr>
            <w:tcW w:w="861" w:type="pct"/>
          </w:tcPr>
          <w:p w14:paraId="5125C68F"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51.0</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157.0</w:t>
            </w:r>
          </w:p>
        </w:tc>
        <w:tc>
          <w:tcPr>
            <w:tcW w:w="777" w:type="pct"/>
          </w:tcPr>
          <w:p w14:paraId="313F30D8"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0.322</w:t>
            </w:r>
          </w:p>
        </w:tc>
      </w:tr>
      <w:tr w:rsidR="00316347" w:rsidRPr="00D0076F" w14:paraId="1D74C9CF" w14:textId="77777777" w:rsidTr="009B05AD">
        <w:trPr>
          <w:trHeight w:val="555"/>
        </w:trPr>
        <w:tc>
          <w:tcPr>
            <w:tcW w:w="1436" w:type="pct"/>
          </w:tcPr>
          <w:p w14:paraId="50BA9DB1"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Indirect</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bilirubin</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(µmol/L)</w:t>
            </w:r>
          </w:p>
        </w:tc>
        <w:tc>
          <w:tcPr>
            <w:tcW w:w="596" w:type="pct"/>
            <w:shd w:val="clear" w:color="auto" w:fill="FFFFFF"/>
          </w:tcPr>
          <w:p w14:paraId="22406B2A"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&lt;</w:t>
            </w:r>
            <w:r w:rsidR="009B05AD" w:rsidRPr="00D0076F">
              <w:rPr>
                <w:rFonts w:ascii="Book Antiqua" w:hAnsi="Book Antiqua" w:cstheme="majorBidi"/>
                <w:lang w:eastAsia="zh-CN" w:bidi="ar-BH"/>
              </w:rPr>
              <w:t xml:space="preserve"> </w:t>
            </w:r>
            <w:r w:rsidRPr="00D0076F">
              <w:rPr>
                <w:rFonts w:ascii="Book Antiqua" w:hAnsi="Book Antiqua" w:cstheme="majorBidi"/>
                <w:lang w:bidi="ar-BH"/>
              </w:rPr>
              <w:t>18</w:t>
            </w:r>
          </w:p>
        </w:tc>
        <w:tc>
          <w:tcPr>
            <w:tcW w:w="367" w:type="pct"/>
            <w:shd w:val="clear" w:color="auto" w:fill="FFFFFF"/>
          </w:tcPr>
          <w:p w14:paraId="1C5BF843"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eastAsia="Times New Roman" w:hAnsi="Book Antiqua" w:cstheme="majorBidi"/>
                <w:lang w:val="en"/>
              </w:rPr>
              <w:t>15</w:t>
            </w:r>
          </w:p>
        </w:tc>
        <w:tc>
          <w:tcPr>
            <w:tcW w:w="963" w:type="pct"/>
            <w:shd w:val="clear" w:color="auto" w:fill="FFFFFF"/>
          </w:tcPr>
          <w:p w14:paraId="0F4FD931"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rPr>
              <w:t>56.0</w:t>
            </w:r>
            <w:r w:rsidR="009B05AD" w:rsidRPr="00D0076F">
              <w:rPr>
                <w:rFonts w:ascii="Book Antiqua" w:hAnsi="Book Antiqua"/>
              </w:rPr>
              <w:t xml:space="preserve"> </w:t>
            </w:r>
            <w:r w:rsidRPr="00D0076F">
              <w:rPr>
                <w:rFonts w:ascii="Book Antiqua" w:hAnsi="Book Antiqua"/>
              </w:rPr>
              <w:t>±</w:t>
            </w:r>
            <w:r w:rsidR="009B05AD" w:rsidRPr="00D0076F">
              <w:rPr>
                <w:rFonts w:ascii="Book Antiqua" w:hAnsi="Book Antiqua"/>
              </w:rPr>
              <w:t xml:space="preserve"> </w:t>
            </w:r>
            <w:r w:rsidRPr="00D0076F">
              <w:rPr>
                <w:rFonts w:ascii="Book Antiqua" w:hAnsi="Book Antiqua"/>
              </w:rPr>
              <w:t>46.0</w:t>
            </w:r>
          </w:p>
        </w:tc>
        <w:tc>
          <w:tcPr>
            <w:tcW w:w="861" w:type="pct"/>
          </w:tcPr>
          <w:p w14:paraId="054BDEC8"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35.0</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50.0</w:t>
            </w:r>
          </w:p>
        </w:tc>
        <w:tc>
          <w:tcPr>
            <w:tcW w:w="777" w:type="pct"/>
          </w:tcPr>
          <w:p w14:paraId="4AAE580D"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0.103</w:t>
            </w:r>
          </w:p>
        </w:tc>
      </w:tr>
      <w:tr w:rsidR="00316347" w:rsidRPr="00D0076F" w14:paraId="2B7605D6" w14:textId="77777777" w:rsidTr="009B05AD">
        <w:trPr>
          <w:trHeight w:val="435"/>
        </w:trPr>
        <w:tc>
          <w:tcPr>
            <w:tcW w:w="1436" w:type="pct"/>
          </w:tcPr>
          <w:p w14:paraId="246ED0EF"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eastAsia="Times New Roman" w:hAnsi="Book Antiqua" w:cstheme="majorBidi"/>
                <w:lang w:val="en"/>
              </w:rPr>
              <w:t>Alkaline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phosphatase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(U/L)</w:t>
            </w:r>
          </w:p>
        </w:tc>
        <w:tc>
          <w:tcPr>
            <w:tcW w:w="596" w:type="pct"/>
            <w:shd w:val="clear" w:color="auto" w:fill="FFFFFF"/>
          </w:tcPr>
          <w:p w14:paraId="4A522648"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150-420</w:t>
            </w:r>
          </w:p>
        </w:tc>
        <w:tc>
          <w:tcPr>
            <w:tcW w:w="367" w:type="pct"/>
            <w:shd w:val="clear" w:color="auto" w:fill="FFFFFF"/>
          </w:tcPr>
          <w:p w14:paraId="4C93809B"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64</w:t>
            </w:r>
          </w:p>
        </w:tc>
        <w:tc>
          <w:tcPr>
            <w:tcW w:w="963" w:type="pct"/>
            <w:shd w:val="clear" w:color="auto" w:fill="FFFFFF"/>
          </w:tcPr>
          <w:p w14:paraId="51B99C17"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rPr>
              <w:t>240.0</w:t>
            </w:r>
            <w:r w:rsidR="009B05AD" w:rsidRPr="00D0076F">
              <w:rPr>
                <w:rFonts w:ascii="Book Antiqua" w:hAnsi="Book Antiqua"/>
              </w:rPr>
              <w:t xml:space="preserve"> </w:t>
            </w:r>
            <w:r w:rsidRPr="00D0076F">
              <w:rPr>
                <w:rFonts w:ascii="Book Antiqua" w:hAnsi="Book Antiqua"/>
              </w:rPr>
              <w:t>±</w:t>
            </w:r>
            <w:r w:rsidR="009B05AD" w:rsidRPr="00D0076F">
              <w:rPr>
                <w:rFonts w:ascii="Book Antiqua" w:hAnsi="Book Antiqua"/>
              </w:rPr>
              <w:t xml:space="preserve"> </w:t>
            </w:r>
            <w:r w:rsidRPr="00D0076F">
              <w:rPr>
                <w:rFonts w:ascii="Book Antiqua" w:hAnsi="Book Antiqua"/>
              </w:rPr>
              <w:t>143.0</w:t>
            </w:r>
          </w:p>
        </w:tc>
        <w:tc>
          <w:tcPr>
            <w:tcW w:w="861" w:type="pct"/>
          </w:tcPr>
          <w:p w14:paraId="58A5F9C4"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242.0</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121.0</w:t>
            </w:r>
          </w:p>
        </w:tc>
        <w:tc>
          <w:tcPr>
            <w:tcW w:w="777" w:type="pct"/>
          </w:tcPr>
          <w:p w14:paraId="726BC51E"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0.897</w:t>
            </w:r>
          </w:p>
        </w:tc>
      </w:tr>
      <w:tr w:rsidR="00316347" w:rsidRPr="00D0076F" w14:paraId="5ECFF3AE" w14:textId="77777777" w:rsidTr="009B05AD">
        <w:trPr>
          <w:trHeight w:val="457"/>
        </w:trPr>
        <w:tc>
          <w:tcPr>
            <w:tcW w:w="1436" w:type="pct"/>
          </w:tcPr>
          <w:p w14:paraId="69CAB8FC"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eastAsia="Times New Roman" w:hAnsi="Book Antiqua" w:cstheme="majorBidi"/>
                <w:lang w:val="en"/>
              </w:rPr>
              <w:t>Alanine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aminotransferase</w:t>
            </w:r>
            <w:r w:rsidR="009B05AD" w:rsidRPr="00D0076F">
              <w:rPr>
                <w:rFonts w:ascii="Book Antiqua" w:eastAsia="Times New Roman" w:hAnsi="Book Antiqua" w:cstheme="majorBidi"/>
                <w:lang w:val="en"/>
              </w:rPr>
              <w:t xml:space="preserve"> </w:t>
            </w:r>
            <w:r w:rsidRPr="00D0076F">
              <w:rPr>
                <w:rFonts w:ascii="Book Antiqua" w:eastAsia="Times New Roman" w:hAnsi="Book Antiqua" w:cstheme="majorBidi"/>
                <w:lang w:val="en"/>
              </w:rPr>
              <w:t>(U/L)</w:t>
            </w:r>
          </w:p>
        </w:tc>
        <w:tc>
          <w:tcPr>
            <w:tcW w:w="596" w:type="pct"/>
            <w:shd w:val="clear" w:color="auto" w:fill="FFFFFF"/>
          </w:tcPr>
          <w:p w14:paraId="21277803"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&lt;</w:t>
            </w:r>
            <w:r w:rsidR="009B05AD" w:rsidRPr="00D0076F">
              <w:rPr>
                <w:rFonts w:ascii="Book Antiqua" w:hAnsi="Book Antiqua" w:cstheme="majorBidi"/>
                <w:lang w:val="en" w:eastAsia="zh-CN"/>
              </w:rPr>
              <w:t xml:space="preserve"> </w:t>
            </w:r>
            <w:r w:rsidRPr="00D0076F">
              <w:rPr>
                <w:rFonts w:ascii="Book Antiqua" w:eastAsia="Times New Roman" w:hAnsi="Book Antiqua" w:cstheme="majorBidi"/>
                <w:lang w:val="en"/>
              </w:rPr>
              <w:t>41</w:t>
            </w:r>
          </w:p>
        </w:tc>
        <w:tc>
          <w:tcPr>
            <w:tcW w:w="367" w:type="pct"/>
            <w:shd w:val="clear" w:color="auto" w:fill="FFFFFF"/>
          </w:tcPr>
          <w:p w14:paraId="0233C41D"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cstheme="majorBidi"/>
                <w:lang w:bidi="ar-BH"/>
              </w:rPr>
              <w:t>61</w:t>
            </w:r>
          </w:p>
        </w:tc>
        <w:tc>
          <w:tcPr>
            <w:tcW w:w="963" w:type="pct"/>
            <w:shd w:val="clear" w:color="auto" w:fill="FFFFFF"/>
          </w:tcPr>
          <w:p w14:paraId="16F748C8"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rPr>
              <w:t>31.0</w:t>
            </w:r>
            <w:r w:rsidR="009B05AD" w:rsidRPr="00D0076F">
              <w:rPr>
                <w:rFonts w:ascii="Book Antiqua" w:hAnsi="Book Antiqua"/>
              </w:rPr>
              <w:t xml:space="preserve"> </w:t>
            </w:r>
            <w:r w:rsidRPr="00D0076F">
              <w:rPr>
                <w:rFonts w:ascii="Book Antiqua" w:hAnsi="Book Antiqua"/>
              </w:rPr>
              <w:t>±</w:t>
            </w:r>
            <w:r w:rsidR="009B05AD" w:rsidRPr="00D0076F">
              <w:rPr>
                <w:rFonts w:ascii="Book Antiqua" w:hAnsi="Book Antiqua"/>
              </w:rPr>
              <w:t xml:space="preserve"> </w:t>
            </w:r>
            <w:r w:rsidRPr="00D0076F">
              <w:rPr>
                <w:rFonts w:ascii="Book Antiqua" w:hAnsi="Book Antiqua"/>
              </w:rPr>
              <w:t>43.0</w:t>
            </w:r>
          </w:p>
        </w:tc>
        <w:tc>
          <w:tcPr>
            <w:tcW w:w="861" w:type="pct"/>
          </w:tcPr>
          <w:p w14:paraId="27AFD5A2"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42.0</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88.0</w:t>
            </w:r>
          </w:p>
        </w:tc>
        <w:tc>
          <w:tcPr>
            <w:tcW w:w="777" w:type="pct"/>
          </w:tcPr>
          <w:p w14:paraId="1FA38271"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0.371</w:t>
            </w:r>
          </w:p>
        </w:tc>
      </w:tr>
      <w:tr w:rsidR="00316347" w:rsidRPr="00D0076F" w14:paraId="4276A6B8" w14:textId="77777777" w:rsidTr="009B05AD">
        <w:trPr>
          <w:trHeight w:val="127"/>
        </w:trPr>
        <w:tc>
          <w:tcPr>
            <w:tcW w:w="1436" w:type="pct"/>
            <w:tcBorders>
              <w:bottom w:val="single" w:sz="4" w:space="0" w:color="auto"/>
            </w:tcBorders>
          </w:tcPr>
          <w:p w14:paraId="6AC430C0" w14:textId="77777777" w:rsidR="00316347" w:rsidRPr="00D0076F" w:rsidRDefault="00316347" w:rsidP="00D0076F">
            <w:pPr>
              <w:spacing w:line="360" w:lineRule="auto"/>
              <w:jc w:val="both"/>
              <w:rPr>
                <w:rFonts w:ascii="Book Antiqua" w:eastAsia="Times New Roman" w:hAnsi="Book Antiqua" w:cstheme="majorBidi"/>
                <w:lang w:val="it-IT"/>
              </w:rPr>
            </w:pPr>
            <w:r w:rsidRPr="00D0076F">
              <w:rPr>
                <w:rFonts w:ascii="Book Antiqua" w:eastAsia="Times New Roman" w:hAnsi="Book Antiqua" w:cstheme="majorBidi"/>
                <w:lang w:val="it-IT"/>
              </w:rPr>
              <w:t>Gamma-glutamyl</w:t>
            </w:r>
            <w:r w:rsidR="009B05AD" w:rsidRPr="00D0076F">
              <w:rPr>
                <w:rFonts w:ascii="Book Antiqua" w:eastAsia="Times New Roman" w:hAnsi="Book Antiqua" w:cstheme="majorBidi"/>
                <w:lang w:val="it-IT"/>
              </w:rPr>
              <w:t xml:space="preserve"> </w:t>
            </w:r>
            <w:r w:rsidRPr="00D0076F">
              <w:rPr>
                <w:rFonts w:ascii="Book Antiqua" w:eastAsia="Times New Roman" w:hAnsi="Book Antiqua" w:cstheme="majorBidi"/>
                <w:lang w:val="it-IT"/>
              </w:rPr>
              <w:t>transferase</w:t>
            </w:r>
            <w:r w:rsidR="009B05AD" w:rsidRPr="00D0076F">
              <w:rPr>
                <w:rFonts w:ascii="Book Antiqua" w:eastAsia="Times New Roman" w:hAnsi="Book Antiqua" w:cstheme="majorBidi"/>
                <w:lang w:val="it-IT"/>
              </w:rPr>
              <w:t xml:space="preserve"> </w:t>
            </w:r>
            <w:r w:rsidRPr="00D0076F">
              <w:rPr>
                <w:rFonts w:ascii="Book Antiqua" w:eastAsia="Times New Roman" w:hAnsi="Book Antiqua" w:cstheme="majorBidi"/>
                <w:lang w:val="it-IT"/>
              </w:rPr>
              <w:t>(U/L)</w:t>
            </w:r>
          </w:p>
        </w:tc>
        <w:tc>
          <w:tcPr>
            <w:tcW w:w="596" w:type="pct"/>
            <w:tcBorders>
              <w:bottom w:val="single" w:sz="4" w:space="0" w:color="auto"/>
            </w:tcBorders>
            <w:shd w:val="clear" w:color="auto" w:fill="FFFFFF"/>
          </w:tcPr>
          <w:p w14:paraId="038F2E17"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eastAsia="Times New Roman" w:hAnsi="Book Antiqua" w:cstheme="majorBidi"/>
                <w:lang w:val="en"/>
              </w:rPr>
              <w:t>&lt;</w:t>
            </w:r>
            <w:r w:rsidR="009B05AD" w:rsidRPr="00D0076F">
              <w:rPr>
                <w:rFonts w:ascii="Book Antiqua" w:hAnsi="Book Antiqua" w:cstheme="majorBidi"/>
                <w:lang w:val="en" w:eastAsia="zh-CN"/>
              </w:rPr>
              <w:t xml:space="preserve"> </w:t>
            </w:r>
            <w:r w:rsidRPr="00D0076F">
              <w:rPr>
                <w:rFonts w:ascii="Book Antiqua" w:eastAsia="Times New Roman" w:hAnsi="Book Antiqua" w:cstheme="majorBidi"/>
                <w:lang w:val="en"/>
              </w:rPr>
              <w:t>18</w:t>
            </w:r>
          </w:p>
        </w:tc>
        <w:tc>
          <w:tcPr>
            <w:tcW w:w="367" w:type="pct"/>
            <w:tcBorders>
              <w:bottom w:val="single" w:sz="4" w:space="0" w:color="auto"/>
            </w:tcBorders>
            <w:shd w:val="clear" w:color="auto" w:fill="FFFFFF"/>
          </w:tcPr>
          <w:p w14:paraId="26E7D0E5"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cstheme="majorBidi"/>
                <w:lang w:bidi="ar-BH"/>
              </w:rPr>
              <w:t>50</w:t>
            </w:r>
          </w:p>
        </w:tc>
        <w:tc>
          <w:tcPr>
            <w:tcW w:w="963" w:type="pct"/>
            <w:tcBorders>
              <w:bottom w:val="single" w:sz="4" w:space="0" w:color="auto"/>
            </w:tcBorders>
            <w:shd w:val="clear" w:color="auto" w:fill="FFFFFF"/>
          </w:tcPr>
          <w:p w14:paraId="26459EEF" w14:textId="77777777" w:rsidR="00316347" w:rsidRPr="00D0076F" w:rsidRDefault="00316347" w:rsidP="00D0076F">
            <w:pPr>
              <w:spacing w:line="360" w:lineRule="auto"/>
              <w:jc w:val="both"/>
              <w:rPr>
                <w:rFonts w:ascii="Book Antiqua" w:eastAsia="Times New Roman" w:hAnsi="Book Antiqua" w:cstheme="majorBidi"/>
                <w:lang w:val="en"/>
              </w:rPr>
            </w:pPr>
            <w:r w:rsidRPr="00D0076F">
              <w:rPr>
                <w:rFonts w:ascii="Book Antiqua" w:hAnsi="Book Antiqua"/>
              </w:rPr>
              <w:t>61.0</w:t>
            </w:r>
            <w:r w:rsidR="009B05AD" w:rsidRPr="00D0076F">
              <w:rPr>
                <w:rFonts w:ascii="Book Antiqua" w:hAnsi="Book Antiqua"/>
              </w:rPr>
              <w:t xml:space="preserve"> </w:t>
            </w:r>
            <w:r w:rsidRPr="00D0076F">
              <w:rPr>
                <w:rFonts w:ascii="Book Antiqua" w:hAnsi="Book Antiqua"/>
              </w:rPr>
              <w:t>±</w:t>
            </w:r>
            <w:r w:rsidR="009B05AD" w:rsidRPr="00D0076F">
              <w:rPr>
                <w:rFonts w:ascii="Book Antiqua" w:hAnsi="Book Antiqua"/>
              </w:rPr>
              <w:t xml:space="preserve"> </w:t>
            </w:r>
            <w:r w:rsidRPr="00D0076F">
              <w:rPr>
                <w:rFonts w:ascii="Book Antiqua" w:hAnsi="Book Antiqua"/>
              </w:rPr>
              <w:t>75.0</w:t>
            </w:r>
          </w:p>
        </w:tc>
        <w:tc>
          <w:tcPr>
            <w:tcW w:w="861" w:type="pct"/>
            <w:tcBorders>
              <w:bottom w:val="single" w:sz="4" w:space="0" w:color="auto"/>
            </w:tcBorders>
          </w:tcPr>
          <w:p w14:paraId="57EF0413"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41.0</w:t>
            </w:r>
            <w:r w:rsidR="009B05AD" w:rsidRPr="00D0076F">
              <w:rPr>
                <w:rFonts w:ascii="Book Antiqua" w:hAnsi="Book Antiqua" w:cstheme="majorBidi"/>
                <w:lang w:bidi="ar-BH"/>
              </w:rPr>
              <w:t xml:space="preserve"> </w:t>
            </w:r>
            <w:r w:rsidRPr="00D0076F">
              <w:rPr>
                <w:rFonts w:ascii="Book Antiqua" w:hAnsi="Book Antiqua" w:cstheme="majorBidi"/>
                <w:lang w:bidi="ar-BH"/>
              </w:rPr>
              <w:t>±</w:t>
            </w:r>
            <w:r w:rsidR="009B05AD" w:rsidRPr="00D0076F">
              <w:rPr>
                <w:rFonts w:ascii="Book Antiqua" w:hAnsi="Book Antiqua" w:cstheme="majorBidi"/>
                <w:lang w:bidi="ar-BH"/>
              </w:rPr>
              <w:t xml:space="preserve"> </w:t>
            </w:r>
            <w:r w:rsidRPr="00D0076F">
              <w:rPr>
                <w:rFonts w:ascii="Book Antiqua" w:hAnsi="Book Antiqua" w:cstheme="majorBidi"/>
                <w:lang w:bidi="ar-BH"/>
              </w:rPr>
              <w:t>91.0</w:t>
            </w:r>
          </w:p>
        </w:tc>
        <w:tc>
          <w:tcPr>
            <w:tcW w:w="777" w:type="pct"/>
            <w:tcBorders>
              <w:bottom w:val="single" w:sz="4" w:space="0" w:color="auto"/>
            </w:tcBorders>
          </w:tcPr>
          <w:p w14:paraId="077C3129" w14:textId="77777777" w:rsidR="00316347" w:rsidRPr="00D0076F" w:rsidRDefault="00316347" w:rsidP="00D0076F">
            <w:pPr>
              <w:spacing w:line="360" w:lineRule="auto"/>
              <w:jc w:val="both"/>
              <w:rPr>
                <w:rFonts w:ascii="Book Antiqua" w:hAnsi="Book Antiqua" w:cstheme="majorBidi"/>
                <w:lang w:bidi="ar-BH"/>
              </w:rPr>
            </w:pPr>
            <w:r w:rsidRPr="00D0076F">
              <w:rPr>
                <w:rFonts w:ascii="Book Antiqua" w:hAnsi="Book Antiqua" w:cstheme="majorBidi"/>
                <w:lang w:bidi="ar-BH"/>
              </w:rPr>
              <w:t>0.234</w:t>
            </w:r>
          </w:p>
        </w:tc>
      </w:tr>
    </w:tbl>
    <w:p w14:paraId="5CE6BCDB" w14:textId="7534BC13" w:rsidR="00A77B3E" w:rsidRDefault="00316347" w:rsidP="00D0076F">
      <w:pPr>
        <w:spacing w:line="360" w:lineRule="auto"/>
        <w:jc w:val="both"/>
        <w:rPr>
          <w:rFonts w:ascii="Book Antiqua" w:hAnsi="Book Antiqua" w:cstheme="majorBidi"/>
          <w:lang w:bidi="ar-BH"/>
        </w:rPr>
      </w:pPr>
      <w:r w:rsidRPr="00D0076F">
        <w:rPr>
          <w:rFonts w:ascii="Book Antiqua" w:hAnsi="Book Antiqua" w:cstheme="majorBidi"/>
          <w:iCs/>
          <w:vertAlign w:val="superscript"/>
          <w:lang w:eastAsia="zh-CN" w:bidi="ar-BH"/>
        </w:rPr>
        <w:t>a</w:t>
      </w:r>
      <w:r w:rsidRPr="00D0076F">
        <w:rPr>
          <w:rFonts w:ascii="Book Antiqua" w:hAnsi="Book Antiqua" w:cstheme="majorBidi"/>
          <w:i/>
          <w:iCs/>
          <w:lang w:bidi="ar-BH"/>
        </w:rPr>
        <w:t>P</w:t>
      </w:r>
      <w:r w:rsidR="009B05AD" w:rsidRPr="00D0076F">
        <w:rPr>
          <w:rFonts w:ascii="Book Antiqua" w:hAnsi="Book Antiqua" w:cstheme="majorBidi"/>
          <w:lang w:eastAsia="zh-CN" w:bidi="ar-BH"/>
        </w:rPr>
        <w:t xml:space="preserve"> </w:t>
      </w:r>
      <w:r w:rsidRPr="00D0076F">
        <w:rPr>
          <w:rFonts w:ascii="Book Antiqua" w:hAnsi="Book Antiqua" w:cstheme="majorBidi"/>
          <w:lang w:bidi="ar-BH"/>
        </w:rPr>
        <w:t>value</w:t>
      </w:r>
      <w:r w:rsidR="009B05AD" w:rsidRPr="00D0076F">
        <w:rPr>
          <w:rFonts w:ascii="Book Antiqua" w:hAnsi="Book Antiqua" w:cstheme="majorBidi"/>
          <w:lang w:bidi="ar-BH"/>
        </w:rPr>
        <w:t xml:space="preserve"> </w:t>
      </w:r>
      <w:r w:rsidRPr="00D0076F">
        <w:rPr>
          <w:rFonts w:ascii="Book Antiqua" w:hAnsi="Book Antiqua" w:cstheme="majorBidi"/>
          <w:lang w:bidi="ar-BH"/>
        </w:rPr>
        <w:t>was</w:t>
      </w:r>
      <w:r w:rsidR="009B05AD" w:rsidRPr="00D0076F">
        <w:rPr>
          <w:rFonts w:ascii="Book Antiqua" w:hAnsi="Book Antiqua" w:cstheme="majorBidi"/>
          <w:lang w:bidi="ar-BH"/>
        </w:rPr>
        <w:t xml:space="preserve"> </w:t>
      </w:r>
      <w:r w:rsidRPr="00D0076F">
        <w:rPr>
          <w:rFonts w:ascii="Book Antiqua" w:hAnsi="Book Antiqua" w:cstheme="majorBidi"/>
          <w:lang w:bidi="ar-BH"/>
        </w:rPr>
        <w:t>calculated</w:t>
      </w:r>
      <w:r w:rsidR="009B05AD" w:rsidRPr="00D0076F">
        <w:rPr>
          <w:rFonts w:ascii="Book Antiqua" w:hAnsi="Book Antiqua" w:cstheme="majorBidi"/>
          <w:lang w:bidi="ar-BH"/>
        </w:rPr>
        <w:t xml:space="preserve"> </w:t>
      </w:r>
      <w:r w:rsidRPr="00D0076F">
        <w:rPr>
          <w:rFonts w:ascii="Book Antiqua" w:hAnsi="Book Antiqua" w:cstheme="majorBidi"/>
          <w:lang w:bidi="ar-BH"/>
        </w:rPr>
        <w:t>by</w:t>
      </w:r>
      <w:r w:rsidR="009B05AD" w:rsidRPr="00D0076F">
        <w:rPr>
          <w:rFonts w:ascii="Book Antiqua" w:hAnsi="Book Antiqua" w:cstheme="majorBidi"/>
          <w:lang w:bidi="ar-BH"/>
        </w:rPr>
        <w:t xml:space="preserve"> </w:t>
      </w:r>
      <w:r w:rsidR="00BE2FAA" w:rsidRPr="00D0076F">
        <w:rPr>
          <w:rFonts w:ascii="Book Antiqua" w:hAnsi="Book Antiqua" w:cstheme="majorBidi"/>
          <w:lang w:bidi="ar-BH"/>
        </w:rPr>
        <w:t>the</w:t>
      </w:r>
      <w:r w:rsidR="009B05AD" w:rsidRPr="00D0076F">
        <w:rPr>
          <w:rFonts w:ascii="Book Antiqua" w:hAnsi="Book Antiqua" w:cstheme="majorBidi"/>
          <w:lang w:bidi="ar-BH"/>
        </w:rPr>
        <w:t xml:space="preserve"> </w:t>
      </w:r>
      <w:r w:rsidRPr="00D0076F">
        <w:rPr>
          <w:rFonts w:ascii="Book Antiqua" w:hAnsi="Book Antiqua" w:cstheme="majorBidi"/>
          <w:lang w:bidi="ar-BH"/>
        </w:rPr>
        <w:t>paired</w:t>
      </w:r>
      <w:r w:rsidR="009B05AD" w:rsidRPr="00D0076F">
        <w:rPr>
          <w:rFonts w:ascii="Book Antiqua" w:hAnsi="Book Antiqua" w:cstheme="majorBidi"/>
          <w:i/>
          <w:lang w:bidi="ar-BH"/>
        </w:rPr>
        <w:t xml:space="preserve"> </w:t>
      </w:r>
      <w:r w:rsidRPr="00D0076F">
        <w:rPr>
          <w:rFonts w:ascii="Book Antiqua" w:hAnsi="Book Antiqua" w:cstheme="majorBidi"/>
          <w:i/>
          <w:lang w:bidi="ar-BH"/>
        </w:rPr>
        <w:t>t</w:t>
      </w:r>
      <w:r w:rsidRPr="00D0076F">
        <w:rPr>
          <w:rFonts w:ascii="Book Antiqua" w:hAnsi="Book Antiqua" w:cstheme="majorBidi"/>
          <w:lang w:bidi="ar-BH"/>
        </w:rPr>
        <w:t>-test.</w:t>
      </w:r>
    </w:p>
    <w:p w14:paraId="03202C14" w14:textId="0EC546FB" w:rsidR="001D3826" w:rsidRDefault="001D3826" w:rsidP="00D0076F">
      <w:pPr>
        <w:spacing w:line="360" w:lineRule="auto"/>
        <w:jc w:val="both"/>
        <w:rPr>
          <w:rFonts w:ascii="Book Antiqua" w:hAnsi="Book Antiqua" w:cstheme="majorBidi"/>
          <w:lang w:bidi="ar-BH"/>
        </w:rPr>
      </w:pPr>
    </w:p>
    <w:p w14:paraId="4140D058" w14:textId="77777777" w:rsidR="001D3826" w:rsidRDefault="001D3826">
      <w:pPr>
        <w:rPr>
          <w:rFonts w:ascii="Book Antiqua" w:hAnsi="Book Antiqua" w:cstheme="majorBidi"/>
          <w:lang w:bidi="ar-BH"/>
        </w:rPr>
      </w:pPr>
      <w:r>
        <w:rPr>
          <w:rFonts w:ascii="Book Antiqua" w:hAnsi="Book Antiqua" w:cstheme="majorBidi"/>
          <w:lang w:bidi="ar-BH"/>
        </w:rPr>
        <w:br w:type="page"/>
      </w:r>
    </w:p>
    <w:p w14:paraId="6E858C8B" w14:textId="77777777" w:rsidR="001D3826" w:rsidRDefault="001D3826" w:rsidP="001D3826">
      <w:pPr>
        <w:snapToGrid w:val="0"/>
        <w:ind w:leftChars="100" w:left="240"/>
        <w:jc w:val="center"/>
        <w:rPr>
          <w:rFonts w:ascii="Book Antiqua" w:hAnsi="Book Antiqua"/>
        </w:rPr>
      </w:pPr>
      <w:bookmarkStart w:id="4" w:name="_Hlk117515545"/>
    </w:p>
    <w:p w14:paraId="146DA2C4" w14:textId="77777777" w:rsidR="001D3826" w:rsidRDefault="001D3826" w:rsidP="001D3826">
      <w:pPr>
        <w:snapToGrid w:val="0"/>
        <w:ind w:leftChars="100" w:left="240"/>
        <w:jc w:val="center"/>
        <w:rPr>
          <w:rFonts w:ascii="Book Antiqua" w:hAnsi="Book Antiqua"/>
        </w:rPr>
      </w:pPr>
    </w:p>
    <w:p w14:paraId="4D09ECD4" w14:textId="77777777" w:rsidR="001D3826" w:rsidRDefault="001D3826" w:rsidP="001D3826">
      <w:pPr>
        <w:snapToGrid w:val="0"/>
        <w:ind w:leftChars="100" w:left="240"/>
        <w:jc w:val="center"/>
        <w:rPr>
          <w:rFonts w:ascii="Book Antiqua" w:hAnsi="Book Antiqua"/>
        </w:rPr>
      </w:pPr>
    </w:p>
    <w:p w14:paraId="10CF60A1" w14:textId="77777777" w:rsidR="001D3826" w:rsidRDefault="001D3826" w:rsidP="001D3826">
      <w:pPr>
        <w:snapToGrid w:val="0"/>
        <w:ind w:leftChars="100" w:left="240"/>
        <w:jc w:val="center"/>
        <w:rPr>
          <w:rFonts w:ascii="Book Antiqua" w:hAnsi="Book Antiqua"/>
        </w:rPr>
      </w:pPr>
    </w:p>
    <w:p w14:paraId="7EBAAB45" w14:textId="77777777" w:rsidR="001D3826" w:rsidRDefault="001D3826" w:rsidP="001D3826">
      <w:pPr>
        <w:snapToGrid w:val="0"/>
        <w:ind w:leftChars="100" w:left="240"/>
        <w:jc w:val="center"/>
        <w:rPr>
          <w:rFonts w:ascii="Book Antiqua" w:hAnsi="Book Antiqua"/>
        </w:rPr>
      </w:pPr>
      <w:r>
        <w:rPr>
          <w:rFonts w:ascii="Book Antiqua" w:hAnsi="Book Antiqua"/>
          <w:noProof/>
        </w:rPr>
        <w:drawing>
          <wp:inline distT="0" distB="0" distL="0" distR="0" wp14:anchorId="0A8D657D" wp14:editId="6D7B22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496B67" w14:textId="77777777" w:rsidR="001D3826" w:rsidRDefault="001D3826" w:rsidP="001D3826">
      <w:pPr>
        <w:snapToGrid w:val="0"/>
        <w:ind w:leftChars="100" w:left="240"/>
        <w:jc w:val="center"/>
        <w:rPr>
          <w:rFonts w:ascii="Book Antiqua" w:hAnsi="Book Antiqua"/>
        </w:rPr>
      </w:pPr>
    </w:p>
    <w:p w14:paraId="4DAA39A4" w14:textId="77777777" w:rsidR="001D3826" w:rsidRDefault="001D3826" w:rsidP="001D382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721FA6" w14:textId="77777777" w:rsidR="001D3826" w:rsidRDefault="001D3826" w:rsidP="001D382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34D954" w14:textId="77777777" w:rsidR="001D3826" w:rsidRDefault="001D3826" w:rsidP="001D382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8243EF" w14:textId="77777777" w:rsidR="001D3826" w:rsidRDefault="001D3826" w:rsidP="001D382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74E830" w14:textId="77777777" w:rsidR="001D3826" w:rsidRDefault="001D3826" w:rsidP="001D382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FC5466" w14:textId="77777777" w:rsidR="001D3826" w:rsidRDefault="001D3826" w:rsidP="001D382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F3EBA87" w14:textId="77777777" w:rsidR="001D3826" w:rsidRDefault="001D3826" w:rsidP="001D3826">
      <w:pPr>
        <w:snapToGrid w:val="0"/>
        <w:ind w:leftChars="100" w:left="240"/>
        <w:jc w:val="center"/>
        <w:rPr>
          <w:rFonts w:ascii="Book Antiqua" w:hAnsi="Book Antiqua"/>
        </w:rPr>
      </w:pPr>
    </w:p>
    <w:p w14:paraId="74868F0D" w14:textId="77777777" w:rsidR="001D3826" w:rsidRDefault="001D3826" w:rsidP="001D3826">
      <w:pPr>
        <w:snapToGrid w:val="0"/>
        <w:ind w:leftChars="100" w:left="240"/>
        <w:jc w:val="center"/>
        <w:rPr>
          <w:rFonts w:ascii="Book Antiqua" w:hAnsi="Book Antiqua"/>
        </w:rPr>
      </w:pPr>
    </w:p>
    <w:p w14:paraId="692AE6E6" w14:textId="77777777" w:rsidR="001D3826" w:rsidRDefault="001D3826" w:rsidP="001D3826">
      <w:pPr>
        <w:snapToGrid w:val="0"/>
        <w:ind w:leftChars="100" w:left="240"/>
        <w:jc w:val="center"/>
        <w:rPr>
          <w:rFonts w:ascii="Book Antiqua" w:hAnsi="Book Antiqua"/>
        </w:rPr>
      </w:pPr>
    </w:p>
    <w:p w14:paraId="2DE8E517" w14:textId="77777777" w:rsidR="001D3826" w:rsidRDefault="001D3826" w:rsidP="001D3826">
      <w:pPr>
        <w:snapToGrid w:val="0"/>
        <w:ind w:leftChars="100" w:left="240"/>
        <w:jc w:val="center"/>
        <w:rPr>
          <w:rFonts w:ascii="Book Antiqua" w:hAnsi="Book Antiqua"/>
        </w:rPr>
      </w:pPr>
      <w:r>
        <w:rPr>
          <w:rFonts w:ascii="Book Antiqua" w:hAnsi="Book Antiqua"/>
          <w:noProof/>
        </w:rPr>
        <w:drawing>
          <wp:inline distT="0" distB="0" distL="0" distR="0" wp14:anchorId="27EA947C" wp14:editId="6D4F1151">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AA96D88" w14:textId="77777777" w:rsidR="001D3826" w:rsidRDefault="001D3826" w:rsidP="001D3826">
      <w:pPr>
        <w:snapToGrid w:val="0"/>
        <w:ind w:leftChars="100" w:left="240"/>
        <w:jc w:val="center"/>
        <w:rPr>
          <w:rFonts w:ascii="Book Antiqua" w:hAnsi="Book Antiqua"/>
        </w:rPr>
      </w:pPr>
    </w:p>
    <w:p w14:paraId="30DBF3DE" w14:textId="77777777" w:rsidR="001D3826" w:rsidRDefault="001D3826" w:rsidP="001D3826">
      <w:pPr>
        <w:snapToGrid w:val="0"/>
        <w:ind w:leftChars="100" w:left="240"/>
        <w:jc w:val="center"/>
        <w:rPr>
          <w:rFonts w:ascii="Book Antiqua" w:hAnsi="Book Antiqua"/>
        </w:rPr>
      </w:pPr>
    </w:p>
    <w:p w14:paraId="01274FFD" w14:textId="77777777" w:rsidR="001D3826" w:rsidRDefault="001D3826" w:rsidP="001D3826">
      <w:pPr>
        <w:snapToGrid w:val="0"/>
        <w:ind w:leftChars="100" w:left="240"/>
        <w:jc w:val="center"/>
        <w:rPr>
          <w:rFonts w:ascii="Book Antiqua" w:hAnsi="Book Antiqua"/>
        </w:rPr>
      </w:pPr>
    </w:p>
    <w:p w14:paraId="5C344332" w14:textId="77777777" w:rsidR="001D3826" w:rsidRDefault="001D3826" w:rsidP="001D3826">
      <w:pPr>
        <w:snapToGrid w:val="0"/>
        <w:ind w:leftChars="100" w:left="240"/>
        <w:jc w:val="center"/>
        <w:rPr>
          <w:rFonts w:ascii="Book Antiqua" w:hAnsi="Book Antiqua"/>
        </w:rPr>
      </w:pPr>
    </w:p>
    <w:p w14:paraId="5C02CE66" w14:textId="77777777" w:rsidR="001D3826" w:rsidRDefault="001D3826" w:rsidP="001D3826">
      <w:pPr>
        <w:snapToGrid w:val="0"/>
        <w:ind w:leftChars="100" w:left="240"/>
        <w:jc w:val="center"/>
        <w:rPr>
          <w:rFonts w:ascii="Book Antiqua" w:hAnsi="Book Antiqua"/>
        </w:rPr>
      </w:pPr>
    </w:p>
    <w:p w14:paraId="72B5004F" w14:textId="77777777" w:rsidR="001D3826" w:rsidRDefault="001D3826" w:rsidP="001D3826">
      <w:pPr>
        <w:snapToGrid w:val="0"/>
        <w:ind w:leftChars="100" w:left="240"/>
        <w:jc w:val="center"/>
        <w:rPr>
          <w:rFonts w:ascii="Book Antiqua" w:hAnsi="Book Antiqua"/>
        </w:rPr>
      </w:pPr>
    </w:p>
    <w:p w14:paraId="24D9CE10" w14:textId="77777777" w:rsidR="001D3826" w:rsidRDefault="001D3826" w:rsidP="001D3826">
      <w:pPr>
        <w:snapToGrid w:val="0"/>
        <w:ind w:leftChars="100" w:left="240"/>
        <w:jc w:val="center"/>
        <w:rPr>
          <w:rFonts w:ascii="Book Antiqua" w:hAnsi="Book Antiqua"/>
        </w:rPr>
      </w:pPr>
    </w:p>
    <w:p w14:paraId="52C2FCED" w14:textId="77777777" w:rsidR="001D3826" w:rsidRDefault="001D3826" w:rsidP="001D3826">
      <w:pPr>
        <w:snapToGrid w:val="0"/>
        <w:ind w:leftChars="100" w:left="240"/>
        <w:jc w:val="center"/>
        <w:rPr>
          <w:rFonts w:ascii="Book Antiqua" w:hAnsi="Book Antiqua"/>
        </w:rPr>
      </w:pPr>
    </w:p>
    <w:p w14:paraId="1D6DE405" w14:textId="77777777" w:rsidR="001D3826" w:rsidRDefault="001D3826" w:rsidP="001D3826">
      <w:pPr>
        <w:snapToGrid w:val="0"/>
        <w:ind w:leftChars="100" w:left="240"/>
        <w:jc w:val="center"/>
        <w:rPr>
          <w:rFonts w:ascii="Book Antiqua" w:hAnsi="Book Antiqua"/>
        </w:rPr>
      </w:pPr>
    </w:p>
    <w:p w14:paraId="1BD15814" w14:textId="77777777" w:rsidR="001D3826" w:rsidRDefault="001D3826" w:rsidP="001D3826">
      <w:pPr>
        <w:snapToGrid w:val="0"/>
        <w:ind w:leftChars="100" w:left="240"/>
        <w:jc w:val="right"/>
        <w:rPr>
          <w:rFonts w:ascii="Book Antiqua" w:hAnsi="Book Antiqua"/>
          <w:color w:val="000000" w:themeColor="text1"/>
        </w:rPr>
      </w:pPr>
    </w:p>
    <w:p w14:paraId="492CBCF3" w14:textId="77777777" w:rsidR="001D3826" w:rsidRDefault="001D3826" w:rsidP="001D382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4"/>
    <w:p w14:paraId="54598D45" w14:textId="77777777" w:rsidR="001D3826" w:rsidRDefault="001D3826" w:rsidP="001D3826">
      <w:pPr>
        <w:rPr>
          <w:rFonts w:ascii="Book Antiqua" w:hAnsi="Book Antiqua" w:cs="Book Antiqua"/>
          <w:b/>
          <w:bCs/>
          <w:color w:val="000000"/>
        </w:rPr>
      </w:pPr>
    </w:p>
    <w:p w14:paraId="4B3015E8" w14:textId="77777777" w:rsidR="001D3826" w:rsidRPr="001D3826" w:rsidRDefault="001D3826" w:rsidP="00D0076F">
      <w:pPr>
        <w:spacing w:line="360" w:lineRule="auto"/>
        <w:jc w:val="both"/>
        <w:rPr>
          <w:rFonts w:ascii="Book Antiqua" w:hAnsi="Book Antiqua" w:cstheme="majorBidi"/>
          <w:lang w:eastAsia="zh-CN" w:bidi="ar-BH"/>
        </w:rPr>
      </w:pPr>
    </w:p>
    <w:sectPr w:rsidR="001D3826" w:rsidRPr="001D3826" w:rsidSect="001D38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55BE" w14:textId="77777777" w:rsidR="00531AA7" w:rsidRDefault="00531AA7" w:rsidP="009B05AD">
      <w:r>
        <w:separator/>
      </w:r>
    </w:p>
  </w:endnote>
  <w:endnote w:type="continuationSeparator" w:id="0">
    <w:p w14:paraId="0C7139B1" w14:textId="77777777" w:rsidR="00531AA7" w:rsidRDefault="00531AA7" w:rsidP="009B05AD">
      <w:r>
        <w:continuationSeparator/>
      </w:r>
    </w:p>
  </w:endnote>
  <w:endnote w:type="continuationNotice" w:id="1">
    <w:p w14:paraId="30423E4A" w14:textId="77777777" w:rsidR="00531AA7" w:rsidRDefault="00531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11833"/>
      <w:docPartObj>
        <w:docPartGallery w:val="Page Numbers (Bottom of Page)"/>
        <w:docPartUnique/>
      </w:docPartObj>
    </w:sdtPr>
    <w:sdtContent>
      <w:sdt>
        <w:sdtPr>
          <w:id w:val="860082579"/>
          <w:docPartObj>
            <w:docPartGallery w:val="Page Numbers (Top of Page)"/>
            <w:docPartUnique/>
          </w:docPartObj>
        </w:sdtPr>
        <w:sdtContent>
          <w:p w14:paraId="1A2E5714" w14:textId="77777777" w:rsidR="00404E56" w:rsidRDefault="00404E5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00848">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00848">
              <w:rPr>
                <w:b/>
                <w:bCs/>
                <w:noProof/>
              </w:rPr>
              <w:t>32</w:t>
            </w:r>
            <w:r>
              <w:rPr>
                <w:b/>
                <w:bCs/>
                <w:sz w:val="24"/>
                <w:szCs w:val="24"/>
              </w:rPr>
              <w:fldChar w:fldCharType="end"/>
            </w:r>
          </w:p>
        </w:sdtContent>
      </w:sdt>
    </w:sdtContent>
  </w:sdt>
  <w:p w14:paraId="7ECF55C1" w14:textId="77777777" w:rsidR="00404E56" w:rsidRDefault="00404E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77DD" w14:textId="77777777" w:rsidR="00531AA7" w:rsidRDefault="00531AA7" w:rsidP="009B05AD">
      <w:r>
        <w:separator/>
      </w:r>
    </w:p>
  </w:footnote>
  <w:footnote w:type="continuationSeparator" w:id="0">
    <w:p w14:paraId="1AF9A1A8" w14:textId="77777777" w:rsidR="00531AA7" w:rsidRDefault="00531AA7" w:rsidP="009B05AD">
      <w:r>
        <w:continuationSeparator/>
      </w:r>
    </w:p>
  </w:footnote>
  <w:footnote w:type="continuationNotice" w:id="1">
    <w:p w14:paraId="32241D33" w14:textId="77777777" w:rsidR="00531AA7" w:rsidRDefault="00531A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DF1"/>
    <w:multiLevelType w:val="hybridMultilevel"/>
    <w:tmpl w:val="64D8410A"/>
    <w:lvl w:ilvl="0" w:tplc="04090001">
      <w:start w:val="1"/>
      <w:numFmt w:val="bullet"/>
      <w:lvlText w:val=""/>
      <w:lvlJc w:val="left"/>
      <w:pPr>
        <w:ind w:left="480" w:hanging="420"/>
      </w:pPr>
      <w:rPr>
        <w:rFonts w:ascii="Wingdings" w:hAnsi="Wingdings"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num w:numId="1" w16cid:durableId="105173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0tLC0MDKysDSxtLBQ0lEKTi0uzszPAykwrQUAROx5oCwAAAA="/>
  </w:docVars>
  <w:rsids>
    <w:rsidRoot w:val="00A77B3E"/>
    <w:rsid w:val="000719DC"/>
    <w:rsid w:val="00091122"/>
    <w:rsid w:val="00100848"/>
    <w:rsid w:val="00143CBF"/>
    <w:rsid w:val="00177360"/>
    <w:rsid w:val="001D3826"/>
    <w:rsid w:val="0023370A"/>
    <w:rsid w:val="0027166D"/>
    <w:rsid w:val="002734AA"/>
    <w:rsid w:val="002B770C"/>
    <w:rsid w:val="00316347"/>
    <w:rsid w:val="003B27F3"/>
    <w:rsid w:val="00404E56"/>
    <w:rsid w:val="004170A7"/>
    <w:rsid w:val="00424D4F"/>
    <w:rsid w:val="004259C1"/>
    <w:rsid w:val="00433289"/>
    <w:rsid w:val="004C428B"/>
    <w:rsid w:val="00531AA7"/>
    <w:rsid w:val="00574282"/>
    <w:rsid w:val="005C4B3B"/>
    <w:rsid w:val="005F5D8A"/>
    <w:rsid w:val="006142C8"/>
    <w:rsid w:val="006412FF"/>
    <w:rsid w:val="006C735A"/>
    <w:rsid w:val="006E6BB5"/>
    <w:rsid w:val="00745CAC"/>
    <w:rsid w:val="00753A49"/>
    <w:rsid w:val="00795ED6"/>
    <w:rsid w:val="007B1865"/>
    <w:rsid w:val="007B2C6C"/>
    <w:rsid w:val="007E02B1"/>
    <w:rsid w:val="0080564D"/>
    <w:rsid w:val="00831224"/>
    <w:rsid w:val="008A6D78"/>
    <w:rsid w:val="008B4D0D"/>
    <w:rsid w:val="008E30DF"/>
    <w:rsid w:val="0090153D"/>
    <w:rsid w:val="009B05AD"/>
    <w:rsid w:val="009C2379"/>
    <w:rsid w:val="009F423D"/>
    <w:rsid w:val="00A116F9"/>
    <w:rsid w:val="00A465B2"/>
    <w:rsid w:val="00A63A97"/>
    <w:rsid w:val="00A77B3E"/>
    <w:rsid w:val="00AB7A64"/>
    <w:rsid w:val="00B45A64"/>
    <w:rsid w:val="00B5413C"/>
    <w:rsid w:val="00BE253E"/>
    <w:rsid w:val="00BE2FAA"/>
    <w:rsid w:val="00BE7D15"/>
    <w:rsid w:val="00C15C39"/>
    <w:rsid w:val="00C24334"/>
    <w:rsid w:val="00C75632"/>
    <w:rsid w:val="00C9577E"/>
    <w:rsid w:val="00CA2A55"/>
    <w:rsid w:val="00D0076F"/>
    <w:rsid w:val="00D21E65"/>
    <w:rsid w:val="00D6414F"/>
    <w:rsid w:val="00D6517E"/>
    <w:rsid w:val="00D6766D"/>
    <w:rsid w:val="00DB0830"/>
    <w:rsid w:val="00DC358F"/>
    <w:rsid w:val="00DE599F"/>
    <w:rsid w:val="00E567CC"/>
    <w:rsid w:val="00E97746"/>
    <w:rsid w:val="00EB7C8D"/>
    <w:rsid w:val="00F20DB6"/>
    <w:rsid w:val="00F219CF"/>
    <w:rsid w:val="00F40EE5"/>
    <w:rsid w:val="00F95568"/>
    <w:rsid w:val="00FE6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D870F"/>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gmail-apple-converted-space">
    <w:name w:val="xgmail-apple-converted-space"/>
    <w:basedOn w:val="a0"/>
  </w:style>
  <w:style w:type="paragraph" w:styleId="a3">
    <w:name w:val="header"/>
    <w:basedOn w:val="a"/>
    <w:link w:val="a4"/>
    <w:rsid w:val="003163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6347"/>
    <w:rPr>
      <w:sz w:val="18"/>
      <w:szCs w:val="18"/>
    </w:rPr>
  </w:style>
  <w:style w:type="paragraph" w:styleId="a5">
    <w:name w:val="footer"/>
    <w:basedOn w:val="a"/>
    <w:link w:val="a6"/>
    <w:uiPriority w:val="99"/>
    <w:rsid w:val="00316347"/>
    <w:pPr>
      <w:tabs>
        <w:tab w:val="center" w:pos="4153"/>
        <w:tab w:val="right" w:pos="8306"/>
      </w:tabs>
      <w:snapToGrid w:val="0"/>
    </w:pPr>
    <w:rPr>
      <w:sz w:val="18"/>
      <w:szCs w:val="18"/>
    </w:rPr>
  </w:style>
  <w:style w:type="character" w:customStyle="1" w:styleId="a6">
    <w:name w:val="页脚 字符"/>
    <w:basedOn w:val="a0"/>
    <w:link w:val="a5"/>
    <w:uiPriority w:val="99"/>
    <w:rsid w:val="00316347"/>
    <w:rPr>
      <w:sz w:val="18"/>
      <w:szCs w:val="18"/>
    </w:rPr>
  </w:style>
  <w:style w:type="table" w:styleId="a7">
    <w:name w:val="Table Grid"/>
    <w:basedOn w:val="a1"/>
    <w:uiPriority w:val="39"/>
    <w:unhideWhenUsed/>
    <w:rsid w:val="0031634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B05AD"/>
    <w:rPr>
      <w:sz w:val="18"/>
      <w:szCs w:val="18"/>
    </w:rPr>
  </w:style>
  <w:style w:type="character" w:customStyle="1" w:styleId="a9">
    <w:name w:val="批注框文本 字符"/>
    <w:basedOn w:val="a0"/>
    <w:link w:val="a8"/>
    <w:rsid w:val="009B05AD"/>
    <w:rPr>
      <w:sz w:val="18"/>
      <w:szCs w:val="18"/>
    </w:rPr>
  </w:style>
  <w:style w:type="paragraph" w:styleId="aa">
    <w:name w:val="Revision"/>
    <w:hidden/>
    <w:uiPriority w:val="99"/>
    <w:semiHidden/>
    <w:rsid w:val="0090153D"/>
    <w:rPr>
      <w:sz w:val="24"/>
      <w:szCs w:val="24"/>
    </w:rPr>
  </w:style>
  <w:style w:type="character" w:styleId="ab">
    <w:name w:val="annotation reference"/>
    <w:basedOn w:val="a0"/>
    <w:semiHidden/>
    <w:unhideWhenUsed/>
    <w:rsid w:val="00795ED6"/>
    <w:rPr>
      <w:sz w:val="16"/>
      <w:szCs w:val="16"/>
    </w:rPr>
  </w:style>
  <w:style w:type="paragraph" w:styleId="ac">
    <w:name w:val="annotation text"/>
    <w:basedOn w:val="a"/>
    <w:link w:val="ad"/>
    <w:unhideWhenUsed/>
    <w:rsid w:val="00795ED6"/>
    <w:rPr>
      <w:sz w:val="20"/>
      <w:szCs w:val="20"/>
    </w:rPr>
  </w:style>
  <w:style w:type="character" w:customStyle="1" w:styleId="ad">
    <w:name w:val="批注文字 字符"/>
    <w:basedOn w:val="a0"/>
    <w:link w:val="ac"/>
    <w:rsid w:val="00795ED6"/>
  </w:style>
  <w:style w:type="paragraph" w:styleId="ae">
    <w:name w:val="annotation subject"/>
    <w:basedOn w:val="ac"/>
    <w:next w:val="ac"/>
    <w:link w:val="af"/>
    <w:semiHidden/>
    <w:unhideWhenUsed/>
    <w:rsid w:val="00795ED6"/>
    <w:rPr>
      <w:b/>
      <w:bCs/>
    </w:rPr>
  </w:style>
  <w:style w:type="character" w:customStyle="1" w:styleId="af">
    <w:name w:val="批注主题 字符"/>
    <w:basedOn w:val="ad"/>
    <w:link w:val="ae"/>
    <w:semiHidden/>
    <w:rsid w:val="00795ED6"/>
    <w:rPr>
      <w:b/>
      <w:bCs/>
    </w:rPr>
  </w:style>
  <w:style w:type="character" w:styleId="af0">
    <w:name w:val="Hyperlink"/>
    <w:basedOn w:val="a0"/>
    <w:unhideWhenUsed/>
    <w:rsid w:val="001D3826"/>
    <w:rPr>
      <w:color w:val="0000FF" w:themeColor="hyperlink"/>
      <w:u w:val="single"/>
    </w:rPr>
  </w:style>
  <w:style w:type="character" w:styleId="af1">
    <w:name w:val="Unresolved Mention"/>
    <w:basedOn w:val="a0"/>
    <w:uiPriority w:val="99"/>
    <w:semiHidden/>
    <w:unhideWhenUsed/>
    <w:rsid w:val="001D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5182/full/v14/i10/1907.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0CE3-093A-48E9-8C79-204C9B95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7160</Words>
  <Characters>40815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8615613419072</cp:lastModifiedBy>
  <cp:revision>8</cp:revision>
  <dcterms:created xsi:type="dcterms:W3CDTF">2022-10-11T02:50:00Z</dcterms:created>
  <dcterms:modified xsi:type="dcterms:W3CDTF">2022-10-27T02:02:00Z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c95688ab6b31ed91823a77815956ed9ba8378272a49172c05e53c316213b2448</vt:lpwstr>
  </property>
</Properties>
</file>