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0377A" w14:textId="77777777" w:rsidR="00617F40" w:rsidRDefault="005F0A57">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3B6D2A92" w14:textId="77777777" w:rsidR="00617F40" w:rsidRDefault="005F0A57">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78292</w:t>
      </w:r>
    </w:p>
    <w:p w14:paraId="6607086A" w14:textId="77777777" w:rsidR="00617F40" w:rsidRDefault="005F0A57">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6DAC17F" w14:textId="77777777" w:rsidR="00617F40" w:rsidRDefault="00617F40">
      <w:pPr>
        <w:spacing w:line="360" w:lineRule="auto"/>
        <w:jc w:val="both"/>
        <w:rPr>
          <w:rFonts w:ascii="Book Antiqua" w:hAnsi="Book Antiqua"/>
        </w:rPr>
      </w:pPr>
    </w:p>
    <w:p w14:paraId="013DE9B3" w14:textId="77777777" w:rsidR="00617F40" w:rsidRDefault="005F0A57">
      <w:pPr>
        <w:spacing w:line="360" w:lineRule="auto"/>
        <w:jc w:val="both"/>
        <w:rPr>
          <w:rFonts w:ascii="Book Antiqua" w:hAnsi="Book Antiqua"/>
        </w:rPr>
      </w:pPr>
      <w:r>
        <w:rPr>
          <w:rFonts w:ascii="Book Antiqua" w:eastAsia="Book Antiqua" w:hAnsi="Book Antiqua" w:cs="Book Antiqua"/>
          <w:b/>
          <w:i/>
          <w:color w:val="000000"/>
        </w:rPr>
        <w:t>Basic Study</w:t>
      </w:r>
    </w:p>
    <w:p w14:paraId="3F3B3339" w14:textId="77777777" w:rsidR="00617F40" w:rsidRDefault="005F0A57">
      <w:pPr>
        <w:spacing w:line="360" w:lineRule="auto"/>
        <w:jc w:val="both"/>
        <w:rPr>
          <w:rFonts w:ascii="Book Antiqua" w:hAnsi="Book Antiqua"/>
        </w:rPr>
      </w:pPr>
      <w:r>
        <w:rPr>
          <w:rFonts w:ascii="Book Antiqua" w:hAnsi="Book Antiqua" w:cs="Book Antiqua"/>
          <w:b/>
          <w:color w:val="000000"/>
          <w:lang w:eastAsia="zh-CN"/>
        </w:rPr>
        <w:t>P</w:t>
      </w:r>
      <w:r>
        <w:rPr>
          <w:rFonts w:ascii="Book Antiqua" w:eastAsia="Book Antiqua" w:hAnsi="Book Antiqua" w:cs="Book Antiqua"/>
          <w:b/>
          <w:color w:val="000000"/>
        </w:rPr>
        <w:t>otential role of long noncoding RNA RP5-881L22.5 as a novel biomarker and therapeutic target of colorectal cancer</w:t>
      </w:r>
    </w:p>
    <w:p w14:paraId="5D28D837" w14:textId="77777777" w:rsidR="00617F40" w:rsidRDefault="00617F40">
      <w:pPr>
        <w:spacing w:line="360" w:lineRule="auto"/>
        <w:jc w:val="both"/>
        <w:rPr>
          <w:rFonts w:ascii="Book Antiqua" w:hAnsi="Book Antiqua"/>
        </w:rPr>
      </w:pPr>
    </w:p>
    <w:p w14:paraId="02FB985E" w14:textId="02B87083" w:rsidR="00617F40" w:rsidRDefault="005F0A57">
      <w:pPr>
        <w:spacing w:line="360" w:lineRule="auto"/>
        <w:jc w:val="both"/>
        <w:rPr>
          <w:rFonts w:ascii="Book Antiqua" w:hAnsi="Book Antiqua"/>
        </w:rPr>
      </w:pPr>
      <w:r>
        <w:rPr>
          <w:rFonts w:ascii="Book Antiqua" w:hAnsi="Book Antiqua" w:cs="Book Antiqua"/>
          <w:color w:val="000000"/>
          <w:lang w:eastAsia="zh-CN"/>
        </w:rPr>
        <w:t xml:space="preserve">Zong H </w:t>
      </w:r>
      <w:r>
        <w:rPr>
          <w:rFonts w:ascii="Book Antiqua" w:hAnsi="Book Antiqua" w:cs="Book Antiqua"/>
          <w:i/>
          <w:color w:val="000000"/>
          <w:lang w:eastAsia="zh-CN"/>
        </w:rPr>
        <w:t>et al</w:t>
      </w:r>
      <w:r>
        <w:rPr>
          <w:rFonts w:ascii="Book Antiqua" w:hAnsi="Book Antiqua" w:cs="Book Antiqua"/>
          <w:color w:val="000000"/>
          <w:lang w:eastAsia="zh-CN"/>
        </w:rPr>
        <w:t>. P</w:t>
      </w:r>
      <w:r>
        <w:rPr>
          <w:rFonts w:ascii="Book Antiqua" w:eastAsia="Book Antiqua" w:hAnsi="Book Antiqua" w:cs="Book Antiqua"/>
          <w:color w:val="000000"/>
        </w:rPr>
        <w:t>otential role of lncRNA RP5-881L22.5</w:t>
      </w:r>
    </w:p>
    <w:p w14:paraId="0910EE39" w14:textId="77777777" w:rsidR="00617F40" w:rsidRDefault="00617F40">
      <w:pPr>
        <w:spacing w:line="360" w:lineRule="auto"/>
        <w:jc w:val="both"/>
        <w:rPr>
          <w:rFonts w:ascii="Book Antiqua" w:hAnsi="Book Antiqua"/>
        </w:rPr>
      </w:pPr>
    </w:p>
    <w:p w14:paraId="698FAA4B" w14:textId="77777777" w:rsidR="00617F40" w:rsidRDefault="005F0A5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Hua Zong, Jian-Qiang Zou, Jian-Peng Huang, Shi-Ting Huang</w:t>
      </w:r>
    </w:p>
    <w:p w14:paraId="4784E8D0" w14:textId="77777777" w:rsidR="00617F40" w:rsidRDefault="00617F40">
      <w:pPr>
        <w:spacing w:line="360" w:lineRule="auto"/>
        <w:jc w:val="both"/>
        <w:rPr>
          <w:rFonts w:ascii="Book Antiqua" w:hAnsi="Book Antiqua"/>
          <w:lang w:eastAsia="zh-CN"/>
        </w:rPr>
      </w:pPr>
    </w:p>
    <w:p w14:paraId="50E43B7E" w14:textId="77777777" w:rsidR="00617F40" w:rsidRDefault="005F0A57">
      <w:pPr>
        <w:spacing w:line="360" w:lineRule="auto"/>
        <w:jc w:val="both"/>
        <w:rPr>
          <w:rFonts w:ascii="Book Antiqua" w:hAnsi="Book Antiqua"/>
        </w:rPr>
      </w:pPr>
      <w:r>
        <w:rPr>
          <w:rFonts w:ascii="Book Antiqua" w:eastAsia="Book Antiqua" w:hAnsi="Book Antiqua" w:cs="Book Antiqua"/>
          <w:b/>
          <w:bCs/>
          <w:color w:val="000000"/>
        </w:rPr>
        <w:t>Hua Zong, Jian-Qiang Zou, Jian-Peng Huang, Shi-Ting Huang</w:t>
      </w:r>
      <w:r>
        <w:rPr>
          <w:rFonts w:ascii="Book Antiqua" w:hAnsi="Book Antiqua" w:cs="Book Antiqua"/>
          <w:b/>
          <w:bCs/>
          <w:color w:val="000000"/>
          <w:lang w:eastAsia="zh-CN"/>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Gastrointestinal Surgery, The Third People’s Hospital of Shenzhen, Shenzhen 518000, Guangdong Province, China</w:t>
      </w:r>
    </w:p>
    <w:p w14:paraId="5ECB38FF" w14:textId="77777777" w:rsidR="00617F40" w:rsidRDefault="00617F40">
      <w:pPr>
        <w:spacing w:line="360" w:lineRule="auto"/>
        <w:jc w:val="both"/>
        <w:rPr>
          <w:rFonts w:ascii="Book Antiqua" w:hAnsi="Book Antiqua"/>
        </w:rPr>
      </w:pPr>
    </w:p>
    <w:p w14:paraId="355681E1" w14:textId="2131E7F1" w:rsidR="00617F40" w:rsidRDefault="005F0A57">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Zong H designed the project, wrote the paper and acquired the data; Zou JQ and Huang JP analyzed and interpreted the data; Huang ST modified the language of the article.</w:t>
      </w:r>
    </w:p>
    <w:p w14:paraId="52C15626" w14:textId="77777777" w:rsidR="00617F40" w:rsidRDefault="00617F40">
      <w:pPr>
        <w:spacing w:line="360" w:lineRule="auto"/>
        <w:jc w:val="both"/>
        <w:rPr>
          <w:rFonts w:ascii="Book Antiqua" w:hAnsi="Book Antiqua"/>
          <w:lang w:eastAsia="zh-CN"/>
        </w:rPr>
      </w:pPr>
    </w:p>
    <w:p w14:paraId="5F78DC47" w14:textId="0283FD88" w:rsidR="008E7D88" w:rsidRPr="008E7D88" w:rsidRDefault="008E7D88">
      <w:pPr>
        <w:spacing w:line="360" w:lineRule="auto"/>
        <w:jc w:val="both"/>
        <w:rPr>
          <w:rFonts w:ascii="Book Antiqua" w:eastAsia="Book Antiqua" w:hAnsi="Book Antiqua" w:cs="Book Antiqua"/>
          <w:color w:val="000000"/>
        </w:rPr>
      </w:pPr>
      <w:r w:rsidRPr="008E7D88">
        <w:rPr>
          <w:rFonts w:ascii="Book Antiqua" w:eastAsia="Book Antiqua" w:hAnsi="Book Antiqua" w:cs="Book Antiqua"/>
          <w:b/>
          <w:color w:val="000000"/>
        </w:rPr>
        <w:t>Supported</w:t>
      </w:r>
      <w:r w:rsidRPr="008E7D88">
        <w:rPr>
          <w:rFonts w:ascii="Book Antiqua" w:eastAsia="Book Antiqua" w:hAnsi="Book Antiqua" w:cs="Book Antiqua" w:hint="eastAsia"/>
          <w:b/>
          <w:color w:val="000000"/>
        </w:rPr>
        <w:t xml:space="preserve"> by</w:t>
      </w:r>
      <w:r w:rsidRPr="008E7D88">
        <w:rPr>
          <w:rFonts w:ascii="Book Antiqua" w:eastAsia="Book Antiqua" w:hAnsi="Book Antiqua" w:cs="Book Antiqua" w:hint="eastAsia"/>
          <w:color w:val="000000"/>
        </w:rPr>
        <w:t xml:space="preserve"> the </w:t>
      </w:r>
      <w:r w:rsidRPr="008E7D88">
        <w:rPr>
          <w:rFonts w:ascii="Book Antiqua" w:eastAsia="Book Antiqua" w:hAnsi="Book Antiqua" w:cs="Book Antiqua"/>
          <w:color w:val="000000"/>
        </w:rPr>
        <w:t>Shenzhen Third People</w:t>
      </w:r>
      <w:r>
        <w:rPr>
          <w:rFonts w:ascii="Book Antiqua" w:hAnsi="Book Antiqua" w:cs="Book Antiqua"/>
          <w:color w:val="000000"/>
          <w:lang w:eastAsia="zh-CN"/>
        </w:rPr>
        <w:t>’</w:t>
      </w:r>
      <w:r w:rsidRPr="008E7D88">
        <w:rPr>
          <w:rFonts w:ascii="Book Antiqua" w:eastAsia="Book Antiqua" w:hAnsi="Book Antiqua" w:cs="Book Antiqua"/>
          <w:color w:val="000000"/>
        </w:rPr>
        <w:t>s Hospital</w:t>
      </w:r>
      <w:r w:rsidRPr="008E7D88">
        <w:rPr>
          <w:rFonts w:ascii="Book Antiqua" w:eastAsia="Book Antiqua" w:hAnsi="Book Antiqua" w:cs="Book Antiqua" w:hint="eastAsia"/>
          <w:color w:val="000000"/>
        </w:rPr>
        <w:t>, No.</w:t>
      </w:r>
      <w:r w:rsidRPr="008E7D88">
        <w:rPr>
          <w:rFonts w:ascii="Book Antiqua" w:eastAsia="Book Antiqua" w:hAnsi="Book Antiqua" w:cs="Book Antiqua"/>
          <w:color w:val="000000"/>
        </w:rPr>
        <w:t xml:space="preserve"> G2022117</w:t>
      </w:r>
      <w:r w:rsidRPr="008E7D88">
        <w:rPr>
          <w:rFonts w:ascii="Book Antiqua" w:eastAsia="Book Antiqua" w:hAnsi="Book Antiqua" w:cs="Book Antiqua" w:hint="eastAsia"/>
          <w:color w:val="000000"/>
        </w:rPr>
        <w:t>.</w:t>
      </w:r>
    </w:p>
    <w:p w14:paraId="4EBA80D4" w14:textId="77777777" w:rsidR="008E7D88" w:rsidRPr="008E7D88" w:rsidRDefault="008E7D88">
      <w:pPr>
        <w:spacing w:line="360" w:lineRule="auto"/>
        <w:jc w:val="both"/>
        <w:rPr>
          <w:rFonts w:ascii="Book Antiqua" w:hAnsi="Book Antiqua"/>
          <w:lang w:eastAsia="zh-CN"/>
        </w:rPr>
      </w:pPr>
    </w:p>
    <w:p w14:paraId="5E12DF99" w14:textId="77777777" w:rsidR="00617F40" w:rsidRDefault="005F0A57">
      <w:pPr>
        <w:spacing w:line="360" w:lineRule="auto"/>
        <w:jc w:val="both"/>
        <w:rPr>
          <w:rFonts w:ascii="Book Antiqua" w:hAnsi="Book Antiqua"/>
        </w:rPr>
      </w:pPr>
      <w:r>
        <w:rPr>
          <w:rFonts w:ascii="Book Antiqua" w:eastAsia="Book Antiqua" w:hAnsi="Book Antiqua" w:cs="Book Antiqua"/>
          <w:b/>
          <w:bCs/>
          <w:color w:val="000000"/>
        </w:rPr>
        <w:t xml:space="preserve">Corresponding author: Hua Zong, Doctor, </w:t>
      </w:r>
      <w:r>
        <w:rPr>
          <w:rFonts w:ascii="Book Antiqua" w:eastAsia="Book Antiqua" w:hAnsi="Book Antiqua" w:cs="Book Antiqua"/>
          <w:color w:val="000000"/>
        </w:rPr>
        <w:t>Department of Gastrointestinal Surgery, The Third People’s Hospital of Shenzhen, No. 29 Bulan Road, Shenzhen 518000, Guangdong Province, China. zonghua@mail.sustech.edu.cn</w:t>
      </w:r>
    </w:p>
    <w:p w14:paraId="1518CAB9" w14:textId="77777777" w:rsidR="00617F40" w:rsidRDefault="00617F40">
      <w:pPr>
        <w:spacing w:line="360" w:lineRule="auto"/>
        <w:jc w:val="both"/>
        <w:rPr>
          <w:rFonts w:ascii="Book Antiqua" w:hAnsi="Book Antiqua"/>
        </w:rPr>
      </w:pPr>
    </w:p>
    <w:p w14:paraId="7325E263" w14:textId="77777777" w:rsidR="00617F40" w:rsidRDefault="005F0A57">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25, 2022</w:t>
      </w:r>
    </w:p>
    <w:p w14:paraId="0F6ADF3D" w14:textId="77777777" w:rsidR="00617F40" w:rsidRDefault="005F0A57">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September 13, 2022</w:t>
      </w:r>
    </w:p>
    <w:p w14:paraId="1202D099" w14:textId="5BFB9ABA" w:rsidR="00617F40" w:rsidRDefault="005F0A57">
      <w:pPr>
        <w:spacing w:line="360" w:lineRule="auto"/>
        <w:jc w:val="both"/>
        <w:rPr>
          <w:rFonts w:ascii="Book Antiqua" w:hAnsi="Book Antiqua"/>
        </w:rPr>
      </w:pPr>
      <w:r>
        <w:rPr>
          <w:rFonts w:ascii="Book Antiqua" w:eastAsia="Book Antiqua" w:hAnsi="Book Antiqua" w:cs="Book Antiqua"/>
          <w:b/>
          <w:bCs/>
          <w:color w:val="000000"/>
        </w:rPr>
        <w:t xml:space="preserve">Accepted: </w:t>
      </w:r>
      <w:r w:rsidR="006E446C" w:rsidRPr="008E5387">
        <w:rPr>
          <w:rFonts w:ascii="Book Antiqua" w:eastAsia="Book Antiqua" w:hAnsi="Book Antiqua" w:cs="Book Antiqua"/>
          <w:color w:val="000000"/>
        </w:rPr>
        <w:t>October 19, 2022</w:t>
      </w:r>
    </w:p>
    <w:p w14:paraId="11094238" w14:textId="7EB8BEBD" w:rsidR="00617F40" w:rsidRDefault="005F0A57">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5E185E">
        <w:rPr>
          <w:rFonts w:ascii="Book Antiqua" w:eastAsia="Book Antiqua" w:hAnsi="Book Antiqua" w:cs="Book Antiqua"/>
          <w:color w:val="000000"/>
        </w:rPr>
        <w:t>November</w:t>
      </w:r>
      <w:r w:rsidR="005E185E" w:rsidRPr="008E5387">
        <w:rPr>
          <w:rFonts w:ascii="Book Antiqua" w:eastAsia="Book Antiqua" w:hAnsi="Book Antiqua" w:cs="Book Antiqua"/>
          <w:color w:val="000000"/>
        </w:rPr>
        <w:t xml:space="preserve"> 1</w:t>
      </w:r>
      <w:r w:rsidR="005E185E">
        <w:rPr>
          <w:rFonts w:ascii="Book Antiqua" w:eastAsia="Book Antiqua" w:hAnsi="Book Antiqua" w:cs="Book Antiqua"/>
          <w:color w:val="000000"/>
        </w:rPr>
        <w:t>5</w:t>
      </w:r>
      <w:r w:rsidR="005E185E" w:rsidRPr="008E5387">
        <w:rPr>
          <w:rFonts w:ascii="Book Antiqua" w:eastAsia="Book Antiqua" w:hAnsi="Book Antiqua" w:cs="Book Antiqua"/>
          <w:color w:val="000000"/>
        </w:rPr>
        <w:t>, 2022</w:t>
      </w:r>
    </w:p>
    <w:p w14:paraId="039BA88C" w14:textId="77777777" w:rsidR="000E4A55" w:rsidRDefault="000E4A55">
      <w:pPr>
        <w:spacing w:line="360" w:lineRule="auto"/>
        <w:jc w:val="both"/>
        <w:rPr>
          <w:rFonts w:ascii="Book Antiqua" w:hAnsi="Book Antiqua"/>
        </w:rPr>
      </w:pPr>
    </w:p>
    <w:p w14:paraId="2B3E2082" w14:textId="77777777" w:rsidR="00617F40" w:rsidRDefault="00617F40">
      <w:pPr>
        <w:spacing w:line="360" w:lineRule="auto"/>
        <w:jc w:val="both"/>
        <w:rPr>
          <w:rFonts w:ascii="Book Antiqua" w:hAnsi="Book Antiqua"/>
        </w:rPr>
      </w:pPr>
    </w:p>
    <w:p w14:paraId="0971DD9E" w14:textId="77777777" w:rsidR="00617F40" w:rsidRDefault="005F0A57">
      <w:pPr>
        <w:spacing w:line="360" w:lineRule="auto"/>
        <w:jc w:val="both"/>
        <w:rPr>
          <w:rFonts w:ascii="Book Antiqua" w:hAnsi="Book Antiqua"/>
        </w:rPr>
      </w:pPr>
      <w:r>
        <w:rPr>
          <w:rFonts w:ascii="Book Antiqua" w:eastAsia="Book Antiqua" w:hAnsi="Book Antiqua" w:cs="Book Antiqua"/>
          <w:b/>
          <w:color w:val="000000"/>
        </w:rPr>
        <w:t>Abstract</w:t>
      </w:r>
    </w:p>
    <w:p w14:paraId="704FA753" w14:textId="77777777" w:rsidR="00617F40" w:rsidRDefault="005F0A57">
      <w:pPr>
        <w:spacing w:line="360" w:lineRule="auto"/>
        <w:jc w:val="both"/>
        <w:rPr>
          <w:rFonts w:ascii="Book Antiqua" w:hAnsi="Book Antiqua"/>
        </w:rPr>
      </w:pPr>
      <w:r>
        <w:rPr>
          <w:rFonts w:ascii="Book Antiqua" w:eastAsia="Book Antiqua" w:hAnsi="Book Antiqua" w:cs="Book Antiqua"/>
          <w:color w:val="000000"/>
        </w:rPr>
        <w:t>BACKGROUND</w:t>
      </w:r>
    </w:p>
    <w:p w14:paraId="3AD30C72" w14:textId="3AD8ACA1" w:rsidR="00617F40" w:rsidRDefault="005F0A5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The incidence of colorectal cancer in humans is high, and it is in the top five for cancer-related morbidity and mortality. It is one of the main threats to human health. The </w:t>
      </w:r>
      <w:r>
        <w:rPr>
          <w:rFonts w:ascii="Book Antiqua" w:eastAsia="宋体" w:hAnsi="Book Antiqua" w:cs="Book Antiqua"/>
          <w:color w:val="000000"/>
          <w:lang w:eastAsia="zh-CN"/>
        </w:rPr>
        <w:t>function</w:t>
      </w:r>
      <w:r>
        <w:rPr>
          <w:rFonts w:ascii="Book Antiqua" w:eastAsia="Book Antiqua" w:hAnsi="Book Antiqua" w:cs="Book Antiqua"/>
          <w:color w:val="000000"/>
        </w:rPr>
        <w:t xml:space="preserve"> of long noncoding RNAs in tumor occurrence and development has gradually gained attention in recent years. In increasing numbers of studies, </w:t>
      </w:r>
      <w:r>
        <w:rPr>
          <w:rFonts w:ascii="Book Antiqua" w:eastAsia="宋体" w:hAnsi="Book Antiqua" w:cs="Book Antiqua"/>
          <w:color w:val="000000"/>
          <w:lang w:eastAsia="zh-CN"/>
        </w:rPr>
        <w:t>r</w:t>
      </w:r>
      <w:r>
        <w:rPr>
          <w:rFonts w:ascii="Book Antiqua" w:eastAsia="Book Antiqua" w:hAnsi="Book Antiqua" w:cs="Book Antiqua"/>
          <w:color w:val="000000"/>
        </w:rPr>
        <w:t>esearchers have demonstrated that it plays an important role in the pathogenesis of colorectal cancer.</w:t>
      </w:r>
    </w:p>
    <w:p w14:paraId="4D913D77" w14:textId="77777777" w:rsidR="00617F40" w:rsidRDefault="00617F40">
      <w:pPr>
        <w:spacing w:line="360" w:lineRule="auto"/>
        <w:jc w:val="both"/>
        <w:rPr>
          <w:rFonts w:ascii="Book Antiqua" w:hAnsi="Book Antiqua"/>
          <w:lang w:eastAsia="zh-CN"/>
        </w:rPr>
      </w:pPr>
    </w:p>
    <w:p w14:paraId="57EFE614" w14:textId="77777777" w:rsidR="00617F40" w:rsidRDefault="005F0A57">
      <w:pPr>
        <w:spacing w:line="360" w:lineRule="auto"/>
        <w:jc w:val="both"/>
        <w:rPr>
          <w:rFonts w:ascii="Book Antiqua" w:hAnsi="Book Antiqua"/>
        </w:rPr>
      </w:pPr>
      <w:r>
        <w:rPr>
          <w:rFonts w:ascii="Book Antiqua" w:eastAsia="Book Antiqua" w:hAnsi="Book Antiqua" w:cs="Book Antiqua"/>
          <w:color w:val="000000"/>
        </w:rPr>
        <w:t>AIM</w:t>
      </w:r>
    </w:p>
    <w:p w14:paraId="295A8407" w14:textId="7E4D700C" w:rsidR="00617F40" w:rsidRDefault="005F0A5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To find out if </w:t>
      </w:r>
      <w:r>
        <w:rPr>
          <w:rFonts w:ascii="Book Antiqua" w:hAnsi="Book Antiqua" w:cs="Book Antiqua"/>
          <w:color w:val="000000"/>
          <w:lang w:eastAsia="zh-CN"/>
        </w:rPr>
        <w:t>l</w:t>
      </w:r>
      <w:r>
        <w:rPr>
          <w:rFonts w:ascii="Book Antiqua" w:eastAsia="Book Antiqua" w:hAnsi="Book Antiqua" w:cs="Book Antiqua"/>
          <w:color w:val="000000"/>
        </w:rPr>
        <w:t>ong noncoding RNA</w:t>
      </w:r>
      <w:r>
        <w:rPr>
          <w:rFonts w:ascii="Book Antiqua" w:hAnsi="Book Antiqua" w:cs="Book Antiqua"/>
          <w:color w:val="000000"/>
          <w:lang w:eastAsia="zh-CN"/>
        </w:rPr>
        <w:t xml:space="preserve"> </w:t>
      </w:r>
      <w:r>
        <w:rPr>
          <w:rFonts w:ascii="Book Antiqua" w:eastAsia="Book Antiqua" w:hAnsi="Book Antiqua" w:cs="Book Antiqua"/>
          <w:color w:val="000000"/>
        </w:rPr>
        <w:t>RP5-881L22.5 played a role in the pathogenesis of colorectal cancer in relation to the tumor microenvironment.</w:t>
      </w:r>
    </w:p>
    <w:p w14:paraId="1087D690" w14:textId="77777777" w:rsidR="00617F40" w:rsidRDefault="00617F40">
      <w:pPr>
        <w:spacing w:line="360" w:lineRule="auto"/>
        <w:jc w:val="both"/>
        <w:rPr>
          <w:rFonts w:ascii="Book Antiqua" w:hAnsi="Book Antiqua"/>
          <w:lang w:eastAsia="zh-CN"/>
        </w:rPr>
      </w:pPr>
    </w:p>
    <w:p w14:paraId="463F19DE" w14:textId="77777777" w:rsidR="00617F40" w:rsidRDefault="005F0A57">
      <w:pPr>
        <w:spacing w:line="360" w:lineRule="auto"/>
        <w:jc w:val="both"/>
        <w:rPr>
          <w:rFonts w:ascii="Book Antiqua" w:hAnsi="Book Antiqua"/>
        </w:rPr>
      </w:pPr>
      <w:r>
        <w:rPr>
          <w:rFonts w:ascii="Book Antiqua" w:eastAsia="Book Antiqua" w:hAnsi="Book Antiqua" w:cs="Book Antiqua"/>
          <w:color w:val="000000"/>
        </w:rPr>
        <w:t>METHODS</w:t>
      </w:r>
    </w:p>
    <w:p w14:paraId="7DD04564" w14:textId="0419E638" w:rsidR="00617F40" w:rsidRDefault="005F0A5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We analyzed the transcriptome data and clinical data in The Cancer Genome Atlas-</w:t>
      </w:r>
      <w:r>
        <w:rPr>
          <w:rFonts w:ascii="Book Antiqua" w:hAnsi="Book Antiqua"/>
          <w:lang w:eastAsia="zh-CN"/>
        </w:rPr>
        <w:t>colon adenocarcinoma</w:t>
      </w:r>
      <w:r>
        <w:rPr>
          <w:rFonts w:ascii="Book Antiqua" w:eastAsia="Book Antiqua" w:hAnsi="Book Antiqua" w:cs="Book Antiqua"/>
          <w:color w:val="000000"/>
        </w:rPr>
        <w:t>. The CIRBERSORT algorithm was applied to evaluate these tumor-infiltrating immune cells in The Cancer Genome Atlas-</w:t>
      </w:r>
      <w:r>
        <w:rPr>
          <w:rFonts w:ascii="Book Antiqua" w:hAnsi="Book Antiqua"/>
          <w:lang w:eastAsia="zh-CN"/>
        </w:rPr>
        <w:t>colon adenocarcinoma</w:t>
      </w:r>
      <w:r>
        <w:rPr>
          <w:rFonts w:ascii="Book Antiqua" w:eastAsia="Book Antiqua" w:hAnsi="Book Antiqua" w:cs="Book Antiqua"/>
          <w:color w:val="000000"/>
        </w:rPr>
        <w:t xml:space="preserve"> cancer tissue samples. Using the “estimate” package in R, we assessed the tumor immune microenvironment. The expression level of RP5-881L22.5 in tumor tissue and adjacent normal tissue samples from 4 pairs of colorectal cancer patients was determined by quantitative reverse transcription PCR. Colorectal cancer cells were tested for invasiveness using a transwell invasion assay after RP5-881L22.5 expression was knocked down.</w:t>
      </w:r>
    </w:p>
    <w:p w14:paraId="3A03152C" w14:textId="77777777" w:rsidR="00617F40" w:rsidRDefault="00617F40">
      <w:pPr>
        <w:spacing w:line="360" w:lineRule="auto"/>
        <w:jc w:val="both"/>
        <w:rPr>
          <w:rFonts w:ascii="Book Antiqua" w:hAnsi="Book Antiqua"/>
          <w:lang w:eastAsia="zh-CN"/>
        </w:rPr>
      </w:pPr>
    </w:p>
    <w:p w14:paraId="23501EF7" w14:textId="77777777" w:rsidR="00617F40" w:rsidRDefault="005F0A57">
      <w:pPr>
        <w:spacing w:line="360" w:lineRule="auto"/>
        <w:jc w:val="both"/>
        <w:rPr>
          <w:rFonts w:ascii="Book Antiqua" w:hAnsi="Book Antiqua"/>
        </w:rPr>
      </w:pPr>
      <w:r>
        <w:rPr>
          <w:rFonts w:ascii="Book Antiqua" w:eastAsia="Book Antiqua" w:hAnsi="Book Antiqua" w:cs="Book Antiqua"/>
          <w:color w:val="000000"/>
        </w:rPr>
        <w:t>RESULTS</w:t>
      </w:r>
    </w:p>
    <w:p w14:paraId="53C0A55F" w14:textId="490FDEB0" w:rsidR="00617F40" w:rsidRDefault="005F0A57">
      <w:pPr>
        <w:spacing w:line="360" w:lineRule="auto"/>
        <w:jc w:val="both"/>
        <w:rPr>
          <w:rFonts w:ascii="Book Antiqua" w:hAnsi="Book Antiqua"/>
        </w:rPr>
      </w:pPr>
      <w:r>
        <w:rPr>
          <w:rFonts w:ascii="Book Antiqua" w:eastAsia="Book Antiqua" w:hAnsi="Book Antiqua" w:cs="Book Antiqua"/>
          <w:color w:val="000000"/>
        </w:rPr>
        <w:t xml:space="preserve">The expression of lncRNA RP5-881L22.5 was related to the clinical characteristics of the tumors, and it was negatively related to the infiltration level of immune cells in the tumor microenvironment and the expression of T cell inhibitory receptors. A major function of its coexpressed mRNA was to regulate tumor immunity, such as the immune response. </w:t>
      </w:r>
      <w:r>
        <w:rPr>
          <w:rFonts w:ascii="Book Antiqua" w:eastAsia="Book Antiqua" w:hAnsi="Book Antiqua" w:cs="Book Antiqua"/>
          <w:color w:val="000000"/>
        </w:rPr>
        <w:lastRenderedPageBreak/>
        <w:t>When quantitative reverse transcription PCR was performed on tumor tissues from 4 pairs of colorectal cancer patients, the results showed that RP5-881L22.5 was highly expressed. Subsequently, knocking down the expression of RP5-881L22.5, the invasiveness of colorectal cancer cell lines was reduced, and the apoptosis rate was increased.</w:t>
      </w:r>
    </w:p>
    <w:p w14:paraId="20951DD5" w14:textId="77777777" w:rsidR="00617F40" w:rsidRDefault="00617F40">
      <w:pPr>
        <w:spacing w:line="360" w:lineRule="auto"/>
        <w:jc w:val="both"/>
        <w:rPr>
          <w:rFonts w:ascii="Book Antiqua" w:hAnsi="Book Antiqua"/>
        </w:rPr>
      </w:pPr>
    </w:p>
    <w:p w14:paraId="13A63293" w14:textId="77777777" w:rsidR="00617F40" w:rsidRDefault="005F0A57">
      <w:pPr>
        <w:spacing w:line="360" w:lineRule="auto"/>
        <w:jc w:val="both"/>
        <w:rPr>
          <w:rFonts w:ascii="Book Antiqua" w:hAnsi="Book Antiqua"/>
        </w:rPr>
      </w:pPr>
      <w:r>
        <w:rPr>
          <w:rFonts w:ascii="Book Antiqua" w:eastAsia="Book Antiqua" w:hAnsi="Book Antiqua" w:cs="Book Antiqua"/>
          <w:color w:val="000000"/>
        </w:rPr>
        <w:t>CONCLUSION</w:t>
      </w:r>
    </w:p>
    <w:p w14:paraId="69EEDBBC" w14:textId="77777777" w:rsidR="00617F40" w:rsidRDefault="005F0A57">
      <w:pPr>
        <w:spacing w:line="360" w:lineRule="auto"/>
        <w:jc w:val="both"/>
        <w:rPr>
          <w:rFonts w:ascii="Book Antiqua" w:hAnsi="Book Antiqua"/>
        </w:rPr>
      </w:pPr>
      <w:r>
        <w:rPr>
          <w:rFonts w:ascii="Book Antiqua" w:eastAsia="Book Antiqua" w:hAnsi="Book Antiqua" w:cs="Book Antiqua"/>
          <w:color w:val="000000"/>
        </w:rPr>
        <w:t xml:space="preserve">RP5-881L22.5 </w:t>
      </w:r>
      <w:r>
        <w:rPr>
          <w:rFonts w:ascii="Book Antiqua" w:eastAsia="宋体" w:hAnsi="Book Antiqua" w:cs="Book Antiqua"/>
          <w:color w:val="000000"/>
          <w:lang w:eastAsia="zh-CN"/>
        </w:rPr>
        <w:t>p</w:t>
      </w:r>
      <w:r>
        <w:rPr>
          <w:rFonts w:ascii="Book Antiqua" w:eastAsia="Book Antiqua" w:hAnsi="Book Antiqua" w:cs="Book Antiqua"/>
          <w:color w:val="000000"/>
        </w:rPr>
        <w:t>lay</w:t>
      </w:r>
      <w:r>
        <w:rPr>
          <w:rFonts w:ascii="Book Antiqua" w:eastAsia="宋体" w:hAnsi="Book Antiqua" w:cs="Book Antiqua"/>
          <w:color w:val="000000"/>
          <w:lang w:eastAsia="zh-CN"/>
        </w:rPr>
        <w:t>s</w:t>
      </w:r>
      <w:r>
        <w:rPr>
          <w:rFonts w:ascii="Book Antiqua" w:eastAsia="Book Antiqua" w:hAnsi="Book Antiqua" w:cs="Book Antiqua"/>
          <w:color w:val="000000"/>
        </w:rPr>
        <w:t xml:space="preserve"> a crucial role in the microenvironment of tumors as well as in the pathogenesis of colorectal cancer. The relationship between RP5-881L22.5 and the tumor immune microenvironment deserves further study.</w:t>
      </w:r>
    </w:p>
    <w:p w14:paraId="0B70AD31" w14:textId="77777777" w:rsidR="00617F40" w:rsidRDefault="00617F40">
      <w:pPr>
        <w:spacing w:line="360" w:lineRule="auto"/>
        <w:jc w:val="both"/>
        <w:rPr>
          <w:rFonts w:ascii="Book Antiqua" w:hAnsi="Book Antiqua"/>
        </w:rPr>
      </w:pPr>
    </w:p>
    <w:p w14:paraId="7CB0E7DF" w14:textId="77777777" w:rsidR="00617F40" w:rsidRDefault="005F0A57">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hAnsi="Book Antiqua" w:cs="Book Antiqua"/>
          <w:color w:val="000000"/>
          <w:lang w:eastAsia="zh-CN"/>
        </w:rPr>
        <w:t>C</w:t>
      </w:r>
      <w:r>
        <w:rPr>
          <w:rFonts w:ascii="Book Antiqua" w:eastAsia="Book Antiqua" w:hAnsi="Book Antiqua" w:cs="Book Antiqua"/>
          <w:color w:val="000000"/>
        </w:rPr>
        <w:t xml:space="preserve">olorectal cancer; </w:t>
      </w:r>
      <w:r>
        <w:rPr>
          <w:rFonts w:ascii="Book Antiqua" w:hAnsi="Book Antiqua" w:cs="Book Antiqua"/>
          <w:color w:val="000000"/>
          <w:lang w:eastAsia="zh-CN"/>
        </w:rPr>
        <w:t>Long noncoding RNA</w:t>
      </w:r>
      <w:r>
        <w:rPr>
          <w:rFonts w:ascii="Book Antiqua" w:eastAsia="Book Antiqua" w:hAnsi="Book Antiqua" w:cs="Book Antiqua"/>
          <w:color w:val="000000"/>
        </w:rPr>
        <w:t xml:space="preserve"> RP5-881L22.5; </w:t>
      </w:r>
      <w:r>
        <w:rPr>
          <w:rFonts w:ascii="Book Antiqua" w:hAnsi="Book Antiqua" w:cs="Book Antiqua"/>
          <w:color w:val="000000"/>
          <w:lang w:eastAsia="zh-CN"/>
        </w:rPr>
        <w:t>T</w:t>
      </w:r>
      <w:r>
        <w:rPr>
          <w:rFonts w:ascii="Book Antiqua" w:eastAsia="Book Antiqua" w:hAnsi="Book Antiqua" w:cs="Book Antiqua"/>
          <w:color w:val="000000"/>
        </w:rPr>
        <w:t>umor immune microenvironment; Biomarker; Therapeutic target</w:t>
      </w:r>
    </w:p>
    <w:p w14:paraId="29BC4342" w14:textId="51E8BAD2" w:rsidR="00617F40" w:rsidRDefault="00617F40">
      <w:pPr>
        <w:spacing w:line="360" w:lineRule="auto"/>
        <w:jc w:val="both"/>
        <w:rPr>
          <w:rFonts w:ascii="Book Antiqua" w:hAnsi="Book Antiqua"/>
        </w:rPr>
      </w:pPr>
    </w:p>
    <w:p w14:paraId="73EB0899" w14:textId="77777777" w:rsidR="004321D1" w:rsidRDefault="004321D1" w:rsidP="004321D1">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6853DA4F" w14:textId="77777777" w:rsidR="004321D1" w:rsidRDefault="004321D1">
      <w:pPr>
        <w:spacing w:line="360" w:lineRule="auto"/>
        <w:jc w:val="both"/>
        <w:rPr>
          <w:rFonts w:ascii="Book Antiqua" w:hAnsi="Book Antiqua"/>
        </w:rPr>
      </w:pPr>
    </w:p>
    <w:p w14:paraId="7E61829D" w14:textId="77777777" w:rsidR="004321D1" w:rsidRDefault="004321D1">
      <w:pPr>
        <w:spacing w:line="360" w:lineRule="auto"/>
        <w:jc w:val="both"/>
        <w:rPr>
          <w:rFonts w:ascii="Book Antiqua" w:hAnsi="Book Antiqua" w:cs="Book Antiqua"/>
          <w:color w:val="000000"/>
          <w:lang w:eastAsia="zh-CN"/>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5F0A57">
        <w:rPr>
          <w:rFonts w:ascii="Book Antiqua" w:eastAsia="Book Antiqua" w:hAnsi="Book Antiqua" w:cs="Book Antiqua"/>
          <w:color w:val="000000"/>
        </w:rPr>
        <w:t xml:space="preserve">Zong H, Zou JQ, Huang JP, Huang ST. </w:t>
      </w:r>
      <w:r w:rsidR="005F0A57">
        <w:rPr>
          <w:rFonts w:ascii="Book Antiqua" w:hAnsi="Book Antiqua" w:cs="Book Antiqua"/>
          <w:color w:val="000000"/>
          <w:lang w:eastAsia="zh-CN"/>
        </w:rPr>
        <w:t>P</w:t>
      </w:r>
      <w:r w:rsidR="005F0A57">
        <w:rPr>
          <w:rFonts w:ascii="Book Antiqua" w:eastAsia="Book Antiqua" w:hAnsi="Book Antiqua" w:cs="Book Antiqua"/>
          <w:color w:val="000000"/>
        </w:rPr>
        <w:t xml:space="preserve">otential role of long noncoding RNA RP5-881L22.5 as a novel biomarker and therapeutic target of colorectal cancer. </w:t>
      </w:r>
      <w:r w:rsidR="005F0A57">
        <w:rPr>
          <w:rFonts w:ascii="Book Antiqua" w:eastAsia="Book Antiqua" w:hAnsi="Book Antiqua" w:cs="Book Antiqua"/>
          <w:i/>
          <w:iCs/>
          <w:color w:val="000000"/>
        </w:rPr>
        <w:t>World J Gastrointest Oncol</w:t>
      </w:r>
      <w:r w:rsidR="005F0A57">
        <w:rPr>
          <w:rFonts w:ascii="Book Antiqua" w:eastAsia="Book Antiqua" w:hAnsi="Book Antiqua" w:cs="Book Antiqua"/>
          <w:color w:val="000000"/>
        </w:rPr>
        <w:t xml:space="preserve"> </w:t>
      </w:r>
      <w:r w:rsidR="00F5310B">
        <w:rPr>
          <w:rFonts w:ascii="Book Antiqua" w:eastAsia="Book Antiqua" w:hAnsi="Book Antiqua" w:cs="Book Antiqua"/>
          <w:color w:val="000000"/>
        </w:rPr>
        <w:t>2022; 14(</w:t>
      </w:r>
      <w:r w:rsidR="00F5310B">
        <w:rPr>
          <w:rFonts w:ascii="Book Antiqua" w:hAnsi="Book Antiqua" w:cs="Book Antiqua"/>
          <w:color w:val="000000"/>
          <w:lang w:eastAsia="zh-CN"/>
        </w:rPr>
        <w:t>11</w:t>
      </w:r>
      <w:r w:rsidR="00F5310B">
        <w:rPr>
          <w:rFonts w:ascii="Book Antiqua" w:eastAsia="Book Antiqua" w:hAnsi="Book Antiqua" w:cs="Book Antiqua"/>
          <w:color w:val="000000"/>
        </w:rPr>
        <w:t xml:space="preserve">): </w:t>
      </w:r>
      <w:r w:rsidRPr="009C3A8F">
        <w:rPr>
          <w:rFonts w:ascii="Book Antiqua" w:eastAsia="等线" w:hAnsi="Book Antiqua" w:cs="宋体"/>
          <w:color w:val="000000"/>
        </w:rPr>
        <w:t>2108-2121</w:t>
      </w:r>
    </w:p>
    <w:p w14:paraId="1BFF807F" w14:textId="39E4C294" w:rsidR="004321D1" w:rsidRDefault="00F5310B">
      <w:pPr>
        <w:spacing w:line="360" w:lineRule="auto"/>
        <w:jc w:val="both"/>
        <w:rPr>
          <w:rFonts w:ascii="Book Antiqua" w:hAnsi="Book Antiqua" w:cs="Book Antiqua"/>
          <w:color w:val="000000"/>
          <w:lang w:eastAsia="zh-CN"/>
        </w:rPr>
      </w:pPr>
      <w:r w:rsidRPr="004321D1">
        <w:rPr>
          <w:rFonts w:ascii="Book Antiqua" w:eastAsia="Book Antiqua" w:hAnsi="Book Antiqua" w:cs="Book Antiqua"/>
          <w:b/>
          <w:bCs/>
          <w:color w:val="000000"/>
        </w:rPr>
        <w:t>URL</w:t>
      </w:r>
      <w:r w:rsidRPr="005F5EF2">
        <w:rPr>
          <w:rFonts w:ascii="Book Antiqua" w:eastAsia="Book Antiqua" w:hAnsi="Book Antiqua" w:cs="Book Antiqua"/>
          <w:color w:val="000000"/>
        </w:rPr>
        <w:t xml:space="preserve">: </w:t>
      </w:r>
      <w:r w:rsidR="004321D1" w:rsidRPr="004321D1">
        <w:rPr>
          <w:rFonts w:ascii="Book Antiqua" w:eastAsia="Book Antiqua" w:hAnsi="Book Antiqua" w:cs="Book Antiqua"/>
          <w:color w:val="000000"/>
        </w:rPr>
        <w:t>https://www.wjgnet.com/1948-5204/full/v14/i</w:t>
      </w:r>
      <w:r w:rsidR="004321D1" w:rsidRPr="004321D1">
        <w:rPr>
          <w:rFonts w:ascii="Book Antiqua" w:hAnsi="Book Antiqua" w:cs="Book Antiqua"/>
          <w:color w:val="000000"/>
          <w:lang w:eastAsia="zh-CN"/>
        </w:rPr>
        <w:t>11</w:t>
      </w:r>
      <w:r w:rsidR="004321D1" w:rsidRPr="004321D1">
        <w:rPr>
          <w:rFonts w:ascii="Book Antiqua" w:eastAsia="Book Antiqua" w:hAnsi="Book Antiqua" w:cs="Book Antiqua"/>
          <w:color w:val="000000"/>
        </w:rPr>
        <w:t>/</w:t>
      </w:r>
      <w:r w:rsidR="004321D1" w:rsidRPr="009C3A8F">
        <w:rPr>
          <w:rFonts w:ascii="Book Antiqua" w:eastAsia="等线" w:hAnsi="Book Antiqua" w:cs="宋体"/>
          <w:color w:val="000000"/>
        </w:rPr>
        <w:t>2108</w:t>
      </w:r>
      <w:r w:rsidR="004321D1" w:rsidRPr="004321D1">
        <w:rPr>
          <w:rFonts w:ascii="Book Antiqua" w:eastAsia="Book Antiqua" w:hAnsi="Book Antiqua" w:cs="Book Antiqua"/>
          <w:color w:val="000000"/>
        </w:rPr>
        <w:t>.htm</w:t>
      </w:r>
    </w:p>
    <w:p w14:paraId="366D0E86" w14:textId="739FBE92" w:rsidR="00617F40" w:rsidRDefault="00F5310B">
      <w:pPr>
        <w:spacing w:line="360" w:lineRule="auto"/>
        <w:jc w:val="both"/>
        <w:rPr>
          <w:rFonts w:ascii="Book Antiqua" w:hAnsi="Book Antiqua"/>
        </w:rPr>
      </w:pPr>
      <w:r w:rsidRPr="004321D1">
        <w:rPr>
          <w:rFonts w:ascii="Book Antiqua" w:eastAsia="Book Antiqua" w:hAnsi="Book Antiqua" w:cs="Book Antiqua"/>
          <w:b/>
          <w:bCs/>
          <w:color w:val="000000"/>
        </w:rPr>
        <w:t>DOI</w:t>
      </w:r>
      <w:r w:rsidRPr="005F5EF2">
        <w:rPr>
          <w:rFonts w:ascii="Book Antiqua" w:eastAsia="Book Antiqua" w:hAnsi="Book Antiqua" w:cs="Book Antiqua"/>
          <w:color w:val="000000"/>
        </w:rPr>
        <w:t xml:space="preserve">: </w:t>
      </w:r>
      <w:r>
        <w:rPr>
          <w:rFonts w:ascii="Book Antiqua" w:eastAsia="Book Antiqua" w:hAnsi="Book Antiqua" w:cs="Book Antiqua"/>
          <w:color w:val="000000"/>
        </w:rPr>
        <w:t>https://dx.doi.org/10.4251/wjgo.v14.i</w:t>
      </w:r>
      <w:r>
        <w:rPr>
          <w:rFonts w:ascii="Book Antiqua" w:hAnsi="Book Antiqua" w:cs="Book Antiqua"/>
          <w:color w:val="000000"/>
          <w:lang w:eastAsia="zh-CN"/>
        </w:rPr>
        <w:t>11</w:t>
      </w:r>
      <w:r>
        <w:rPr>
          <w:rFonts w:ascii="Book Antiqua" w:eastAsia="Book Antiqua" w:hAnsi="Book Antiqua" w:cs="Book Antiqua"/>
          <w:color w:val="000000"/>
        </w:rPr>
        <w:t>.</w:t>
      </w:r>
      <w:r w:rsidR="004321D1" w:rsidRPr="004321D1">
        <w:rPr>
          <w:rFonts w:ascii="Book Antiqua" w:eastAsia="等线" w:hAnsi="Book Antiqua" w:cs="宋体"/>
          <w:color w:val="000000"/>
        </w:rPr>
        <w:t xml:space="preserve"> </w:t>
      </w:r>
      <w:r w:rsidR="004321D1" w:rsidRPr="009C3A8F">
        <w:rPr>
          <w:rFonts w:ascii="Book Antiqua" w:eastAsia="等线" w:hAnsi="Book Antiqua" w:cs="宋体"/>
          <w:color w:val="000000"/>
        </w:rPr>
        <w:t>2108</w:t>
      </w:r>
    </w:p>
    <w:p w14:paraId="10D2F277" w14:textId="77777777" w:rsidR="00617F40" w:rsidRDefault="00617F40">
      <w:pPr>
        <w:spacing w:line="360" w:lineRule="auto"/>
        <w:jc w:val="both"/>
        <w:rPr>
          <w:rFonts w:ascii="Book Antiqua" w:hAnsi="Book Antiqua"/>
        </w:rPr>
      </w:pPr>
    </w:p>
    <w:p w14:paraId="07AC7329" w14:textId="00DEE9D2" w:rsidR="00617F40" w:rsidRDefault="005F0A57">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Long noncoding RNA</w:t>
      </w:r>
      <w:r w:rsidRPr="00D366E9">
        <w:rPr>
          <w:rFonts w:ascii="Book Antiqua" w:hAnsi="Book Antiqua"/>
          <w:color w:val="000000"/>
        </w:rPr>
        <w:t xml:space="preserve"> </w:t>
      </w:r>
      <w:r>
        <w:rPr>
          <w:rFonts w:ascii="Book Antiqua" w:eastAsia="Book Antiqua" w:hAnsi="Book Antiqua" w:cs="Book Antiqua"/>
          <w:color w:val="000000"/>
        </w:rPr>
        <w:t>RP5-881L22.5 is related to the clinical characteristics of tumors, and it is negatively related to the infiltration level of immune cells in the tumor microenvironment and the expression of T cell inhibitory receptors. RP5-881L22.5 may play an important role in the tumor immune microenvironment as well as in the pathogenesis of colorectal cancer. The relationship between RP5-881L22.5 and the tumor immune microenvironment deserves further study.</w:t>
      </w:r>
    </w:p>
    <w:p w14:paraId="7DCA9AA5" w14:textId="77777777" w:rsidR="00617F40" w:rsidRDefault="00617F40">
      <w:pPr>
        <w:spacing w:line="360" w:lineRule="auto"/>
        <w:jc w:val="both"/>
        <w:rPr>
          <w:rFonts w:ascii="Book Antiqua" w:hAnsi="Book Antiqua"/>
        </w:rPr>
      </w:pPr>
    </w:p>
    <w:p w14:paraId="609BB954" w14:textId="77777777" w:rsidR="00617F40" w:rsidRDefault="005F0A57">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5121C26D" w14:textId="02BCD5A4" w:rsidR="00617F40" w:rsidRDefault="005F0A57">
      <w:pPr>
        <w:spacing w:line="360" w:lineRule="auto"/>
        <w:jc w:val="both"/>
        <w:rPr>
          <w:rFonts w:ascii="Book Antiqua" w:hAnsi="Book Antiqua"/>
        </w:rPr>
      </w:pPr>
      <w:r>
        <w:rPr>
          <w:rFonts w:ascii="Book Antiqua" w:eastAsia="Book Antiqua" w:hAnsi="Book Antiqua" w:cs="Book Antiqua"/>
          <w:color w:val="000000"/>
        </w:rPr>
        <w:t>Among all malignant tumors, colorectal cancer is the most common</w:t>
      </w:r>
      <w:r>
        <w:rPr>
          <w:rFonts w:ascii="Book Antiqua" w:eastAsia="宋体" w:hAnsi="Book Antiqua" w:cs="Book Antiqua"/>
          <w:color w:val="000000"/>
          <w:lang w:eastAsia="zh-CN"/>
        </w:rPr>
        <w:t xml:space="preserve"> worldwide</w:t>
      </w:r>
      <w:r>
        <w:rPr>
          <w:rFonts w:ascii="Book Antiqua" w:eastAsia="Book Antiqua" w:hAnsi="Book Antiqua" w:cs="Book Antiqua"/>
          <w:color w:val="000000"/>
        </w:rPr>
        <w:t>. In total, 1148515 new cases were diagnosed worldwide in 2020</w:t>
      </w:r>
      <w:r>
        <w:rPr>
          <w:rFonts w:ascii="Book Antiqua" w:eastAsia="Book Antiqua" w:hAnsi="Book Antiqua" w:cs="Book Antiqua"/>
          <w:color w:val="000000"/>
          <w:vertAlign w:val="superscript"/>
        </w:rPr>
        <w:t>[1]</w:t>
      </w:r>
      <w:r>
        <w:rPr>
          <w:rFonts w:ascii="Book Antiqua" w:eastAsia="Book Antiqua" w:hAnsi="Book Antiqua" w:cs="Book Antiqua"/>
          <w:color w:val="000000"/>
        </w:rPr>
        <w:t>. Although the diagnosis and treatment of colorectal cancer have been continuously improved in recent years, the 5-year survival rate of colorectal cancer patients has not changed significantly. Greater than 20% of patients have already experienced metastasis at diagnosis, and approximately 50% of patients experience metastases during treatment</w:t>
      </w:r>
      <w:r>
        <w:rPr>
          <w:rFonts w:ascii="Book Antiqua" w:eastAsia="Book Antiqua" w:hAnsi="Book Antiqua" w:cs="Book Antiqua"/>
          <w:color w:val="000000"/>
          <w:vertAlign w:val="superscript"/>
        </w:rPr>
        <w:t>[2]</w:t>
      </w:r>
      <w:r>
        <w:rPr>
          <w:rFonts w:ascii="Book Antiqua" w:eastAsia="Book Antiqua" w:hAnsi="Book Antiqua" w:cs="Book Antiqua"/>
          <w:color w:val="000000"/>
        </w:rPr>
        <w:t>. Therefore, more research on the pathogenesis, early diagnosis, early treatment and prognosis of colorectal cancer is needed.</w:t>
      </w:r>
    </w:p>
    <w:p w14:paraId="172CB38E" w14:textId="78521927" w:rsidR="00617F40" w:rsidRDefault="005F0A57">
      <w:pPr>
        <w:spacing w:line="360" w:lineRule="auto"/>
        <w:ind w:firstLineChars="100" w:firstLine="240"/>
        <w:jc w:val="both"/>
        <w:rPr>
          <w:rFonts w:ascii="Book Antiqua" w:hAnsi="Book Antiqua"/>
        </w:rPr>
      </w:pPr>
      <w:r>
        <w:rPr>
          <w:rFonts w:ascii="Book Antiqua" w:eastAsia="Book Antiqua" w:hAnsi="Book Antiqua" w:cs="Book Antiqua"/>
          <w:color w:val="000000"/>
        </w:rPr>
        <w:t>With the progression of research, it is increasingly recognized that tumors are a systemic disease, and the tumor immune microenvironment is a key factor involved in the pathogenesis and mechanism of tumors</w:t>
      </w:r>
      <w:r>
        <w:rPr>
          <w:rFonts w:ascii="Book Antiqua" w:eastAsia="Book Antiqua" w:hAnsi="Book Antiqua" w:cs="Book Antiqua"/>
          <w:color w:val="000000"/>
          <w:vertAlign w:val="superscript"/>
        </w:rPr>
        <w:t>[3,4]</w:t>
      </w:r>
      <w:r>
        <w:rPr>
          <w:rFonts w:ascii="Book Antiqua" w:eastAsia="Book Antiqua" w:hAnsi="Book Antiqua" w:cs="Book Antiqua"/>
          <w:color w:val="000000"/>
        </w:rPr>
        <w:t>. Innate immunity and adaptive immunity run through the whole disease process</w:t>
      </w:r>
      <w:r>
        <w:rPr>
          <w:rFonts w:ascii="Book Antiqua" w:eastAsia="Book Antiqua" w:hAnsi="Book Antiqua" w:cs="Book Antiqua"/>
          <w:color w:val="000000"/>
          <w:vertAlign w:val="superscript"/>
        </w:rPr>
        <w:t>[5,6]</w:t>
      </w:r>
      <w:r>
        <w:rPr>
          <w:rFonts w:ascii="Book Antiqua" w:eastAsia="Book Antiqua" w:hAnsi="Book Antiqua" w:cs="Book Antiqua"/>
          <w:color w:val="000000"/>
        </w:rPr>
        <w:t>. In the early stage of tumorigenesis, natural killer (NK) cells can recognize specific ligands on the surface of tumor cells, even if there are only a few tumor cells</w:t>
      </w:r>
      <w:r>
        <w:rPr>
          <w:rFonts w:ascii="Book Antiqua" w:eastAsia="Book Antiqua" w:hAnsi="Book Antiqua" w:cs="Book Antiqua"/>
          <w:color w:val="000000"/>
          <w:vertAlign w:val="superscript"/>
        </w:rPr>
        <w:t>[3]</w:t>
      </w:r>
      <w:r>
        <w:rPr>
          <w:rFonts w:ascii="Book Antiqua" w:eastAsia="Book Antiqua" w:hAnsi="Book Antiqua" w:cs="Book Antiqua"/>
          <w:color w:val="000000"/>
        </w:rPr>
        <w:t>. On the other hand, the activation of macrophages and dendritic cells, especially T cells and B cells, in the tumor immune microenvironment produces a large amount of additional cytokines, which further promotes the activation of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cytotoxic T cells and promotes immune memory</w:t>
      </w:r>
      <w:r>
        <w:rPr>
          <w:rFonts w:ascii="Book Antiqua" w:eastAsia="Book Antiqua" w:hAnsi="Book Antiqua" w:cs="Book Antiqua"/>
          <w:color w:val="000000"/>
          <w:vertAlign w:val="superscript"/>
        </w:rPr>
        <w:t>[7]</w:t>
      </w:r>
      <w:r>
        <w:rPr>
          <w:rFonts w:ascii="Book Antiqua" w:eastAsia="Book Antiqua" w:hAnsi="Book Antiqua" w:cs="Book Antiqua"/>
          <w:color w:val="000000"/>
        </w:rPr>
        <w:t>. However, given the long-term presence of tumors in the body, tumor cells can resist or suppress anti-tumor immune responses, leading to immune evasion and promoting tumor progression, which also represents a challenge for immunotherapy</w:t>
      </w:r>
      <w:r>
        <w:rPr>
          <w:rFonts w:ascii="Book Antiqua" w:eastAsia="Book Antiqua" w:hAnsi="Book Antiqua" w:cs="Book Antiqua"/>
          <w:color w:val="000000"/>
          <w:vertAlign w:val="superscript"/>
        </w:rPr>
        <w:t>[8]</w:t>
      </w:r>
      <w:r>
        <w:rPr>
          <w:rFonts w:ascii="Book Antiqua" w:eastAsia="Book Antiqua" w:hAnsi="Book Antiqua" w:cs="Book Antiqua"/>
          <w:color w:val="000000"/>
        </w:rPr>
        <w:t>.</w:t>
      </w:r>
    </w:p>
    <w:p w14:paraId="28F10DE7" w14:textId="4AA4E2D4" w:rsidR="00617F40" w:rsidRDefault="005F0A57">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Long noncoding RNAs (lncRNAs) have a length </w:t>
      </w:r>
      <w:r>
        <w:rPr>
          <w:rFonts w:ascii="Book Antiqua" w:eastAsia="宋体" w:hAnsi="Book Antiqua" w:cs="Book Antiqua"/>
          <w:color w:val="000000"/>
          <w:lang w:eastAsia="zh-CN"/>
        </w:rPr>
        <w:t>over</w:t>
      </w:r>
      <w:r>
        <w:rPr>
          <w:rFonts w:ascii="Book Antiqua" w:eastAsia="Book Antiqua" w:hAnsi="Book Antiqua" w:cs="Book Antiqua"/>
          <w:color w:val="000000"/>
        </w:rPr>
        <w:t xml:space="preserve"> 200 nucleotides and are involved in many normal human physiological functions and pathogenic processes of disease</w:t>
      </w:r>
      <w:r>
        <w:rPr>
          <w:rFonts w:ascii="Book Antiqua" w:eastAsia="Book Antiqua" w:hAnsi="Book Antiqua" w:cs="Book Antiqua"/>
          <w:color w:val="000000"/>
          <w:vertAlign w:val="superscript"/>
        </w:rPr>
        <w:t>[9,10]</w:t>
      </w:r>
      <w:r>
        <w:rPr>
          <w:rFonts w:ascii="Book Antiqua" w:eastAsia="Book Antiqua" w:hAnsi="Book Antiqua" w:cs="Book Antiqua"/>
          <w:color w:val="000000"/>
        </w:rPr>
        <w:t xml:space="preserve">. In addition, extensive studies have found that lncRNAs </w:t>
      </w:r>
      <w:r>
        <w:rPr>
          <w:rFonts w:ascii="Book Antiqua" w:eastAsia="宋体" w:hAnsi="Book Antiqua" w:cs="Book Antiqua"/>
          <w:color w:val="000000"/>
          <w:lang w:eastAsia="zh-CN"/>
        </w:rPr>
        <w:t>have</w:t>
      </w:r>
      <w:r>
        <w:rPr>
          <w:rFonts w:ascii="Book Antiqua" w:eastAsia="Book Antiqua" w:hAnsi="Book Antiqua" w:cs="Book Antiqua"/>
          <w:color w:val="000000"/>
        </w:rPr>
        <w:t xml:space="preserve"> a pivotal </w:t>
      </w:r>
      <w:r>
        <w:rPr>
          <w:rFonts w:ascii="Book Antiqua" w:eastAsia="宋体" w:hAnsi="Book Antiqua" w:cs="Book Antiqua"/>
          <w:color w:val="000000"/>
          <w:lang w:eastAsia="zh-CN"/>
        </w:rPr>
        <w:t>function</w:t>
      </w:r>
      <w:r>
        <w:rPr>
          <w:rFonts w:ascii="Book Antiqua" w:eastAsia="Book Antiqua" w:hAnsi="Book Antiqua" w:cs="Book Antiqua"/>
          <w:color w:val="000000"/>
        </w:rPr>
        <w:t xml:space="preserve"> in the formation of the tumor immune microenvironment</w:t>
      </w:r>
      <w:r>
        <w:rPr>
          <w:rFonts w:ascii="Book Antiqua" w:eastAsia="Book Antiqua" w:hAnsi="Book Antiqua" w:cs="Book Antiqua"/>
          <w:color w:val="000000"/>
          <w:vertAlign w:val="superscript"/>
        </w:rPr>
        <w:t>[11]</w:t>
      </w:r>
      <w:r>
        <w:rPr>
          <w:rFonts w:ascii="Book Antiqua" w:eastAsia="Book Antiqua" w:hAnsi="Book Antiqua" w:cs="Book Antiqua"/>
          <w:color w:val="000000"/>
        </w:rPr>
        <w:t>. Therefore, we designed this study to explore whether lncRNAs can be used as molecular markers for a more accurate prediction of colorectal cancer prognosis and whether the molecular mechanisms of lncRNAs are the reasons for the differences in colorectal cancer prognosis as well as their impact on the tumor immune microenvironment.</w:t>
      </w:r>
    </w:p>
    <w:p w14:paraId="42AF1D0D" w14:textId="77777777" w:rsidR="00617F40" w:rsidRDefault="00617F40">
      <w:pPr>
        <w:spacing w:line="360" w:lineRule="auto"/>
        <w:jc w:val="both"/>
        <w:rPr>
          <w:rFonts w:ascii="Book Antiqua" w:hAnsi="Book Antiqua"/>
        </w:rPr>
      </w:pPr>
    </w:p>
    <w:p w14:paraId="52FA5629" w14:textId="77777777" w:rsidR="00617F40" w:rsidRDefault="005F0A57">
      <w:pPr>
        <w:spacing w:line="360" w:lineRule="auto"/>
        <w:jc w:val="both"/>
        <w:rPr>
          <w:rFonts w:ascii="Book Antiqua" w:hAnsi="Book Antiqua"/>
        </w:rPr>
      </w:pPr>
      <w:r>
        <w:rPr>
          <w:rFonts w:ascii="Book Antiqua" w:eastAsia="Book Antiqua" w:hAnsi="Book Antiqua" w:cs="Book Antiqua"/>
          <w:b/>
          <w:caps/>
          <w:color w:val="000000"/>
          <w:u w:val="single"/>
        </w:rPr>
        <w:lastRenderedPageBreak/>
        <w:t>MATERIALS AND METHODS</w:t>
      </w:r>
    </w:p>
    <w:p w14:paraId="68C845F3" w14:textId="77777777" w:rsidR="00617F40" w:rsidRDefault="005F0A57">
      <w:pPr>
        <w:spacing w:line="360" w:lineRule="auto"/>
        <w:jc w:val="both"/>
        <w:rPr>
          <w:rFonts w:ascii="Book Antiqua" w:hAnsi="Book Antiqua"/>
          <w:i/>
        </w:rPr>
      </w:pPr>
      <w:r>
        <w:rPr>
          <w:rFonts w:ascii="Book Antiqua" w:eastAsia="Book Antiqua" w:hAnsi="Book Antiqua" w:cs="Book Antiqua"/>
          <w:b/>
          <w:bCs/>
          <w:i/>
          <w:color w:val="000000"/>
        </w:rPr>
        <w:t xml:space="preserve">Data </w:t>
      </w:r>
      <w:r>
        <w:rPr>
          <w:rFonts w:ascii="Book Antiqua" w:hAnsi="Book Antiqua" w:cs="Book Antiqua"/>
          <w:b/>
          <w:bCs/>
          <w:i/>
          <w:color w:val="000000"/>
          <w:lang w:eastAsia="zh-CN"/>
        </w:rPr>
        <w:t>p</w:t>
      </w:r>
      <w:r>
        <w:rPr>
          <w:rFonts w:ascii="Book Antiqua" w:eastAsia="Book Antiqua" w:hAnsi="Book Antiqua" w:cs="Book Antiqua"/>
          <w:b/>
          <w:bCs/>
          <w:i/>
          <w:color w:val="000000"/>
        </w:rPr>
        <w:t>reparation</w:t>
      </w:r>
    </w:p>
    <w:p w14:paraId="66305A0F" w14:textId="77777777" w:rsidR="00617F40" w:rsidRDefault="005F0A5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We downloaded the transcriptome sequencing data and clinical data from the Colon Adenocarcinoma (COAD) project in The Cancer Genome Atlas (TCGA) from the UCSC Xena (https://xenabrowser.net/) website</w:t>
      </w:r>
      <w:r>
        <w:rPr>
          <w:rFonts w:ascii="Book Antiqua" w:eastAsia="Book Antiqua" w:hAnsi="Book Antiqua" w:cs="Book Antiqua"/>
          <w:color w:val="000000"/>
          <w:vertAlign w:val="superscript"/>
        </w:rPr>
        <w:t>[12,13]</w:t>
      </w:r>
      <w:r>
        <w:rPr>
          <w:rFonts w:ascii="Book Antiqua" w:eastAsia="Book Antiqua" w:hAnsi="Book Antiqua" w:cs="Book Antiqua"/>
          <w:color w:val="000000"/>
        </w:rPr>
        <w:t xml:space="preserve">. The data included HTseq-FPKM data </w:t>
      </w:r>
      <w:r>
        <w:rPr>
          <w:rFonts w:ascii="Book Antiqua" w:hAnsi="Book Antiqua" w:cs="Book Antiqua"/>
          <w:color w:val="000000"/>
          <w:lang w:eastAsia="zh-CN"/>
        </w:rPr>
        <w:t>[</w:t>
      </w:r>
      <w:r>
        <w:rPr>
          <w:rFonts w:ascii="Book Antiqua" w:eastAsia="Book Antiqua" w:hAnsi="Book Antiqua" w:cs="Book Antiqua"/>
          <w:color w:val="000000"/>
        </w:rPr>
        <w:t>log2</w:t>
      </w:r>
      <w:r>
        <w:rPr>
          <w:rFonts w:ascii="Book Antiqua" w:hAnsi="Book Antiqua" w:cs="Book Antiqua"/>
          <w:color w:val="000000"/>
          <w:lang w:eastAsia="zh-CN"/>
        </w:rPr>
        <w:t xml:space="preserve"> </w:t>
      </w:r>
      <w:r>
        <w:rPr>
          <w:rFonts w:ascii="Book Antiqua" w:eastAsia="Book Antiqua" w:hAnsi="Book Antiqua" w:cs="Book Antiqua"/>
          <w:color w:val="000000"/>
        </w:rPr>
        <w:t>(FPKM+1)</w:t>
      </w:r>
      <w:r>
        <w:rPr>
          <w:rFonts w:ascii="Book Antiqua" w:hAnsi="Book Antiqua" w:cs="Book Antiqua"/>
          <w:color w:val="000000"/>
          <w:lang w:eastAsia="zh-CN"/>
        </w:rPr>
        <w:t>]</w:t>
      </w:r>
      <w:r>
        <w:rPr>
          <w:rFonts w:ascii="Book Antiqua" w:eastAsia="Book Antiqua" w:hAnsi="Book Antiqua" w:cs="Book Antiqua"/>
          <w:color w:val="000000"/>
        </w:rPr>
        <w:t xml:space="preserve"> (https://gdc-hub.s3.us-east-1.amazonaws.com/download/TCGA-COAD.htseq_fpkm.tsv.gz), survival data (https://gdc-hub.s3.us-east-1.amazonaws.com/download/TCGA-COAD.survival.tsv) and clinical data (Phenotype including pathological staging and other data) (https://gdc-hub.s3.us-east-1.amazonaws.com/download/TCGA-COAD.GDC_phenotype.tsv.gz). The dataset contains 512 colon cancer tissues and adjacent normal tissues, of which 448 colon cancer tissues have complete survival data and pathological stage data (tumor stage was determined according to the UICC and AJCC TNM classification system).</w:t>
      </w:r>
    </w:p>
    <w:p w14:paraId="67FBE908" w14:textId="77777777" w:rsidR="00617F40" w:rsidRDefault="00617F40">
      <w:pPr>
        <w:spacing w:line="360" w:lineRule="auto"/>
        <w:jc w:val="both"/>
        <w:rPr>
          <w:rFonts w:ascii="Book Antiqua" w:hAnsi="Book Antiqua" w:cs="Book Antiqua"/>
          <w:b/>
          <w:bCs/>
          <w:color w:val="000000"/>
          <w:lang w:eastAsia="zh-CN"/>
        </w:rPr>
      </w:pPr>
    </w:p>
    <w:p w14:paraId="4627D436" w14:textId="77777777" w:rsidR="00617F40" w:rsidRDefault="005F0A57">
      <w:pPr>
        <w:spacing w:line="360" w:lineRule="auto"/>
        <w:jc w:val="both"/>
        <w:rPr>
          <w:rFonts w:ascii="Book Antiqua" w:hAnsi="Book Antiqua"/>
          <w:i/>
        </w:rPr>
      </w:pPr>
      <w:r>
        <w:rPr>
          <w:rFonts w:ascii="Book Antiqua" w:eastAsia="Book Antiqua" w:hAnsi="Book Antiqua" w:cs="Book Antiqua"/>
          <w:b/>
          <w:bCs/>
          <w:i/>
          <w:color w:val="000000"/>
        </w:rPr>
        <w:t>Gene annotation and dataset construction</w:t>
      </w:r>
    </w:p>
    <w:p w14:paraId="01050293" w14:textId="77777777" w:rsidR="00617F40" w:rsidRDefault="005F0A5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According to the human reference genome GRch38 file (release 22) provided on the GENCODE website (https://www.gencodegenes.org), we converted gene IDs from Ensembl to symbols. Then, according to the annotation files provided by GENCODE, we extracted the mRNA and lncRNA expression datasets from the TCGA-COAD sequencing data</w:t>
      </w:r>
      <w:r>
        <w:rPr>
          <w:rFonts w:ascii="Book Antiqua" w:eastAsia="Book Antiqua" w:hAnsi="Book Antiqua" w:cs="Book Antiqua"/>
          <w:color w:val="000000"/>
          <w:vertAlign w:val="superscript"/>
        </w:rPr>
        <w:t>[14]</w:t>
      </w:r>
      <w:r>
        <w:rPr>
          <w:rFonts w:ascii="Book Antiqua" w:eastAsia="Book Antiqua" w:hAnsi="Book Antiqua" w:cs="Book Antiqua"/>
          <w:color w:val="000000"/>
        </w:rPr>
        <w:t>.</w:t>
      </w:r>
    </w:p>
    <w:p w14:paraId="3840648B" w14:textId="77777777" w:rsidR="00617F40" w:rsidRDefault="00617F40">
      <w:pPr>
        <w:spacing w:line="360" w:lineRule="auto"/>
        <w:jc w:val="both"/>
        <w:rPr>
          <w:rFonts w:ascii="Book Antiqua" w:hAnsi="Book Antiqua" w:cs="Book Antiqua"/>
          <w:b/>
          <w:bCs/>
          <w:color w:val="000000"/>
          <w:lang w:eastAsia="zh-CN"/>
        </w:rPr>
      </w:pPr>
    </w:p>
    <w:p w14:paraId="195E099B" w14:textId="77777777" w:rsidR="00617F40" w:rsidRDefault="005F0A57">
      <w:pPr>
        <w:spacing w:line="360" w:lineRule="auto"/>
        <w:jc w:val="both"/>
        <w:rPr>
          <w:rFonts w:ascii="Book Antiqua" w:hAnsi="Book Antiqua"/>
          <w:i/>
        </w:rPr>
      </w:pPr>
      <w:r>
        <w:rPr>
          <w:rFonts w:ascii="Book Antiqua" w:eastAsia="Book Antiqua" w:hAnsi="Book Antiqua" w:cs="Book Antiqua"/>
          <w:b/>
          <w:bCs/>
          <w:i/>
          <w:color w:val="000000"/>
        </w:rPr>
        <w:t>Differential expression analysis of mRNA and lncRNA</w:t>
      </w:r>
    </w:p>
    <w:p w14:paraId="47A34DD5" w14:textId="6BB0CE65" w:rsidR="00617F40" w:rsidRDefault="005F0A57">
      <w:pPr>
        <w:spacing w:line="360" w:lineRule="auto"/>
        <w:jc w:val="both"/>
        <w:rPr>
          <w:rFonts w:ascii="Book Antiqua" w:hAnsi="Book Antiqua"/>
        </w:rPr>
      </w:pPr>
      <w:r>
        <w:rPr>
          <w:rFonts w:ascii="Book Antiqua" w:eastAsia="Book Antiqua" w:hAnsi="Book Antiqua" w:cs="Book Antiqua"/>
          <w:color w:val="000000"/>
        </w:rPr>
        <w:t xml:space="preserve">Genes with extremely low expression levels </w:t>
      </w:r>
      <w:r>
        <w:rPr>
          <w:rFonts w:ascii="Book Antiqua" w:hAnsi="Book Antiqua" w:cs="Book Antiqua"/>
          <w:color w:val="000000"/>
          <w:lang w:eastAsia="zh-CN"/>
        </w:rPr>
        <w:t>[</w:t>
      </w:r>
      <w:r>
        <w:rPr>
          <w:rFonts w:ascii="Book Antiqua" w:eastAsia="Book Antiqua" w:hAnsi="Book Antiqua" w:cs="Book Antiqua"/>
          <w:color w:val="000000"/>
        </w:rPr>
        <w:t>log2</w:t>
      </w:r>
      <w:r>
        <w:rPr>
          <w:rFonts w:ascii="Book Antiqua" w:hAnsi="Book Antiqua" w:cs="Book Antiqua"/>
          <w:color w:val="000000"/>
          <w:lang w:eastAsia="zh-CN"/>
        </w:rPr>
        <w:t xml:space="preserve"> </w:t>
      </w:r>
      <w:r>
        <w:rPr>
          <w:rFonts w:ascii="Book Antiqua" w:eastAsia="Book Antiqua" w:hAnsi="Book Antiqua" w:cs="Book Antiqua"/>
          <w:color w:val="000000"/>
        </w:rPr>
        <w:t>(FKPM+1) &lt;</w:t>
      </w:r>
      <w:r>
        <w:rPr>
          <w:rFonts w:ascii="Book Antiqua" w:hAnsi="Book Antiqua" w:cs="Book Antiqua"/>
          <w:color w:val="000000"/>
          <w:lang w:eastAsia="zh-CN"/>
        </w:rPr>
        <w:t xml:space="preserve"> </w:t>
      </w:r>
      <w:r>
        <w:rPr>
          <w:rFonts w:ascii="Book Antiqua" w:eastAsia="Book Antiqua" w:hAnsi="Book Antiqua" w:cs="Book Antiqua"/>
          <w:color w:val="000000"/>
        </w:rPr>
        <w:t>0.5</w:t>
      </w:r>
      <w:r>
        <w:rPr>
          <w:rFonts w:ascii="Book Antiqua" w:hAnsi="Book Antiqua" w:cs="Book Antiqua"/>
          <w:color w:val="000000"/>
          <w:lang w:eastAsia="zh-CN"/>
        </w:rPr>
        <w:t>]</w:t>
      </w:r>
      <w:r>
        <w:rPr>
          <w:rFonts w:ascii="Book Antiqua" w:eastAsia="Book Antiqua" w:hAnsi="Book Antiqua" w:cs="Book Antiqua"/>
          <w:color w:val="000000"/>
        </w:rPr>
        <w:t xml:space="preserve"> were removed, and </w:t>
      </w:r>
      <w:r>
        <w:rPr>
          <w:rFonts w:ascii="Book Antiqua" w:eastAsia="宋体" w:hAnsi="Book Antiqua" w:cs="Book Antiqua"/>
          <w:color w:val="000000"/>
          <w:lang w:eastAsia="zh-CN"/>
        </w:rPr>
        <w:t>t</w:t>
      </w:r>
      <w:r>
        <w:rPr>
          <w:rFonts w:ascii="Book Antiqua" w:eastAsia="Book Antiqua" w:hAnsi="Book Antiqua" w:cs="Book Antiqua"/>
          <w:color w:val="000000"/>
        </w:rPr>
        <w:t>he differential expression of HTseq-FPKM data was analyzed with “limma” (R language, V4.1.1)</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We compared mRNA and lncRNA expression differences between 471 COAD tumor specimens and 41 adjacent normal tissue specimens. The lncRNA RP5-881L22.5 was selected as the research object, and </w:t>
      </w:r>
      <w:r>
        <w:rPr>
          <w:rFonts w:ascii="Book Antiqua" w:eastAsia="宋体" w:hAnsi="Book Antiqua" w:cs="Book Antiqua"/>
          <w:color w:val="000000"/>
          <w:lang w:eastAsia="zh-CN"/>
        </w:rPr>
        <w:t>a</w:t>
      </w:r>
      <w:r>
        <w:rPr>
          <w:rFonts w:ascii="Book Antiqua" w:eastAsia="Book Antiqua" w:hAnsi="Book Antiqua" w:cs="Book Antiqua"/>
          <w:color w:val="000000"/>
        </w:rPr>
        <w:t xml:space="preserve"> comparison of RP5-881L22.5 expression across different stages of COAD was conducted. Kaplan-Meier survival curves were drawn for patients grouped by different expression levels, and the survival differences of all </w:t>
      </w:r>
      <w:r>
        <w:rPr>
          <w:rFonts w:ascii="Book Antiqua" w:eastAsia="Book Antiqua" w:hAnsi="Book Antiqua" w:cs="Book Antiqua"/>
          <w:color w:val="000000"/>
        </w:rPr>
        <w:lastRenderedPageBreak/>
        <w:t>patients grouped by expression levels as well as the effect of the expression differences of RP5-881L22.5 in different stages on survival were compared.</w:t>
      </w:r>
    </w:p>
    <w:p w14:paraId="5EEDCC01" w14:textId="77777777" w:rsidR="00617F40" w:rsidRDefault="00617F40">
      <w:pPr>
        <w:spacing w:line="360" w:lineRule="auto"/>
        <w:jc w:val="both"/>
        <w:rPr>
          <w:rFonts w:ascii="Book Antiqua" w:hAnsi="Book Antiqua" w:cs="Book Antiqua"/>
          <w:b/>
          <w:bCs/>
          <w:color w:val="000000"/>
          <w:lang w:eastAsia="zh-CN"/>
        </w:rPr>
      </w:pPr>
    </w:p>
    <w:p w14:paraId="63B82438" w14:textId="77777777" w:rsidR="00617F40" w:rsidRDefault="005F0A57">
      <w:pPr>
        <w:spacing w:line="360" w:lineRule="auto"/>
        <w:jc w:val="both"/>
        <w:rPr>
          <w:rFonts w:ascii="Book Antiqua" w:hAnsi="Book Antiqua"/>
          <w:i/>
        </w:rPr>
      </w:pPr>
      <w:r>
        <w:rPr>
          <w:rFonts w:ascii="Book Antiqua" w:eastAsia="Book Antiqua" w:hAnsi="Book Antiqua" w:cs="Book Antiqua"/>
          <w:b/>
          <w:bCs/>
          <w:i/>
          <w:color w:val="000000"/>
        </w:rPr>
        <w:t>Online analysis at the bioinformatics website</w:t>
      </w:r>
    </w:p>
    <w:p w14:paraId="2A525ABA" w14:textId="3608F84F" w:rsidR="00617F40" w:rsidRDefault="005F0A57">
      <w:pPr>
        <w:spacing w:line="360" w:lineRule="auto"/>
        <w:jc w:val="both"/>
        <w:rPr>
          <w:rFonts w:ascii="Book Antiqua" w:hAnsi="Book Antiqua"/>
        </w:rPr>
      </w:pPr>
      <w:r>
        <w:rPr>
          <w:rFonts w:ascii="Book Antiqua" w:eastAsia="Book Antiqua" w:hAnsi="Book Antiqua" w:cs="Book Antiqua"/>
          <w:color w:val="000000"/>
        </w:rPr>
        <w:t>The expression of RP5-881L22.5 in 33 cancers in TCGA was acquired from the GEPIA2 (</w:t>
      </w:r>
      <w:r w:rsidRPr="00D366E9">
        <w:rPr>
          <w:color w:val="000000"/>
        </w:rPr>
        <w:t>http://gepia2.cancer-pku.cn</w:t>
      </w:r>
      <w:r>
        <w:rPr>
          <w:color w:val="000000"/>
        </w:rPr>
        <w:t>/</w:t>
      </w:r>
      <w:r>
        <w:rPr>
          <w:rFonts w:ascii="Book Antiqua" w:eastAsia="Book Antiqua" w:hAnsi="Book Antiqua" w:cs="Book Antiqua"/>
          <w:color w:val="000000"/>
        </w:rPr>
        <w:t>). The differential expression of RP5-881L22.5 between colon cancer tissue (TCGA-COAD) and normal colon tissue (data involved the TCGA-COAD project and Genotype-Tissue Expression (GTEx) database) were analyzed</w:t>
      </w:r>
      <w:r>
        <w:rPr>
          <w:rFonts w:ascii="Book Antiqua" w:eastAsia="Book Antiqua" w:hAnsi="Book Antiqua" w:cs="Book Antiqua"/>
          <w:color w:val="000000"/>
          <w:vertAlign w:val="superscript"/>
        </w:rPr>
        <w:t>[16,17]</w:t>
      </w:r>
      <w:r>
        <w:rPr>
          <w:rFonts w:ascii="Book Antiqua" w:eastAsia="Book Antiqua" w:hAnsi="Book Antiqua" w:cs="Book Antiqua"/>
          <w:color w:val="000000"/>
        </w:rPr>
        <w:t>.</w:t>
      </w:r>
    </w:p>
    <w:p w14:paraId="346F5801" w14:textId="77777777" w:rsidR="00617F40" w:rsidRDefault="00617F40">
      <w:pPr>
        <w:spacing w:line="360" w:lineRule="auto"/>
        <w:jc w:val="both"/>
        <w:rPr>
          <w:rFonts w:ascii="Book Antiqua" w:hAnsi="Book Antiqua" w:cs="Book Antiqua"/>
          <w:b/>
          <w:bCs/>
          <w:color w:val="000000"/>
          <w:lang w:eastAsia="zh-CN"/>
        </w:rPr>
      </w:pPr>
    </w:p>
    <w:p w14:paraId="2E8FEE50" w14:textId="77777777" w:rsidR="00617F40" w:rsidRDefault="005F0A57">
      <w:pPr>
        <w:spacing w:line="360" w:lineRule="auto"/>
        <w:jc w:val="both"/>
        <w:rPr>
          <w:rFonts w:ascii="Book Antiqua" w:hAnsi="Book Antiqua"/>
          <w:i/>
        </w:rPr>
      </w:pPr>
      <w:r>
        <w:rPr>
          <w:rFonts w:ascii="Book Antiqua" w:eastAsia="Book Antiqua" w:hAnsi="Book Antiqua" w:cs="Book Antiqua"/>
          <w:b/>
          <w:bCs/>
          <w:i/>
          <w:color w:val="000000"/>
        </w:rPr>
        <w:t>Assessment of immune infiltration</w:t>
      </w:r>
    </w:p>
    <w:p w14:paraId="62B645A2" w14:textId="71794792" w:rsidR="00617F40" w:rsidRDefault="005F0A5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We downloaded the benchmark database file (LM22.txt) of 22 tumor-infiltrating immune cells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CD4 naive T cells, regulatory reg cells, naïve B cells, memory B cells, plasma cells, CD4 memory resting T cells, CD4 memory activated T cells, follicular helper T cells, gamma delta T cells, resting NK cells, activated NK cells, monocytes, macrophages M0/M1/M2, resting dendritic cells, activated dendritic cells, resting mast cells, activated mast cells, eosinophils and neutrophils). The CIRBERSORT algorithm was applied to evaluate these tumor-infiltrating immune cells in TCGA-COAD cancer tissue samples</w:t>
      </w:r>
      <w:r>
        <w:rPr>
          <w:rFonts w:ascii="Book Antiqua" w:eastAsia="Book Antiqua" w:hAnsi="Book Antiqua" w:cs="Book Antiqua"/>
          <w:color w:val="000000"/>
          <w:vertAlign w:val="superscript"/>
        </w:rPr>
        <w:t>[18]</w:t>
      </w:r>
      <w:r>
        <w:rPr>
          <w:rFonts w:ascii="Book Antiqua" w:eastAsia="Book Antiqua" w:hAnsi="Book Antiqua" w:cs="Book Antiqua"/>
          <w:color w:val="000000"/>
        </w:rPr>
        <w:t>. Using the “estimate” package in the R language, we evaluated the tumor immune microenvironment</w:t>
      </w:r>
      <w:r>
        <w:rPr>
          <w:rFonts w:ascii="Book Antiqua" w:eastAsia="Book Antiqua" w:hAnsi="Book Antiqua" w:cs="Book Antiqua"/>
          <w:color w:val="000000"/>
          <w:vertAlign w:val="superscript"/>
        </w:rPr>
        <w:t>[19]</w:t>
      </w:r>
      <w:r>
        <w:rPr>
          <w:rFonts w:ascii="Book Antiqua" w:eastAsia="Book Antiqua" w:hAnsi="Book Antiqua" w:cs="Book Antiqua"/>
          <w:color w:val="000000"/>
        </w:rPr>
        <w:t>. All TCGA-COAD cancer tissue samples were divided into high expression and low expression groups according to the median expression of RP5-881L22.5, and the differences in immune components and immune cell infiltration between the two groups were compared. In addition, the expression levels of the coinhibitory receptors LAG3, CTLA4, HAVCR2, TIGIT and CD244 were compared between the two groups</w:t>
      </w:r>
      <w:r>
        <w:rPr>
          <w:rFonts w:ascii="Book Antiqua" w:eastAsia="Book Antiqua" w:hAnsi="Book Antiqua" w:cs="Book Antiqua"/>
          <w:color w:val="000000"/>
          <w:vertAlign w:val="superscript"/>
        </w:rPr>
        <w:t>[20]</w:t>
      </w:r>
      <w:r>
        <w:rPr>
          <w:rFonts w:ascii="Book Antiqua" w:eastAsia="Book Antiqua" w:hAnsi="Book Antiqua" w:cs="Book Antiqua"/>
          <w:color w:val="000000"/>
        </w:rPr>
        <w:t>.</w:t>
      </w:r>
    </w:p>
    <w:p w14:paraId="059A3823" w14:textId="77777777" w:rsidR="00617F40" w:rsidRDefault="00617F40">
      <w:pPr>
        <w:spacing w:line="360" w:lineRule="auto"/>
        <w:jc w:val="both"/>
        <w:rPr>
          <w:rFonts w:ascii="Book Antiqua" w:hAnsi="Book Antiqua"/>
          <w:lang w:eastAsia="zh-CN"/>
        </w:rPr>
      </w:pPr>
    </w:p>
    <w:p w14:paraId="086859DB" w14:textId="77777777" w:rsidR="00617F40" w:rsidRDefault="005F0A57">
      <w:pPr>
        <w:spacing w:line="360" w:lineRule="auto"/>
        <w:jc w:val="both"/>
        <w:rPr>
          <w:rFonts w:ascii="Book Antiqua" w:hAnsi="Book Antiqua"/>
          <w:i/>
        </w:rPr>
      </w:pPr>
      <w:r>
        <w:rPr>
          <w:rFonts w:ascii="Book Antiqua" w:eastAsia="Book Antiqua" w:hAnsi="Book Antiqua" w:cs="Book Antiqua"/>
          <w:b/>
          <w:bCs/>
          <w:i/>
          <w:color w:val="000000"/>
        </w:rPr>
        <w:t xml:space="preserve">Functional </w:t>
      </w:r>
      <w:r>
        <w:rPr>
          <w:rFonts w:ascii="Book Antiqua" w:hAnsi="Book Antiqua" w:cs="Book Antiqua"/>
          <w:b/>
          <w:bCs/>
          <w:i/>
          <w:color w:val="000000"/>
          <w:lang w:eastAsia="zh-CN"/>
        </w:rPr>
        <w:t>e</w:t>
      </w:r>
      <w:r>
        <w:rPr>
          <w:rFonts w:ascii="Book Antiqua" w:eastAsia="Book Antiqua" w:hAnsi="Book Antiqua" w:cs="Book Antiqua"/>
          <w:b/>
          <w:bCs/>
          <w:i/>
          <w:color w:val="000000"/>
        </w:rPr>
        <w:t xml:space="preserve">nrichment </w:t>
      </w:r>
      <w:r>
        <w:rPr>
          <w:rFonts w:ascii="Book Antiqua" w:hAnsi="Book Antiqua" w:cs="Book Antiqua"/>
          <w:b/>
          <w:bCs/>
          <w:i/>
          <w:color w:val="000000"/>
          <w:lang w:eastAsia="zh-CN"/>
        </w:rPr>
        <w:t>a</w:t>
      </w:r>
      <w:r>
        <w:rPr>
          <w:rFonts w:ascii="Book Antiqua" w:eastAsia="Book Antiqua" w:hAnsi="Book Antiqua" w:cs="Book Antiqua"/>
          <w:b/>
          <w:bCs/>
          <w:i/>
          <w:color w:val="000000"/>
        </w:rPr>
        <w:t>nalysis</w:t>
      </w:r>
    </w:p>
    <w:p w14:paraId="264BD072" w14:textId="5F66EE36" w:rsidR="00617F40" w:rsidRDefault="005F0A57">
      <w:pPr>
        <w:spacing w:line="360" w:lineRule="auto"/>
        <w:jc w:val="both"/>
        <w:rPr>
          <w:rFonts w:ascii="Book Antiqua" w:hAnsi="Book Antiqua"/>
        </w:rPr>
      </w:pPr>
      <w:r>
        <w:rPr>
          <w:rFonts w:ascii="Book Antiqua" w:eastAsia="Book Antiqua" w:hAnsi="Book Antiqua" w:cs="Book Antiqua"/>
          <w:color w:val="000000"/>
        </w:rPr>
        <w:t>Pearson correlation analysis was performed using the “cor.test” function of the basic R package. Among the differentially expressed mRNAs (logFC</w:t>
      </w:r>
      <w:r>
        <w:rPr>
          <w:rFonts w:ascii="Book Antiqua" w:hAnsi="Book Antiqua" w:cs="Book Antiqua"/>
          <w:color w:val="000000"/>
          <w:lang w:eastAsia="zh-CN"/>
        </w:rPr>
        <w:t xml:space="preserve"> </w:t>
      </w:r>
      <w:r>
        <w:rPr>
          <w:rFonts w:ascii="Book Antiqua" w:eastAsia="Book Antiqua" w:hAnsi="Book Antiqua" w:cs="Book Antiqua"/>
          <w:color w:val="000000"/>
        </w:rPr>
        <w:t>&gt;</w:t>
      </w:r>
      <w:r>
        <w:rPr>
          <w:rFonts w:ascii="Book Antiqua" w:hAnsi="Book Antiqua" w:cs="Book Antiqua"/>
          <w:color w:val="000000"/>
          <w:lang w:eastAsia="zh-CN"/>
        </w:rPr>
        <w:t xml:space="preserve"> </w:t>
      </w:r>
      <w:r>
        <w:rPr>
          <w:rFonts w:ascii="Book Antiqua" w:eastAsia="Book Antiqua" w:hAnsi="Book Antiqua" w:cs="Book Antiqua"/>
          <w:color w:val="000000"/>
        </w:rPr>
        <w:t>1 or logFC</w:t>
      </w:r>
      <w:r>
        <w:rPr>
          <w:rFonts w:ascii="Book Antiqua" w:hAnsi="Book Antiqua" w:cs="Book Antiqua"/>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-1, and adj.P.val</w:t>
      </w:r>
      <w:r>
        <w:rPr>
          <w:rFonts w:ascii="Book Antiqua" w:hAnsi="Book Antiqua" w:cs="Book Antiqua"/>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the mRNAs coexpressed with RP5-881L22.5 were screened out. Gene set </w:t>
      </w:r>
      <w:r>
        <w:rPr>
          <w:rFonts w:ascii="Book Antiqua" w:eastAsia="Book Antiqua" w:hAnsi="Book Antiqua" w:cs="Book Antiqua"/>
          <w:color w:val="000000"/>
        </w:rPr>
        <w:lastRenderedPageBreak/>
        <w:t>enrichment analysis of coexpressed mRNAs was performed using the “clusterProfiler” package in R language</w:t>
      </w:r>
      <w:r>
        <w:rPr>
          <w:rFonts w:ascii="Book Antiqua" w:eastAsia="Book Antiqua" w:hAnsi="Book Antiqua" w:cs="Book Antiqua"/>
          <w:color w:val="000000"/>
          <w:vertAlign w:val="superscript"/>
        </w:rPr>
        <w:t>[21]</w:t>
      </w:r>
      <w:r>
        <w:rPr>
          <w:rFonts w:ascii="Book Antiqua" w:eastAsia="Book Antiqua" w:hAnsi="Book Antiqua" w:cs="Book Antiqua"/>
          <w:color w:val="000000"/>
        </w:rPr>
        <w:t>.</w:t>
      </w:r>
    </w:p>
    <w:p w14:paraId="45886D7F" w14:textId="77777777" w:rsidR="00617F40" w:rsidRDefault="00617F40">
      <w:pPr>
        <w:spacing w:line="360" w:lineRule="auto"/>
        <w:jc w:val="both"/>
        <w:rPr>
          <w:rFonts w:ascii="Book Antiqua" w:hAnsi="Book Antiqua" w:cs="Book Antiqua"/>
          <w:b/>
          <w:bCs/>
          <w:color w:val="000000"/>
          <w:lang w:eastAsia="zh-CN"/>
        </w:rPr>
      </w:pPr>
    </w:p>
    <w:p w14:paraId="1DDD70F0" w14:textId="77777777" w:rsidR="00617F40" w:rsidRDefault="005F0A57">
      <w:pPr>
        <w:spacing w:line="360" w:lineRule="auto"/>
        <w:jc w:val="both"/>
        <w:rPr>
          <w:rFonts w:ascii="Book Antiqua" w:hAnsi="Book Antiqua"/>
          <w:i/>
        </w:rPr>
      </w:pPr>
      <w:r>
        <w:rPr>
          <w:rFonts w:ascii="Book Antiqua" w:eastAsia="Book Antiqua" w:hAnsi="Book Antiqua" w:cs="Book Antiqua"/>
          <w:b/>
          <w:bCs/>
          <w:i/>
          <w:color w:val="000000"/>
        </w:rPr>
        <w:t xml:space="preserve">Clinical </w:t>
      </w:r>
      <w:r>
        <w:rPr>
          <w:rFonts w:ascii="Book Antiqua" w:hAnsi="Book Antiqua" w:cs="Book Antiqua"/>
          <w:b/>
          <w:bCs/>
          <w:i/>
          <w:color w:val="000000"/>
          <w:lang w:eastAsia="zh-CN"/>
        </w:rPr>
        <w:t>s</w:t>
      </w:r>
      <w:r>
        <w:rPr>
          <w:rFonts w:ascii="Book Antiqua" w:eastAsia="Book Antiqua" w:hAnsi="Book Antiqua" w:cs="Book Antiqua"/>
          <w:b/>
          <w:bCs/>
          <w:i/>
          <w:color w:val="000000"/>
        </w:rPr>
        <w:t>pecimens</w:t>
      </w:r>
    </w:p>
    <w:p w14:paraId="53426BD2" w14:textId="1A040992" w:rsidR="00617F40" w:rsidRDefault="005F0A57">
      <w:pPr>
        <w:spacing w:line="360" w:lineRule="auto"/>
        <w:jc w:val="both"/>
        <w:rPr>
          <w:rFonts w:ascii="Book Antiqua" w:hAnsi="Book Antiqua"/>
        </w:rPr>
      </w:pPr>
      <w:r>
        <w:rPr>
          <w:rFonts w:ascii="Book Antiqua" w:eastAsia="Book Antiqua" w:hAnsi="Book Antiqua" w:cs="Book Antiqua"/>
          <w:color w:val="000000"/>
        </w:rPr>
        <w:t>Colorectal cancer tissue specimens were obtained from the radical surgery specimens of colorectal cancer patients admitted to the Gastrointestinal Surgery Department of the Second Affiliated Hospital of Southern University of Science and Technology (Shenzhen Third People's Hospital) in August 2021. All patients were diagnosed by pathological diagnosis of colonoscopy biopsy</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w:t>
      </w:r>
      <w:r>
        <w:rPr>
          <w:rFonts w:ascii="Book Antiqua" w:eastAsia="Book Antiqua" w:hAnsi="Book Antiqua" w:cs="Book Antiqua"/>
          <w:color w:val="000000"/>
        </w:rPr>
        <w:t xml:space="preserve">1) </w:t>
      </w:r>
      <w:r>
        <w:rPr>
          <w:rFonts w:ascii="Book Antiqua" w:hAnsi="Book Antiqua" w:cs="Book Antiqua"/>
          <w:color w:val="000000"/>
          <w:lang w:eastAsia="zh-CN"/>
        </w:rPr>
        <w:t>P</w:t>
      </w:r>
      <w:r>
        <w:rPr>
          <w:rFonts w:ascii="Book Antiqua" w:eastAsia="Book Antiqua" w:hAnsi="Book Antiqua" w:cs="Book Antiqua"/>
          <w:color w:val="000000"/>
        </w:rPr>
        <w:t xml:space="preserve">atients with acute infection, such as intestinal obstruction or intestinal perforation, were excluded; </w:t>
      </w:r>
      <w:r>
        <w:rPr>
          <w:rFonts w:ascii="Book Antiqua" w:hAnsi="Book Antiqua" w:cs="Book Antiqua"/>
          <w:color w:val="000000"/>
          <w:lang w:eastAsia="zh-CN"/>
        </w:rPr>
        <w:t>(</w:t>
      </w:r>
      <w:r>
        <w:rPr>
          <w:rFonts w:ascii="Book Antiqua" w:eastAsia="Book Antiqua" w:hAnsi="Book Antiqua" w:cs="Book Antiqua"/>
          <w:color w:val="000000"/>
        </w:rPr>
        <w:t xml:space="preserve">2) Patients with HIV infection, autoimmune diseases, inflammatory bowel disease and other immune system-related diseases were excluded; </w:t>
      </w:r>
      <w:r>
        <w:rPr>
          <w:rFonts w:ascii="Book Antiqua" w:hAnsi="Book Antiqua" w:cs="Book Antiqua"/>
          <w:color w:val="000000"/>
          <w:lang w:eastAsia="zh-CN"/>
        </w:rPr>
        <w:t>(</w:t>
      </w:r>
      <w:r>
        <w:rPr>
          <w:rFonts w:ascii="Book Antiqua" w:eastAsia="Book Antiqua" w:hAnsi="Book Antiqua" w:cs="Book Antiqua"/>
          <w:color w:val="000000"/>
        </w:rPr>
        <w:t xml:space="preserve">3) Preoperative neoadjuvant treatment patients were excluded; </w:t>
      </w:r>
      <w:r>
        <w:rPr>
          <w:rFonts w:ascii="Book Antiqua" w:hAnsi="Book Antiqua" w:cs="Book Antiqua"/>
          <w:color w:val="000000"/>
          <w:lang w:eastAsia="zh-CN"/>
        </w:rPr>
        <w:t>and (</w:t>
      </w:r>
      <w:r>
        <w:rPr>
          <w:rFonts w:ascii="Book Antiqua" w:eastAsia="Book Antiqua" w:hAnsi="Book Antiqua" w:cs="Book Antiqua"/>
          <w:color w:val="000000"/>
        </w:rPr>
        <w:t>4) Patients with severe heart and lung insufficiency who could not tolerate surgery were excluded. Finally, eight tissue samples were obtained, which were colorectal cancer (3 cases of colon cancer, 1 case of rectal cancer), and four tumor tissues and four adjacent normal intestinal tissues were saved and transferred to a -80 °C freezer for storage. The experiment was ethically approved by the Ethics Committee of Shenzhen Third People’s Hospital (Shenzhen, China; license no. HE2022177).</w:t>
      </w:r>
    </w:p>
    <w:p w14:paraId="362F3FD1" w14:textId="77777777" w:rsidR="00617F40" w:rsidRDefault="00617F40">
      <w:pPr>
        <w:spacing w:line="360" w:lineRule="auto"/>
        <w:jc w:val="both"/>
        <w:rPr>
          <w:rFonts w:ascii="Book Antiqua" w:hAnsi="Book Antiqua" w:cs="Book Antiqua"/>
          <w:b/>
          <w:bCs/>
          <w:color w:val="000000"/>
          <w:lang w:eastAsia="zh-CN"/>
        </w:rPr>
      </w:pPr>
    </w:p>
    <w:p w14:paraId="4DAFF750" w14:textId="77777777" w:rsidR="00617F40" w:rsidRDefault="005F0A57">
      <w:pPr>
        <w:spacing w:line="360" w:lineRule="auto"/>
        <w:jc w:val="both"/>
        <w:rPr>
          <w:rFonts w:ascii="Book Antiqua" w:hAnsi="Book Antiqua"/>
          <w:i/>
        </w:rPr>
      </w:pPr>
      <w:r>
        <w:rPr>
          <w:rFonts w:ascii="Book Antiqua" w:eastAsia="Book Antiqua" w:hAnsi="Book Antiqua" w:cs="Book Antiqua"/>
          <w:b/>
          <w:bCs/>
          <w:i/>
          <w:color w:val="000000"/>
        </w:rPr>
        <w:t xml:space="preserve">Cell </w:t>
      </w:r>
      <w:r>
        <w:rPr>
          <w:rFonts w:ascii="Book Antiqua" w:hAnsi="Book Antiqua" w:cs="Book Antiqua"/>
          <w:b/>
          <w:bCs/>
          <w:i/>
          <w:color w:val="000000"/>
          <w:lang w:eastAsia="zh-CN"/>
        </w:rPr>
        <w:t>c</w:t>
      </w:r>
      <w:r>
        <w:rPr>
          <w:rFonts w:ascii="Book Antiqua" w:eastAsia="Book Antiqua" w:hAnsi="Book Antiqua" w:cs="Book Antiqua"/>
          <w:b/>
          <w:bCs/>
          <w:i/>
          <w:color w:val="000000"/>
        </w:rPr>
        <w:t xml:space="preserve">ulture and siRNA </w:t>
      </w:r>
      <w:r>
        <w:rPr>
          <w:rFonts w:ascii="Book Antiqua" w:hAnsi="Book Antiqua" w:cs="Book Antiqua"/>
          <w:b/>
          <w:bCs/>
          <w:i/>
          <w:color w:val="000000"/>
          <w:lang w:eastAsia="zh-CN"/>
        </w:rPr>
        <w:t>t</w:t>
      </w:r>
      <w:r>
        <w:rPr>
          <w:rFonts w:ascii="Book Antiqua" w:eastAsia="Book Antiqua" w:hAnsi="Book Antiqua" w:cs="Book Antiqua"/>
          <w:b/>
          <w:bCs/>
          <w:i/>
          <w:color w:val="000000"/>
        </w:rPr>
        <w:t>ransfection</w:t>
      </w:r>
    </w:p>
    <w:p w14:paraId="72AF8F5A" w14:textId="719F32AE" w:rsidR="00617F40" w:rsidRDefault="005F0A57">
      <w:pPr>
        <w:spacing w:line="360" w:lineRule="auto"/>
        <w:jc w:val="both"/>
        <w:rPr>
          <w:rFonts w:ascii="Book Antiqua" w:hAnsi="Book Antiqua"/>
        </w:rPr>
      </w:pPr>
      <w:r>
        <w:rPr>
          <w:rFonts w:ascii="Book Antiqua" w:eastAsia="Book Antiqua" w:hAnsi="Book Antiqua" w:cs="Book Antiqua"/>
          <w:color w:val="000000"/>
        </w:rPr>
        <w:t>The colorectal cancer cell line DLD-1 was obtained from ATCC (Manassas, VA, U</w:t>
      </w:r>
      <w:r>
        <w:rPr>
          <w:rFonts w:ascii="Book Antiqua" w:hAnsi="Book Antiqua" w:cs="Book Antiqua"/>
          <w:color w:val="000000"/>
          <w:lang w:eastAsia="zh-CN"/>
        </w:rPr>
        <w:t>nited States</w:t>
      </w:r>
      <w:r>
        <w:rPr>
          <w:rFonts w:ascii="Book Antiqua" w:eastAsia="Book Antiqua" w:hAnsi="Book Antiqua" w:cs="Book Antiqua"/>
          <w:color w:val="000000"/>
        </w:rPr>
        <w:t>). 1640 medium supplemented with 10% fetal bovine serum, 1% penicillin</w:t>
      </w:r>
      <w:r>
        <w:rPr>
          <w:rFonts w:ascii="Book Antiqua" w:hAnsi="Book Antiqua" w:cs="Book Antiqua"/>
          <w:color w:val="000000"/>
          <w:lang w:eastAsia="zh-CN"/>
        </w:rPr>
        <w:t>-</w:t>
      </w:r>
      <w:r>
        <w:rPr>
          <w:rFonts w:ascii="Book Antiqua" w:eastAsia="Book Antiqua" w:hAnsi="Book Antiqua" w:cs="Book Antiqua"/>
          <w:color w:val="000000"/>
        </w:rPr>
        <w:t>streptomycin and 3% glucose (HyClone, Logan, UT, U</w:t>
      </w:r>
      <w:r>
        <w:rPr>
          <w:rFonts w:ascii="Book Antiqua" w:hAnsi="Book Antiqua" w:cs="Book Antiqua"/>
          <w:color w:val="000000"/>
          <w:lang w:eastAsia="zh-CN"/>
        </w:rPr>
        <w:t>nited States</w:t>
      </w:r>
      <w:r>
        <w:rPr>
          <w:rFonts w:ascii="Book Antiqua" w:eastAsia="Book Antiqua" w:hAnsi="Book Antiqua" w:cs="Book Antiqua"/>
          <w:color w:val="000000"/>
        </w:rPr>
        <w:t>) was used to incubate DLD-1 cells. Control siRNA and RP5-881L22.5 siRNA were purchased from RiboBio Co., Ltd. (GuangZhou, China).</w:t>
      </w:r>
      <w:r>
        <w:rPr>
          <w:rFonts w:ascii="Book Antiqua" w:hAnsi="Book Antiqua" w:cs="Book Antiqua"/>
          <w:color w:val="000000"/>
          <w:lang w:eastAsia="zh-CN"/>
        </w:rPr>
        <w:t xml:space="preserve"> </w:t>
      </w:r>
      <w:r>
        <w:rPr>
          <w:rFonts w:ascii="Book Antiqua" w:eastAsia="Book Antiqua" w:hAnsi="Book Antiqua" w:cs="Book Antiqua"/>
          <w:color w:val="000000"/>
        </w:rPr>
        <w:t>Lipofectamine 2000 Transfection Reagent (Invitrogen, CA, U</w:t>
      </w:r>
      <w:r>
        <w:rPr>
          <w:rFonts w:ascii="Book Antiqua" w:hAnsi="Book Antiqua" w:cs="Book Antiqua"/>
          <w:color w:val="000000"/>
          <w:lang w:eastAsia="zh-CN"/>
        </w:rPr>
        <w:t>nited States</w:t>
      </w:r>
      <w:r>
        <w:rPr>
          <w:rFonts w:ascii="Book Antiqua" w:eastAsia="Book Antiqua" w:hAnsi="Book Antiqua" w:cs="Book Antiqua"/>
          <w:color w:val="000000"/>
        </w:rPr>
        <w:t>) was used to transfect siRNA into DLD-1 cells.</w:t>
      </w:r>
    </w:p>
    <w:p w14:paraId="541B60FC" w14:textId="77777777" w:rsidR="00617F40" w:rsidRDefault="00617F40">
      <w:pPr>
        <w:spacing w:line="360" w:lineRule="auto"/>
        <w:jc w:val="both"/>
        <w:rPr>
          <w:rFonts w:ascii="Book Antiqua" w:hAnsi="Book Antiqua" w:cs="Book Antiqua"/>
          <w:b/>
          <w:bCs/>
          <w:color w:val="000000"/>
          <w:lang w:eastAsia="zh-CN"/>
        </w:rPr>
      </w:pPr>
    </w:p>
    <w:p w14:paraId="396495F7" w14:textId="77777777" w:rsidR="00617F40" w:rsidRDefault="005F0A57">
      <w:pPr>
        <w:spacing w:line="360" w:lineRule="auto"/>
        <w:jc w:val="both"/>
        <w:rPr>
          <w:rFonts w:ascii="Book Antiqua" w:hAnsi="Book Antiqua"/>
          <w:i/>
        </w:rPr>
      </w:pPr>
      <w:r>
        <w:rPr>
          <w:rFonts w:ascii="Book Antiqua" w:eastAsia="Book Antiqua" w:hAnsi="Book Antiqua" w:cs="Book Antiqua"/>
          <w:b/>
          <w:bCs/>
          <w:i/>
          <w:color w:val="000000"/>
        </w:rPr>
        <w:t>RNA extraction and quantitative real-time PCR</w:t>
      </w:r>
    </w:p>
    <w:p w14:paraId="62D9E637" w14:textId="6400BF63" w:rsidR="00617F40" w:rsidRDefault="005F0A57">
      <w:pPr>
        <w:spacing w:line="360" w:lineRule="auto"/>
        <w:jc w:val="both"/>
        <w:rPr>
          <w:rFonts w:ascii="Book Antiqua" w:hAnsi="Book Antiqua"/>
        </w:rPr>
      </w:pPr>
      <w:r>
        <w:rPr>
          <w:rFonts w:ascii="Book Antiqua" w:eastAsia="Book Antiqua" w:hAnsi="Book Antiqua" w:cs="Book Antiqua"/>
          <w:color w:val="000000"/>
        </w:rPr>
        <w:t xml:space="preserve">TRIzol reagent (ELK Biotechnology, Wuhan, China) was used to isolate total RNA from colorectal cancer tissues. On 1% agarose gels, degradation and contamination of RNA </w:t>
      </w:r>
      <w:r>
        <w:rPr>
          <w:rFonts w:ascii="Book Antiqua" w:eastAsia="Book Antiqua" w:hAnsi="Book Antiqua" w:cs="Book Antiqua"/>
          <w:color w:val="000000"/>
        </w:rPr>
        <w:lastRenderedPageBreak/>
        <w:t>were monitored after isolation. Synthesis of first-strand cDNA was performed using an M-MLV Reverse Transcriptase kit (ELK Biotechnology, Wuhan, China). Quantitative real-time PCR was completed on a StepOne™ Real-Time PCR machine (Life Technologies, CA, U</w:t>
      </w:r>
      <w:r>
        <w:rPr>
          <w:rFonts w:ascii="Book Antiqua" w:hAnsi="Book Antiqua" w:cs="Book Antiqua"/>
          <w:color w:val="000000"/>
          <w:lang w:eastAsia="zh-CN"/>
        </w:rPr>
        <w:t>nited States</w:t>
      </w:r>
      <w:r>
        <w:rPr>
          <w:rFonts w:ascii="Book Antiqua" w:eastAsia="Book Antiqua" w:hAnsi="Book Antiqua" w:cs="Book Antiqua"/>
          <w:color w:val="000000"/>
        </w:rPr>
        <w:t>) with 3 replicate per sample using QuFast SYBR Green PCR Master Mix kit (ELK Biotechnology, Wuhan, China). GAPDH was used as an endogenous control gene. The reactions were incubated at 95 °C for 1 min, followed by 40 cycles at 95 °C for 15 s, 58 °C for 20 s and 72 °C for 45 s. Calculation of relative expression levels was performed using the 2</w:t>
      </w:r>
      <w:r>
        <w:rPr>
          <w:rFonts w:ascii="Book Antiqua" w:eastAsia="Book Antiqua" w:hAnsi="Book Antiqua" w:cs="Book Antiqua"/>
          <w:color w:val="000000"/>
          <w:vertAlign w:val="superscript"/>
        </w:rPr>
        <w:t>−ΔΔCT</w:t>
      </w:r>
      <w:r>
        <w:rPr>
          <w:rFonts w:ascii="Book Antiqua" w:eastAsia="Book Antiqua" w:hAnsi="Book Antiqua" w:cs="Book Antiqua"/>
          <w:color w:val="000000"/>
        </w:rPr>
        <w:t xml:space="preserve"> value relative quantification. The primer sequences were as follows: RP5-881L22.5 (ENSG00000226812) Sense: 5’- TATTGAGCACCTACTATGTACCAGG -3’ and Antisense: 5’- GTTAGAGCTCAGTCTCTCACAGCTC -3’; and GAPDH Sense: 5’- CATCATCCCTGCCTCTACTGG -3’ and Antisense: 5’- GTGGGTGTCGCTGTTGAAGTC -3’.</w:t>
      </w:r>
    </w:p>
    <w:p w14:paraId="5C61C2BE" w14:textId="77777777" w:rsidR="00617F40" w:rsidRDefault="00617F40">
      <w:pPr>
        <w:spacing w:line="360" w:lineRule="auto"/>
        <w:jc w:val="both"/>
        <w:rPr>
          <w:rFonts w:ascii="Book Antiqua" w:hAnsi="Book Antiqua" w:cs="Book Antiqua"/>
          <w:b/>
          <w:bCs/>
          <w:color w:val="000000"/>
          <w:lang w:eastAsia="zh-CN"/>
        </w:rPr>
      </w:pPr>
    </w:p>
    <w:p w14:paraId="2D78C90B" w14:textId="77777777" w:rsidR="00617F40" w:rsidRDefault="005F0A57">
      <w:pPr>
        <w:spacing w:line="360" w:lineRule="auto"/>
        <w:jc w:val="both"/>
        <w:rPr>
          <w:rFonts w:ascii="Book Antiqua" w:hAnsi="Book Antiqua"/>
          <w:i/>
        </w:rPr>
      </w:pPr>
      <w:r>
        <w:rPr>
          <w:rFonts w:ascii="Book Antiqua" w:eastAsia="Book Antiqua" w:hAnsi="Book Antiqua" w:cs="Book Antiqua"/>
          <w:b/>
          <w:bCs/>
          <w:i/>
          <w:color w:val="000000"/>
        </w:rPr>
        <w:t>Transwell invasion assay</w:t>
      </w:r>
    </w:p>
    <w:p w14:paraId="0DC5728E" w14:textId="25D55797" w:rsidR="00617F40" w:rsidRDefault="005F0A57">
      <w:pPr>
        <w:spacing w:line="360" w:lineRule="auto"/>
        <w:jc w:val="both"/>
        <w:rPr>
          <w:rFonts w:ascii="Book Antiqua" w:hAnsi="Book Antiqua"/>
        </w:rPr>
      </w:pPr>
      <w:r>
        <w:rPr>
          <w:rFonts w:ascii="Book Antiqua" w:eastAsia="Book Antiqua" w:hAnsi="Book Antiqua" w:cs="Book Antiqua"/>
          <w:color w:val="000000"/>
        </w:rPr>
        <w:t>To prepare the transwell chamber for use, 50 μL of Matrigel (Corning, U</w:t>
      </w:r>
      <w:r>
        <w:rPr>
          <w:rFonts w:ascii="Book Antiqua" w:hAnsi="Book Antiqua" w:cs="Book Antiqua"/>
          <w:color w:val="000000"/>
          <w:lang w:eastAsia="zh-CN"/>
        </w:rPr>
        <w:t>nited States</w:t>
      </w:r>
      <w:r>
        <w:rPr>
          <w:rFonts w:ascii="Book Antiqua" w:eastAsia="Book Antiqua" w:hAnsi="Book Antiqua" w:cs="Book Antiqua"/>
          <w:color w:val="000000"/>
        </w:rPr>
        <w:t xml:space="preserve">) and medium were diluted 1:3 and added to the chamber. </w:t>
      </w:r>
      <w:r>
        <w:rPr>
          <w:rFonts w:ascii="Book Antiqua" w:hAnsi="Book Antiqua" w:cs="Book Antiqua"/>
          <w:color w:val="000000"/>
          <w:lang w:eastAsia="zh-CN"/>
        </w:rPr>
        <w:t>C</w:t>
      </w:r>
      <w:r>
        <w:rPr>
          <w:rFonts w:ascii="Book Antiqua" w:eastAsia="Book Antiqua" w:hAnsi="Book Antiqua" w:cs="Book Antiqua"/>
          <w:color w:val="000000"/>
        </w:rPr>
        <w:t>ell suspension</w:t>
      </w:r>
      <w:r>
        <w:rPr>
          <w:rFonts w:ascii="Book Antiqua" w:hAnsi="Book Antiqua" w:cs="Book Antiqua"/>
          <w:color w:val="000000"/>
          <w:lang w:eastAsia="zh-CN"/>
        </w:rPr>
        <w:t xml:space="preserve"> (</w:t>
      </w:r>
      <w:r>
        <w:rPr>
          <w:rFonts w:ascii="Book Antiqua" w:eastAsia="宋体" w:hAnsi="Book Antiqua" w:cs="Book Antiqua"/>
          <w:color w:val="000000"/>
          <w:lang w:eastAsia="zh-CN"/>
        </w:rPr>
        <w:t>1</w:t>
      </w:r>
      <w:r>
        <w:rPr>
          <w:rFonts w:ascii="Book Antiqua" w:eastAsia="Book Antiqua" w:hAnsi="Book Antiqua" w:cs="Book Antiqua"/>
          <w:color w:val="000000"/>
        </w:rPr>
        <w:t xml:space="preserve"> mL</w:t>
      </w:r>
      <w:r>
        <w:rPr>
          <w:rFonts w:ascii="Book Antiqua" w:hAnsi="Book Antiqua" w:cs="Book Antiqua"/>
          <w:color w:val="000000"/>
          <w:lang w:eastAsia="zh-CN"/>
        </w:rPr>
        <w:t>)</w:t>
      </w:r>
      <w:r>
        <w:rPr>
          <w:rFonts w:ascii="Book Antiqua" w:eastAsia="Book Antiqua" w:hAnsi="Book Antiqua" w:cs="Book Antiqua"/>
          <w:color w:val="000000"/>
        </w:rPr>
        <w:t xml:space="preserve"> was centrifuged at 1500 rpm for 5 min after being diluted to 105 cells/mL.</w:t>
      </w:r>
      <w:r>
        <w:rPr>
          <w:rFonts w:ascii="Book Antiqua" w:hAnsi="Book Antiqua" w:cs="Book Antiqua"/>
          <w:color w:val="000000"/>
          <w:lang w:eastAsia="zh-CN"/>
        </w:rPr>
        <w:t xml:space="preserve"> </w:t>
      </w:r>
      <w:r>
        <w:rPr>
          <w:rFonts w:ascii="Book Antiqua" w:eastAsia="Book Antiqua" w:hAnsi="Book Antiqua" w:cs="Book Antiqua"/>
          <w:color w:val="000000"/>
        </w:rPr>
        <w:t>The cell suspension was pipetted into a transwell chamber with 1 mL of serum-free medium.</w:t>
      </w:r>
      <w:r>
        <w:rPr>
          <w:rFonts w:ascii="Book Antiqua" w:eastAsia="宋体" w:hAnsi="Book Antiqua" w:cs="Book Antiqua"/>
          <w:color w:val="000000"/>
          <w:lang w:eastAsia="zh-CN"/>
        </w:rPr>
        <w:t xml:space="preserve"> </w:t>
      </w:r>
      <w:r>
        <w:rPr>
          <w:rFonts w:ascii="Book Antiqua" w:eastAsia="Book Antiqua" w:hAnsi="Book Antiqua" w:cs="Book Antiqua"/>
          <w:color w:val="000000"/>
        </w:rPr>
        <w:t>In a 24-well plate, 500 μL of complete medium containing 10% fetal bovine serum was added, and the chamber was inserted. The plate was incubated at 37 °C in a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(5% content) incubator for 24 h (adjusted according to the experiment). A 0.5% crystal violet solution (1:4) was diluted into a 0.1% crystal violet staining solution with PBS solution. The medium was washed with PBS, and the glue and cells in the upper chamber were wiped off with a cotton swab, fixed with paraformaldehyde for 20 min, washed twice with PBS, stained with crystal violet for 10 min, and washed to remove the crystal violet on the surface. The side devoid of cell seeding was photographed under an inverted microscope (OLYMPUS).</w:t>
      </w:r>
    </w:p>
    <w:p w14:paraId="6AC876F8" w14:textId="77777777" w:rsidR="00617F40" w:rsidRDefault="00617F40">
      <w:pPr>
        <w:spacing w:line="360" w:lineRule="auto"/>
        <w:jc w:val="both"/>
        <w:rPr>
          <w:rFonts w:ascii="Book Antiqua" w:hAnsi="Book Antiqua" w:cs="Book Antiqua"/>
          <w:b/>
          <w:bCs/>
          <w:color w:val="000000"/>
          <w:lang w:eastAsia="zh-CN"/>
        </w:rPr>
      </w:pPr>
    </w:p>
    <w:p w14:paraId="2788E994" w14:textId="77777777" w:rsidR="00617F40" w:rsidRDefault="005F0A57">
      <w:pPr>
        <w:spacing w:line="360" w:lineRule="auto"/>
        <w:jc w:val="both"/>
        <w:rPr>
          <w:rFonts w:ascii="Book Antiqua" w:hAnsi="Book Antiqua"/>
          <w:i/>
        </w:rPr>
      </w:pPr>
      <w:r>
        <w:rPr>
          <w:rFonts w:ascii="Book Antiqua" w:eastAsia="Book Antiqua" w:hAnsi="Book Antiqua" w:cs="Book Antiqua"/>
          <w:b/>
          <w:bCs/>
          <w:i/>
          <w:color w:val="000000"/>
        </w:rPr>
        <w:t xml:space="preserve">Apoptosis </w:t>
      </w:r>
      <w:r>
        <w:rPr>
          <w:rFonts w:ascii="Book Antiqua" w:hAnsi="Book Antiqua" w:cs="Book Antiqua"/>
          <w:b/>
          <w:bCs/>
          <w:i/>
          <w:color w:val="000000"/>
          <w:lang w:eastAsia="zh-CN"/>
        </w:rPr>
        <w:t>a</w:t>
      </w:r>
      <w:r>
        <w:rPr>
          <w:rFonts w:ascii="Book Antiqua" w:eastAsia="Book Antiqua" w:hAnsi="Book Antiqua" w:cs="Book Antiqua"/>
          <w:b/>
          <w:bCs/>
          <w:i/>
          <w:color w:val="000000"/>
        </w:rPr>
        <w:t>ssay</w:t>
      </w:r>
    </w:p>
    <w:p w14:paraId="4A759261" w14:textId="1A9EAB8B" w:rsidR="00617F40" w:rsidRDefault="005F0A57">
      <w:pPr>
        <w:spacing w:line="360" w:lineRule="auto"/>
        <w:jc w:val="both"/>
        <w:rPr>
          <w:rFonts w:ascii="Book Antiqua" w:hAnsi="Book Antiqua"/>
        </w:rPr>
      </w:pPr>
      <w:r>
        <w:rPr>
          <w:rFonts w:ascii="Book Antiqua" w:eastAsia="Book Antiqua" w:hAnsi="Book Antiqua" w:cs="Book Antiqua"/>
          <w:color w:val="000000"/>
        </w:rPr>
        <w:lastRenderedPageBreak/>
        <w:t xml:space="preserve">Precooled PBS was added at 4 °C, and an appropriate amount of binding buffer was diluted for use. After washing with PBS once, the cells in the 6-well plate were digested with 400 μL of 0.25% trypsin. The digestion was terminated by adding complete medium once the cells had become round and some had fallen off. We collected samples in 1.5 mL EP tubes and centrifuged them at 300 </w:t>
      </w:r>
      <w:r>
        <w:rPr>
          <w:rFonts w:ascii="Book Antiqua" w:eastAsia="Book Antiqua" w:hAnsi="Book Antiqua" w:cs="Arial"/>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g for 5 min, discarding the supernatant. One milliliter of PBS was added to resuspend the cells, they were centrifuged at 300 × g for 5 min, and the supernatant was discarded. A 200</w:t>
      </w:r>
      <w:r>
        <w:rPr>
          <w:rFonts w:ascii="Book Antiqua" w:eastAsia="宋体" w:hAnsi="Book Antiqua" w:cs="Book Antiqua"/>
          <w:color w:val="000000"/>
          <w:lang w:eastAsia="zh-CN"/>
        </w:rPr>
        <w:t xml:space="preserve"> </w:t>
      </w:r>
      <w:r>
        <w:rPr>
          <w:rFonts w:ascii="Book Antiqua" w:eastAsia="Book Antiqua" w:hAnsi="Book Antiqua" w:cs="Book Antiqua"/>
          <w:color w:val="000000"/>
        </w:rPr>
        <w:t>μL</w:t>
      </w:r>
      <w:r>
        <w:rPr>
          <w:rFonts w:ascii="Book Antiqua" w:eastAsia="宋体" w:hAnsi="Book Antiqua" w:cs="Book Antiqua"/>
          <w:color w:val="000000"/>
          <w:lang w:eastAsia="zh-CN"/>
        </w:rPr>
        <w:t xml:space="preserve"> </w:t>
      </w:r>
      <w:r>
        <w:rPr>
          <w:rFonts w:ascii="Book Antiqua" w:eastAsia="Book Antiqua" w:hAnsi="Book Antiqua" w:cs="Book Antiqua"/>
          <w:color w:val="000000"/>
        </w:rPr>
        <w:t>solution of Binding Buffer was used to resuspend the pellet. Following this, 5 μL of Annexin V-FITC (Sungene Biotech, Tianjin, China) were added, mixed well and incubated for 10 min in the dark. Next, 5 μL propidium iodide was added, mixed well and incubated in the dark for 5 min. On-board inspection was performed within 1 h.</w:t>
      </w:r>
    </w:p>
    <w:p w14:paraId="1B7D753F" w14:textId="77777777" w:rsidR="00617F40" w:rsidRDefault="00617F40">
      <w:pPr>
        <w:spacing w:line="360" w:lineRule="auto"/>
        <w:jc w:val="both"/>
        <w:rPr>
          <w:rFonts w:ascii="Book Antiqua" w:hAnsi="Book Antiqua" w:cs="Book Antiqua"/>
          <w:b/>
          <w:bCs/>
          <w:color w:val="000000"/>
          <w:lang w:eastAsia="zh-CN"/>
        </w:rPr>
      </w:pPr>
    </w:p>
    <w:p w14:paraId="3707BBD8" w14:textId="77777777" w:rsidR="00617F40" w:rsidRDefault="005F0A57">
      <w:pPr>
        <w:spacing w:line="360" w:lineRule="auto"/>
        <w:jc w:val="both"/>
        <w:rPr>
          <w:rFonts w:ascii="Book Antiqua" w:hAnsi="Book Antiqua"/>
          <w:i/>
        </w:rPr>
      </w:pPr>
      <w:r>
        <w:rPr>
          <w:rFonts w:ascii="Book Antiqua" w:eastAsia="Book Antiqua" w:hAnsi="Book Antiqua" w:cs="Book Antiqua"/>
          <w:b/>
          <w:bCs/>
          <w:i/>
          <w:color w:val="000000"/>
        </w:rPr>
        <w:t>Statistical analysis</w:t>
      </w:r>
    </w:p>
    <w:p w14:paraId="3EBE0BA9" w14:textId="5427C564" w:rsidR="00617F40" w:rsidRDefault="005F0A57">
      <w:pPr>
        <w:spacing w:line="360" w:lineRule="auto"/>
        <w:jc w:val="both"/>
        <w:rPr>
          <w:rFonts w:ascii="Book Antiqua" w:hAnsi="Book Antiqua"/>
        </w:rPr>
      </w:pPr>
      <w:r>
        <w:rPr>
          <w:rFonts w:ascii="Book Antiqua" w:eastAsia="Book Antiqua" w:hAnsi="Book Antiqua" w:cs="Book Antiqua"/>
          <w:color w:val="000000"/>
        </w:rPr>
        <w:t>Comparing survival rates between groups was carried out using Kaplan</w:t>
      </w:r>
      <w:r w:rsidR="00D366E9">
        <w:rPr>
          <w:rFonts w:ascii="Book Antiqua" w:eastAsia="Book Antiqua" w:hAnsi="Book Antiqua" w:cs="Book Antiqua"/>
          <w:color w:val="000000"/>
        </w:rPr>
        <w:t>-</w:t>
      </w:r>
      <w:r>
        <w:rPr>
          <w:rFonts w:ascii="Book Antiqua" w:eastAsia="Book Antiqua" w:hAnsi="Book Antiqua" w:cs="Book Antiqua"/>
          <w:color w:val="000000"/>
        </w:rPr>
        <w:t>Meier survival curves and log-rank tests</w:t>
      </w:r>
      <w:r>
        <w:rPr>
          <w:rFonts w:ascii="Book Antiqua" w:eastAsia="宋体" w:hAnsi="Book Antiqua" w:cs="Book Antiqua"/>
          <w:color w:val="000000"/>
          <w:lang w:eastAsia="zh-CN"/>
        </w:rPr>
        <w:t>. T</w:t>
      </w:r>
      <w:r>
        <w:rPr>
          <w:rFonts w:ascii="Book Antiqua" w:eastAsia="Book Antiqua" w:hAnsi="Book Antiqua" w:cs="Book Antiqua"/>
          <w:color w:val="000000"/>
        </w:rPr>
        <w:t xml:space="preserve">he immune scores, the infiltration of immune cells and the expression levels of each gene were compared between groups using Wilcoxon tests. Differences were considered statistically significant when </w:t>
      </w:r>
      <w:r>
        <w:rPr>
          <w:rFonts w:ascii="Book Antiqua" w:eastAsia="宋体" w:hAnsi="Book Antiqua" w:cs="Book Antiqua"/>
          <w:i/>
          <w:color w:val="000000"/>
          <w:lang w:eastAsia="zh-CN"/>
        </w:rPr>
        <w:t>P</w:t>
      </w:r>
      <w:r>
        <w:rPr>
          <w:rFonts w:ascii="Book Antiqua" w:eastAsia="宋体" w:hAnsi="Book Antiqua" w:cs="Book Antiqua"/>
          <w:color w:val="000000"/>
          <w:lang w:eastAsia="zh-CN"/>
        </w:rPr>
        <w:t xml:space="preserve"> &lt; </w:t>
      </w:r>
      <w:r>
        <w:rPr>
          <w:rFonts w:ascii="Book Antiqua" w:eastAsia="Book Antiqua" w:hAnsi="Book Antiqua" w:cs="Book Antiqua"/>
          <w:color w:val="000000"/>
        </w:rPr>
        <w:t>0.05. All statistical procedures and graphs were completed using R programmer language (V4.1.1).</w:t>
      </w:r>
    </w:p>
    <w:p w14:paraId="1BD22318" w14:textId="77777777" w:rsidR="00617F40" w:rsidRDefault="00617F40">
      <w:pPr>
        <w:spacing w:line="360" w:lineRule="auto"/>
        <w:ind w:firstLine="420"/>
        <w:jc w:val="both"/>
        <w:rPr>
          <w:rFonts w:ascii="Book Antiqua" w:hAnsi="Book Antiqua"/>
        </w:rPr>
      </w:pPr>
    </w:p>
    <w:p w14:paraId="67991B3F" w14:textId="77777777" w:rsidR="00617F40" w:rsidRDefault="005F0A57">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77B71D52" w14:textId="77777777" w:rsidR="00617F40" w:rsidRDefault="005F0A57">
      <w:pPr>
        <w:spacing w:line="360" w:lineRule="auto"/>
        <w:jc w:val="both"/>
        <w:rPr>
          <w:rFonts w:ascii="Book Antiqua" w:hAnsi="Book Antiqua"/>
          <w:i/>
        </w:rPr>
      </w:pPr>
      <w:r>
        <w:rPr>
          <w:rFonts w:ascii="Book Antiqua" w:eastAsia="Book Antiqua" w:hAnsi="Book Antiqua" w:cs="Book Antiqua"/>
          <w:b/>
          <w:bCs/>
          <w:i/>
          <w:color w:val="000000"/>
        </w:rPr>
        <w:t>Differential expression analysis of mRNAs and lncRNAs</w:t>
      </w:r>
    </w:p>
    <w:p w14:paraId="46ECC009" w14:textId="7F975ECB" w:rsidR="00617F40" w:rsidRDefault="005F0A5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According to the GENCODE annotation file, we identified a total of 19712 mRNAs and 15878 lncRNAs in TCGA-COAD database. Genes with very low expression levels </w:t>
      </w:r>
      <w:r>
        <w:rPr>
          <w:rFonts w:ascii="Book Antiqua" w:hAnsi="Book Antiqua" w:cs="Book Antiqua"/>
          <w:color w:val="000000"/>
          <w:lang w:eastAsia="zh-CN"/>
        </w:rPr>
        <w:t>[</w:t>
      </w:r>
      <w:r>
        <w:rPr>
          <w:rFonts w:ascii="Book Antiqua" w:eastAsia="Book Antiqua" w:hAnsi="Book Antiqua" w:cs="Book Antiqua"/>
          <w:color w:val="000000"/>
        </w:rPr>
        <w:t>log2</w:t>
      </w:r>
      <w:r>
        <w:rPr>
          <w:rFonts w:ascii="Book Antiqua" w:hAnsi="Book Antiqua" w:cs="Book Antiqua"/>
          <w:color w:val="000000"/>
          <w:lang w:eastAsia="zh-CN"/>
        </w:rPr>
        <w:t xml:space="preserve"> </w:t>
      </w:r>
      <w:r>
        <w:rPr>
          <w:rFonts w:ascii="Book Antiqua" w:eastAsia="Book Antiqua" w:hAnsi="Book Antiqua" w:cs="Book Antiqua"/>
          <w:color w:val="000000"/>
        </w:rPr>
        <w:t>(FKPM+1) &lt;</w:t>
      </w:r>
      <w:r>
        <w:rPr>
          <w:rFonts w:ascii="Book Antiqua" w:hAnsi="Book Antiqua" w:cs="Book Antiqua"/>
          <w:color w:val="000000"/>
          <w:lang w:eastAsia="zh-CN"/>
        </w:rPr>
        <w:t xml:space="preserve"> </w:t>
      </w:r>
      <w:r>
        <w:rPr>
          <w:rFonts w:ascii="Book Antiqua" w:eastAsia="Book Antiqua" w:hAnsi="Book Antiqua" w:cs="Book Antiqua"/>
          <w:color w:val="000000"/>
        </w:rPr>
        <w:t>0.5</w:t>
      </w:r>
      <w:r>
        <w:rPr>
          <w:rFonts w:ascii="Book Antiqua" w:hAnsi="Book Antiqua" w:cs="Book Antiqua"/>
          <w:color w:val="000000"/>
          <w:lang w:eastAsia="zh-CN"/>
        </w:rPr>
        <w:t>]</w:t>
      </w:r>
      <w:r>
        <w:rPr>
          <w:rFonts w:ascii="Book Antiqua" w:eastAsia="Book Antiqua" w:hAnsi="Book Antiqua" w:cs="Book Antiqua"/>
          <w:color w:val="000000"/>
        </w:rPr>
        <w:t xml:space="preserve"> were deleted, and differential expression analysis was performed on the remaining 13285 mRNAs and 1850 lncRNAs. There were 1612 differentially expressed mRNAs and 122 differentially expressed lncRNAs (logFC</w:t>
      </w:r>
      <w:r>
        <w:rPr>
          <w:rFonts w:ascii="Book Antiqua" w:hAnsi="Book Antiqua" w:cs="Book Antiqua"/>
          <w:color w:val="000000"/>
          <w:lang w:eastAsia="zh-CN"/>
        </w:rPr>
        <w:t xml:space="preserve"> </w:t>
      </w:r>
      <w:r>
        <w:rPr>
          <w:rFonts w:ascii="Book Antiqua" w:eastAsia="Book Antiqua" w:hAnsi="Book Antiqua" w:cs="Book Antiqua"/>
          <w:color w:val="000000"/>
        </w:rPr>
        <w:t>&gt;</w:t>
      </w:r>
      <w:r>
        <w:rPr>
          <w:rFonts w:ascii="Book Antiqua" w:hAnsi="Book Antiqua" w:cs="Book Antiqua"/>
          <w:color w:val="000000"/>
          <w:lang w:eastAsia="zh-CN"/>
        </w:rPr>
        <w:t xml:space="preserve"> </w:t>
      </w:r>
      <w:r>
        <w:rPr>
          <w:rFonts w:ascii="Book Antiqua" w:eastAsia="Book Antiqua" w:hAnsi="Book Antiqua" w:cs="Book Antiqua"/>
          <w:color w:val="000000"/>
        </w:rPr>
        <w:t>1 or &lt;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-1 and adjusted </w:t>
      </w:r>
      <w:r>
        <w:rPr>
          <w:rFonts w:ascii="Book Antiqua" w:eastAsia="Book Antiqua" w:hAnsi="Book Antiqua" w:cs="Book Antiqua"/>
          <w:i/>
          <w:color w:val="000000"/>
        </w:rPr>
        <w:t>P</w:t>
      </w:r>
      <w:r>
        <w:rPr>
          <w:rFonts w:ascii="Book Antiqua" w:eastAsia="Book Antiqua" w:hAnsi="Book Antiqua" w:cs="Book Antiqua"/>
          <w:color w:val="000000"/>
        </w:rPr>
        <w:t xml:space="preserve"> value</w:t>
      </w:r>
      <w:r>
        <w:rPr>
          <w:rFonts w:ascii="Book Antiqua" w:hAnsi="Book Antiqua" w:cs="Book Antiqua"/>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0.05)</w:t>
      </w:r>
      <w:r>
        <w:rPr>
          <w:rFonts w:ascii="Book Antiqua" w:eastAsia="Book Antiqua" w:hAnsi="Book Antiqua" w:cs="Book Antiqua"/>
          <w:b/>
          <w:bCs/>
          <w:color w:val="000000"/>
        </w:rPr>
        <w:t xml:space="preserve"> </w:t>
      </w:r>
      <w:r>
        <w:rPr>
          <w:rFonts w:ascii="Book Antiqua" w:eastAsia="Book Antiqua" w:hAnsi="Book Antiqua" w:cs="Book Antiqua"/>
          <w:bCs/>
          <w:color w:val="000000"/>
        </w:rPr>
        <w:t>(Figure 1A</w:t>
      </w:r>
      <w:r>
        <w:rPr>
          <w:rFonts w:ascii="Book Antiqua" w:hAnsi="Book Antiqua" w:cs="Book Antiqua"/>
          <w:bCs/>
          <w:color w:val="000000"/>
          <w:lang w:eastAsia="zh-CN"/>
        </w:rPr>
        <w:t xml:space="preserve"> and </w:t>
      </w:r>
      <w:r>
        <w:rPr>
          <w:rFonts w:ascii="Book Antiqua" w:eastAsia="Book Antiqua" w:hAnsi="Book Antiqua" w:cs="Book Antiqua"/>
          <w:bCs/>
          <w:color w:val="000000"/>
        </w:rPr>
        <w:t>B)</w:t>
      </w:r>
      <w:r>
        <w:rPr>
          <w:rFonts w:ascii="Book Antiqua" w:eastAsia="Book Antiqua" w:hAnsi="Book Antiqua" w:cs="Book Antiqua"/>
          <w:color w:val="000000"/>
        </w:rPr>
        <w:t>.</w:t>
      </w:r>
    </w:p>
    <w:p w14:paraId="038FECD2" w14:textId="77777777" w:rsidR="00617F40" w:rsidRDefault="00617F40">
      <w:pPr>
        <w:spacing w:line="360" w:lineRule="auto"/>
        <w:jc w:val="both"/>
        <w:rPr>
          <w:rFonts w:ascii="Book Antiqua" w:hAnsi="Book Antiqua" w:cs="Book Antiqua"/>
          <w:b/>
          <w:bCs/>
          <w:color w:val="000000"/>
          <w:lang w:eastAsia="zh-CN"/>
        </w:rPr>
      </w:pPr>
    </w:p>
    <w:p w14:paraId="437CD5B5" w14:textId="77777777" w:rsidR="00617F40" w:rsidRDefault="005F0A57">
      <w:pPr>
        <w:spacing w:line="360" w:lineRule="auto"/>
        <w:jc w:val="both"/>
        <w:rPr>
          <w:rFonts w:ascii="Book Antiqua" w:hAnsi="Book Antiqua"/>
          <w:i/>
        </w:rPr>
      </w:pPr>
      <w:r>
        <w:rPr>
          <w:rFonts w:ascii="Book Antiqua" w:eastAsia="Book Antiqua" w:hAnsi="Book Antiqua" w:cs="Book Antiqua"/>
          <w:b/>
          <w:bCs/>
          <w:i/>
          <w:color w:val="000000"/>
        </w:rPr>
        <w:t xml:space="preserve">RP5-881L22.5 </w:t>
      </w:r>
      <w:r>
        <w:rPr>
          <w:rFonts w:ascii="Book Antiqua" w:hAnsi="Book Antiqua" w:cs="Book Antiqua"/>
          <w:b/>
          <w:bCs/>
          <w:i/>
          <w:color w:val="000000"/>
          <w:lang w:eastAsia="zh-CN"/>
        </w:rPr>
        <w:t>e</w:t>
      </w:r>
      <w:r>
        <w:rPr>
          <w:rFonts w:ascii="Book Antiqua" w:eastAsia="Book Antiqua" w:hAnsi="Book Antiqua" w:cs="Book Antiqua"/>
          <w:b/>
          <w:bCs/>
          <w:i/>
          <w:color w:val="000000"/>
        </w:rPr>
        <w:t>xpression in TCGA pan-cancer analysis</w:t>
      </w:r>
    </w:p>
    <w:p w14:paraId="271F5B0B" w14:textId="6D1C819D" w:rsidR="00617F40" w:rsidRDefault="005F0A57">
      <w:pPr>
        <w:spacing w:line="360" w:lineRule="auto"/>
        <w:jc w:val="both"/>
        <w:rPr>
          <w:rFonts w:ascii="Book Antiqua" w:hAnsi="Book Antiqua"/>
        </w:rPr>
      </w:pPr>
      <w:r>
        <w:rPr>
          <w:rFonts w:ascii="Book Antiqua" w:eastAsia="Book Antiqua" w:hAnsi="Book Antiqua" w:cs="Book Antiqua"/>
          <w:color w:val="000000"/>
        </w:rPr>
        <w:lastRenderedPageBreak/>
        <w:t>By querying the expression of RP5-881L22.5 in all tumor tissues from the TCGA database on the GEPIA2 website, we found that among all 33 malignant tumors, only COAD and READ had significant differential expression (log2FC</w:t>
      </w:r>
      <w:r>
        <w:rPr>
          <w:rFonts w:ascii="Book Antiqua" w:hAnsi="Book Antiqua" w:cs="Book Antiqua"/>
          <w:color w:val="000000"/>
          <w:lang w:eastAsia="zh-CN"/>
        </w:rPr>
        <w:t xml:space="preserve"> </w:t>
      </w:r>
      <w:r>
        <w:rPr>
          <w:rFonts w:ascii="Book Antiqua" w:eastAsia="Book Antiqua" w:hAnsi="Book Antiqua" w:cs="Book Antiqua"/>
          <w:color w:val="000000"/>
        </w:rPr>
        <w:t>&gt;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1.0, </w:t>
      </w:r>
      <w:r>
        <w:rPr>
          <w:rFonts w:ascii="Book Antiqua" w:hAnsi="Book Antiqua" w:cs="Book Antiqua"/>
          <w:i/>
          <w:color w:val="000000"/>
          <w:lang w:eastAsia="zh-CN"/>
        </w:rPr>
        <w:t>q</w:t>
      </w:r>
      <w:r>
        <w:rPr>
          <w:rFonts w:ascii="Book Antiqua" w:hAnsi="Book Antiqua" w:cs="Book Antiqua"/>
          <w:color w:val="000000"/>
          <w:lang w:eastAsia="zh-CN"/>
        </w:rPr>
        <w:t xml:space="preserve"> </w:t>
      </w:r>
      <w:r>
        <w:rPr>
          <w:rFonts w:ascii="Book Antiqua" w:eastAsia="Book Antiqua" w:hAnsi="Book Antiqua" w:cs="Book Antiqua"/>
          <w:color w:val="000000"/>
        </w:rPr>
        <w:t>value</w:t>
      </w:r>
      <w:r>
        <w:rPr>
          <w:rFonts w:ascii="Book Antiqua" w:hAnsi="Book Antiqua" w:cs="Book Antiqua"/>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0.01)</w:t>
      </w:r>
      <w:r>
        <w:rPr>
          <w:rFonts w:ascii="Book Antiqua" w:eastAsia="Book Antiqua" w:hAnsi="Book Antiqua" w:cs="Book Antiqua"/>
          <w:b/>
          <w:bCs/>
          <w:color w:val="000000"/>
        </w:rPr>
        <w:t xml:space="preserve"> </w:t>
      </w:r>
      <w:r>
        <w:rPr>
          <w:rFonts w:ascii="Book Antiqua" w:eastAsia="Book Antiqua" w:hAnsi="Book Antiqua" w:cs="Book Antiqua"/>
          <w:bCs/>
          <w:color w:val="000000"/>
        </w:rPr>
        <w:t>(Figure 1C)</w:t>
      </w:r>
      <w:r>
        <w:rPr>
          <w:rFonts w:ascii="Book Antiqua" w:eastAsia="Book Antiqua" w:hAnsi="Book Antiqua" w:cs="Book Antiqua"/>
          <w:color w:val="000000"/>
        </w:rPr>
        <w:t xml:space="preserve"> between cancer and normal tissues. Additionally, we found similar differences in gastric and esophageal cancers, both of which are malignant tumors of the digestive tract </w:t>
      </w:r>
      <w:r>
        <w:rPr>
          <w:rFonts w:ascii="Book Antiqua" w:eastAsia="Book Antiqua" w:hAnsi="Book Antiqua" w:cs="Book Antiqua"/>
          <w:bCs/>
          <w:color w:val="000000"/>
        </w:rPr>
        <w:t>(Figure 1D)</w:t>
      </w:r>
      <w:r>
        <w:rPr>
          <w:rFonts w:ascii="Book Antiqua" w:eastAsia="Book Antiqua" w:hAnsi="Book Antiqua" w:cs="Book Antiqua"/>
          <w:color w:val="000000"/>
        </w:rPr>
        <w:t>.</w:t>
      </w:r>
    </w:p>
    <w:p w14:paraId="78F48A1D" w14:textId="77777777" w:rsidR="00617F40" w:rsidRDefault="00617F40">
      <w:pPr>
        <w:spacing w:line="360" w:lineRule="auto"/>
        <w:jc w:val="both"/>
        <w:rPr>
          <w:rFonts w:ascii="Book Antiqua" w:hAnsi="Book Antiqua" w:cs="Book Antiqua"/>
          <w:b/>
          <w:bCs/>
          <w:color w:val="000000"/>
          <w:lang w:eastAsia="zh-CN"/>
        </w:rPr>
      </w:pPr>
    </w:p>
    <w:p w14:paraId="5863618F" w14:textId="77777777" w:rsidR="00617F40" w:rsidRDefault="005F0A57">
      <w:pPr>
        <w:spacing w:line="360" w:lineRule="auto"/>
        <w:jc w:val="both"/>
        <w:rPr>
          <w:rFonts w:ascii="Book Antiqua" w:hAnsi="Book Antiqua"/>
          <w:i/>
        </w:rPr>
      </w:pPr>
      <w:r>
        <w:rPr>
          <w:rFonts w:ascii="Book Antiqua" w:eastAsia="Book Antiqua" w:hAnsi="Book Antiqua" w:cs="Book Antiqua"/>
          <w:b/>
          <w:bCs/>
          <w:i/>
          <w:color w:val="000000"/>
        </w:rPr>
        <w:t>Association between RP5-881L22.5 expression and clinical features</w:t>
      </w:r>
    </w:p>
    <w:p w14:paraId="77A2A1DB" w14:textId="545D3F72" w:rsidR="00617F40" w:rsidRDefault="005F0A57">
      <w:pPr>
        <w:spacing w:line="360" w:lineRule="auto"/>
        <w:jc w:val="both"/>
        <w:rPr>
          <w:rFonts w:ascii="Book Antiqua" w:hAnsi="Book Antiqua"/>
        </w:rPr>
      </w:pPr>
      <w:r>
        <w:rPr>
          <w:rFonts w:ascii="Book Antiqua" w:eastAsia="Book Antiqua" w:hAnsi="Book Antiqua" w:cs="Book Antiqua"/>
          <w:color w:val="000000"/>
        </w:rPr>
        <w:t>Based on the median expression of RP5-881L22.5</w:t>
      </w:r>
      <w:r>
        <w:rPr>
          <w:rFonts w:ascii="Book Antiqua" w:eastAsia="宋体" w:hAnsi="Book Antiqua" w:cs="Book Antiqua"/>
          <w:color w:val="000000"/>
          <w:lang w:eastAsia="zh-CN"/>
        </w:rPr>
        <w:t xml:space="preserve"> in </w:t>
      </w:r>
      <w:r>
        <w:rPr>
          <w:rFonts w:ascii="Book Antiqua" w:eastAsia="Book Antiqua" w:hAnsi="Book Antiqua" w:cs="Book Antiqua"/>
          <w:color w:val="000000"/>
        </w:rPr>
        <w:t>448 colo</w:t>
      </w:r>
      <w:r>
        <w:rPr>
          <w:rFonts w:ascii="Book Antiqua" w:eastAsia="宋体" w:hAnsi="Book Antiqua" w:cs="Book Antiqua"/>
          <w:color w:val="000000"/>
          <w:lang w:eastAsia="zh-CN"/>
        </w:rPr>
        <w:t>n</w:t>
      </w:r>
      <w:r>
        <w:rPr>
          <w:rFonts w:ascii="Book Antiqua" w:eastAsia="Book Antiqua" w:hAnsi="Book Antiqua" w:cs="Book Antiqua"/>
          <w:color w:val="000000"/>
        </w:rPr>
        <w:t xml:space="preserve"> cancer tissue</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we divided all samples into two groups</w:t>
      </w:r>
      <w:r>
        <w:rPr>
          <w:rFonts w:ascii="Book Antiqua" w:eastAsia="Book Antiqua" w:hAnsi="Book Antiqua" w:cs="Book Antiqua"/>
          <w:color w:val="000000"/>
        </w:rPr>
        <w:t xml:space="preserve"> with 224 samples in each.</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The 62 specimens of patients in stage IV were divided into </w:t>
      </w:r>
      <w:r>
        <w:rPr>
          <w:rFonts w:ascii="Book Antiqua" w:eastAsia="宋体" w:hAnsi="Book Antiqua" w:cs="Book Antiqua"/>
          <w:color w:val="000000"/>
          <w:lang w:eastAsia="zh-CN"/>
        </w:rPr>
        <w:t>two</w:t>
      </w:r>
      <w:r>
        <w:rPr>
          <w:rFonts w:ascii="Book Antiqua" w:eastAsia="Book Antiqua" w:hAnsi="Book Antiqua" w:cs="Book Antiqua"/>
          <w:color w:val="000000"/>
        </w:rPr>
        <w:t xml:space="preserve"> group</w:t>
      </w:r>
      <w:r>
        <w:rPr>
          <w:rFonts w:ascii="Book Antiqua" w:eastAsia="宋体" w:hAnsi="Book Antiqua" w:cs="Book Antiqua"/>
          <w:color w:val="000000"/>
          <w:lang w:eastAsia="zh-CN"/>
        </w:rPr>
        <w:t>s</w:t>
      </w:r>
      <w:r>
        <w:rPr>
          <w:rFonts w:ascii="Book Antiqua" w:eastAsia="Book Antiqua" w:hAnsi="Book Antiqua" w:cs="Book Antiqua"/>
          <w:color w:val="000000"/>
        </w:rPr>
        <w:t xml:space="preserve"> according to the median expression of </w:t>
      </w:r>
      <w:r>
        <w:rPr>
          <w:rFonts w:ascii="Book Antiqua" w:eastAsia="Book Antiqua" w:hAnsi="Book Antiqua" w:cs="Book Antiqua"/>
          <w:caps/>
          <w:color w:val="000000"/>
        </w:rPr>
        <w:t>rp</w:t>
      </w:r>
      <w:r>
        <w:rPr>
          <w:rFonts w:ascii="Book Antiqua" w:eastAsia="Book Antiqua" w:hAnsi="Book Antiqua" w:cs="Book Antiqua"/>
          <w:color w:val="000000"/>
        </w:rPr>
        <w:t xml:space="preserve">5-881L22.5 with 31 </w:t>
      </w:r>
      <w:r>
        <w:rPr>
          <w:rFonts w:ascii="Book Antiqua" w:eastAsia="宋体" w:hAnsi="Book Antiqua" w:cs="Book Antiqua"/>
          <w:color w:val="000000"/>
          <w:lang w:eastAsia="zh-CN"/>
        </w:rPr>
        <w:t>samples</w:t>
      </w:r>
      <w:r>
        <w:rPr>
          <w:rFonts w:ascii="Book Antiqua" w:eastAsia="Book Antiqua" w:hAnsi="Book Antiqua" w:cs="Book Antiqua"/>
          <w:color w:val="000000"/>
        </w:rPr>
        <w:t xml:space="preserve"> in each group. Eighty specimens of patients in the N2 stage were divided into </w:t>
      </w:r>
      <w:r>
        <w:rPr>
          <w:rFonts w:ascii="Book Antiqua" w:eastAsia="宋体" w:hAnsi="Book Antiqua" w:cs="Book Antiqua"/>
          <w:color w:val="000000"/>
          <w:lang w:eastAsia="zh-CN"/>
        </w:rPr>
        <w:t>two</w:t>
      </w:r>
      <w:r>
        <w:rPr>
          <w:rFonts w:ascii="Book Antiqua" w:eastAsia="Book Antiqua" w:hAnsi="Book Antiqua" w:cs="Book Antiqua"/>
          <w:color w:val="000000"/>
        </w:rPr>
        <w:t xml:space="preserve"> group</w:t>
      </w:r>
      <w:r>
        <w:rPr>
          <w:rFonts w:ascii="Book Antiqua" w:eastAsia="宋体" w:hAnsi="Book Antiqua" w:cs="Book Antiqua"/>
          <w:color w:val="000000"/>
          <w:lang w:eastAsia="zh-CN"/>
        </w:rPr>
        <w:t>s</w:t>
      </w:r>
      <w:r>
        <w:rPr>
          <w:rFonts w:ascii="Book Antiqua" w:eastAsia="Book Antiqua" w:hAnsi="Book Antiqua" w:cs="Book Antiqua"/>
          <w:color w:val="000000"/>
        </w:rPr>
        <w:t xml:space="preserve"> according to the median expression of</w:t>
      </w:r>
      <w:r>
        <w:rPr>
          <w:rFonts w:ascii="Book Antiqua" w:eastAsia="Book Antiqua" w:hAnsi="Book Antiqua" w:cs="Book Antiqua"/>
          <w:caps/>
          <w:color w:val="000000"/>
        </w:rPr>
        <w:t xml:space="preserve"> rp</w:t>
      </w:r>
      <w:r>
        <w:rPr>
          <w:rFonts w:ascii="Book Antiqua" w:eastAsia="Book Antiqua" w:hAnsi="Book Antiqua" w:cs="Book Antiqua"/>
          <w:color w:val="000000"/>
        </w:rPr>
        <w:t xml:space="preserve">5-881L22.5 with 40 </w:t>
      </w:r>
      <w:r>
        <w:rPr>
          <w:rFonts w:ascii="Book Antiqua" w:eastAsia="宋体" w:hAnsi="Book Antiqua" w:cs="Book Antiqua"/>
          <w:color w:val="000000"/>
          <w:lang w:eastAsia="zh-CN"/>
        </w:rPr>
        <w:t>samples</w:t>
      </w:r>
      <w:r>
        <w:rPr>
          <w:rFonts w:ascii="Book Antiqua" w:eastAsia="Book Antiqua" w:hAnsi="Book Antiqua" w:cs="Book Antiqua"/>
          <w:color w:val="000000"/>
        </w:rPr>
        <w:t xml:space="preserve"> in each group. A positive correlation was found between RP5-881L22.5 expression and TNM stage (UICC and AJCC TNM staging system) as well as N stage and M stage, although no association was found with T stage </w:t>
      </w:r>
      <w:r>
        <w:rPr>
          <w:rFonts w:ascii="Book Antiqua" w:eastAsia="Book Antiqua" w:hAnsi="Book Antiqua" w:cs="Book Antiqua"/>
          <w:bCs/>
          <w:color w:val="000000"/>
        </w:rPr>
        <w:t>(Figure 2A-D).</w:t>
      </w:r>
      <w:r>
        <w:rPr>
          <w:rFonts w:ascii="Book Antiqua" w:eastAsia="Book Antiqua" w:hAnsi="Book Antiqua" w:cs="Book Antiqua"/>
          <w:color w:val="000000"/>
        </w:rPr>
        <w:t xml:space="preserve"> However, after dividing all COAD samples into high and low groups according to RP5-881L22.5 expression levels, no difference in survival was noted between the two groups. For stage IV patients and patients with lymph node metastasis stage N2, high expression was associated with better survival. No differences in survival were noted among the other stages </w:t>
      </w:r>
      <w:r>
        <w:rPr>
          <w:rFonts w:ascii="Book Antiqua" w:eastAsia="Book Antiqua" w:hAnsi="Book Antiqua" w:cs="Book Antiqua"/>
          <w:bCs/>
          <w:color w:val="000000"/>
        </w:rPr>
        <w:t>(Figure 2E-G).</w:t>
      </w:r>
    </w:p>
    <w:p w14:paraId="352858E1" w14:textId="77777777" w:rsidR="00617F40" w:rsidRDefault="00617F40">
      <w:pPr>
        <w:spacing w:line="360" w:lineRule="auto"/>
        <w:jc w:val="both"/>
        <w:rPr>
          <w:rFonts w:ascii="Book Antiqua" w:hAnsi="Book Antiqua" w:cs="Book Antiqua"/>
          <w:b/>
          <w:bCs/>
          <w:color w:val="000000"/>
          <w:lang w:eastAsia="zh-CN"/>
        </w:rPr>
      </w:pPr>
    </w:p>
    <w:p w14:paraId="67E66F33" w14:textId="77777777" w:rsidR="00617F40" w:rsidRDefault="005F0A57">
      <w:pPr>
        <w:spacing w:line="360" w:lineRule="auto"/>
        <w:jc w:val="both"/>
        <w:rPr>
          <w:rFonts w:ascii="Book Antiqua" w:hAnsi="Book Antiqua"/>
          <w:i/>
        </w:rPr>
      </w:pPr>
      <w:r>
        <w:rPr>
          <w:rFonts w:ascii="Book Antiqua" w:eastAsia="Book Antiqua" w:hAnsi="Book Antiqua" w:cs="Book Antiqua"/>
          <w:b/>
          <w:bCs/>
          <w:i/>
          <w:color w:val="000000"/>
        </w:rPr>
        <w:t xml:space="preserve">Association between RP5-881L22.5 </w:t>
      </w:r>
      <w:r>
        <w:rPr>
          <w:rFonts w:ascii="Book Antiqua" w:hAnsi="Book Antiqua" w:cs="Book Antiqua"/>
          <w:b/>
          <w:bCs/>
          <w:i/>
          <w:color w:val="000000"/>
          <w:lang w:eastAsia="zh-CN"/>
        </w:rPr>
        <w:t>e</w:t>
      </w:r>
      <w:r>
        <w:rPr>
          <w:rFonts w:ascii="Book Antiqua" w:eastAsia="Book Antiqua" w:hAnsi="Book Antiqua" w:cs="Book Antiqua"/>
          <w:b/>
          <w:bCs/>
          <w:i/>
          <w:color w:val="000000"/>
        </w:rPr>
        <w:t>xpression and the tumor immune microenvironment</w:t>
      </w:r>
    </w:p>
    <w:p w14:paraId="0E44F1F7" w14:textId="1B0C63C5" w:rsidR="00617F40" w:rsidRDefault="005F0A57">
      <w:pPr>
        <w:spacing w:line="360" w:lineRule="auto"/>
        <w:jc w:val="both"/>
        <w:rPr>
          <w:rFonts w:ascii="Book Antiqua" w:hAnsi="Book Antiqua"/>
        </w:rPr>
      </w:pPr>
      <w:r>
        <w:rPr>
          <w:rFonts w:ascii="Book Antiqua" w:eastAsia="Book Antiqua" w:hAnsi="Book Antiqua" w:cs="Book Antiqua"/>
          <w:color w:val="000000"/>
        </w:rPr>
        <w:t>To explore whether the expression of RP5-881L22.5 is related to the tumor immune microenvironment, we divided all samples from TCGA-COAD into high and low groups according to the median expression of RP5-881L22.5 and compared the immune microenvironment differences. According to our findings, the immune score and tumor stroma score in the high expression group were lower than those in the low expression group</w:t>
      </w:r>
      <w:r>
        <w:rPr>
          <w:rFonts w:ascii="Book Antiqua" w:eastAsia="宋体" w:hAnsi="Book Antiqua" w:cs="Book Antiqua"/>
          <w:color w:val="000000"/>
          <w:lang w:eastAsia="zh-CN"/>
        </w:rPr>
        <w:t>, and</w:t>
      </w:r>
      <w:r>
        <w:rPr>
          <w:rFonts w:ascii="Book Antiqua" w:eastAsia="Book Antiqua" w:hAnsi="Book Antiqua" w:cs="Book Antiqua"/>
          <w:color w:val="000000"/>
        </w:rPr>
        <w:t xml:space="preserve"> the differences were significant</w:t>
      </w:r>
      <w:r>
        <w:rPr>
          <w:rFonts w:ascii="Book Antiqua" w:eastAsia="Book Antiqua" w:hAnsi="Book Antiqua" w:cs="Book Antiqua"/>
          <w:b/>
          <w:bCs/>
          <w:color w:val="000000"/>
        </w:rPr>
        <w:t xml:space="preserve"> </w:t>
      </w:r>
      <w:r>
        <w:rPr>
          <w:rFonts w:ascii="Book Antiqua" w:eastAsia="Book Antiqua" w:hAnsi="Book Antiqua" w:cs="Book Antiqua"/>
          <w:bCs/>
          <w:color w:val="000000"/>
        </w:rPr>
        <w:t>(Figure 3A-C)</w:t>
      </w:r>
      <w:r>
        <w:rPr>
          <w:rFonts w:ascii="Book Antiqua" w:eastAsia="Book Antiqua" w:hAnsi="Book Antiqua" w:cs="Book Antiqua"/>
          <w:color w:val="000000"/>
        </w:rPr>
        <w:t xml:space="preserve">. Comparing the infiltration of 22 types of immune cells in the high and low groups, four types of immune cells showed </w:t>
      </w:r>
      <w:r>
        <w:rPr>
          <w:rFonts w:ascii="Book Antiqua" w:eastAsia="Book Antiqua" w:hAnsi="Book Antiqua" w:cs="Book Antiqua"/>
          <w:color w:val="000000"/>
        </w:rPr>
        <w:lastRenderedPageBreak/>
        <w:t>significant differences, including CD8 T cells, M0 macrophages, activated NK cells and neutrophils (</w:t>
      </w:r>
      <w:r>
        <w:rPr>
          <w:rFonts w:ascii="Book Antiqua" w:eastAsia="Book Antiqua" w:hAnsi="Book Antiqua" w:cs="Book Antiqua"/>
          <w:i/>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bCs/>
          <w:color w:val="000000"/>
        </w:rPr>
        <w:t>(Figure 3D)</w:t>
      </w:r>
      <w:r>
        <w:rPr>
          <w:rFonts w:ascii="Book Antiqua" w:eastAsia="Book Antiqua" w:hAnsi="Book Antiqua" w:cs="Book Antiqua"/>
          <w:color w:val="000000"/>
        </w:rPr>
        <w:t xml:space="preserve">. T cell exhaustion is one of the reasons for the formation of a tumor suppressive immune microenvironment, and the coinhibitory receptors PDCD1 (PD-1), LAG3, CTLA4, HAVCR2, TIGIT, CD244, </w:t>
      </w:r>
      <w:r>
        <w:rPr>
          <w:rFonts w:ascii="Book Antiqua" w:eastAsia="Book Antiqua" w:hAnsi="Book Antiqua" w:cs="Book Antiqua"/>
          <w:i/>
          <w:iCs/>
          <w:color w:val="000000"/>
        </w:rPr>
        <w:t>etc</w:t>
      </w:r>
      <w:r>
        <w:rPr>
          <w:rFonts w:ascii="Book Antiqua" w:eastAsia="Book Antiqua" w:hAnsi="Book Antiqua" w:cs="Book Antiqua"/>
          <w:color w:val="000000"/>
        </w:rPr>
        <w:t xml:space="preserve">, related to T cell exhaustion were also significantly different between the two groups. The expression levels of these genes in the RP5-881L22.5 high expression group were lower, and </w:t>
      </w:r>
      <w:r>
        <w:rPr>
          <w:rFonts w:ascii="Book Antiqua" w:eastAsia="宋体" w:hAnsi="Book Antiqua" w:cs="Book Antiqua"/>
          <w:color w:val="000000"/>
          <w:lang w:eastAsia="zh-CN"/>
        </w:rPr>
        <w:t>s</w:t>
      </w:r>
      <w:r>
        <w:rPr>
          <w:rFonts w:ascii="Book Antiqua" w:eastAsia="Book Antiqua" w:hAnsi="Book Antiqua" w:cs="Book Antiqua"/>
          <w:color w:val="000000"/>
        </w:rPr>
        <w:t>tatistically significant differences were found</w:t>
      </w:r>
      <w:r>
        <w:rPr>
          <w:rFonts w:ascii="Book Antiqua" w:hAnsi="Book Antiqua" w:cs="Book Antiqua"/>
          <w:color w:val="000000"/>
          <w:lang w:eastAsia="zh-CN"/>
        </w:rPr>
        <w:t xml:space="preserve"> </w:t>
      </w:r>
      <w:r>
        <w:rPr>
          <w:rFonts w:ascii="Book Antiqua" w:eastAsia="Book Antiqua" w:hAnsi="Book Antiqua" w:cs="Book Antiqua"/>
          <w:bCs/>
          <w:color w:val="000000"/>
        </w:rPr>
        <w:t>(Figure 3E-J)</w:t>
      </w:r>
      <w:r>
        <w:rPr>
          <w:rFonts w:ascii="Book Antiqua" w:eastAsia="Book Antiqua" w:hAnsi="Book Antiqua" w:cs="Book Antiqua"/>
          <w:color w:val="000000"/>
        </w:rPr>
        <w:t>.</w:t>
      </w:r>
    </w:p>
    <w:p w14:paraId="06033C91" w14:textId="460DB27C" w:rsidR="00617F40" w:rsidRDefault="005F0A57">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Afterward, </w:t>
      </w:r>
      <w:r>
        <w:rPr>
          <w:rFonts w:ascii="Book Antiqua" w:eastAsia="宋体" w:hAnsi="Book Antiqua" w:cs="Book Antiqua"/>
          <w:color w:val="000000"/>
          <w:lang w:eastAsia="zh-CN"/>
        </w:rPr>
        <w:t>c</w:t>
      </w:r>
      <w:r>
        <w:rPr>
          <w:rFonts w:ascii="Book Antiqua" w:eastAsia="Book Antiqua" w:hAnsi="Book Antiqua" w:cs="Book Antiqua"/>
          <w:color w:val="000000"/>
        </w:rPr>
        <w:t>oexpression analysis was performed on the transcriptome data from TCGA-COAD, and the genes coexpressed with RP5-881L22.5 among the differentially expressed mRNAs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were selected. Through gene set enrichment analysis, it was found that the genes coexpressed with RP5-881L22.5 among the differentially expressed mRNAs were mainly involved in immune biological processes or pathways such as the immune response </w:t>
      </w:r>
      <w:r>
        <w:rPr>
          <w:rFonts w:ascii="Book Antiqua" w:eastAsia="Book Antiqua" w:hAnsi="Book Antiqua" w:cs="Book Antiqua"/>
          <w:bCs/>
          <w:color w:val="000000"/>
        </w:rPr>
        <w:t>(Figure 4)</w:t>
      </w:r>
      <w:r>
        <w:rPr>
          <w:rFonts w:ascii="Book Antiqua" w:eastAsia="Book Antiqua" w:hAnsi="Book Antiqua" w:cs="Book Antiqua"/>
          <w:color w:val="000000"/>
        </w:rPr>
        <w:t>.</w:t>
      </w:r>
    </w:p>
    <w:p w14:paraId="4537441E" w14:textId="77777777" w:rsidR="00617F40" w:rsidRDefault="00617F40">
      <w:pPr>
        <w:spacing w:line="360" w:lineRule="auto"/>
        <w:ind w:firstLineChars="100" w:firstLine="240"/>
        <w:jc w:val="both"/>
        <w:rPr>
          <w:rFonts w:ascii="Book Antiqua" w:hAnsi="Book Antiqua"/>
          <w:lang w:eastAsia="zh-CN"/>
        </w:rPr>
      </w:pPr>
    </w:p>
    <w:p w14:paraId="743D0AA3" w14:textId="168511B2" w:rsidR="00617F40" w:rsidRDefault="005F0A57">
      <w:pPr>
        <w:spacing w:line="360" w:lineRule="auto"/>
        <w:jc w:val="both"/>
        <w:rPr>
          <w:rFonts w:ascii="Book Antiqua" w:hAnsi="Book Antiqua"/>
          <w:b/>
          <w:i/>
        </w:rPr>
      </w:pPr>
      <w:r>
        <w:rPr>
          <w:rFonts w:ascii="Book Antiqua" w:eastAsia="Book Antiqua" w:hAnsi="Book Antiqua" w:cs="Book Antiqua"/>
          <w:b/>
          <w:bCs/>
          <w:i/>
          <w:color w:val="000000"/>
        </w:rPr>
        <w:t>Quantitative reverse transcription PCR and cell function assay results using clinical specimens</w:t>
      </w:r>
    </w:p>
    <w:p w14:paraId="64CE03F4" w14:textId="6DA9F899" w:rsidR="00617F40" w:rsidRDefault="005F0A57">
      <w:pPr>
        <w:spacing w:line="360" w:lineRule="auto"/>
        <w:jc w:val="both"/>
        <w:rPr>
          <w:rFonts w:ascii="Book Antiqua" w:hAnsi="Book Antiqua"/>
        </w:rPr>
      </w:pPr>
      <w:r>
        <w:rPr>
          <w:rFonts w:ascii="Book Antiqua" w:eastAsia="Book Antiqua" w:hAnsi="Book Antiqua" w:cs="Book Antiqua"/>
          <w:color w:val="000000"/>
        </w:rPr>
        <w:t xml:space="preserve">Four pairs of tissue samples from colorectal cancer patients were assessed by quantitative reverse transcription PCR. We found that RP5-881L22.5 was generally highly expressed in tumor tissues compared with adjacent normal tissues </w:t>
      </w:r>
      <w:r>
        <w:rPr>
          <w:rFonts w:ascii="Book Antiqua" w:eastAsia="Book Antiqua" w:hAnsi="Book Antiqua" w:cs="Book Antiqua"/>
          <w:bCs/>
          <w:color w:val="000000"/>
        </w:rPr>
        <w:t>(Figure 5A)</w:t>
      </w:r>
      <w:r>
        <w:rPr>
          <w:rFonts w:ascii="Book Antiqua" w:eastAsia="Book Antiqua" w:hAnsi="Book Antiqua" w:cs="Book Antiqua"/>
          <w:color w:val="000000"/>
        </w:rPr>
        <w:t xml:space="preserve">, which was consistent with the aforementioned bioinformatics analysis results. The apoptosis assay showed that the apoptosis rate of colorectal cancer cells increased after RP5-881L22.5 knockdown (Figure 5B-D). The transwell invasion assay revealed reduced invasiveness (Figure 5E). These results indicated that RP5-881L22.5 </w:t>
      </w:r>
      <w:r>
        <w:rPr>
          <w:rFonts w:ascii="Book Antiqua" w:eastAsia="宋体" w:hAnsi="Book Antiqua" w:cs="Book Antiqua"/>
          <w:color w:val="000000"/>
          <w:lang w:eastAsia="zh-CN"/>
        </w:rPr>
        <w:t xml:space="preserve">is a </w:t>
      </w:r>
      <w:r>
        <w:rPr>
          <w:rFonts w:ascii="Book Antiqua" w:eastAsia="Book Antiqua" w:hAnsi="Book Antiqua" w:cs="Book Antiqua"/>
          <w:color w:val="000000"/>
        </w:rPr>
        <w:t>significant contributor to the occurrence and development of colorectal cancer.</w:t>
      </w:r>
    </w:p>
    <w:p w14:paraId="4E7A817B" w14:textId="77777777" w:rsidR="00617F40" w:rsidRDefault="00617F40">
      <w:pPr>
        <w:spacing w:line="360" w:lineRule="auto"/>
        <w:jc w:val="both"/>
        <w:rPr>
          <w:rFonts w:ascii="Book Antiqua" w:hAnsi="Book Antiqua"/>
        </w:rPr>
      </w:pPr>
    </w:p>
    <w:p w14:paraId="4CC61D5B" w14:textId="77777777" w:rsidR="00617F40" w:rsidRDefault="005F0A57">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67610572" w14:textId="5BCB9C23" w:rsidR="00617F40" w:rsidRDefault="005F0A57">
      <w:pPr>
        <w:spacing w:line="360" w:lineRule="auto"/>
        <w:jc w:val="both"/>
        <w:rPr>
          <w:rFonts w:ascii="Book Antiqua" w:hAnsi="Book Antiqua"/>
        </w:rPr>
      </w:pPr>
      <w:r>
        <w:rPr>
          <w:rFonts w:ascii="Book Antiqua" w:eastAsia="Book Antiqua" w:hAnsi="Book Antiqua" w:cs="Book Antiqua"/>
          <w:color w:val="000000"/>
        </w:rPr>
        <w:t>LncRNAs play important functions in many regulatory mechanisms, such as transcriptional silencing, transcriptional activation, chromosome modification and intranuclear transport and play important roles in the occurrence and development of cancer</w:t>
      </w:r>
      <w:r>
        <w:rPr>
          <w:rFonts w:ascii="Book Antiqua" w:eastAsia="Book Antiqua" w:hAnsi="Book Antiqua" w:cs="Book Antiqua"/>
          <w:color w:val="000000"/>
          <w:vertAlign w:val="superscript"/>
        </w:rPr>
        <w:t>[22,23]</w:t>
      </w:r>
      <w:r>
        <w:rPr>
          <w:rFonts w:ascii="Book Antiqua" w:eastAsia="Book Antiqua" w:hAnsi="Book Antiqua" w:cs="Book Antiqua"/>
          <w:color w:val="000000"/>
        </w:rPr>
        <w:t xml:space="preserve">. Liu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found that three lncRNAs, LINC00114, LINC00261 and HOTAIR, </w:t>
      </w:r>
      <w:r>
        <w:rPr>
          <w:rFonts w:ascii="Book Antiqua" w:eastAsia="Book Antiqua" w:hAnsi="Book Antiqua" w:cs="Book Antiqua"/>
          <w:color w:val="000000"/>
        </w:rPr>
        <w:lastRenderedPageBreak/>
        <w:t xml:space="preserve">can accurately judge the prognosis of colorectal cancer. Zhang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found that lncRNA-NEAT1 interacts with DDX5 to activate Wnt/β-catenin signaling, thereby promoting the progression of colorectal cancer. Ni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found that lncRNA-GAS5 controls colorectal cancer progression by regulating the phosphorylation and interpretation of YAP. This process is also negatively regulated by the m6A methylation reader protein YTHDF3.</w:t>
      </w:r>
    </w:p>
    <w:p w14:paraId="101ADB01" w14:textId="48637839" w:rsidR="00617F40" w:rsidRDefault="005F0A57">
      <w:pPr>
        <w:spacing w:line="360" w:lineRule="auto"/>
        <w:ind w:firstLineChars="100" w:firstLine="240"/>
        <w:jc w:val="both"/>
        <w:rPr>
          <w:rFonts w:ascii="Book Antiqua" w:hAnsi="Book Antiqua"/>
        </w:rPr>
      </w:pPr>
      <w:r>
        <w:rPr>
          <w:rFonts w:ascii="Book Antiqua" w:eastAsia="Book Antiqua" w:hAnsi="Book Antiqua" w:cs="Book Antiqua"/>
          <w:color w:val="000000"/>
        </w:rPr>
        <w:t>We observed significant differences in lncRNA expression between colon cancer tumor tissues and normal colon tissues based on the analysis of TCGA dataset</w:t>
      </w:r>
      <w:r>
        <w:rPr>
          <w:rFonts w:ascii="Book Antiqua" w:eastAsia="宋体" w:hAnsi="Book Antiqua" w:cs="Book Antiqua"/>
          <w:color w:val="000000"/>
          <w:lang w:eastAsia="zh-CN"/>
        </w:rPr>
        <w:t>. T</w:t>
      </w:r>
      <w:r>
        <w:rPr>
          <w:rFonts w:ascii="Book Antiqua" w:eastAsia="Book Antiqua" w:hAnsi="Book Antiqua" w:cs="Book Antiqua"/>
          <w:color w:val="000000"/>
        </w:rPr>
        <w:t>his expression difference was also observed in rectal cancer, gastric cancer and esophageal cancer. Moreover, its expression was correlated with clinical features, such as the pathological stage of patients, and exhibited a significant correlation with survival in specific populations. These findings illustrate that RP5-881L22.5 may be a unique molecular marker in digestive tract cancer and may be involved in some important processes in the pathogenic process of digestive tract cancer. Subsequent clinical specimen detection and cell function experiments also verified this conclusion. All of these findings indicate that this lncRNA is likely to be related to the pathogenic process of colorectal cancer.</w:t>
      </w:r>
    </w:p>
    <w:p w14:paraId="7150811D" w14:textId="783AF952" w:rsidR="00617F40" w:rsidRDefault="005F0A57">
      <w:pPr>
        <w:spacing w:line="360" w:lineRule="auto"/>
        <w:ind w:firstLineChars="100" w:firstLine="240"/>
        <w:jc w:val="both"/>
        <w:rPr>
          <w:rFonts w:ascii="Book Antiqua" w:hAnsi="Book Antiqua"/>
        </w:rPr>
      </w:pPr>
      <w:r>
        <w:rPr>
          <w:rFonts w:ascii="Book Antiqua" w:eastAsia="Book Antiqua" w:hAnsi="Book Antiqua" w:cs="Book Antiqua"/>
          <w:color w:val="000000"/>
        </w:rPr>
        <w:t>In addition to tumor cell characteristics, the microenvironment of the tumor also plays a substantial role in cancer</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Many lncRNAs show strong cell type-specific expression phenomena. Most mRNAs are expressed in the vast majority of cell types, whereas </w:t>
      </w:r>
      <w:r>
        <w:rPr>
          <w:rFonts w:ascii="Book Antiqua" w:eastAsia="宋体" w:hAnsi="Book Antiqua" w:cs="Book Antiqua"/>
          <w:color w:val="000000"/>
          <w:lang w:eastAsia="zh-CN"/>
        </w:rPr>
        <w:t>m</w:t>
      </w:r>
      <w:r>
        <w:rPr>
          <w:rFonts w:ascii="Book Antiqua" w:eastAsia="Book Antiqua" w:hAnsi="Book Antiqua" w:cs="Book Antiqua"/>
          <w:color w:val="000000"/>
        </w:rPr>
        <w:t>ore than half of the cells contain only a few lncRNAs</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28</w:t>
      </w:r>
      <w:r>
        <w:rPr>
          <w:rFonts w:ascii="Book Antiqua" w:eastAsia="Book Antiqua" w:hAnsi="Book Antiqua" w:cs="Book Antiqua"/>
          <w:color w:val="000000"/>
          <w:vertAlign w:val="superscript"/>
        </w:rPr>
        <w:t>]</w:t>
      </w:r>
      <w:r>
        <w:rPr>
          <w:rFonts w:ascii="Book Antiqua" w:eastAsia="Book Antiqua" w:hAnsi="Book Antiqua" w:cs="Book Antiqua"/>
          <w:color w:val="000000"/>
        </w:rPr>
        <w:t>. Cells with malignant characteristics had 9% of lncRNAs, lymphocytes had 11%, myeloid cells had 6%, and epithelial cells had 5%</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29</w:t>
      </w:r>
      <w:r>
        <w:rPr>
          <w:rFonts w:ascii="Book Antiqua" w:eastAsia="Book Antiqua" w:hAnsi="Book Antiqua" w:cs="Book Antiqua"/>
          <w:color w:val="000000"/>
          <w:vertAlign w:val="superscript"/>
        </w:rPr>
        <w:t>]</w:t>
      </w:r>
      <w:r>
        <w:rPr>
          <w:rFonts w:ascii="Book Antiqua" w:eastAsia="Book Antiqua" w:hAnsi="Book Antiqua" w:cs="Book Antiqua"/>
          <w:color w:val="000000"/>
        </w:rPr>
        <w:t>. In particular,</w:t>
      </w:r>
      <w:r>
        <w:rPr>
          <w:rFonts w:ascii="Book Antiqua" w:eastAsia="宋体" w:hAnsi="Book Antiqua" w:cs="Book Antiqua"/>
          <w:color w:val="000000"/>
          <w:lang w:eastAsia="zh-CN"/>
        </w:rPr>
        <w:t xml:space="preserve"> </w:t>
      </w:r>
      <w:r>
        <w:rPr>
          <w:rFonts w:ascii="Book Antiqua" w:eastAsia="Book Antiqua" w:hAnsi="Book Antiqua" w:cs="Book Antiqua"/>
          <w:color w:val="000000"/>
        </w:rPr>
        <w:t>immune-specific lncRNAs recruit proteins to specific genomic loci to regulate target gene expression epigenetically and transcriptionally</w:t>
      </w:r>
      <w:r>
        <w:rPr>
          <w:rFonts w:ascii="Book Antiqua" w:eastAsia="宋体" w:hAnsi="Book Antiqua" w:cs="Book Antiqua"/>
          <w:color w:val="000000"/>
          <w:lang w:eastAsia="zh-CN"/>
        </w:rPr>
        <w:t xml:space="preserve"> in most cases</w:t>
      </w:r>
      <w:r>
        <w:rPr>
          <w:rFonts w:ascii="Book Antiqua" w:eastAsia="Book Antiqua" w:hAnsi="Book Antiqua" w:cs="Book Antiqua"/>
          <w:color w:val="000000"/>
        </w:rPr>
        <w:t xml:space="preserve">, thereby </w:t>
      </w:r>
      <w:r>
        <w:rPr>
          <w:rFonts w:ascii="Book Antiqua" w:eastAsia="宋体" w:hAnsi="Book Antiqua" w:cs="Book Antiqua"/>
          <w:color w:val="000000"/>
          <w:lang w:eastAsia="zh-CN"/>
        </w:rPr>
        <w:t>c</w:t>
      </w:r>
      <w:r>
        <w:rPr>
          <w:rFonts w:ascii="Book Antiqua" w:eastAsia="Book Antiqua" w:hAnsi="Book Antiqua" w:cs="Book Antiqua"/>
          <w:color w:val="000000"/>
        </w:rPr>
        <w:t>ontrolling the activity and differentiation of immune cells. For example, H19, ROCKI, lnc13 and HOXA-AS2 regulate target genes in immune cells by exerting protein recruitment functions or controlling chromatin accessibility</w:t>
      </w:r>
      <w:r>
        <w:rPr>
          <w:rFonts w:ascii="Book Antiqua" w:eastAsia="Book Antiqua" w:hAnsi="Book Antiqua" w:cs="Book Antiqua"/>
          <w:color w:val="000000"/>
          <w:vertAlign w:val="superscript"/>
        </w:rPr>
        <w:t>[3</w:t>
      </w:r>
      <w:r>
        <w:rPr>
          <w:rFonts w:ascii="Book Antiqua" w:eastAsia="宋体" w:hAnsi="Book Antiqua" w:cs="Book Antiqua"/>
          <w:color w:val="000000"/>
          <w:vertAlign w:val="superscript"/>
          <w:lang w:eastAsia="zh-CN"/>
        </w:rPr>
        <w:t>0</w:t>
      </w:r>
      <w:r>
        <w:rPr>
          <w:rFonts w:ascii="Book Antiqua" w:eastAsia="Book Antiqua" w:hAnsi="Book Antiqua" w:cs="Book Antiqua"/>
          <w:color w:val="000000"/>
          <w:vertAlign w:val="superscript"/>
        </w:rPr>
        <w:t>-3</w:t>
      </w:r>
      <w:r>
        <w:rPr>
          <w:rFonts w:ascii="Book Antiqua" w:eastAsia="宋体" w:hAnsi="Book Antiqua" w:cs="Book Antiqu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At the same time, </w:t>
      </w:r>
      <w:r>
        <w:rPr>
          <w:rFonts w:ascii="Book Antiqua" w:eastAsia="宋体" w:hAnsi="Book Antiqua" w:cs="Book Antiqua"/>
          <w:color w:val="000000"/>
          <w:lang w:eastAsia="zh-CN"/>
        </w:rPr>
        <w:t>t</w:t>
      </w:r>
      <w:r>
        <w:rPr>
          <w:rFonts w:ascii="Book Antiqua" w:eastAsia="Book Antiqua" w:hAnsi="Book Antiqua" w:cs="Book Antiqua"/>
          <w:color w:val="000000"/>
        </w:rPr>
        <w:t>he tumor immune microenvironment can also be regulated by l</w:t>
      </w:r>
      <w:r>
        <w:rPr>
          <w:rFonts w:ascii="Book Antiqua" w:eastAsia="宋体" w:hAnsi="Book Antiqua" w:cs="Book Antiqua"/>
          <w:color w:val="000000"/>
          <w:lang w:eastAsia="zh-CN"/>
        </w:rPr>
        <w:t>nc</w:t>
      </w:r>
      <w:r>
        <w:rPr>
          <w:rFonts w:ascii="Book Antiqua" w:eastAsia="Book Antiqua" w:hAnsi="Book Antiqua" w:cs="Book Antiqua"/>
          <w:color w:val="000000"/>
        </w:rPr>
        <w:t>RNAs by targeting macrophages, dendritic cells, regulatory T cells and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lymphocytes through a competing endogenous RNA mechanism, such as the SNHG1/miR-448/IDO regulator network</w:t>
      </w:r>
      <w:r>
        <w:rPr>
          <w:rFonts w:ascii="Book Antiqua" w:eastAsia="Book Antiqua" w:hAnsi="Book Antiqua" w:cs="Book Antiqua"/>
          <w:color w:val="000000"/>
          <w:vertAlign w:val="superscript"/>
        </w:rPr>
        <w:t>[3</w:t>
      </w:r>
      <w:r>
        <w:rPr>
          <w:rFonts w:ascii="Book Antiqua" w:eastAsia="宋体" w:hAnsi="Book Antiqua" w:cs="Book Antiqu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the SNHG16/miR-16-5p/SMAD5 regulator network</w:t>
      </w:r>
      <w:r>
        <w:rPr>
          <w:rFonts w:ascii="Book Antiqua" w:eastAsia="Book Antiqua" w:hAnsi="Book Antiqua" w:cs="Book Antiqua"/>
          <w:color w:val="000000"/>
          <w:vertAlign w:val="superscript"/>
        </w:rPr>
        <w:t>[3</w:t>
      </w:r>
      <w:r>
        <w:rPr>
          <w:rFonts w:ascii="Book Antiqua" w:eastAsia="宋体" w:hAnsi="Book Antiqua" w:cs="Book Antiqu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the FENDR/miR-</w:t>
      </w:r>
      <w:r>
        <w:rPr>
          <w:rFonts w:ascii="Book Antiqua" w:eastAsia="Book Antiqua" w:hAnsi="Book Antiqua" w:cs="Book Antiqua"/>
          <w:color w:val="000000"/>
        </w:rPr>
        <w:lastRenderedPageBreak/>
        <w:t>423-5p/GADD45B regulator network</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36</w:t>
      </w:r>
      <w:r>
        <w:rPr>
          <w:rFonts w:ascii="Book Antiqua" w:eastAsia="Book Antiqua" w:hAnsi="Book Antiqua" w:cs="Book Antiqua"/>
          <w:color w:val="000000"/>
          <w:vertAlign w:val="superscript"/>
        </w:rPr>
        <w:t>]</w:t>
      </w:r>
      <w:r>
        <w:rPr>
          <w:rFonts w:ascii="Book Antiqua" w:eastAsia="Book Antiqua" w:hAnsi="Book Antiqua" w:cs="Book Antiqua"/>
          <w:color w:val="000000"/>
        </w:rPr>
        <w:t>, the SBF2-AS1miR-122-5p/XIAP regulator network</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37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the NEAT1/miR-155/Tim-3 regulator network</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38</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387627E0" w14:textId="201A53A9" w:rsidR="00617F40" w:rsidRDefault="005F0A57">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Of course, </w:t>
      </w:r>
      <w:r>
        <w:rPr>
          <w:rFonts w:ascii="Book Antiqua" w:eastAsia="宋体" w:hAnsi="Book Antiqua" w:cs="Book Antiqua"/>
          <w:color w:val="000000"/>
          <w:lang w:eastAsia="zh-CN"/>
        </w:rPr>
        <w:t>i</w:t>
      </w:r>
      <w:r>
        <w:rPr>
          <w:rFonts w:ascii="Book Antiqua" w:eastAsia="Book Antiqua" w:hAnsi="Book Antiqua" w:cs="Book Antiqua"/>
          <w:color w:val="000000"/>
        </w:rPr>
        <w:t xml:space="preserve">n addition to their role in immune cells, lncRNAs also modulate the </w:t>
      </w:r>
      <w:r>
        <w:rPr>
          <w:rFonts w:ascii="Book Antiqua" w:eastAsia="宋体" w:hAnsi="Book Antiqua" w:cs="Book Antiqua"/>
          <w:color w:val="000000"/>
          <w:lang w:eastAsia="zh-CN"/>
        </w:rPr>
        <w:t>presentation</w:t>
      </w:r>
      <w:r>
        <w:rPr>
          <w:rFonts w:ascii="Book Antiqua" w:eastAsia="Book Antiqua" w:hAnsi="Book Antiqua" w:cs="Book Antiqua"/>
          <w:color w:val="000000"/>
        </w:rPr>
        <w:t xml:space="preserve"> of antigen or PD-L1 in tumor cells</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39</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40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Li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41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identified a lncRNA, lncRNA inducing major histocompatibility complex I and immunogenicity of tumor, in humans and mice. They proposed the lncRNA inducing major histocompatibility complex I and immunogenicity of tumor-GBP-HSF1 axis as a therapeutic target for immunotherapy to modulate major histocompatibility complex I expression based on experimental validation </w:t>
      </w:r>
      <w:r w:rsidRPr="00D366E9">
        <w:rPr>
          <w:rFonts w:ascii="Book Antiqua" w:hAnsi="Book Antiqua"/>
          <w:i/>
          <w:color w:val="000000"/>
        </w:rPr>
        <w:t>in</w:t>
      </w:r>
      <w:r>
        <w:rPr>
          <w:rFonts w:ascii="Book Antiqua" w:eastAsia="Book Antiqua" w:hAnsi="Book Antiqua" w:cs="Book Antiqua"/>
          <w:color w:val="000000"/>
        </w:rPr>
        <w:t xml:space="preserve"> </w:t>
      </w:r>
      <w:r w:rsidRPr="00D366E9">
        <w:rPr>
          <w:rFonts w:ascii="Book Antiqua" w:hAnsi="Book Antiqua"/>
          <w:i/>
          <w:color w:val="000000"/>
        </w:rPr>
        <w:t>vivo</w:t>
      </w:r>
      <w:r>
        <w:rPr>
          <w:rFonts w:ascii="Book Antiqua" w:eastAsia="Book Antiqua" w:hAnsi="Book Antiqua" w:cs="Book Antiqua"/>
          <w:color w:val="000000"/>
        </w:rPr>
        <w:t xml:space="preserve"> and </w:t>
      </w:r>
      <w:r w:rsidRPr="00D366E9">
        <w:rPr>
          <w:rFonts w:ascii="Book Antiqua" w:hAnsi="Book Antiqua"/>
          <w:i/>
          <w:color w:val="000000"/>
        </w:rPr>
        <w:t>in</w:t>
      </w:r>
      <w:r>
        <w:rPr>
          <w:rFonts w:ascii="Book Antiqua" w:eastAsia="Book Antiqua" w:hAnsi="Book Antiqua" w:cs="Book Antiqua"/>
          <w:color w:val="000000"/>
        </w:rPr>
        <w:t xml:space="preserve"> </w:t>
      </w:r>
      <w:r w:rsidRPr="00D366E9">
        <w:rPr>
          <w:rFonts w:ascii="Book Antiqua" w:hAnsi="Book Antiqua"/>
          <w:i/>
          <w:color w:val="000000"/>
        </w:rPr>
        <w:t>vitro</w:t>
      </w:r>
      <w:r>
        <w:rPr>
          <w:rFonts w:ascii="Book Antiqua" w:eastAsia="Book Antiqua" w:hAnsi="Book Antiqua" w:cs="Book Antiqua"/>
          <w:color w:val="000000"/>
        </w:rPr>
        <w:t>. In conclusion, increasing evidence indicates that the key mechanisms by which lncRNAs regulate tumor immunity involve various aspects, such as antigen presentation and T</w:t>
      </w:r>
      <w:r>
        <w:rPr>
          <w:rFonts w:ascii="Book Antiqua" w:eastAsia="宋体" w:hAnsi="Book Antiqua" w:cs="Book Antiqua"/>
          <w:color w:val="000000"/>
          <w:lang w:eastAsia="zh-CN"/>
        </w:rPr>
        <w:t xml:space="preserve"> </w:t>
      </w:r>
      <w:r>
        <w:rPr>
          <w:rFonts w:ascii="Book Antiqua" w:eastAsia="Book Antiqua" w:hAnsi="Book Antiqua" w:cs="Book Antiqua"/>
          <w:color w:val="000000"/>
        </w:rPr>
        <w:t>cell exhaustion.</w:t>
      </w:r>
    </w:p>
    <w:p w14:paraId="27E49D69" w14:textId="59B65F84" w:rsidR="00617F40" w:rsidRDefault="005F0A57">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In our study, RP5-881L22.5 expression in colorectal cancer was also </w:t>
      </w:r>
      <w:r>
        <w:rPr>
          <w:rFonts w:ascii="Book Antiqua" w:eastAsia="宋体" w:hAnsi="Book Antiqua" w:cs="Book Antiqua"/>
          <w:color w:val="000000"/>
          <w:lang w:eastAsia="zh-CN"/>
        </w:rPr>
        <w:t>strongly</w:t>
      </w:r>
      <w:r>
        <w:rPr>
          <w:rFonts w:ascii="Book Antiqua" w:eastAsia="Book Antiqua" w:hAnsi="Book Antiqua" w:cs="Book Antiqua"/>
          <w:color w:val="000000"/>
        </w:rPr>
        <w:t xml:space="preserve"> related to the tumor immune microenvironment. There was a negative correlation between its expression and the presence of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lymphocytes and activated NK cells in the tumor microenvironment, and it was negatively correlated with the expression of various coinhibitory receptors on the surface of T lymphocytes. In addition, RP5-881L22.5 coexpressed genes were more involved in the pathways of tumor immune microenvironment formation, such as immune response and immune signal transmission.</w:t>
      </w:r>
    </w:p>
    <w:p w14:paraId="0877813E" w14:textId="0FF4E8C7" w:rsidR="00617F40" w:rsidRDefault="005F0A57">
      <w:pPr>
        <w:spacing w:line="360" w:lineRule="auto"/>
        <w:ind w:firstLineChars="100" w:firstLine="240"/>
        <w:jc w:val="both"/>
        <w:rPr>
          <w:rFonts w:ascii="Book Antiqua" w:hAnsi="Book Antiqua"/>
        </w:rPr>
      </w:pPr>
      <w:r>
        <w:rPr>
          <w:rFonts w:ascii="Book Antiqua" w:eastAsia="Book Antiqua" w:hAnsi="Book Antiqua" w:cs="Book Antiqua"/>
          <w:color w:val="000000"/>
        </w:rPr>
        <w:t>In particular, TCGA data analysis revealed that RP5-881L22.5 expression was related to some clinical features of colorectal cancer patients but not to the T stage of the tumor, and no difference in survival was noted between the high expression group and the low expression group. Furthermore, a subset of advanced stage tumors showed better survival despite high marker expression. The expression of inhibitory receptors in the RP5-881L22.5 high expression group decreased. Therefore, T cells showed relatively stronger antitumor immune activity in the high expression group. This finding may explain why advanced tumors with higher RP5-881L22.5 expression showed a better survival rate. Further research on immunotherapy of advanced tumors using RP5-881L22.5 as a marker should be explored.</w:t>
      </w:r>
    </w:p>
    <w:p w14:paraId="6BA5CE8F" w14:textId="77777777" w:rsidR="00617F40" w:rsidRDefault="00617F40">
      <w:pPr>
        <w:spacing w:line="360" w:lineRule="auto"/>
        <w:jc w:val="both"/>
        <w:rPr>
          <w:rFonts w:ascii="Book Antiqua" w:hAnsi="Book Antiqua"/>
        </w:rPr>
      </w:pPr>
    </w:p>
    <w:p w14:paraId="52F23624" w14:textId="77777777" w:rsidR="00617F40" w:rsidRDefault="005F0A57">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3113D606" w14:textId="7E83555E" w:rsidR="00617F40" w:rsidRDefault="005F0A5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lastRenderedPageBreak/>
        <w:t>RP5-881L22.5 expression levels were significantly different</w:t>
      </w:r>
      <w:r>
        <w:rPr>
          <w:rFonts w:ascii="Book Antiqua" w:eastAsia="宋体" w:hAnsi="Book Antiqua" w:cs="Book Antiqua"/>
          <w:color w:val="000000"/>
          <w:lang w:eastAsia="zh-CN"/>
        </w:rPr>
        <w:t xml:space="preserve"> between colorectal cancer </w:t>
      </w:r>
      <w:r>
        <w:rPr>
          <w:rFonts w:ascii="Book Antiqua" w:eastAsia="Book Antiqua" w:hAnsi="Book Antiqua" w:cs="Book Antiqua"/>
          <w:color w:val="000000"/>
        </w:rPr>
        <w:t xml:space="preserve">tissues and nontumor tissues , and RP5-881L22.5 expression in tumor samples was considerably higher. RP5-881L22.5 expression levels were significantly correlated with clinicopathological stage and </w:t>
      </w:r>
      <w:r>
        <w:rPr>
          <w:rFonts w:ascii="Book Antiqua" w:eastAsia="宋体" w:hAnsi="Book Antiqua" w:cs="Book Antiqua"/>
          <w:color w:val="000000"/>
          <w:lang w:eastAsia="zh-CN"/>
        </w:rPr>
        <w:t>could predict prognosis</w:t>
      </w:r>
      <w:r>
        <w:rPr>
          <w:rFonts w:ascii="Book Antiqua" w:eastAsia="Book Antiqua" w:hAnsi="Book Antiqua" w:cs="Book Antiqua"/>
          <w:color w:val="000000"/>
        </w:rPr>
        <w:t xml:space="preserve"> for colorectal cancer. Moreover, RP5-881L22.5 showed an obvious immune correlation in colorectal cancer and might be </w:t>
      </w:r>
      <w:r>
        <w:rPr>
          <w:rFonts w:ascii="Book Antiqua" w:eastAsia="宋体" w:hAnsi="Book Antiqua" w:cs="Book Antiqua"/>
          <w:color w:val="000000"/>
          <w:lang w:eastAsia="zh-CN"/>
        </w:rPr>
        <w:t>a key molecule</w:t>
      </w:r>
      <w:r>
        <w:rPr>
          <w:rFonts w:ascii="Book Antiqua" w:eastAsia="Book Antiqua" w:hAnsi="Book Antiqua" w:cs="Book Antiqua"/>
          <w:color w:val="000000"/>
        </w:rPr>
        <w:t xml:space="preserve"> in the </w:t>
      </w:r>
      <w:r>
        <w:rPr>
          <w:rFonts w:ascii="Book Antiqua" w:eastAsia="宋体" w:hAnsi="Book Antiqua" w:cs="Book Antiqua"/>
          <w:color w:val="000000"/>
          <w:lang w:eastAsia="zh-CN"/>
        </w:rPr>
        <w:t>formation</w:t>
      </w:r>
      <w:r>
        <w:rPr>
          <w:rFonts w:ascii="Book Antiqua" w:eastAsia="Book Antiqua" w:hAnsi="Book Antiqua" w:cs="Book Antiqua"/>
          <w:color w:val="000000"/>
        </w:rPr>
        <w:t xml:space="preserve"> of the immunosuppressive microenvironment, which deserves further </w:t>
      </w:r>
      <w:r>
        <w:rPr>
          <w:rFonts w:ascii="Book Antiqua" w:eastAsia="宋体" w:hAnsi="Book Antiqua" w:cs="Book Antiqua"/>
          <w:color w:val="000000"/>
          <w:lang w:eastAsia="zh-CN"/>
        </w:rPr>
        <w:t>research</w:t>
      </w:r>
      <w:r>
        <w:rPr>
          <w:rFonts w:ascii="Book Antiqua" w:eastAsia="Book Antiqua" w:hAnsi="Book Antiqua" w:cs="Book Antiqua"/>
          <w:color w:val="000000"/>
        </w:rPr>
        <w:t>. The relationship between RP5-881L22.5 and the tumor immune microenvironment, as well as the different prognostic differences it represents in tumors with different clinical characteristics, need</w:t>
      </w:r>
      <w:r>
        <w:rPr>
          <w:rFonts w:ascii="Book Antiqua" w:eastAsia="宋体" w:hAnsi="Book Antiqua" w:cs="Book Antiqua"/>
          <w:color w:val="000000"/>
          <w:lang w:eastAsia="zh-CN"/>
        </w:rPr>
        <w:t>s</w:t>
      </w:r>
      <w:r>
        <w:rPr>
          <w:rFonts w:ascii="Book Antiqua" w:eastAsia="Book Antiqua" w:hAnsi="Book Antiqua" w:cs="Book Antiqua"/>
          <w:color w:val="000000"/>
        </w:rPr>
        <w:t xml:space="preserve"> to further investigated in clinical tissue samples.</w:t>
      </w:r>
    </w:p>
    <w:p w14:paraId="610680F0" w14:textId="77777777" w:rsidR="00617F40" w:rsidRDefault="00617F40">
      <w:pPr>
        <w:spacing w:line="360" w:lineRule="auto"/>
        <w:jc w:val="both"/>
        <w:rPr>
          <w:rFonts w:ascii="Book Antiqua" w:hAnsi="Book Antiqua"/>
          <w:lang w:eastAsia="zh-CN"/>
        </w:rPr>
      </w:pPr>
    </w:p>
    <w:p w14:paraId="518D7272" w14:textId="77777777" w:rsidR="00617F40" w:rsidRDefault="005F0A57">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3A6C5189" w14:textId="77777777" w:rsidR="00617F40" w:rsidRDefault="005F0A57">
      <w:pPr>
        <w:spacing w:line="360" w:lineRule="auto"/>
        <w:jc w:val="both"/>
        <w:rPr>
          <w:rFonts w:ascii="Book Antiqua" w:hAnsi="Book Antiqua"/>
        </w:rPr>
      </w:pPr>
      <w:r>
        <w:rPr>
          <w:rFonts w:ascii="Book Antiqua" w:eastAsia="Book Antiqua" w:hAnsi="Book Antiqua" w:cs="Book Antiqua"/>
          <w:b/>
          <w:i/>
          <w:color w:val="000000"/>
        </w:rPr>
        <w:t>Research background</w:t>
      </w:r>
    </w:p>
    <w:p w14:paraId="6880D19B" w14:textId="4AD0EA96" w:rsidR="00617F40" w:rsidRDefault="005F0A57">
      <w:pPr>
        <w:spacing w:line="360" w:lineRule="auto"/>
        <w:jc w:val="both"/>
        <w:rPr>
          <w:rFonts w:ascii="Book Antiqua" w:hAnsi="Book Antiqua"/>
        </w:rPr>
      </w:pPr>
      <w:r>
        <w:rPr>
          <w:rFonts w:ascii="Book Antiqua" w:eastAsia="Book Antiqua" w:hAnsi="Book Antiqua" w:cs="Book Antiqua"/>
          <w:color w:val="000000"/>
        </w:rPr>
        <w:t>Colorectal cancer is one of the most common malignant tumors in the world. Long noncoding RNAs (lncRNAs) are involved in many normal human physiological functions and pathogenic processes of diseases.</w:t>
      </w:r>
    </w:p>
    <w:p w14:paraId="30F6032C" w14:textId="77777777" w:rsidR="00617F40" w:rsidRDefault="00617F40">
      <w:pPr>
        <w:spacing w:line="360" w:lineRule="auto"/>
        <w:jc w:val="both"/>
        <w:rPr>
          <w:rFonts w:ascii="Book Antiqua" w:hAnsi="Book Antiqua"/>
        </w:rPr>
      </w:pPr>
    </w:p>
    <w:p w14:paraId="68E47CFC" w14:textId="77777777" w:rsidR="00617F40" w:rsidRDefault="005F0A57">
      <w:pPr>
        <w:spacing w:line="360" w:lineRule="auto"/>
        <w:jc w:val="both"/>
        <w:rPr>
          <w:rFonts w:ascii="Book Antiqua" w:hAnsi="Book Antiqua"/>
        </w:rPr>
      </w:pPr>
      <w:r>
        <w:rPr>
          <w:rFonts w:ascii="Book Antiqua" w:eastAsia="Book Antiqua" w:hAnsi="Book Antiqua" w:cs="Book Antiqua"/>
          <w:b/>
          <w:i/>
          <w:color w:val="000000"/>
        </w:rPr>
        <w:t>Research motivation</w:t>
      </w:r>
    </w:p>
    <w:p w14:paraId="209BACC3" w14:textId="6A0A8AFB" w:rsidR="00617F40" w:rsidRDefault="005F0A57">
      <w:pPr>
        <w:spacing w:line="360" w:lineRule="auto"/>
        <w:jc w:val="both"/>
        <w:rPr>
          <w:rFonts w:ascii="Book Antiqua" w:hAnsi="Book Antiqua"/>
        </w:rPr>
      </w:pPr>
      <w:r>
        <w:rPr>
          <w:rFonts w:ascii="Book Antiqua" w:eastAsia="Book Antiqua" w:hAnsi="Book Antiqua" w:cs="Book Antiqua"/>
          <w:color w:val="000000"/>
        </w:rPr>
        <w:t>LncRNAs may be used as molecular markers for more accurate prediction of colorectal cancer prognosis. The molecular mechanisms of lncRNAs involved can impact colorectal cancer prognosis and impact the tumor immune microenvironment. Further research into these questions is needed.</w:t>
      </w:r>
    </w:p>
    <w:p w14:paraId="0F3F66D2" w14:textId="77777777" w:rsidR="00617F40" w:rsidRDefault="00617F40">
      <w:pPr>
        <w:spacing w:line="360" w:lineRule="auto"/>
        <w:jc w:val="both"/>
        <w:rPr>
          <w:rFonts w:ascii="Book Antiqua" w:hAnsi="Book Antiqua"/>
        </w:rPr>
      </w:pPr>
    </w:p>
    <w:p w14:paraId="0E583FB0" w14:textId="77777777" w:rsidR="00617F40" w:rsidRDefault="005F0A57">
      <w:pPr>
        <w:spacing w:line="360" w:lineRule="auto"/>
        <w:jc w:val="both"/>
        <w:rPr>
          <w:rFonts w:ascii="Book Antiqua" w:hAnsi="Book Antiqua"/>
        </w:rPr>
      </w:pPr>
      <w:r>
        <w:rPr>
          <w:rFonts w:ascii="Book Antiqua" w:eastAsia="Book Antiqua" w:hAnsi="Book Antiqua" w:cs="Book Antiqua"/>
          <w:b/>
          <w:i/>
          <w:color w:val="000000"/>
        </w:rPr>
        <w:t>Research objectives</w:t>
      </w:r>
    </w:p>
    <w:p w14:paraId="6A8FFBA8" w14:textId="4952F0BF" w:rsidR="00617F40" w:rsidRDefault="005F0A57">
      <w:pPr>
        <w:spacing w:line="360" w:lineRule="auto"/>
        <w:jc w:val="both"/>
        <w:rPr>
          <w:rFonts w:ascii="Book Antiqua" w:hAnsi="Book Antiqua"/>
        </w:rPr>
      </w:pPr>
      <w:r>
        <w:rPr>
          <w:rFonts w:ascii="Book Antiqua" w:hAnsi="Book Antiqua" w:cs="Book Antiqua"/>
          <w:bCs/>
          <w:color w:val="000000"/>
          <w:lang w:eastAsia="zh-CN"/>
        </w:rPr>
        <w:t>To explore t</w:t>
      </w:r>
      <w:r>
        <w:rPr>
          <w:rFonts w:ascii="Book Antiqua" w:eastAsia="Book Antiqua" w:hAnsi="Book Antiqua" w:cs="Book Antiqua"/>
          <w:bCs/>
          <w:color w:val="000000"/>
        </w:rPr>
        <w:t>he differential expression analysis of mRNAs and lncRNAs in the colorectal cancer</w:t>
      </w:r>
      <w:r>
        <w:rPr>
          <w:rFonts w:ascii="Book Antiqua" w:hAnsi="Book Antiqua" w:cs="Book Antiqua"/>
          <w:bCs/>
          <w:color w:val="000000"/>
          <w:lang w:eastAsia="zh-CN"/>
        </w:rPr>
        <w:t xml:space="preserve"> and to determine t</w:t>
      </w:r>
      <w:r>
        <w:rPr>
          <w:rFonts w:ascii="Book Antiqua" w:eastAsia="Book Antiqua" w:hAnsi="Book Antiqua" w:cs="Book Antiqua"/>
          <w:bCs/>
          <w:color w:val="000000"/>
        </w:rPr>
        <w:t>he association between RP5-881L22.5 expression and the tumor immune microenvironment.</w:t>
      </w:r>
    </w:p>
    <w:p w14:paraId="30B64921" w14:textId="77777777" w:rsidR="00617F40" w:rsidRDefault="00617F40">
      <w:pPr>
        <w:spacing w:line="360" w:lineRule="auto"/>
        <w:ind w:firstLine="422"/>
        <w:jc w:val="both"/>
        <w:rPr>
          <w:rFonts w:ascii="Book Antiqua" w:hAnsi="Book Antiqua"/>
        </w:rPr>
      </w:pPr>
    </w:p>
    <w:p w14:paraId="5C203C72" w14:textId="77777777" w:rsidR="00617F40" w:rsidRDefault="005F0A57">
      <w:pPr>
        <w:spacing w:line="360" w:lineRule="auto"/>
        <w:jc w:val="both"/>
        <w:rPr>
          <w:rFonts w:ascii="Book Antiqua" w:hAnsi="Book Antiqua"/>
        </w:rPr>
      </w:pPr>
      <w:r>
        <w:rPr>
          <w:rFonts w:ascii="Book Antiqua" w:eastAsia="Book Antiqua" w:hAnsi="Book Antiqua" w:cs="Book Antiqua"/>
          <w:b/>
          <w:i/>
          <w:color w:val="000000"/>
        </w:rPr>
        <w:t>Research methods</w:t>
      </w:r>
    </w:p>
    <w:p w14:paraId="5BBBC9DD" w14:textId="0DEAA3FC" w:rsidR="00617F40" w:rsidRDefault="005F0A57">
      <w:pPr>
        <w:spacing w:line="360" w:lineRule="auto"/>
        <w:jc w:val="both"/>
        <w:rPr>
          <w:rFonts w:ascii="Book Antiqua" w:hAnsi="Book Antiqua"/>
        </w:rPr>
      </w:pPr>
      <w:r>
        <w:rPr>
          <w:rFonts w:ascii="Book Antiqua" w:eastAsia="Book Antiqua" w:hAnsi="Book Antiqua" w:cs="Book Antiqua"/>
          <w:color w:val="000000"/>
        </w:rPr>
        <w:lastRenderedPageBreak/>
        <w:t>We analyzed the immune cell microenvironment through the bioinformatics combined with clinical data and cell experiments to verify the results.</w:t>
      </w:r>
    </w:p>
    <w:p w14:paraId="4E3C0511" w14:textId="77777777" w:rsidR="00617F40" w:rsidRDefault="00617F40">
      <w:pPr>
        <w:spacing w:line="360" w:lineRule="auto"/>
        <w:jc w:val="both"/>
        <w:rPr>
          <w:rFonts w:ascii="Book Antiqua" w:hAnsi="Book Antiqua"/>
        </w:rPr>
      </w:pPr>
    </w:p>
    <w:p w14:paraId="6F9B3896" w14:textId="77777777" w:rsidR="00617F40" w:rsidRDefault="005F0A57">
      <w:pPr>
        <w:spacing w:line="360" w:lineRule="auto"/>
        <w:jc w:val="both"/>
        <w:rPr>
          <w:rFonts w:ascii="Book Antiqua" w:hAnsi="Book Antiqua"/>
        </w:rPr>
      </w:pPr>
      <w:r>
        <w:rPr>
          <w:rFonts w:ascii="Book Antiqua" w:eastAsia="Book Antiqua" w:hAnsi="Book Antiqua" w:cs="Book Antiqua"/>
          <w:b/>
          <w:i/>
          <w:color w:val="000000"/>
        </w:rPr>
        <w:t>Research results</w:t>
      </w:r>
    </w:p>
    <w:p w14:paraId="30D6C369" w14:textId="70B7569E" w:rsidR="00617F40" w:rsidRDefault="005F0A57">
      <w:pPr>
        <w:spacing w:line="360" w:lineRule="auto"/>
        <w:jc w:val="both"/>
        <w:rPr>
          <w:rFonts w:ascii="Book Antiqua" w:hAnsi="Book Antiqua"/>
        </w:rPr>
      </w:pPr>
      <w:r>
        <w:rPr>
          <w:rFonts w:ascii="Book Antiqua" w:eastAsia="Book Antiqua" w:hAnsi="Book Antiqua" w:cs="Book Antiqua"/>
          <w:color w:val="000000"/>
        </w:rPr>
        <w:t xml:space="preserve">RP5-881 L22.5 expression led to a difference in prognosis, which warrants further research on immunotherapy of advanced tumors with </w:t>
      </w:r>
      <w:r>
        <w:rPr>
          <w:rFonts w:ascii="Book Antiqua" w:eastAsia="宋体" w:hAnsi="Book Antiqua" w:cs="Book Antiqua"/>
          <w:color w:val="000000"/>
          <w:lang w:eastAsia="zh-CN"/>
        </w:rPr>
        <w:t>RP</w:t>
      </w:r>
      <w:r>
        <w:rPr>
          <w:rFonts w:ascii="Book Antiqua" w:eastAsia="Book Antiqua" w:hAnsi="Book Antiqua" w:cs="Book Antiqua"/>
          <w:color w:val="000000"/>
        </w:rPr>
        <w:t>5-881 L22.5 as a marker.</w:t>
      </w:r>
    </w:p>
    <w:p w14:paraId="3A1362CB" w14:textId="77777777" w:rsidR="00617F40" w:rsidRDefault="00617F40">
      <w:pPr>
        <w:spacing w:line="360" w:lineRule="auto"/>
        <w:jc w:val="both"/>
        <w:rPr>
          <w:rFonts w:ascii="Book Antiqua" w:hAnsi="Book Antiqua"/>
        </w:rPr>
      </w:pPr>
    </w:p>
    <w:p w14:paraId="14C1E2CF" w14:textId="77777777" w:rsidR="00617F40" w:rsidRDefault="005F0A57">
      <w:pPr>
        <w:spacing w:line="360" w:lineRule="auto"/>
        <w:jc w:val="both"/>
        <w:rPr>
          <w:rFonts w:ascii="Book Antiqua" w:hAnsi="Book Antiqua"/>
        </w:rPr>
      </w:pPr>
      <w:r>
        <w:rPr>
          <w:rFonts w:ascii="Book Antiqua" w:eastAsia="Book Antiqua" w:hAnsi="Book Antiqua" w:cs="Book Antiqua"/>
          <w:b/>
          <w:i/>
          <w:color w:val="000000"/>
        </w:rPr>
        <w:t>Research conclusions</w:t>
      </w:r>
    </w:p>
    <w:p w14:paraId="6D26E99A" w14:textId="4482F006" w:rsidR="00617F40" w:rsidRDefault="005F0A57">
      <w:pPr>
        <w:spacing w:line="360" w:lineRule="auto"/>
        <w:jc w:val="both"/>
        <w:rPr>
          <w:rFonts w:ascii="Book Antiqua" w:hAnsi="Book Antiqua"/>
        </w:rPr>
      </w:pPr>
      <w:r>
        <w:rPr>
          <w:rFonts w:ascii="Book Antiqua" w:eastAsia="Book Antiqua" w:hAnsi="Book Antiqua" w:cs="Book Antiqua"/>
          <w:color w:val="000000"/>
        </w:rPr>
        <w:t xml:space="preserve">RP5-881 L22.5 plays an </w:t>
      </w:r>
      <w:r>
        <w:rPr>
          <w:rFonts w:ascii="Book Antiqua" w:eastAsia="宋体" w:hAnsi="Book Antiqua" w:cs="Book Antiqua"/>
          <w:color w:val="000000"/>
          <w:lang w:eastAsia="zh-CN"/>
        </w:rPr>
        <w:t>important</w:t>
      </w:r>
      <w:r>
        <w:rPr>
          <w:rFonts w:ascii="Book Antiqua" w:eastAsia="Book Antiqua" w:hAnsi="Book Antiqua" w:cs="Book Antiqua"/>
          <w:color w:val="000000"/>
        </w:rPr>
        <w:t xml:space="preserve"> role in the pathogenesis of colorectal cancer.</w:t>
      </w:r>
    </w:p>
    <w:p w14:paraId="08DCA0F3" w14:textId="77777777" w:rsidR="00617F40" w:rsidRDefault="00617F40">
      <w:pPr>
        <w:spacing w:line="360" w:lineRule="auto"/>
        <w:jc w:val="both"/>
        <w:rPr>
          <w:rFonts w:ascii="Book Antiqua" w:hAnsi="Book Antiqua"/>
        </w:rPr>
      </w:pPr>
    </w:p>
    <w:p w14:paraId="13174240" w14:textId="77777777" w:rsidR="00617F40" w:rsidRDefault="005F0A57">
      <w:pPr>
        <w:spacing w:line="360" w:lineRule="auto"/>
        <w:jc w:val="both"/>
        <w:rPr>
          <w:rFonts w:ascii="Book Antiqua" w:hAnsi="Book Antiqua"/>
        </w:rPr>
      </w:pPr>
      <w:r>
        <w:rPr>
          <w:rFonts w:ascii="Book Antiqua" w:eastAsia="Book Antiqua" w:hAnsi="Book Antiqua" w:cs="Book Antiqua"/>
          <w:b/>
          <w:i/>
          <w:color w:val="000000"/>
        </w:rPr>
        <w:t>Research perspectives</w:t>
      </w:r>
    </w:p>
    <w:p w14:paraId="7E555F06" w14:textId="77777777" w:rsidR="00617F40" w:rsidRDefault="005F0A57">
      <w:pPr>
        <w:spacing w:line="360" w:lineRule="auto"/>
        <w:jc w:val="both"/>
        <w:rPr>
          <w:rFonts w:ascii="Book Antiqua" w:hAnsi="Book Antiqua"/>
        </w:rPr>
      </w:pPr>
      <w:r>
        <w:rPr>
          <w:rFonts w:ascii="Book Antiqua" w:eastAsia="Book Antiqua" w:hAnsi="Book Antiqua" w:cs="Book Antiqua"/>
          <w:color w:val="000000"/>
        </w:rPr>
        <w:t>RP5-881 L22.5 may be an important research target for the treatment of colorectal cancer.</w:t>
      </w:r>
    </w:p>
    <w:p w14:paraId="2C2B57DA" w14:textId="77777777" w:rsidR="00617F40" w:rsidRDefault="00617F40">
      <w:pPr>
        <w:spacing w:line="360" w:lineRule="auto"/>
        <w:jc w:val="both"/>
        <w:rPr>
          <w:rFonts w:ascii="Book Antiqua" w:hAnsi="Book Antiqua"/>
        </w:rPr>
      </w:pPr>
    </w:p>
    <w:p w14:paraId="15D6049D" w14:textId="77777777" w:rsidR="00617F40" w:rsidRDefault="005F0A57">
      <w:pPr>
        <w:spacing w:line="360" w:lineRule="auto"/>
        <w:jc w:val="both"/>
        <w:rPr>
          <w:rFonts w:ascii="Book Antiqua" w:hAnsi="Book Antiqua"/>
        </w:rPr>
      </w:pPr>
      <w:r>
        <w:rPr>
          <w:rFonts w:ascii="Book Antiqua" w:eastAsia="Book Antiqua" w:hAnsi="Book Antiqua" w:cs="Book Antiqua"/>
          <w:b/>
          <w:color w:val="000000"/>
        </w:rPr>
        <w:t>REFERENCES</w:t>
      </w:r>
    </w:p>
    <w:p w14:paraId="4E7BBA46"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1 </w:t>
      </w:r>
      <w:r>
        <w:rPr>
          <w:rFonts w:ascii="Book Antiqua" w:eastAsia="宋体" w:hAnsi="Book Antiqua" w:cs="Book Antiqua"/>
          <w:b/>
          <w:bCs/>
          <w:color w:val="000000"/>
          <w:lang w:eastAsia="zh-CN"/>
        </w:rPr>
        <w:t>Sung H</w:t>
      </w:r>
      <w:r>
        <w:rPr>
          <w:rFonts w:ascii="Book Antiqua" w:eastAsia="宋体" w:hAnsi="Book Antiqua" w:cs="Book Antiqua"/>
          <w:color w:val="000000"/>
          <w:lang w:eastAsia="zh-CN"/>
        </w:rPr>
        <w:t xml:space="preserve">, Ferlay J, Siegel RL, Laversanne M, Soerjomataram I, Jemal A, Bray F. Global Cancer Statistics 2020: GLOBOCAN Estimates of Incidence and Mortality Worldwide for 36 Cancers in 185 Countries. </w:t>
      </w:r>
      <w:r>
        <w:rPr>
          <w:rFonts w:ascii="Book Antiqua" w:eastAsia="宋体" w:hAnsi="Book Antiqua" w:cs="Book Antiqua"/>
          <w:i/>
          <w:iCs/>
          <w:color w:val="000000"/>
          <w:lang w:eastAsia="zh-CN"/>
        </w:rPr>
        <w:t>CA Cancer J Clin</w:t>
      </w:r>
      <w:r>
        <w:rPr>
          <w:rFonts w:ascii="Book Antiqua" w:eastAsia="宋体" w:hAnsi="Book Antiqua" w:cs="Book Antiqua"/>
          <w:color w:val="000000"/>
          <w:lang w:eastAsia="zh-CN"/>
        </w:rPr>
        <w:t xml:space="preserve"> 2021; </w:t>
      </w:r>
      <w:r>
        <w:rPr>
          <w:rFonts w:ascii="Book Antiqua" w:eastAsia="宋体" w:hAnsi="Book Antiqua" w:cs="Book Antiqua"/>
          <w:b/>
          <w:bCs/>
          <w:color w:val="000000"/>
          <w:lang w:eastAsia="zh-CN"/>
        </w:rPr>
        <w:t>71</w:t>
      </w:r>
      <w:r>
        <w:rPr>
          <w:rFonts w:ascii="Book Antiqua" w:eastAsia="宋体" w:hAnsi="Book Antiqua" w:cs="Book Antiqua"/>
          <w:color w:val="000000"/>
          <w:lang w:eastAsia="zh-CN"/>
        </w:rPr>
        <w:t>: 209-249 [PMID: 33538338 DOI: 10.3322/caac.21660]</w:t>
      </w:r>
    </w:p>
    <w:p w14:paraId="7BA5F4F4"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2 </w:t>
      </w:r>
      <w:r>
        <w:rPr>
          <w:rFonts w:ascii="Book Antiqua" w:eastAsia="宋体" w:hAnsi="Book Antiqua" w:cs="Book Antiqua"/>
          <w:b/>
          <w:bCs/>
          <w:color w:val="000000"/>
          <w:lang w:eastAsia="zh-CN"/>
        </w:rPr>
        <w:t>Siegel RL</w:t>
      </w:r>
      <w:r>
        <w:rPr>
          <w:rFonts w:ascii="Book Antiqua" w:eastAsia="宋体" w:hAnsi="Book Antiqua" w:cs="Book Antiqua"/>
          <w:color w:val="000000"/>
          <w:lang w:eastAsia="zh-CN"/>
        </w:rPr>
        <w:t xml:space="preserve">, Miller KD, Fuchs HE, Jemal A. Cancer Statistics, 2021. </w:t>
      </w:r>
      <w:r>
        <w:rPr>
          <w:rFonts w:ascii="Book Antiqua" w:eastAsia="宋体" w:hAnsi="Book Antiqua" w:cs="Book Antiqua"/>
          <w:i/>
          <w:iCs/>
          <w:color w:val="000000"/>
          <w:lang w:eastAsia="zh-CN"/>
        </w:rPr>
        <w:t>CA Cancer J Clin</w:t>
      </w:r>
      <w:r>
        <w:rPr>
          <w:rFonts w:ascii="Book Antiqua" w:eastAsia="宋体" w:hAnsi="Book Antiqua" w:cs="Book Antiqua"/>
          <w:color w:val="000000"/>
          <w:lang w:eastAsia="zh-CN"/>
        </w:rPr>
        <w:t xml:space="preserve"> 2021; </w:t>
      </w:r>
      <w:r>
        <w:rPr>
          <w:rFonts w:ascii="Book Antiqua" w:eastAsia="宋体" w:hAnsi="Book Antiqua" w:cs="Book Antiqua"/>
          <w:b/>
          <w:bCs/>
          <w:color w:val="000000"/>
          <w:lang w:eastAsia="zh-CN"/>
        </w:rPr>
        <w:t>71</w:t>
      </w:r>
      <w:r>
        <w:rPr>
          <w:rFonts w:ascii="Book Antiqua" w:eastAsia="宋体" w:hAnsi="Book Antiqua" w:cs="Book Antiqua"/>
          <w:color w:val="000000"/>
          <w:lang w:eastAsia="zh-CN"/>
        </w:rPr>
        <w:t>: 7-33 [PMID: 33433946 DOI: 10.3322/caac.21654]</w:t>
      </w:r>
    </w:p>
    <w:p w14:paraId="28B33991"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3 </w:t>
      </w:r>
      <w:r>
        <w:rPr>
          <w:rFonts w:ascii="Book Antiqua" w:eastAsia="宋体" w:hAnsi="Book Antiqua" w:cs="Book Antiqua"/>
          <w:b/>
          <w:bCs/>
          <w:color w:val="000000"/>
          <w:lang w:eastAsia="zh-CN"/>
        </w:rPr>
        <w:t>Hinshaw DC</w:t>
      </w:r>
      <w:r>
        <w:rPr>
          <w:rFonts w:ascii="Book Antiqua" w:eastAsia="宋体" w:hAnsi="Book Antiqua" w:cs="Book Antiqua"/>
          <w:color w:val="000000"/>
          <w:lang w:eastAsia="zh-CN"/>
        </w:rPr>
        <w:t xml:space="preserve">, Shevde LA. The Tumor Microenvironment Innately Modulates Cancer Progression. </w:t>
      </w:r>
      <w:r>
        <w:rPr>
          <w:rFonts w:ascii="Book Antiqua" w:eastAsia="宋体" w:hAnsi="Book Antiqua" w:cs="Book Antiqua"/>
          <w:i/>
          <w:iCs/>
          <w:color w:val="000000"/>
          <w:lang w:eastAsia="zh-CN"/>
        </w:rPr>
        <w:t>Cancer Res</w:t>
      </w:r>
      <w:r>
        <w:rPr>
          <w:rFonts w:ascii="Book Antiqua" w:eastAsia="宋体" w:hAnsi="Book Antiqua" w:cs="Book Antiqua"/>
          <w:color w:val="000000"/>
          <w:lang w:eastAsia="zh-CN"/>
        </w:rPr>
        <w:t xml:space="preserve"> 2019; </w:t>
      </w:r>
      <w:r>
        <w:rPr>
          <w:rFonts w:ascii="Book Antiqua" w:eastAsia="宋体" w:hAnsi="Book Antiqua" w:cs="Book Antiqua"/>
          <w:b/>
          <w:bCs/>
          <w:color w:val="000000"/>
          <w:lang w:eastAsia="zh-CN"/>
        </w:rPr>
        <w:t>79</w:t>
      </w:r>
      <w:r>
        <w:rPr>
          <w:rFonts w:ascii="Book Antiqua" w:eastAsia="宋体" w:hAnsi="Book Antiqua" w:cs="Book Antiqua"/>
          <w:color w:val="000000"/>
          <w:lang w:eastAsia="zh-CN"/>
        </w:rPr>
        <w:t>: 4557-4566 [PMID: 31350295 DOI: 10.1158/0008-5472.CAN-18-3962]</w:t>
      </w:r>
    </w:p>
    <w:p w14:paraId="7EB42C24"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4 </w:t>
      </w:r>
      <w:r>
        <w:rPr>
          <w:rFonts w:ascii="Book Antiqua" w:eastAsia="宋体" w:hAnsi="Book Antiqua" w:cs="Book Antiqua"/>
          <w:b/>
          <w:bCs/>
          <w:color w:val="000000"/>
          <w:lang w:eastAsia="zh-CN"/>
        </w:rPr>
        <w:t>Pansy K</w:t>
      </w:r>
      <w:r>
        <w:rPr>
          <w:rFonts w:ascii="Book Antiqua" w:eastAsia="宋体" w:hAnsi="Book Antiqua" w:cs="Book Antiqua"/>
          <w:color w:val="000000"/>
          <w:lang w:eastAsia="zh-CN"/>
        </w:rPr>
        <w:t xml:space="preserve">, Uhl B, Krstic J, Szmyra M, Fechter K, Santiso A, Thüminger L, Greinix H, Kargl J, Prochazka K, Feichtinger J, Deutsch AJ. Immune Regulatory Processes of the Tumor Microenvironment under Malignant Conditions. </w:t>
      </w:r>
      <w:r>
        <w:rPr>
          <w:rFonts w:ascii="Book Antiqua" w:eastAsia="宋体" w:hAnsi="Book Antiqua" w:cs="Book Antiqua"/>
          <w:i/>
          <w:iCs/>
          <w:color w:val="000000"/>
          <w:lang w:eastAsia="zh-CN"/>
        </w:rPr>
        <w:t>Int J Mol Sci</w:t>
      </w:r>
      <w:r>
        <w:rPr>
          <w:rFonts w:ascii="Book Antiqua" w:eastAsia="宋体" w:hAnsi="Book Antiqua" w:cs="Book Antiqua"/>
          <w:color w:val="000000"/>
          <w:lang w:eastAsia="zh-CN"/>
        </w:rPr>
        <w:t xml:space="preserve"> 2021; </w:t>
      </w:r>
      <w:r>
        <w:rPr>
          <w:rFonts w:ascii="Book Antiqua" w:eastAsia="宋体" w:hAnsi="Book Antiqua" w:cs="Book Antiqua"/>
          <w:b/>
          <w:bCs/>
          <w:color w:val="000000"/>
          <w:lang w:eastAsia="zh-CN"/>
        </w:rPr>
        <w:t>22</w:t>
      </w:r>
      <w:r>
        <w:rPr>
          <w:rFonts w:ascii="Book Antiqua" w:eastAsia="宋体" w:hAnsi="Book Antiqua" w:cs="Book Antiqua"/>
          <w:color w:val="000000"/>
          <w:lang w:eastAsia="zh-CN"/>
        </w:rPr>
        <w:t xml:space="preserve"> [PMID: 34948104 DOI: 10.3390/ijms222413311]</w:t>
      </w:r>
    </w:p>
    <w:p w14:paraId="610E5152"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5 </w:t>
      </w:r>
      <w:r>
        <w:rPr>
          <w:rFonts w:ascii="Book Antiqua" w:eastAsia="宋体" w:hAnsi="Book Antiqua" w:cs="Book Antiqua"/>
          <w:b/>
          <w:bCs/>
          <w:color w:val="000000"/>
          <w:lang w:eastAsia="zh-CN"/>
        </w:rPr>
        <w:t>Gajewski TF</w:t>
      </w:r>
      <w:r>
        <w:rPr>
          <w:rFonts w:ascii="Book Antiqua" w:eastAsia="宋体" w:hAnsi="Book Antiqua" w:cs="Book Antiqua"/>
          <w:color w:val="000000"/>
          <w:lang w:eastAsia="zh-CN"/>
        </w:rPr>
        <w:t xml:space="preserve">, Schreiber H, Fu YX. Innate and adaptive immune cells in the tumor microenvironment. </w:t>
      </w:r>
      <w:r>
        <w:rPr>
          <w:rFonts w:ascii="Book Antiqua" w:eastAsia="宋体" w:hAnsi="Book Antiqua" w:cs="Book Antiqua"/>
          <w:i/>
          <w:iCs/>
          <w:color w:val="000000"/>
          <w:lang w:eastAsia="zh-CN"/>
        </w:rPr>
        <w:t>Nat Immunol</w:t>
      </w:r>
      <w:r>
        <w:rPr>
          <w:rFonts w:ascii="Book Antiqua" w:eastAsia="宋体" w:hAnsi="Book Antiqua" w:cs="Book Antiqua"/>
          <w:color w:val="000000"/>
          <w:lang w:eastAsia="zh-CN"/>
        </w:rPr>
        <w:t xml:space="preserve"> 2013; </w:t>
      </w:r>
      <w:r>
        <w:rPr>
          <w:rFonts w:ascii="Book Antiqua" w:eastAsia="宋体" w:hAnsi="Book Antiqua" w:cs="Book Antiqua"/>
          <w:b/>
          <w:bCs/>
          <w:color w:val="000000"/>
          <w:lang w:eastAsia="zh-CN"/>
        </w:rPr>
        <w:t>14</w:t>
      </w:r>
      <w:r>
        <w:rPr>
          <w:rFonts w:ascii="Book Antiqua" w:eastAsia="宋体" w:hAnsi="Book Antiqua" w:cs="Book Antiqua"/>
          <w:color w:val="000000"/>
          <w:lang w:eastAsia="zh-CN"/>
        </w:rPr>
        <w:t>: 1014-1022 [PMID: 24048123 DOI: 10.1038/ni.2703]</w:t>
      </w:r>
    </w:p>
    <w:p w14:paraId="7D529485"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lastRenderedPageBreak/>
        <w:t xml:space="preserve">6 </w:t>
      </w:r>
      <w:r>
        <w:rPr>
          <w:rFonts w:ascii="Book Antiqua" w:eastAsia="宋体" w:hAnsi="Book Antiqua" w:cs="Book Antiqua"/>
          <w:b/>
          <w:bCs/>
          <w:color w:val="000000"/>
          <w:lang w:eastAsia="zh-CN"/>
        </w:rPr>
        <w:t>Jordan SC</w:t>
      </w:r>
      <w:r>
        <w:rPr>
          <w:rFonts w:ascii="Book Antiqua" w:eastAsia="宋体" w:hAnsi="Book Antiqua" w:cs="Book Antiqua"/>
          <w:color w:val="000000"/>
          <w:lang w:eastAsia="zh-CN"/>
        </w:rPr>
        <w:t xml:space="preserve">. Innate and adaptive immune responses to SARS-CoV-2 in humans: relevance to acquired immunity and vaccine responses. </w:t>
      </w:r>
      <w:r>
        <w:rPr>
          <w:rFonts w:ascii="Book Antiqua" w:eastAsia="宋体" w:hAnsi="Book Antiqua" w:cs="Book Antiqua"/>
          <w:i/>
          <w:iCs/>
          <w:color w:val="000000"/>
          <w:lang w:eastAsia="zh-CN"/>
        </w:rPr>
        <w:t>Clin Exp Immunol</w:t>
      </w:r>
      <w:r>
        <w:rPr>
          <w:rFonts w:ascii="Book Antiqua" w:eastAsia="宋体" w:hAnsi="Book Antiqua" w:cs="Book Antiqua"/>
          <w:color w:val="000000"/>
          <w:lang w:eastAsia="zh-CN"/>
        </w:rPr>
        <w:t xml:space="preserve"> 2021; </w:t>
      </w:r>
      <w:r>
        <w:rPr>
          <w:rFonts w:ascii="Book Antiqua" w:eastAsia="宋体" w:hAnsi="Book Antiqua" w:cs="Book Antiqua"/>
          <w:b/>
          <w:bCs/>
          <w:color w:val="000000"/>
          <w:lang w:eastAsia="zh-CN"/>
        </w:rPr>
        <w:t>204</w:t>
      </w:r>
      <w:r>
        <w:rPr>
          <w:rFonts w:ascii="Book Antiqua" w:eastAsia="宋体" w:hAnsi="Book Antiqua" w:cs="Book Antiqua"/>
          <w:color w:val="000000"/>
          <w:lang w:eastAsia="zh-CN"/>
        </w:rPr>
        <w:t>: 310-320 [PMID: 33534923 DOI: 10.1111/cei.13582]</w:t>
      </w:r>
    </w:p>
    <w:p w14:paraId="6418BB6F"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7 </w:t>
      </w:r>
      <w:r>
        <w:rPr>
          <w:rFonts w:ascii="Book Antiqua" w:eastAsia="宋体" w:hAnsi="Book Antiqua" w:cs="Book Antiqua"/>
          <w:b/>
          <w:bCs/>
          <w:color w:val="000000"/>
          <w:lang w:eastAsia="zh-CN"/>
        </w:rPr>
        <w:t>Lei X</w:t>
      </w:r>
      <w:r>
        <w:rPr>
          <w:rFonts w:ascii="Book Antiqua" w:eastAsia="宋体" w:hAnsi="Book Antiqua" w:cs="Book Antiqua"/>
          <w:color w:val="000000"/>
          <w:lang w:eastAsia="zh-CN"/>
        </w:rPr>
        <w:t xml:space="preserve">, Lei Y, Li JK, Du WX, Li RG, Yang J, Li J, Li F, Tan HB. Immune cells within the tumor microenvironment: Biological functions and roles in cancer immunotherapy. </w:t>
      </w:r>
      <w:r>
        <w:rPr>
          <w:rFonts w:ascii="Book Antiqua" w:eastAsia="宋体" w:hAnsi="Book Antiqua" w:cs="Book Antiqua"/>
          <w:i/>
          <w:iCs/>
          <w:color w:val="000000"/>
          <w:lang w:eastAsia="zh-CN"/>
        </w:rPr>
        <w:t>Cancer Lett</w:t>
      </w:r>
      <w:r>
        <w:rPr>
          <w:rFonts w:ascii="Book Antiqua" w:eastAsia="宋体" w:hAnsi="Book Antiqua" w:cs="Book Antiqua"/>
          <w:color w:val="000000"/>
          <w:lang w:eastAsia="zh-CN"/>
        </w:rPr>
        <w:t xml:space="preserve"> 2020; </w:t>
      </w:r>
      <w:r>
        <w:rPr>
          <w:rFonts w:ascii="Book Antiqua" w:eastAsia="宋体" w:hAnsi="Book Antiqua" w:cs="Book Antiqua"/>
          <w:b/>
          <w:bCs/>
          <w:color w:val="000000"/>
          <w:lang w:eastAsia="zh-CN"/>
        </w:rPr>
        <w:t>470</w:t>
      </w:r>
      <w:r>
        <w:rPr>
          <w:rFonts w:ascii="Book Antiqua" w:eastAsia="宋体" w:hAnsi="Book Antiqua" w:cs="Book Antiqua"/>
          <w:color w:val="000000"/>
          <w:lang w:eastAsia="zh-CN"/>
        </w:rPr>
        <w:t>: 126-133 [PMID: 31730903 DOI: 10.1016/j.canlet.2019.11.009]</w:t>
      </w:r>
    </w:p>
    <w:p w14:paraId="23DB7AC0"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8 </w:t>
      </w:r>
      <w:r>
        <w:rPr>
          <w:rFonts w:ascii="Book Antiqua" w:eastAsia="宋体" w:hAnsi="Book Antiqua" w:cs="Book Antiqua"/>
          <w:b/>
          <w:bCs/>
          <w:color w:val="000000"/>
          <w:lang w:eastAsia="zh-CN"/>
        </w:rPr>
        <w:t>O'Donnell JS</w:t>
      </w:r>
      <w:r>
        <w:rPr>
          <w:rFonts w:ascii="Book Antiqua" w:eastAsia="宋体" w:hAnsi="Book Antiqua" w:cs="Book Antiqua"/>
          <w:color w:val="000000"/>
          <w:lang w:eastAsia="zh-CN"/>
        </w:rPr>
        <w:t xml:space="preserve">, Teng MWL, Smyth MJ. Cancer immunoediting and resistance to T cell-based immunotherapy. </w:t>
      </w:r>
      <w:r>
        <w:rPr>
          <w:rFonts w:ascii="Book Antiqua" w:eastAsia="宋体" w:hAnsi="Book Antiqua" w:cs="Book Antiqua"/>
          <w:i/>
          <w:iCs/>
          <w:color w:val="000000"/>
          <w:lang w:eastAsia="zh-CN"/>
        </w:rPr>
        <w:t>Nat Rev Clin Oncol</w:t>
      </w:r>
      <w:r>
        <w:rPr>
          <w:rFonts w:ascii="Book Antiqua" w:eastAsia="宋体" w:hAnsi="Book Antiqua" w:cs="Book Antiqua"/>
          <w:color w:val="000000"/>
          <w:lang w:eastAsia="zh-CN"/>
        </w:rPr>
        <w:t xml:space="preserve"> 2019; </w:t>
      </w:r>
      <w:r>
        <w:rPr>
          <w:rFonts w:ascii="Book Antiqua" w:eastAsia="宋体" w:hAnsi="Book Antiqua" w:cs="Book Antiqua"/>
          <w:b/>
          <w:bCs/>
          <w:color w:val="000000"/>
          <w:lang w:eastAsia="zh-CN"/>
        </w:rPr>
        <w:t>16</w:t>
      </w:r>
      <w:r>
        <w:rPr>
          <w:rFonts w:ascii="Book Antiqua" w:eastAsia="宋体" w:hAnsi="Book Antiqua" w:cs="Book Antiqua"/>
          <w:color w:val="000000"/>
          <w:lang w:eastAsia="zh-CN"/>
        </w:rPr>
        <w:t>: 151-167 [PMID: 30523282 DOI: 10.1038/s41571-018-0142-8]</w:t>
      </w:r>
    </w:p>
    <w:p w14:paraId="3600E108"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9 </w:t>
      </w:r>
      <w:r>
        <w:rPr>
          <w:rFonts w:ascii="Book Antiqua" w:eastAsia="宋体" w:hAnsi="Book Antiqua" w:cs="Book Antiqua"/>
          <w:b/>
          <w:bCs/>
          <w:color w:val="000000"/>
          <w:lang w:eastAsia="zh-CN"/>
        </w:rPr>
        <w:t>Statello L</w:t>
      </w:r>
      <w:r>
        <w:rPr>
          <w:rFonts w:ascii="Book Antiqua" w:eastAsia="宋体" w:hAnsi="Book Antiqua" w:cs="Book Antiqua"/>
          <w:bCs/>
          <w:color w:val="000000"/>
          <w:lang w:eastAsia="zh-CN"/>
        </w:rPr>
        <w:t>,</w:t>
      </w:r>
      <w:r>
        <w:rPr>
          <w:rFonts w:ascii="Book Antiqua" w:eastAsia="宋体" w:hAnsi="Book Antiqua" w:cs="Book Antiqua"/>
          <w:color w:val="000000"/>
          <w:lang w:eastAsia="zh-CN"/>
        </w:rPr>
        <w:t xml:space="preserve"> Guo C J, Chen L L, Huarte M. Gene regulation by long non-coding RNAs and its biological functions. </w:t>
      </w:r>
      <w:r>
        <w:rPr>
          <w:rFonts w:ascii="Book Antiqua" w:eastAsia="宋体" w:hAnsi="Book Antiqua" w:cs="Book Antiqua"/>
          <w:i/>
          <w:color w:val="000000"/>
          <w:lang w:eastAsia="zh-CN"/>
        </w:rPr>
        <w:t>Nat Rev Mol Cell Biol</w:t>
      </w:r>
      <w:r>
        <w:rPr>
          <w:rFonts w:ascii="Book Antiqua" w:eastAsia="宋体" w:hAnsi="Book Antiqua" w:cs="Book Antiqua"/>
          <w:color w:val="000000"/>
          <w:lang w:eastAsia="zh-CN"/>
        </w:rPr>
        <w:t xml:space="preserve"> 2021; </w:t>
      </w:r>
      <w:r>
        <w:rPr>
          <w:rFonts w:ascii="Book Antiqua" w:eastAsia="宋体" w:hAnsi="Book Antiqua" w:cs="Book Antiqua"/>
          <w:b/>
          <w:bCs/>
          <w:color w:val="000000"/>
          <w:lang w:eastAsia="zh-CN"/>
        </w:rPr>
        <w:t>22</w:t>
      </w:r>
      <w:r>
        <w:rPr>
          <w:rFonts w:ascii="Book Antiqua" w:eastAsia="宋体" w:hAnsi="Book Antiqua" w:cs="Book Antiqua"/>
          <w:color w:val="000000"/>
          <w:lang w:eastAsia="zh-CN"/>
        </w:rPr>
        <w:t>: 96-118</w:t>
      </w:r>
    </w:p>
    <w:p w14:paraId="5AC5BC1B"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10 </w:t>
      </w:r>
      <w:r>
        <w:rPr>
          <w:rFonts w:ascii="Book Antiqua" w:eastAsia="宋体" w:hAnsi="Book Antiqua" w:cs="Book Antiqua"/>
          <w:b/>
          <w:bCs/>
          <w:color w:val="000000"/>
          <w:lang w:eastAsia="zh-CN"/>
        </w:rPr>
        <w:t>Arraiano CM</w:t>
      </w:r>
      <w:r>
        <w:rPr>
          <w:rFonts w:ascii="Book Antiqua" w:eastAsia="宋体" w:hAnsi="Book Antiqua" w:cs="Book Antiqua"/>
          <w:color w:val="000000"/>
          <w:lang w:eastAsia="zh-CN"/>
        </w:rPr>
        <w:t xml:space="preserve">. Regulatory noncoding RNAs: functions and applications in health and disease. </w:t>
      </w:r>
      <w:r>
        <w:rPr>
          <w:rFonts w:ascii="Book Antiqua" w:eastAsia="宋体" w:hAnsi="Book Antiqua" w:cs="Book Antiqua"/>
          <w:i/>
          <w:iCs/>
          <w:color w:val="000000"/>
          <w:lang w:eastAsia="zh-CN"/>
        </w:rPr>
        <w:t>FEBS J</w:t>
      </w:r>
      <w:r>
        <w:rPr>
          <w:rFonts w:ascii="Book Antiqua" w:eastAsia="宋体" w:hAnsi="Book Antiqua" w:cs="Book Antiqua"/>
          <w:color w:val="000000"/>
          <w:lang w:eastAsia="zh-CN"/>
        </w:rPr>
        <w:t xml:space="preserve"> 2021; </w:t>
      </w:r>
      <w:r>
        <w:rPr>
          <w:rFonts w:ascii="Book Antiqua" w:eastAsia="宋体" w:hAnsi="Book Antiqua" w:cs="Book Antiqua"/>
          <w:b/>
          <w:bCs/>
          <w:color w:val="000000"/>
          <w:lang w:eastAsia="zh-CN"/>
        </w:rPr>
        <w:t>288</w:t>
      </w:r>
      <w:r>
        <w:rPr>
          <w:rFonts w:ascii="Book Antiqua" w:eastAsia="宋体" w:hAnsi="Book Antiqua" w:cs="Book Antiqua"/>
          <w:color w:val="000000"/>
          <w:lang w:eastAsia="zh-CN"/>
        </w:rPr>
        <w:t>: 6308-6309 [PMID: 34153158 DOI: 10.1111/febs.16027]</w:t>
      </w:r>
    </w:p>
    <w:p w14:paraId="6ECE4D98"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11 </w:t>
      </w:r>
      <w:r>
        <w:rPr>
          <w:rFonts w:ascii="Book Antiqua" w:eastAsia="宋体" w:hAnsi="Book Antiqua" w:cs="Book Antiqua"/>
          <w:b/>
          <w:bCs/>
          <w:color w:val="000000"/>
          <w:lang w:eastAsia="zh-CN"/>
        </w:rPr>
        <w:t>Pi YN</w:t>
      </w:r>
      <w:r>
        <w:rPr>
          <w:rFonts w:ascii="Book Antiqua" w:eastAsia="宋体" w:hAnsi="Book Antiqua" w:cs="Book Antiqua"/>
          <w:color w:val="000000"/>
          <w:lang w:eastAsia="zh-CN"/>
        </w:rPr>
        <w:t xml:space="preserve">, Qi WC, Xia BR, Lou G, Jin WL. Long Non-Coding RNAs in the Tumor Immune Microenvironment: Biological Properties and Therapeutic Potential. </w:t>
      </w:r>
      <w:r>
        <w:rPr>
          <w:rFonts w:ascii="Book Antiqua" w:eastAsia="宋体" w:hAnsi="Book Antiqua" w:cs="Book Antiqua"/>
          <w:i/>
          <w:iCs/>
          <w:color w:val="000000"/>
          <w:lang w:eastAsia="zh-CN"/>
        </w:rPr>
        <w:t>Front Immunol</w:t>
      </w:r>
      <w:r>
        <w:rPr>
          <w:rFonts w:ascii="Book Antiqua" w:eastAsia="宋体" w:hAnsi="Book Antiqua" w:cs="Book Antiqua"/>
          <w:color w:val="000000"/>
          <w:lang w:eastAsia="zh-CN"/>
        </w:rPr>
        <w:t xml:space="preserve"> 2021; </w:t>
      </w:r>
      <w:r>
        <w:rPr>
          <w:rFonts w:ascii="Book Antiqua" w:eastAsia="宋体" w:hAnsi="Book Antiqua" w:cs="Book Antiqua"/>
          <w:b/>
          <w:bCs/>
          <w:color w:val="000000"/>
          <w:lang w:eastAsia="zh-CN"/>
        </w:rPr>
        <w:t>12</w:t>
      </w:r>
      <w:r>
        <w:rPr>
          <w:rFonts w:ascii="Book Antiqua" w:eastAsia="宋体" w:hAnsi="Book Antiqua" w:cs="Book Antiqua"/>
          <w:color w:val="000000"/>
          <w:lang w:eastAsia="zh-CN"/>
        </w:rPr>
        <w:t>: 697083 [PMID: 34295338 DOI: 10.3389/fimmu.2021.697083]</w:t>
      </w:r>
    </w:p>
    <w:p w14:paraId="7B83AEBC"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12 </w:t>
      </w:r>
      <w:r>
        <w:rPr>
          <w:rFonts w:ascii="Book Antiqua" w:eastAsia="宋体" w:hAnsi="Book Antiqua" w:cs="Book Antiqua"/>
          <w:b/>
          <w:bCs/>
          <w:color w:val="000000"/>
          <w:lang w:eastAsia="zh-CN"/>
        </w:rPr>
        <w:t>Goldman MJ</w:t>
      </w:r>
      <w:r>
        <w:rPr>
          <w:rFonts w:ascii="Book Antiqua" w:eastAsia="宋体" w:hAnsi="Book Antiqua" w:cs="Book Antiqua"/>
          <w:color w:val="000000"/>
          <w:lang w:eastAsia="zh-CN"/>
        </w:rPr>
        <w:t xml:space="preserve">, Craft B, Hastie M, Repečka K, McDade F, Kamath A, Banerjee A, Luo Y, Rogers D, Brooks AN, Zhu J, Haussler D. Visualizing and interpreting cancer genomics data via the Xena platform. </w:t>
      </w:r>
      <w:r>
        <w:rPr>
          <w:rFonts w:ascii="Book Antiqua" w:eastAsia="宋体" w:hAnsi="Book Antiqua" w:cs="Book Antiqua"/>
          <w:i/>
          <w:iCs/>
          <w:color w:val="000000"/>
          <w:lang w:eastAsia="zh-CN"/>
        </w:rPr>
        <w:t>Nat Biotechnol</w:t>
      </w:r>
      <w:r>
        <w:rPr>
          <w:rFonts w:ascii="Book Antiqua" w:eastAsia="宋体" w:hAnsi="Book Antiqua" w:cs="Book Antiqua"/>
          <w:color w:val="000000"/>
          <w:lang w:eastAsia="zh-CN"/>
        </w:rPr>
        <w:t xml:space="preserve"> 2020; </w:t>
      </w:r>
      <w:r>
        <w:rPr>
          <w:rFonts w:ascii="Book Antiqua" w:eastAsia="宋体" w:hAnsi="Book Antiqua" w:cs="Book Antiqua"/>
          <w:b/>
          <w:bCs/>
          <w:color w:val="000000"/>
          <w:lang w:eastAsia="zh-CN"/>
        </w:rPr>
        <w:t>38</w:t>
      </w:r>
      <w:r>
        <w:rPr>
          <w:rFonts w:ascii="Book Antiqua" w:eastAsia="宋体" w:hAnsi="Book Antiqua" w:cs="Book Antiqua"/>
          <w:color w:val="000000"/>
          <w:lang w:eastAsia="zh-CN"/>
        </w:rPr>
        <w:t>: 675-678 [PMID: 32444850 DOI: 10.1038/s41587-020-0546-8]</w:t>
      </w:r>
    </w:p>
    <w:p w14:paraId="05D35F82"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13 </w:t>
      </w:r>
      <w:r>
        <w:rPr>
          <w:rFonts w:ascii="Book Antiqua" w:eastAsia="宋体" w:hAnsi="Book Antiqua" w:cs="Book Antiqua"/>
          <w:b/>
          <w:bCs/>
          <w:color w:val="000000"/>
          <w:lang w:eastAsia="zh-CN"/>
        </w:rPr>
        <w:t>Tomczak K</w:t>
      </w:r>
      <w:r>
        <w:rPr>
          <w:rFonts w:ascii="Book Antiqua" w:eastAsia="宋体" w:hAnsi="Book Antiqua" w:cs="Book Antiqua"/>
          <w:color w:val="000000"/>
          <w:lang w:eastAsia="zh-CN"/>
        </w:rPr>
        <w:t xml:space="preserve">, Czerwińska P, Wiznerowicz M. The Cancer Genome Atlas (TCGA): an immeasurable source of knowledge. </w:t>
      </w:r>
      <w:r>
        <w:rPr>
          <w:rFonts w:ascii="Book Antiqua" w:eastAsia="宋体" w:hAnsi="Book Antiqua" w:cs="Book Antiqua"/>
          <w:i/>
          <w:iCs/>
          <w:color w:val="000000"/>
          <w:lang w:eastAsia="zh-CN"/>
        </w:rPr>
        <w:t>Contemp Oncol (Pozn)</w:t>
      </w:r>
      <w:r>
        <w:rPr>
          <w:rFonts w:ascii="Book Antiqua" w:eastAsia="宋体" w:hAnsi="Book Antiqua" w:cs="Book Antiqua"/>
          <w:color w:val="000000"/>
          <w:lang w:eastAsia="zh-CN"/>
        </w:rPr>
        <w:t xml:space="preserve"> 2015; </w:t>
      </w:r>
      <w:r>
        <w:rPr>
          <w:rFonts w:ascii="Book Antiqua" w:eastAsia="宋体" w:hAnsi="Book Antiqua" w:cs="Book Antiqua"/>
          <w:b/>
          <w:bCs/>
          <w:color w:val="000000"/>
          <w:lang w:eastAsia="zh-CN"/>
        </w:rPr>
        <w:t>19</w:t>
      </w:r>
      <w:r>
        <w:rPr>
          <w:rFonts w:ascii="Book Antiqua" w:eastAsia="宋体" w:hAnsi="Book Antiqua" w:cs="Book Antiqua"/>
          <w:color w:val="000000"/>
          <w:lang w:eastAsia="zh-CN"/>
        </w:rPr>
        <w:t>: A68-A77 [PMID: 25691825 DOI: 10.5114/wo.2014.47136]</w:t>
      </w:r>
    </w:p>
    <w:p w14:paraId="19039F6C"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14 </w:t>
      </w:r>
      <w:r>
        <w:rPr>
          <w:rFonts w:ascii="Book Antiqua" w:eastAsia="宋体" w:hAnsi="Book Antiqua" w:cs="Book Antiqua"/>
          <w:b/>
          <w:bCs/>
          <w:color w:val="000000"/>
          <w:lang w:eastAsia="zh-CN"/>
        </w:rPr>
        <w:t>Frankish A</w:t>
      </w:r>
      <w:r>
        <w:rPr>
          <w:rFonts w:ascii="Book Antiqua" w:eastAsia="宋体" w:hAnsi="Book Antiqua" w:cs="Book Antiqua"/>
          <w:color w:val="000000"/>
          <w:lang w:eastAsia="zh-CN"/>
        </w:rPr>
        <w:t xml:space="preserve">, Diekhans M, Ferreira AM, Johnson R, Jungreis I, Loveland J, Mudge JM, Sisu C, Wright J, Armstrong J, Barnes I, Berry A, Bignell A, Carbonell Sala S, Chrast J, Cunningham F, Di Domenico T, Donaldson S, Fiddes IT, García Girón C, Gonzalez JM, Grego T, Hardy M, Hourlier T, Hunt T, Izuogu OG, Lagarde J, Martin FJ, Martínez L, Mohanan S, Muir P, Navarro FCP, Parker A, Pei B, Pozo F, Ruffier M, Schmitt BM, Stapleton E, Suner MM, Sycheva I, Uszczynska-Ratajczak B, Xu J, Yates A, Zerbino D, Zhang Y, Aken B, Choudhary JS, Gerstein M, Guigó R, Hubbard TJP, Kellis M, Paten B, </w:t>
      </w:r>
      <w:r>
        <w:rPr>
          <w:rFonts w:ascii="Book Antiqua" w:eastAsia="宋体" w:hAnsi="Book Antiqua" w:cs="Book Antiqua"/>
          <w:color w:val="000000"/>
          <w:lang w:eastAsia="zh-CN"/>
        </w:rPr>
        <w:lastRenderedPageBreak/>
        <w:t xml:space="preserve">Reymond A, Tress ML, Flicek P. GENCODE reference annotation for the human and mouse genomes. </w:t>
      </w:r>
      <w:r>
        <w:rPr>
          <w:rFonts w:ascii="Book Antiqua" w:eastAsia="宋体" w:hAnsi="Book Antiqua" w:cs="Book Antiqua"/>
          <w:i/>
          <w:iCs/>
          <w:color w:val="000000"/>
          <w:lang w:eastAsia="zh-CN"/>
        </w:rPr>
        <w:t>Nucleic Acids Res</w:t>
      </w:r>
      <w:r>
        <w:rPr>
          <w:rFonts w:ascii="Book Antiqua" w:eastAsia="宋体" w:hAnsi="Book Antiqua" w:cs="Book Antiqua"/>
          <w:color w:val="000000"/>
          <w:lang w:eastAsia="zh-CN"/>
        </w:rPr>
        <w:t xml:space="preserve"> 2019; </w:t>
      </w:r>
      <w:r>
        <w:rPr>
          <w:rFonts w:ascii="Book Antiqua" w:eastAsia="宋体" w:hAnsi="Book Antiqua" w:cs="Book Antiqua"/>
          <w:b/>
          <w:bCs/>
          <w:color w:val="000000"/>
          <w:lang w:eastAsia="zh-CN"/>
        </w:rPr>
        <w:t>47</w:t>
      </w:r>
      <w:r>
        <w:rPr>
          <w:rFonts w:ascii="Book Antiqua" w:eastAsia="宋体" w:hAnsi="Book Antiqua" w:cs="Book Antiqua"/>
          <w:color w:val="000000"/>
          <w:lang w:eastAsia="zh-CN"/>
        </w:rPr>
        <w:t>: D766-D773 [PMID: 30357393 DOI: 10.1093/nar/gky955]</w:t>
      </w:r>
    </w:p>
    <w:p w14:paraId="3B07B79E"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15 </w:t>
      </w:r>
      <w:r>
        <w:rPr>
          <w:rFonts w:ascii="Book Antiqua" w:eastAsia="宋体" w:hAnsi="Book Antiqua" w:cs="Book Antiqua"/>
          <w:b/>
          <w:bCs/>
          <w:color w:val="000000"/>
          <w:lang w:eastAsia="zh-CN"/>
        </w:rPr>
        <w:t>Ritchie ME</w:t>
      </w:r>
      <w:r>
        <w:rPr>
          <w:rFonts w:ascii="Book Antiqua" w:eastAsia="宋体" w:hAnsi="Book Antiqua" w:cs="Book Antiqua"/>
          <w:color w:val="000000"/>
          <w:lang w:eastAsia="zh-CN"/>
        </w:rPr>
        <w:t xml:space="preserve">, Phipson B, Wu D, Hu Y, Law CW, Shi W, Smyth GK. limma powers differential expression analyses for RNA-sequencing and microarray studies. </w:t>
      </w:r>
      <w:r>
        <w:rPr>
          <w:rFonts w:ascii="Book Antiqua" w:eastAsia="宋体" w:hAnsi="Book Antiqua" w:cs="Book Antiqua"/>
          <w:i/>
          <w:iCs/>
          <w:color w:val="000000"/>
          <w:lang w:eastAsia="zh-CN"/>
        </w:rPr>
        <w:t>Nucleic Acids Res</w:t>
      </w:r>
      <w:r>
        <w:rPr>
          <w:rFonts w:ascii="Book Antiqua" w:eastAsia="宋体" w:hAnsi="Book Antiqua" w:cs="Book Antiqua"/>
          <w:color w:val="000000"/>
          <w:lang w:eastAsia="zh-CN"/>
        </w:rPr>
        <w:t xml:space="preserve"> 2015; </w:t>
      </w:r>
      <w:r>
        <w:rPr>
          <w:rFonts w:ascii="Book Antiqua" w:eastAsia="宋体" w:hAnsi="Book Antiqua" w:cs="Book Antiqua"/>
          <w:b/>
          <w:bCs/>
          <w:color w:val="000000"/>
          <w:lang w:eastAsia="zh-CN"/>
        </w:rPr>
        <w:t>43</w:t>
      </w:r>
      <w:r>
        <w:rPr>
          <w:rFonts w:ascii="Book Antiqua" w:eastAsia="宋体" w:hAnsi="Book Antiqua" w:cs="Book Antiqua"/>
          <w:color w:val="000000"/>
          <w:lang w:eastAsia="zh-CN"/>
        </w:rPr>
        <w:t>: e47 [PMID: 25605792 DOI: 10.1093/nar/gkv007]</w:t>
      </w:r>
    </w:p>
    <w:p w14:paraId="321C09E2"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16 </w:t>
      </w:r>
      <w:r>
        <w:rPr>
          <w:rFonts w:ascii="Book Antiqua" w:eastAsia="宋体" w:hAnsi="Book Antiqua" w:cs="Book Antiqua"/>
          <w:b/>
          <w:bCs/>
          <w:color w:val="000000"/>
          <w:lang w:eastAsia="zh-CN"/>
        </w:rPr>
        <w:t>Tang Z</w:t>
      </w:r>
      <w:r>
        <w:rPr>
          <w:rFonts w:ascii="Book Antiqua" w:eastAsia="宋体" w:hAnsi="Book Antiqua" w:cs="Book Antiqua"/>
          <w:color w:val="000000"/>
          <w:lang w:eastAsia="zh-CN"/>
        </w:rPr>
        <w:t xml:space="preserve">, Kang B, Li C, Chen T, Zhang Z. GEPIA2: an enhanced web server for large-scale expression profiling and interactive analysis. </w:t>
      </w:r>
      <w:r>
        <w:rPr>
          <w:rFonts w:ascii="Book Antiqua" w:eastAsia="宋体" w:hAnsi="Book Antiqua" w:cs="Book Antiqua"/>
          <w:i/>
          <w:iCs/>
          <w:color w:val="000000"/>
          <w:lang w:eastAsia="zh-CN"/>
        </w:rPr>
        <w:t>Nucleic Acids Res</w:t>
      </w:r>
      <w:r>
        <w:rPr>
          <w:rFonts w:ascii="Book Antiqua" w:eastAsia="宋体" w:hAnsi="Book Antiqua" w:cs="Book Antiqua"/>
          <w:color w:val="000000"/>
          <w:lang w:eastAsia="zh-CN"/>
        </w:rPr>
        <w:t xml:space="preserve"> 2019; </w:t>
      </w:r>
      <w:r>
        <w:rPr>
          <w:rFonts w:ascii="Book Antiqua" w:eastAsia="宋体" w:hAnsi="Book Antiqua" w:cs="Book Antiqua"/>
          <w:b/>
          <w:bCs/>
          <w:color w:val="000000"/>
          <w:lang w:eastAsia="zh-CN"/>
        </w:rPr>
        <w:t>47</w:t>
      </w:r>
      <w:r>
        <w:rPr>
          <w:rFonts w:ascii="Book Antiqua" w:eastAsia="宋体" w:hAnsi="Book Antiqua" w:cs="Book Antiqua"/>
          <w:color w:val="000000"/>
          <w:lang w:eastAsia="zh-CN"/>
        </w:rPr>
        <w:t>: W556-W560 [PMID: 31114875 DOI: 10.1093/nar/gkz430]</w:t>
      </w:r>
    </w:p>
    <w:p w14:paraId="78B3E2A3" w14:textId="5B26C77A"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17 </w:t>
      </w:r>
      <w:r>
        <w:rPr>
          <w:rFonts w:ascii="Book Antiqua" w:eastAsia="宋体" w:hAnsi="Book Antiqua" w:cs="Book Antiqua"/>
          <w:b/>
          <w:bCs/>
          <w:color w:val="000000"/>
          <w:lang w:eastAsia="zh-CN"/>
        </w:rPr>
        <w:t>eGTEx Project</w:t>
      </w:r>
      <w:r>
        <w:rPr>
          <w:rFonts w:ascii="Book Antiqua" w:eastAsia="宋体" w:hAnsi="Book Antiqua" w:cs="Book Antiqua"/>
          <w:color w:val="000000"/>
          <w:lang w:eastAsia="zh-CN"/>
        </w:rPr>
        <w:t xml:space="preserve">. Enhancing GTEx by bridging the gaps between genotype, gene expression, and disease. </w:t>
      </w:r>
      <w:r>
        <w:rPr>
          <w:rFonts w:ascii="Book Antiqua" w:eastAsia="宋体" w:hAnsi="Book Antiqua" w:cs="Book Antiqua"/>
          <w:i/>
          <w:iCs/>
          <w:color w:val="000000"/>
          <w:lang w:eastAsia="zh-CN"/>
        </w:rPr>
        <w:t>Nat Genet</w:t>
      </w:r>
      <w:r>
        <w:rPr>
          <w:rFonts w:ascii="Book Antiqua" w:eastAsia="宋体" w:hAnsi="Book Antiqua" w:cs="Book Antiqua"/>
          <w:color w:val="000000"/>
          <w:lang w:eastAsia="zh-CN"/>
        </w:rPr>
        <w:t xml:space="preserve"> 2017; </w:t>
      </w:r>
      <w:r>
        <w:rPr>
          <w:rFonts w:ascii="Book Antiqua" w:eastAsia="宋体" w:hAnsi="Book Antiqua" w:cs="Book Antiqua"/>
          <w:b/>
          <w:bCs/>
          <w:color w:val="000000"/>
          <w:lang w:eastAsia="zh-CN"/>
        </w:rPr>
        <w:t>49</w:t>
      </w:r>
      <w:r>
        <w:rPr>
          <w:rFonts w:ascii="Book Antiqua" w:eastAsia="宋体" w:hAnsi="Book Antiqua" w:cs="Book Antiqua"/>
          <w:color w:val="000000"/>
          <w:lang w:eastAsia="zh-CN"/>
        </w:rPr>
        <w:t>: 1664-1670 [PMID: 29019975 DOI: 10.1038/ng.3969]</w:t>
      </w:r>
    </w:p>
    <w:p w14:paraId="280A889E"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18 </w:t>
      </w:r>
      <w:r>
        <w:rPr>
          <w:rFonts w:ascii="Book Antiqua" w:eastAsia="宋体" w:hAnsi="Book Antiqua" w:cs="Book Antiqua"/>
          <w:b/>
          <w:bCs/>
          <w:color w:val="000000"/>
          <w:lang w:eastAsia="zh-CN"/>
        </w:rPr>
        <w:t>Newman AM</w:t>
      </w:r>
      <w:r>
        <w:rPr>
          <w:rFonts w:ascii="Book Antiqua" w:eastAsia="宋体" w:hAnsi="Book Antiqua" w:cs="Book Antiqua"/>
          <w:color w:val="000000"/>
          <w:lang w:eastAsia="zh-CN"/>
        </w:rPr>
        <w:t xml:space="preserve">, Liu CL, Green MR, Gentles AJ, Feng W, Xu Y, Hoang CD, Diehn M, Alizadeh AA. Robust enumeration of cell subsets from tissue expression profiles. </w:t>
      </w:r>
      <w:r>
        <w:rPr>
          <w:rFonts w:ascii="Book Antiqua" w:eastAsia="宋体" w:hAnsi="Book Antiqua" w:cs="Book Antiqua"/>
          <w:i/>
          <w:iCs/>
          <w:color w:val="000000"/>
          <w:lang w:eastAsia="zh-CN"/>
        </w:rPr>
        <w:t>Nat Methods</w:t>
      </w:r>
      <w:r>
        <w:rPr>
          <w:rFonts w:ascii="Book Antiqua" w:eastAsia="宋体" w:hAnsi="Book Antiqua" w:cs="Book Antiqua"/>
          <w:color w:val="000000"/>
          <w:lang w:eastAsia="zh-CN"/>
        </w:rPr>
        <w:t xml:space="preserve"> 2015; </w:t>
      </w:r>
      <w:r>
        <w:rPr>
          <w:rFonts w:ascii="Book Antiqua" w:eastAsia="宋体" w:hAnsi="Book Antiqua" w:cs="Book Antiqua"/>
          <w:b/>
          <w:bCs/>
          <w:color w:val="000000"/>
          <w:lang w:eastAsia="zh-CN"/>
        </w:rPr>
        <w:t>12</w:t>
      </w:r>
      <w:r>
        <w:rPr>
          <w:rFonts w:ascii="Book Antiqua" w:eastAsia="宋体" w:hAnsi="Book Antiqua" w:cs="Book Antiqua"/>
          <w:color w:val="000000"/>
          <w:lang w:eastAsia="zh-CN"/>
        </w:rPr>
        <w:t>: 453-457 [PMID: 25822800 DOI: 10.1038/nmeth.3337]</w:t>
      </w:r>
    </w:p>
    <w:p w14:paraId="3727E38D"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19 </w:t>
      </w:r>
      <w:r>
        <w:rPr>
          <w:rFonts w:ascii="Book Antiqua" w:eastAsia="宋体" w:hAnsi="Book Antiqua" w:cs="Book Antiqua"/>
          <w:b/>
          <w:bCs/>
          <w:color w:val="000000"/>
          <w:lang w:eastAsia="zh-CN"/>
        </w:rPr>
        <w:t>Yoshihara K</w:t>
      </w:r>
      <w:r>
        <w:rPr>
          <w:rFonts w:ascii="Book Antiqua" w:eastAsia="宋体" w:hAnsi="Book Antiqua" w:cs="Book Antiqua"/>
          <w:color w:val="000000"/>
          <w:lang w:eastAsia="zh-CN"/>
        </w:rPr>
        <w:t xml:space="preserve">, Shahmoradgoli M, Martínez E, Vegesna R, Kim H, Torres-Garcia W, Treviño V, Shen H, Laird PW, Levine DA, Carter SL, Getz G, Stemke-Hale K, Mills GB, Verhaak RG. Inferring tumour purity and stromal and immune cell admixture from expression data. </w:t>
      </w:r>
      <w:r>
        <w:rPr>
          <w:rFonts w:ascii="Book Antiqua" w:eastAsia="宋体" w:hAnsi="Book Antiqua" w:cs="Book Antiqua"/>
          <w:i/>
          <w:iCs/>
          <w:color w:val="000000"/>
          <w:lang w:eastAsia="zh-CN"/>
        </w:rPr>
        <w:t>Nat Commun</w:t>
      </w:r>
      <w:r>
        <w:rPr>
          <w:rFonts w:ascii="Book Antiqua" w:eastAsia="宋体" w:hAnsi="Book Antiqua" w:cs="Book Antiqua"/>
          <w:color w:val="000000"/>
          <w:lang w:eastAsia="zh-CN"/>
        </w:rPr>
        <w:t xml:space="preserve"> 2013; </w:t>
      </w:r>
      <w:r>
        <w:rPr>
          <w:rFonts w:ascii="Book Antiqua" w:eastAsia="宋体" w:hAnsi="Book Antiqua" w:cs="Book Antiqua"/>
          <w:b/>
          <w:bCs/>
          <w:color w:val="000000"/>
          <w:lang w:eastAsia="zh-CN"/>
        </w:rPr>
        <w:t>4</w:t>
      </w:r>
      <w:r>
        <w:rPr>
          <w:rFonts w:ascii="Book Antiqua" w:eastAsia="宋体" w:hAnsi="Book Antiqua" w:cs="Book Antiqua"/>
          <w:color w:val="000000"/>
          <w:lang w:eastAsia="zh-CN"/>
        </w:rPr>
        <w:t>: 2612 [PMID: 24113773 DOI: 10.1038/ncomms3612]</w:t>
      </w:r>
    </w:p>
    <w:p w14:paraId="10515D03"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20 </w:t>
      </w:r>
      <w:r>
        <w:rPr>
          <w:rFonts w:ascii="Book Antiqua" w:eastAsia="宋体" w:hAnsi="Book Antiqua" w:cs="Book Antiqua"/>
          <w:b/>
          <w:bCs/>
          <w:color w:val="000000"/>
          <w:lang w:eastAsia="zh-CN"/>
        </w:rPr>
        <w:t>Wherry EJ</w:t>
      </w:r>
      <w:r>
        <w:rPr>
          <w:rFonts w:ascii="Book Antiqua" w:eastAsia="宋体" w:hAnsi="Book Antiqua" w:cs="Book Antiqua"/>
          <w:color w:val="000000"/>
          <w:lang w:eastAsia="zh-CN"/>
        </w:rPr>
        <w:t xml:space="preserve">, Kurachi M. Molecular and cellular insights into T cell exhaustion. </w:t>
      </w:r>
      <w:r>
        <w:rPr>
          <w:rFonts w:ascii="Book Antiqua" w:eastAsia="宋体" w:hAnsi="Book Antiqua" w:cs="Book Antiqua"/>
          <w:i/>
          <w:iCs/>
          <w:color w:val="000000"/>
          <w:lang w:eastAsia="zh-CN"/>
        </w:rPr>
        <w:t>Nat Rev Immunol</w:t>
      </w:r>
      <w:r>
        <w:rPr>
          <w:rFonts w:ascii="Book Antiqua" w:eastAsia="宋体" w:hAnsi="Book Antiqua" w:cs="Book Antiqua"/>
          <w:color w:val="000000"/>
          <w:lang w:eastAsia="zh-CN"/>
        </w:rPr>
        <w:t xml:space="preserve"> 2015; </w:t>
      </w:r>
      <w:r>
        <w:rPr>
          <w:rFonts w:ascii="Book Antiqua" w:eastAsia="宋体" w:hAnsi="Book Antiqua" w:cs="Book Antiqua"/>
          <w:b/>
          <w:bCs/>
          <w:color w:val="000000"/>
          <w:lang w:eastAsia="zh-CN"/>
        </w:rPr>
        <w:t>15</w:t>
      </w:r>
      <w:r>
        <w:rPr>
          <w:rFonts w:ascii="Book Antiqua" w:eastAsia="宋体" w:hAnsi="Book Antiqua" w:cs="Book Antiqua"/>
          <w:color w:val="000000"/>
          <w:lang w:eastAsia="zh-CN"/>
        </w:rPr>
        <w:t>: 486-499 [PMID: 26205583 DOI: 10.1038/nri3862]</w:t>
      </w:r>
    </w:p>
    <w:p w14:paraId="1C69E5D4"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21 </w:t>
      </w:r>
      <w:r>
        <w:rPr>
          <w:rFonts w:ascii="Book Antiqua" w:eastAsia="宋体" w:hAnsi="Book Antiqua" w:cs="Book Antiqua"/>
          <w:b/>
          <w:bCs/>
          <w:color w:val="000000"/>
          <w:lang w:eastAsia="zh-CN"/>
        </w:rPr>
        <w:t>Wu T</w:t>
      </w:r>
      <w:r>
        <w:rPr>
          <w:rFonts w:ascii="Book Antiqua" w:eastAsia="宋体" w:hAnsi="Book Antiqua" w:cs="Book Antiqua"/>
          <w:color w:val="000000"/>
          <w:lang w:eastAsia="zh-CN"/>
        </w:rPr>
        <w:t xml:space="preserve">, Hu E, Xu S, Chen M, Guo P, Dai Z, Feng T, Zhou L, Tang W, Zhan L, Fu X, Liu S, Bo X, Yu G. clusterProfiler 4.0: A universal enrichment tool for interpreting omics data. </w:t>
      </w:r>
      <w:r>
        <w:rPr>
          <w:rFonts w:ascii="Book Antiqua" w:eastAsia="宋体" w:hAnsi="Book Antiqua" w:cs="Book Antiqua"/>
          <w:i/>
          <w:iCs/>
          <w:color w:val="000000"/>
          <w:lang w:eastAsia="zh-CN"/>
        </w:rPr>
        <w:t>Innovation (Camb)</w:t>
      </w:r>
      <w:r>
        <w:rPr>
          <w:rFonts w:ascii="Book Antiqua" w:eastAsia="宋体" w:hAnsi="Book Antiqua" w:cs="Book Antiqua"/>
          <w:color w:val="000000"/>
          <w:lang w:eastAsia="zh-CN"/>
        </w:rPr>
        <w:t xml:space="preserve"> 2021; </w:t>
      </w:r>
      <w:r>
        <w:rPr>
          <w:rFonts w:ascii="Book Antiqua" w:eastAsia="宋体" w:hAnsi="Book Antiqua" w:cs="Book Antiqua"/>
          <w:b/>
          <w:bCs/>
          <w:color w:val="000000"/>
          <w:lang w:eastAsia="zh-CN"/>
        </w:rPr>
        <w:t>2</w:t>
      </w:r>
      <w:r>
        <w:rPr>
          <w:rFonts w:ascii="Book Antiqua" w:eastAsia="宋体" w:hAnsi="Book Antiqua" w:cs="Book Antiqua"/>
          <w:color w:val="000000"/>
          <w:lang w:eastAsia="zh-CN"/>
        </w:rPr>
        <w:t>: 100141 [PMID: 34557778 DOI: 10.1016/j.xinn.2021.100141]</w:t>
      </w:r>
    </w:p>
    <w:p w14:paraId="25A2B029"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22 </w:t>
      </w:r>
      <w:r>
        <w:rPr>
          <w:rFonts w:ascii="Book Antiqua" w:eastAsia="宋体" w:hAnsi="Book Antiqua" w:cs="Book Antiqua"/>
          <w:b/>
          <w:bCs/>
          <w:color w:val="000000"/>
          <w:lang w:eastAsia="zh-CN"/>
        </w:rPr>
        <w:t>Bhan A</w:t>
      </w:r>
      <w:r>
        <w:rPr>
          <w:rFonts w:ascii="Book Antiqua" w:eastAsia="宋体" w:hAnsi="Book Antiqua" w:cs="Book Antiqua"/>
          <w:color w:val="000000"/>
          <w:lang w:eastAsia="zh-CN"/>
        </w:rPr>
        <w:t xml:space="preserve">, Soleimani M, Mandal SS. Long Noncoding RNA and Cancer: A New Paradigm. </w:t>
      </w:r>
      <w:r>
        <w:rPr>
          <w:rFonts w:ascii="Book Antiqua" w:eastAsia="宋体" w:hAnsi="Book Antiqua" w:cs="Book Antiqua"/>
          <w:i/>
          <w:iCs/>
          <w:color w:val="000000"/>
          <w:lang w:eastAsia="zh-CN"/>
        </w:rPr>
        <w:t>Cancer Res</w:t>
      </w:r>
      <w:r>
        <w:rPr>
          <w:rFonts w:ascii="Book Antiqua" w:eastAsia="宋体" w:hAnsi="Book Antiqua" w:cs="Book Antiqua"/>
          <w:color w:val="000000"/>
          <w:lang w:eastAsia="zh-CN"/>
        </w:rPr>
        <w:t xml:space="preserve"> 2017; </w:t>
      </w:r>
      <w:r>
        <w:rPr>
          <w:rFonts w:ascii="Book Antiqua" w:eastAsia="宋体" w:hAnsi="Book Antiqua" w:cs="Book Antiqua"/>
          <w:b/>
          <w:bCs/>
          <w:color w:val="000000"/>
          <w:lang w:eastAsia="zh-CN"/>
        </w:rPr>
        <w:t>77</w:t>
      </w:r>
      <w:r>
        <w:rPr>
          <w:rFonts w:ascii="Book Antiqua" w:eastAsia="宋体" w:hAnsi="Book Antiqua" w:cs="Book Antiqua"/>
          <w:color w:val="000000"/>
          <w:lang w:eastAsia="zh-CN"/>
        </w:rPr>
        <w:t>: 3965-3981 [PMID: 28701486 DOI: 10.1158/0008-5472.CAN-16-2634]</w:t>
      </w:r>
    </w:p>
    <w:p w14:paraId="6D4CECEF"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23 </w:t>
      </w:r>
      <w:r>
        <w:rPr>
          <w:rFonts w:ascii="Book Antiqua" w:eastAsia="宋体" w:hAnsi="Book Antiqua" w:cs="Book Antiqua"/>
          <w:b/>
          <w:bCs/>
          <w:color w:val="000000"/>
          <w:lang w:eastAsia="zh-CN"/>
        </w:rPr>
        <w:t>Lorenzi L</w:t>
      </w:r>
      <w:r>
        <w:rPr>
          <w:rFonts w:ascii="Book Antiqua" w:eastAsia="宋体" w:hAnsi="Book Antiqua" w:cs="Book Antiqua"/>
          <w:color w:val="000000"/>
          <w:lang w:eastAsia="zh-CN"/>
        </w:rPr>
        <w:t xml:space="preserve">, Avila Cobos F, Decock A, Everaert C, Helsmoortel H, Lefever S, Verboom K, Volders PJ, Speleman F, Vandesompele J, Mestdagh P. Long noncoding RNA </w:t>
      </w:r>
      <w:r>
        <w:rPr>
          <w:rFonts w:ascii="Book Antiqua" w:eastAsia="宋体" w:hAnsi="Book Antiqua" w:cs="Book Antiqua"/>
          <w:color w:val="000000"/>
          <w:lang w:eastAsia="zh-CN"/>
        </w:rPr>
        <w:lastRenderedPageBreak/>
        <w:t xml:space="preserve">expression profiling in cancer: Challenges and opportunities. </w:t>
      </w:r>
      <w:r>
        <w:rPr>
          <w:rFonts w:ascii="Book Antiqua" w:eastAsia="宋体" w:hAnsi="Book Antiqua" w:cs="Book Antiqua"/>
          <w:i/>
          <w:iCs/>
          <w:color w:val="000000"/>
          <w:lang w:eastAsia="zh-CN"/>
        </w:rPr>
        <w:t>Genes Chromosomes Cancer</w:t>
      </w:r>
      <w:r>
        <w:rPr>
          <w:rFonts w:ascii="Book Antiqua" w:eastAsia="宋体" w:hAnsi="Book Antiqua" w:cs="Book Antiqua"/>
          <w:color w:val="000000"/>
          <w:lang w:eastAsia="zh-CN"/>
        </w:rPr>
        <w:t xml:space="preserve"> 2019; </w:t>
      </w:r>
      <w:r>
        <w:rPr>
          <w:rFonts w:ascii="Book Antiqua" w:eastAsia="宋体" w:hAnsi="Book Antiqua" w:cs="Book Antiqua"/>
          <w:b/>
          <w:bCs/>
          <w:color w:val="000000"/>
          <w:lang w:eastAsia="zh-CN"/>
        </w:rPr>
        <w:t>58</w:t>
      </w:r>
      <w:r>
        <w:rPr>
          <w:rFonts w:ascii="Book Antiqua" w:eastAsia="宋体" w:hAnsi="Book Antiqua" w:cs="Book Antiqua"/>
          <w:color w:val="000000"/>
          <w:lang w:eastAsia="zh-CN"/>
        </w:rPr>
        <w:t>: 191-199 [PMID: 30461116 DOI: 10.1002/gcc.22709]</w:t>
      </w:r>
    </w:p>
    <w:p w14:paraId="3B2A7713"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24 </w:t>
      </w:r>
      <w:r>
        <w:rPr>
          <w:rFonts w:ascii="Book Antiqua" w:eastAsia="宋体" w:hAnsi="Book Antiqua" w:cs="Book Antiqua"/>
          <w:b/>
          <w:bCs/>
          <w:color w:val="000000"/>
          <w:lang w:eastAsia="zh-CN"/>
        </w:rPr>
        <w:t>Liu S</w:t>
      </w:r>
      <w:r>
        <w:rPr>
          <w:rFonts w:ascii="Book Antiqua" w:eastAsia="宋体" w:hAnsi="Book Antiqua" w:cs="Book Antiqua"/>
          <w:color w:val="000000"/>
          <w:lang w:eastAsia="zh-CN"/>
        </w:rPr>
        <w:t xml:space="preserve">, Cao Q, An G, Yan B, Lei L. Identification of the 3-lncRNA Signature as a Prognostic Biomarker for Colorectal Cancer. </w:t>
      </w:r>
      <w:r>
        <w:rPr>
          <w:rFonts w:ascii="Book Antiqua" w:eastAsia="宋体" w:hAnsi="Book Antiqua" w:cs="Book Antiqua"/>
          <w:i/>
          <w:iCs/>
          <w:color w:val="000000"/>
          <w:lang w:eastAsia="zh-CN"/>
        </w:rPr>
        <w:t>Int J Mol Sci</w:t>
      </w:r>
      <w:r>
        <w:rPr>
          <w:rFonts w:ascii="Book Antiqua" w:eastAsia="宋体" w:hAnsi="Book Antiqua" w:cs="Book Antiqua"/>
          <w:color w:val="000000"/>
          <w:lang w:eastAsia="zh-CN"/>
        </w:rPr>
        <w:t xml:space="preserve"> 2020; </w:t>
      </w:r>
      <w:r>
        <w:rPr>
          <w:rFonts w:ascii="Book Antiqua" w:eastAsia="宋体" w:hAnsi="Book Antiqua" w:cs="Book Antiqua"/>
          <w:b/>
          <w:bCs/>
          <w:color w:val="000000"/>
          <w:lang w:eastAsia="zh-CN"/>
        </w:rPr>
        <w:t>21</w:t>
      </w:r>
      <w:r>
        <w:rPr>
          <w:rFonts w:ascii="Book Antiqua" w:eastAsia="宋体" w:hAnsi="Book Antiqua" w:cs="Book Antiqua"/>
          <w:color w:val="000000"/>
          <w:lang w:eastAsia="zh-CN"/>
        </w:rPr>
        <w:t xml:space="preserve"> [PMID: 33302562 DOI: 10.3390/ijms21249359]</w:t>
      </w:r>
    </w:p>
    <w:p w14:paraId="6726DD41"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25 </w:t>
      </w:r>
      <w:r>
        <w:rPr>
          <w:rFonts w:ascii="Book Antiqua" w:eastAsia="宋体" w:hAnsi="Book Antiqua" w:cs="Book Antiqua"/>
          <w:b/>
          <w:bCs/>
          <w:color w:val="000000"/>
          <w:lang w:eastAsia="zh-CN"/>
        </w:rPr>
        <w:t>Zhang M</w:t>
      </w:r>
      <w:r>
        <w:rPr>
          <w:rFonts w:ascii="Book Antiqua" w:eastAsia="宋体" w:hAnsi="Book Antiqua" w:cs="Book Antiqua"/>
          <w:color w:val="000000"/>
          <w:lang w:eastAsia="zh-CN"/>
        </w:rPr>
        <w:t xml:space="preserve">, Weng W, Zhang Q, Wu Y, Ni S, Tan C, Xu M, Sun H, Liu C, Wei P, Du X. The lncRNA NEAT1 activates Wnt/β-catenin signaling and promotes colorectal cancer progression via interacting with DDX5. </w:t>
      </w:r>
      <w:r>
        <w:rPr>
          <w:rFonts w:ascii="Book Antiqua" w:eastAsia="宋体" w:hAnsi="Book Antiqua" w:cs="Book Antiqua"/>
          <w:i/>
          <w:iCs/>
          <w:color w:val="000000"/>
          <w:lang w:eastAsia="zh-CN"/>
        </w:rPr>
        <w:t>J Hematol Oncol</w:t>
      </w:r>
      <w:r>
        <w:rPr>
          <w:rFonts w:ascii="Book Antiqua" w:eastAsia="宋体" w:hAnsi="Book Antiqua" w:cs="Book Antiqua"/>
          <w:color w:val="000000"/>
          <w:lang w:eastAsia="zh-CN"/>
        </w:rPr>
        <w:t xml:space="preserve"> 2018; </w:t>
      </w:r>
      <w:r>
        <w:rPr>
          <w:rFonts w:ascii="Book Antiqua" w:eastAsia="宋体" w:hAnsi="Book Antiqua" w:cs="Book Antiqua"/>
          <w:b/>
          <w:bCs/>
          <w:color w:val="000000"/>
          <w:lang w:eastAsia="zh-CN"/>
        </w:rPr>
        <w:t>11</w:t>
      </w:r>
      <w:r>
        <w:rPr>
          <w:rFonts w:ascii="Book Antiqua" w:eastAsia="宋体" w:hAnsi="Book Antiqua" w:cs="Book Antiqua"/>
          <w:color w:val="000000"/>
          <w:lang w:eastAsia="zh-CN"/>
        </w:rPr>
        <w:t>: 113 [PMID: 30185232 DOI: 10.1186/s13045-018-0656-7]</w:t>
      </w:r>
    </w:p>
    <w:p w14:paraId="59030025"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26 </w:t>
      </w:r>
      <w:r>
        <w:rPr>
          <w:rFonts w:ascii="Book Antiqua" w:eastAsia="宋体" w:hAnsi="Book Antiqua" w:cs="Book Antiqua"/>
          <w:b/>
          <w:bCs/>
          <w:color w:val="000000"/>
          <w:lang w:eastAsia="zh-CN"/>
        </w:rPr>
        <w:t>Ni W</w:t>
      </w:r>
      <w:r>
        <w:rPr>
          <w:rFonts w:ascii="Book Antiqua" w:eastAsia="宋体" w:hAnsi="Book Antiqua" w:cs="Book Antiqua"/>
          <w:color w:val="000000"/>
          <w:lang w:eastAsia="zh-CN"/>
        </w:rPr>
        <w:t>, Yao S, Zhou Y, Liu Y, Huang P, Zhou A, Liu J, Che L, Li J. Long noncoding RNA GAS5 inhibits progression of colorectal cancer by interacting with and triggering YAP phosphorylation and degradation and is negatively regulated by the m</w:t>
      </w:r>
      <w:r>
        <w:rPr>
          <w:rFonts w:ascii="Book Antiqua" w:eastAsia="宋体" w:hAnsi="Book Antiqua" w:cs="Book Antiqua"/>
          <w:color w:val="000000"/>
          <w:vertAlign w:val="superscript"/>
          <w:lang w:eastAsia="zh-CN"/>
        </w:rPr>
        <w:t>6</w:t>
      </w:r>
      <w:r>
        <w:rPr>
          <w:rFonts w:ascii="Book Antiqua" w:eastAsia="宋体" w:hAnsi="Book Antiqua" w:cs="Book Antiqua"/>
          <w:color w:val="000000"/>
          <w:lang w:eastAsia="zh-CN"/>
        </w:rPr>
        <w:t xml:space="preserve">A reader YTHDF3. </w:t>
      </w:r>
      <w:r>
        <w:rPr>
          <w:rFonts w:ascii="Book Antiqua" w:eastAsia="宋体" w:hAnsi="Book Antiqua" w:cs="Book Antiqua"/>
          <w:i/>
          <w:iCs/>
          <w:color w:val="000000"/>
          <w:lang w:eastAsia="zh-CN"/>
        </w:rPr>
        <w:t>Mol Cancer</w:t>
      </w:r>
      <w:r>
        <w:rPr>
          <w:rFonts w:ascii="Book Antiqua" w:eastAsia="宋体" w:hAnsi="Book Antiqua" w:cs="Book Antiqua"/>
          <w:color w:val="000000"/>
          <w:lang w:eastAsia="zh-CN"/>
        </w:rPr>
        <w:t xml:space="preserve"> 2019; </w:t>
      </w:r>
      <w:r>
        <w:rPr>
          <w:rFonts w:ascii="Book Antiqua" w:eastAsia="宋体" w:hAnsi="Book Antiqua" w:cs="Book Antiqua"/>
          <w:b/>
          <w:bCs/>
          <w:color w:val="000000"/>
          <w:lang w:eastAsia="zh-CN"/>
        </w:rPr>
        <w:t>18</w:t>
      </w:r>
      <w:r>
        <w:rPr>
          <w:rFonts w:ascii="Book Antiqua" w:eastAsia="宋体" w:hAnsi="Book Antiqua" w:cs="Book Antiqua"/>
          <w:color w:val="000000"/>
          <w:lang w:eastAsia="zh-CN"/>
        </w:rPr>
        <w:t>: 143 [PMID: 31619268 DOI: 10.1186/s12943-019-1079-y]</w:t>
      </w:r>
    </w:p>
    <w:p w14:paraId="63297D1B"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27 </w:t>
      </w:r>
      <w:r>
        <w:rPr>
          <w:rFonts w:ascii="Book Antiqua" w:eastAsia="宋体" w:hAnsi="Book Antiqua" w:cs="Book Antiqua"/>
          <w:b/>
          <w:bCs/>
          <w:color w:val="000000"/>
          <w:lang w:eastAsia="zh-CN"/>
        </w:rPr>
        <w:t>Grassi L</w:t>
      </w:r>
      <w:r>
        <w:rPr>
          <w:rFonts w:ascii="Book Antiqua" w:eastAsia="宋体" w:hAnsi="Book Antiqua" w:cs="Book Antiqua"/>
          <w:color w:val="000000"/>
          <w:lang w:eastAsia="zh-CN"/>
        </w:rPr>
        <w:t xml:space="preserve">, Izuogu OG, Jorge NAN, Seyres D, Bustamante M, Burden F, Farrow S, Farahi N, Martin FJ, Frankish A, Mudge JM, Kostadima M, Petersen R, Lambourne JJ, Rowlston S, Martin-Rendon E, Clarke L, Downes K, Estivill X, Flicek P, Martens JHA, Yaspo ML, Stunnenberg HG, Ouwehand WH, Passetti F, Turro E, Frontini M. Cell type-specific novel long non-coding RNA and circular RNA in the BLUEPRINT hematopoietic transcriptomes atlas. </w:t>
      </w:r>
      <w:r>
        <w:rPr>
          <w:rFonts w:ascii="Book Antiqua" w:eastAsia="宋体" w:hAnsi="Book Antiqua" w:cs="Book Antiqua"/>
          <w:i/>
          <w:iCs/>
          <w:color w:val="000000"/>
          <w:lang w:eastAsia="zh-CN"/>
        </w:rPr>
        <w:t>Haematologica</w:t>
      </w:r>
      <w:r>
        <w:rPr>
          <w:rFonts w:ascii="Book Antiqua" w:eastAsia="宋体" w:hAnsi="Book Antiqua" w:cs="Book Antiqua"/>
          <w:color w:val="000000"/>
          <w:lang w:eastAsia="zh-CN"/>
        </w:rPr>
        <w:t xml:space="preserve"> 2021; </w:t>
      </w:r>
      <w:r>
        <w:rPr>
          <w:rFonts w:ascii="Book Antiqua" w:eastAsia="宋体" w:hAnsi="Book Antiqua" w:cs="Book Antiqua"/>
          <w:b/>
          <w:bCs/>
          <w:color w:val="000000"/>
          <w:lang w:eastAsia="zh-CN"/>
        </w:rPr>
        <w:t>106</w:t>
      </w:r>
      <w:r>
        <w:rPr>
          <w:rFonts w:ascii="Book Antiqua" w:eastAsia="宋体" w:hAnsi="Book Antiqua" w:cs="Book Antiqua"/>
          <w:color w:val="000000"/>
          <w:lang w:eastAsia="zh-CN"/>
        </w:rPr>
        <w:t>: 2613-2623 [PMID: 32703790 DOI: 10.3324/haematol.2019.238147]</w:t>
      </w:r>
    </w:p>
    <w:p w14:paraId="49B163B4"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28 </w:t>
      </w:r>
      <w:r>
        <w:rPr>
          <w:rFonts w:ascii="Book Antiqua" w:eastAsia="宋体" w:hAnsi="Book Antiqua" w:cs="Book Antiqua"/>
          <w:b/>
          <w:bCs/>
          <w:color w:val="000000"/>
          <w:lang w:eastAsia="zh-CN"/>
        </w:rPr>
        <w:t>Jarroux J</w:t>
      </w:r>
      <w:r>
        <w:rPr>
          <w:rFonts w:ascii="Book Antiqua" w:eastAsia="宋体" w:hAnsi="Book Antiqua" w:cs="Book Antiqua"/>
          <w:color w:val="000000"/>
          <w:lang w:eastAsia="zh-CN"/>
        </w:rPr>
        <w:t xml:space="preserve">, Morillon A, Pinskaya M. History, Discovery, and Classification of lncRNAs. </w:t>
      </w:r>
      <w:r>
        <w:rPr>
          <w:rFonts w:ascii="Book Antiqua" w:eastAsia="宋体" w:hAnsi="Book Antiqua" w:cs="Book Antiqua"/>
          <w:i/>
          <w:iCs/>
          <w:color w:val="000000"/>
          <w:lang w:eastAsia="zh-CN"/>
        </w:rPr>
        <w:t>Adv Exp Med Biol</w:t>
      </w:r>
      <w:r>
        <w:rPr>
          <w:rFonts w:ascii="Book Antiqua" w:eastAsia="宋体" w:hAnsi="Book Antiqua" w:cs="Book Antiqua"/>
          <w:color w:val="000000"/>
          <w:lang w:eastAsia="zh-CN"/>
        </w:rPr>
        <w:t xml:space="preserve"> 2017; </w:t>
      </w:r>
      <w:r>
        <w:rPr>
          <w:rFonts w:ascii="Book Antiqua" w:eastAsia="宋体" w:hAnsi="Book Antiqua" w:cs="Book Antiqua"/>
          <w:b/>
          <w:bCs/>
          <w:color w:val="000000"/>
          <w:lang w:eastAsia="zh-CN"/>
        </w:rPr>
        <w:t>1008</w:t>
      </w:r>
      <w:r>
        <w:rPr>
          <w:rFonts w:ascii="Book Antiqua" w:eastAsia="宋体" w:hAnsi="Book Antiqua" w:cs="Book Antiqua"/>
          <w:color w:val="000000"/>
          <w:lang w:eastAsia="zh-CN"/>
        </w:rPr>
        <w:t>: 1-46 [PMID: 28815535 DOI: 10.1007/978-981-10-5203-3_1]</w:t>
      </w:r>
    </w:p>
    <w:p w14:paraId="354AC3A3" w14:textId="62FB76AC"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29 </w:t>
      </w:r>
      <w:r>
        <w:rPr>
          <w:rFonts w:ascii="Book Antiqua" w:eastAsia="宋体" w:hAnsi="Book Antiqua" w:cs="Book Antiqua"/>
          <w:b/>
          <w:bCs/>
          <w:color w:val="000000"/>
          <w:lang w:eastAsia="zh-CN"/>
        </w:rPr>
        <w:t>Park EG</w:t>
      </w:r>
      <w:r>
        <w:rPr>
          <w:rFonts w:ascii="Book Antiqua" w:eastAsia="宋体" w:hAnsi="Book Antiqua" w:cs="Book Antiqua"/>
          <w:color w:val="000000"/>
          <w:lang w:eastAsia="zh-CN"/>
        </w:rPr>
        <w:t xml:space="preserve">, Pyo SJ, Cui Y, Yoon SH, Nam JW. Tumor immune microenvironment lncRNAs. </w:t>
      </w:r>
      <w:r>
        <w:rPr>
          <w:rFonts w:ascii="Book Antiqua" w:eastAsia="宋体" w:hAnsi="Book Antiqua" w:cs="Book Antiqua"/>
          <w:i/>
          <w:iCs/>
          <w:color w:val="000000"/>
          <w:lang w:eastAsia="zh-CN"/>
        </w:rPr>
        <w:t>Brief Bioinform</w:t>
      </w:r>
      <w:r>
        <w:rPr>
          <w:rFonts w:ascii="Book Antiqua" w:eastAsia="宋体" w:hAnsi="Book Antiqua" w:cs="Book Antiqua"/>
          <w:color w:val="000000"/>
          <w:lang w:eastAsia="zh-CN"/>
        </w:rPr>
        <w:t xml:space="preserve"> 2022; </w:t>
      </w:r>
      <w:r>
        <w:rPr>
          <w:rFonts w:ascii="Book Antiqua" w:eastAsia="宋体" w:hAnsi="Book Antiqua" w:cs="Book Antiqua"/>
          <w:b/>
          <w:bCs/>
          <w:color w:val="000000"/>
          <w:lang w:eastAsia="zh-CN"/>
        </w:rPr>
        <w:t>23</w:t>
      </w:r>
      <w:r>
        <w:rPr>
          <w:rFonts w:ascii="Book Antiqua" w:eastAsia="宋体" w:hAnsi="Book Antiqua" w:cs="Book Antiqua"/>
          <w:color w:val="000000"/>
          <w:lang w:eastAsia="zh-CN"/>
        </w:rPr>
        <w:t xml:space="preserve"> [PMID: 34891154 DOI: </w:t>
      </w:r>
      <w:r w:rsidR="00293FC5" w:rsidRPr="00293FC5">
        <w:rPr>
          <w:rFonts w:ascii="Book Antiqua" w:eastAsia="宋体" w:hAnsi="Book Antiqua" w:cs="Book Antiqua"/>
          <w:color w:val="000000"/>
          <w:lang w:eastAsia="zh-CN"/>
        </w:rPr>
        <w:t>10.1093/bib/bbab504</w:t>
      </w:r>
      <w:r>
        <w:rPr>
          <w:rFonts w:ascii="Book Antiqua" w:eastAsia="宋体" w:hAnsi="Book Antiqua" w:cs="Book Antiqua"/>
          <w:color w:val="000000"/>
          <w:lang w:eastAsia="zh-CN"/>
        </w:rPr>
        <w:t>]</w:t>
      </w:r>
    </w:p>
    <w:p w14:paraId="1040167D"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30 </w:t>
      </w:r>
      <w:r>
        <w:rPr>
          <w:rFonts w:ascii="Book Antiqua" w:eastAsia="宋体" w:hAnsi="Book Antiqua" w:cs="Book Antiqua"/>
          <w:b/>
          <w:bCs/>
          <w:color w:val="000000"/>
          <w:lang w:eastAsia="zh-CN"/>
        </w:rPr>
        <w:t>Zhou J</w:t>
      </w:r>
      <w:r>
        <w:rPr>
          <w:rFonts w:ascii="Book Antiqua" w:eastAsia="宋体" w:hAnsi="Book Antiqua" w:cs="Book Antiqua"/>
          <w:color w:val="000000"/>
          <w:lang w:eastAsia="zh-CN"/>
        </w:rPr>
        <w:t xml:space="preserve">, Xu J, Zhang L, Liu S, Ma Y, Wen X, Hao J, Li Z, Ni Y, Li X, Zhou F, Li Q, Wang F, Wang X, Si Y, Zhang P, Liu C, Bartolomei M, Tang F, Liu B, Yu J, Lan Y. Combined Single-Cell Profiling of lncRNAs and Functional Screening Reveals that H19 Is Pivotal for Embryonic Hematopoietic Stem Cell Development. </w:t>
      </w:r>
      <w:r>
        <w:rPr>
          <w:rFonts w:ascii="Book Antiqua" w:eastAsia="宋体" w:hAnsi="Book Antiqua" w:cs="Book Antiqua"/>
          <w:i/>
          <w:iCs/>
          <w:color w:val="000000"/>
          <w:lang w:eastAsia="zh-CN"/>
        </w:rPr>
        <w:t>Cell Stem Cell</w:t>
      </w:r>
      <w:r>
        <w:rPr>
          <w:rFonts w:ascii="Book Antiqua" w:eastAsia="宋体" w:hAnsi="Book Antiqua" w:cs="Book Antiqua"/>
          <w:color w:val="000000"/>
          <w:lang w:eastAsia="zh-CN"/>
        </w:rPr>
        <w:t xml:space="preserve"> 2019; </w:t>
      </w:r>
      <w:r>
        <w:rPr>
          <w:rFonts w:ascii="Book Antiqua" w:eastAsia="宋体" w:hAnsi="Book Antiqua" w:cs="Book Antiqua"/>
          <w:b/>
          <w:bCs/>
          <w:color w:val="000000"/>
          <w:lang w:eastAsia="zh-CN"/>
        </w:rPr>
        <w:t>24</w:t>
      </w:r>
      <w:r>
        <w:rPr>
          <w:rFonts w:ascii="Book Antiqua" w:eastAsia="宋体" w:hAnsi="Book Antiqua" w:cs="Book Antiqua"/>
          <w:color w:val="000000"/>
          <w:lang w:eastAsia="zh-CN"/>
        </w:rPr>
        <w:t>: 285-298.e5 [PMID: 30639035 DOI: 10.1016/j.stem.2018.11.023]</w:t>
      </w:r>
    </w:p>
    <w:p w14:paraId="05AB7DD3"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lastRenderedPageBreak/>
        <w:t xml:space="preserve">31 </w:t>
      </w:r>
      <w:r>
        <w:rPr>
          <w:rFonts w:ascii="Book Antiqua" w:eastAsia="宋体" w:hAnsi="Book Antiqua" w:cs="Book Antiqua"/>
          <w:b/>
          <w:bCs/>
          <w:color w:val="000000"/>
          <w:lang w:eastAsia="zh-CN"/>
        </w:rPr>
        <w:t>Zhang Q</w:t>
      </w:r>
      <w:r>
        <w:rPr>
          <w:rFonts w:ascii="Book Antiqua" w:eastAsia="宋体" w:hAnsi="Book Antiqua" w:cs="Book Antiqua"/>
          <w:color w:val="000000"/>
          <w:lang w:eastAsia="zh-CN"/>
        </w:rPr>
        <w:t xml:space="preserve">, Chao TC, Patil VS, Qin Y, Tiwari SK, Chiou J, Dobin A, Tsai CM, Li Z, Dang J, Gupta S, Urdahl K, Nizet V, Gingeras TR, Gaulton KJ, Rana TM. The long noncoding RNA </w:t>
      </w:r>
      <w:r>
        <w:rPr>
          <w:rFonts w:ascii="Book Antiqua" w:eastAsia="宋体" w:hAnsi="Book Antiqua" w:cs="Book Antiqua"/>
          <w:i/>
          <w:iCs/>
          <w:color w:val="000000"/>
          <w:lang w:eastAsia="zh-CN"/>
        </w:rPr>
        <w:t>ROCKI</w:t>
      </w:r>
      <w:r>
        <w:rPr>
          <w:rFonts w:ascii="Book Antiqua" w:eastAsia="宋体" w:hAnsi="Book Antiqua" w:cs="Book Antiqua"/>
          <w:color w:val="000000"/>
          <w:lang w:eastAsia="zh-CN"/>
        </w:rPr>
        <w:t xml:space="preserve"> regulates inflammatory gene expression. </w:t>
      </w:r>
      <w:r>
        <w:rPr>
          <w:rFonts w:ascii="Book Antiqua" w:eastAsia="宋体" w:hAnsi="Book Antiqua" w:cs="Book Antiqua"/>
          <w:i/>
          <w:iCs/>
          <w:color w:val="000000"/>
          <w:lang w:eastAsia="zh-CN"/>
        </w:rPr>
        <w:t>EMBO J</w:t>
      </w:r>
      <w:r>
        <w:rPr>
          <w:rFonts w:ascii="Book Antiqua" w:eastAsia="宋体" w:hAnsi="Book Antiqua" w:cs="Book Antiqua"/>
          <w:color w:val="000000"/>
          <w:lang w:eastAsia="zh-CN"/>
        </w:rPr>
        <w:t xml:space="preserve"> 2019; </w:t>
      </w:r>
      <w:r>
        <w:rPr>
          <w:rFonts w:ascii="Book Antiqua" w:eastAsia="宋体" w:hAnsi="Book Antiqua" w:cs="Book Antiqua"/>
          <w:b/>
          <w:bCs/>
          <w:color w:val="000000"/>
          <w:lang w:eastAsia="zh-CN"/>
        </w:rPr>
        <w:t>38</w:t>
      </w:r>
      <w:r>
        <w:rPr>
          <w:rFonts w:ascii="Book Antiqua" w:eastAsia="宋体" w:hAnsi="Book Antiqua" w:cs="Book Antiqua"/>
          <w:color w:val="000000"/>
          <w:lang w:eastAsia="zh-CN"/>
        </w:rPr>
        <w:t xml:space="preserve"> [PMID: 30918008 DOI: 10.15252/embj.2018100041]</w:t>
      </w:r>
    </w:p>
    <w:p w14:paraId="1F06B4E9"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32 </w:t>
      </w:r>
      <w:r>
        <w:rPr>
          <w:rFonts w:ascii="Book Antiqua" w:eastAsia="宋体" w:hAnsi="Book Antiqua" w:cs="Book Antiqua"/>
          <w:b/>
          <w:bCs/>
          <w:color w:val="000000"/>
          <w:lang w:eastAsia="zh-CN"/>
        </w:rPr>
        <w:t>Castellanos-Rubio A</w:t>
      </w:r>
      <w:r>
        <w:rPr>
          <w:rFonts w:ascii="Book Antiqua" w:eastAsia="宋体" w:hAnsi="Book Antiqua" w:cs="Book Antiqua"/>
          <w:color w:val="000000"/>
          <w:lang w:eastAsia="zh-CN"/>
        </w:rPr>
        <w:t xml:space="preserve">, Fernandez-Jimenez N, Kratchmarov R, Luo X, Bhagat G, Green PH, Schneider R, Kiledjian M, Bilbao JR, Ghosh S. A long noncoding RNA associated with susceptibility to celiac disease. </w:t>
      </w:r>
      <w:r>
        <w:rPr>
          <w:rFonts w:ascii="Book Antiqua" w:eastAsia="宋体" w:hAnsi="Book Antiqua" w:cs="Book Antiqua"/>
          <w:i/>
          <w:iCs/>
          <w:color w:val="000000"/>
          <w:lang w:eastAsia="zh-CN"/>
        </w:rPr>
        <w:t>Science</w:t>
      </w:r>
      <w:r>
        <w:rPr>
          <w:rFonts w:ascii="Book Antiqua" w:eastAsia="宋体" w:hAnsi="Book Antiqua" w:cs="Book Antiqua"/>
          <w:color w:val="000000"/>
          <w:lang w:eastAsia="zh-CN"/>
        </w:rPr>
        <w:t xml:space="preserve"> 2016; </w:t>
      </w:r>
      <w:r>
        <w:rPr>
          <w:rFonts w:ascii="Book Antiqua" w:eastAsia="宋体" w:hAnsi="Book Antiqua" w:cs="Book Antiqua"/>
          <w:b/>
          <w:bCs/>
          <w:color w:val="000000"/>
          <w:lang w:eastAsia="zh-CN"/>
        </w:rPr>
        <w:t>352</w:t>
      </w:r>
      <w:r>
        <w:rPr>
          <w:rFonts w:ascii="Book Antiqua" w:eastAsia="宋体" w:hAnsi="Book Antiqua" w:cs="Book Antiqua"/>
          <w:color w:val="000000"/>
          <w:lang w:eastAsia="zh-CN"/>
        </w:rPr>
        <w:t>: 91-95 [PMID: 27034373 DOI: 10.1126/science.aad0467]</w:t>
      </w:r>
    </w:p>
    <w:p w14:paraId="5F571D65"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33 </w:t>
      </w:r>
      <w:r>
        <w:rPr>
          <w:rFonts w:ascii="Book Antiqua" w:eastAsia="宋体" w:hAnsi="Book Antiqua" w:cs="Book Antiqua"/>
          <w:b/>
          <w:bCs/>
          <w:color w:val="000000"/>
          <w:lang w:eastAsia="zh-CN"/>
        </w:rPr>
        <w:t>Zhao H</w:t>
      </w:r>
      <w:r>
        <w:rPr>
          <w:rFonts w:ascii="Book Antiqua" w:eastAsia="宋体" w:hAnsi="Book Antiqua" w:cs="Book Antiqua"/>
          <w:color w:val="000000"/>
          <w:lang w:eastAsia="zh-CN"/>
        </w:rPr>
        <w:t xml:space="preserve">, Zhang X, Frazão JB, Condino-Neto A, Newburger PE. HOX antisense lincRNA HOXA-AS2 is an apoptosis repressor in all trans retinoic acid treated NB4 promyelocytic leukemia cells. </w:t>
      </w:r>
      <w:r>
        <w:rPr>
          <w:rFonts w:ascii="Book Antiqua" w:eastAsia="宋体" w:hAnsi="Book Antiqua" w:cs="Book Antiqua"/>
          <w:i/>
          <w:iCs/>
          <w:color w:val="000000"/>
          <w:lang w:eastAsia="zh-CN"/>
        </w:rPr>
        <w:t>J Cell Biochem</w:t>
      </w:r>
      <w:r>
        <w:rPr>
          <w:rFonts w:ascii="Book Antiqua" w:eastAsia="宋体" w:hAnsi="Book Antiqua" w:cs="Book Antiqua"/>
          <w:color w:val="000000"/>
          <w:lang w:eastAsia="zh-CN"/>
        </w:rPr>
        <w:t xml:space="preserve"> 2013; </w:t>
      </w:r>
      <w:r>
        <w:rPr>
          <w:rFonts w:ascii="Book Antiqua" w:eastAsia="宋体" w:hAnsi="Book Antiqua" w:cs="Book Antiqua"/>
          <w:b/>
          <w:bCs/>
          <w:color w:val="000000"/>
          <w:lang w:eastAsia="zh-CN"/>
        </w:rPr>
        <w:t>114</w:t>
      </w:r>
      <w:r>
        <w:rPr>
          <w:rFonts w:ascii="Book Antiqua" w:eastAsia="宋体" w:hAnsi="Book Antiqua" w:cs="Book Antiqua"/>
          <w:color w:val="000000"/>
          <w:lang w:eastAsia="zh-CN"/>
        </w:rPr>
        <w:t>: 2375-2383 [PMID: 23649634 DOI: 10.1002/jcb.24586]</w:t>
      </w:r>
    </w:p>
    <w:p w14:paraId="2C0F81DC"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34 </w:t>
      </w:r>
      <w:r>
        <w:rPr>
          <w:rFonts w:ascii="Book Antiqua" w:eastAsia="宋体" w:hAnsi="Book Antiqua" w:cs="Book Antiqua"/>
          <w:b/>
          <w:bCs/>
          <w:color w:val="000000"/>
          <w:lang w:eastAsia="zh-CN"/>
        </w:rPr>
        <w:t>Pei X</w:t>
      </w:r>
      <w:r>
        <w:rPr>
          <w:rFonts w:ascii="Book Antiqua" w:eastAsia="宋体" w:hAnsi="Book Antiqua" w:cs="Book Antiqua"/>
          <w:color w:val="000000"/>
          <w:lang w:eastAsia="zh-CN"/>
        </w:rPr>
        <w:t xml:space="preserve">, Wang X, Li H. LncRNA SNHG1 regulates the differentiation of Treg cells and affects the immune escape of breast cancer via regulating miR-448/IDO. </w:t>
      </w:r>
      <w:r>
        <w:rPr>
          <w:rFonts w:ascii="Book Antiqua" w:eastAsia="宋体" w:hAnsi="Book Antiqua" w:cs="Book Antiqua"/>
          <w:i/>
          <w:iCs/>
          <w:color w:val="000000"/>
          <w:lang w:eastAsia="zh-CN"/>
        </w:rPr>
        <w:t>Int J Biol Macromol</w:t>
      </w:r>
      <w:r>
        <w:rPr>
          <w:rFonts w:ascii="Book Antiqua" w:eastAsia="宋体" w:hAnsi="Book Antiqua" w:cs="Book Antiqua"/>
          <w:color w:val="000000"/>
          <w:lang w:eastAsia="zh-CN"/>
        </w:rPr>
        <w:t xml:space="preserve"> 2018; </w:t>
      </w:r>
      <w:r>
        <w:rPr>
          <w:rFonts w:ascii="Book Antiqua" w:eastAsia="宋体" w:hAnsi="Book Antiqua" w:cs="Book Antiqua"/>
          <w:b/>
          <w:bCs/>
          <w:color w:val="000000"/>
          <w:lang w:eastAsia="zh-CN"/>
        </w:rPr>
        <w:t>118</w:t>
      </w:r>
      <w:r>
        <w:rPr>
          <w:rFonts w:ascii="Book Antiqua" w:eastAsia="宋体" w:hAnsi="Book Antiqua" w:cs="Book Antiqua"/>
          <w:color w:val="000000"/>
          <w:lang w:eastAsia="zh-CN"/>
        </w:rPr>
        <w:t>: 24-30 [PMID: 29886172 DOI: 10.1016/j.ijbiomac.2018.06.033]</w:t>
      </w:r>
    </w:p>
    <w:p w14:paraId="69F5AA6A"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35 </w:t>
      </w:r>
      <w:r>
        <w:rPr>
          <w:rFonts w:ascii="Book Antiqua" w:eastAsia="宋体" w:hAnsi="Book Antiqua" w:cs="Book Antiqua"/>
          <w:b/>
          <w:bCs/>
          <w:color w:val="000000"/>
          <w:lang w:eastAsia="zh-CN"/>
        </w:rPr>
        <w:t>Ni C</w:t>
      </w:r>
      <w:r>
        <w:rPr>
          <w:rFonts w:ascii="Book Antiqua" w:eastAsia="宋体" w:hAnsi="Book Antiqua" w:cs="Book Antiqua"/>
          <w:color w:val="000000"/>
          <w:lang w:eastAsia="zh-CN"/>
        </w:rPr>
        <w:t xml:space="preserve">, Fang QQ, Chen WZ, Jiang JX, Jiang Z, Ye J, Zhang T, Yang L, Meng FB, Xia WJ, Zhong M, Huang J. Breast cancer-derived exosomes transmit lncRNA SNHG16 to induce CD73+γδ1 Treg cells. </w:t>
      </w:r>
      <w:r>
        <w:rPr>
          <w:rFonts w:ascii="Book Antiqua" w:eastAsia="宋体" w:hAnsi="Book Antiqua" w:cs="Book Antiqua"/>
          <w:i/>
          <w:iCs/>
          <w:color w:val="000000"/>
          <w:lang w:eastAsia="zh-CN"/>
        </w:rPr>
        <w:t>Signal Transduct Target Ther</w:t>
      </w:r>
      <w:r>
        <w:rPr>
          <w:rFonts w:ascii="Book Antiqua" w:eastAsia="宋体" w:hAnsi="Book Antiqua" w:cs="Book Antiqua"/>
          <w:color w:val="000000"/>
          <w:lang w:eastAsia="zh-CN"/>
        </w:rPr>
        <w:t xml:space="preserve"> 2020; </w:t>
      </w:r>
      <w:r>
        <w:rPr>
          <w:rFonts w:ascii="Book Antiqua" w:eastAsia="宋体" w:hAnsi="Book Antiqua" w:cs="Book Antiqua"/>
          <w:b/>
          <w:bCs/>
          <w:color w:val="000000"/>
          <w:lang w:eastAsia="zh-CN"/>
        </w:rPr>
        <w:t>5</w:t>
      </w:r>
      <w:r>
        <w:rPr>
          <w:rFonts w:ascii="Book Antiqua" w:eastAsia="宋体" w:hAnsi="Book Antiqua" w:cs="Book Antiqua"/>
          <w:color w:val="000000"/>
          <w:lang w:eastAsia="zh-CN"/>
        </w:rPr>
        <w:t>: 41 [PMID: 32345959 DOI: 10.1038/s41392-020-0129-7]</w:t>
      </w:r>
    </w:p>
    <w:p w14:paraId="10978804"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36 </w:t>
      </w:r>
      <w:r>
        <w:rPr>
          <w:rFonts w:ascii="Book Antiqua" w:eastAsia="宋体" w:hAnsi="Book Antiqua" w:cs="Book Antiqua"/>
          <w:b/>
          <w:bCs/>
          <w:color w:val="000000"/>
          <w:lang w:eastAsia="zh-CN"/>
        </w:rPr>
        <w:t>Yu Z</w:t>
      </w:r>
      <w:r>
        <w:rPr>
          <w:rFonts w:ascii="Book Antiqua" w:eastAsia="宋体" w:hAnsi="Book Antiqua" w:cs="Book Antiqua"/>
          <w:color w:val="000000"/>
          <w:lang w:eastAsia="zh-CN"/>
        </w:rPr>
        <w:t xml:space="preserve">, Zhao H, Feng X, Li H, Qiu C, Yi X, Tang H, Zhang J. Long Non-coding RNA FENDRR Acts as a miR-423-5p Sponge to Suppress the Treg-Mediated Immune Escape of Hepatocellular Carcinoma Cells. </w:t>
      </w:r>
      <w:r>
        <w:rPr>
          <w:rFonts w:ascii="Book Antiqua" w:eastAsia="宋体" w:hAnsi="Book Antiqua" w:cs="Book Antiqua"/>
          <w:i/>
          <w:iCs/>
          <w:color w:val="000000"/>
          <w:lang w:eastAsia="zh-CN"/>
        </w:rPr>
        <w:t>Mol Ther Nucleic Acids</w:t>
      </w:r>
      <w:r>
        <w:rPr>
          <w:rFonts w:ascii="Book Antiqua" w:eastAsia="宋体" w:hAnsi="Book Antiqua" w:cs="Book Antiqua"/>
          <w:color w:val="000000"/>
          <w:lang w:eastAsia="zh-CN"/>
        </w:rPr>
        <w:t xml:space="preserve"> 2019; </w:t>
      </w:r>
      <w:r>
        <w:rPr>
          <w:rFonts w:ascii="Book Antiqua" w:eastAsia="宋体" w:hAnsi="Book Antiqua" w:cs="Book Antiqua"/>
          <w:b/>
          <w:bCs/>
          <w:color w:val="000000"/>
          <w:lang w:eastAsia="zh-CN"/>
        </w:rPr>
        <w:t>17</w:t>
      </w:r>
      <w:r>
        <w:rPr>
          <w:rFonts w:ascii="Book Antiqua" w:eastAsia="宋体" w:hAnsi="Book Antiqua" w:cs="Book Antiqua"/>
          <w:color w:val="000000"/>
          <w:lang w:eastAsia="zh-CN"/>
        </w:rPr>
        <w:t>: 516-529 [PMID: 31351327 DOI: 10.1016/j.omtn.2019.05.027]</w:t>
      </w:r>
    </w:p>
    <w:p w14:paraId="2049BD53"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37 </w:t>
      </w:r>
      <w:r>
        <w:rPr>
          <w:rFonts w:ascii="Book Antiqua" w:eastAsia="宋体" w:hAnsi="Book Antiqua" w:cs="Book Antiqua"/>
          <w:b/>
          <w:bCs/>
          <w:color w:val="000000"/>
          <w:lang w:eastAsia="zh-CN"/>
        </w:rPr>
        <w:t>Yin Z</w:t>
      </w:r>
      <w:r>
        <w:rPr>
          <w:rFonts w:ascii="Book Antiqua" w:eastAsia="宋体" w:hAnsi="Book Antiqua" w:cs="Book Antiqua"/>
          <w:color w:val="000000"/>
          <w:lang w:eastAsia="zh-CN"/>
        </w:rPr>
        <w:t xml:space="preserve">, Zhou Y, Ma T, Chen S, Shi N, Zou Y, Hou B, Zhang C. Down-regulated lncRNA SBF2-AS1 in M2 macrophage-derived exosomes elevates miR-122-5p to restrict XIAP, thereby limiting pancreatic cancer development. </w:t>
      </w:r>
      <w:r>
        <w:rPr>
          <w:rFonts w:ascii="Book Antiqua" w:eastAsia="宋体" w:hAnsi="Book Antiqua" w:cs="Book Antiqua"/>
          <w:i/>
          <w:iCs/>
          <w:color w:val="000000"/>
          <w:lang w:eastAsia="zh-CN"/>
        </w:rPr>
        <w:t>J Cell Mol Med</w:t>
      </w:r>
      <w:r>
        <w:rPr>
          <w:rFonts w:ascii="Book Antiqua" w:eastAsia="宋体" w:hAnsi="Book Antiqua" w:cs="Book Antiqua"/>
          <w:color w:val="000000"/>
          <w:lang w:eastAsia="zh-CN"/>
        </w:rPr>
        <w:t xml:space="preserve"> 2020; </w:t>
      </w:r>
      <w:r>
        <w:rPr>
          <w:rFonts w:ascii="Book Antiqua" w:eastAsia="宋体" w:hAnsi="Book Antiqua" w:cs="Book Antiqua"/>
          <w:b/>
          <w:bCs/>
          <w:color w:val="000000"/>
          <w:lang w:eastAsia="zh-CN"/>
        </w:rPr>
        <w:t>24</w:t>
      </w:r>
      <w:r>
        <w:rPr>
          <w:rFonts w:ascii="Book Antiqua" w:eastAsia="宋体" w:hAnsi="Book Antiqua" w:cs="Book Antiqua"/>
          <w:color w:val="000000"/>
          <w:lang w:eastAsia="zh-CN"/>
        </w:rPr>
        <w:t>: 5028-5038 [PMID: 32301277 DOI: 10.1111/jcmm.15125]</w:t>
      </w:r>
    </w:p>
    <w:p w14:paraId="47F0D1A6"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38 </w:t>
      </w:r>
      <w:r>
        <w:rPr>
          <w:rFonts w:ascii="Book Antiqua" w:eastAsia="宋体" w:hAnsi="Book Antiqua" w:cs="Book Antiqua"/>
          <w:b/>
          <w:bCs/>
          <w:color w:val="000000"/>
          <w:lang w:eastAsia="zh-CN"/>
        </w:rPr>
        <w:t>Zhang M</w:t>
      </w:r>
      <w:r>
        <w:rPr>
          <w:rFonts w:ascii="Book Antiqua" w:eastAsia="宋体" w:hAnsi="Book Antiqua" w:cs="Book Antiqua"/>
          <w:color w:val="000000"/>
          <w:lang w:eastAsia="zh-CN"/>
        </w:rPr>
        <w:t xml:space="preserve">, Zheng Y, Sun Y, Li S, Chen L, Jin X, Hou X, Liu X, Chen Q, Li J, Liu M, Zheng X, Zhang Y, Wu J, Yu B. Knockdown of NEAT1 induces tolerogenic phenotype in </w:t>
      </w:r>
      <w:r>
        <w:rPr>
          <w:rFonts w:ascii="Book Antiqua" w:eastAsia="宋体" w:hAnsi="Book Antiqua" w:cs="Book Antiqua"/>
          <w:color w:val="000000"/>
          <w:lang w:eastAsia="zh-CN"/>
        </w:rPr>
        <w:lastRenderedPageBreak/>
        <w:t xml:space="preserve">dendritic cells by inhibiting activation of NLRP3 inflammasome. </w:t>
      </w:r>
      <w:r>
        <w:rPr>
          <w:rFonts w:ascii="Book Antiqua" w:eastAsia="宋体" w:hAnsi="Book Antiqua" w:cs="Book Antiqua"/>
          <w:i/>
          <w:iCs/>
          <w:color w:val="000000"/>
          <w:lang w:eastAsia="zh-CN"/>
        </w:rPr>
        <w:t>Theranostics</w:t>
      </w:r>
      <w:r>
        <w:rPr>
          <w:rFonts w:ascii="Book Antiqua" w:eastAsia="宋体" w:hAnsi="Book Antiqua" w:cs="Book Antiqua"/>
          <w:color w:val="000000"/>
          <w:lang w:eastAsia="zh-CN"/>
        </w:rPr>
        <w:t xml:space="preserve"> 2019; </w:t>
      </w:r>
      <w:r>
        <w:rPr>
          <w:rFonts w:ascii="Book Antiqua" w:eastAsia="宋体" w:hAnsi="Book Antiqua" w:cs="Book Antiqua"/>
          <w:b/>
          <w:bCs/>
          <w:color w:val="000000"/>
          <w:lang w:eastAsia="zh-CN"/>
        </w:rPr>
        <w:t>9</w:t>
      </w:r>
      <w:r>
        <w:rPr>
          <w:rFonts w:ascii="Book Antiqua" w:eastAsia="宋体" w:hAnsi="Book Antiqua" w:cs="Book Antiqua"/>
          <w:color w:val="000000"/>
          <w:lang w:eastAsia="zh-CN"/>
        </w:rPr>
        <w:t>: 3425-3442 [PMID: 31281488 DOI: 10.7150/thno.33178]</w:t>
      </w:r>
    </w:p>
    <w:p w14:paraId="7CA7A57E"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39 </w:t>
      </w:r>
      <w:r>
        <w:rPr>
          <w:rFonts w:ascii="Book Antiqua" w:eastAsia="宋体" w:hAnsi="Book Antiqua" w:cs="Book Antiqua"/>
          <w:b/>
          <w:bCs/>
          <w:color w:val="000000"/>
          <w:lang w:eastAsia="zh-CN"/>
        </w:rPr>
        <w:t>Hu Q</w:t>
      </w:r>
      <w:r>
        <w:rPr>
          <w:rFonts w:ascii="Book Antiqua" w:eastAsia="宋体" w:hAnsi="Book Antiqua" w:cs="Book Antiqua"/>
          <w:color w:val="000000"/>
          <w:lang w:eastAsia="zh-CN"/>
        </w:rPr>
        <w:t xml:space="preserve">, Ye Y, Chan LC, Li Y, Liang K, Lin A, Egranov SD, Zhang Y, Xia W, Gong J, Pan Y, Chatterjee SS, Yao J, Evans KW, Nguyen TK, Park PK, Liu J, Coarfa C, Donepudi SR, Putluri V, Putluri N, Sreekumar A, Ambati CR, Hawke DH, Marks JR, Gunaratne PH, Caudle AS, Sahin AA, Hortobagyi GN, Meric-Bernstam F, Chen L, Yu D, Hung MC, Curran MA, Han L, Lin C, Yang L. Oncogenic lncRNA downregulates cancer cell antigen presentation and intrinsic tumor suppression. </w:t>
      </w:r>
      <w:r>
        <w:rPr>
          <w:rFonts w:ascii="Book Antiqua" w:eastAsia="宋体" w:hAnsi="Book Antiqua" w:cs="Book Antiqua"/>
          <w:i/>
          <w:iCs/>
          <w:color w:val="000000"/>
          <w:lang w:eastAsia="zh-CN"/>
        </w:rPr>
        <w:t>Nat Immunol</w:t>
      </w:r>
      <w:r>
        <w:rPr>
          <w:rFonts w:ascii="Book Antiqua" w:eastAsia="宋体" w:hAnsi="Book Antiqua" w:cs="Book Antiqua"/>
          <w:color w:val="000000"/>
          <w:lang w:eastAsia="zh-CN"/>
        </w:rPr>
        <w:t xml:space="preserve"> 2019; </w:t>
      </w:r>
      <w:r>
        <w:rPr>
          <w:rFonts w:ascii="Book Antiqua" w:eastAsia="宋体" w:hAnsi="Book Antiqua" w:cs="Book Antiqua"/>
          <w:b/>
          <w:bCs/>
          <w:color w:val="000000"/>
          <w:lang w:eastAsia="zh-CN"/>
        </w:rPr>
        <w:t>20</w:t>
      </w:r>
      <w:r>
        <w:rPr>
          <w:rFonts w:ascii="Book Antiqua" w:eastAsia="宋体" w:hAnsi="Book Antiqua" w:cs="Book Antiqua"/>
          <w:color w:val="000000"/>
          <w:lang w:eastAsia="zh-CN"/>
        </w:rPr>
        <w:t>: 835-851 [PMID: 31160797 DOI: 10.1038/s41590-019-0400-7]</w:t>
      </w:r>
    </w:p>
    <w:p w14:paraId="4684CAF5"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40 </w:t>
      </w:r>
      <w:r>
        <w:rPr>
          <w:rFonts w:ascii="Book Antiqua" w:eastAsia="宋体" w:hAnsi="Book Antiqua" w:cs="Book Antiqua"/>
          <w:b/>
          <w:bCs/>
          <w:color w:val="000000"/>
          <w:lang w:eastAsia="zh-CN"/>
        </w:rPr>
        <w:t>Jiang W</w:t>
      </w:r>
      <w:r>
        <w:rPr>
          <w:rFonts w:ascii="Book Antiqua" w:eastAsia="宋体" w:hAnsi="Book Antiqua" w:cs="Book Antiqua"/>
          <w:color w:val="000000"/>
          <w:lang w:eastAsia="zh-CN"/>
        </w:rPr>
        <w:t xml:space="preserve">, Pan S, Chen X, Wang ZW, Zhu X. The role of lncRNAs and circRNAs in the PD-1/PD-L1 pathway in cancer immunotherapy. </w:t>
      </w:r>
      <w:r>
        <w:rPr>
          <w:rFonts w:ascii="Book Antiqua" w:eastAsia="宋体" w:hAnsi="Book Antiqua" w:cs="Book Antiqua"/>
          <w:i/>
          <w:iCs/>
          <w:color w:val="000000"/>
          <w:lang w:eastAsia="zh-CN"/>
        </w:rPr>
        <w:t>Mol Cancer</w:t>
      </w:r>
      <w:r>
        <w:rPr>
          <w:rFonts w:ascii="Book Antiqua" w:eastAsia="宋体" w:hAnsi="Book Antiqua" w:cs="Book Antiqua"/>
          <w:color w:val="000000"/>
          <w:lang w:eastAsia="zh-CN"/>
        </w:rPr>
        <w:t xml:space="preserve"> 2021; </w:t>
      </w:r>
      <w:r>
        <w:rPr>
          <w:rFonts w:ascii="Book Antiqua" w:eastAsia="宋体" w:hAnsi="Book Antiqua" w:cs="Book Antiqua"/>
          <w:b/>
          <w:bCs/>
          <w:color w:val="000000"/>
          <w:lang w:eastAsia="zh-CN"/>
        </w:rPr>
        <w:t>20</w:t>
      </w:r>
      <w:r>
        <w:rPr>
          <w:rFonts w:ascii="Book Antiqua" w:eastAsia="宋体" w:hAnsi="Book Antiqua" w:cs="Book Antiqua"/>
          <w:color w:val="000000"/>
          <w:lang w:eastAsia="zh-CN"/>
        </w:rPr>
        <w:t>: 116 [PMID: 34496886 DOI: 10.1186/s12943-021-01406-7]</w:t>
      </w:r>
    </w:p>
    <w:p w14:paraId="6F6B0054" w14:textId="77777777" w:rsidR="00617F40" w:rsidRDefault="005F0A5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 xml:space="preserve">41 </w:t>
      </w:r>
      <w:r>
        <w:rPr>
          <w:rFonts w:ascii="Book Antiqua" w:eastAsia="宋体" w:hAnsi="Book Antiqua" w:cs="Book Antiqua"/>
          <w:b/>
          <w:bCs/>
          <w:color w:val="000000"/>
          <w:lang w:eastAsia="zh-CN"/>
        </w:rPr>
        <w:t>Li G</w:t>
      </w:r>
      <w:r>
        <w:rPr>
          <w:rFonts w:ascii="Book Antiqua" w:eastAsia="宋体" w:hAnsi="Book Antiqua" w:cs="Book Antiqua"/>
          <w:color w:val="000000"/>
          <w:lang w:eastAsia="zh-CN"/>
        </w:rPr>
        <w:t xml:space="preserve">, Kryczek I, Nam J, Li X, Li S, Li J, Wei S, Grove S, Vatan L, Zhou J, Du W, Lin H, Wang T, Subramanian C, Moon JJ, Cieslik M, Cohen M, Zou W. LIMIT is an immunogenic lncRNA in cancer immunity and immunotherapy. </w:t>
      </w:r>
      <w:r>
        <w:rPr>
          <w:rFonts w:ascii="Book Antiqua" w:eastAsia="宋体" w:hAnsi="Book Antiqua" w:cs="Book Antiqua"/>
          <w:i/>
          <w:iCs/>
          <w:color w:val="000000"/>
          <w:lang w:eastAsia="zh-CN"/>
        </w:rPr>
        <w:t>Nat Cell Biol</w:t>
      </w:r>
      <w:r>
        <w:rPr>
          <w:rFonts w:ascii="Book Antiqua" w:eastAsia="宋体" w:hAnsi="Book Antiqua" w:cs="Book Antiqua"/>
          <w:color w:val="000000"/>
          <w:lang w:eastAsia="zh-CN"/>
        </w:rPr>
        <w:t xml:space="preserve"> 2021; </w:t>
      </w:r>
      <w:r>
        <w:rPr>
          <w:rFonts w:ascii="Book Antiqua" w:eastAsia="宋体" w:hAnsi="Book Antiqua" w:cs="Book Antiqua"/>
          <w:b/>
          <w:bCs/>
          <w:color w:val="000000"/>
          <w:lang w:eastAsia="zh-CN"/>
        </w:rPr>
        <w:t>23</w:t>
      </w:r>
      <w:r>
        <w:rPr>
          <w:rFonts w:ascii="Book Antiqua" w:eastAsia="宋体" w:hAnsi="Book Antiqua" w:cs="Book Antiqua"/>
          <w:color w:val="000000"/>
          <w:lang w:eastAsia="zh-CN"/>
        </w:rPr>
        <w:t>: 526-537 [PMID: 33958760 DOI: 10.1038/s41556-021-00672-3]</w:t>
      </w:r>
    </w:p>
    <w:p w14:paraId="1D2AB5B0" w14:textId="77777777" w:rsidR="000E4A55" w:rsidRDefault="000E4A55">
      <w:pPr>
        <w:spacing w:line="360" w:lineRule="auto"/>
        <w:jc w:val="both"/>
        <w:rPr>
          <w:rFonts w:ascii="Book Antiqua" w:eastAsia="宋体" w:hAnsi="Book Antiqua" w:cs="Book Antiqua"/>
          <w:color w:val="000000"/>
          <w:lang w:eastAsia="zh-CN"/>
        </w:rPr>
        <w:sectPr w:rsidR="000E4A55">
          <w:footerReference w:type="default" r:id="rId6"/>
          <w:pgSz w:w="12240" w:h="15840"/>
          <w:pgMar w:top="1440" w:right="1440" w:bottom="1440" w:left="1440" w:header="720" w:footer="720" w:gutter="0"/>
          <w:cols w:space="720"/>
          <w:docGrid w:linePitch="360"/>
        </w:sectPr>
      </w:pPr>
    </w:p>
    <w:p w14:paraId="36C124F0" w14:textId="77777777" w:rsidR="00617F40" w:rsidRDefault="005F0A57">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2AB2DE22" w14:textId="77777777" w:rsidR="00617F40" w:rsidRDefault="005F0A57">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hAnsi="Book Antiqua" w:cs="TimesNewRomanPS-BoldItalicMT"/>
          <w:bCs/>
          <w:iCs/>
          <w:color w:val="000000"/>
        </w:rPr>
        <w:t>The study was reviewed and approved by the</w:t>
      </w:r>
      <w:r>
        <w:rPr>
          <w:rFonts w:ascii="Book Antiqua" w:eastAsia="Book Antiqua" w:hAnsi="Book Antiqua" w:cs="Book Antiqua"/>
          <w:color w:val="000000"/>
        </w:rPr>
        <w:t xml:space="preserve"> Shenzhen Third People's Hospital (</w:t>
      </w:r>
      <w:r>
        <w:rPr>
          <w:rFonts w:ascii="Book Antiqua" w:hAnsi="Book Antiqua" w:cs="Book Antiqua"/>
          <w:color w:val="000000"/>
          <w:lang w:eastAsia="zh-CN"/>
        </w:rPr>
        <w:t xml:space="preserve">Approval </w:t>
      </w:r>
      <w:r>
        <w:rPr>
          <w:rFonts w:ascii="Book Antiqua" w:eastAsia="Book Antiqua" w:hAnsi="Book Antiqua" w:cs="Book Antiqua"/>
          <w:color w:val="000000"/>
        </w:rPr>
        <w:t>No. G2022117).</w:t>
      </w:r>
    </w:p>
    <w:p w14:paraId="2B009B1D" w14:textId="77777777" w:rsidR="00617F40" w:rsidRDefault="00617F40">
      <w:pPr>
        <w:spacing w:line="360" w:lineRule="auto"/>
        <w:jc w:val="both"/>
        <w:rPr>
          <w:rFonts w:ascii="Book Antiqua" w:hAnsi="Book Antiqua"/>
          <w:lang w:eastAsia="zh-CN"/>
        </w:rPr>
      </w:pPr>
    </w:p>
    <w:p w14:paraId="514B7C6E" w14:textId="77777777" w:rsidR="00617F40" w:rsidRDefault="005F0A57">
      <w:pPr>
        <w:spacing w:line="360" w:lineRule="auto"/>
        <w:jc w:val="both"/>
        <w:rPr>
          <w:rFonts w:ascii="Book Antiqua" w:hAnsi="Book Antiqua"/>
          <w:lang w:eastAsia="zh-CN"/>
        </w:rPr>
      </w:pPr>
      <w:r>
        <w:rPr>
          <w:rFonts w:ascii="Book Antiqua" w:hAnsi="Book Antiqua"/>
          <w:b/>
        </w:rPr>
        <w:t>Informed consent statement</w:t>
      </w:r>
      <w:r>
        <w:rPr>
          <w:rFonts w:ascii="Book Antiqua" w:hAnsi="Book Antiqua"/>
          <w:b/>
          <w:iCs/>
          <w:color w:val="000000"/>
        </w:rPr>
        <w:t xml:space="preserve">: </w:t>
      </w:r>
      <w:r>
        <w:rPr>
          <w:rFonts w:ascii="Book Antiqua" w:hAnsi="Book Antiqua"/>
        </w:rPr>
        <w:t>Patients were not required to give informed consent to the study</w:t>
      </w:r>
      <w:r>
        <w:rPr>
          <w:rFonts w:ascii="Book Antiqua" w:hAnsi="Book Antiqua"/>
          <w:lang w:eastAsia="zh-CN"/>
        </w:rPr>
        <w:t>.</w:t>
      </w:r>
    </w:p>
    <w:p w14:paraId="57F15A15" w14:textId="77777777" w:rsidR="00617F40" w:rsidRDefault="00617F40">
      <w:pPr>
        <w:spacing w:line="360" w:lineRule="auto"/>
        <w:jc w:val="both"/>
        <w:rPr>
          <w:rFonts w:ascii="Book Antiqua" w:hAnsi="Book Antiqua"/>
          <w:lang w:eastAsia="zh-CN"/>
        </w:rPr>
      </w:pPr>
    </w:p>
    <w:p w14:paraId="6119B477" w14:textId="77777777" w:rsidR="00617F40" w:rsidRDefault="005F0A57">
      <w:pPr>
        <w:spacing w:line="360" w:lineRule="auto"/>
        <w:jc w:val="both"/>
        <w:rPr>
          <w:rFonts w:ascii="Book Antiqua" w:hAnsi="Book Antiqua"/>
          <w:lang w:eastAsia="zh-CN"/>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declare that there is no conflict of interest in this work.</w:t>
      </w:r>
    </w:p>
    <w:p w14:paraId="322D1518" w14:textId="77777777" w:rsidR="00617F40" w:rsidRDefault="00617F40">
      <w:pPr>
        <w:spacing w:line="360" w:lineRule="auto"/>
        <w:jc w:val="both"/>
        <w:rPr>
          <w:rFonts w:ascii="Book Antiqua" w:hAnsi="Book Antiqua"/>
          <w:lang w:eastAsia="zh-CN"/>
        </w:rPr>
      </w:pPr>
    </w:p>
    <w:p w14:paraId="068F07B9" w14:textId="77777777" w:rsidR="00617F40" w:rsidRDefault="005F0A57">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 xml:space="preserve">All data are publicly available for </w:t>
      </w:r>
      <w:r>
        <w:rPr>
          <w:rFonts w:ascii="Book Antiqua" w:eastAsia="Book Antiqua" w:hAnsi="Book Antiqua" w:cs="Book Antiqua"/>
          <w:bCs/>
          <w:color w:val="000000"/>
        </w:rPr>
        <w:t>sharing</w:t>
      </w:r>
      <w:r>
        <w:rPr>
          <w:rFonts w:ascii="Book Antiqua" w:eastAsia="Book Antiqua" w:hAnsi="Book Antiqua" w:cs="Book Antiqua"/>
          <w:color w:val="000000"/>
        </w:rPr>
        <w:t xml:space="preserve"> use.</w:t>
      </w:r>
    </w:p>
    <w:p w14:paraId="3827FB0E" w14:textId="77777777" w:rsidR="00617F40" w:rsidRDefault="00617F40">
      <w:pPr>
        <w:spacing w:line="360" w:lineRule="auto"/>
        <w:jc w:val="both"/>
        <w:rPr>
          <w:rFonts w:ascii="Book Antiqua" w:hAnsi="Book Antiqua"/>
        </w:rPr>
      </w:pPr>
    </w:p>
    <w:p w14:paraId="70D7206C" w14:textId="77777777" w:rsidR="00617F40" w:rsidRDefault="005F0A57">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803D55C" w14:textId="77777777" w:rsidR="00617F40" w:rsidRDefault="00617F40">
      <w:pPr>
        <w:spacing w:line="360" w:lineRule="auto"/>
        <w:jc w:val="both"/>
        <w:rPr>
          <w:rFonts w:ascii="Book Antiqua" w:hAnsi="Book Antiqua"/>
        </w:rPr>
      </w:pPr>
    </w:p>
    <w:p w14:paraId="161CE34C" w14:textId="77777777" w:rsidR="00617F40" w:rsidRDefault="005F0A57">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D4888EA" w14:textId="77777777" w:rsidR="00617F40" w:rsidRDefault="005F0A57">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2B95C97" w14:textId="77777777" w:rsidR="00617F40" w:rsidRDefault="00617F40">
      <w:pPr>
        <w:spacing w:line="360" w:lineRule="auto"/>
        <w:jc w:val="both"/>
        <w:rPr>
          <w:rFonts w:ascii="Book Antiqua" w:hAnsi="Book Antiqua"/>
        </w:rPr>
      </w:pPr>
    </w:p>
    <w:p w14:paraId="6C21CFC4" w14:textId="77777777" w:rsidR="00617F40" w:rsidRDefault="005F0A57">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25, 2022</w:t>
      </w:r>
    </w:p>
    <w:p w14:paraId="682C73E8" w14:textId="77777777" w:rsidR="00617F40" w:rsidRDefault="005F0A57">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30, 2022</w:t>
      </w:r>
    </w:p>
    <w:p w14:paraId="0C678618" w14:textId="43602909" w:rsidR="00617F40" w:rsidRDefault="005F0A57">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ED617F" w:rsidRPr="008E5387">
        <w:rPr>
          <w:rFonts w:ascii="Book Antiqua" w:eastAsia="Book Antiqua" w:hAnsi="Book Antiqua" w:cs="Book Antiqua"/>
          <w:color w:val="000000"/>
        </w:rPr>
        <w:t>October 19, 2022</w:t>
      </w:r>
    </w:p>
    <w:p w14:paraId="7A8FEF07" w14:textId="77777777" w:rsidR="00617F40" w:rsidRDefault="00617F40">
      <w:pPr>
        <w:spacing w:line="360" w:lineRule="auto"/>
        <w:jc w:val="both"/>
        <w:rPr>
          <w:rFonts w:ascii="Book Antiqua" w:hAnsi="Book Antiqua"/>
        </w:rPr>
      </w:pPr>
    </w:p>
    <w:p w14:paraId="7ED1D51A" w14:textId="77777777" w:rsidR="00617F40" w:rsidRDefault="005F0A57">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Pr>
          <w:rFonts w:ascii="Book Antiqua" w:hAnsi="Book Antiqua" w:cs="Book Antiqua"/>
          <w:color w:val="000000"/>
          <w:lang w:eastAsia="zh-CN"/>
        </w:rPr>
        <w:t>h</w:t>
      </w:r>
      <w:r>
        <w:rPr>
          <w:rFonts w:ascii="Book Antiqua" w:eastAsia="Book Antiqua" w:hAnsi="Book Antiqua" w:cs="Book Antiqua"/>
          <w:color w:val="000000"/>
        </w:rPr>
        <w:t>epatology</w:t>
      </w:r>
    </w:p>
    <w:p w14:paraId="52E9467F" w14:textId="77777777" w:rsidR="00617F40" w:rsidRDefault="005F0A57">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A42604F" w14:textId="77777777" w:rsidR="00617F40" w:rsidRDefault="005F0A57">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F759F4D" w14:textId="77777777" w:rsidR="00617F40" w:rsidRDefault="005F0A57">
      <w:pPr>
        <w:spacing w:line="360" w:lineRule="auto"/>
        <w:jc w:val="both"/>
        <w:rPr>
          <w:rFonts w:ascii="Book Antiqua" w:hAnsi="Book Antiqua"/>
        </w:rPr>
      </w:pPr>
      <w:r>
        <w:rPr>
          <w:rFonts w:ascii="Book Antiqua" w:eastAsia="Book Antiqua" w:hAnsi="Book Antiqua" w:cs="Book Antiqua"/>
          <w:color w:val="000000"/>
        </w:rPr>
        <w:t>Grade A (Excellent): 0</w:t>
      </w:r>
    </w:p>
    <w:p w14:paraId="1E6D1654" w14:textId="77777777" w:rsidR="00617F40" w:rsidRDefault="005F0A57">
      <w:pPr>
        <w:spacing w:line="360" w:lineRule="auto"/>
        <w:jc w:val="both"/>
        <w:rPr>
          <w:rFonts w:ascii="Book Antiqua" w:hAnsi="Book Antiqua"/>
        </w:rPr>
      </w:pPr>
      <w:r>
        <w:rPr>
          <w:rFonts w:ascii="Book Antiqua" w:eastAsia="Book Antiqua" w:hAnsi="Book Antiqua" w:cs="Book Antiqua"/>
          <w:color w:val="000000"/>
        </w:rPr>
        <w:lastRenderedPageBreak/>
        <w:t>Grade B (Very good): B</w:t>
      </w:r>
    </w:p>
    <w:p w14:paraId="59FE67AF" w14:textId="77777777" w:rsidR="00617F40" w:rsidRDefault="005F0A57">
      <w:pPr>
        <w:spacing w:line="360" w:lineRule="auto"/>
        <w:jc w:val="both"/>
        <w:rPr>
          <w:rFonts w:ascii="Book Antiqua" w:hAnsi="Book Antiqua"/>
        </w:rPr>
      </w:pPr>
      <w:r>
        <w:rPr>
          <w:rFonts w:ascii="Book Antiqua" w:eastAsia="Book Antiqua" w:hAnsi="Book Antiqua" w:cs="Book Antiqua"/>
          <w:color w:val="000000"/>
        </w:rPr>
        <w:t>Grade C (Good): C, C</w:t>
      </w:r>
    </w:p>
    <w:p w14:paraId="0FDC963E" w14:textId="77777777" w:rsidR="00617F40" w:rsidRDefault="005F0A57">
      <w:pPr>
        <w:spacing w:line="360" w:lineRule="auto"/>
        <w:jc w:val="both"/>
        <w:rPr>
          <w:rFonts w:ascii="Book Antiqua" w:hAnsi="Book Antiqua"/>
        </w:rPr>
      </w:pPr>
      <w:r>
        <w:rPr>
          <w:rFonts w:ascii="Book Antiqua" w:eastAsia="Book Antiqua" w:hAnsi="Book Antiqua" w:cs="Book Antiqua"/>
          <w:color w:val="000000"/>
        </w:rPr>
        <w:t>Grade D (Fair): 0</w:t>
      </w:r>
    </w:p>
    <w:p w14:paraId="1C7C910E" w14:textId="77777777" w:rsidR="00617F40" w:rsidRDefault="005F0A57">
      <w:pPr>
        <w:spacing w:line="360" w:lineRule="auto"/>
        <w:jc w:val="both"/>
        <w:rPr>
          <w:rFonts w:ascii="Book Antiqua" w:hAnsi="Book Antiqua"/>
        </w:rPr>
      </w:pPr>
      <w:r>
        <w:rPr>
          <w:rFonts w:ascii="Book Antiqua" w:eastAsia="Book Antiqua" w:hAnsi="Book Antiqua" w:cs="Book Antiqua"/>
          <w:color w:val="000000"/>
        </w:rPr>
        <w:t>Grade E (Poor): 0</w:t>
      </w:r>
    </w:p>
    <w:p w14:paraId="71D59954" w14:textId="77777777" w:rsidR="00617F40" w:rsidRDefault="00617F40">
      <w:pPr>
        <w:spacing w:line="360" w:lineRule="auto"/>
        <w:jc w:val="both"/>
        <w:rPr>
          <w:rFonts w:ascii="Book Antiqua" w:hAnsi="Book Antiqua"/>
        </w:rPr>
      </w:pPr>
    </w:p>
    <w:p w14:paraId="0C1A4312" w14:textId="5ACF7808" w:rsidR="000E4A55" w:rsidRPr="00ED617F" w:rsidRDefault="005F0A57">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Batyrbekov K, Kazakhstan; Ezenkwa US; Manojlovic N, Serbia</w:t>
      </w:r>
      <w:r>
        <w:rPr>
          <w:rFonts w:ascii="Book Antiqua" w:eastAsia="Book Antiqua" w:hAnsi="Book Antiqua" w:cs="Book Antiqua"/>
          <w:b/>
          <w:color w:val="000000"/>
        </w:rPr>
        <w:t xml:space="preserve"> S-Editor: </w:t>
      </w:r>
      <w:r>
        <w:rPr>
          <w:rFonts w:ascii="Book Antiqua" w:hAnsi="Book Antiqua" w:cs="Book Antiqua"/>
          <w:color w:val="000000"/>
          <w:lang w:eastAsia="zh-CN"/>
        </w:rPr>
        <w:t>Chen YL</w:t>
      </w:r>
      <w:r>
        <w:rPr>
          <w:rFonts w:ascii="Book Antiqua" w:hAnsi="Book Antiqua" w:cs="Book Antiqua"/>
          <w:b/>
          <w:color w:val="000000"/>
          <w:lang w:eastAsia="zh-CN"/>
        </w:rPr>
        <w:t xml:space="preserve"> </w:t>
      </w:r>
      <w:r>
        <w:rPr>
          <w:rFonts w:ascii="Book Antiqua" w:eastAsia="Book Antiqua" w:hAnsi="Book Antiqua" w:cs="Book Antiqua"/>
          <w:b/>
          <w:color w:val="000000"/>
        </w:rPr>
        <w:t xml:space="preserve">L-Editor: </w:t>
      </w:r>
      <w:r>
        <w:rPr>
          <w:rFonts w:ascii="Book Antiqua" w:eastAsia="Book Antiqua" w:hAnsi="Book Antiqua" w:cs="Book Antiqua"/>
          <w:bCs/>
          <w:color w:val="000000"/>
        </w:rPr>
        <w:t xml:space="preserve">Filipodia </w:t>
      </w:r>
      <w:r>
        <w:rPr>
          <w:rFonts w:ascii="Book Antiqua" w:eastAsia="Book Antiqua" w:hAnsi="Book Antiqua" w:cs="Book Antiqua"/>
          <w:b/>
          <w:color w:val="000000"/>
        </w:rPr>
        <w:t>P-Editor:</w:t>
      </w:r>
      <w:r w:rsidR="00ED617F">
        <w:rPr>
          <w:rFonts w:ascii="Book Antiqua" w:eastAsia="Book Antiqua" w:hAnsi="Book Antiqua" w:cs="Book Antiqua"/>
          <w:b/>
          <w:color w:val="000000"/>
        </w:rPr>
        <w:t xml:space="preserve"> </w:t>
      </w:r>
      <w:r w:rsidR="00ED617F" w:rsidRPr="00ED617F">
        <w:rPr>
          <w:rFonts w:ascii="Book Antiqua" w:eastAsia="Book Antiqua" w:hAnsi="Book Antiqua" w:cs="Book Antiqua" w:hint="eastAsia"/>
          <w:color w:val="000000"/>
        </w:rPr>
        <w:t>L</w:t>
      </w:r>
      <w:r w:rsidR="00ED617F" w:rsidRPr="00ED617F">
        <w:rPr>
          <w:rFonts w:ascii="Book Antiqua" w:eastAsia="Book Antiqua" w:hAnsi="Book Antiqua" w:cs="Book Antiqua"/>
          <w:color w:val="000000"/>
        </w:rPr>
        <w:t>i X</w:t>
      </w:r>
    </w:p>
    <w:p w14:paraId="0A5451BD" w14:textId="77777777" w:rsidR="00ED617F" w:rsidRDefault="00ED617F">
      <w:pPr>
        <w:spacing w:line="360" w:lineRule="auto"/>
        <w:jc w:val="both"/>
        <w:rPr>
          <w:rFonts w:ascii="Book Antiqua" w:hAnsi="Book Antiqua" w:cs="Book Antiqua"/>
          <w:b/>
          <w:color w:val="000000"/>
          <w:lang w:eastAsia="zh-CN"/>
        </w:rPr>
      </w:pPr>
    </w:p>
    <w:p w14:paraId="0A88D29E" w14:textId="1A35503F" w:rsidR="00ED617F" w:rsidRDefault="00ED617F">
      <w:pPr>
        <w:spacing w:line="360" w:lineRule="auto"/>
        <w:jc w:val="both"/>
        <w:rPr>
          <w:rFonts w:ascii="Book Antiqua" w:hAnsi="Book Antiqua" w:cs="Book Antiqua"/>
          <w:b/>
          <w:color w:val="000000"/>
          <w:lang w:eastAsia="zh-CN"/>
        </w:rPr>
        <w:sectPr w:rsidR="00ED617F">
          <w:pgSz w:w="12240" w:h="15840"/>
          <w:pgMar w:top="1440" w:right="1440" w:bottom="1440" w:left="1440" w:header="720" w:footer="720" w:gutter="0"/>
          <w:cols w:space="720"/>
          <w:docGrid w:linePitch="360"/>
        </w:sectPr>
      </w:pPr>
    </w:p>
    <w:p w14:paraId="3E6BB121" w14:textId="77777777" w:rsidR="00617F40" w:rsidRDefault="005F0A57">
      <w:pPr>
        <w:spacing w:line="360" w:lineRule="auto"/>
        <w:jc w:val="both"/>
        <w:rPr>
          <w:rFonts w:ascii="Book Antiqua" w:hAnsi="Book Antiqua"/>
          <w:b/>
          <w:lang w:eastAsia="zh-CN"/>
        </w:rPr>
      </w:pPr>
      <w:r>
        <w:rPr>
          <w:rFonts w:ascii="Book Antiqua" w:hAnsi="Book Antiqua"/>
          <w:b/>
          <w:lang w:eastAsia="zh-CN"/>
        </w:rPr>
        <w:lastRenderedPageBreak/>
        <w:t>Figure Legends</w:t>
      </w:r>
    </w:p>
    <w:p w14:paraId="447705A5" w14:textId="48B8DB1B" w:rsidR="00617F40" w:rsidRDefault="00F276EC">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76BA8055" wp14:editId="5F389614">
            <wp:extent cx="5609590" cy="8229600"/>
            <wp:effectExtent l="0" t="0" r="3810" b="0"/>
            <wp:docPr id="8" name="图片 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示&#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09590" cy="8229600"/>
                    </a:xfrm>
                    <a:prstGeom prst="rect">
                      <a:avLst/>
                    </a:prstGeom>
                  </pic:spPr>
                </pic:pic>
              </a:graphicData>
            </a:graphic>
          </wp:inline>
        </w:drawing>
      </w:r>
    </w:p>
    <w:p w14:paraId="25206FCC" w14:textId="7F82AAC8" w:rsidR="00617F40" w:rsidRDefault="005F0A57">
      <w:pPr>
        <w:spacing w:line="360" w:lineRule="auto"/>
        <w:jc w:val="both"/>
        <w:rPr>
          <w:rFonts w:ascii="Book Antiqua" w:hAnsi="Book Antiqua"/>
          <w:lang w:eastAsia="zh-CN"/>
        </w:rPr>
      </w:pPr>
      <w:r>
        <w:rPr>
          <w:rFonts w:ascii="Book Antiqua" w:hAnsi="Book Antiqua"/>
          <w:b/>
          <w:lang w:eastAsia="zh-CN"/>
        </w:rPr>
        <w:lastRenderedPageBreak/>
        <w:t xml:space="preserve">Figure 1 Volcano plot of the differentially expressed genes in The Cancer Genome Atlas-colon adenocarcinoma (LogFC &gt; 1 or &lt; -1 and adjust </w:t>
      </w:r>
      <w:r>
        <w:rPr>
          <w:rFonts w:ascii="Book Antiqua" w:hAnsi="Book Antiqua"/>
          <w:b/>
          <w:i/>
          <w:lang w:eastAsia="zh-CN"/>
        </w:rPr>
        <w:t>P</w:t>
      </w:r>
      <w:r>
        <w:rPr>
          <w:rFonts w:ascii="Book Antiqua" w:hAnsi="Book Antiqua"/>
          <w:b/>
          <w:lang w:eastAsia="zh-CN"/>
        </w:rPr>
        <w:t xml:space="preserve"> value &lt; 0.05 were defined as significant difference) and results from GEPIA2 website query. </w:t>
      </w:r>
      <w:r>
        <w:rPr>
          <w:rFonts w:ascii="Book Antiqua" w:hAnsi="Book Antiqua"/>
          <w:lang w:eastAsia="zh-CN"/>
        </w:rPr>
        <w:t xml:space="preserve">A: Volcano plot of mRNA differential expression; B: Volcano plot of long noncoding (lnc) RNA differential expression. Red points referred to upregulated differentially expressed genes; green points referred to downregulated differentially expressed genes; grey points referred to non-differentially expressed genes; C: RP5-881L22.5 expression in the 33 cancers of </w:t>
      </w:r>
      <w:r>
        <w:rPr>
          <w:rFonts w:ascii="Book Antiqua" w:eastAsia="Book Antiqua" w:hAnsi="Book Antiqua" w:cs="Book Antiqua"/>
          <w:color w:val="000000"/>
        </w:rPr>
        <w:t>The Cancer Genome Atlas</w:t>
      </w:r>
      <w:r>
        <w:rPr>
          <w:rFonts w:ascii="Book Antiqua" w:hAnsi="Book Antiqua"/>
          <w:lang w:eastAsia="zh-CN"/>
        </w:rPr>
        <w:t xml:space="preserve">. Log2FC &gt; 1.0 or &lt; -1.0 and </w:t>
      </w:r>
      <w:r>
        <w:rPr>
          <w:rFonts w:ascii="Book Antiqua" w:hAnsi="Book Antiqua"/>
          <w:i/>
          <w:lang w:eastAsia="zh-CN"/>
        </w:rPr>
        <w:t>q</w:t>
      </w:r>
      <w:r>
        <w:rPr>
          <w:rFonts w:ascii="Book Antiqua" w:hAnsi="Book Antiqua"/>
          <w:lang w:eastAsia="zh-CN"/>
        </w:rPr>
        <w:t xml:space="preserve"> value &lt; 0.05 were defined as a significant difference. Red points referred to tumor tissues; green points referred to normal tissues; D: Expression level of RP5-881L22.5 among colon adenocarcinoma, rectum adenocarcinoma, stomach adenocarcinoma and esophageal carcinoma (The Cancer Genome Atlas). Red referred to tumor tissues; blue referred to normal tissues (include data of GTEx); “a” referred to log2FC &gt; 1.0 and </w:t>
      </w:r>
      <w:r>
        <w:rPr>
          <w:rFonts w:ascii="Book Antiqua" w:hAnsi="Book Antiqua"/>
          <w:i/>
          <w:lang w:eastAsia="zh-CN"/>
        </w:rPr>
        <w:t>q</w:t>
      </w:r>
      <w:r>
        <w:rPr>
          <w:rFonts w:ascii="Book Antiqua" w:hAnsi="Book Antiqua"/>
          <w:lang w:eastAsia="zh-CN"/>
        </w:rPr>
        <w:t xml:space="preserve"> value &lt; 0.01. ACC: Adrenocortical carcinoma; BLCA: Bladder urothelial carcinoma; BRCA: Breast invasive carcinoma; CESC: Cervical squamous cell carcinoma and endocervical adenocarcinoma; CHOL: Cholangiocarcinoma; COAD: Colon adenocarcinoma; DLBC: Lymphoid Neoplasm Diffuse Large B-cell Lymphoma; ESCA: Esophageal carcinoma; GBM: Glioblastoma multiforme; HNSC: Head and neck squamous cell carcinoma; KICH: Kidney chromophobe; KIRC: Clear cell renal cell carcinoma; KIRP: Kidney renal papillary cell carcinoma; LAML: Acute myeloid leukemia; LGG: Brain lower grade glioma; LIHC: Liver hepatocellular carcinoma; LUAD: Lung adenocarcinoma; LUSC: Lung squamous cell carcinoma; MESO: Mesothelioma; N: Normal; OV: Ovarian serous cystadenocarcinoma; PAAD: Pancreatic adenocarcinoma; PCPG: Pheochromocytoma and Paraganglioma; PRAD: Prostate adenocarcinoma; READ: Rectum adenocarcinoma; SARC: Sarcoma; SKCM: Skin Cutaneous Melanoma; STAD: Stomach adenocarcinoma; T: Tumor; TGCT: Testicular Germ Cell Tumors; THCA: Thyroid carcinoma; THYM: Thymoma; UCEC: Uterine corpus endometrial carcinoma; UCS: Uterine carcinosarcoma; UVM: Uveal melanoma.</w:t>
      </w:r>
    </w:p>
    <w:p w14:paraId="686DAB51" w14:textId="77777777" w:rsidR="00617F40" w:rsidRDefault="00617F40">
      <w:pPr>
        <w:spacing w:line="360" w:lineRule="auto"/>
        <w:jc w:val="both"/>
        <w:rPr>
          <w:rFonts w:ascii="Book Antiqua" w:hAnsi="Book Antiqua"/>
          <w:lang w:eastAsia="zh-CN"/>
        </w:rPr>
      </w:pPr>
    </w:p>
    <w:p w14:paraId="525223D5" w14:textId="5E1B41C4" w:rsidR="00617F40" w:rsidRDefault="00F276EC">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56B6F07E" wp14:editId="2C1D7309">
            <wp:extent cx="5943600" cy="8007985"/>
            <wp:effectExtent l="0" t="0" r="0" b="5715"/>
            <wp:docPr id="9" name="图片 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8007985"/>
                    </a:xfrm>
                    <a:prstGeom prst="rect">
                      <a:avLst/>
                    </a:prstGeom>
                  </pic:spPr>
                </pic:pic>
              </a:graphicData>
            </a:graphic>
          </wp:inline>
        </w:drawing>
      </w:r>
    </w:p>
    <w:p w14:paraId="34358150" w14:textId="458B2539" w:rsidR="00617F40" w:rsidRDefault="005F0A57">
      <w:pPr>
        <w:spacing w:line="360" w:lineRule="auto"/>
        <w:jc w:val="both"/>
        <w:rPr>
          <w:rFonts w:ascii="Book Antiqua" w:hAnsi="Book Antiqua"/>
          <w:lang w:eastAsia="zh-CN"/>
        </w:rPr>
      </w:pPr>
      <w:r>
        <w:rPr>
          <w:rFonts w:ascii="Book Antiqua" w:hAnsi="Book Antiqua"/>
          <w:b/>
          <w:lang w:eastAsia="zh-CN"/>
        </w:rPr>
        <w:lastRenderedPageBreak/>
        <w:t>Figure 2 Association between the expression level of RP5-881L22.5 and clinical characteristics.</w:t>
      </w:r>
      <w:r>
        <w:rPr>
          <w:rFonts w:ascii="Book Antiqua" w:hAnsi="Book Antiqua"/>
          <w:lang w:eastAsia="zh-CN"/>
        </w:rPr>
        <w:t xml:space="preserve"> A: Association between expression and TNM stage; B: Association between expression and T stage; C: Association between expression and N stage; D: The association between expression and M stage; E: Kaplan-Meier survival curve of the population at all stages; F: Stage IV; G: N2 stage. Red referred to the higher expression group, and blue referred to the lower expression group (grouped by median expression of RP5-881L22.5).</w:t>
      </w:r>
    </w:p>
    <w:p w14:paraId="03AEB93A" w14:textId="77777777" w:rsidR="00617F40" w:rsidRDefault="00617F40">
      <w:pPr>
        <w:spacing w:line="360" w:lineRule="auto"/>
        <w:jc w:val="both"/>
        <w:rPr>
          <w:rFonts w:ascii="Book Antiqua" w:hAnsi="Book Antiqua"/>
          <w:lang w:eastAsia="zh-CN"/>
        </w:rPr>
      </w:pPr>
    </w:p>
    <w:p w14:paraId="61048D68" w14:textId="02C418E4" w:rsidR="00617F40" w:rsidRDefault="00F276EC">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37FB934F" wp14:editId="55711B5C">
            <wp:extent cx="4748530" cy="8229600"/>
            <wp:effectExtent l="0" t="0" r="1270" b="0"/>
            <wp:docPr id="10" name="图片 10"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表, 箱线图&#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48530" cy="8229600"/>
                    </a:xfrm>
                    <a:prstGeom prst="rect">
                      <a:avLst/>
                    </a:prstGeom>
                  </pic:spPr>
                </pic:pic>
              </a:graphicData>
            </a:graphic>
          </wp:inline>
        </w:drawing>
      </w:r>
    </w:p>
    <w:p w14:paraId="06B1B67C" w14:textId="0400E8AB" w:rsidR="00617F40" w:rsidRDefault="005F0A57">
      <w:pPr>
        <w:spacing w:line="360" w:lineRule="auto"/>
        <w:jc w:val="both"/>
        <w:rPr>
          <w:rFonts w:ascii="Book Antiqua" w:hAnsi="Book Antiqua"/>
          <w:lang w:eastAsia="zh-CN"/>
        </w:rPr>
      </w:pPr>
      <w:r>
        <w:rPr>
          <w:rFonts w:ascii="Book Antiqua" w:hAnsi="Book Antiqua"/>
          <w:b/>
          <w:lang w:eastAsia="zh-CN"/>
        </w:rPr>
        <w:lastRenderedPageBreak/>
        <w:t xml:space="preserve">Figure 3 Distribution of tumor microenvironment scores, 22 types of immune cells and expression of T lymphocyte coinhibitory receptor genes between different groups. </w:t>
      </w:r>
      <w:r>
        <w:rPr>
          <w:rFonts w:ascii="Book Antiqua" w:hAnsi="Book Antiqua"/>
          <w:lang w:eastAsia="zh-CN"/>
        </w:rPr>
        <w:t xml:space="preserve">A: ImmuneScore, </w:t>
      </w:r>
      <w:r>
        <w:rPr>
          <w:rFonts w:ascii="Book Antiqua" w:hAnsi="Book Antiqua"/>
          <w:i/>
          <w:lang w:eastAsia="zh-CN"/>
        </w:rPr>
        <w:t xml:space="preserve">P </w:t>
      </w:r>
      <w:r>
        <w:rPr>
          <w:rFonts w:ascii="Book Antiqua" w:hAnsi="Book Antiqua"/>
          <w:lang w:eastAsia="zh-CN"/>
        </w:rPr>
        <w:t>=</w:t>
      </w:r>
      <w:r>
        <w:rPr>
          <w:rFonts w:ascii="Book Antiqua" w:hAnsi="Book Antiqua"/>
          <w:i/>
          <w:lang w:eastAsia="zh-CN"/>
        </w:rPr>
        <w:t xml:space="preserve"> </w:t>
      </w:r>
      <w:r>
        <w:rPr>
          <w:rFonts w:ascii="Book Antiqua" w:hAnsi="Book Antiqua"/>
          <w:lang w:eastAsia="zh-CN"/>
        </w:rPr>
        <w:t>5.8 × 10</w:t>
      </w:r>
      <w:r>
        <w:rPr>
          <w:rFonts w:ascii="Book Antiqua" w:hAnsi="Book Antiqua"/>
          <w:vertAlign w:val="superscript"/>
          <w:lang w:eastAsia="zh-CN"/>
        </w:rPr>
        <w:t>-16</w:t>
      </w:r>
      <w:r>
        <w:rPr>
          <w:rFonts w:ascii="Book Antiqua" w:hAnsi="Book Antiqua"/>
          <w:lang w:eastAsia="zh-CN"/>
        </w:rPr>
        <w:t xml:space="preserve">; B: StromalScore, </w:t>
      </w:r>
      <w:r>
        <w:rPr>
          <w:rFonts w:ascii="Book Antiqua" w:hAnsi="Book Antiqua"/>
          <w:i/>
          <w:lang w:eastAsia="zh-CN"/>
        </w:rPr>
        <w:t xml:space="preserve">P </w:t>
      </w:r>
      <w:r>
        <w:rPr>
          <w:rFonts w:ascii="Book Antiqua" w:hAnsi="Book Antiqua"/>
          <w:lang w:eastAsia="zh-CN"/>
        </w:rPr>
        <w:t>=</w:t>
      </w:r>
      <w:r>
        <w:rPr>
          <w:rFonts w:ascii="Book Antiqua" w:hAnsi="Book Antiqua"/>
          <w:i/>
          <w:lang w:eastAsia="zh-CN"/>
        </w:rPr>
        <w:t xml:space="preserve"> </w:t>
      </w:r>
      <w:r>
        <w:rPr>
          <w:rFonts w:ascii="Book Antiqua" w:hAnsi="Book Antiqua"/>
          <w:lang w:eastAsia="zh-CN"/>
        </w:rPr>
        <w:t xml:space="preserve">0.0047; C: </w:t>
      </w:r>
      <w:r w:rsidR="000026FB">
        <w:rPr>
          <w:rFonts w:ascii="Book Antiqua" w:hAnsi="Book Antiqua"/>
          <w:lang w:eastAsia="zh-CN"/>
        </w:rPr>
        <w:t>Estimate</w:t>
      </w:r>
      <w:r>
        <w:rPr>
          <w:rFonts w:ascii="Book Antiqua" w:hAnsi="Book Antiqua"/>
          <w:lang w:eastAsia="zh-CN"/>
        </w:rPr>
        <w:t xml:space="preserve">Score, </w:t>
      </w:r>
      <w:r>
        <w:rPr>
          <w:rFonts w:ascii="Book Antiqua" w:hAnsi="Book Antiqua"/>
          <w:i/>
          <w:lang w:eastAsia="zh-CN"/>
        </w:rPr>
        <w:t xml:space="preserve">P </w:t>
      </w:r>
      <w:r>
        <w:rPr>
          <w:rFonts w:ascii="Book Antiqua" w:hAnsi="Book Antiqua"/>
          <w:lang w:eastAsia="zh-CN"/>
        </w:rPr>
        <w:t>=</w:t>
      </w:r>
      <w:r>
        <w:rPr>
          <w:rFonts w:ascii="Book Antiqua" w:hAnsi="Book Antiqua"/>
          <w:i/>
          <w:lang w:eastAsia="zh-CN"/>
        </w:rPr>
        <w:t xml:space="preserve"> </w:t>
      </w:r>
      <w:r>
        <w:rPr>
          <w:rFonts w:ascii="Book Antiqua" w:hAnsi="Book Antiqua"/>
          <w:lang w:eastAsia="zh-CN"/>
        </w:rPr>
        <w:t>2.7 × 10</w:t>
      </w:r>
      <w:r>
        <w:rPr>
          <w:rFonts w:ascii="Book Antiqua" w:hAnsi="Book Antiqua"/>
          <w:vertAlign w:val="superscript"/>
          <w:lang w:eastAsia="zh-CN"/>
        </w:rPr>
        <w:t>-8</w:t>
      </w:r>
      <w:r>
        <w:rPr>
          <w:rFonts w:ascii="Book Antiqua" w:hAnsi="Book Antiqua"/>
          <w:lang w:eastAsia="zh-CN"/>
        </w:rPr>
        <w:t xml:space="preserve">; D: The 22 immune cell types were represented in columns, and the proportions of immune cells were represented in rows; E: Expression of CD244, </w:t>
      </w:r>
      <w:r>
        <w:rPr>
          <w:rFonts w:ascii="Book Antiqua" w:hAnsi="Book Antiqua"/>
          <w:i/>
          <w:lang w:eastAsia="zh-CN"/>
        </w:rPr>
        <w:t xml:space="preserve">P </w:t>
      </w:r>
      <w:r>
        <w:rPr>
          <w:rFonts w:ascii="Book Antiqua" w:hAnsi="Book Antiqua"/>
          <w:lang w:eastAsia="zh-CN"/>
        </w:rPr>
        <w:t>=</w:t>
      </w:r>
      <w:r>
        <w:rPr>
          <w:rFonts w:ascii="Book Antiqua" w:hAnsi="Book Antiqua"/>
          <w:i/>
          <w:lang w:eastAsia="zh-CN"/>
        </w:rPr>
        <w:t xml:space="preserve"> </w:t>
      </w:r>
      <w:r>
        <w:rPr>
          <w:rFonts w:ascii="Book Antiqua" w:hAnsi="Book Antiqua"/>
          <w:lang w:eastAsia="zh-CN"/>
        </w:rPr>
        <w:t>6.8 × 10</w:t>
      </w:r>
      <w:r>
        <w:rPr>
          <w:rFonts w:ascii="Book Antiqua" w:hAnsi="Book Antiqua"/>
          <w:vertAlign w:val="superscript"/>
          <w:lang w:eastAsia="zh-CN"/>
        </w:rPr>
        <w:t>-13</w:t>
      </w:r>
      <w:r>
        <w:rPr>
          <w:rFonts w:ascii="Book Antiqua" w:hAnsi="Book Antiqua"/>
          <w:lang w:eastAsia="zh-CN"/>
        </w:rPr>
        <w:t xml:space="preserve">; F: Expression of CTLA4, </w:t>
      </w:r>
      <w:r>
        <w:rPr>
          <w:rFonts w:ascii="Book Antiqua" w:hAnsi="Book Antiqua"/>
          <w:i/>
          <w:lang w:eastAsia="zh-CN"/>
        </w:rPr>
        <w:t xml:space="preserve">P </w:t>
      </w:r>
      <w:r>
        <w:rPr>
          <w:rFonts w:ascii="Book Antiqua" w:hAnsi="Book Antiqua"/>
          <w:lang w:eastAsia="zh-CN"/>
        </w:rPr>
        <w:t>=</w:t>
      </w:r>
      <w:r>
        <w:rPr>
          <w:rFonts w:ascii="Book Antiqua" w:hAnsi="Book Antiqua"/>
          <w:i/>
          <w:lang w:eastAsia="zh-CN"/>
        </w:rPr>
        <w:t xml:space="preserve"> </w:t>
      </w:r>
      <w:r>
        <w:rPr>
          <w:rFonts w:ascii="Book Antiqua" w:hAnsi="Book Antiqua"/>
          <w:lang w:eastAsia="zh-CN"/>
        </w:rPr>
        <w:t>2.0 × 10</w:t>
      </w:r>
      <w:r>
        <w:rPr>
          <w:rFonts w:ascii="Book Antiqua" w:hAnsi="Book Antiqua"/>
          <w:vertAlign w:val="superscript"/>
          <w:lang w:eastAsia="zh-CN"/>
        </w:rPr>
        <w:t>-8</w:t>
      </w:r>
      <w:r>
        <w:rPr>
          <w:rFonts w:ascii="Book Antiqua" w:hAnsi="Book Antiqua"/>
          <w:lang w:eastAsia="zh-CN"/>
        </w:rPr>
        <w:t xml:space="preserve">; G: Expression of PDCD1, </w:t>
      </w:r>
      <w:r>
        <w:rPr>
          <w:rFonts w:ascii="Book Antiqua" w:hAnsi="Book Antiqua"/>
          <w:i/>
          <w:lang w:eastAsia="zh-CN"/>
        </w:rPr>
        <w:t xml:space="preserve">P </w:t>
      </w:r>
      <w:r>
        <w:rPr>
          <w:rFonts w:ascii="Book Antiqua" w:hAnsi="Book Antiqua"/>
          <w:lang w:eastAsia="zh-CN"/>
        </w:rPr>
        <w:t>=</w:t>
      </w:r>
      <w:r>
        <w:rPr>
          <w:rFonts w:ascii="Book Antiqua" w:hAnsi="Book Antiqua"/>
          <w:i/>
          <w:lang w:eastAsia="zh-CN"/>
        </w:rPr>
        <w:t xml:space="preserve"> </w:t>
      </w:r>
      <w:r>
        <w:rPr>
          <w:rFonts w:ascii="Book Antiqua" w:hAnsi="Book Antiqua"/>
          <w:lang w:eastAsia="zh-CN"/>
        </w:rPr>
        <w:t>1.3 × 10</w:t>
      </w:r>
      <w:r>
        <w:rPr>
          <w:rFonts w:ascii="Book Antiqua" w:hAnsi="Book Antiqua"/>
          <w:vertAlign w:val="superscript"/>
          <w:lang w:eastAsia="zh-CN"/>
        </w:rPr>
        <w:t>-14</w:t>
      </w:r>
      <w:r>
        <w:rPr>
          <w:rFonts w:ascii="Book Antiqua" w:hAnsi="Book Antiqua"/>
          <w:lang w:eastAsia="zh-CN"/>
        </w:rPr>
        <w:t xml:space="preserve">; H: Expression of HAVCR2, </w:t>
      </w:r>
      <w:r>
        <w:rPr>
          <w:rFonts w:ascii="Book Antiqua" w:hAnsi="Book Antiqua"/>
          <w:i/>
          <w:lang w:eastAsia="zh-CN"/>
        </w:rPr>
        <w:t xml:space="preserve">P </w:t>
      </w:r>
      <w:r>
        <w:rPr>
          <w:rFonts w:ascii="Book Antiqua" w:hAnsi="Book Antiqua"/>
          <w:lang w:eastAsia="zh-CN"/>
        </w:rPr>
        <w:t>=</w:t>
      </w:r>
      <w:r>
        <w:rPr>
          <w:rFonts w:ascii="Book Antiqua" w:hAnsi="Book Antiqua"/>
          <w:i/>
          <w:lang w:eastAsia="zh-CN"/>
        </w:rPr>
        <w:t xml:space="preserve"> </w:t>
      </w:r>
      <w:r>
        <w:rPr>
          <w:rFonts w:ascii="Book Antiqua" w:hAnsi="Book Antiqua"/>
          <w:lang w:eastAsia="zh-CN"/>
        </w:rPr>
        <w:t>2.7 × 10</w:t>
      </w:r>
      <w:r>
        <w:rPr>
          <w:rFonts w:ascii="Book Antiqua" w:hAnsi="Book Antiqua"/>
          <w:vertAlign w:val="superscript"/>
          <w:lang w:eastAsia="zh-CN"/>
        </w:rPr>
        <w:t>-9</w:t>
      </w:r>
      <w:r>
        <w:rPr>
          <w:rFonts w:ascii="Book Antiqua" w:hAnsi="Book Antiqua"/>
          <w:lang w:eastAsia="zh-CN"/>
        </w:rPr>
        <w:t xml:space="preserve">; I: Expression of LAG3, </w:t>
      </w:r>
      <w:r>
        <w:rPr>
          <w:rFonts w:ascii="Book Antiqua" w:hAnsi="Book Antiqua"/>
          <w:i/>
          <w:lang w:eastAsia="zh-CN"/>
        </w:rPr>
        <w:t xml:space="preserve">P </w:t>
      </w:r>
      <w:r>
        <w:rPr>
          <w:rFonts w:ascii="Book Antiqua" w:hAnsi="Book Antiqua"/>
          <w:lang w:eastAsia="zh-CN"/>
        </w:rPr>
        <w:t>=</w:t>
      </w:r>
      <w:r>
        <w:rPr>
          <w:rFonts w:ascii="Book Antiqua" w:hAnsi="Book Antiqua"/>
          <w:i/>
          <w:lang w:eastAsia="zh-CN"/>
        </w:rPr>
        <w:t xml:space="preserve"> </w:t>
      </w:r>
      <w:r>
        <w:rPr>
          <w:rFonts w:ascii="Book Antiqua" w:hAnsi="Book Antiqua"/>
          <w:lang w:eastAsia="zh-CN"/>
        </w:rPr>
        <w:t>8.0 × 10</w:t>
      </w:r>
      <w:r>
        <w:rPr>
          <w:rFonts w:ascii="Book Antiqua" w:hAnsi="Book Antiqua"/>
          <w:vertAlign w:val="superscript"/>
          <w:lang w:eastAsia="zh-CN"/>
        </w:rPr>
        <w:t>-16</w:t>
      </w:r>
      <w:r>
        <w:rPr>
          <w:rFonts w:ascii="Book Antiqua" w:hAnsi="Book Antiqua"/>
          <w:lang w:eastAsia="zh-CN"/>
        </w:rPr>
        <w:t xml:space="preserve">; J: Expression of TIGIT, </w:t>
      </w:r>
      <w:r>
        <w:rPr>
          <w:rFonts w:ascii="Book Antiqua" w:hAnsi="Book Antiqua"/>
          <w:i/>
          <w:lang w:eastAsia="zh-CN"/>
        </w:rPr>
        <w:t xml:space="preserve">P </w:t>
      </w:r>
      <w:r>
        <w:rPr>
          <w:rFonts w:ascii="Book Antiqua" w:hAnsi="Book Antiqua"/>
          <w:lang w:eastAsia="zh-CN"/>
        </w:rPr>
        <w:t>=</w:t>
      </w:r>
      <w:r>
        <w:rPr>
          <w:rFonts w:ascii="Book Antiqua" w:hAnsi="Book Antiqua"/>
          <w:i/>
          <w:lang w:eastAsia="zh-CN"/>
        </w:rPr>
        <w:t xml:space="preserve"> </w:t>
      </w:r>
      <w:r>
        <w:rPr>
          <w:rFonts w:ascii="Book Antiqua" w:hAnsi="Book Antiqua"/>
          <w:lang w:eastAsia="zh-CN"/>
        </w:rPr>
        <w:t>9.3 × 10</w:t>
      </w:r>
      <w:r>
        <w:rPr>
          <w:rFonts w:ascii="Book Antiqua" w:hAnsi="Book Antiqua"/>
          <w:vertAlign w:val="superscript"/>
          <w:lang w:eastAsia="zh-CN"/>
        </w:rPr>
        <w:t>-11</w:t>
      </w:r>
      <w:r>
        <w:rPr>
          <w:rFonts w:ascii="Book Antiqua" w:hAnsi="Book Antiqua"/>
          <w:lang w:eastAsia="zh-CN"/>
        </w:rPr>
        <w:t>. Red referred to the high expression group, and blue referred to the low expression group (grouped by median of RP5-881L22.5 expression). NK: Natural killer</w:t>
      </w:r>
      <w:r w:rsidR="00066843">
        <w:rPr>
          <w:rFonts w:ascii="Book Antiqua" w:hAnsi="Book Antiqua" w:hint="eastAsia"/>
          <w:lang w:eastAsia="zh-CN"/>
        </w:rPr>
        <w:t>;</w:t>
      </w:r>
      <w:r w:rsidR="00066843">
        <w:rPr>
          <w:rFonts w:ascii="Book Antiqua" w:hAnsi="Book Antiqua"/>
          <w:lang w:eastAsia="zh-CN"/>
        </w:rPr>
        <w:t xml:space="preserve"> </w:t>
      </w:r>
      <w:r w:rsidR="00066843" w:rsidRPr="00066843">
        <w:rPr>
          <w:rFonts w:ascii="Book Antiqua" w:hAnsi="Book Antiqua"/>
          <w:lang w:eastAsia="zh-CN"/>
        </w:rPr>
        <w:t>exphigh: Expression high; explow: Expression low</w:t>
      </w:r>
      <w:r w:rsidR="004D64FA">
        <w:rPr>
          <w:rFonts w:ascii="Book Antiqua" w:hAnsi="Book Antiqua"/>
          <w:lang w:eastAsia="zh-CN"/>
        </w:rPr>
        <w:t>.</w:t>
      </w:r>
    </w:p>
    <w:p w14:paraId="6AB27582" w14:textId="354666D2" w:rsidR="00617F40" w:rsidRDefault="00F276EC">
      <w:pPr>
        <w:spacing w:line="360" w:lineRule="auto"/>
        <w:jc w:val="both"/>
        <w:rPr>
          <w:rFonts w:ascii="Book Antiqua" w:hAnsi="Book Antiqua"/>
          <w:lang w:eastAsia="zh-CN"/>
        </w:rPr>
      </w:pPr>
      <w:r>
        <w:rPr>
          <w:rFonts w:ascii="Book Antiqua" w:hAnsi="Book Antiqua"/>
          <w:noProof/>
          <w:lang w:eastAsia="zh-CN"/>
        </w:rPr>
        <w:drawing>
          <wp:inline distT="0" distB="0" distL="0" distR="0" wp14:anchorId="68E3648C" wp14:editId="59739B09">
            <wp:extent cx="5638800" cy="4089400"/>
            <wp:effectExtent l="0" t="0" r="0" b="0"/>
            <wp:docPr id="11" name="图片 11"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图表&#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8800" cy="4089400"/>
                    </a:xfrm>
                    <a:prstGeom prst="rect">
                      <a:avLst/>
                    </a:prstGeom>
                  </pic:spPr>
                </pic:pic>
              </a:graphicData>
            </a:graphic>
          </wp:inline>
        </w:drawing>
      </w:r>
    </w:p>
    <w:p w14:paraId="5B52DA7C" w14:textId="77777777" w:rsidR="00617F40" w:rsidRDefault="005F0A57">
      <w:pPr>
        <w:spacing w:line="360" w:lineRule="auto"/>
        <w:jc w:val="both"/>
        <w:rPr>
          <w:rFonts w:ascii="Book Antiqua" w:hAnsi="Book Antiqua"/>
          <w:b/>
          <w:lang w:eastAsia="zh-CN"/>
        </w:rPr>
      </w:pPr>
      <w:r>
        <w:rPr>
          <w:rFonts w:ascii="Book Antiqua" w:hAnsi="Book Antiqua"/>
          <w:b/>
          <w:lang w:eastAsia="zh-CN"/>
        </w:rPr>
        <w:t>Figure 4 Gene set enrichment analysis for the differentially expressed mRNAs.</w:t>
      </w:r>
    </w:p>
    <w:p w14:paraId="1494B438" w14:textId="77777777" w:rsidR="00617F40" w:rsidRDefault="00617F40">
      <w:pPr>
        <w:spacing w:line="360" w:lineRule="auto"/>
        <w:jc w:val="both"/>
        <w:rPr>
          <w:rFonts w:ascii="Book Antiqua" w:hAnsi="Book Antiqua"/>
          <w:lang w:eastAsia="zh-CN"/>
        </w:rPr>
      </w:pPr>
    </w:p>
    <w:p w14:paraId="27D294C6" w14:textId="344E7124" w:rsidR="00617F40" w:rsidRDefault="00F276EC">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0574D0B" wp14:editId="133E5EBC">
            <wp:extent cx="5943600" cy="7451725"/>
            <wp:effectExtent l="0" t="0" r="0" b="3175"/>
            <wp:docPr id="12" name="图片 12"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表, 散点图&#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451725"/>
                    </a:xfrm>
                    <a:prstGeom prst="rect">
                      <a:avLst/>
                    </a:prstGeom>
                  </pic:spPr>
                </pic:pic>
              </a:graphicData>
            </a:graphic>
          </wp:inline>
        </w:drawing>
      </w:r>
    </w:p>
    <w:p w14:paraId="54A22DE5" w14:textId="617E6BA3" w:rsidR="004321D1" w:rsidRDefault="005F0A57">
      <w:pPr>
        <w:spacing w:line="360" w:lineRule="auto"/>
        <w:jc w:val="both"/>
        <w:rPr>
          <w:rFonts w:ascii="Book Antiqua" w:hAnsi="Book Antiqua"/>
          <w:lang w:eastAsia="zh-CN"/>
        </w:rPr>
      </w:pPr>
      <w:r>
        <w:rPr>
          <w:rFonts w:ascii="Book Antiqua" w:hAnsi="Book Antiqua"/>
          <w:b/>
          <w:lang w:eastAsia="zh-CN"/>
        </w:rPr>
        <w:t>Figure 5 Results of quantitative reverse transcription PCR for clinical specimens and cellular experiments.</w:t>
      </w:r>
      <w:r>
        <w:rPr>
          <w:rFonts w:ascii="Book Antiqua" w:hAnsi="Book Antiqua"/>
          <w:lang w:eastAsia="zh-CN"/>
        </w:rPr>
        <w:t xml:space="preserve"> A: Expression level of RP5-881L22.5 in tumor tissues and normal </w:t>
      </w:r>
      <w:r>
        <w:rPr>
          <w:rFonts w:ascii="Book Antiqua" w:hAnsi="Book Antiqua"/>
          <w:lang w:eastAsia="zh-CN"/>
        </w:rPr>
        <w:lastRenderedPageBreak/>
        <w:t xml:space="preserve">tissues among 4 patients’ surgical samples. Red referred to tumor tissues, and blue referred to adjacent normal tissues; </w:t>
      </w:r>
      <w:r w:rsidR="00866B13">
        <w:rPr>
          <w:rFonts w:ascii="Book Antiqua" w:hAnsi="Book Antiqua"/>
          <w:lang w:eastAsia="zh-CN"/>
        </w:rPr>
        <w:t>B: The apoptosis ratio difference between siRNA + negative control (NC) group and siRNA + RP5-881L22.5; C</w:t>
      </w:r>
      <w:r>
        <w:rPr>
          <w:rFonts w:ascii="Book Antiqua" w:hAnsi="Book Antiqua"/>
          <w:lang w:eastAsia="zh-CN"/>
        </w:rPr>
        <w:t xml:space="preserve">: Representative image of the siRNA + NC by flow cytometry; </w:t>
      </w:r>
      <w:r w:rsidR="00866B13">
        <w:rPr>
          <w:rFonts w:ascii="Book Antiqua" w:hAnsi="Book Antiqua"/>
          <w:lang w:eastAsia="zh-CN"/>
        </w:rPr>
        <w:t>D</w:t>
      </w:r>
      <w:r>
        <w:rPr>
          <w:rFonts w:ascii="Book Antiqua" w:hAnsi="Book Antiqua"/>
          <w:lang w:eastAsia="zh-CN"/>
        </w:rPr>
        <w:t xml:space="preserve">: Representative image of the siRNA+RP5-881L22.5 by flow cytometry; E: Effect of knockdown of RP5-881L22.5 on the transwell invasion assay of colorectal cancer cells. Scale bars: 50 </w:t>
      </w:r>
      <w:r>
        <w:rPr>
          <w:rFonts w:ascii="Book Antiqua" w:eastAsia="Book Antiqua" w:hAnsi="Book Antiqua" w:cs="Book Antiqua"/>
          <w:color w:val="000000"/>
        </w:rPr>
        <w:t>μ</w:t>
      </w:r>
      <w:r>
        <w:rPr>
          <w:rFonts w:ascii="Book Antiqua" w:hAnsi="Book Antiqua"/>
          <w:lang w:eastAsia="zh-CN"/>
        </w:rPr>
        <w:t>m. The magnification is 100 times the original size. Left: Representative image of the siRNA + NC; Right: Representative image of the siRNA + RP5-881L22.5.</w:t>
      </w:r>
    </w:p>
    <w:p w14:paraId="49F444ED" w14:textId="77777777" w:rsidR="004321D1" w:rsidRDefault="004321D1">
      <w:pPr>
        <w:rPr>
          <w:rFonts w:ascii="Book Antiqua" w:hAnsi="Book Antiqua"/>
          <w:lang w:eastAsia="zh-CN"/>
        </w:rPr>
      </w:pPr>
      <w:r>
        <w:rPr>
          <w:rFonts w:ascii="Book Antiqua" w:hAnsi="Book Antiqua"/>
          <w:lang w:eastAsia="zh-CN"/>
        </w:rPr>
        <w:br w:type="page"/>
      </w:r>
    </w:p>
    <w:p w14:paraId="32145563" w14:textId="77777777" w:rsidR="004321D1" w:rsidRDefault="004321D1" w:rsidP="004321D1">
      <w:pPr>
        <w:snapToGrid w:val="0"/>
        <w:ind w:leftChars="100" w:left="240"/>
        <w:jc w:val="center"/>
        <w:rPr>
          <w:rFonts w:ascii="Book Antiqua" w:hAnsi="Book Antiqua"/>
        </w:rPr>
      </w:pPr>
    </w:p>
    <w:p w14:paraId="511C91C7" w14:textId="77777777" w:rsidR="004321D1" w:rsidRDefault="004321D1" w:rsidP="004321D1">
      <w:pPr>
        <w:snapToGrid w:val="0"/>
        <w:ind w:leftChars="100" w:left="240"/>
        <w:jc w:val="center"/>
        <w:rPr>
          <w:rFonts w:ascii="Book Antiqua" w:hAnsi="Book Antiqua"/>
        </w:rPr>
      </w:pPr>
    </w:p>
    <w:p w14:paraId="50115ED3" w14:textId="77777777" w:rsidR="004321D1" w:rsidRDefault="004321D1" w:rsidP="004321D1">
      <w:pPr>
        <w:snapToGrid w:val="0"/>
        <w:ind w:leftChars="100" w:left="240"/>
        <w:jc w:val="center"/>
        <w:rPr>
          <w:rFonts w:ascii="Book Antiqua" w:hAnsi="Book Antiqua"/>
        </w:rPr>
      </w:pPr>
    </w:p>
    <w:p w14:paraId="456FB532" w14:textId="77777777" w:rsidR="004321D1" w:rsidRDefault="004321D1" w:rsidP="004321D1">
      <w:pPr>
        <w:snapToGrid w:val="0"/>
        <w:ind w:leftChars="100" w:left="240"/>
        <w:jc w:val="center"/>
        <w:rPr>
          <w:rFonts w:ascii="Book Antiqua" w:hAnsi="Book Antiqua"/>
        </w:rPr>
      </w:pPr>
    </w:p>
    <w:p w14:paraId="69871242" w14:textId="77777777" w:rsidR="004321D1" w:rsidRDefault="004321D1" w:rsidP="004321D1">
      <w:pPr>
        <w:snapToGrid w:val="0"/>
        <w:ind w:leftChars="100" w:left="240"/>
        <w:jc w:val="center"/>
        <w:rPr>
          <w:rFonts w:ascii="Book Antiqua" w:hAnsi="Book Antiqua"/>
        </w:rPr>
      </w:pPr>
      <w:r>
        <w:rPr>
          <w:rFonts w:ascii="Book Antiqua" w:hAnsi="Book Antiqua"/>
          <w:noProof/>
        </w:rPr>
        <w:drawing>
          <wp:inline distT="0" distB="0" distL="0" distR="0" wp14:anchorId="3DC54643" wp14:editId="54253BC6">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DD458AC" w14:textId="77777777" w:rsidR="004321D1" w:rsidRDefault="004321D1" w:rsidP="004321D1">
      <w:pPr>
        <w:snapToGrid w:val="0"/>
        <w:ind w:leftChars="100" w:left="240"/>
        <w:jc w:val="center"/>
        <w:rPr>
          <w:rFonts w:ascii="Book Antiqua" w:hAnsi="Book Antiqua"/>
        </w:rPr>
      </w:pPr>
    </w:p>
    <w:p w14:paraId="565AB180" w14:textId="77777777" w:rsidR="004321D1" w:rsidRDefault="004321D1" w:rsidP="004321D1">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0584E71" w14:textId="77777777" w:rsidR="004321D1" w:rsidRDefault="004321D1" w:rsidP="004321D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6C6482E" w14:textId="77777777" w:rsidR="004321D1" w:rsidRDefault="004321D1" w:rsidP="004321D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FCBBB63" w14:textId="77777777" w:rsidR="004321D1" w:rsidRDefault="004321D1" w:rsidP="004321D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5E0CB63" w14:textId="77777777" w:rsidR="004321D1" w:rsidRDefault="004321D1" w:rsidP="004321D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BE769B5" w14:textId="77777777" w:rsidR="004321D1" w:rsidRDefault="004321D1" w:rsidP="004321D1">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7CF2F4D" w14:textId="77777777" w:rsidR="004321D1" w:rsidRDefault="004321D1" w:rsidP="004321D1">
      <w:pPr>
        <w:snapToGrid w:val="0"/>
        <w:ind w:leftChars="100" w:left="240"/>
        <w:jc w:val="center"/>
        <w:rPr>
          <w:rFonts w:ascii="Book Antiqua" w:hAnsi="Book Antiqua"/>
        </w:rPr>
      </w:pPr>
    </w:p>
    <w:p w14:paraId="4256820D" w14:textId="77777777" w:rsidR="004321D1" w:rsidRDefault="004321D1" w:rsidP="004321D1">
      <w:pPr>
        <w:snapToGrid w:val="0"/>
        <w:ind w:leftChars="100" w:left="240"/>
        <w:jc w:val="center"/>
        <w:rPr>
          <w:rFonts w:ascii="Book Antiqua" w:hAnsi="Book Antiqua"/>
        </w:rPr>
      </w:pPr>
    </w:p>
    <w:p w14:paraId="0BC807D7" w14:textId="77777777" w:rsidR="004321D1" w:rsidRDefault="004321D1" w:rsidP="004321D1">
      <w:pPr>
        <w:snapToGrid w:val="0"/>
        <w:ind w:leftChars="100" w:left="240"/>
        <w:jc w:val="center"/>
        <w:rPr>
          <w:rFonts w:ascii="Book Antiqua" w:hAnsi="Book Antiqua"/>
        </w:rPr>
      </w:pPr>
    </w:p>
    <w:p w14:paraId="13E171CA" w14:textId="77777777" w:rsidR="004321D1" w:rsidRDefault="004321D1" w:rsidP="004321D1">
      <w:pPr>
        <w:snapToGrid w:val="0"/>
        <w:ind w:leftChars="100" w:left="240"/>
        <w:jc w:val="center"/>
        <w:rPr>
          <w:rFonts w:ascii="Book Antiqua" w:hAnsi="Book Antiqua"/>
        </w:rPr>
      </w:pPr>
      <w:r>
        <w:rPr>
          <w:rFonts w:ascii="Book Antiqua" w:hAnsi="Book Antiqua"/>
          <w:noProof/>
        </w:rPr>
        <w:drawing>
          <wp:inline distT="0" distB="0" distL="0" distR="0" wp14:anchorId="3373070D" wp14:editId="5EE25BA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AD70C14" w14:textId="77777777" w:rsidR="004321D1" w:rsidRDefault="004321D1" w:rsidP="004321D1">
      <w:pPr>
        <w:snapToGrid w:val="0"/>
        <w:ind w:leftChars="100" w:left="240"/>
        <w:jc w:val="center"/>
        <w:rPr>
          <w:rFonts w:ascii="Book Antiqua" w:hAnsi="Book Antiqua"/>
        </w:rPr>
      </w:pPr>
    </w:p>
    <w:p w14:paraId="36F72FDC" w14:textId="77777777" w:rsidR="004321D1" w:rsidRDefault="004321D1" w:rsidP="004321D1">
      <w:pPr>
        <w:snapToGrid w:val="0"/>
        <w:ind w:leftChars="100" w:left="240"/>
        <w:jc w:val="center"/>
        <w:rPr>
          <w:rFonts w:ascii="Book Antiqua" w:hAnsi="Book Antiqua"/>
        </w:rPr>
      </w:pPr>
    </w:p>
    <w:p w14:paraId="43F3E789" w14:textId="77777777" w:rsidR="004321D1" w:rsidRDefault="004321D1" w:rsidP="004321D1">
      <w:pPr>
        <w:snapToGrid w:val="0"/>
        <w:ind w:leftChars="100" w:left="240"/>
        <w:jc w:val="center"/>
        <w:rPr>
          <w:rFonts w:ascii="Book Antiqua" w:hAnsi="Book Antiqua"/>
        </w:rPr>
      </w:pPr>
    </w:p>
    <w:p w14:paraId="7F0639B9" w14:textId="77777777" w:rsidR="004321D1" w:rsidRDefault="004321D1" w:rsidP="004321D1">
      <w:pPr>
        <w:snapToGrid w:val="0"/>
        <w:ind w:leftChars="100" w:left="240"/>
        <w:jc w:val="center"/>
        <w:rPr>
          <w:rFonts w:ascii="Book Antiqua" w:hAnsi="Book Antiqua"/>
        </w:rPr>
      </w:pPr>
    </w:p>
    <w:p w14:paraId="2CE16EEF" w14:textId="77777777" w:rsidR="004321D1" w:rsidRDefault="004321D1" w:rsidP="004321D1">
      <w:pPr>
        <w:snapToGrid w:val="0"/>
        <w:ind w:leftChars="100" w:left="240"/>
        <w:jc w:val="center"/>
        <w:rPr>
          <w:rFonts w:ascii="Book Antiqua" w:hAnsi="Book Antiqua"/>
        </w:rPr>
      </w:pPr>
    </w:p>
    <w:p w14:paraId="5F69A30F" w14:textId="77777777" w:rsidR="004321D1" w:rsidRDefault="004321D1" w:rsidP="004321D1">
      <w:pPr>
        <w:snapToGrid w:val="0"/>
        <w:ind w:leftChars="100" w:left="240"/>
        <w:jc w:val="center"/>
        <w:rPr>
          <w:rFonts w:ascii="Book Antiqua" w:hAnsi="Book Antiqua"/>
        </w:rPr>
      </w:pPr>
    </w:p>
    <w:p w14:paraId="72A1674A" w14:textId="77777777" w:rsidR="004321D1" w:rsidRDefault="004321D1" w:rsidP="004321D1">
      <w:pPr>
        <w:snapToGrid w:val="0"/>
        <w:ind w:leftChars="100" w:left="240"/>
        <w:jc w:val="center"/>
        <w:rPr>
          <w:rFonts w:ascii="Book Antiqua" w:hAnsi="Book Antiqua"/>
        </w:rPr>
      </w:pPr>
    </w:p>
    <w:p w14:paraId="350470DA" w14:textId="77777777" w:rsidR="004321D1" w:rsidRDefault="004321D1" w:rsidP="004321D1">
      <w:pPr>
        <w:snapToGrid w:val="0"/>
        <w:ind w:leftChars="100" w:left="240"/>
        <w:jc w:val="center"/>
        <w:rPr>
          <w:rFonts w:ascii="Book Antiqua" w:hAnsi="Book Antiqua"/>
        </w:rPr>
      </w:pPr>
    </w:p>
    <w:p w14:paraId="066A357D" w14:textId="77777777" w:rsidR="004321D1" w:rsidRDefault="004321D1" w:rsidP="004321D1">
      <w:pPr>
        <w:snapToGrid w:val="0"/>
        <w:ind w:leftChars="100" w:left="240"/>
        <w:jc w:val="center"/>
        <w:rPr>
          <w:rFonts w:ascii="Book Antiqua" w:hAnsi="Book Antiqua"/>
        </w:rPr>
      </w:pPr>
    </w:p>
    <w:p w14:paraId="3392AB2B" w14:textId="77777777" w:rsidR="004321D1" w:rsidRDefault="004321D1" w:rsidP="004321D1">
      <w:pPr>
        <w:snapToGrid w:val="0"/>
        <w:ind w:leftChars="100" w:left="240"/>
        <w:jc w:val="right"/>
        <w:rPr>
          <w:rFonts w:ascii="Book Antiqua" w:hAnsi="Book Antiqua"/>
          <w:color w:val="000000" w:themeColor="text1"/>
        </w:rPr>
      </w:pPr>
    </w:p>
    <w:p w14:paraId="1CBD5149" w14:textId="77777777" w:rsidR="004321D1" w:rsidRDefault="004321D1" w:rsidP="004321D1">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p w14:paraId="25E42DFF" w14:textId="77777777" w:rsidR="004321D1" w:rsidRDefault="004321D1" w:rsidP="004321D1">
      <w:pPr>
        <w:rPr>
          <w:rFonts w:ascii="Book Antiqua" w:hAnsi="Book Antiqua" w:cs="Book Antiqua"/>
          <w:b/>
          <w:bCs/>
          <w:color w:val="000000"/>
        </w:rPr>
      </w:pPr>
    </w:p>
    <w:p w14:paraId="4E34FA98" w14:textId="77777777" w:rsidR="00617F40" w:rsidRPr="004321D1" w:rsidRDefault="00617F40">
      <w:pPr>
        <w:spacing w:line="360" w:lineRule="auto"/>
        <w:jc w:val="both"/>
        <w:rPr>
          <w:rFonts w:ascii="Book Antiqua" w:hAnsi="Book Antiqua"/>
          <w:lang w:eastAsia="zh-CN"/>
        </w:rPr>
      </w:pPr>
    </w:p>
    <w:sectPr w:rsidR="00617F40" w:rsidRPr="004321D1">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1207C" w14:textId="77777777" w:rsidR="009A79FE" w:rsidRDefault="009A79FE">
      <w:r>
        <w:separator/>
      </w:r>
    </w:p>
  </w:endnote>
  <w:endnote w:type="continuationSeparator" w:id="0">
    <w:p w14:paraId="1120A2C2" w14:textId="77777777" w:rsidR="009A79FE" w:rsidRDefault="009A79FE">
      <w:r>
        <w:continuationSeparator/>
      </w:r>
    </w:p>
  </w:endnote>
  <w:endnote w:type="continuationNotice" w:id="1">
    <w:p w14:paraId="15B83B19" w14:textId="77777777" w:rsidR="009A79FE" w:rsidRDefault="009A79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NewRomanPS-BoldItalicMT">
    <w:altName w:val="Segoe Print"/>
    <w:panose1 w:val="020B0604020202020204"/>
    <w:charset w:val="00"/>
    <w:family w:val="auto"/>
    <w:pitch w:val="default"/>
    <w:sig w:usb0="00000000" w:usb1="00000000" w:usb2="00000001" w:usb3="00000000" w:csb0="000001B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He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
    </w:sdtPr>
    <w:sdtContent>
      <w:sdt>
        <w:sdtPr>
          <w:id w:val="860082579"/>
        </w:sdtPr>
        <w:sdtContent>
          <w:p w14:paraId="6349AFB2" w14:textId="77777777" w:rsidR="000E4A55" w:rsidRDefault="003F635D">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E7D88">
              <w:rPr>
                <w:b/>
                <w:bCs/>
                <w:noProof/>
              </w:rPr>
              <w:t>24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E7D88">
              <w:rPr>
                <w:b/>
                <w:bCs/>
                <w:noProof/>
              </w:rPr>
              <w:t>29</w:t>
            </w:r>
            <w:r>
              <w:rPr>
                <w:b/>
                <w:bCs/>
                <w:sz w:val="24"/>
                <w:szCs w:val="24"/>
              </w:rPr>
              <w:fldChar w:fldCharType="end"/>
            </w:r>
          </w:p>
        </w:sdtContent>
      </w:sdt>
    </w:sdtContent>
  </w:sdt>
  <w:p w14:paraId="1CE62F29" w14:textId="77777777" w:rsidR="000E4A55" w:rsidRDefault="000E4A55">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3205987"/>
      <w:docPartObj>
        <w:docPartGallery w:val="AutoText"/>
      </w:docPartObj>
    </w:sdtPr>
    <w:sdtContent>
      <w:sdt>
        <w:sdtPr>
          <w:id w:val="-1769616900"/>
          <w:docPartObj>
            <w:docPartGallery w:val="AutoText"/>
          </w:docPartObj>
        </w:sdtPr>
        <w:sdtContent>
          <w:p w14:paraId="01A2CB13" w14:textId="77777777" w:rsidR="00617F40" w:rsidRDefault="005F0A57" w:rsidP="00D366E9">
            <w:pPr>
              <w:pStyle w:val="a7"/>
              <w:jc w:val="right"/>
            </w:pPr>
            <w:r>
              <w:rPr>
                <w:rFonts w:ascii="Book Antiqua" w:hAnsi="Book Antiqua"/>
                <w:sz w:val="24"/>
                <w:szCs w:val="24"/>
              </w:rPr>
              <w:fldChar w:fldCharType="begin"/>
            </w:r>
            <w:r>
              <w:rPr>
                <w:rFonts w:ascii="Book Antiqua" w:hAnsi="Book Antiqua"/>
                <w:sz w:val="24"/>
                <w:szCs w:val="24"/>
              </w:rPr>
              <w:instrText xml:space="preserve"> PAGE </w:instrText>
            </w:r>
            <w:r>
              <w:rPr>
                <w:rFonts w:ascii="Book Antiqua" w:hAnsi="Book Antiqua"/>
                <w:sz w:val="24"/>
                <w:szCs w:val="24"/>
              </w:rPr>
              <w:fldChar w:fldCharType="separate"/>
            </w:r>
            <w:r w:rsidR="008E7D88">
              <w:rPr>
                <w:rFonts w:ascii="Book Antiqua" w:hAnsi="Book Antiqua"/>
                <w:noProof/>
                <w:sz w:val="24"/>
                <w:szCs w:val="24"/>
              </w:rPr>
              <w:t>28</w:t>
            </w:r>
            <w:r>
              <w:rPr>
                <w:rFonts w:ascii="Book Antiqua" w:hAnsi="Book Antiqua"/>
                <w:sz w:val="24"/>
                <w:szCs w:val="24"/>
              </w:rPr>
              <w:fldChar w:fldCharType="end"/>
            </w:r>
            <w:r>
              <w:rPr>
                <w:rFonts w:ascii="Book Antiqua" w:hAnsi="Book Antiqua"/>
                <w:sz w:val="24"/>
                <w:szCs w:val="24"/>
              </w:rPr>
              <w:t xml:space="preserve"> / </w:t>
            </w:r>
            <w:r>
              <w:rPr>
                <w:rFonts w:ascii="Book Antiqua" w:hAnsi="Book Antiqua"/>
                <w:sz w:val="24"/>
                <w:szCs w:val="24"/>
              </w:rPr>
              <w:fldChar w:fldCharType="begin"/>
            </w:r>
            <w:r>
              <w:rPr>
                <w:rFonts w:ascii="Book Antiqua" w:hAnsi="Book Antiqua"/>
                <w:sz w:val="24"/>
                <w:szCs w:val="24"/>
              </w:rPr>
              <w:instrText xml:space="preserve"> NUMPAGES  </w:instrText>
            </w:r>
            <w:r>
              <w:rPr>
                <w:rFonts w:ascii="Book Antiqua" w:hAnsi="Book Antiqua"/>
                <w:sz w:val="24"/>
                <w:szCs w:val="24"/>
              </w:rPr>
              <w:fldChar w:fldCharType="separate"/>
            </w:r>
            <w:r w:rsidR="008E7D88">
              <w:rPr>
                <w:rFonts w:ascii="Book Antiqua" w:hAnsi="Book Antiqua"/>
                <w:noProof/>
                <w:sz w:val="24"/>
                <w:szCs w:val="24"/>
              </w:rPr>
              <w:t>29</w:t>
            </w:r>
            <w:r>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69827" w14:textId="77777777" w:rsidR="009A79FE" w:rsidRDefault="009A79FE">
      <w:r>
        <w:separator/>
      </w:r>
    </w:p>
  </w:footnote>
  <w:footnote w:type="continuationSeparator" w:id="0">
    <w:p w14:paraId="710FA2FB" w14:textId="77777777" w:rsidR="009A79FE" w:rsidRDefault="009A79FE">
      <w:r>
        <w:continuationSeparator/>
      </w:r>
    </w:p>
  </w:footnote>
  <w:footnote w:type="continuationNotice" w:id="1">
    <w:p w14:paraId="2E7619A9" w14:textId="77777777" w:rsidR="009A79FE" w:rsidRDefault="009A79FE"/>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removePersonalInformation/>
  <w:bordersDoNotSurroundHeader/>
  <w:bordersDoNotSurroundFooter/>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zIzMjMxMmM5YzI1YmNiZWQxNzMxYTU0NzUzZmIwYjEifQ=="/>
  </w:docVars>
  <w:rsids>
    <w:rsidRoot w:val="00A77B3E"/>
    <w:rsid w:val="DFF68712"/>
    <w:rsid w:val="FED78B79"/>
    <w:rsid w:val="000026FB"/>
    <w:rsid w:val="00066843"/>
    <w:rsid w:val="00091F5D"/>
    <w:rsid w:val="000A1E02"/>
    <w:rsid w:val="000A2376"/>
    <w:rsid w:val="000E4A55"/>
    <w:rsid w:val="000E4E85"/>
    <w:rsid w:val="00143DB2"/>
    <w:rsid w:val="001B2B7B"/>
    <w:rsid w:val="001E34CA"/>
    <w:rsid w:val="001E78E4"/>
    <w:rsid w:val="00236912"/>
    <w:rsid w:val="002860D9"/>
    <w:rsid w:val="00293FC5"/>
    <w:rsid w:val="002F753F"/>
    <w:rsid w:val="003174BB"/>
    <w:rsid w:val="00344941"/>
    <w:rsid w:val="003554D5"/>
    <w:rsid w:val="0036698C"/>
    <w:rsid w:val="00386C7C"/>
    <w:rsid w:val="00392731"/>
    <w:rsid w:val="003C15EC"/>
    <w:rsid w:val="003E7851"/>
    <w:rsid w:val="003F1A3E"/>
    <w:rsid w:val="003F635D"/>
    <w:rsid w:val="00424F24"/>
    <w:rsid w:val="00425382"/>
    <w:rsid w:val="004321D1"/>
    <w:rsid w:val="004369C1"/>
    <w:rsid w:val="00450945"/>
    <w:rsid w:val="00481283"/>
    <w:rsid w:val="00490879"/>
    <w:rsid w:val="004D64FA"/>
    <w:rsid w:val="00515A14"/>
    <w:rsid w:val="00577D12"/>
    <w:rsid w:val="005A3FC1"/>
    <w:rsid w:val="005B7C36"/>
    <w:rsid w:val="005E185E"/>
    <w:rsid w:val="005E405D"/>
    <w:rsid w:val="005F0A57"/>
    <w:rsid w:val="00611C56"/>
    <w:rsid w:val="00614106"/>
    <w:rsid w:val="00617F40"/>
    <w:rsid w:val="006757DC"/>
    <w:rsid w:val="006A4BBE"/>
    <w:rsid w:val="006B5565"/>
    <w:rsid w:val="006E446C"/>
    <w:rsid w:val="006F0DBB"/>
    <w:rsid w:val="006F72CF"/>
    <w:rsid w:val="00717A7D"/>
    <w:rsid w:val="007B1ACE"/>
    <w:rsid w:val="007C150B"/>
    <w:rsid w:val="007C7364"/>
    <w:rsid w:val="007E256D"/>
    <w:rsid w:val="007F4A13"/>
    <w:rsid w:val="00827306"/>
    <w:rsid w:val="00827989"/>
    <w:rsid w:val="00845BD3"/>
    <w:rsid w:val="00866990"/>
    <w:rsid w:val="00866B13"/>
    <w:rsid w:val="008A77F3"/>
    <w:rsid w:val="008E5387"/>
    <w:rsid w:val="008E7D88"/>
    <w:rsid w:val="00906D48"/>
    <w:rsid w:val="009120CC"/>
    <w:rsid w:val="009402D4"/>
    <w:rsid w:val="009547B6"/>
    <w:rsid w:val="00963385"/>
    <w:rsid w:val="009A79FE"/>
    <w:rsid w:val="009E3B23"/>
    <w:rsid w:val="00A03125"/>
    <w:rsid w:val="00A52A2C"/>
    <w:rsid w:val="00A77B3E"/>
    <w:rsid w:val="00B13B02"/>
    <w:rsid w:val="00B728DC"/>
    <w:rsid w:val="00B82563"/>
    <w:rsid w:val="00B8514A"/>
    <w:rsid w:val="00BA4EDF"/>
    <w:rsid w:val="00BA57CB"/>
    <w:rsid w:val="00C323DF"/>
    <w:rsid w:val="00C332EE"/>
    <w:rsid w:val="00C440A7"/>
    <w:rsid w:val="00CA2A55"/>
    <w:rsid w:val="00CD307D"/>
    <w:rsid w:val="00CE1164"/>
    <w:rsid w:val="00D01AF4"/>
    <w:rsid w:val="00D366E9"/>
    <w:rsid w:val="00DE381C"/>
    <w:rsid w:val="00DE5EE1"/>
    <w:rsid w:val="00E04D42"/>
    <w:rsid w:val="00E128A9"/>
    <w:rsid w:val="00EA5080"/>
    <w:rsid w:val="00ED617F"/>
    <w:rsid w:val="00EE3F94"/>
    <w:rsid w:val="00EE54BF"/>
    <w:rsid w:val="00EF74B0"/>
    <w:rsid w:val="00F14CE4"/>
    <w:rsid w:val="00F27195"/>
    <w:rsid w:val="00F276EC"/>
    <w:rsid w:val="00F5310B"/>
    <w:rsid w:val="00F54AA2"/>
    <w:rsid w:val="00F86E95"/>
    <w:rsid w:val="00FD0F76"/>
    <w:rsid w:val="04F540D1"/>
    <w:rsid w:val="05204FC5"/>
    <w:rsid w:val="0F637B15"/>
    <w:rsid w:val="13B6813A"/>
    <w:rsid w:val="19B05904"/>
    <w:rsid w:val="2576152F"/>
    <w:rsid w:val="2D7B2EC8"/>
    <w:rsid w:val="2D9A6F5C"/>
    <w:rsid w:val="3D8529C7"/>
    <w:rsid w:val="41540B2E"/>
    <w:rsid w:val="42BE5270"/>
    <w:rsid w:val="463A0347"/>
    <w:rsid w:val="470A62D8"/>
    <w:rsid w:val="47B24801"/>
    <w:rsid w:val="49E53424"/>
    <w:rsid w:val="4E835ADF"/>
    <w:rsid w:val="50426CC3"/>
    <w:rsid w:val="52EE48C0"/>
    <w:rsid w:val="54A10280"/>
    <w:rsid w:val="557553C0"/>
    <w:rsid w:val="55C4441C"/>
    <w:rsid w:val="5AC320C3"/>
    <w:rsid w:val="5DC34F3B"/>
    <w:rsid w:val="60C06664"/>
    <w:rsid w:val="61D35145"/>
    <w:rsid w:val="62797F9D"/>
    <w:rsid w:val="663D5206"/>
    <w:rsid w:val="6FD84B6E"/>
    <w:rsid w:val="75000762"/>
    <w:rsid w:val="7C7EFE8B"/>
    <w:rsid w:val="7E3906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001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character" w:styleId="ad">
    <w:name w:val="Hyperlink"/>
    <w:basedOn w:val="a0"/>
    <w:unhideWhenUsed/>
    <w:rPr>
      <w:color w:val="0000FF" w:themeColor="hyperlink"/>
      <w:u w:val="single"/>
    </w:rPr>
  </w:style>
  <w:style w:type="character" w:styleId="ae">
    <w:name w:val="annotation reference"/>
    <w:basedOn w:val="a0"/>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qFormat/>
    <w:rPr>
      <w:sz w:val="24"/>
      <w:szCs w:val="24"/>
    </w:rPr>
  </w:style>
  <w:style w:type="character" w:customStyle="1" w:styleId="ac">
    <w:name w:val="批注主题 字符"/>
    <w:basedOn w:val="a4"/>
    <w:link w:val="ab"/>
    <w:qFormat/>
    <w:rPr>
      <w:b/>
      <w:bCs/>
      <w:sz w:val="24"/>
      <w:szCs w:val="24"/>
    </w:rPr>
  </w:style>
  <w:style w:type="character" w:customStyle="1" w:styleId="a6">
    <w:name w:val="批注框文本 字符"/>
    <w:basedOn w:val="a0"/>
    <w:link w:val="a5"/>
    <w:qFormat/>
    <w:rPr>
      <w:sz w:val="18"/>
      <w:szCs w:val="18"/>
    </w:rPr>
  </w:style>
  <w:style w:type="paragraph" w:customStyle="1" w:styleId="1">
    <w:name w:val="修订1"/>
    <w:hidden/>
    <w:uiPriority w:val="99"/>
    <w:semiHidden/>
    <w:qFormat/>
    <w:rPr>
      <w:sz w:val="24"/>
      <w:szCs w:val="24"/>
    </w:rPr>
  </w:style>
  <w:style w:type="paragraph" w:customStyle="1" w:styleId="Revision1">
    <w:name w:val="Revision1"/>
    <w:hidden/>
    <w:uiPriority w:val="99"/>
    <w:semiHidden/>
    <w:qFormat/>
    <w:rPr>
      <w:sz w:val="24"/>
      <w:szCs w:val="24"/>
    </w:rPr>
  </w:style>
  <w:style w:type="character" w:customStyle="1" w:styleId="UnresolvedMention1">
    <w:name w:val="Unresolved Mention1"/>
    <w:basedOn w:val="a0"/>
    <w:uiPriority w:val="99"/>
    <w:semiHidden/>
    <w:unhideWhenUsed/>
    <w:qFormat/>
    <w:rPr>
      <w:color w:val="605E5C"/>
      <w:shd w:val="clear" w:color="auto" w:fill="E1DFDD"/>
    </w:rPr>
  </w:style>
  <w:style w:type="paragraph" w:styleId="af">
    <w:name w:val="Revision"/>
    <w:hidden/>
    <w:uiPriority w:val="99"/>
    <w:semiHidden/>
    <w:rsid w:val="00906D48"/>
    <w:rPr>
      <w:sz w:val="24"/>
      <w:szCs w:val="24"/>
    </w:rPr>
  </w:style>
  <w:style w:type="character" w:styleId="af0">
    <w:name w:val="Unresolved Mention"/>
    <w:basedOn w:val="a0"/>
    <w:uiPriority w:val="99"/>
    <w:semiHidden/>
    <w:unhideWhenUsed/>
    <w:rsid w:val="004321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6660</Words>
  <Characters>37963</Characters>
  <Application>Microsoft Office Word</Application>
  <DocSecurity>0</DocSecurity>
  <Lines>316</Lines>
  <Paragraphs>89</Paragraphs>
  <ScaleCrop>false</ScaleCrop>
  <LinksUpToDate>false</LinksUpToDate>
  <CharactersWithSpaces>44534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2022-10-19T17:00:00Z</dcterms:created>
  <dcterms:modified xsi:type="dcterms:W3CDTF">2022-11-10T09:35:00Z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8A46C41D56204FB98A9CAB9288A4A746</vt:lpwstr>
  </property>
</Properties>
</file>