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0A4A3" w14:textId="77777777" w:rsidR="00073928" w:rsidRPr="00F3416C" w:rsidRDefault="00000000" w:rsidP="00F3416C">
      <w:pPr>
        <w:spacing w:line="360" w:lineRule="auto"/>
        <w:jc w:val="both"/>
        <w:rPr>
          <w:rFonts w:ascii="Book Antiqua" w:hAnsi="Book Antiqua"/>
          <w:color w:val="000000" w:themeColor="text1"/>
        </w:rPr>
      </w:pPr>
      <w:r w:rsidRPr="00F3416C">
        <w:rPr>
          <w:rFonts w:ascii="Book Antiqua" w:eastAsia="Book Antiqua" w:hAnsi="Book Antiqua" w:cs="Book Antiqua"/>
          <w:b/>
          <w:color w:val="000000" w:themeColor="text1"/>
        </w:rPr>
        <w:t xml:space="preserve">Name of Journal: </w:t>
      </w:r>
      <w:r w:rsidRPr="00F3416C">
        <w:rPr>
          <w:rFonts w:ascii="Book Antiqua" w:eastAsia="Book Antiqua" w:hAnsi="Book Antiqua" w:cs="Book Antiqua"/>
          <w:i/>
          <w:color w:val="000000" w:themeColor="text1"/>
        </w:rPr>
        <w:t>World Journal of Gastrointestinal Oncology</w:t>
      </w:r>
    </w:p>
    <w:p w14:paraId="5DA8F186" w14:textId="77777777" w:rsidR="00073928" w:rsidRPr="00F3416C" w:rsidRDefault="00000000" w:rsidP="00F3416C">
      <w:pPr>
        <w:spacing w:line="360" w:lineRule="auto"/>
        <w:jc w:val="both"/>
        <w:rPr>
          <w:rFonts w:ascii="Book Antiqua" w:hAnsi="Book Antiqua"/>
          <w:color w:val="000000" w:themeColor="text1"/>
        </w:rPr>
      </w:pPr>
      <w:r w:rsidRPr="00F3416C">
        <w:rPr>
          <w:rFonts w:ascii="Book Antiqua" w:eastAsia="Book Antiqua" w:hAnsi="Book Antiqua" w:cs="Book Antiqua"/>
          <w:b/>
          <w:color w:val="000000" w:themeColor="text1"/>
        </w:rPr>
        <w:t xml:space="preserve">Manuscript NO: </w:t>
      </w:r>
      <w:r w:rsidRPr="00F3416C">
        <w:rPr>
          <w:rFonts w:ascii="Book Antiqua" w:eastAsia="Book Antiqua" w:hAnsi="Book Antiqua" w:cs="Book Antiqua"/>
          <w:color w:val="000000" w:themeColor="text1"/>
        </w:rPr>
        <w:t>78939</w:t>
      </w:r>
    </w:p>
    <w:p w14:paraId="354676F3" w14:textId="77777777" w:rsidR="00073928" w:rsidRPr="00F3416C" w:rsidRDefault="00000000" w:rsidP="00F3416C">
      <w:pPr>
        <w:spacing w:line="360" w:lineRule="auto"/>
        <w:jc w:val="both"/>
        <w:rPr>
          <w:rFonts w:ascii="Book Antiqua" w:hAnsi="Book Antiqua"/>
          <w:color w:val="000000" w:themeColor="text1"/>
        </w:rPr>
      </w:pPr>
      <w:r w:rsidRPr="00F3416C">
        <w:rPr>
          <w:rFonts w:ascii="Book Antiqua" w:eastAsia="Book Antiqua" w:hAnsi="Book Antiqua" w:cs="Book Antiqua"/>
          <w:b/>
          <w:color w:val="000000" w:themeColor="text1"/>
        </w:rPr>
        <w:t xml:space="preserve">Manuscript Type: </w:t>
      </w:r>
      <w:r w:rsidRPr="00F3416C">
        <w:rPr>
          <w:rFonts w:ascii="Book Antiqua" w:eastAsia="Book Antiqua" w:hAnsi="Book Antiqua" w:cs="Book Antiqua"/>
          <w:color w:val="000000" w:themeColor="text1"/>
        </w:rPr>
        <w:t>ORIGINAL ARTICLE</w:t>
      </w:r>
    </w:p>
    <w:p w14:paraId="6B4E16E0" w14:textId="77777777" w:rsidR="00073928" w:rsidRPr="00F3416C" w:rsidRDefault="00073928" w:rsidP="00F3416C">
      <w:pPr>
        <w:spacing w:line="360" w:lineRule="auto"/>
        <w:jc w:val="both"/>
        <w:rPr>
          <w:rFonts w:ascii="Book Antiqua" w:hAnsi="Book Antiqua"/>
          <w:color w:val="000000" w:themeColor="text1"/>
        </w:rPr>
      </w:pPr>
    </w:p>
    <w:p w14:paraId="2DD07DF8" w14:textId="77777777" w:rsidR="00073928" w:rsidRPr="00F3416C" w:rsidRDefault="00000000" w:rsidP="00F3416C">
      <w:pPr>
        <w:spacing w:line="360" w:lineRule="auto"/>
        <w:jc w:val="both"/>
        <w:rPr>
          <w:rFonts w:ascii="Book Antiqua" w:hAnsi="Book Antiqua"/>
          <w:color w:val="000000" w:themeColor="text1"/>
        </w:rPr>
      </w:pPr>
      <w:r w:rsidRPr="00F3416C">
        <w:rPr>
          <w:rFonts w:ascii="Book Antiqua" w:eastAsia="Book Antiqua" w:hAnsi="Book Antiqua" w:cs="Book Antiqua"/>
          <w:b/>
          <w:i/>
          <w:color w:val="000000" w:themeColor="text1"/>
        </w:rPr>
        <w:t>Retrospective Study</w:t>
      </w:r>
    </w:p>
    <w:p w14:paraId="327D70D5" w14:textId="77777777" w:rsidR="00073928" w:rsidRPr="00F3416C" w:rsidRDefault="00000000" w:rsidP="00F3416C">
      <w:pPr>
        <w:spacing w:line="360" w:lineRule="auto"/>
        <w:jc w:val="both"/>
        <w:rPr>
          <w:rFonts w:ascii="Book Antiqua" w:hAnsi="Book Antiqua"/>
          <w:color w:val="000000" w:themeColor="text1"/>
        </w:rPr>
      </w:pPr>
      <w:r w:rsidRPr="00F3416C">
        <w:rPr>
          <w:rFonts w:ascii="Book Antiqua" w:eastAsia="Book Antiqua" w:hAnsi="Book Antiqua" w:cs="Book Antiqua"/>
          <w:b/>
          <w:bCs/>
          <w:color w:val="000000" w:themeColor="text1"/>
        </w:rPr>
        <w:t>Predictive value of indirect bilirubin before neoadjuvant chemoradiotherapy in evaluating prognosis of local advanced rectal cancer patients</w:t>
      </w:r>
    </w:p>
    <w:p w14:paraId="115E57C6" w14:textId="77777777" w:rsidR="00073928" w:rsidRPr="00F3416C" w:rsidRDefault="00073928" w:rsidP="00F3416C">
      <w:pPr>
        <w:spacing w:line="360" w:lineRule="auto"/>
        <w:jc w:val="both"/>
        <w:rPr>
          <w:rFonts w:ascii="Book Antiqua" w:hAnsi="Book Antiqua"/>
          <w:color w:val="000000" w:themeColor="text1"/>
        </w:rPr>
      </w:pPr>
    </w:p>
    <w:p w14:paraId="6B5A09D7" w14:textId="77777777" w:rsidR="00073928" w:rsidRPr="00F3416C" w:rsidRDefault="00000000" w:rsidP="00F3416C">
      <w:pPr>
        <w:spacing w:line="360" w:lineRule="auto"/>
        <w:jc w:val="both"/>
        <w:rPr>
          <w:rFonts w:ascii="Book Antiqua" w:hAnsi="Book Antiqua"/>
          <w:color w:val="000000" w:themeColor="text1"/>
        </w:rPr>
      </w:pPr>
      <w:r w:rsidRPr="00F3416C">
        <w:rPr>
          <w:rStyle w:val="15"/>
          <w:rFonts w:ascii="Book Antiqua" w:eastAsia="Book Antiqua" w:hAnsi="Book Antiqua" w:cs="Book Antiqua"/>
          <w:color w:val="000000" w:themeColor="text1"/>
        </w:rPr>
        <w:t xml:space="preserve">Li SF </w:t>
      </w:r>
      <w:r w:rsidRPr="00F3416C">
        <w:rPr>
          <w:rStyle w:val="15"/>
          <w:rFonts w:ascii="Book Antiqua" w:eastAsia="Book Antiqua" w:hAnsi="Book Antiqua" w:cs="Book Antiqua"/>
          <w:i/>
          <w:iCs/>
          <w:color w:val="000000" w:themeColor="text1"/>
        </w:rPr>
        <w:t>et al</w:t>
      </w:r>
      <w:r w:rsidRPr="00F3416C">
        <w:rPr>
          <w:rStyle w:val="15"/>
          <w:rFonts w:ascii="Book Antiqua" w:eastAsia="Book Antiqua" w:hAnsi="Book Antiqua" w:cs="Book Antiqua"/>
          <w:color w:val="000000" w:themeColor="text1"/>
        </w:rPr>
        <w:t xml:space="preserve">. </w:t>
      </w:r>
      <w:bookmarkStart w:id="0" w:name="OLE_LINK2"/>
      <w:r w:rsidRPr="00F3416C">
        <w:rPr>
          <w:rStyle w:val="15"/>
          <w:rFonts w:ascii="Book Antiqua" w:eastAsia="Book Antiqua" w:hAnsi="Book Antiqua" w:cs="Book Antiqua"/>
          <w:color w:val="000000" w:themeColor="text1"/>
        </w:rPr>
        <w:t>Predictive of pre-IBIL in LARC prognosis</w:t>
      </w:r>
      <w:bookmarkEnd w:id="0"/>
    </w:p>
    <w:p w14:paraId="78385ECF" w14:textId="77777777" w:rsidR="00073928" w:rsidRPr="00F3416C" w:rsidRDefault="00073928" w:rsidP="00F3416C">
      <w:pPr>
        <w:spacing w:line="360" w:lineRule="auto"/>
        <w:jc w:val="both"/>
        <w:rPr>
          <w:rFonts w:ascii="Book Antiqua" w:hAnsi="Book Antiqua"/>
          <w:color w:val="000000" w:themeColor="text1"/>
        </w:rPr>
      </w:pPr>
    </w:p>
    <w:p w14:paraId="259A2602" w14:textId="77777777" w:rsidR="00073928" w:rsidRPr="00F3416C" w:rsidRDefault="00000000" w:rsidP="00F3416C">
      <w:pPr>
        <w:spacing w:line="360" w:lineRule="auto"/>
        <w:jc w:val="both"/>
        <w:rPr>
          <w:rFonts w:ascii="Book Antiqua" w:hAnsi="Book Antiqua"/>
          <w:color w:val="000000" w:themeColor="text1"/>
        </w:rPr>
      </w:pPr>
      <w:proofErr w:type="spellStart"/>
      <w:r w:rsidRPr="00F3416C">
        <w:rPr>
          <w:rFonts w:ascii="Book Antiqua" w:eastAsia="Book Antiqua" w:hAnsi="Book Antiqua" w:cs="Book Antiqua"/>
          <w:color w:val="000000" w:themeColor="text1"/>
        </w:rPr>
        <w:t>Shuo</w:t>
      </w:r>
      <w:proofErr w:type="spellEnd"/>
      <w:r w:rsidRPr="00F3416C">
        <w:rPr>
          <w:rFonts w:ascii="Book Antiqua" w:eastAsia="Book Antiqua" w:hAnsi="Book Antiqua" w:cs="Book Antiqua"/>
          <w:color w:val="000000" w:themeColor="text1"/>
        </w:rPr>
        <w:t>-Feng Li, Ran Wei, Guan-Hua Yu, Zheng Jiang</w:t>
      </w:r>
    </w:p>
    <w:p w14:paraId="25B0E97A" w14:textId="77777777" w:rsidR="00073928" w:rsidRPr="00F3416C" w:rsidRDefault="00073928" w:rsidP="00F3416C">
      <w:pPr>
        <w:spacing w:line="360" w:lineRule="auto"/>
        <w:jc w:val="both"/>
        <w:rPr>
          <w:rFonts w:ascii="Book Antiqua" w:hAnsi="Book Antiqua"/>
          <w:color w:val="000000" w:themeColor="text1"/>
        </w:rPr>
      </w:pPr>
    </w:p>
    <w:p w14:paraId="0EF9C37E" w14:textId="77777777" w:rsidR="00073928" w:rsidRPr="00F3416C" w:rsidRDefault="00000000" w:rsidP="00F3416C">
      <w:pPr>
        <w:spacing w:line="360" w:lineRule="auto"/>
        <w:jc w:val="both"/>
        <w:rPr>
          <w:rFonts w:ascii="Book Antiqua" w:hAnsi="Book Antiqua"/>
          <w:color w:val="000000" w:themeColor="text1"/>
        </w:rPr>
      </w:pPr>
      <w:proofErr w:type="spellStart"/>
      <w:r w:rsidRPr="00F3416C">
        <w:rPr>
          <w:rFonts w:ascii="Book Antiqua" w:eastAsia="Book Antiqua" w:hAnsi="Book Antiqua" w:cs="Book Antiqua"/>
          <w:b/>
          <w:bCs/>
          <w:color w:val="000000" w:themeColor="text1"/>
        </w:rPr>
        <w:t>Shuo</w:t>
      </w:r>
      <w:proofErr w:type="spellEnd"/>
      <w:r w:rsidRPr="00F3416C">
        <w:rPr>
          <w:rFonts w:ascii="Book Antiqua" w:eastAsia="Book Antiqua" w:hAnsi="Book Antiqua" w:cs="Book Antiqua"/>
          <w:b/>
          <w:bCs/>
          <w:color w:val="000000" w:themeColor="text1"/>
        </w:rPr>
        <w:t xml:space="preserve">-Feng Li, Ran Wei, Guan-Hua Yu, Zheng Jiang, </w:t>
      </w:r>
      <w:r w:rsidRPr="00F3416C">
        <w:rPr>
          <w:rFonts w:ascii="Book Antiqua" w:eastAsia="Book Antiqua" w:hAnsi="Book Antiqua" w:cs="Book Antiqua"/>
          <w:color w:val="000000" w:themeColor="text1"/>
        </w:rPr>
        <w:t>Department of Colorectal Surgery, National Cancer Center/National Clinical Research Center for Cancer/Cancer Hospital, Chinese Academy of Medical Sciences and Peking Union Medical College, Beijing 100021, China</w:t>
      </w:r>
    </w:p>
    <w:p w14:paraId="1ECD67E8" w14:textId="77777777" w:rsidR="00073928" w:rsidRPr="00F3416C" w:rsidRDefault="00073928" w:rsidP="00F3416C">
      <w:pPr>
        <w:spacing w:line="360" w:lineRule="auto"/>
        <w:jc w:val="both"/>
        <w:rPr>
          <w:rFonts w:ascii="Book Antiqua" w:hAnsi="Book Antiqua"/>
          <w:color w:val="000000" w:themeColor="text1"/>
        </w:rPr>
      </w:pPr>
    </w:p>
    <w:p w14:paraId="4917EC6C" w14:textId="77777777" w:rsidR="00073928" w:rsidRPr="00F3416C" w:rsidRDefault="00000000" w:rsidP="00F3416C">
      <w:pPr>
        <w:spacing w:line="360" w:lineRule="auto"/>
        <w:jc w:val="both"/>
        <w:rPr>
          <w:rFonts w:ascii="Book Antiqua" w:hAnsi="Book Antiqua"/>
          <w:color w:val="000000" w:themeColor="text1"/>
        </w:rPr>
      </w:pPr>
      <w:r w:rsidRPr="00F3416C">
        <w:rPr>
          <w:rFonts w:ascii="Book Antiqua" w:eastAsia="Book Antiqua" w:hAnsi="Book Antiqua" w:cs="Book Antiqua"/>
          <w:b/>
          <w:bCs/>
          <w:color w:val="000000" w:themeColor="text1"/>
        </w:rPr>
        <w:t xml:space="preserve">Author contributions: </w:t>
      </w:r>
      <w:r w:rsidRPr="00F3416C">
        <w:rPr>
          <w:rFonts w:ascii="Book Antiqua" w:eastAsia="Book Antiqua" w:hAnsi="Book Antiqua" w:cs="Book Antiqua"/>
          <w:color w:val="000000" w:themeColor="text1"/>
        </w:rPr>
        <w:t>Li SF and Zheng J designed the study; Li SF, Wei R and Yu GH performed the research; Li SF, Wei R and Yu GH analyzed the data; Li SF and Wei R wrote the paper; Zheng J revised the manuscript for final submission.</w:t>
      </w:r>
    </w:p>
    <w:p w14:paraId="35D5CD77" w14:textId="77777777" w:rsidR="00073928" w:rsidRPr="00F3416C" w:rsidRDefault="00073928" w:rsidP="00F3416C">
      <w:pPr>
        <w:spacing w:line="360" w:lineRule="auto"/>
        <w:jc w:val="both"/>
        <w:rPr>
          <w:rFonts w:ascii="Book Antiqua" w:hAnsi="Book Antiqua"/>
          <w:color w:val="000000" w:themeColor="text1"/>
        </w:rPr>
      </w:pPr>
    </w:p>
    <w:p w14:paraId="66382D16" w14:textId="77777777" w:rsidR="00073928" w:rsidRPr="00F3416C" w:rsidRDefault="00000000" w:rsidP="00F3416C">
      <w:pPr>
        <w:spacing w:line="360" w:lineRule="auto"/>
        <w:jc w:val="both"/>
        <w:rPr>
          <w:rFonts w:ascii="Book Antiqua" w:hAnsi="Book Antiqua"/>
          <w:color w:val="000000" w:themeColor="text1"/>
        </w:rPr>
      </w:pPr>
      <w:r w:rsidRPr="00F3416C">
        <w:rPr>
          <w:rFonts w:ascii="Book Antiqua" w:eastAsia="Book Antiqua" w:hAnsi="Book Antiqua" w:cs="Book Antiqua"/>
          <w:b/>
          <w:bCs/>
          <w:color w:val="000000" w:themeColor="text1"/>
        </w:rPr>
        <w:t xml:space="preserve">Corresponding author: Zheng Jiang, MD, Chief Physician, Professor, </w:t>
      </w:r>
      <w:r w:rsidRPr="00F3416C">
        <w:rPr>
          <w:rFonts w:ascii="Book Antiqua" w:eastAsia="Book Antiqua" w:hAnsi="Book Antiqua" w:cs="Book Antiqua"/>
          <w:color w:val="000000" w:themeColor="text1"/>
        </w:rPr>
        <w:t xml:space="preserve">Department of Colorectal Surgery, National Cancer Center/National Clinical Research Center for Cancer/Cancer Hospital, Chinese Academy of Medical Sciences and Peking Union Medical College, No.17, </w:t>
      </w:r>
      <w:proofErr w:type="spellStart"/>
      <w:r w:rsidRPr="00F3416C">
        <w:rPr>
          <w:rFonts w:ascii="Book Antiqua" w:eastAsia="Book Antiqua" w:hAnsi="Book Antiqua" w:cs="Book Antiqua"/>
          <w:color w:val="000000" w:themeColor="text1"/>
        </w:rPr>
        <w:t>Nanli</w:t>
      </w:r>
      <w:proofErr w:type="spellEnd"/>
      <w:r w:rsidRPr="00F3416C">
        <w:rPr>
          <w:rFonts w:ascii="Book Antiqua" w:eastAsia="Book Antiqua" w:hAnsi="Book Antiqua" w:cs="Book Antiqua"/>
          <w:color w:val="000000" w:themeColor="text1"/>
        </w:rPr>
        <w:t xml:space="preserve">, </w:t>
      </w:r>
      <w:proofErr w:type="spellStart"/>
      <w:r w:rsidRPr="00F3416C">
        <w:rPr>
          <w:rFonts w:ascii="Book Antiqua" w:eastAsia="Book Antiqua" w:hAnsi="Book Antiqua" w:cs="Book Antiqua"/>
          <w:color w:val="000000" w:themeColor="text1"/>
        </w:rPr>
        <w:t>Panjiayuan</w:t>
      </w:r>
      <w:proofErr w:type="spellEnd"/>
      <w:r w:rsidRPr="00F3416C">
        <w:rPr>
          <w:rFonts w:ascii="Book Antiqua" w:eastAsia="Book Antiqua" w:hAnsi="Book Antiqua" w:cs="Book Antiqua"/>
          <w:color w:val="000000" w:themeColor="text1"/>
        </w:rPr>
        <w:t>, Chaoyang District, Beijing 100021, China. jiangzheng@cicams.ac.cn</w:t>
      </w:r>
    </w:p>
    <w:p w14:paraId="1426A38D" w14:textId="77777777" w:rsidR="00073928" w:rsidRPr="00F3416C" w:rsidRDefault="00073928" w:rsidP="00F3416C">
      <w:pPr>
        <w:spacing w:line="360" w:lineRule="auto"/>
        <w:jc w:val="both"/>
        <w:rPr>
          <w:rFonts w:ascii="Book Antiqua" w:hAnsi="Book Antiqua"/>
          <w:color w:val="000000" w:themeColor="text1"/>
        </w:rPr>
      </w:pPr>
    </w:p>
    <w:p w14:paraId="295D03AF" w14:textId="77777777" w:rsidR="00073928" w:rsidRPr="00F3416C" w:rsidRDefault="00000000" w:rsidP="00F3416C">
      <w:pPr>
        <w:spacing w:line="360" w:lineRule="auto"/>
        <w:jc w:val="both"/>
        <w:rPr>
          <w:rFonts w:ascii="Book Antiqua" w:hAnsi="Book Antiqua"/>
          <w:color w:val="000000" w:themeColor="text1"/>
        </w:rPr>
      </w:pPr>
      <w:r w:rsidRPr="00F3416C">
        <w:rPr>
          <w:rFonts w:ascii="Book Antiqua" w:eastAsia="Book Antiqua" w:hAnsi="Book Antiqua" w:cs="Book Antiqua"/>
          <w:b/>
          <w:bCs/>
          <w:color w:val="000000" w:themeColor="text1"/>
        </w:rPr>
        <w:t xml:space="preserve">Received: </w:t>
      </w:r>
      <w:r w:rsidRPr="00F3416C">
        <w:rPr>
          <w:rFonts w:ascii="Book Antiqua" w:eastAsia="Book Antiqua" w:hAnsi="Book Antiqua" w:cs="Book Antiqua"/>
          <w:color w:val="000000" w:themeColor="text1"/>
        </w:rPr>
        <w:t>July 23, 2022</w:t>
      </w:r>
    </w:p>
    <w:p w14:paraId="70631189" w14:textId="77777777" w:rsidR="00073928" w:rsidRPr="00F3416C" w:rsidRDefault="00000000" w:rsidP="00F3416C">
      <w:pPr>
        <w:spacing w:line="360" w:lineRule="auto"/>
        <w:jc w:val="both"/>
        <w:rPr>
          <w:rFonts w:ascii="Book Antiqua" w:hAnsi="Book Antiqua"/>
          <w:color w:val="000000" w:themeColor="text1"/>
        </w:rPr>
      </w:pPr>
      <w:r w:rsidRPr="00F3416C">
        <w:rPr>
          <w:rFonts w:ascii="Book Antiqua" w:eastAsia="Book Antiqua" w:hAnsi="Book Antiqua" w:cs="Book Antiqua"/>
          <w:b/>
          <w:bCs/>
          <w:color w:val="000000" w:themeColor="text1"/>
        </w:rPr>
        <w:t xml:space="preserve">Revised: </w:t>
      </w:r>
      <w:r w:rsidRPr="00F3416C">
        <w:rPr>
          <w:rFonts w:ascii="Book Antiqua" w:eastAsia="Book Antiqua" w:hAnsi="Book Antiqua" w:cs="Book Antiqua"/>
          <w:color w:val="000000" w:themeColor="text1"/>
        </w:rPr>
        <w:t>August 25, 2022</w:t>
      </w:r>
    </w:p>
    <w:p w14:paraId="4C25B641" w14:textId="24855FA6" w:rsidR="00CE5AAE" w:rsidRPr="00F22F15" w:rsidRDefault="00000000" w:rsidP="00F3416C">
      <w:pPr>
        <w:spacing w:line="360" w:lineRule="auto"/>
        <w:jc w:val="both"/>
        <w:rPr>
          <w:rFonts w:ascii="Book Antiqua" w:eastAsia="Book Antiqua" w:hAnsi="Book Antiqua" w:cs="Book Antiqua"/>
          <w:b/>
          <w:bCs/>
          <w:color w:val="000000" w:themeColor="text1"/>
        </w:rPr>
      </w:pPr>
      <w:r w:rsidRPr="00F3416C">
        <w:rPr>
          <w:rFonts w:ascii="Book Antiqua" w:eastAsia="Book Antiqua" w:hAnsi="Book Antiqua" w:cs="Book Antiqua"/>
          <w:b/>
          <w:bCs/>
          <w:color w:val="000000" w:themeColor="text1"/>
        </w:rPr>
        <w:t xml:space="preserve">Accepted: </w:t>
      </w:r>
      <w:r w:rsidR="00CE5AAE" w:rsidRPr="00F22F15">
        <w:rPr>
          <w:rFonts w:ascii="Book Antiqua" w:eastAsia="Book Antiqua" w:hAnsi="Book Antiqua" w:cs="Book Antiqua"/>
          <w:color w:val="000000" w:themeColor="text1"/>
        </w:rPr>
        <w:t>October 2, 2022</w:t>
      </w:r>
    </w:p>
    <w:p w14:paraId="7DC5C88C" w14:textId="7C4EB296" w:rsidR="00073928" w:rsidRPr="00F3416C" w:rsidRDefault="00000000" w:rsidP="00F3416C">
      <w:pPr>
        <w:spacing w:line="360" w:lineRule="auto"/>
        <w:jc w:val="both"/>
        <w:rPr>
          <w:rFonts w:ascii="Book Antiqua" w:hAnsi="Book Antiqua"/>
          <w:color w:val="000000" w:themeColor="text1"/>
        </w:rPr>
      </w:pPr>
      <w:r w:rsidRPr="00F3416C">
        <w:rPr>
          <w:rFonts w:ascii="Book Antiqua" w:eastAsia="Book Antiqua" w:hAnsi="Book Antiqua" w:cs="Book Antiqua"/>
          <w:b/>
          <w:bCs/>
          <w:color w:val="000000" w:themeColor="text1"/>
        </w:rPr>
        <w:lastRenderedPageBreak/>
        <w:t xml:space="preserve">Published online: </w:t>
      </w:r>
      <w:r w:rsidR="00F22F15">
        <w:rPr>
          <w:rFonts w:ascii="Book Antiqua" w:hAnsi="Book Antiqua"/>
          <w:color w:val="000000"/>
          <w:shd w:val="clear" w:color="auto" w:fill="FFFFFF"/>
        </w:rPr>
        <w:t>November 15, 2022</w:t>
      </w:r>
    </w:p>
    <w:p w14:paraId="27AB9C18" w14:textId="77777777" w:rsidR="00073928" w:rsidRPr="00F3416C" w:rsidRDefault="00073928" w:rsidP="00F3416C">
      <w:pPr>
        <w:spacing w:line="360" w:lineRule="auto"/>
        <w:jc w:val="both"/>
        <w:rPr>
          <w:rFonts w:ascii="Book Antiqua" w:eastAsia="Book Antiqua" w:hAnsi="Book Antiqua" w:cs="Book Antiqua"/>
          <w:b/>
          <w:color w:val="000000" w:themeColor="text1"/>
        </w:rPr>
      </w:pPr>
    </w:p>
    <w:p w14:paraId="7D901AA8" w14:textId="77777777" w:rsidR="00073928" w:rsidRPr="00F3416C" w:rsidRDefault="00073928" w:rsidP="00F3416C">
      <w:pPr>
        <w:spacing w:line="360" w:lineRule="auto"/>
        <w:jc w:val="both"/>
        <w:rPr>
          <w:rFonts w:ascii="Book Antiqua" w:eastAsia="Book Antiqua" w:hAnsi="Book Antiqua" w:cs="Book Antiqua"/>
          <w:b/>
          <w:color w:val="000000" w:themeColor="text1"/>
        </w:rPr>
      </w:pPr>
    </w:p>
    <w:p w14:paraId="1C5BAC59" w14:textId="77777777" w:rsidR="00073928" w:rsidRPr="00F3416C" w:rsidRDefault="00000000" w:rsidP="00F3416C">
      <w:pPr>
        <w:spacing w:line="360" w:lineRule="auto"/>
        <w:jc w:val="both"/>
        <w:rPr>
          <w:rFonts w:ascii="Book Antiqua" w:hAnsi="Book Antiqua"/>
          <w:color w:val="000000" w:themeColor="text1"/>
        </w:rPr>
      </w:pPr>
      <w:r w:rsidRPr="00F3416C">
        <w:rPr>
          <w:rFonts w:ascii="Book Antiqua" w:eastAsia="Book Antiqua" w:hAnsi="Book Antiqua" w:cs="Book Antiqua"/>
          <w:b/>
          <w:color w:val="000000" w:themeColor="text1"/>
        </w:rPr>
        <w:t>Abstract</w:t>
      </w:r>
    </w:p>
    <w:p w14:paraId="03EF9BFE" w14:textId="77777777" w:rsidR="00073928" w:rsidRPr="00F3416C" w:rsidRDefault="00000000" w:rsidP="00F3416C">
      <w:pPr>
        <w:spacing w:line="360" w:lineRule="auto"/>
        <w:jc w:val="both"/>
        <w:rPr>
          <w:rFonts w:ascii="Book Antiqua" w:hAnsi="Book Antiqua"/>
          <w:color w:val="000000" w:themeColor="text1"/>
        </w:rPr>
      </w:pPr>
      <w:r w:rsidRPr="00F3416C">
        <w:rPr>
          <w:rFonts w:ascii="Book Antiqua" w:eastAsia="Book Antiqua" w:hAnsi="Book Antiqua" w:cs="Book Antiqua"/>
          <w:color w:val="000000" w:themeColor="text1"/>
        </w:rPr>
        <w:t>BACKGROUND</w:t>
      </w:r>
    </w:p>
    <w:p w14:paraId="1A400198" w14:textId="77777777" w:rsidR="00073928" w:rsidRPr="00F3416C" w:rsidRDefault="00000000" w:rsidP="00F3416C">
      <w:pPr>
        <w:spacing w:line="360" w:lineRule="auto"/>
        <w:jc w:val="both"/>
        <w:rPr>
          <w:rFonts w:ascii="Book Antiqua" w:hAnsi="Book Antiqua"/>
          <w:color w:val="000000" w:themeColor="text1"/>
        </w:rPr>
      </w:pPr>
      <w:r w:rsidRPr="00F3416C">
        <w:rPr>
          <w:rFonts w:ascii="Book Antiqua" w:eastAsia="Book Antiqua" w:hAnsi="Book Antiqua" w:cs="Book Antiqua"/>
          <w:color w:val="000000" w:themeColor="text1"/>
        </w:rPr>
        <w:t>Many biomarkers have predictive value for overall survival (OS) and disease-free survival (DFS) in tumor patients. However, the role of indirect bilirubin (IBIL) in local advanced rectal cancer (LARC) patients treated with neoadjuvant chemoradiotherapy (</w:t>
      </w:r>
      <w:proofErr w:type="spellStart"/>
      <w:r w:rsidRPr="00F3416C">
        <w:rPr>
          <w:rFonts w:ascii="Book Antiqua" w:eastAsia="Book Antiqua" w:hAnsi="Book Antiqua" w:cs="Book Antiqua"/>
          <w:color w:val="000000" w:themeColor="text1"/>
        </w:rPr>
        <w:t>nCRT</w:t>
      </w:r>
      <w:proofErr w:type="spellEnd"/>
      <w:r w:rsidRPr="00F3416C">
        <w:rPr>
          <w:rFonts w:ascii="Book Antiqua" w:eastAsia="Book Antiqua" w:hAnsi="Book Antiqua" w:cs="Book Antiqua"/>
          <w:color w:val="000000" w:themeColor="text1"/>
        </w:rPr>
        <w:t>) has not been studied.</w:t>
      </w:r>
    </w:p>
    <w:p w14:paraId="2489DF0A" w14:textId="77777777" w:rsidR="00073928" w:rsidRPr="00F3416C" w:rsidRDefault="00073928" w:rsidP="00F3416C">
      <w:pPr>
        <w:spacing w:line="360" w:lineRule="auto"/>
        <w:jc w:val="both"/>
        <w:rPr>
          <w:rFonts w:ascii="Book Antiqua" w:hAnsi="Book Antiqua"/>
          <w:color w:val="000000" w:themeColor="text1"/>
        </w:rPr>
      </w:pPr>
    </w:p>
    <w:p w14:paraId="583E4CA9" w14:textId="77777777" w:rsidR="00073928" w:rsidRPr="00F3416C" w:rsidRDefault="00000000" w:rsidP="00F3416C">
      <w:pPr>
        <w:spacing w:line="360" w:lineRule="auto"/>
        <w:jc w:val="both"/>
        <w:rPr>
          <w:rFonts w:ascii="Book Antiqua" w:hAnsi="Book Antiqua"/>
          <w:color w:val="000000" w:themeColor="text1"/>
        </w:rPr>
      </w:pPr>
      <w:r w:rsidRPr="00F3416C">
        <w:rPr>
          <w:rFonts w:ascii="Book Antiqua" w:eastAsia="Book Antiqua" w:hAnsi="Book Antiqua" w:cs="Book Antiqua"/>
          <w:color w:val="000000" w:themeColor="text1"/>
        </w:rPr>
        <w:t>AIM</w:t>
      </w:r>
    </w:p>
    <w:p w14:paraId="690FDAEA" w14:textId="77777777" w:rsidR="00073928" w:rsidRPr="00F3416C" w:rsidRDefault="00000000" w:rsidP="00F3416C">
      <w:pPr>
        <w:spacing w:line="360" w:lineRule="auto"/>
        <w:jc w:val="both"/>
        <w:rPr>
          <w:rFonts w:ascii="Book Antiqua" w:hAnsi="Book Antiqua"/>
          <w:color w:val="000000" w:themeColor="text1"/>
        </w:rPr>
      </w:pPr>
      <w:r w:rsidRPr="00F3416C">
        <w:rPr>
          <w:rFonts w:ascii="Book Antiqua" w:eastAsia="Book Antiqua" w:hAnsi="Book Antiqua" w:cs="Book Antiqua"/>
          <w:color w:val="000000" w:themeColor="text1"/>
        </w:rPr>
        <w:t xml:space="preserve">To explore the predictive value of IBIL before </w:t>
      </w:r>
      <w:proofErr w:type="spellStart"/>
      <w:r w:rsidRPr="00F3416C">
        <w:rPr>
          <w:rFonts w:ascii="Book Antiqua" w:eastAsia="Book Antiqua" w:hAnsi="Book Antiqua" w:cs="Book Antiqua"/>
          <w:color w:val="000000" w:themeColor="text1"/>
        </w:rPr>
        <w:t>nCRT</w:t>
      </w:r>
      <w:proofErr w:type="spellEnd"/>
      <w:r w:rsidRPr="00F3416C">
        <w:rPr>
          <w:rFonts w:ascii="Book Antiqua" w:eastAsia="Book Antiqua" w:hAnsi="Book Antiqua" w:cs="Book Antiqua"/>
          <w:color w:val="000000" w:themeColor="text1"/>
        </w:rPr>
        <w:t xml:space="preserve"> (</w:t>
      </w:r>
      <w:bookmarkStart w:id="1" w:name="OLE_LINK5"/>
      <w:r w:rsidRPr="00F3416C">
        <w:rPr>
          <w:rFonts w:ascii="Book Antiqua" w:eastAsia="Book Antiqua" w:hAnsi="Book Antiqua" w:cs="Book Antiqua"/>
          <w:color w:val="000000" w:themeColor="text1"/>
        </w:rPr>
        <w:t>pre-IBIL</w:t>
      </w:r>
      <w:bookmarkEnd w:id="1"/>
      <w:r w:rsidRPr="00F3416C">
        <w:rPr>
          <w:rFonts w:ascii="Book Antiqua" w:eastAsia="Book Antiqua" w:hAnsi="Book Antiqua" w:cs="Book Antiqua"/>
          <w:color w:val="000000" w:themeColor="text1"/>
        </w:rPr>
        <w:t xml:space="preserve">) for the OS and DFS of LARC patients treated with </w:t>
      </w:r>
      <w:proofErr w:type="spellStart"/>
      <w:r w:rsidRPr="00F3416C">
        <w:rPr>
          <w:rFonts w:ascii="Book Antiqua" w:eastAsia="Book Antiqua" w:hAnsi="Book Antiqua" w:cs="Book Antiqua"/>
          <w:color w:val="000000" w:themeColor="text1"/>
        </w:rPr>
        <w:t>nCRT</w:t>
      </w:r>
      <w:proofErr w:type="spellEnd"/>
      <w:r w:rsidRPr="00F3416C">
        <w:rPr>
          <w:rFonts w:ascii="Book Antiqua" w:eastAsia="Book Antiqua" w:hAnsi="Book Antiqua" w:cs="Book Antiqua"/>
          <w:color w:val="000000" w:themeColor="text1"/>
        </w:rPr>
        <w:t>.</w:t>
      </w:r>
    </w:p>
    <w:p w14:paraId="204E35F3" w14:textId="77777777" w:rsidR="00073928" w:rsidRPr="00F3416C" w:rsidRDefault="00073928" w:rsidP="00F3416C">
      <w:pPr>
        <w:spacing w:line="360" w:lineRule="auto"/>
        <w:jc w:val="both"/>
        <w:rPr>
          <w:rFonts w:ascii="Book Antiqua" w:hAnsi="Book Antiqua"/>
          <w:color w:val="000000" w:themeColor="text1"/>
        </w:rPr>
      </w:pPr>
    </w:p>
    <w:p w14:paraId="7378772D" w14:textId="77777777" w:rsidR="00073928" w:rsidRPr="00F3416C" w:rsidRDefault="00000000" w:rsidP="00F3416C">
      <w:pPr>
        <w:spacing w:line="360" w:lineRule="auto"/>
        <w:jc w:val="both"/>
        <w:rPr>
          <w:rFonts w:ascii="Book Antiqua" w:hAnsi="Book Antiqua"/>
          <w:color w:val="000000" w:themeColor="text1"/>
        </w:rPr>
      </w:pPr>
      <w:r w:rsidRPr="00F3416C">
        <w:rPr>
          <w:rFonts w:ascii="Book Antiqua" w:eastAsia="Book Antiqua" w:hAnsi="Book Antiqua" w:cs="Book Antiqua"/>
          <w:color w:val="000000" w:themeColor="text1"/>
        </w:rPr>
        <w:t>METHODS</w:t>
      </w:r>
    </w:p>
    <w:p w14:paraId="6F80F99F" w14:textId="77777777" w:rsidR="00073928" w:rsidRPr="00F3416C" w:rsidRDefault="00000000" w:rsidP="00F3416C">
      <w:pPr>
        <w:spacing w:line="360" w:lineRule="auto"/>
        <w:jc w:val="both"/>
        <w:rPr>
          <w:rFonts w:ascii="Book Antiqua" w:hAnsi="Book Antiqua"/>
          <w:color w:val="000000" w:themeColor="text1"/>
        </w:rPr>
      </w:pPr>
      <w:r w:rsidRPr="00F3416C">
        <w:rPr>
          <w:rFonts w:ascii="Book Antiqua" w:eastAsia="Book Antiqua" w:hAnsi="Book Antiqua" w:cs="Book Antiqua"/>
          <w:color w:val="000000" w:themeColor="text1"/>
        </w:rPr>
        <w:t xml:space="preserve">A total of 324 LARC patients undergoing </w:t>
      </w:r>
      <w:proofErr w:type="spellStart"/>
      <w:r w:rsidRPr="00F3416C">
        <w:rPr>
          <w:rFonts w:ascii="Book Antiqua" w:eastAsia="Book Antiqua" w:hAnsi="Book Antiqua" w:cs="Book Antiqua"/>
          <w:color w:val="000000" w:themeColor="text1"/>
        </w:rPr>
        <w:t>nCRT</w:t>
      </w:r>
      <w:proofErr w:type="spellEnd"/>
      <w:r w:rsidRPr="00F3416C">
        <w:rPr>
          <w:rFonts w:ascii="Book Antiqua" w:eastAsia="Book Antiqua" w:hAnsi="Book Antiqua" w:cs="Book Antiqua"/>
          <w:color w:val="000000" w:themeColor="text1"/>
        </w:rPr>
        <w:t xml:space="preserve"> with total </w:t>
      </w:r>
      <w:proofErr w:type="spellStart"/>
      <w:r w:rsidRPr="00F3416C">
        <w:rPr>
          <w:rFonts w:ascii="Book Antiqua" w:eastAsia="Book Antiqua" w:hAnsi="Book Antiqua" w:cs="Book Antiqua"/>
          <w:color w:val="000000" w:themeColor="text1"/>
        </w:rPr>
        <w:t>mesorectal</w:t>
      </w:r>
      <w:proofErr w:type="spellEnd"/>
      <w:r w:rsidRPr="00F3416C">
        <w:rPr>
          <w:rFonts w:ascii="Book Antiqua" w:eastAsia="Book Antiqua" w:hAnsi="Book Antiqua" w:cs="Book Antiqua"/>
          <w:color w:val="000000" w:themeColor="text1"/>
        </w:rPr>
        <w:t xml:space="preserve"> excision (TME) were enrolled. Preoperative clinical features and postoperative pathological characteristics were collected. Cox regression analysis was performed, and a Cox-based nomogram was developed to predict OS and DFS. We also assessed the predictive performance of the nomogram with calibration plots and receiver operating characteristic (ROC) curves.</w:t>
      </w:r>
    </w:p>
    <w:p w14:paraId="41F547C4" w14:textId="77777777" w:rsidR="00073928" w:rsidRPr="00F3416C" w:rsidRDefault="00073928" w:rsidP="00F3416C">
      <w:pPr>
        <w:spacing w:line="360" w:lineRule="auto"/>
        <w:jc w:val="both"/>
        <w:rPr>
          <w:rFonts w:ascii="Book Antiqua" w:hAnsi="Book Antiqua"/>
          <w:color w:val="000000" w:themeColor="text1"/>
        </w:rPr>
      </w:pPr>
    </w:p>
    <w:p w14:paraId="79CEFF8B" w14:textId="77777777" w:rsidR="00073928" w:rsidRPr="00F3416C" w:rsidRDefault="00000000" w:rsidP="00F3416C">
      <w:pPr>
        <w:spacing w:line="360" w:lineRule="auto"/>
        <w:jc w:val="both"/>
        <w:rPr>
          <w:rFonts w:ascii="Book Antiqua" w:hAnsi="Book Antiqua"/>
          <w:color w:val="000000" w:themeColor="text1"/>
        </w:rPr>
      </w:pPr>
      <w:r w:rsidRPr="00F3416C">
        <w:rPr>
          <w:rFonts w:ascii="Book Antiqua" w:eastAsia="Book Antiqua" w:hAnsi="Book Antiqua" w:cs="Book Antiqua"/>
          <w:color w:val="000000" w:themeColor="text1"/>
        </w:rPr>
        <w:t>RESULTS</w:t>
      </w:r>
    </w:p>
    <w:p w14:paraId="152E736E" w14:textId="77777777" w:rsidR="00073928" w:rsidRPr="00F3416C" w:rsidRDefault="00000000" w:rsidP="00F3416C">
      <w:pPr>
        <w:spacing w:line="360" w:lineRule="auto"/>
        <w:jc w:val="both"/>
        <w:rPr>
          <w:rFonts w:ascii="Book Antiqua" w:hAnsi="Book Antiqua"/>
          <w:color w:val="000000" w:themeColor="text1"/>
        </w:rPr>
      </w:pPr>
      <w:r w:rsidRPr="00F3416C">
        <w:rPr>
          <w:rFonts w:ascii="Book Antiqua" w:eastAsia="Book Antiqua" w:hAnsi="Book Antiqua" w:cs="Book Antiqua"/>
          <w:color w:val="000000" w:themeColor="text1"/>
        </w:rPr>
        <w:t xml:space="preserve">Among 324 patients, the median </w:t>
      </w:r>
      <w:bookmarkStart w:id="2" w:name="OLE_LINK4"/>
      <w:r w:rsidRPr="00F3416C">
        <w:rPr>
          <w:rFonts w:ascii="Book Antiqua" w:eastAsia="Book Antiqua" w:hAnsi="Book Antiqua" w:cs="Book Antiqua"/>
          <w:color w:val="000000" w:themeColor="text1"/>
        </w:rPr>
        <w:t>pre-IBIL</w:t>
      </w:r>
      <w:bookmarkEnd w:id="2"/>
      <w:r w:rsidRPr="00F3416C">
        <w:rPr>
          <w:rFonts w:ascii="Book Antiqua" w:eastAsia="Book Antiqua" w:hAnsi="Book Antiqua" w:cs="Book Antiqua"/>
          <w:color w:val="000000" w:themeColor="text1"/>
        </w:rPr>
        <w:t xml:space="preserve"> was 6.2 </w:t>
      </w:r>
      <w:proofErr w:type="spellStart"/>
      <w:r w:rsidRPr="00F3416C">
        <w:rPr>
          <w:rFonts w:ascii="Book Antiqua" w:eastAsia="Book Antiqua" w:hAnsi="Book Antiqua" w:cs="Book Antiqua"/>
          <w:color w:val="000000" w:themeColor="text1"/>
        </w:rPr>
        <w:t>μmol</w:t>
      </w:r>
      <w:proofErr w:type="spellEnd"/>
      <w:r w:rsidRPr="00F3416C">
        <w:rPr>
          <w:rFonts w:ascii="Book Antiqua" w:eastAsia="Book Antiqua" w:hAnsi="Book Antiqua" w:cs="Book Antiqua"/>
          <w:color w:val="000000" w:themeColor="text1"/>
        </w:rPr>
        <w:t xml:space="preserve">/L (interquartile range: 4.6 </w:t>
      </w:r>
      <w:proofErr w:type="spellStart"/>
      <w:r w:rsidRPr="00F3416C">
        <w:rPr>
          <w:rFonts w:ascii="Book Antiqua" w:eastAsia="Book Antiqua" w:hAnsi="Book Antiqua" w:cs="Book Antiqua"/>
          <w:color w:val="000000" w:themeColor="text1"/>
        </w:rPr>
        <w:t>μmol</w:t>
      </w:r>
      <w:proofErr w:type="spellEnd"/>
      <w:r w:rsidRPr="00F3416C">
        <w:rPr>
          <w:rFonts w:ascii="Book Antiqua" w:eastAsia="Book Antiqua" w:hAnsi="Book Antiqua" w:cs="Book Antiqua"/>
          <w:color w:val="000000" w:themeColor="text1"/>
        </w:rPr>
        <w:t xml:space="preserve">/L-8.4 </w:t>
      </w:r>
      <w:proofErr w:type="spellStart"/>
      <w:r w:rsidRPr="00F3416C">
        <w:rPr>
          <w:rFonts w:ascii="Book Antiqua" w:eastAsia="Book Antiqua" w:hAnsi="Book Antiqua" w:cs="Book Antiqua"/>
          <w:color w:val="000000" w:themeColor="text1"/>
        </w:rPr>
        <w:t>μmol</w:t>
      </w:r>
      <w:proofErr w:type="spellEnd"/>
      <w:r w:rsidRPr="00F3416C">
        <w:rPr>
          <w:rFonts w:ascii="Book Antiqua" w:eastAsia="Book Antiqua" w:hAnsi="Book Antiqua" w:cs="Book Antiqua"/>
          <w:color w:val="000000" w:themeColor="text1"/>
        </w:rPr>
        <w:t xml:space="preserve">/L). In the Cox multivariate regression analysis, we found that pre-IBIL, smoking history, tumor regression grade (TRG), vascular invasion, and carbohydrate antigen 19-9 before </w:t>
      </w:r>
      <w:proofErr w:type="spellStart"/>
      <w:r w:rsidRPr="00F3416C">
        <w:rPr>
          <w:rFonts w:ascii="Book Antiqua" w:eastAsia="Book Antiqua" w:hAnsi="Book Antiqua" w:cs="Book Antiqua"/>
          <w:color w:val="000000" w:themeColor="text1"/>
        </w:rPr>
        <w:t>nCRT</w:t>
      </w:r>
      <w:proofErr w:type="spellEnd"/>
      <w:r w:rsidRPr="00F3416C">
        <w:rPr>
          <w:rFonts w:ascii="Book Antiqua" w:eastAsia="Book Antiqua" w:hAnsi="Book Antiqua" w:cs="Book Antiqua"/>
          <w:color w:val="000000" w:themeColor="text1"/>
        </w:rPr>
        <w:t xml:space="preserve"> (pre-CA19-9) were predictors of OS. Additionally, pre-IBIL, body mass index (BMI), </w:t>
      </w:r>
      <w:proofErr w:type="spellStart"/>
      <w:r w:rsidRPr="00F3416C">
        <w:rPr>
          <w:rFonts w:ascii="Book Antiqua" w:eastAsia="Book Antiqua" w:hAnsi="Book Antiqua" w:cs="Book Antiqua"/>
          <w:color w:val="000000" w:themeColor="text1"/>
        </w:rPr>
        <w:t>nCRT</w:t>
      </w:r>
      <w:proofErr w:type="spellEnd"/>
      <w:r w:rsidRPr="00F3416C">
        <w:rPr>
          <w:rFonts w:ascii="Book Antiqua" w:eastAsia="Book Antiqua" w:hAnsi="Book Antiqua" w:cs="Book Antiqua"/>
          <w:color w:val="000000" w:themeColor="text1"/>
        </w:rPr>
        <w:t xml:space="preserve"> with surgery interval, TRG, and vascular invasion were predictors of DFS. Predictive nomograms were developed to predict 5-year OS and 5-year DFS with area under the ROC curve values of 0.7518 and 0.7355, respectively. Good </w:t>
      </w:r>
      <w:r w:rsidRPr="00F3416C">
        <w:rPr>
          <w:rFonts w:ascii="Book Antiqua" w:eastAsia="Book Antiqua" w:hAnsi="Book Antiqua" w:cs="Book Antiqua"/>
          <w:color w:val="000000" w:themeColor="text1"/>
        </w:rPr>
        <w:lastRenderedPageBreak/>
        <w:t>statistical performance on internal validation was shown by calibration plots and ROC curves.</w:t>
      </w:r>
    </w:p>
    <w:p w14:paraId="320F0739" w14:textId="77777777" w:rsidR="00073928" w:rsidRPr="00F3416C" w:rsidRDefault="00073928" w:rsidP="00F3416C">
      <w:pPr>
        <w:spacing w:line="360" w:lineRule="auto"/>
        <w:jc w:val="both"/>
        <w:rPr>
          <w:rFonts w:ascii="Book Antiqua" w:hAnsi="Book Antiqua"/>
          <w:color w:val="000000" w:themeColor="text1"/>
        </w:rPr>
      </w:pPr>
    </w:p>
    <w:p w14:paraId="0594DB65" w14:textId="77777777" w:rsidR="00073928" w:rsidRPr="00F3416C" w:rsidRDefault="00000000" w:rsidP="00F3416C">
      <w:pPr>
        <w:spacing w:line="360" w:lineRule="auto"/>
        <w:jc w:val="both"/>
        <w:rPr>
          <w:rFonts w:ascii="Book Antiqua" w:hAnsi="Book Antiqua"/>
          <w:color w:val="000000" w:themeColor="text1"/>
        </w:rPr>
      </w:pPr>
      <w:r w:rsidRPr="00F3416C">
        <w:rPr>
          <w:rFonts w:ascii="Book Antiqua" w:eastAsia="Book Antiqua" w:hAnsi="Book Antiqua" w:cs="Book Antiqua"/>
          <w:color w:val="000000" w:themeColor="text1"/>
        </w:rPr>
        <w:t>CONCLUSION</w:t>
      </w:r>
    </w:p>
    <w:p w14:paraId="3AB16252" w14:textId="77777777" w:rsidR="00073928" w:rsidRPr="00F3416C" w:rsidRDefault="00000000" w:rsidP="00F3416C">
      <w:pPr>
        <w:spacing w:line="360" w:lineRule="auto"/>
        <w:jc w:val="both"/>
        <w:rPr>
          <w:rFonts w:ascii="Book Antiqua" w:hAnsi="Book Antiqua"/>
          <w:color w:val="000000" w:themeColor="text1"/>
        </w:rPr>
      </w:pPr>
      <w:r w:rsidRPr="00F3416C">
        <w:rPr>
          <w:rFonts w:ascii="Book Antiqua" w:eastAsia="Book Antiqua" w:hAnsi="Book Antiqua" w:cs="Book Antiqua"/>
          <w:color w:val="000000" w:themeColor="text1"/>
        </w:rPr>
        <w:t xml:space="preserve">This study demonstrated that pre-IBIL was an independent prognostic factor for OS and DFS in LARC patients treated with </w:t>
      </w:r>
      <w:proofErr w:type="spellStart"/>
      <w:r w:rsidRPr="00F3416C">
        <w:rPr>
          <w:rFonts w:ascii="Book Antiqua" w:eastAsia="Book Antiqua" w:hAnsi="Book Antiqua" w:cs="Book Antiqua"/>
          <w:color w:val="000000" w:themeColor="text1"/>
        </w:rPr>
        <w:t>nCRT</w:t>
      </w:r>
      <w:proofErr w:type="spellEnd"/>
      <w:r w:rsidRPr="00F3416C">
        <w:rPr>
          <w:rFonts w:ascii="Book Antiqua" w:eastAsia="Book Antiqua" w:hAnsi="Book Antiqua" w:cs="Book Antiqua"/>
          <w:color w:val="000000" w:themeColor="text1"/>
        </w:rPr>
        <w:t xml:space="preserve"> followed by TME. Nomograms incorporating pre-IBIL, BMI, smoking history, </w:t>
      </w:r>
      <w:proofErr w:type="spellStart"/>
      <w:r w:rsidRPr="00F3416C">
        <w:rPr>
          <w:rFonts w:ascii="Book Antiqua" w:eastAsia="Book Antiqua" w:hAnsi="Book Antiqua" w:cs="Book Antiqua"/>
          <w:color w:val="000000" w:themeColor="text1"/>
        </w:rPr>
        <w:t>nCRT</w:t>
      </w:r>
      <w:proofErr w:type="spellEnd"/>
      <w:r w:rsidRPr="00F3416C">
        <w:rPr>
          <w:rFonts w:ascii="Book Antiqua" w:eastAsia="Book Antiqua" w:hAnsi="Book Antiqua" w:cs="Book Antiqua"/>
          <w:color w:val="000000" w:themeColor="text1"/>
        </w:rPr>
        <w:t xml:space="preserve"> with surgery interval, TRG, vascular invasion, and pre-CA19-9 could be helpful to predict OS and DFS.</w:t>
      </w:r>
    </w:p>
    <w:p w14:paraId="4215B935" w14:textId="77777777" w:rsidR="00073928" w:rsidRPr="00F3416C" w:rsidRDefault="00073928" w:rsidP="00F3416C">
      <w:pPr>
        <w:spacing w:line="360" w:lineRule="auto"/>
        <w:jc w:val="both"/>
        <w:rPr>
          <w:rFonts w:ascii="Book Antiqua" w:hAnsi="Book Antiqua"/>
          <w:color w:val="000000" w:themeColor="text1"/>
        </w:rPr>
      </w:pPr>
    </w:p>
    <w:p w14:paraId="566F02CA" w14:textId="77777777" w:rsidR="00073928" w:rsidRPr="00F3416C" w:rsidRDefault="00000000" w:rsidP="00F3416C">
      <w:pPr>
        <w:spacing w:line="360" w:lineRule="auto"/>
        <w:jc w:val="both"/>
        <w:rPr>
          <w:rFonts w:ascii="Book Antiqua" w:hAnsi="Book Antiqua"/>
          <w:color w:val="000000" w:themeColor="text1"/>
        </w:rPr>
      </w:pPr>
      <w:r w:rsidRPr="00F3416C">
        <w:rPr>
          <w:rFonts w:ascii="Book Antiqua" w:eastAsia="Book Antiqua" w:hAnsi="Book Antiqua" w:cs="Book Antiqua"/>
          <w:b/>
          <w:bCs/>
          <w:color w:val="000000" w:themeColor="text1"/>
        </w:rPr>
        <w:t xml:space="preserve">Key Words: </w:t>
      </w:r>
      <w:r w:rsidRPr="00F3416C">
        <w:rPr>
          <w:rFonts w:ascii="Book Antiqua" w:eastAsia="Book Antiqua" w:hAnsi="Book Antiqua" w:cs="Book Antiqua"/>
          <w:color w:val="000000" w:themeColor="text1"/>
        </w:rPr>
        <w:t>Indirect bilirubin; Local advanced rectal cancer; Neoadjuvant chemoradiotherapy; Prognostic factor; Overall survival; Disease-free survival</w:t>
      </w:r>
    </w:p>
    <w:p w14:paraId="7BCAE5BB" w14:textId="68FF8D6F" w:rsidR="00073928" w:rsidRDefault="00073928" w:rsidP="00F3416C">
      <w:pPr>
        <w:spacing w:line="360" w:lineRule="auto"/>
        <w:jc w:val="both"/>
        <w:rPr>
          <w:rFonts w:ascii="Book Antiqua" w:hAnsi="Book Antiqua"/>
          <w:color w:val="000000" w:themeColor="text1"/>
        </w:rPr>
      </w:pPr>
    </w:p>
    <w:p w14:paraId="28DAE549" w14:textId="77777777" w:rsidR="00452742" w:rsidRDefault="00452742" w:rsidP="00452742">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hint="eastAsia"/>
          <w:b/>
          <w:color w:val="000000"/>
          <w:lang w:eastAsia="zh-CN"/>
        </w:rPr>
        <w:t>2</w:t>
      </w:r>
      <w:r>
        <w:rPr>
          <w:rFonts w:ascii="Book Antiqua" w:eastAsia="Book Antiqua" w:hAnsi="Book Antiqua" w:cs="Book Antiqua"/>
          <w:b/>
          <w:color w:val="000000"/>
        </w:rPr>
        <w:t xml:space="preserve">.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p w14:paraId="2EE1D5FC" w14:textId="77777777" w:rsidR="00452742" w:rsidRPr="00F3416C" w:rsidRDefault="00452742" w:rsidP="00F3416C">
      <w:pPr>
        <w:spacing w:line="360" w:lineRule="auto"/>
        <w:jc w:val="both"/>
        <w:rPr>
          <w:rFonts w:ascii="Book Antiqua" w:hAnsi="Book Antiqua"/>
          <w:color w:val="000000" w:themeColor="text1"/>
        </w:rPr>
      </w:pPr>
    </w:p>
    <w:p w14:paraId="545AD768" w14:textId="2BEF70C8" w:rsidR="00F22F15" w:rsidRDefault="00452742" w:rsidP="00F3416C">
      <w:pPr>
        <w:spacing w:line="360" w:lineRule="auto"/>
        <w:jc w:val="both"/>
        <w:rPr>
          <w:rFonts w:ascii="Book Antiqua" w:eastAsia="Book Antiqua" w:hAnsi="Book Antiqua" w:cs="Book Antiqua"/>
          <w:color w:val="000000" w:themeColor="text1"/>
        </w:rPr>
      </w:pPr>
      <w:r w:rsidRPr="009A68BC">
        <w:rPr>
          <w:rFonts w:ascii="Book Antiqua" w:eastAsia="Book Antiqua" w:hAnsi="Book Antiqua" w:cs="Book Antiqua"/>
          <w:b/>
          <w:bCs/>
          <w:color w:val="000000"/>
        </w:rPr>
        <w:t>C</w:t>
      </w:r>
      <w:r w:rsidRPr="009A68BC">
        <w:rPr>
          <w:rFonts w:ascii="Book Antiqua" w:eastAsia="Book Antiqua" w:hAnsi="Book Antiqua" w:cs="Book Antiqua" w:hint="eastAsia"/>
          <w:b/>
          <w:bCs/>
          <w:color w:val="000000"/>
        </w:rPr>
        <w:t>itation</w:t>
      </w:r>
      <w:r w:rsidRPr="009A68BC">
        <w:rPr>
          <w:rFonts w:ascii="Book Antiqua" w:eastAsia="Book Antiqua" w:hAnsi="Book Antiqua" w:cs="Book Antiqua"/>
          <w:color w:val="000000"/>
        </w:rPr>
        <w:t xml:space="preserve">: </w:t>
      </w:r>
      <w:r w:rsidRPr="00F3416C">
        <w:rPr>
          <w:rFonts w:ascii="Book Antiqua" w:eastAsia="Book Antiqua" w:hAnsi="Book Antiqua" w:cs="Book Antiqua"/>
          <w:color w:val="000000" w:themeColor="text1"/>
        </w:rPr>
        <w:t xml:space="preserve">Li SF, Wei R, Yu GH, Jiang Z. Predictive value of indirect bilirubin before neoadjuvant chemoradiotherapy in evaluating prognosis of local advanced rectal cancer patients. </w:t>
      </w:r>
      <w:r w:rsidRPr="00F3416C">
        <w:rPr>
          <w:rFonts w:ascii="Book Antiqua" w:eastAsia="Book Antiqua" w:hAnsi="Book Antiqua" w:cs="Book Antiqua"/>
          <w:i/>
          <w:iCs/>
          <w:color w:val="000000" w:themeColor="text1"/>
        </w:rPr>
        <w:t xml:space="preserve">World J </w:t>
      </w:r>
      <w:proofErr w:type="spellStart"/>
      <w:r w:rsidRPr="00F3416C">
        <w:rPr>
          <w:rFonts w:ascii="Book Antiqua" w:eastAsia="Book Antiqua" w:hAnsi="Book Antiqua" w:cs="Book Antiqua"/>
          <w:i/>
          <w:iCs/>
          <w:color w:val="000000" w:themeColor="text1"/>
        </w:rPr>
        <w:t>Gastrointest</w:t>
      </w:r>
      <w:proofErr w:type="spellEnd"/>
      <w:r w:rsidRPr="00F3416C">
        <w:rPr>
          <w:rFonts w:ascii="Book Antiqua" w:eastAsia="Book Antiqua" w:hAnsi="Book Antiqua" w:cs="Book Antiqua"/>
          <w:i/>
          <w:iCs/>
          <w:color w:val="000000" w:themeColor="text1"/>
        </w:rPr>
        <w:t xml:space="preserve"> Oncol</w:t>
      </w:r>
      <w:r w:rsidRPr="00F3416C">
        <w:rPr>
          <w:rFonts w:ascii="Book Antiqua" w:eastAsia="Book Antiqua" w:hAnsi="Book Antiqua" w:cs="Book Antiqua"/>
          <w:color w:val="000000" w:themeColor="text1"/>
        </w:rPr>
        <w:t xml:space="preserve"> 2022; </w:t>
      </w:r>
      <w:r w:rsidR="00F22F15" w:rsidRPr="00F22F15">
        <w:rPr>
          <w:rFonts w:ascii="Book Antiqua" w:eastAsia="Book Antiqua" w:hAnsi="Book Antiqua" w:cs="Book Antiqua"/>
          <w:color w:val="000000" w:themeColor="text1"/>
        </w:rPr>
        <w:t>1</w:t>
      </w:r>
      <w:r w:rsidR="00F22F15">
        <w:rPr>
          <w:rFonts w:ascii="Book Antiqua" w:eastAsia="Book Antiqua" w:hAnsi="Book Antiqua" w:cs="Book Antiqua"/>
          <w:color w:val="000000" w:themeColor="text1"/>
        </w:rPr>
        <w:t>4</w:t>
      </w:r>
      <w:r w:rsidR="00F22F15" w:rsidRPr="00F22F15">
        <w:rPr>
          <w:rFonts w:ascii="Book Antiqua" w:eastAsia="Book Antiqua" w:hAnsi="Book Antiqua" w:cs="Book Antiqua"/>
          <w:color w:val="000000" w:themeColor="text1"/>
        </w:rPr>
        <w:t>(</w:t>
      </w:r>
      <w:r w:rsidR="00F22F15">
        <w:rPr>
          <w:rFonts w:ascii="Book Antiqua" w:eastAsia="Book Antiqua" w:hAnsi="Book Antiqua" w:cs="Book Antiqua"/>
          <w:color w:val="000000" w:themeColor="text1"/>
        </w:rPr>
        <w:t>11</w:t>
      </w:r>
      <w:r w:rsidR="00F22F15" w:rsidRPr="00F22F15">
        <w:rPr>
          <w:rFonts w:ascii="Book Antiqua" w:eastAsia="Book Antiqua" w:hAnsi="Book Antiqua" w:cs="Book Antiqua"/>
          <w:color w:val="000000" w:themeColor="text1"/>
        </w:rPr>
        <w:t xml:space="preserve">): </w:t>
      </w:r>
      <w:r w:rsidRPr="009C3A8F">
        <w:rPr>
          <w:rFonts w:ascii="Book Antiqua" w:eastAsia="等线" w:hAnsi="Book Antiqua" w:cs="宋体"/>
          <w:color w:val="000000"/>
        </w:rPr>
        <w:t>2224-2237</w:t>
      </w:r>
    </w:p>
    <w:p w14:paraId="4F21FE96" w14:textId="75BB7A0C" w:rsidR="00F22F15" w:rsidRDefault="00F22F15" w:rsidP="00F3416C">
      <w:pPr>
        <w:spacing w:line="360" w:lineRule="auto"/>
        <w:jc w:val="both"/>
        <w:rPr>
          <w:rFonts w:ascii="Book Antiqua" w:eastAsia="Book Antiqua" w:hAnsi="Book Antiqua" w:cs="Book Antiqua"/>
          <w:color w:val="000000" w:themeColor="text1"/>
        </w:rPr>
      </w:pPr>
      <w:r w:rsidRPr="00F22F15">
        <w:rPr>
          <w:rFonts w:ascii="Book Antiqua" w:eastAsia="Book Antiqua" w:hAnsi="Book Antiqua" w:cs="Book Antiqua"/>
          <w:b/>
          <w:bCs/>
          <w:color w:val="000000" w:themeColor="text1"/>
        </w:rPr>
        <w:t>URL</w:t>
      </w:r>
      <w:r w:rsidRPr="00F22F15">
        <w:rPr>
          <w:rFonts w:ascii="Book Antiqua" w:eastAsia="Book Antiqua" w:hAnsi="Book Antiqua" w:cs="Book Antiqua"/>
          <w:color w:val="000000" w:themeColor="text1"/>
        </w:rPr>
        <w:t>: https://www.wjgnet.com/1948-5204/full/v1</w:t>
      </w:r>
      <w:r>
        <w:rPr>
          <w:rFonts w:ascii="Book Antiqua" w:eastAsia="Book Antiqua" w:hAnsi="Book Antiqua" w:cs="Book Antiqua"/>
          <w:color w:val="000000" w:themeColor="text1"/>
        </w:rPr>
        <w:t>4</w:t>
      </w:r>
      <w:r w:rsidRPr="00F22F15">
        <w:rPr>
          <w:rFonts w:ascii="Book Antiqua" w:eastAsia="Book Antiqua" w:hAnsi="Book Antiqua" w:cs="Book Antiqua"/>
          <w:color w:val="000000" w:themeColor="text1"/>
        </w:rPr>
        <w:t>/i</w:t>
      </w:r>
      <w:r>
        <w:rPr>
          <w:rFonts w:ascii="Book Antiqua" w:eastAsia="Book Antiqua" w:hAnsi="Book Antiqua" w:cs="Book Antiqua"/>
          <w:color w:val="000000" w:themeColor="text1"/>
        </w:rPr>
        <w:t>11</w:t>
      </w:r>
      <w:r w:rsidRPr="00F22F15">
        <w:rPr>
          <w:rFonts w:ascii="Book Antiqua" w:eastAsia="Book Antiqua" w:hAnsi="Book Antiqua" w:cs="Book Antiqua"/>
          <w:color w:val="000000" w:themeColor="text1"/>
        </w:rPr>
        <w:t>/</w:t>
      </w:r>
      <w:r w:rsidR="00452742" w:rsidRPr="009C3A8F">
        <w:rPr>
          <w:rFonts w:ascii="Book Antiqua" w:eastAsia="等线" w:hAnsi="Book Antiqua" w:cs="宋体"/>
          <w:color w:val="000000"/>
        </w:rPr>
        <w:t>2224</w:t>
      </w:r>
      <w:r w:rsidRPr="00F22F15">
        <w:rPr>
          <w:rFonts w:ascii="Book Antiqua" w:eastAsia="Book Antiqua" w:hAnsi="Book Antiqua" w:cs="Book Antiqua"/>
          <w:color w:val="000000" w:themeColor="text1"/>
        </w:rPr>
        <w:t>.htm</w:t>
      </w:r>
    </w:p>
    <w:p w14:paraId="31DC3BC8" w14:textId="16505277" w:rsidR="00073928" w:rsidRPr="00F3416C" w:rsidRDefault="00F22F15" w:rsidP="00F3416C">
      <w:pPr>
        <w:spacing w:line="360" w:lineRule="auto"/>
        <w:jc w:val="both"/>
        <w:rPr>
          <w:rFonts w:ascii="Book Antiqua" w:hAnsi="Book Antiqua"/>
          <w:color w:val="000000" w:themeColor="text1"/>
        </w:rPr>
      </w:pPr>
      <w:r w:rsidRPr="00F22F15">
        <w:rPr>
          <w:rFonts w:ascii="Book Antiqua" w:eastAsia="Book Antiqua" w:hAnsi="Book Antiqua" w:cs="Book Antiqua"/>
          <w:b/>
          <w:bCs/>
          <w:color w:val="000000" w:themeColor="text1"/>
        </w:rPr>
        <w:t>DOI</w:t>
      </w:r>
      <w:r w:rsidRPr="00F22F15">
        <w:rPr>
          <w:rFonts w:ascii="Book Antiqua" w:eastAsia="Book Antiqua" w:hAnsi="Book Antiqua" w:cs="Book Antiqua"/>
          <w:color w:val="000000" w:themeColor="text1"/>
        </w:rPr>
        <w:t>: https://dx.doi.org/10.4251/wjgo.v1</w:t>
      </w:r>
      <w:r>
        <w:rPr>
          <w:rFonts w:ascii="Book Antiqua" w:eastAsia="Book Antiqua" w:hAnsi="Book Antiqua" w:cs="Book Antiqua"/>
          <w:color w:val="000000" w:themeColor="text1"/>
        </w:rPr>
        <w:t>4</w:t>
      </w:r>
      <w:r w:rsidRPr="00F22F15">
        <w:rPr>
          <w:rFonts w:ascii="Book Antiqua" w:eastAsia="Book Antiqua" w:hAnsi="Book Antiqua" w:cs="Book Antiqua"/>
          <w:color w:val="000000" w:themeColor="text1"/>
        </w:rPr>
        <w:t>.i</w:t>
      </w:r>
      <w:r>
        <w:rPr>
          <w:rFonts w:ascii="Book Antiqua" w:eastAsia="Book Antiqua" w:hAnsi="Book Antiqua" w:cs="Book Antiqua"/>
          <w:color w:val="000000" w:themeColor="text1"/>
        </w:rPr>
        <w:t>11</w:t>
      </w:r>
      <w:r w:rsidRPr="00F22F15">
        <w:rPr>
          <w:rFonts w:ascii="Book Antiqua" w:eastAsia="Book Antiqua" w:hAnsi="Book Antiqua" w:cs="Book Antiqua"/>
          <w:color w:val="000000" w:themeColor="text1"/>
        </w:rPr>
        <w:t>.</w:t>
      </w:r>
      <w:r w:rsidR="00452742" w:rsidRPr="00452742">
        <w:rPr>
          <w:rFonts w:ascii="Book Antiqua" w:eastAsia="等线" w:hAnsi="Book Antiqua" w:cs="宋体"/>
          <w:color w:val="000000"/>
        </w:rPr>
        <w:t xml:space="preserve"> </w:t>
      </w:r>
      <w:r w:rsidR="00452742" w:rsidRPr="009C3A8F">
        <w:rPr>
          <w:rFonts w:ascii="Book Antiqua" w:eastAsia="等线" w:hAnsi="Book Antiqua" w:cs="宋体"/>
          <w:color w:val="000000"/>
        </w:rPr>
        <w:t>2224</w:t>
      </w:r>
    </w:p>
    <w:p w14:paraId="68EE4371" w14:textId="77777777" w:rsidR="00073928" w:rsidRPr="00F3416C" w:rsidRDefault="00073928" w:rsidP="00F3416C">
      <w:pPr>
        <w:spacing w:line="360" w:lineRule="auto"/>
        <w:jc w:val="both"/>
        <w:rPr>
          <w:rFonts w:ascii="Book Antiqua" w:hAnsi="Book Antiqua"/>
          <w:color w:val="000000" w:themeColor="text1"/>
        </w:rPr>
      </w:pPr>
    </w:p>
    <w:p w14:paraId="179E3373" w14:textId="77777777" w:rsidR="00073928" w:rsidRPr="00F3416C" w:rsidRDefault="00000000" w:rsidP="00F3416C">
      <w:pPr>
        <w:spacing w:line="360" w:lineRule="auto"/>
        <w:jc w:val="both"/>
        <w:rPr>
          <w:rFonts w:ascii="Book Antiqua" w:hAnsi="Book Antiqua"/>
          <w:color w:val="000000" w:themeColor="text1"/>
        </w:rPr>
      </w:pPr>
      <w:r w:rsidRPr="00F3416C">
        <w:rPr>
          <w:rFonts w:ascii="Book Antiqua" w:eastAsia="Book Antiqua" w:hAnsi="Book Antiqua" w:cs="Book Antiqua"/>
          <w:b/>
          <w:bCs/>
          <w:color w:val="000000" w:themeColor="text1"/>
        </w:rPr>
        <w:t xml:space="preserve">Core Tip: </w:t>
      </w:r>
      <w:r w:rsidRPr="00F3416C">
        <w:rPr>
          <w:rFonts w:ascii="Book Antiqua" w:eastAsia="Book Antiqua" w:hAnsi="Book Antiqua" w:cs="Book Antiqua"/>
          <w:color w:val="000000" w:themeColor="text1"/>
        </w:rPr>
        <w:t>Our study demonstrated that indirect bilirubin measurement before neoadjuvant chemoradiotherapy (</w:t>
      </w:r>
      <w:proofErr w:type="spellStart"/>
      <w:r w:rsidRPr="00F3416C">
        <w:rPr>
          <w:rFonts w:ascii="Book Antiqua" w:eastAsia="Book Antiqua" w:hAnsi="Book Antiqua" w:cs="Book Antiqua"/>
          <w:color w:val="000000" w:themeColor="text1"/>
        </w:rPr>
        <w:t>nCRT</w:t>
      </w:r>
      <w:proofErr w:type="spellEnd"/>
      <w:r w:rsidRPr="00F3416C">
        <w:rPr>
          <w:rFonts w:ascii="Book Antiqua" w:eastAsia="Book Antiqua" w:hAnsi="Book Antiqua" w:cs="Book Antiqua"/>
          <w:color w:val="000000" w:themeColor="text1"/>
        </w:rPr>
        <w:t xml:space="preserve">) (pre-IBIL) is an independent and significant risk factor for survival in local advanced rectal cancer patients treated with </w:t>
      </w:r>
      <w:proofErr w:type="spellStart"/>
      <w:r w:rsidRPr="00F3416C">
        <w:rPr>
          <w:rFonts w:ascii="Book Antiqua" w:eastAsia="Book Antiqua" w:hAnsi="Book Antiqua" w:cs="Book Antiqua"/>
          <w:color w:val="000000" w:themeColor="text1"/>
        </w:rPr>
        <w:t>nCRT</w:t>
      </w:r>
      <w:proofErr w:type="spellEnd"/>
      <w:r w:rsidRPr="00F3416C">
        <w:rPr>
          <w:rFonts w:ascii="Book Antiqua" w:eastAsia="Book Antiqua" w:hAnsi="Book Antiqua" w:cs="Book Antiqua"/>
          <w:color w:val="000000" w:themeColor="text1"/>
        </w:rPr>
        <w:t xml:space="preserve"> followed by total </w:t>
      </w:r>
      <w:proofErr w:type="spellStart"/>
      <w:r w:rsidRPr="00F3416C">
        <w:rPr>
          <w:rFonts w:ascii="Book Antiqua" w:eastAsia="Book Antiqua" w:hAnsi="Book Antiqua" w:cs="Book Antiqua"/>
          <w:color w:val="000000" w:themeColor="text1"/>
        </w:rPr>
        <w:t>mesorectal</w:t>
      </w:r>
      <w:proofErr w:type="spellEnd"/>
      <w:r w:rsidRPr="00F3416C">
        <w:rPr>
          <w:rFonts w:ascii="Book Antiqua" w:eastAsia="Book Antiqua" w:hAnsi="Book Antiqua" w:cs="Book Antiqua"/>
          <w:color w:val="000000" w:themeColor="text1"/>
        </w:rPr>
        <w:t xml:space="preserve"> excision. In addition, nomograms based on pre-IBIL can predict 5-year overall survival and 5-year disease-free survival with good agreement.</w:t>
      </w:r>
    </w:p>
    <w:p w14:paraId="2B287DBF" w14:textId="77777777" w:rsidR="00073928" w:rsidRPr="00F3416C" w:rsidRDefault="00073928" w:rsidP="00F3416C">
      <w:pPr>
        <w:spacing w:line="360" w:lineRule="auto"/>
        <w:jc w:val="both"/>
        <w:rPr>
          <w:rFonts w:ascii="Book Antiqua" w:hAnsi="Book Antiqua"/>
          <w:color w:val="000000" w:themeColor="text1"/>
        </w:rPr>
      </w:pPr>
    </w:p>
    <w:p w14:paraId="4B6CE05A" w14:textId="77777777" w:rsidR="00073928" w:rsidRPr="00F3416C" w:rsidRDefault="00000000" w:rsidP="00F3416C">
      <w:pPr>
        <w:spacing w:line="360" w:lineRule="auto"/>
        <w:jc w:val="both"/>
        <w:rPr>
          <w:rFonts w:ascii="Book Antiqua" w:hAnsi="Book Antiqua"/>
          <w:color w:val="000000" w:themeColor="text1"/>
        </w:rPr>
      </w:pPr>
      <w:r w:rsidRPr="00F3416C">
        <w:rPr>
          <w:rFonts w:ascii="Book Antiqua" w:eastAsia="Book Antiqua" w:hAnsi="Book Antiqua" w:cs="Book Antiqua"/>
          <w:b/>
          <w:caps/>
          <w:color w:val="000000" w:themeColor="text1"/>
          <w:u w:val="single"/>
        </w:rPr>
        <w:t>INTRODUCTION</w:t>
      </w:r>
    </w:p>
    <w:p w14:paraId="2AE7BFFA" w14:textId="5EFCF9C3" w:rsidR="00073928" w:rsidRPr="00F3416C" w:rsidRDefault="00000000" w:rsidP="00F3416C">
      <w:pPr>
        <w:spacing w:line="360" w:lineRule="auto"/>
        <w:jc w:val="both"/>
        <w:rPr>
          <w:rFonts w:ascii="Book Antiqua" w:hAnsi="Book Antiqua"/>
          <w:color w:val="000000" w:themeColor="text1"/>
        </w:rPr>
      </w:pPr>
      <w:r w:rsidRPr="00F3416C">
        <w:rPr>
          <w:rFonts w:ascii="Book Antiqua" w:eastAsia="Book Antiqua" w:hAnsi="Book Antiqua" w:cs="Book Antiqua"/>
          <w:color w:val="000000" w:themeColor="text1"/>
        </w:rPr>
        <w:t xml:space="preserve">According to the National Comprehensive Cancer Network guidelines, local advanced rectal cancer (LARC) patients should be treated with neoadjuvant chemoradiotherapy </w:t>
      </w:r>
      <w:r w:rsidRPr="00F3416C">
        <w:rPr>
          <w:rFonts w:ascii="Book Antiqua" w:eastAsia="Book Antiqua" w:hAnsi="Book Antiqua" w:cs="Book Antiqua"/>
          <w:color w:val="000000" w:themeColor="text1"/>
        </w:rPr>
        <w:lastRenderedPageBreak/>
        <w:t>(</w:t>
      </w:r>
      <w:proofErr w:type="spellStart"/>
      <w:r w:rsidRPr="00F3416C">
        <w:rPr>
          <w:rFonts w:ascii="Book Antiqua" w:eastAsia="Book Antiqua" w:hAnsi="Book Antiqua" w:cs="Book Antiqua"/>
          <w:color w:val="000000" w:themeColor="text1"/>
        </w:rPr>
        <w:t>nCRT</w:t>
      </w:r>
      <w:proofErr w:type="spellEnd"/>
      <w:r w:rsidRPr="00F3416C">
        <w:rPr>
          <w:rFonts w:ascii="Book Antiqua" w:eastAsia="Book Antiqua" w:hAnsi="Book Antiqua" w:cs="Book Antiqua"/>
          <w:color w:val="000000" w:themeColor="text1"/>
        </w:rPr>
        <w:t xml:space="preserve">) combined with </w:t>
      </w:r>
      <w:proofErr w:type="gramStart"/>
      <w:r w:rsidRPr="00F3416C">
        <w:rPr>
          <w:rFonts w:ascii="Book Antiqua" w:eastAsia="Book Antiqua" w:hAnsi="Book Antiqua" w:cs="Book Antiqua"/>
          <w:color w:val="000000" w:themeColor="text1"/>
        </w:rPr>
        <w:t>surgery</w:t>
      </w:r>
      <w:r w:rsidRPr="00F3416C">
        <w:rPr>
          <w:rFonts w:ascii="Book Antiqua" w:eastAsia="Book Antiqua" w:hAnsi="Book Antiqua" w:cs="Book Antiqua"/>
          <w:color w:val="000000" w:themeColor="text1"/>
          <w:vertAlign w:val="superscript"/>
        </w:rPr>
        <w:t>[</w:t>
      </w:r>
      <w:proofErr w:type="gramEnd"/>
      <w:r w:rsidRPr="00F3416C">
        <w:rPr>
          <w:rFonts w:ascii="Book Antiqua" w:eastAsia="Book Antiqua" w:hAnsi="Book Antiqua" w:cs="Book Antiqua"/>
          <w:color w:val="000000" w:themeColor="text1"/>
          <w:vertAlign w:val="superscript"/>
        </w:rPr>
        <w:t>1]</w:t>
      </w:r>
      <w:r w:rsidRPr="00F3416C">
        <w:rPr>
          <w:rFonts w:ascii="Book Antiqua" w:eastAsia="Book Antiqua" w:hAnsi="Book Antiqua" w:cs="Book Antiqua"/>
          <w:color w:val="000000" w:themeColor="text1"/>
        </w:rPr>
        <w:t xml:space="preserve">. The </w:t>
      </w:r>
      <w:proofErr w:type="spellStart"/>
      <w:r w:rsidRPr="00F3416C">
        <w:rPr>
          <w:rFonts w:ascii="Book Antiqua" w:eastAsia="Book Antiqua" w:hAnsi="Book Antiqua" w:cs="Book Antiqua"/>
          <w:color w:val="000000" w:themeColor="text1"/>
        </w:rPr>
        <w:t>nCRT</w:t>
      </w:r>
      <w:proofErr w:type="spellEnd"/>
      <w:r w:rsidRPr="00F3416C">
        <w:rPr>
          <w:rFonts w:ascii="Book Antiqua" w:eastAsia="Book Antiqua" w:hAnsi="Book Antiqua" w:cs="Book Antiqua"/>
          <w:color w:val="000000" w:themeColor="text1"/>
        </w:rPr>
        <w:t xml:space="preserve"> can reduce the tumor burden, and local recurrence rate, as well as improve the R0 resection rate and anus preservation rate of </w:t>
      </w:r>
      <w:proofErr w:type="gramStart"/>
      <w:r w:rsidRPr="00F3416C">
        <w:rPr>
          <w:rFonts w:ascii="Book Antiqua" w:eastAsia="Book Antiqua" w:hAnsi="Book Antiqua" w:cs="Book Antiqua"/>
          <w:color w:val="000000" w:themeColor="text1"/>
        </w:rPr>
        <w:t>LARC</w:t>
      </w:r>
      <w:r w:rsidRPr="00F3416C">
        <w:rPr>
          <w:rFonts w:ascii="Book Antiqua" w:eastAsia="Book Antiqua" w:hAnsi="Book Antiqua" w:cs="Book Antiqua"/>
          <w:color w:val="000000" w:themeColor="text1"/>
          <w:vertAlign w:val="superscript"/>
        </w:rPr>
        <w:t>[</w:t>
      </w:r>
      <w:proofErr w:type="gramEnd"/>
      <w:r w:rsidRPr="00F3416C">
        <w:rPr>
          <w:rFonts w:ascii="Book Antiqua" w:eastAsia="Book Antiqua" w:hAnsi="Book Antiqua" w:cs="Book Antiqua"/>
          <w:color w:val="000000" w:themeColor="text1"/>
          <w:vertAlign w:val="superscript"/>
        </w:rPr>
        <w:t>2]</w:t>
      </w:r>
      <w:r w:rsidRPr="00F3416C">
        <w:rPr>
          <w:rFonts w:ascii="Book Antiqua" w:eastAsia="Book Antiqua" w:hAnsi="Book Antiqua" w:cs="Book Antiqua"/>
          <w:color w:val="000000" w:themeColor="text1"/>
        </w:rPr>
        <w:t xml:space="preserve">. However, approximately 20%-46% of LARC patients with available postoperative pathological data had tumor cells that did not regress significantly or did not regress at all. These patients did not respond significantly to treatment and had poor </w:t>
      </w:r>
      <w:proofErr w:type="gramStart"/>
      <w:r w:rsidRPr="00F3416C">
        <w:rPr>
          <w:rFonts w:ascii="Book Antiqua" w:eastAsia="Book Antiqua" w:hAnsi="Book Antiqua" w:cs="Book Antiqua"/>
          <w:color w:val="000000" w:themeColor="text1"/>
        </w:rPr>
        <w:t>prognoses</w:t>
      </w:r>
      <w:r w:rsidRPr="00F3416C">
        <w:rPr>
          <w:rFonts w:ascii="Book Antiqua" w:eastAsia="Book Antiqua" w:hAnsi="Book Antiqua" w:cs="Book Antiqua"/>
          <w:color w:val="000000" w:themeColor="text1"/>
          <w:vertAlign w:val="superscript"/>
        </w:rPr>
        <w:t>[</w:t>
      </w:r>
      <w:proofErr w:type="gramEnd"/>
      <w:r w:rsidRPr="00F3416C">
        <w:rPr>
          <w:rFonts w:ascii="Book Antiqua" w:eastAsia="Book Antiqua" w:hAnsi="Book Antiqua" w:cs="Book Antiqua"/>
          <w:color w:val="000000" w:themeColor="text1"/>
          <w:vertAlign w:val="superscript"/>
        </w:rPr>
        <w:t>3-5]</w:t>
      </w:r>
      <w:r w:rsidRPr="00F3416C">
        <w:rPr>
          <w:rFonts w:ascii="Book Antiqua" w:eastAsia="Book Antiqua" w:hAnsi="Book Antiqua" w:cs="Book Antiqua"/>
          <w:color w:val="000000" w:themeColor="text1"/>
        </w:rPr>
        <w:t xml:space="preserve">. Moreover, there are few studies on the changes in biological characteristics of tumors after </w:t>
      </w:r>
      <w:proofErr w:type="spellStart"/>
      <w:r w:rsidRPr="00F3416C">
        <w:rPr>
          <w:rFonts w:ascii="Book Antiqua" w:eastAsia="Book Antiqua" w:hAnsi="Book Antiqua" w:cs="Book Antiqua"/>
          <w:color w:val="000000" w:themeColor="text1"/>
        </w:rPr>
        <w:t>nCRT</w:t>
      </w:r>
      <w:proofErr w:type="spellEnd"/>
      <w:r w:rsidRPr="00F3416C">
        <w:rPr>
          <w:rFonts w:ascii="Book Antiqua" w:eastAsia="Book Antiqua" w:hAnsi="Book Antiqua" w:cs="Book Antiqua"/>
          <w:color w:val="000000" w:themeColor="text1"/>
        </w:rPr>
        <w:t xml:space="preserve"> treatment, so the current prognosis of this group of patients is still evaluated by TNM staging, which may not be </w:t>
      </w:r>
      <w:proofErr w:type="gramStart"/>
      <w:r w:rsidRPr="00F3416C">
        <w:rPr>
          <w:rFonts w:ascii="Book Antiqua" w:eastAsia="Book Antiqua" w:hAnsi="Book Antiqua" w:cs="Book Antiqua"/>
          <w:color w:val="000000" w:themeColor="text1"/>
        </w:rPr>
        <w:t>accurate</w:t>
      </w:r>
      <w:r w:rsidRPr="00F3416C">
        <w:rPr>
          <w:rFonts w:ascii="Book Antiqua" w:eastAsia="Book Antiqua" w:hAnsi="Book Antiqua" w:cs="Book Antiqua"/>
          <w:color w:val="000000" w:themeColor="text1"/>
          <w:vertAlign w:val="superscript"/>
        </w:rPr>
        <w:t>[</w:t>
      </w:r>
      <w:proofErr w:type="gramEnd"/>
      <w:r w:rsidRPr="00F3416C">
        <w:rPr>
          <w:rFonts w:ascii="Book Antiqua" w:eastAsia="Book Antiqua" w:hAnsi="Book Antiqua" w:cs="Book Antiqua"/>
          <w:color w:val="000000" w:themeColor="text1"/>
          <w:vertAlign w:val="superscript"/>
        </w:rPr>
        <w:t>6-8]</w:t>
      </w:r>
      <w:r w:rsidRPr="00F3416C">
        <w:rPr>
          <w:rFonts w:ascii="Book Antiqua" w:eastAsia="Book Antiqua" w:hAnsi="Book Antiqua" w:cs="Book Antiqua"/>
          <w:color w:val="000000" w:themeColor="text1"/>
        </w:rPr>
        <w:t xml:space="preserve">. Combined with the results of existing studies, most of the studies evaluated the prognosis of this group of patients based on the pathological or anatomical characteristics of the tumor while ignoring some biological characteristics of the patients themselves, such as blood biochemistry status and underlying </w:t>
      </w:r>
      <w:proofErr w:type="gramStart"/>
      <w:r w:rsidRPr="00F3416C">
        <w:rPr>
          <w:rFonts w:ascii="Book Antiqua" w:eastAsia="Book Antiqua" w:hAnsi="Book Antiqua" w:cs="Book Antiqua"/>
          <w:color w:val="000000" w:themeColor="text1"/>
        </w:rPr>
        <w:t>diseases</w:t>
      </w:r>
      <w:r w:rsidRPr="00F3416C">
        <w:rPr>
          <w:rFonts w:ascii="Book Antiqua" w:eastAsia="Book Antiqua" w:hAnsi="Book Antiqua" w:cs="Book Antiqua"/>
          <w:color w:val="000000" w:themeColor="text1"/>
          <w:vertAlign w:val="superscript"/>
        </w:rPr>
        <w:t>[</w:t>
      </w:r>
      <w:proofErr w:type="gramEnd"/>
      <w:r w:rsidRPr="00F3416C">
        <w:rPr>
          <w:rFonts w:ascii="Book Antiqua" w:eastAsia="Book Antiqua" w:hAnsi="Book Antiqua" w:cs="Book Antiqua"/>
          <w:color w:val="000000" w:themeColor="text1"/>
          <w:vertAlign w:val="superscript"/>
        </w:rPr>
        <w:t>9-11]</w:t>
      </w:r>
      <w:r w:rsidRPr="00F3416C">
        <w:rPr>
          <w:rFonts w:ascii="Book Antiqua" w:eastAsia="Book Antiqua" w:hAnsi="Book Antiqua" w:cs="Book Antiqua"/>
          <w:color w:val="000000" w:themeColor="text1"/>
        </w:rPr>
        <w:t>.</w:t>
      </w:r>
    </w:p>
    <w:p w14:paraId="17BCA726" w14:textId="65E99381" w:rsidR="00073928" w:rsidRPr="00F3416C" w:rsidRDefault="00000000" w:rsidP="00F3416C">
      <w:pPr>
        <w:spacing w:line="360" w:lineRule="auto"/>
        <w:ind w:firstLineChars="100" w:firstLine="240"/>
        <w:jc w:val="both"/>
        <w:rPr>
          <w:rFonts w:ascii="Book Antiqua" w:hAnsi="Book Antiqua"/>
          <w:color w:val="000000" w:themeColor="text1"/>
        </w:rPr>
      </w:pPr>
      <w:r w:rsidRPr="00F3416C">
        <w:rPr>
          <w:rFonts w:ascii="Book Antiqua" w:eastAsia="Book Antiqua" w:hAnsi="Book Antiqua" w:cs="Book Antiqua"/>
          <w:color w:val="000000" w:themeColor="text1"/>
        </w:rPr>
        <w:t xml:space="preserve">Indirect bilirubin (IBIL) is bilirubin that is not bound to glucuronic acid. Elevated serum IBIL is mainly associated with various hemolytic diseases. After the destruction of a large number of red blood cells, a large amount of hemoglobin is converted into IBIL, which exceeds the processing capacity of the liver to convert all of it into direct bilirubin, resulting in elevated IBIL in the blood. Its concentration reflects the conversion function of hepatocytes and the catabolic state of red blood cells. In recent years, an increasing number of studies have found a relationship between IBIL and tumor prognosis. Some studies have shown that bilirubin is associated with prognosis in cancer patients, such as ovarian cancer, lung cancer, nasopharyngeal cancer, and oral squamous cell </w:t>
      </w:r>
      <w:proofErr w:type="gramStart"/>
      <w:r w:rsidRPr="00F3416C">
        <w:rPr>
          <w:rFonts w:ascii="Book Antiqua" w:eastAsia="Book Antiqua" w:hAnsi="Book Antiqua" w:cs="Book Antiqua"/>
          <w:color w:val="000000" w:themeColor="text1"/>
        </w:rPr>
        <w:t>carcinoma</w:t>
      </w:r>
      <w:r w:rsidRPr="00F3416C">
        <w:rPr>
          <w:rFonts w:ascii="Book Antiqua" w:eastAsia="Book Antiqua" w:hAnsi="Book Antiqua" w:cs="Book Antiqua"/>
          <w:color w:val="000000" w:themeColor="text1"/>
          <w:vertAlign w:val="superscript"/>
        </w:rPr>
        <w:t>[</w:t>
      </w:r>
      <w:proofErr w:type="gramEnd"/>
      <w:r w:rsidRPr="00F3416C">
        <w:rPr>
          <w:rFonts w:ascii="Book Antiqua" w:eastAsia="Book Antiqua" w:hAnsi="Book Antiqua" w:cs="Book Antiqua"/>
          <w:color w:val="000000" w:themeColor="text1"/>
          <w:vertAlign w:val="superscript"/>
        </w:rPr>
        <w:t>12-15]</w:t>
      </w:r>
      <w:r w:rsidRPr="00F3416C">
        <w:rPr>
          <w:rFonts w:ascii="Book Antiqua" w:eastAsia="Book Antiqua" w:hAnsi="Book Antiqua" w:cs="Book Antiqua"/>
          <w:color w:val="000000" w:themeColor="text1"/>
        </w:rPr>
        <w:t xml:space="preserve">. However, the predictive values of the IBIL before </w:t>
      </w:r>
      <w:proofErr w:type="spellStart"/>
      <w:r w:rsidRPr="00F3416C">
        <w:rPr>
          <w:rFonts w:ascii="Book Antiqua" w:eastAsia="Book Antiqua" w:hAnsi="Book Antiqua" w:cs="Book Antiqua"/>
          <w:color w:val="000000" w:themeColor="text1"/>
        </w:rPr>
        <w:t>nCRT</w:t>
      </w:r>
      <w:proofErr w:type="spellEnd"/>
      <w:r w:rsidRPr="00F3416C">
        <w:rPr>
          <w:rFonts w:ascii="Book Antiqua" w:eastAsia="Book Antiqua" w:hAnsi="Book Antiqua" w:cs="Book Antiqua"/>
          <w:color w:val="000000" w:themeColor="text1"/>
        </w:rPr>
        <w:t xml:space="preserve"> (pre-IBIL) for prognostic outcomes in LARC patients treated with </w:t>
      </w:r>
      <w:proofErr w:type="spellStart"/>
      <w:r w:rsidRPr="00F3416C">
        <w:rPr>
          <w:rFonts w:ascii="Book Antiqua" w:eastAsia="Book Antiqua" w:hAnsi="Book Antiqua" w:cs="Book Antiqua"/>
          <w:color w:val="000000" w:themeColor="text1"/>
        </w:rPr>
        <w:t>nCRT</w:t>
      </w:r>
      <w:proofErr w:type="spellEnd"/>
      <w:r w:rsidRPr="00F3416C">
        <w:rPr>
          <w:rFonts w:ascii="Book Antiqua" w:eastAsia="Book Antiqua" w:hAnsi="Book Antiqua" w:cs="Book Antiqua"/>
          <w:color w:val="000000" w:themeColor="text1"/>
        </w:rPr>
        <w:t xml:space="preserve"> are unknown. In this retrospective study, we aimed to perform statistical analysis of the clinicopathological data of a large number of LARC patients who underwent </w:t>
      </w:r>
      <w:proofErr w:type="spellStart"/>
      <w:r w:rsidRPr="00F3416C">
        <w:rPr>
          <w:rFonts w:ascii="Book Antiqua" w:eastAsia="Book Antiqua" w:hAnsi="Book Antiqua" w:cs="Book Antiqua"/>
          <w:color w:val="000000" w:themeColor="text1"/>
        </w:rPr>
        <w:t>nCRT</w:t>
      </w:r>
      <w:proofErr w:type="spellEnd"/>
      <w:r w:rsidRPr="00F3416C">
        <w:rPr>
          <w:rFonts w:ascii="Book Antiqua" w:eastAsia="Book Antiqua" w:hAnsi="Book Antiqua" w:cs="Book Antiqua"/>
          <w:color w:val="000000" w:themeColor="text1"/>
        </w:rPr>
        <w:t xml:space="preserve"> was performed to investigate the predictive value of pre-IBIL in the prognosis and to create a nomogram that could predict the prognosis of patients.</w:t>
      </w:r>
    </w:p>
    <w:p w14:paraId="3B6521AA" w14:textId="77777777" w:rsidR="00073928" w:rsidRPr="00F3416C" w:rsidRDefault="00073928" w:rsidP="00F3416C">
      <w:pPr>
        <w:spacing w:line="360" w:lineRule="auto"/>
        <w:jc w:val="both"/>
        <w:rPr>
          <w:rFonts w:ascii="Book Antiqua" w:hAnsi="Book Antiqua"/>
          <w:color w:val="000000" w:themeColor="text1"/>
        </w:rPr>
      </w:pPr>
    </w:p>
    <w:p w14:paraId="31C94DD3" w14:textId="77777777" w:rsidR="00073928" w:rsidRPr="00F3416C" w:rsidRDefault="00000000" w:rsidP="00F3416C">
      <w:pPr>
        <w:spacing w:line="360" w:lineRule="auto"/>
        <w:jc w:val="both"/>
        <w:rPr>
          <w:rFonts w:ascii="Book Antiqua" w:hAnsi="Book Antiqua"/>
          <w:color w:val="000000" w:themeColor="text1"/>
        </w:rPr>
      </w:pPr>
      <w:r w:rsidRPr="00F3416C">
        <w:rPr>
          <w:rFonts w:ascii="Book Antiqua" w:eastAsia="Book Antiqua" w:hAnsi="Book Antiqua" w:cs="Book Antiqua"/>
          <w:b/>
          <w:caps/>
          <w:color w:val="000000" w:themeColor="text1"/>
          <w:u w:val="single"/>
        </w:rPr>
        <w:t>MATERIALS AND METHODS</w:t>
      </w:r>
    </w:p>
    <w:p w14:paraId="12BB740B" w14:textId="77777777" w:rsidR="00073928" w:rsidRPr="00F3416C" w:rsidRDefault="00000000" w:rsidP="00F3416C">
      <w:pPr>
        <w:spacing w:line="360" w:lineRule="auto"/>
        <w:jc w:val="both"/>
        <w:rPr>
          <w:rFonts w:ascii="Book Antiqua" w:hAnsi="Book Antiqua"/>
          <w:color w:val="000000" w:themeColor="text1"/>
        </w:rPr>
      </w:pPr>
      <w:r w:rsidRPr="00F3416C">
        <w:rPr>
          <w:rFonts w:ascii="Book Antiqua" w:eastAsia="Book Antiqua" w:hAnsi="Book Antiqua" w:cs="Book Antiqua"/>
          <w:b/>
          <w:bCs/>
          <w:i/>
          <w:iCs/>
          <w:color w:val="000000" w:themeColor="text1"/>
        </w:rPr>
        <w:t>Patient population</w:t>
      </w:r>
    </w:p>
    <w:p w14:paraId="3C5F7C0C" w14:textId="77777777" w:rsidR="00073928" w:rsidRPr="00F3416C" w:rsidRDefault="00000000" w:rsidP="00F3416C">
      <w:pPr>
        <w:spacing w:line="360" w:lineRule="auto"/>
        <w:jc w:val="both"/>
        <w:rPr>
          <w:rFonts w:ascii="Book Antiqua" w:hAnsi="Book Antiqua"/>
          <w:color w:val="000000" w:themeColor="text1"/>
        </w:rPr>
      </w:pPr>
      <w:r w:rsidRPr="00F3416C">
        <w:rPr>
          <w:rFonts w:ascii="Book Antiqua" w:eastAsia="Book Antiqua" w:hAnsi="Book Antiqua" w:cs="Book Antiqua"/>
          <w:color w:val="000000" w:themeColor="text1"/>
        </w:rPr>
        <w:lastRenderedPageBreak/>
        <w:t xml:space="preserve">We retrospectively identified 324 rectal cancer patients who received </w:t>
      </w:r>
      <w:proofErr w:type="spellStart"/>
      <w:r w:rsidRPr="00F3416C">
        <w:rPr>
          <w:rFonts w:ascii="Book Antiqua" w:eastAsia="Book Antiqua" w:hAnsi="Book Antiqua" w:cs="Book Antiqua"/>
          <w:color w:val="000000" w:themeColor="text1"/>
        </w:rPr>
        <w:t>nCRT</w:t>
      </w:r>
      <w:proofErr w:type="spellEnd"/>
      <w:r w:rsidRPr="00F3416C">
        <w:rPr>
          <w:rFonts w:ascii="Book Antiqua" w:eastAsia="Book Antiqua" w:hAnsi="Book Antiqua" w:cs="Book Antiqua"/>
          <w:color w:val="000000" w:themeColor="text1"/>
        </w:rPr>
        <w:t xml:space="preserve"> between November 1, 2012 and October 30, 2018 in the National Cancer Center/Cancer Hospital of the Chinese Academy of Medical Sciences and Peking Union Medical College (Beijing, P.R. China). The inclusion criteria were as follows: (1) Completion of long course </w:t>
      </w:r>
      <w:proofErr w:type="spellStart"/>
      <w:r w:rsidRPr="00F3416C">
        <w:rPr>
          <w:rFonts w:ascii="Book Antiqua" w:eastAsia="Book Antiqua" w:hAnsi="Book Antiqua" w:cs="Book Antiqua"/>
          <w:color w:val="000000" w:themeColor="text1"/>
        </w:rPr>
        <w:t>nCRT</w:t>
      </w:r>
      <w:proofErr w:type="spellEnd"/>
      <w:r w:rsidRPr="00F3416C">
        <w:rPr>
          <w:rFonts w:ascii="Book Antiqua" w:eastAsia="Book Antiqua" w:hAnsi="Book Antiqua" w:cs="Book Antiqua"/>
          <w:color w:val="000000" w:themeColor="text1"/>
        </w:rPr>
        <w:t xml:space="preserve"> followed by total </w:t>
      </w:r>
      <w:proofErr w:type="spellStart"/>
      <w:r w:rsidRPr="00F3416C">
        <w:rPr>
          <w:rFonts w:ascii="Book Antiqua" w:eastAsia="Book Antiqua" w:hAnsi="Book Antiqua" w:cs="Book Antiqua"/>
          <w:color w:val="000000" w:themeColor="text1"/>
        </w:rPr>
        <w:t>mesorectal</w:t>
      </w:r>
      <w:proofErr w:type="spellEnd"/>
      <w:r w:rsidRPr="00F3416C">
        <w:rPr>
          <w:rFonts w:ascii="Book Antiqua" w:eastAsia="Book Antiqua" w:hAnsi="Book Antiqua" w:cs="Book Antiqua"/>
          <w:color w:val="000000" w:themeColor="text1"/>
        </w:rPr>
        <w:t xml:space="preserve"> excision (TME); (2) Pathologically confirmed rectal adenocarcinoma by </w:t>
      </w:r>
      <w:proofErr w:type="spellStart"/>
      <w:r w:rsidRPr="00F3416C">
        <w:rPr>
          <w:rFonts w:ascii="Book Antiqua" w:eastAsia="Book Antiqua" w:hAnsi="Book Antiqua" w:cs="Book Antiqua"/>
          <w:color w:val="000000" w:themeColor="text1"/>
        </w:rPr>
        <w:t>colonoscopic</w:t>
      </w:r>
      <w:proofErr w:type="spellEnd"/>
      <w:r w:rsidRPr="00F3416C">
        <w:rPr>
          <w:rFonts w:ascii="Book Antiqua" w:eastAsia="Book Antiqua" w:hAnsi="Book Antiqua" w:cs="Book Antiqua"/>
          <w:color w:val="000000" w:themeColor="text1"/>
        </w:rPr>
        <w:t xml:space="preserve"> biopsy; and (3) Imaging suggested </w:t>
      </w:r>
      <w:proofErr w:type="spellStart"/>
      <w:r w:rsidRPr="00F3416C">
        <w:rPr>
          <w:rFonts w:ascii="Book Antiqua" w:eastAsia="Book Antiqua" w:hAnsi="Book Antiqua" w:cs="Book Antiqua"/>
          <w:color w:val="000000" w:themeColor="text1"/>
        </w:rPr>
        <w:t>cTNM</w:t>
      </w:r>
      <w:proofErr w:type="spellEnd"/>
      <w:r w:rsidRPr="00F3416C">
        <w:rPr>
          <w:rFonts w:ascii="Book Antiqua" w:eastAsia="Book Antiqua" w:hAnsi="Book Antiqua" w:cs="Book Antiqua"/>
          <w:color w:val="000000" w:themeColor="text1"/>
        </w:rPr>
        <w:t xml:space="preserve"> stage </w:t>
      </w:r>
      <w:bookmarkStart w:id="3" w:name="_Hlk109915256"/>
      <w:r w:rsidRPr="00F3416C">
        <w:rPr>
          <w:rFonts w:ascii="Book Antiqua" w:eastAsia="Book Antiqua" w:hAnsi="Book Antiqua" w:cs="Book Antiqua"/>
          <w:color w:val="000000" w:themeColor="text1"/>
        </w:rPr>
        <w:t>II</w:t>
      </w:r>
      <w:bookmarkEnd w:id="3"/>
      <w:r w:rsidRPr="00F3416C">
        <w:rPr>
          <w:rFonts w:ascii="Book Antiqua" w:eastAsia="Book Antiqua" w:hAnsi="Book Antiqua" w:cs="Book Antiqua"/>
          <w:color w:val="000000" w:themeColor="text1"/>
        </w:rPr>
        <w:t xml:space="preserve">-III without distant metastasis at initial diagnosis. The exclusion criteria were as follows: (1) Absence of some clinical features before </w:t>
      </w:r>
      <w:proofErr w:type="spellStart"/>
      <w:r w:rsidRPr="00F3416C">
        <w:rPr>
          <w:rFonts w:ascii="Book Antiqua" w:eastAsia="Book Antiqua" w:hAnsi="Book Antiqua" w:cs="Book Antiqua"/>
          <w:color w:val="000000" w:themeColor="text1"/>
        </w:rPr>
        <w:t>nCRT</w:t>
      </w:r>
      <w:proofErr w:type="spellEnd"/>
      <w:r w:rsidRPr="00F3416C">
        <w:rPr>
          <w:rFonts w:ascii="Book Antiqua" w:eastAsia="Book Antiqua" w:hAnsi="Book Antiqua" w:cs="Book Antiqua"/>
          <w:color w:val="000000" w:themeColor="text1"/>
        </w:rPr>
        <w:t xml:space="preserve"> treatment; (2) After </w:t>
      </w:r>
      <w:proofErr w:type="spellStart"/>
      <w:r w:rsidRPr="00F3416C">
        <w:rPr>
          <w:rFonts w:ascii="Book Antiqua" w:eastAsia="Book Antiqua" w:hAnsi="Book Antiqua" w:cs="Book Antiqua"/>
          <w:color w:val="000000" w:themeColor="text1"/>
        </w:rPr>
        <w:t>nCRT</w:t>
      </w:r>
      <w:proofErr w:type="spellEnd"/>
      <w:r w:rsidRPr="00F3416C">
        <w:rPr>
          <w:rFonts w:ascii="Book Antiqua" w:eastAsia="Book Antiqua" w:hAnsi="Book Antiqua" w:cs="Book Antiqua"/>
          <w:color w:val="000000" w:themeColor="text1"/>
        </w:rPr>
        <w:t>, distant metastasis was found by imaging examinations; and (3) Synchronous tumors.</w:t>
      </w:r>
    </w:p>
    <w:p w14:paraId="3626BF16" w14:textId="77777777" w:rsidR="00073928" w:rsidRPr="00F3416C" w:rsidRDefault="00000000" w:rsidP="00F3416C">
      <w:pPr>
        <w:spacing w:line="360" w:lineRule="auto"/>
        <w:ind w:firstLineChars="100" w:firstLine="240"/>
        <w:jc w:val="both"/>
        <w:rPr>
          <w:rFonts w:ascii="Book Antiqua" w:hAnsi="Book Antiqua"/>
          <w:color w:val="000000" w:themeColor="text1"/>
        </w:rPr>
      </w:pPr>
      <w:r w:rsidRPr="00F3416C">
        <w:rPr>
          <w:rFonts w:ascii="Book Antiqua" w:eastAsia="Book Antiqua" w:hAnsi="Book Antiqua" w:cs="Book Antiqua"/>
          <w:color w:val="000000" w:themeColor="text1"/>
        </w:rPr>
        <w:t xml:space="preserve">All the available detailed clinical characteristics and pathological parameters were enrolled, including pre-IBIL, age, sex, </w:t>
      </w:r>
      <w:r w:rsidRPr="00F3416C">
        <w:rPr>
          <w:rFonts w:ascii="Book Antiqua" w:eastAsia="Book Antiqua" w:hAnsi="Book Antiqua" w:cs="Book Antiqua"/>
          <w:color w:val="000000" w:themeColor="text1"/>
          <w:shd w:val="clear" w:color="auto" w:fill="FFFFFF"/>
        </w:rPr>
        <w:t>body mass index (</w:t>
      </w:r>
      <w:r w:rsidRPr="00F3416C">
        <w:rPr>
          <w:rFonts w:ascii="Book Antiqua" w:eastAsia="Book Antiqua" w:hAnsi="Book Antiqua" w:cs="Book Antiqua"/>
          <w:color w:val="000000" w:themeColor="text1"/>
        </w:rPr>
        <w:t xml:space="preserve">BMI), smoking history, drinking history, chronic disease history, </w:t>
      </w:r>
      <w:proofErr w:type="spellStart"/>
      <w:r w:rsidRPr="00F3416C">
        <w:rPr>
          <w:rFonts w:ascii="Book Antiqua" w:eastAsia="Book Antiqua" w:hAnsi="Book Antiqua" w:cs="Book Antiqua"/>
          <w:color w:val="000000" w:themeColor="text1"/>
        </w:rPr>
        <w:t>cTNM</w:t>
      </w:r>
      <w:proofErr w:type="spellEnd"/>
      <w:r w:rsidRPr="00F3416C">
        <w:rPr>
          <w:rFonts w:ascii="Book Antiqua" w:eastAsia="Book Antiqua" w:hAnsi="Book Antiqua" w:cs="Book Antiqua"/>
          <w:color w:val="000000" w:themeColor="text1"/>
        </w:rPr>
        <w:t xml:space="preserve"> stage, </w:t>
      </w:r>
      <w:proofErr w:type="spellStart"/>
      <w:r w:rsidRPr="00F3416C">
        <w:rPr>
          <w:rFonts w:ascii="Book Antiqua" w:eastAsia="Book Antiqua" w:hAnsi="Book Antiqua" w:cs="Book Antiqua"/>
          <w:color w:val="000000" w:themeColor="text1"/>
        </w:rPr>
        <w:t>nCRT</w:t>
      </w:r>
      <w:proofErr w:type="spellEnd"/>
      <w:r w:rsidRPr="00F3416C">
        <w:rPr>
          <w:rFonts w:ascii="Book Antiqua" w:eastAsia="Book Antiqua" w:hAnsi="Book Antiqua" w:cs="Book Antiqua"/>
          <w:color w:val="000000" w:themeColor="text1"/>
        </w:rPr>
        <w:t xml:space="preserve"> with surgery interval, inferior margin, tumor regression grade (TRG), vascular invasion, neural invasion, radiotherapy type before surgery, chemotherapy type before surgery, adjuvant chemotherapy, carcinoembryonic antigen before </w:t>
      </w:r>
      <w:proofErr w:type="spellStart"/>
      <w:r w:rsidRPr="00F3416C">
        <w:rPr>
          <w:rFonts w:ascii="Book Antiqua" w:eastAsia="Book Antiqua" w:hAnsi="Book Antiqua" w:cs="Book Antiqua"/>
          <w:color w:val="000000" w:themeColor="text1"/>
        </w:rPr>
        <w:t>nCRT</w:t>
      </w:r>
      <w:proofErr w:type="spellEnd"/>
      <w:r w:rsidRPr="00F3416C">
        <w:rPr>
          <w:rFonts w:ascii="Book Antiqua" w:eastAsia="Book Antiqua" w:hAnsi="Book Antiqua" w:cs="Book Antiqua"/>
          <w:color w:val="000000" w:themeColor="text1"/>
        </w:rPr>
        <w:t xml:space="preserve"> (pre-CEA), and carbohydrate antigen 19-9 before </w:t>
      </w:r>
      <w:proofErr w:type="spellStart"/>
      <w:r w:rsidRPr="00F3416C">
        <w:rPr>
          <w:rFonts w:ascii="Book Antiqua" w:eastAsia="Book Antiqua" w:hAnsi="Book Antiqua" w:cs="Book Antiqua"/>
          <w:color w:val="000000" w:themeColor="text1"/>
        </w:rPr>
        <w:t>nCRT</w:t>
      </w:r>
      <w:proofErr w:type="spellEnd"/>
      <w:r w:rsidRPr="00F3416C">
        <w:rPr>
          <w:rFonts w:ascii="Book Antiqua" w:eastAsia="Book Antiqua" w:hAnsi="Book Antiqua" w:cs="Book Antiqua"/>
          <w:color w:val="000000" w:themeColor="text1"/>
        </w:rPr>
        <w:t xml:space="preserve"> (pre-CA19-9), in which TRG uses </w:t>
      </w:r>
      <w:proofErr w:type="spellStart"/>
      <w:r w:rsidRPr="00F3416C">
        <w:rPr>
          <w:rFonts w:ascii="Book Antiqua" w:eastAsia="Book Antiqua" w:hAnsi="Book Antiqua" w:cs="Book Antiqua"/>
          <w:color w:val="000000" w:themeColor="text1"/>
        </w:rPr>
        <w:t>Dworak</w:t>
      </w:r>
      <w:proofErr w:type="spellEnd"/>
      <w:r w:rsidRPr="00F3416C">
        <w:rPr>
          <w:rFonts w:ascii="Book Antiqua" w:eastAsia="Book Antiqua" w:hAnsi="Book Antiqua" w:cs="Book Antiqua"/>
          <w:color w:val="000000" w:themeColor="text1"/>
        </w:rPr>
        <w:t xml:space="preserve"> stage.</w:t>
      </w:r>
    </w:p>
    <w:p w14:paraId="077D89F5" w14:textId="77777777" w:rsidR="00073928" w:rsidRPr="00F3416C" w:rsidRDefault="00073928" w:rsidP="00F3416C">
      <w:pPr>
        <w:spacing w:line="360" w:lineRule="auto"/>
        <w:jc w:val="both"/>
        <w:rPr>
          <w:rFonts w:ascii="Book Antiqua" w:eastAsia="Book Antiqua" w:hAnsi="Book Antiqua" w:cs="Book Antiqua"/>
          <w:b/>
          <w:bCs/>
          <w:i/>
          <w:iCs/>
          <w:color w:val="000000" w:themeColor="text1"/>
        </w:rPr>
      </w:pPr>
    </w:p>
    <w:p w14:paraId="7622431C" w14:textId="77777777" w:rsidR="00073928" w:rsidRPr="00F3416C" w:rsidRDefault="00000000" w:rsidP="00F3416C">
      <w:pPr>
        <w:spacing w:line="360" w:lineRule="auto"/>
        <w:jc w:val="both"/>
        <w:rPr>
          <w:rFonts w:ascii="Book Antiqua" w:hAnsi="Book Antiqua"/>
          <w:color w:val="000000" w:themeColor="text1"/>
        </w:rPr>
      </w:pPr>
      <w:r w:rsidRPr="00F3416C">
        <w:rPr>
          <w:rFonts w:ascii="Book Antiqua" w:eastAsia="Book Antiqua" w:hAnsi="Book Antiqua" w:cs="Book Antiqua"/>
          <w:b/>
          <w:bCs/>
          <w:i/>
          <w:iCs/>
          <w:color w:val="000000" w:themeColor="text1"/>
        </w:rPr>
        <w:t>Treatment</w:t>
      </w:r>
    </w:p>
    <w:p w14:paraId="1B75717A" w14:textId="77777777" w:rsidR="00073928" w:rsidRPr="00F3416C" w:rsidRDefault="00000000" w:rsidP="00F3416C">
      <w:pPr>
        <w:spacing w:line="360" w:lineRule="auto"/>
        <w:jc w:val="both"/>
        <w:rPr>
          <w:rFonts w:ascii="Book Antiqua" w:hAnsi="Book Antiqua"/>
          <w:color w:val="000000" w:themeColor="text1"/>
        </w:rPr>
      </w:pPr>
      <w:r w:rsidRPr="00F3416C">
        <w:rPr>
          <w:rFonts w:ascii="Book Antiqua" w:eastAsia="Book Antiqua" w:hAnsi="Book Antiqua" w:cs="Book Antiqua"/>
          <w:color w:val="000000" w:themeColor="text1"/>
        </w:rPr>
        <w:t xml:space="preserve">All patients were treated with a 45-60 </w:t>
      </w:r>
      <w:proofErr w:type="spellStart"/>
      <w:r w:rsidRPr="00F3416C">
        <w:rPr>
          <w:rFonts w:ascii="Book Antiqua" w:eastAsia="Book Antiqua" w:hAnsi="Book Antiqua" w:cs="Book Antiqua"/>
          <w:color w:val="000000" w:themeColor="text1"/>
        </w:rPr>
        <w:t>Gy</w:t>
      </w:r>
      <w:proofErr w:type="spellEnd"/>
      <w:r w:rsidRPr="00F3416C">
        <w:rPr>
          <w:rFonts w:ascii="Book Antiqua" w:eastAsia="Book Antiqua" w:hAnsi="Book Antiqua" w:cs="Book Antiqua"/>
          <w:color w:val="000000" w:themeColor="text1"/>
        </w:rPr>
        <w:t xml:space="preserve"> dose of long-course </w:t>
      </w:r>
      <w:proofErr w:type="spellStart"/>
      <w:r w:rsidRPr="00F3416C">
        <w:rPr>
          <w:rFonts w:ascii="Book Antiqua" w:eastAsia="Book Antiqua" w:hAnsi="Book Antiqua" w:cs="Book Antiqua"/>
          <w:color w:val="000000" w:themeColor="text1"/>
        </w:rPr>
        <w:t>nCRT</w:t>
      </w:r>
      <w:proofErr w:type="spellEnd"/>
      <w:r w:rsidRPr="00F3416C">
        <w:rPr>
          <w:rFonts w:ascii="Book Antiqua" w:eastAsia="Book Antiqua" w:hAnsi="Book Antiqua" w:cs="Book Antiqua"/>
          <w:color w:val="000000" w:themeColor="text1"/>
        </w:rPr>
        <w:t xml:space="preserve">. Three schemes of concurrent radiotherapy are volumetric modulated arc therapy (VMAT), intensity modulated radiation therapy (IMRT), and 3-dimensional conformal radiation therapy (3D-CRT). The concurrent chemotherapy schemes were capecitabine, capecitabine + platinum, capecitabine + bevacizumab, capecitabine + oxaliplatin and raltitrexed. All patients were treated with </w:t>
      </w:r>
      <w:proofErr w:type="spellStart"/>
      <w:r w:rsidRPr="00F3416C">
        <w:rPr>
          <w:rFonts w:ascii="Book Antiqua" w:eastAsia="Book Antiqua" w:hAnsi="Book Antiqua" w:cs="Book Antiqua"/>
          <w:color w:val="000000" w:themeColor="text1"/>
        </w:rPr>
        <w:t>nCRT</w:t>
      </w:r>
      <w:proofErr w:type="spellEnd"/>
      <w:r w:rsidRPr="00F3416C">
        <w:rPr>
          <w:rFonts w:ascii="Book Antiqua" w:eastAsia="Book Antiqua" w:hAnsi="Book Antiqua" w:cs="Book Antiqua"/>
          <w:color w:val="000000" w:themeColor="text1"/>
        </w:rPr>
        <w:t xml:space="preserve"> for at least 4 </w:t>
      </w:r>
      <w:proofErr w:type="spellStart"/>
      <w:r w:rsidRPr="00F3416C">
        <w:rPr>
          <w:rFonts w:ascii="Book Antiqua" w:eastAsia="Book Antiqua" w:hAnsi="Book Antiqua" w:cs="Book Antiqua"/>
          <w:color w:val="000000" w:themeColor="text1"/>
        </w:rPr>
        <w:t>wk</w:t>
      </w:r>
      <w:proofErr w:type="spellEnd"/>
      <w:r w:rsidRPr="00F3416C">
        <w:rPr>
          <w:rFonts w:ascii="Book Antiqua" w:eastAsia="Book Antiqua" w:hAnsi="Book Antiqua" w:cs="Book Antiqua"/>
          <w:color w:val="000000" w:themeColor="text1"/>
        </w:rPr>
        <w:t xml:space="preserve"> before undergoing TME.</w:t>
      </w:r>
    </w:p>
    <w:p w14:paraId="038F02CE" w14:textId="77777777" w:rsidR="00073928" w:rsidRPr="00F3416C" w:rsidRDefault="00073928" w:rsidP="00F3416C">
      <w:pPr>
        <w:spacing w:line="360" w:lineRule="auto"/>
        <w:jc w:val="both"/>
        <w:rPr>
          <w:rFonts w:ascii="Book Antiqua" w:eastAsia="Book Antiqua" w:hAnsi="Book Antiqua" w:cs="Book Antiqua"/>
          <w:b/>
          <w:bCs/>
          <w:i/>
          <w:iCs/>
          <w:color w:val="000000" w:themeColor="text1"/>
        </w:rPr>
      </w:pPr>
    </w:p>
    <w:p w14:paraId="206B5621" w14:textId="77777777" w:rsidR="00073928" w:rsidRPr="00F3416C" w:rsidRDefault="00000000" w:rsidP="00F3416C">
      <w:pPr>
        <w:spacing w:line="360" w:lineRule="auto"/>
        <w:jc w:val="both"/>
        <w:rPr>
          <w:rFonts w:ascii="Book Antiqua" w:hAnsi="Book Antiqua"/>
          <w:color w:val="000000" w:themeColor="text1"/>
        </w:rPr>
      </w:pPr>
      <w:r w:rsidRPr="00F3416C">
        <w:rPr>
          <w:rFonts w:ascii="Book Antiqua" w:eastAsia="Book Antiqua" w:hAnsi="Book Antiqua" w:cs="Book Antiqua"/>
          <w:b/>
          <w:bCs/>
          <w:i/>
          <w:iCs/>
          <w:color w:val="000000" w:themeColor="text1"/>
        </w:rPr>
        <w:t>Follow-up</w:t>
      </w:r>
    </w:p>
    <w:p w14:paraId="50D3F9CB" w14:textId="77777777" w:rsidR="00073928" w:rsidRPr="00F3416C" w:rsidRDefault="00000000" w:rsidP="00F3416C">
      <w:pPr>
        <w:spacing w:line="360" w:lineRule="auto"/>
        <w:jc w:val="both"/>
        <w:rPr>
          <w:rFonts w:ascii="Book Antiqua" w:hAnsi="Book Antiqua"/>
          <w:color w:val="000000" w:themeColor="text1"/>
        </w:rPr>
      </w:pPr>
      <w:r w:rsidRPr="00F3416C">
        <w:rPr>
          <w:rFonts w:ascii="Book Antiqua" w:eastAsia="Book Antiqua" w:hAnsi="Book Antiqua" w:cs="Book Antiqua"/>
          <w:color w:val="000000" w:themeColor="text1"/>
        </w:rPr>
        <w:t xml:space="preserve">All patients received postoperative reviews in the hospital every 3 </w:t>
      </w:r>
      <w:proofErr w:type="spellStart"/>
      <w:r w:rsidRPr="00F3416C">
        <w:rPr>
          <w:rFonts w:ascii="Book Antiqua" w:eastAsia="Book Antiqua" w:hAnsi="Book Antiqua" w:cs="Book Antiqua"/>
          <w:color w:val="000000" w:themeColor="text1"/>
        </w:rPr>
        <w:t>mo</w:t>
      </w:r>
      <w:proofErr w:type="spellEnd"/>
      <w:r w:rsidRPr="00F3416C">
        <w:rPr>
          <w:rFonts w:ascii="Book Antiqua" w:eastAsia="Book Antiqua" w:hAnsi="Book Antiqua" w:cs="Book Antiqua"/>
          <w:color w:val="000000" w:themeColor="text1"/>
        </w:rPr>
        <w:t xml:space="preserve"> for 2 years after surgery and every 6 </w:t>
      </w:r>
      <w:proofErr w:type="spellStart"/>
      <w:r w:rsidRPr="00F3416C">
        <w:rPr>
          <w:rFonts w:ascii="Book Antiqua" w:eastAsia="Book Antiqua" w:hAnsi="Book Antiqua" w:cs="Book Antiqua"/>
          <w:color w:val="000000" w:themeColor="text1"/>
        </w:rPr>
        <w:t>mo</w:t>
      </w:r>
      <w:proofErr w:type="spellEnd"/>
      <w:r w:rsidRPr="00F3416C">
        <w:rPr>
          <w:rFonts w:ascii="Book Antiqua" w:eastAsia="Book Antiqua" w:hAnsi="Book Antiqua" w:cs="Book Antiqua"/>
          <w:color w:val="000000" w:themeColor="text1"/>
        </w:rPr>
        <w:t xml:space="preserve"> for 3-5 years after surgery. The postoperative examinations included a physical examination, peripheral blood tumor markers, chest computed tomography (CT), abdominal CT, pelvic CT or magnetic resonance imaging, and a whole-</w:t>
      </w:r>
      <w:r w:rsidRPr="00F3416C">
        <w:rPr>
          <w:rFonts w:ascii="Book Antiqua" w:eastAsia="Book Antiqua" w:hAnsi="Book Antiqua" w:cs="Book Antiqua"/>
          <w:color w:val="000000" w:themeColor="text1"/>
        </w:rPr>
        <w:lastRenderedPageBreak/>
        <w:t>body positron emission tomography-CT if necessary. Additionally, we followed up with patients at regular intervals until August 31, 2021. Overall survival (OS) was defined as the time from the date of diagnosis to the date of death due to any cause or the last follow-up. Disease-free survival (DFS) was defined as the time since radical surgery to disease recurrence, metastasis, the last follow-up, or patient death.</w:t>
      </w:r>
    </w:p>
    <w:p w14:paraId="6F22B75C" w14:textId="77777777" w:rsidR="00073928" w:rsidRPr="00F3416C" w:rsidRDefault="00073928" w:rsidP="00F3416C">
      <w:pPr>
        <w:spacing w:line="360" w:lineRule="auto"/>
        <w:jc w:val="both"/>
        <w:rPr>
          <w:rFonts w:ascii="Book Antiqua" w:eastAsia="Book Antiqua" w:hAnsi="Book Antiqua" w:cs="Book Antiqua"/>
          <w:b/>
          <w:bCs/>
          <w:i/>
          <w:iCs/>
          <w:color w:val="000000" w:themeColor="text1"/>
        </w:rPr>
      </w:pPr>
    </w:p>
    <w:p w14:paraId="21E143BA" w14:textId="77777777" w:rsidR="00073928" w:rsidRPr="00F3416C" w:rsidRDefault="00000000" w:rsidP="00F3416C">
      <w:pPr>
        <w:spacing w:line="360" w:lineRule="auto"/>
        <w:jc w:val="both"/>
        <w:rPr>
          <w:rFonts w:ascii="Book Antiqua" w:hAnsi="Book Antiqua"/>
          <w:color w:val="000000" w:themeColor="text1"/>
        </w:rPr>
      </w:pPr>
      <w:r w:rsidRPr="00F3416C">
        <w:rPr>
          <w:rFonts w:ascii="Book Antiqua" w:eastAsia="Book Antiqua" w:hAnsi="Book Antiqua" w:cs="Book Antiqua"/>
          <w:b/>
          <w:bCs/>
          <w:i/>
          <w:iCs/>
          <w:color w:val="000000" w:themeColor="text1"/>
        </w:rPr>
        <w:t>Statistical analysis</w:t>
      </w:r>
    </w:p>
    <w:p w14:paraId="59F0016C" w14:textId="77777777" w:rsidR="00073928" w:rsidRPr="00F3416C" w:rsidRDefault="00000000" w:rsidP="00F3416C">
      <w:pPr>
        <w:spacing w:line="360" w:lineRule="auto"/>
        <w:jc w:val="both"/>
        <w:rPr>
          <w:rFonts w:ascii="Book Antiqua" w:hAnsi="Book Antiqua"/>
          <w:color w:val="000000" w:themeColor="text1"/>
        </w:rPr>
      </w:pPr>
      <w:r w:rsidRPr="00F3416C">
        <w:rPr>
          <w:rFonts w:ascii="Book Antiqua" w:eastAsia="Book Antiqua" w:hAnsi="Book Antiqua" w:cs="Book Antiqua"/>
          <w:color w:val="000000" w:themeColor="text1"/>
        </w:rPr>
        <w:t xml:space="preserve">Fisher’s exact test and </w:t>
      </w:r>
      <w:r w:rsidRPr="00F3416C">
        <w:rPr>
          <w:rFonts w:ascii="Book Antiqua" w:eastAsia="Book Antiqua" w:hAnsi="Book Antiqua" w:cs="Book Antiqua"/>
          <w:i/>
          <w:iCs/>
          <w:color w:val="000000" w:themeColor="text1"/>
        </w:rPr>
        <w:t>χ</w:t>
      </w:r>
      <w:r w:rsidRPr="00F3416C">
        <w:rPr>
          <w:rFonts w:ascii="Book Antiqua" w:eastAsia="Book Antiqua" w:hAnsi="Book Antiqua" w:cs="Book Antiqua"/>
          <w:i/>
          <w:iCs/>
          <w:color w:val="000000" w:themeColor="text1"/>
          <w:vertAlign w:val="superscript"/>
        </w:rPr>
        <w:t>2</w:t>
      </w:r>
      <w:r w:rsidRPr="00F3416C">
        <w:rPr>
          <w:rFonts w:ascii="Book Antiqua" w:eastAsia="Book Antiqua" w:hAnsi="Book Antiqua" w:cs="Book Antiqua"/>
          <w:color w:val="000000" w:themeColor="text1"/>
        </w:rPr>
        <w:t xml:space="preserve"> tests were employed to compare categorical data. Cox regression analysis was performed to evaluate the hazard ratio (HR) and 95% confidence interval (95%CI) of both OS and DFS. Parameters that were statistically significant in the univariate analysis were subsequently included in the multivariate analysis. Nomograms were constructed based on statistically significant factors identified by the multivariate analyses from the Cox regression model to predict 5-year OS and DFS. We assessed the predictive performance of the nomogram with calibration plots and receiver operating characteristic (ROC) curves. The Kaplan-Meier survival method was used to analyze OS and DFS, and survival differences were calculated by the log-rank test. All statistical analyses were performed using R version 4.1.0. Two-tailed </w:t>
      </w:r>
      <w:r w:rsidRPr="00F3416C">
        <w:rPr>
          <w:rFonts w:ascii="Book Antiqua" w:eastAsia="Book Antiqua" w:hAnsi="Book Antiqua" w:cs="Book Antiqua"/>
          <w:i/>
          <w:iCs/>
          <w:color w:val="000000" w:themeColor="text1"/>
        </w:rPr>
        <w:t>P</w:t>
      </w:r>
      <w:r w:rsidRPr="00F3416C">
        <w:rPr>
          <w:rFonts w:ascii="Book Antiqua" w:eastAsia="Book Antiqua" w:hAnsi="Book Antiqua" w:cs="Book Antiqua"/>
          <w:color w:val="000000" w:themeColor="text1"/>
        </w:rPr>
        <w:t xml:space="preserve"> values less than 0.05 were considered statistically significant.</w:t>
      </w:r>
    </w:p>
    <w:p w14:paraId="677377AE" w14:textId="77777777" w:rsidR="00073928" w:rsidRPr="00F3416C" w:rsidRDefault="00073928" w:rsidP="00F3416C">
      <w:pPr>
        <w:spacing w:line="360" w:lineRule="auto"/>
        <w:jc w:val="both"/>
        <w:rPr>
          <w:rFonts w:ascii="Book Antiqua" w:hAnsi="Book Antiqua"/>
          <w:color w:val="000000" w:themeColor="text1"/>
        </w:rPr>
      </w:pPr>
    </w:p>
    <w:p w14:paraId="53C33A2F" w14:textId="77777777" w:rsidR="00073928" w:rsidRPr="00F3416C" w:rsidRDefault="00000000" w:rsidP="00F3416C">
      <w:pPr>
        <w:spacing w:line="360" w:lineRule="auto"/>
        <w:jc w:val="both"/>
        <w:rPr>
          <w:rFonts w:ascii="Book Antiqua" w:hAnsi="Book Antiqua"/>
          <w:color w:val="000000" w:themeColor="text1"/>
        </w:rPr>
      </w:pPr>
      <w:r w:rsidRPr="00F3416C">
        <w:rPr>
          <w:rFonts w:ascii="Book Antiqua" w:eastAsia="Book Antiqua" w:hAnsi="Book Antiqua" w:cs="Book Antiqua"/>
          <w:b/>
          <w:caps/>
          <w:color w:val="000000" w:themeColor="text1"/>
          <w:u w:val="single"/>
        </w:rPr>
        <w:t>RESULTS</w:t>
      </w:r>
    </w:p>
    <w:p w14:paraId="039BED1A" w14:textId="77777777" w:rsidR="00073928" w:rsidRPr="00F3416C" w:rsidRDefault="00000000" w:rsidP="00F3416C">
      <w:pPr>
        <w:spacing w:line="360" w:lineRule="auto"/>
        <w:jc w:val="both"/>
        <w:rPr>
          <w:rFonts w:ascii="Book Antiqua" w:hAnsi="Book Antiqua"/>
          <w:color w:val="000000" w:themeColor="text1"/>
        </w:rPr>
      </w:pPr>
      <w:r w:rsidRPr="00F3416C">
        <w:rPr>
          <w:rFonts w:ascii="Book Antiqua" w:eastAsia="Book Antiqua" w:hAnsi="Book Antiqua" w:cs="Book Antiqua"/>
          <w:b/>
          <w:bCs/>
          <w:i/>
          <w:iCs/>
          <w:color w:val="000000" w:themeColor="text1"/>
        </w:rPr>
        <w:t>Patient characteristics</w:t>
      </w:r>
    </w:p>
    <w:p w14:paraId="0FE3B1A0" w14:textId="77777777" w:rsidR="00073928" w:rsidRPr="00F3416C" w:rsidRDefault="00000000" w:rsidP="00F3416C">
      <w:pPr>
        <w:spacing w:line="360" w:lineRule="auto"/>
        <w:jc w:val="both"/>
        <w:rPr>
          <w:rFonts w:ascii="Book Antiqua" w:hAnsi="Book Antiqua"/>
          <w:color w:val="000000" w:themeColor="text1"/>
        </w:rPr>
      </w:pPr>
      <w:r w:rsidRPr="00F3416C">
        <w:rPr>
          <w:rFonts w:ascii="Book Antiqua" w:eastAsia="Book Antiqua" w:hAnsi="Book Antiqua" w:cs="Book Antiqua"/>
          <w:color w:val="000000" w:themeColor="text1"/>
        </w:rPr>
        <w:t xml:space="preserve">A total of 324 patients, 98 (30.25%) females and 226 (69.75%) males met the inclusion criteria for this study, and the median pre-IBIL (interquartile range) was 6.2 (4.6-8.4) </w:t>
      </w:r>
      <w:proofErr w:type="spellStart"/>
      <w:r w:rsidRPr="00F3416C">
        <w:rPr>
          <w:rFonts w:ascii="Book Antiqua" w:eastAsia="Book Antiqua" w:hAnsi="Book Antiqua" w:cs="Book Antiqua"/>
          <w:color w:val="000000" w:themeColor="text1"/>
        </w:rPr>
        <w:t>μmol</w:t>
      </w:r>
      <w:proofErr w:type="spellEnd"/>
      <w:r w:rsidRPr="00F3416C">
        <w:rPr>
          <w:rFonts w:ascii="Book Antiqua" w:eastAsia="Book Antiqua" w:hAnsi="Book Antiqua" w:cs="Book Antiqua"/>
          <w:color w:val="000000" w:themeColor="text1"/>
        </w:rPr>
        <w:t xml:space="preserve">/L. Then, 6.2 </w:t>
      </w:r>
      <w:proofErr w:type="spellStart"/>
      <w:r w:rsidRPr="00F3416C">
        <w:rPr>
          <w:rFonts w:ascii="Book Antiqua" w:eastAsia="Book Antiqua" w:hAnsi="Book Antiqua" w:cs="Book Antiqua"/>
          <w:color w:val="000000" w:themeColor="text1"/>
        </w:rPr>
        <w:t>μmol</w:t>
      </w:r>
      <w:proofErr w:type="spellEnd"/>
      <w:r w:rsidRPr="00F3416C">
        <w:rPr>
          <w:rFonts w:ascii="Book Antiqua" w:eastAsia="Book Antiqua" w:hAnsi="Book Antiqua" w:cs="Book Antiqua"/>
          <w:color w:val="000000" w:themeColor="text1"/>
        </w:rPr>
        <w:t xml:space="preserve">/L was used as cut-off value in grouping patients. Moreover, 48.46% (157/324) of patients had a smoking history, 41.67% (135/324) of patients had a drinking history and 37.04% (120/324) of patients had a chronic disease history. For radiotherapy type before surgery, 286 (88.27%) patients received the VMAT regimen, 30 (9.26%) patients received the IMRT regimen, and 8 (2.47%) patients received the 3D-CRT regimen. For chemotherapy type before surgery, 289 (89.20%) patients received the capecitabine regimen, and 18 (5.56%) patients received the capecitabine plus platinum </w:t>
      </w:r>
      <w:r w:rsidRPr="00F3416C">
        <w:rPr>
          <w:rFonts w:ascii="Book Antiqua" w:eastAsia="Book Antiqua" w:hAnsi="Book Antiqua" w:cs="Book Antiqua"/>
          <w:color w:val="000000" w:themeColor="text1"/>
        </w:rPr>
        <w:lastRenderedPageBreak/>
        <w:t>regimen. The demographics and clinicopathological characteristics are presented in Table 1.</w:t>
      </w:r>
    </w:p>
    <w:p w14:paraId="2D21FCED" w14:textId="77777777" w:rsidR="00073928" w:rsidRPr="00F3416C" w:rsidRDefault="00073928" w:rsidP="00F3416C">
      <w:pPr>
        <w:spacing w:line="360" w:lineRule="auto"/>
        <w:jc w:val="both"/>
        <w:rPr>
          <w:rFonts w:ascii="Book Antiqua" w:eastAsia="Book Antiqua" w:hAnsi="Book Antiqua" w:cs="Book Antiqua"/>
          <w:b/>
          <w:bCs/>
          <w:i/>
          <w:iCs/>
          <w:color w:val="000000" w:themeColor="text1"/>
        </w:rPr>
      </w:pPr>
    </w:p>
    <w:p w14:paraId="0BF0D39D" w14:textId="77777777" w:rsidR="00073928" w:rsidRPr="00F3416C" w:rsidRDefault="00000000" w:rsidP="00F3416C">
      <w:pPr>
        <w:spacing w:line="360" w:lineRule="auto"/>
        <w:jc w:val="both"/>
        <w:rPr>
          <w:rFonts w:ascii="Book Antiqua" w:hAnsi="Book Antiqua"/>
          <w:color w:val="000000" w:themeColor="text1"/>
        </w:rPr>
      </w:pPr>
      <w:r w:rsidRPr="00F3416C">
        <w:rPr>
          <w:rFonts w:ascii="Book Antiqua" w:eastAsia="Book Antiqua" w:hAnsi="Book Antiqua" w:cs="Book Antiqua"/>
          <w:b/>
          <w:bCs/>
          <w:i/>
          <w:iCs/>
          <w:color w:val="000000" w:themeColor="text1"/>
        </w:rPr>
        <w:t>Cox regression analysis of prognostic factors for OS</w:t>
      </w:r>
    </w:p>
    <w:p w14:paraId="30F2D466" w14:textId="77777777" w:rsidR="00073928" w:rsidRPr="00F3416C" w:rsidRDefault="00000000" w:rsidP="00F3416C">
      <w:pPr>
        <w:spacing w:line="360" w:lineRule="auto"/>
        <w:jc w:val="both"/>
        <w:rPr>
          <w:rFonts w:ascii="Book Antiqua" w:hAnsi="Book Antiqua"/>
          <w:color w:val="000000" w:themeColor="text1"/>
        </w:rPr>
      </w:pPr>
      <w:r w:rsidRPr="00F3416C">
        <w:rPr>
          <w:rFonts w:ascii="Book Antiqua" w:eastAsia="Book Antiqua" w:hAnsi="Book Antiqua" w:cs="Book Antiqua"/>
          <w:color w:val="000000" w:themeColor="text1"/>
        </w:rPr>
        <w:t xml:space="preserve">All variables identified in Table 1 were selected for univariable Cox regression analysis to estimate OS in LARC patients treated with </w:t>
      </w:r>
      <w:proofErr w:type="spellStart"/>
      <w:r w:rsidRPr="00F3416C">
        <w:rPr>
          <w:rFonts w:ascii="Book Antiqua" w:eastAsia="Book Antiqua" w:hAnsi="Book Antiqua" w:cs="Book Antiqua"/>
          <w:color w:val="000000" w:themeColor="text1"/>
        </w:rPr>
        <w:t>nCRT</w:t>
      </w:r>
      <w:proofErr w:type="spellEnd"/>
      <w:r w:rsidRPr="00F3416C">
        <w:rPr>
          <w:rFonts w:ascii="Book Antiqua" w:eastAsia="Book Antiqua" w:hAnsi="Book Antiqua" w:cs="Book Antiqua"/>
          <w:color w:val="000000" w:themeColor="text1"/>
        </w:rPr>
        <w:t xml:space="preserve"> and TME. In the univariable analysis, there were many variables statistically significant for OS in these patients, including pre-IBIL, smoking history, TRG, vascular invasion, neural invasion, and pre-CA19-9. These statistically significant parameters in the univariate analysis were included in the multivariate model. In the multivariate analysis, we found that pre-IBIL (pre-IBIL &gt; 6.2 </w:t>
      </w:r>
      <w:proofErr w:type="spellStart"/>
      <w:r w:rsidRPr="00F3416C">
        <w:rPr>
          <w:rFonts w:ascii="Book Antiqua" w:eastAsia="Book Antiqua" w:hAnsi="Book Antiqua" w:cs="Book Antiqua"/>
          <w:color w:val="000000" w:themeColor="text1"/>
        </w:rPr>
        <w:t>μmol</w:t>
      </w:r>
      <w:proofErr w:type="spellEnd"/>
      <w:r w:rsidRPr="00F3416C">
        <w:rPr>
          <w:rFonts w:ascii="Book Antiqua" w:eastAsia="Book Antiqua" w:hAnsi="Book Antiqua" w:cs="Book Antiqua"/>
          <w:color w:val="000000" w:themeColor="text1"/>
        </w:rPr>
        <w:t xml:space="preserve">/L, adjusted HR = 1.77, 95%CI: 1.04-3.01, </w:t>
      </w:r>
      <w:r w:rsidRPr="00F3416C">
        <w:rPr>
          <w:rFonts w:ascii="Book Antiqua" w:eastAsia="Book Antiqua" w:hAnsi="Book Antiqua" w:cs="Book Antiqua"/>
          <w:i/>
          <w:iCs/>
          <w:color w:val="000000" w:themeColor="text1"/>
        </w:rPr>
        <w:t>P</w:t>
      </w:r>
      <w:r w:rsidRPr="00F3416C">
        <w:rPr>
          <w:rFonts w:ascii="Book Antiqua" w:eastAsia="Book Antiqua" w:hAnsi="Book Antiqua" w:cs="Book Antiqua"/>
          <w:color w:val="000000" w:themeColor="text1"/>
        </w:rPr>
        <w:t xml:space="preserve"> = 0.035), smoking history (yes, adjusted HR = 0.58, 95%CI: 0.34-1.00. </w:t>
      </w:r>
      <w:r w:rsidRPr="00F3416C">
        <w:rPr>
          <w:rFonts w:ascii="Book Antiqua" w:eastAsia="Book Antiqua" w:hAnsi="Book Antiqua" w:cs="Book Antiqua"/>
          <w:i/>
          <w:iCs/>
          <w:color w:val="000000" w:themeColor="text1"/>
        </w:rPr>
        <w:t>P</w:t>
      </w:r>
      <w:r w:rsidRPr="00F3416C">
        <w:rPr>
          <w:rFonts w:ascii="Book Antiqua" w:eastAsia="Book Antiqua" w:hAnsi="Book Antiqua" w:cs="Book Antiqua"/>
          <w:color w:val="000000" w:themeColor="text1"/>
        </w:rPr>
        <w:t xml:space="preserve"> = 0.048), TRG (TRG = 2, adjusted HR = 0.37, 95%CI: 0.18-0.75, </w:t>
      </w:r>
      <w:r w:rsidRPr="00F3416C">
        <w:rPr>
          <w:rFonts w:ascii="Book Antiqua" w:eastAsia="Book Antiqua" w:hAnsi="Book Antiqua" w:cs="Book Antiqua"/>
          <w:i/>
          <w:iCs/>
          <w:color w:val="000000" w:themeColor="text1"/>
        </w:rPr>
        <w:t>P</w:t>
      </w:r>
      <w:r w:rsidRPr="00F3416C">
        <w:rPr>
          <w:rFonts w:ascii="Book Antiqua" w:eastAsia="Book Antiqua" w:hAnsi="Book Antiqua" w:cs="Book Antiqua"/>
          <w:color w:val="000000" w:themeColor="text1"/>
        </w:rPr>
        <w:t xml:space="preserve"> = 0.006; TRG = 3, adjusted HR = 0.27, 95%CI: 0.12-0.64, </w:t>
      </w:r>
      <w:r w:rsidRPr="00F3416C">
        <w:rPr>
          <w:rFonts w:ascii="Book Antiqua" w:eastAsia="Book Antiqua" w:hAnsi="Book Antiqua" w:cs="Book Antiqua"/>
          <w:i/>
          <w:iCs/>
          <w:color w:val="000000" w:themeColor="text1"/>
        </w:rPr>
        <w:t>P</w:t>
      </w:r>
      <w:r w:rsidRPr="00F3416C">
        <w:rPr>
          <w:rFonts w:ascii="Book Antiqua" w:eastAsia="Book Antiqua" w:hAnsi="Book Antiqua" w:cs="Book Antiqua"/>
          <w:color w:val="000000" w:themeColor="text1"/>
        </w:rPr>
        <w:t xml:space="preserve"> = 0.003; TRG = 4, adjusted HR = 0.18, 95%CI: 0.06-0.53 </w:t>
      </w:r>
      <w:r w:rsidRPr="00F3416C">
        <w:rPr>
          <w:rFonts w:ascii="Book Antiqua" w:eastAsia="Book Antiqua" w:hAnsi="Book Antiqua" w:cs="Book Antiqua"/>
          <w:i/>
          <w:iCs/>
          <w:color w:val="000000" w:themeColor="text1"/>
        </w:rPr>
        <w:t>P</w:t>
      </w:r>
      <w:r w:rsidRPr="00F3416C">
        <w:rPr>
          <w:rFonts w:ascii="Book Antiqua" w:eastAsia="Book Antiqua" w:hAnsi="Book Antiqua" w:cs="Book Antiqua"/>
          <w:color w:val="000000" w:themeColor="text1"/>
        </w:rPr>
        <w:t xml:space="preserve"> = 0.002), vascular invasion (positive, adjusted HR = 2.93, 95%CI: 1.39-6.21, </w:t>
      </w:r>
      <w:r w:rsidRPr="00F3416C">
        <w:rPr>
          <w:rFonts w:ascii="Book Antiqua" w:eastAsia="Book Antiqua" w:hAnsi="Book Antiqua" w:cs="Book Antiqua"/>
          <w:i/>
          <w:iCs/>
          <w:color w:val="000000" w:themeColor="text1"/>
        </w:rPr>
        <w:t>P</w:t>
      </w:r>
      <w:r w:rsidRPr="00F3416C">
        <w:rPr>
          <w:rFonts w:ascii="Book Antiqua" w:eastAsia="Book Antiqua" w:hAnsi="Book Antiqua" w:cs="Book Antiqua"/>
          <w:color w:val="000000" w:themeColor="text1"/>
        </w:rPr>
        <w:t xml:space="preserve"> = 0.005), and pre-CA19-9 (pre-CA19-9 &gt; 27 U/mL, adjusted HR = 2.05, 95%CI: 1.16-3.62, </w:t>
      </w:r>
      <w:r w:rsidRPr="00F3416C">
        <w:rPr>
          <w:rFonts w:ascii="Book Antiqua" w:eastAsia="Book Antiqua" w:hAnsi="Book Antiqua" w:cs="Book Antiqua"/>
          <w:i/>
          <w:iCs/>
          <w:color w:val="000000" w:themeColor="text1"/>
        </w:rPr>
        <w:t>P</w:t>
      </w:r>
      <w:r w:rsidRPr="00F3416C">
        <w:rPr>
          <w:rFonts w:ascii="Book Antiqua" w:eastAsia="Book Antiqua" w:hAnsi="Book Antiqua" w:cs="Book Antiqua"/>
          <w:color w:val="000000" w:themeColor="text1"/>
        </w:rPr>
        <w:t xml:space="preserve"> = 0.014) were predictors of OS (Table 2).</w:t>
      </w:r>
    </w:p>
    <w:p w14:paraId="6ECB26E4" w14:textId="77777777" w:rsidR="00073928" w:rsidRPr="00F3416C" w:rsidRDefault="00073928" w:rsidP="00F3416C">
      <w:pPr>
        <w:spacing w:line="360" w:lineRule="auto"/>
        <w:jc w:val="both"/>
        <w:rPr>
          <w:rFonts w:ascii="Book Antiqua" w:eastAsia="Book Antiqua" w:hAnsi="Book Antiqua" w:cs="Book Antiqua"/>
          <w:b/>
          <w:bCs/>
          <w:i/>
          <w:iCs/>
          <w:color w:val="000000" w:themeColor="text1"/>
        </w:rPr>
      </w:pPr>
    </w:p>
    <w:p w14:paraId="029FF0DE" w14:textId="77777777" w:rsidR="00073928" w:rsidRPr="00F3416C" w:rsidRDefault="00000000" w:rsidP="00F3416C">
      <w:pPr>
        <w:spacing w:line="360" w:lineRule="auto"/>
        <w:jc w:val="both"/>
        <w:rPr>
          <w:rFonts w:ascii="Book Antiqua" w:hAnsi="Book Antiqua"/>
          <w:color w:val="000000" w:themeColor="text1"/>
        </w:rPr>
      </w:pPr>
      <w:r w:rsidRPr="00F3416C">
        <w:rPr>
          <w:rFonts w:ascii="Book Antiqua" w:eastAsia="Book Antiqua" w:hAnsi="Book Antiqua" w:cs="Book Antiqua"/>
          <w:b/>
          <w:bCs/>
          <w:i/>
          <w:iCs/>
          <w:color w:val="000000" w:themeColor="text1"/>
        </w:rPr>
        <w:t>Cox regression analysis of prognostic factors for DFS</w:t>
      </w:r>
    </w:p>
    <w:p w14:paraId="4CE827D3" w14:textId="77777777" w:rsidR="00073928" w:rsidRPr="00F3416C" w:rsidRDefault="00000000" w:rsidP="00F3416C">
      <w:pPr>
        <w:spacing w:line="360" w:lineRule="auto"/>
        <w:jc w:val="both"/>
        <w:rPr>
          <w:rFonts w:ascii="Book Antiqua" w:eastAsia="Book Antiqua" w:hAnsi="Book Antiqua" w:cs="Book Antiqua"/>
          <w:color w:val="000000" w:themeColor="text1"/>
        </w:rPr>
      </w:pPr>
      <w:r w:rsidRPr="00F3416C">
        <w:rPr>
          <w:rFonts w:ascii="Book Antiqua" w:eastAsia="Book Antiqua" w:hAnsi="Book Antiqua" w:cs="Book Antiqua"/>
          <w:color w:val="000000" w:themeColor="text1"/>
        </w:rPr>
        <w:t xml:space="preserve">All variables identified in Table 1 were selected for univariable Cox regression analysis to estimate DFS in LARC patients treated with </w:t>
      </w:r>
      <w:proofErr w:type="spellStart"/>
      <w:r w:rsidRPr="00F3416C">
        <w:rPr>
          <w:rFonts w:ascii="Book Antiqua" w:eastAsia="Book Antiqua" w:hAnsi="Book Antiqua" w:cs="Book Antiqua"/>
          <w:color w:val="000000" w:themeColor="text1"/>
        </w:rPr>
        <w:t>nCRT</w:t>
      </w:r>
      <w:proofErr w:type="spellEnd"/>
      <w:r w:rsidRPr="00F3416C">
        <w:rPr>
          <w:rFonts w:ascii="Book Antiqua" w:eastAsia="Book Antiqua" w:hAnsi="Book Antiqua" w:cs="Book Antiqua"/>
          <w:color w:val="000000" w:themeColor="text1"/>
        </w:rPr>
        <w:t xml:space="preserve"> and TME. Univariable analysis revealed that factors including pre-IBIL, BMI, </w:t>
      </w:r>
      <w:proofErr w:type="spellStart"/>
      <w:r w:rsidRPr="00F3416C">
        <w:rPr>
          <w:rFonts w:ascii="Book Antiqua" w:eastAsia="Book Antiqua" w:hAnsi="Book Antiqua" w:cs="Book Antiqua"/>
          <w:color w:val="000000" w:themeColor="text1"/>
        </w:rPr>
        <w:t>nCRT</w:t>
      </w:r>
      <w:proofErr w:type="spellEnd"/>
      <w:r w:rsidRPr="00F3416C">
        <w:rPr>
          <w:rFonts w:ascii="Book Antiqua" w:eastAsia="Book Antiqua" w:hAnsi="Book Antiqua" w:cs="Book Antiqua"/>
          <w:color w:val="000000" w:themeColor="text1"/>
        </w:rPr>
        <w:t xml:space="preserve"> with surgery interval, TRG, vascular invasion, and neural invasion were independently associated with DFS in these patients. All statistically significant predictors in the univariate analysis were included in the multivariate model. The multivariate analysis revealed that pre-IBIL (pre-IBIL &gt; 6.2 </w:t>
      </w:r>
      <w:proofErr w:type="spellStart"/>
      <w:r w:rsidRPr="00F3416C">
        <w:rPr>
          <w:rFonts w:ascii="Book Antiqua" w:eastAsia="Book Antiqua" w:hAnsi="Book Antiqua" w:cs="Book Antiqua"/>
          <w:color w:val="000000" w:themeColor="text1"/>
        </w:rPr>
        <w:t>μmol</w:t>
      </w:r>
      <w:proofErr w:type="spellEnd"/>
      <w:r w:rsidRPr="00F3416C">
        <w:rPr>
          <w:rFonts w:ascii="Book Antiqua" w:eastAsia="Book Antiqua" w:hAnsi="Book Antiqua" w:cs="Book Antiqua"/>
          <w:color w:val="000000" w:themeColor="text1"/>
        </w:rPr>
        <w:t xml:space="preserve">/L, adjusted HR = 1.86, 95%CI: 1.22-2.84, </w:t>
      </w:r>
      <w:r w:rsidRPr="00F3416C">
        <w:rPr>
          <w:rFonts w:ascii="Book Antiqua" w:eastAsia="Book Antiqua" w:hAnsi="Book Antiqua" w:cs="Book Antiqua"/>
          <w:i/>
          <w:iCs/>
          <w:color w:val="000000" w:themeColor="text1"/>
        </w:rPr>
        <w:t>P</w:t>
      </w:r>
      <w:r w:rsidRPr="00F3416C">
        <w:rPr>
          <w:rFonts w:ascii="Book Antiqua" w:eastAsia="Book Antiqua" w:hAnsi="Book Antiqua" w:cs="Book Antiqua"/>
          <w:color w:val="000000" w:themeColor="text1"/>
        </w:rPr>
        <w:t xml:space="preserve"> = 0.004), BMI (BMI ≥ 28.0, adjusted HR = 0.19, 95%CI: 0.05-0.66, </w:t>
      </w:r>
      <w:r w:rsidRPr="00F3416C">
        <w:rPr>
          <w:rFonts w:ascii="Book Antiqua" w:eastAsia="Book Antiqua" w:hAnsi="Book Antiqua" w:cs="Book Antiqua"/>
          <w:i/>
          <w:iCs/>
          <w:color w:val="000000" w:themeColor="text1"/>
        </w:rPr>
        <w:t>P</w:t>
      </w:r>
      <w:r w:rsidRPr="00F3416C">
        <w:rPr>
          <w:rFonts w:ascii="Book Antiqua" w:eastAsia="Book Antiqua" w:hAnsi="Book Antiqua" w:cs="Book Antiqua"/>
          <w:color w:val="000000" w:themeColor="text1"/>
        </w:rPr>
        <w:t xml:space="preserve"> = 0.009), </w:t>
      </w:r>
      <w:proofErr w:type="spellStart"/>
      <w:r w:rsidRPr="00F3416C">
        <w:rPr>
          <w:rFonts w:ascii="Book Antiqua" w:eastAsia="Book Antiqua" w:hAnsi="Book Antiqua" w:cs="Book Antiqua"/>
          <w:color w:val="000000" w:themeColor="text1"/>
        </w:rPr>
        <w:t>nCRT</w:t>
      </w:r>
      <w:proofErr w:type="spellEnd"/>
      <w:r w:rsidRPr="00F3416C">
        <w:rPr>
          <w:rFonts w:ascii="Book Antiqua" w:eastAsia="Book Antiqua" w:hAnsi="Book Antiqua" w:cs="Book Antiqua"/>
          <w:color w:val="000000" w:themeColor="text1"/>
        </w:rPr>
        <w:t xml:space="preserve"> with surgery interval (</w:t>
      </w:r>
      <w:proofErr w:type="spellStart"/>
      <w:r w:rsidRPr="00F3416C">
        <w:rPr>
          <w:rFonts w:ascii="Book Antiqua" w:eastAsia="Book Antiqua" w:hAnsi="Book Antiqua" w:cs="Book Antiqua"/>
          <w:color w:val="000000" w:themeColor="text1"/>
        </w:rPr>
        <w:t>nCRT</w:t>
      </w:r>
      <w:proofErr w:type="spellEnd"/>
      <w:r w:rsidRPr="00F3416C">
        <w:rPr>
          <w:rFonts w:ascii="Book Antiqua" w:eastAsia="Book Antiqua" w:hAnsi="Book Antiqua" w:cs="Book Antiqua"/>
          <w:color w:val="000000" w:themeColor="text1"/>
        </w:rPr>
        <w:t xml:space="preserve"> with surgery interval = 61-90 d, adjusted HR = 0.63, 95%CI: 0.40-0.99, </w:t>
      </w:r>
      <w:r w:rsidRPr="00F3416C">
        <w:rPr>
          <w:rFonts w:ascii="Book Antiqua" w:eastAsia="Book Antiqua" w:hAnsi="Book Antiqua" w:cs="Book Antiqua"/>
          <w:i/>
          <w:iCs/>
          <w:color w:val="000000" w:themeColor="text1"/>
        </w:rPr>
        <w:t>P</w:t>
      </w:r>
      <w:r w:rsidRPr="00F3416C">
        <w:rPr>
          <w:rFonts w:ascii="Book Antiqua" w:eastAsia="Book Antiqua" w:hAnsi="Book Antiqua" w:cs="Book Antiqua"/>
          <w:color w:val="000000" w:themeColor="text1"/>
        </w:rPr>
        <w:t xml:space="preserve"> = 0.044), TRG (TRG = 2, adjusted HR = 0.43, 95%CI: 0.24-0.78, </w:t>
      </w:r>
      <w:r w:rsidRPr="00F3416C">
        <w:rPr>
          <w:rFonts w:ascii="Book Antiqua" w:eastAsia="Book Antiqua" w:hAnsi="Book Antiqua" w:cs="Book Antiqua"/>
          <w:i/>
          <w:iCs/>
          <w:color w:val="000000" w:themeColor="text1"/>
        </w:rPr>
        <w:t>P</w:t>
      </w:r>
      <w:r w:rsidRPr="00F3416C">
        <w:rPr>
          <w:rFonts w:ascii="Book Antiqua" w:eastAsia="Book Antiqua" w:hAnsi="Book Antiqua" w:cs="Book Antiqua"/>
          <w:color w:val="000000" w:themeColor="text1"/>
        </w:rPr>
        <w:t xml:space="preserve"> = 0.005; TRG = 3, adjusted HR = 0.30, 95%CI: 0.15-0.62, </w:t>
      </w:r>
      <w:r w:rsidRPr="00F3416C">
        <w:rPr>
          <w:rFonts w:ascii="Book Antiqua" w:eastAsia="Book Antiqua" w:hAnsi="Book Antiqua" w:cs="Book Antiqua"/>
          <w:i/>
          <w:iCs/>
          <w:color w:val="000000" w:themeColor="text1"/>
        </w:rPr>
        <w:t>P</w:t>
      </w:r>
      <w:r w:rsidRPr="00F3416C">
        <w:rPr>
          <w:rFonts w:ascii="Book Antiqua" w:eastAsia="Book Antiqua" w:hAnsi="Book Antiqua" w:cs="Book Antiqua"/>
          <w:color w:val="000000" w:themeColor="text1"/>
        </w:rPr>
        <w:t xml:space="preserve"> = 0.001; TRG = 4, adjusted HR = 0.31, 95%CI: 0.14-0.70, </w:t>
      </w:r>
      <w:r w:rsidRPr="00F3416C">
        <w:rPr>
          <w:rFonts w:ascii="Book Antiqua" w:eastAsia="Book Antiqua" w:hAnsi="Book Antiqua" w:cs="Book Antiqua"/>
          <w:i/>
          <w:iCs/>
          <w:color w:val="000000" w:themeColor="text1"/>
        </w:rPr>
        <w:t>P</w:t>
      </w:r>
      <w:r w:rsidRPr="00F3416C">
        <w:rPr>
          <w:rFonts w:ascii="Book Antiqua" w:eastAsia="Book Antiqua" w:hAnsi="Book Antiqua" w:cs="Book Antiqua"/>
          <w:color w:val="000000" w:themeColor="text1"/>
        </w:rPr>
        <w:t xml:space="preserve"> = 0.005), and vascular </w:t>
      </w:r>
      <w:r w:rsidRPr="00F3416C">
        <w:rPr>
          <w:rFonts w:ascii="Book Antiqua" w:eastAsia="Book Antiqua" w:hAnsi="Book Antiqua" w:cs="Book Antiqua"/>
          <w:color w:val="000000" w:themeColor="text1"/>
        </w:rPr>
        <w:lastRenderedPageBreak/>
        <w:t xml:space="preserve">invasion (positive, adjusted HR = 2.24, 95%CI: 1.13-4.44, </w:t>
      </w:r>
      <w:r w:rsidRPr="00F3416C">
        <w:rPr>
          <w:rFonts w:ascii="Book Antiqua" w:eastAsia="Book Antiqua" w:hAnsi="Book Antiqua" w:cs="Book Antiqua"/>
          <w:i/>
          <w:iCs/>
          <w:color w:val="000000" w:themeColor="text1"/>
        </w:rPr>
        <w:t>P</w:t>
      </w:r>
      <w:r w:rsidRPr="00F3416C">
        <w:rPr>
          <w:rFonts w:ascii="Book Antiqua" w:eastAsia="Book Antiqua" w:hAnsi="Book Antiqua" w:cs="Book Antiqua"/>
          <w:color w:val="000000" w:themeColor="text1"/>
        </w:rPr>
        <w:t xml:space="preserve"> = 0.021) were predictors of DFS (Table 3).</w:t>
      </w:r>
    </w:p>
    <w:p w14:paraId="014CA5D2" w14:textId="77777777" w:rsidR="00073928" w:rsidRPr="00F3416C" w:rsidRDefault="00073928" w:rsidP="00F3416C">
      <w:pPr>
        <w:spacing w:line="360" w:lineRule="auto"/>
        <w:jc w:val="both"/>
        <w:rPr>
          <w:rFonts w:ascii="Book Antiqua" w:hAnsi="Book Antiqua"/>
          <w:color w:val="000000" w:themeColor="text1"/>
        </w:rPr>
      </w:pPr>
    </w:p>
    <w:p w14:paraId="74821D70" w14:textId="77777777" w:rsidR="00073928" w:rsidRPr="00F3416C" w:rsidRDefault="00000000" w:rsidP="00F3416C">
      <w:pPr>
        <w:spacing w:line="360" w:lineRule="auto"/>
        <w:jc w:val="both"/>
        <w:rPr>
          <w:rFonts w:ascii="Book Antiqua" w:hAnsi="Book Antiqua"/>
          <w:color w:val="000000" w:themeColor="text1"/>
        </w:rPr>
      </w:pPr>
      <w:r w:rsidRPr="00F3416C">
        <w:rPr>
          <w:rFonts w:ascii="Book Antiqua" w:eastAsia="Book Antiqua" w:hAnsi="Book Antiqua" w:cs="Book Antiqua"/>
          <w:b/>
          <w:bCs/>
          <w:i/>
          <w:iCs/>
          <w:color w:val="000000" w:themeColor="text1"/>
        </w:rPr>
        <w:t>Construction of nomograms to predict OS and DFS</w:t>
      </w:r>
    </w:p>
    <w:p w14:paraId="3EB03BB6" w14:textId="77777777" w:rsidR="00073928" w:rsidRPr="00F3416C" w:rsidRDefault="00000000" w:rsidP="00F3416C">
      <w:pPr>
        <w:spacing w:line="360" w:lineRule="auto"/>
        <w:jc w:val="both"/>
        <w:rPr>
          <w:rFonts w:ascii="Book Antiqua" w:eastAsia="Book Antiqua" w:hAnsi="Book Antiqua" w:cs="Book Antiqua"/>
          <w:color w:val="000000" w:themeColor="text1"/>
        </w:rPr>
      </w:pPr>
      <w:r w:rsidRPr="00F3416C">
        <w:rPr>
          <w:rFonts w:ascii="Book Antiqua" w:eastAsia="Book Antiqua" w:hAnsi="Book Antiqua" w:cs="Book Antiqua"/>
          <w:color w:val="000000" w:themeColor="text1"/>
        </w:rPr>
        <w:t xml:space="preserve">We established nomograms for the prediction of the 5-year OS and DFS using the independent variables (Figure 1). Pre-IBIL, smoking history, TRG, vascular invasion, and pre-CA19-9 were statistically significant predictors of OS on Cox multivariate analysis. Pre-IBIL, BMI, </w:t>
      </w:r>
      <w:proofErr w:type="spellStart"/>
      <w:r w:rsidRPr="00F3416C">
        <w:rPr>
          <w:rFonts w:ascii="Book Antiqua" w:eastAsia="Book Antiqua" w:hAnsi="Book Antiqua" w:cs="Book Antiqua"/>
          <w:color w:val="000000" w:themeColor="text1"/>
        </w:rPr>
        <w:t>nCRT</w:t>
      </w:r>
      <w:proofErr w:type="spellEnd"/>
      <w:r w:rsidRPr="00F3416C">
        <w:rPr>
          <w:rFonts w:ascii="Book Antiqua" w:eastAsia="Book Antiqua" w:hAnsi="Book Antiqua" w:cs="Book Antiqua"/>
          <w:color w:val="000000" w:themeColor="text1"/>
        </w:rPr>
        <w:t xml:space="preserve"> with surgery interval, TRG, and vascular invasion were statistically significant predictors of DFS on Cox multivariate analysis. Therefore, these variables were subsequently included in the nomogram. A weighted total score is calculated from these factors, which is applied to predict the OS and DFS for the LARC patients who received </w:t>
      </w:r>
      <w:proofErr w:type="spellStart"/>
      <w:r w:rsidRPr="00F3416C">
        <w:rPr>
          <w:rFonts w:ascii="Book Antiqua" w:eastAsia="Book Antiqua" w:hAnsi="Book Antiqua" w:cs="Book Antiqua"/>
          <w:color w:val="000000" w:themeColor="text1"/>
        </w:rPr>
        <w:t>nCRT</w:t>
      </w:r>
      <w:proofErr w:type="spellEnd"/>
      <w:r w:rsidRPr="00F3416C">
        <w:rPr>
          <w:rFonts w:ascii="Book Antiqua" w:eastAsia="Book Antiqua" w:hAnsi="Book Antiqua" w:cs="Book Antiqua"/>
          <w:color w:val="000000" w:themeColor="text1"/>
        </w:rPr>
        <w:t>. We found that patients with a lower pre-IBIL had better OS and DFS.</w:t>
      </w:r>
    </w:p>
    <w:p w14:paraId="09EF9B66" w14:textId="77777777" w:rsidR="00073928" w:rsidRPr="00F3416C" w:rsidRDefault="00073928" w:rsidP="00F3416C">
      <w:pPr>
        <w:spacing w:line="360" w:lineRule="auto"/>
        <w:jc w:val="both"/>
        <w:rPr>
          <w:rFonts w:ascii="Book Antiqua" w:hAnsi="Book Antiqua"/>
          <w:color w:val="000000" w:themeColor="text1"/>
        </w:rPr>
      </w:pPr>
    </w:p>
    <w:p w14:paraId="48294935" w14:textId="77777777" w:rsidR="00073928" w:rsidRPr="00F3416C" w:rsidRDefault="00000000" w:rsidP="00F3416C">
      <w:pPr>
        <w:spacing w:line="360" w:lineRule="auto"/>
        <w:jc w:val="both"/>
        <w:rPr>
          <w:rFonts w:ascii="Book Antiqua" w:hAnsi="Book Antiqua"/>
          <w:color w:val="000000" w:themeColor="text1"/>
        </w:rPr>
      </w:pPr>
      <w:r w:rsidRPr="00F3416C">
        <w:rPr>
          <w:rFonts w:ascii="Book Antiqua" w:eastAsia="Book Antiqua" w:hAnsi="Book Antiqua" w:cs="Book Antiqua"/>
          <w:b/>
          <w:bCs/>
          <w:i/>
          <w:iCs/>
          <w:color w:val="000000" w:themeColor="text1"/>
        </w:rPr>
        <w:t>Evaluation of the nomogram</w:t>
      </w:r>
    </w:p>
    <w:p w14:paraId="72EA5616" w14:textId="77777777" w:rsidR="00073928" w:rsidRPr="00F3416C" w:rsidRDefault="00000000" w:rsidP="00F3416C">
      <w:pPr>
        <w:spacing w:line="360" w:lineRule="auto"/>
        <w:jc w:val="both"/>
        <w:rPr>
          <w:rFonts w:ascii="Book Antiqua" w:hAnsi="Book Antiqua"/>
          <w:color w:val="000000" w:themeColor="text1"/>
        </w:rPr>
      </w:pPr>
      <w:r w:rsidRPr="00F3416C">
        <w:rPr>
          <w:rFonts w:ascii="Book Antiqua" w:eastAsia="Book Antiqua" w:hAnsi="Book Antiqua" w:cs="Book Antiqua"/>
          <w:color w:val="000000" w:themeColor="text1"/>
        </w:rPr>
        <w:t xml:space="preserve">The nomogram for predicting OS and DFS in LARC patients treated with </w:t>
      </w:r>
      <w:proofErr w:type="spellStart"/>
      <w:r w:rsidRPr="00F3416C">
        <w:rPr>
          <w:rFonts w:ascii="Book Antiqua" w:eastAsia="Book Antiqua" w:hAnsi="Book Antiqua" w:cs="Book Antiqua"/>
          <w:color w:val="000000" w:themeColor="text1"/>
        </w:rPr>
        <w:t>nCRT</w:t>
      </w:r>
      <w:proofErr w:type="spellEnd"/>
      <w:r w:rsidRPr="00F3416C">
        <w:rPr>
          <w:rFonts w:ascii="Book Antiqua" w:eastAsia="Book Antiqua" w:hAnsi="Book Antiqua" w:cs="Book Antiqua"/>
          <w:color w:val="000000" w:themeColor="text1"/>
        </w:rPr>
        <w:t xml:space="preserve"> was developed based on the multivariate model in the cohort. The area under the ROC curve (AUC) was analyzed for the cohort, and the AUC values for the 5-year OS and DFS nomograms were 0.7518 and 0.7355, respectively (Figure 2). The model demonstrated good statistical performance for predicting OS and DFS, and calibration curves for the probability of 5-year OS and 5-year DFS indicated satisfactory consistency between actual observation and nomogram prediction (Figure 3).</w:t>
      </w:r>
    </w:p>
    <w:p w14:paraId="22F5700C" w14:textId="77777777" w:rsidR="00073928" w:rsidRPr="00F3416C" w:rsidRDefault="00073928" w:rsidP="00F3416C">
      <w:pPr>
        <w:spacing w:line="360" w:lineRule="auto"/>
        <w:jc w:val="both"/>
        <w:rPr>
          <w:rFonts w:ascii="Book Antiqua" w:eastAsia="Book Antiqua" w:hAnsi="Book Antiqua" w:cs="Book Antiqua"/>
          <w:b/>
          <w:bCs/>
          <w:i/>
          <w:iCs/>
          <w:color w:val="000000" w:themeColor="text1"/>
        </w:rPr>
      </w:pPr>
    </w:p>
    <w:p w14:paraId="3CD83F1F" w14:textId="77777777" w:rsidR="00073928" w:rsidRPr="00F3416C" w:rsidRDefault="00000000" w:rsidP="00F3416C">
      <w:pPr>
        <w:spacing w:line="360" w:lineRule="auto"/>
        <w:jc w:val="both"/>
        <w:rPr>
          <w:rFonts w:ascii="Book Antiqua" w:hAnsi="Book Antiqua"/>
          <w:color w:val="000000" w:themeColor="text1"/>
        </w:rPr>
      </w:pPr>
      <w:r w:rsidRPr="00F3416C">
        <w:rPr>
          <w:rFonts w:ascii="Book Antiqua" w:eastAsia="Book Antiqua" w:hAnsi="Book Antiqua" w:cs="Book Antiqua"/>
          <w:b/>
          <w:bCs/>
          <w:i/>
          <w:iCs/>
          <w:color w:val="000000" w:themeColor="text1"/>
        </w:rPr>
        <w:t>Kaplan-Meier survival curves</w:t>
      </w:r>
    </w:p>
    <w:p w14:paraId="4EFA5C08" w14:textId="77777777" w:rsidR="00073928" w:rsidRPr="00F3416C" w:rsidRDefault="00000000" w:rsidP="00F3416C">
      <w:pPr>
        <w:spacing w:line="360" w:lineRule="auto"/>
        <w:jc w:val="both"/>
        <w:rPr>
          <w:rFonts w:ascii="Book Antiqua" w:hAnsi="Book Antiqua"/>
          <w:color w:val="000000" w:themeColor="text1"/>
        </w:rPr>
      </w:pPr>
      <w:r w:rsidRPr="00F3416C">
        <w:rPr>
          <w:rFonts w:ascii="Book Antiqua" w:eastAsia="Book Antiqua" w:hAnsi="Book Antiqua" w:cs="Book Antiqua"/>
          <w:color w:val="000000" w:themeColor="text1"/>
        </w:rPr>
        <w:t>In Kaplan-Meier survival analysis, we found that pre-IBIL was related to OS (Figure 4A</w:t>
      </w:r>
      <w:r w:rsidRPr="00F3416C">
        <w:rPr>
          <w:rFonts w:ascii="Book Antiqua" w:eastAsia="Book Antiqua" w:hAnsi="Book Antiqua" w:cs="Book Antiqua"/>
          <w:b/>
          <w:bCs/>
          <w:color w:val="000000" w:themeColor="text1"/>
        </w:rPr>
        <w:t>)</w:t>
      </w:r>
      <w:r w:rsidRPr="00F3416C">
        <w:rPr>
          <w:rFonts w:ascii="Book Antiqua" w:eastAsia="Book Antiqua" w:hAnsi="Book Antiqua" w:cs="Book Antiqua"/>
          <w:color w:val="000000" w:themeColor="text1"/>
        </w:rPr>
        <w:t xml:space="preserve"> and DFS (Figure 4B</w:t>
      </w:r>
      <w:r w:rsidRPr="00F3416C">
        <w:rPr>
          <w:rFonts w:ascii="Book Antiqua" w:eastAsia="Book Antiqua" w:hAnsi="Book Antiqua" w:cs="Book Antiqua"/>
          <w:b/>
          <w:bCs/>
          <w:color w:val="000000" w:themeColor="text1"/>
        </w:rPr>
        <w:t>)</w:t>
      </w:r>
      <w:r w:rsidRPr="00F3416C">
        <w:rPr>
          <w:rFonts w:ascii="Book Antiqua" w:eastAsia="Book Antiqua" w:hAnsi="Book Antiqua" w:cs="Book Antiqua"/>
          <w:color w:val="000000" w:themeColor="text1"/>
        </w:rPr>
        <w:t xml:space="preserve"> in LARC patients treated with </w:t>
      </w:r>
      <w:proofErr w:type="spellStart"/>
      <w:r w:rsidRPr="00F3416C">
        <w:rPr>
          <w:rFonts w:ascii="Book Antiqua" w:eastAsia="Book Antiqua" w:hAnsi="Book Antiqua" w:cs="Book Antiqua"/>
          <w:color w:val="000000" w:themeColor="text1"/>
        </w:rPr>
        <w:t>nCRT</w:t>
      </w:r>
      <w:proofErr w:type="spellEnd"/>
      <w:r w:rsidRPr="00F3416C">
        <w:rPr>
          <w:rFonts w:ascii="Book Antiqua" w:eastAsia="Book Antiqua" w:hAnsi="Book Antiqua" w:cs="Book Antiqua"/>
          <w:color w:val="000000" w:themeColor="text1"/>
        </w:rPr>
        <w:t xml:space="preserve">. For OS, the median was 5.28 years. The patients in the pre-IBIL ≤ 6.2 </w:t>
      </w:r>
      <w:proofErr w:type="spellStart"/>
      <w:r w:rsidRPr="00F3416C">
        <w:rPr>
          <w:rFonts w:ascii="Book Antiqua" w:eastAsia="Book Antiqua" w:hAnsi="Book Antiqua" w:cs="Book Antiqua"/>
          <w:color w:val="000000" w:themeColor="text1"/>
        </w:rPr>
        <w:t>μmol</w:t>
      </w:r>
      <w:proofErr w:type="spellEnd"/>
      <w:r w:rsidRPr="00F3416C">
        <w:rPr>
          <w:rFonts w:ascii="Book Antiqua" w:eastAsia="Book Antiqua" w:hAnsi="Book Antiqua" w:cs="Book Antiqua"/>
          <w:color w:val="000000" w:themeColor="text1"/>
        </w:rPr>
        <w:t xml:space="preserve">/L group had a significantly longer OS than patients in the pre-IBIL &gt; 6.2 </w:t>
      </w:r>
      <w:proofErr w:type="spellStart"/>
      <w:r w:rsidRPr="00F3416C">
        <w:rPr>
          <w:rFonts w:ascii="Book Antiqua" w:eastAsia="Book Antiqua" w:hAnsi="Book Antiqua" w:cs="Book Antiqua"/>
          <w:color w:val="000000" w:themeColor="text1"/>
        </w:rPr>
        <w:t>μmol</w:t>
      </w:r>
      <w:proofErr w:type="spellEnd"/>
      <w:r w:rsidRPr="00F3416C">
        <w:rPr>
          <w:rFonts w:ascii="Book Antiqua" w:eastAsia="Book Antiqua" w:hAnsi="Book Antiqua" w:cs="Book Antiqua"/>
          <w:color w:val="000000" w:themeColor="text1"/>
        </w:rPr>
        <w:t>/L group (</w:t>
      </w:r>
      <w:r w:rsidRPr="00F3416C">
        <w:rPr>
          <w:rFonts w:ascii="Book Antiqua" w:eastAsia="Book Antiqua" w:hAnsi="Book Antiqua" w:cs="Book Antiqua"/>
          <w:i/>
          <w:iCs/>
          <w:color w:val="000000" w:themeColor="text1"/>
        </w:rPr>
        <w:t>P</w:t>
      </w:r>
      <w:r w:rsidRPr="00F3416C">
        <w:rPr>
          <w:rFonts w:ascii="Book Antiqua" w:eastAsia="Book Antiqua" w:hAnsi="Book Antiqua" w:cs="Book Antiqua"/>
          <w:color w:val="000000" w:themeColor="text1"/>
        </w:rPr>
        <w:t xml:space="preserve"> = 0.042). The 5-year survival rate of the patients in the pre-IBIL ≤ 6.2 </w:t>
      </w:r>
      <w:proofErr w:type="spellStart"/>
      <w:r w:rsidRPr="00F3416C">
        <w:rPr>
          <w:rFonts w:ascii="Book Antiqua" w:eastAsia="Book Antiqua" w:hAnsi="Book Antiqua" w:cs="Book Antiqua"/>
          <w:color w:val="000000" w:themeColor="text1"/>
        </w:rPr>
        <w:t>μmol</w:t>
      </w:r>
      <w:proofErr w:type="spellEnd"/>
      <w:r w:rsidRPr="00F3416C">
        <w:rPr>
          <w:rFonts w:ascii="Book Antiqua" w:eastAsia="Book Antiqua" w:hAnsi="Book Antiqua" w:cs="Book Antiqua"/>
          <w:color w:val="000000" w:themeColor="text1"/>
        </w:rPr>
        <w:t xml:space="preserve">/L group was 87.27%, higher than that of the patients in the pre-IBIL &gt; 6.2 </w:t>
      </w:r>
      <w:proofErr w:type="spellStart"/>
      <w:r w:rsidRPr="00F3416C">
        <w:rPr>
          <w:rFonts w:ascii="Book Antiqua" w:eastAsia="Book Antiqua" w:hAnsi="Book Antiqua" w:cs="Book Antiqua"/>
          <w:color w:val="000000" w:themeColor="text1"/>
        </w:rPr>
        <w:t>μmol</w:t>
      </w:r>
      <w:proofErr w:type="spellEnd"/>
      <w:r w:rsidRPr="00F3416C">
        <w:rPr>
          <w:rFonts w:ascii="Book Antiqua" w:eastAsia="Book Antiqua" w:hAnsi="Book Antiqua" w:cs="Book Antiqua"/>
          <w:color w:val="000000" w:themeColor="text1"/>
        </w:rPr>
        <w:t xml:space="preserve">/L group, 78.48%. For DFS, the median DFS was 4.71 years. Additionally, the patients in the pre-IBIL ≤ 6.2 </w:t>
      </w:r>
      <w:proofErr w:type="spellStart"/>
      <w:r w:rsidRPr="00F3416C">
        <w:rPr>
          <w:rFonts w:ascii="Book Antiqua" w:eastAsia="Book Antiqua" w:hAnsi="Book Antiqua" w:cs="Book Antiqua"/>
          <w:color w:val="000000" w:themeColor="text1"/>
        </w:rPr>
        <w:t>μmol</w:t>
      </w:r>
      <w:proofErr w:type="spellEnd"/>
      <w:r w:rsidRPr="00F3416C">
        <w:rPr>
          <w:rFonts w:ascii="Book Antiqua" w:eastAsia="Book Antiqua" w:hAnsi="Book Antiqua" w:cs="Book Antiqua"/>
          <w:color w:val="000000" w:themeColor="text1"/>
        </w:rPr>
        <w:t xml:space="preserve">/L group also had a significantly </w:t>
      </w:r>
      <w:r w:rsidRPr="00F3416C">
        <w:rPr>
          <w:rFonts w:ascii="Book Antiqua" w:eastAsia="Book Antiqua" w:hAnsi="Book Antiqua" w:cs="Book Antiqua"/>
          <w:color w:val="000000" w:themeColor="text1"/>
        </w:rPr>
        <w:lastRenderedPageBreak/>
        <w:t xml:space="preserve">longer DFS than patients in the pre-IBIL &gt; 6.2 </w:t>
      </w:r>
      <w:proofErr w:type="spellStart"/>
      <w:r w:rsidRPr="00F3416C">
        <w:rPr>
          <w:rFonts w:ascii="Book Antiqua" w:eastAsia="Book Antiqua" w:hAnsi="Book Antiqua" w:cs="Book Antiqua"/>
          <w:color w:val="000000" w:themeColor="text1"/>
        </w:rPr>
        <w:t>μmol</w:t>
      </w:r>
      <w:proofErr w:type="spellEnd"/>
      <w:r w:rsidRPr="00F3416C">
        <w:rPr>
          <w:rFonts w:ascii="Book Antiqua" w:eastAsia="Book Antiqua" w:hAnsi="Book Antiqua" w:cs="Book Antiqua"/>
          <w:color w:val="000000" w:themeColor="text1"/>
        </w:rPr>
        <w:t>/L group (</w:t>
      </w:r>
      <w:r w:rsidRPr="00F3416C">
        <w:rPr>
          <w:rFonts w:ascii="Book Antiqua" w:eastAsia="Book Antiqua" w:hAnsi="Book Antiqua" w:cs="Book Antiqua"/>
          <w:i/>
          <w:iCs/>
          <w:color w:val="000000" w:themeColor="text1"/>
        </w:rPr>
        <w:t>P</w:t>
      </w:r>
      <w:r w:rsidRPr="00F3416C">
        <w:rPr>
          <w:rFonts w:ascii="Book Antiqua" w:eastAsia="Book Antiqua" w:hAnsi="Book Antiqua" w:cs="Book Antiqua"/>
          <w:color w:val="000000" w:themeColor="text1"/>
        </w:rPr>
        <w:t xml:space="preserve"> = 0.012). The 5-year recurrence rates of patients in the pre-IBIL ≤ 6.2 </w:t>
      </w:r>
      <w:proofErr w:type="spellStart"/>
      <w:r w:rsidRPr="00F3416C">
        <w:rPr>
          <w:rFonts w:ascii="Book Antiqua" w:eastAsia="Book Antiqua" w:hAnsi="Book Antiqua" w:cs="Book Antiqua"/>
          <w:color w:val="000000" w:themeColor="text1"/>
        </w:rPr>
        <w:t>μmol</w:t>
      </w:r>
      <w:proofErr w:type="spellEnd"/>
      <w:r w:rsidRPr="00F3416C">
        <w:rPr>
          <w:rFonts w:ascii="Book Antiqua" w:eastAsia="Book Antiqua" w:hAnsi="Book Antiqua" w:cs="Book Antiqua"/>
          <w:color w:val="000000" w:themeColor="text1"/>
        </w:rPr>
        <w:t xml:space="preserve">/L and pre-IBIL &gt; 6.2 </w:t>
      </w:r>
      <w:proofErr w:type="spellStart"/>
      <w:r w:rsidRPr="00F3416C">
        <w:rPr>
          <w:rFonts w:ascii="Book Antiqua" w:eastAsia="Book Antiqua" w:hAnsi="Book Antiqua" w:cs="Book Antiqua"/>
          <w:color w:val="000000" w:themeColor="text1"/>
        </w:rPr>
        <w:t>μmol</w:t>
      </w:r>
      <w:proofErr w:type="spellEnd"/>
      <w:r w:rsidRPr="00F3416C">
        <w:rPr>
          <w:rFonts w:ascii="Book Antiqua" w:eastAsia="Book Antiqua" w:hAnsi="Book Antiqua" w:cs="Book Antiqua"/>
          <w:color w:val="000000" w:themeColor="text1"/>
        </w:rPr>
        <w:t>/L groups were 76.90% and 64.39%, respectively.</w:t>
      </w:r>
    </w:p>
    <w:p w14:paraId="75A97B97" w14:textId="77777777" w:rsidR="00073928" w:rsidRPr="00F3416C" w:rsidRDefault="00073928" w:rsidP="00F3416C">
      <w:pPr>
        <w:spacing w:line="360" w:lineRule="auto"/>
        <w:jc w:val="both"/>
        <w:rPr>
          <w:rFonts w:ascii="Book Antiqua" w:hAnsi="Book Antiqua"/>
          <w:color w:val="000000" w:themeColor="text1"/>
        </w:rPr>
      </w:pPr>
    </w:p>
    <w:p w14:paraId="01F74426" w14:textId="77777777" w:rsidR="00073928" w:rsidRPr="00F3416C" w:rsidRDefault="00000000" w:rsidP="00F3416C">
      <w:pPr>
        <w:spacing w:line="360" w:lineRule="auto"/>
        <w:jc w:val="both"/>
        <w:rPr>
          <w:rFonts w:ascii="Book Antiqua" w:hAnsi="Book Antiqua"/>
          <w:color w:val="000000" w:themeColor="text1"/>
        </w:rPr>
      </w:pPr>
      <w:r w:rsidRPr="00F3416C">
        <w:rPr>
          <w:rFonts w:ascii="Book Antiqua" w:eastAsia="Book Antiqua" w:hAnsi="Book Antiqua" w:cs="Book Antiqua"/>
          <w:b/>
          <w:caps/>
          <w:color w:val="000000" w:themeColor="text1"/>
          <w:u w:val="single"/>
        </w:rPr>
        <w:t>DISCUSSION</w:t>
      </w:r>
    </w:p>
    <w:p w14:paraId="05FE15B0" w14:textId="77777777" w:rsidR="00073928" w:rsidRPr="00F3416C" w:rsidRDefault="00000000" w:rsidP="00F3416C">
      <w:pPr>
        <w:spacing w:line="360" w:lineRule="auto"/>
        <w:jc w:val="both"/>
        <w:rPr>
          <w:rFonts w:ascii="Book Antiqua" w:hAnsi="Book Antiqua"/>
          <w:color w:val="000000" w:themeColor="text1"/>
        </w:rPr>
      </w:pPr>
      <w:r w:rsidRPr="00F3416C">
        <w:rPr>
          <w:rFonts w:ascii="Book Antiqua" w:eastAsia="Book Antiqua" w:hAnsi="Book Antiqua" w:cs="Book Antiqua"/>
          <w:color w:val="000000" w:themeColor="text1"/>
        </w:rPr>
        <w:t xml:space="preserve">The </w:t>
      </w:r>
      <w:proofErr w:type="spellStart"/>
      <w:r w:rsidRPr="00F3416C">
        <w:rPr>
          <w:rFonts w:ascii="Book Antiqua" w:eastAsia="Book Antiqua" w:hAnsi="Book Antiqua" w:cs="Book Antiqua"/>
          <w:color w:val="000000" w:themeColor="text1"/>
        </w:rPr>
        <w:t>nCRT</w:t>
      </w:r>
      <w:proofErr w:type="spellEnd"/>
      <w:r w:rsidRPr="00F3416C">
        <w:rPr>
          <w:rFonts w:ascii="Book Antiqua" w:eastAsia="Book Antiqua" w:hAnsi="Book Antiqua" w:cs="Book Antiqua"/>
          <w:color w:val="000000" w:themeColor="text1"/>
        </w:rPr>
        <w:t xml:space="preserve"> combined with TME is the standard treatment for patients with </w:t>
      </w:r>
      <w:proofErr w:type="gramStart"/>
      <w:r w:rsidRPr="00F3416C">
        <w:rPr>
          <w:rFonts w:ascii="Book Antiqua" w:eastAsia="Book Antiqua" w:hAnsi="Book Antiqua" w:cs="Book Antiqua"/>
          <w:color w:val="000000" w:themeColor="text1"/>
        </w:rPr>
        <w:t>LARC</w:t>
      </w:r>
      <w:r w:rsidRPr="00F3416C">
        <w:rPr>
          <w:rFonts w:ascii="Book Antiqua" w:eastAsia="Book Antiqua" w:hAnsi="Book Antiqua" w:cs="Book Antiqua"/>
          <w:color w:val="000000" w:themeColor="text1"/>
          <w:vertAlign w:val="superscript"/>
        </w:rPr>
        <w:t>[</w:t>
      </w:r>
      <w:proofErr w:type="gramEnd"/>
      <w:r w:rsidRPr="00F3416C">
        <w:rPr>
          <w:rFonts w:ascii="Book Antiqua" w:eastAsia="Book Antiqua" w:hAnsi="Book Antiqua" w:cs="Book Antiqua"/>
          <w:color w:val="000000" w:themeColor="text1"/>
          <w:vertAlign w:val="superscript"/>
        </w:rPr>
        <w:t>16]</w:t>
      </w:r>
      <w:r w:rsidRPr="00F3416C">
        <w:rPr>
          <w:rFonts w:ascii="Book Antiqua" w:eastAsia="Book Antiqua" w:hAnsi="Book Antiqua" w:cs="Book Antiqua"/>
          <w:color w:val="000000" w:themeColor="text1"/>
        </w:rPr>
        <w:t xml:space="preserve">. Although this treatment regimen has been shown to improve the local control rate in some LARC patients, there are still considerable differences in prognoses among </w:t>
      </w:r>
      <w:proofErr w:type="gramStart"/>
      <w:r w:rsidRPr="00F3416C">
        <w:rPr>
          <w:rFonts w:ascii="Book Antiqua" w:eastAsia="Book Antiqua" w:hAnsi="Book Antiqua" w:cs="Book Antiqua"/>
          <w:color w:val="000000" w:themeColor="text1"/>
        </w:rPr>
        <w:t>patients</w:t>
      </w:r>
      <w:r w:rsidRPr="00F3416C">
        <w:rPr>
          <w:rFonts w:ascii="Book Antiqua" w:eastAsia="Book Antiqua" w:hAnsi="Book Antiqua" w:cs="Book Antiqua"/>
          <w:color w:val="000000" w:themeColor="text1"/>
          <w:vertAlign w:val="superscript"/>
        </w:rPr>
        <w:t>[</w:t>
      </w:r>
      <w:proofErr w:type="gramEnd"/>
      <w:r w:rsidRPr="00F3416C">
        <w:rPr>
          <w:rFonts w:ascii="Book Antiqua" w:eastAsia="Book Antiqua" w:hAnsi="Book Antiqua" w:cs="Book Antiqua"/>
          <w:color w:val="000000" w:themeColor="text1"/>
          <w:vertAlign w:val="superscript"/>
        </w:rPr>
        <w:t>17]</w:t>
      </w:r>
      <w:r w:rsidRPr="00F3416C">
        <w:rPr>
          <w:rFonts w:ascii="Book Antiqua" w:eastAsia="Book Antiqua" w:hAnsi="Book Antiqua" w:cs="Book Antiqua"/>
          <w:color w:val="000000" w:themeColor="text1"/>
        </w:rPr>
        <w:t xml:space="preserve">. Tumor markers are substances that are synthesized or released by tumor cells themselves or produced by the body in response to tumor cells during the process of tumor development. When these substances reach a certain level, they can indicate the existence of a specific tumor, and the changes in the levels of these substances can be used to monitor the recurrence and progression of the </w:t>
      </w:r>
      <w:proofErr w:type="gramStart"/>
      <w:r w:rsidRPr="00F3416C">
        <w:rPr>
          <w:rFonts w:ascii="Book Antiqua" w:eastAsia="Book Antiqua" w:hAnsi="Book Antiqua" w:cs="Book Antiqua"/>
          <w:color w:val="000000" w:themeColor="text1"/>
        </w:rPr>
        <w:t>tumor</w:t>
      </w:r>
      <w:r w:rsidRPr="00F3416C">
        <w:rPr>
          <w:rFonts w:ascii="Book Antiqua" w:eastAsia="Book Antiqua" w:hAnsi="Book Antiqua" w:cs="Book Antiqua"/>
          <w:color w:val="000000" w:themeColor="text1"/>
          <w:vertAlign w:val="superscript"/>
        </w:rPr>
        <w:t>[</w:t>
      </w:r>
      <w:proofErr w:type="gramEnd"/>
      <w:r w:rsidRPr="00F3416C">
        <w:rPr>
          <w:rFonts w:ascii="Book Antiqua" w:eastAsia="Book Antiqua" w:hAnsi="Book Antiqua" w:cs="Book Antiqua"/>
          <w:color w:val="000000" w:themeColor="text1"/>
          <w:vertAlign w:val="superscript"/>
        </w:rPr>
        <w:t>18]</w:t>
      </w:r>
      <w:r w:rsidRPr="00F3416C">
        <w:rPr>
          <w:rFonts w:ascii="Book Antiqua" w:eastAsia="Book Antiqua" w:hAnsi="Book Antiqua" w:cs="Book Antiqua"/>
          <w:color w:val="000000" w:themeColor="text1"/>
        </w:rPr>
        <w:t>. At present, common tumor markers are not routinely tested in health checkups, which often leads to the missed diagnosis of some patients with early malignant tumors, thus indicating that it is important to identify new tumor markers during routine checkups.</w:t>
      </w:r>
    </w:p>
    <w:p w14:paraId="7F92B709" w14:textId="77777777" w:rsidR="00073928" w:rsidRPr="00F3416C" w:rsidRDefault="00000000" w:rsidP="00F3416C">
      <w:pPr>
        <w:spacing w:line="360" w:lineRule="auto"/>
        <w:ind w:firstLineChars="100" w:firstLine="240"/>
        <w:jc w:val="both"/>
        <w:rPr>
          <w:rFonts w:ascii="Book Antiqua" w:hAnsi="Book Antiqua"/>
          <w:color w:val="000000" w:themeColor="text1"/>
        </w:rPr>
      </w:pPr>
      <w:r w:rsidRPr="00F3416C">
        <w:rPr>
          <w:rFonts w:ascii="Book Antiqua" w:eastAsia="Book Antiqua" w:hAnsi="Book Antiqua" w:cs="Book Antiqua"/>
          <w:color w:val="000000" w:themeColor="text1"/>
        </w:rPr>
        <w:t xml:space="preserve">Previous studies have focused attention on identifying pretreatment blood-based biomarkers and traditional tumor biomarkers, including CEA, CA19-9 and the neutrophil-to-lymphocyte ratio. These biomarkers have been proven to have prognostic effects in predicting the response and survival in </w:t>
      </w:r>
      <w:proofErr w:type="gramStart"/>
      <w:r w:rsidRPr="00F3416C">
        <w:rPr>
          <w:rFonts w:ascii="Book Antiqua" w:eastAsia="Book Antiqua" w:hAnsi="Book Antiqua" w:cs="Book Antiqua"/>
          <w:color w:val="000000" w:themeColor="text1"/>
        </w:rPr>
        <w:t>LARC</w:t>
      </w:r>
      <w:r w:rsidRPr="00F3416C">
        <w:rPr>
          <w:rFonts w:ascii="Book Antiqua" w:eastAsia="Book Antiqua" w:hAnsi="Book Antiqua" w:cs="Book Antiqua"/>
          <w:color w:val="000000" w:themeColor="text1"/>
          <w:vertAlign w:val="superscript"/>
        </w:rPr>
        <w:t>[</w:t>
      </w:r>
      <w:proofErr w:type="gramEnd"/>
      <w:r w:rsidRPr="00F3416C">
        <w:rPr>
          <w:rFonts w:ascii="Book Antiqua" w:eastAsia="Book Antiqua" w:hAnsi="Book Antiqua" w:cs="Book Antiqua"/>
          <w:color w:val="000000" w:themeColor="text1"/>
          <w:vertAlign w:val="superscript"/>
        </w:rPr>
        <w:t>19]</w:t>
      </w:r>
      <w:r w:rsidRPr="00F3416C">
        <w:rPr>
          <w:rFonts w:ascii="Book Antiqua" w:eastAsia="Book Antiqua" w:hAnsi="Book Antiqua" w:cs="Book Antiqua"/>
          <w:color w:val="000000" w:themeColor="text1"/>
        </w:rPr>
        <w:t xml:space="preserve">. In recent years, liquid biopsy has received increasing attention in cancer research, and biomarkers based on liquid biopsy have also shown favorable significance in treatment and prognosis </w:t>
      </w:r>
      <w:proofErr w:type="gramStart"/>
      <w:r w:rsidRPr="00F3416C">
        <w:rPr>
          <w:rFonts w:ascii="Book Antiqua" w:eastAsia="Book Antiqua" w:hAnsi="Book Antiqua" w:cs="Book Antiqua"/>
          <w:color w:val="000000" w:themeColor="text1"/>
        </w:rPr>
        <w:t>prediction</w:t>
      </w:r>
      <w:r w:rsidRPr="00F3416C">
        <w:rPr>
          <w:rFonts w:ascii="Book Antiqua" w:eastAsia="Book Antiqua" w:hAnsi="Book Antiqua" w:cs="Book Antiqua"/>
          <w:color w:val="000000" w:themeColor="text1"/>
          <w:vertAlign w:val="superscript"/>
        </w:rPr>
        <w:t>[</w:t>
      </w:r>
      <w:proofErr w:type="gramEnd"/>
      <w:r w:rsidRPr="00F3416C">
        <w:rPr>
          <w:rFonts w:ascii="Book Antiqua" w:eastAsia="Book Antiqua" w:hAnsi="Book Antiqua" w:cs="Book Antiqua"/>
          <w:color w:val="000000" w:themeColor="text1"/>
          <w:vertAlign w:val="superscript"/>
        </w:rPr>
        <w:t>20,21]</w:t>
      </w:r>
      <w:r w:rsidRPr="00F3416C">
        <w:rPr>
          <w:rFonts w:ascii="Book Antiqua" w:eastAsia="Book Antiqua" w:hAnsi="Book Antiqua" w:cs="Book Antiqua"/>
          <w:color w:val="000000" w:themeColor="text1"/>
        </w:rPr>
        <w:t xml:space="preserve">. For example, a prospective study including 119 Chinese LARC patients identified circulating tumor DNA as a good predictor for risk stratification and for guiding the treatment </w:t>
      </w:r>
      <w:proofErr w:type="gramStart"/>
      <w:r w:rsidRPr="00F3416C">
        <w:rPr>
          <w:rFonts w:ascii="Book Antiqua" w:eastAsia="Book Antiqua" w:hAnsi="Book Antiqua" w:cs="Book Antiqua"/>
          <w:color w:val="000000" w:themeColor="text1"/>
        </w:rPr>
        <w:t>strategy</w:t>
      </w:r>
      <w:r w:rsidRPr="00F3416C">
        <w:rPr>
          <w:rFonts w:ascii="Book Antiqua" w:eastAsia="Book Antiqua" w:hAnsi="Book Antiqua" w:cs="Book Antiqua"/>
          <w:color w:val="000000" w:themeColor="text1"/>
          <w:vertAlign w:val="superscript"/>
        </w:rPr>
        <w:t>[</w:t>
      </w:r>
      <w:proofErr w:type="gramEnd"/>
      <w:r w:rsidRPr="00F3416C">
        <w:rPr>
          <w:rFonts w:ascii="Book Antiqua" w:eastAsia="Book Antiqua" w:hAnsi="Book Antiqua" w:cs="Book Antiqua"/>
          <w:color w:val="000000" w:themeColor="text1"/>
          <w:vertAlign w:val="superscript"/>
        </w:rPr>
        <w:t>22]</w:t>
      </w:r>
      <w:r w:rsidRPr="00F3416C">
        <w:rPr>
          <w:rFonts w:ascii="Book Antiqua" w:eastAsia="Book Antiqua" w:hAnsi="Book Antiqua" w:cs="Book Antiqua"/>
          <w:color w:val="000000" w:themeColor="text1"/>
        </w:rPr>
        <w:t>. However, these new biomarkers are still under investigation, and their clinical application may need to be further studied to obtain a consensus.</w:t>
      </w:r>
    </w:p>
    <w:p w14:paraId="3A84CAA6" w14:textId="77777777" w:rsidR="00073928" w:rsidRPr="00F3416C" w:rsidRDefault="00000000" w:rsidP="00F3416C">
      <w:pPr>
        <w:spacing w:line="360" w:lineRule="auto"/>
        <w:ind w:firstLineChars="100" w:firstLine="240"/>
        <w:jc w:val="both"/>
        <w:rPr>
          <w:rFonts w:ascii="Book Antiqua" w:hAnsi="Book Antiqua"/>
          <w:color w:val="000000" w:themeColor="text1"/>
        </w:rPr>
      </w:pPr>
      <w:r w:rsidRPr="00F3416C">
        <w:rPr>
          <w:rFonts w:ascii="Book Antiqua" w:eastAsia="Book Antiqua" w:hAnsi="Book Antiqua" w:cs="Book Antiqua"/>
          <w:color w:val="000000" w:themeColor="text1"/>
        </w:rPr>
        <w:t xml:space="preserve">Biochemical tests for blood samples are routinely performed for each hospitalized patient, and bilirubin is one of the most important markers of the biochemical test. Bilirubin is a major toxic metabolite of iron porphyrin compounds in the body, which can cause irreversible damage to the nervous system; </w:t>
      </w:r>
      <w:bookmarkStart w:id="4" w:name="OLE_LINK6"/>
      <w:r w:rsidRPr="00F3416C">
        <w:rPr>
          <w:rFonts w:ascii="Book Antiqua" w:eastAsia="Book Antiqua" w:hAnsi="Book Antiqua" w:cs="Book Antiqua"/>
          <w:color w:val="000000" w:themeColor="text1"/>
        </w:rPr>
        <w:t xml:space="preserve">however, it has antioxidant properties </w:t>
      </w:r>
      <w:r w:rsidRPr="00F3416C">
        <w:rPr>
          <w:rFonts w:ascii="Book Antiqua" w:eastAsia="Book Antiqua" w:hAnsi="Book Antiqua" w:cs="Book Antiqua"/>
          <w:color w:val="000000" w:themeColor="text1"/>
        </w:rPr>
        <w:lastRenderedPageBreak/>
        <w:t>and can inhibit the oxidation of linoleic acid and phospholipids. Recent studies have shown that bilirubin, as an endogenous antioxidant, can moderately increase the ability of cancer patients to scavenge oxidative free radicals in the body and affect the prognoses of cancer patients.</w:t>
      </w:r>
      <w:bookmarkEnd w:id="4"/>
      <w:r w:rsidRPr="00F3416C">
        <w:rPr>
          <w:rFonts w:ascii="Book Antiqua" w:eastAsia="Book Antiqua" w:hAnsi="Book Antiqua" w:cs="Book Antiqua"/>
          <w:color w:val="000000" w:themeColor="text1"/>
        </w:rPr>
        <w:t xml:space="preserve"> Therefore, bilirubin levels are of great clinical significance as a novel tumor </w:t>
      </w:r>
      <w:proofErr w:type="gramStart"/>
      <w:r w:rsidRPr="00F3416C">
        <w:rPr>
          <w:rFonts w:ascii="Book Antiqua" w:eastAsia="Book Antiqua" w:hAnsi="Book Antiqua" w:cs="Book Antiqua"/>
          <w:color w:val="000000" w:themeColor="text1"/>
        </w:rPr>
        <w:t>biomarker</w:t>
      </w:r>
      <w:r w:rsidRPr="00F3416C">
        <w:rPr>
          <w:rFonts w:ascii="Book Antiqua" w:eastAsia="Book Antiqua" w:hAnsi="Book Antiqua" w:cs="Book Antiqua"/>
          <w:color w:val="000000" w:themeColor="text1"/>
          <w:vertAlign w:val="superscript"/>
        </w:rPr>
        <w:t>[</w:t>
      </w:r>
      <w:proofErr w:type="gramEnd"/>
      <w:r w:rsidRPr="00F3416C">
        <w:rPr>
          <w:rFonts w:ascii="Book Antiqua" w:eastAsia="Book Antiqua" w:hAnsi="Book Antiqua" w:cs="Book Antiqua"/>
          <w:color w:val="000000" w:themeColor="text1"/>
          <w:vertAlign w:val="superscript"/>
        </w:rPr>
        <w:t>23-27]</w:t>
      </w:r>
      <w:r w:rsidRPr="00F3416C">
        <w:rPr>
          <w:rFonts w:ascii="Book Antiqua" w:eastAsia="Book Antiqua" w:hAnsi="Book Antiqua" w:cs="Book Antiqua"/>
          <w:color w:val="000000" w:themeColor="text1"/>
        </w:rPr>
        <w:t xml:space="preserve">. One study demonstrated that the direct bilirubin-to-IBIL ratio was an independent predictor of survival in </w:t>
      </w:r>
      <w:proofErr w:type="spellStart"/>
      <w:r w:rsidRPr="00F3416C">
        <w:rPr>
          <w:rFonts w:ascii="Book Antiqua" w:eastAsia="Book Antiqua" w:hAnsi="Book Antiqua" w:cs="Book Antiqua"/>
          <w:color w:val="000000" w:themeColor="text1"/>
        </w:rPr>
        <w:t>resectable</w:t>
      </w:r>
      <w:proofErr w:type="spellEnd"/>
      <w:r w:rsidRPr="00F3416C">
        <w:rPr>
          <w:rFonts w:ascii="Book Antiqua" w:eastAsia="Book Antiqua" w:hAnsi="Book Antiqua" w:cs="Book Antiqua"/>
          <w:color w:val="000000" w:themeColor="text1"/>
        </w:rPr>
        <w:t xml:space="preserve"> colorectal cancer </w:t>
      </w:r>
      <w:proofErr w:type="gramStart"/>
      <w:r w:rsidRPr="00F3416C">
        <w:rPr>
          <w:rFonts w:ascii="Book Antiqua" w:eastAsia="Book Antiqua" w:hAnsi="Book Antiqua" w:cs="Book Antiqua"/>
          <w:color w:val="000000" w:themeColor="text1"/>
        </w:rPr>
        <w:t>patients</w:t>
      </w:r>
      <w:r w:rsidRPr="00F3416C">
        <w:rPr>
          <w:rFonts w:ascii="Book Antiqua" w:eastAsia="Book Antiqua" w:hAnsi="Book Antiqua" w:cs="Book Antiqua"/>
          <w:color w:val="000000" w:themeColor="text1"/>
          <w:vertAlign w:val="superscript"/>
        </w:rPr>
        <w:t>[</w:t>
      </w:r>
      <w:proofErr w:type="gramEnd"/>
      <w:r w:rsidRPr="00F3416C">
        <w:rPr>
          <w:rFonts w:ascii="Book Antiqua" w:eastAsia="Book Antiqua" w:hAnsi="Book Antiqua" w:cs="Book Antiqua"/>
          <w:color w:val="000000" w:themeColor="text1"/>
          <w:vertAlign w:val="superscript"/>
        </w:rPr>
        <w:t>28]</w:t>
      </w:r>
      <w:r w:rsidRPr="00F3416C">
        <w:rPr>
          <w:rFonts w:ascii="Book Antiqua" w:eastAsia="Book Antiqua" w:hAnsi="Book Antiqua" w:cs="Book Antiqua"/>
          <w:color w:val="000000" w:themeColor="text1"/>
        </w:rPr>
        <w:t>. Nevertheless, few studies have been conducted to explore the prognostic effect of bilirubin in LARC patients.</w:t>
      </w:r>
    </w:p>
    <w:p w14:paraId="135F0CB6" w14:textId="77777777" w:rsidR="00073928" w:rsidRPr="00F3416C" w:rsidRDefault="00000000" w:rsidP="00F3416C">
      <w:pPr>
        <w:spacing w:line="360" w:lineRule="auto"/>
        <w:ind w:firstLineChars="100" w:firstLine="240"/>
        <w:jc w:val="both"/>
        <w:rPr>
          <w:rFonts w:ascii="Book Antiqua" w:hAnsi="Book Antiqua"/>
          <w:color w:val="000000" w:themeColor="text1"/>
        </w:rPr>
      </w:pPr>
      <w:r w:rsidRPr="00F3416C">
        <w:rPr>
          <w:rFonts w:ascii="Book Antiqua" w:eastAsia="Book Antiqua" w:hAnsi="Book Antiqua" w:cs="Book Antiqua"/>
          <w:color w:val="000000" w:themeColor="text1"/>
        </w:rPr>
        <w:t xml:space="preserve">In this study, we collected clinical and pathological data of 324 LARC patients treated with </w:t>
      </w:r>
      <w:proofErr w:type="spellStart"/>
      <w:r w:rsidRPr="00F3416C">
        <w:rPr>
          <w:rFonts w:ascii="Book Antiqua" w:eastAsia="Book Antiqua" w:hAnsi="Book Antiqua" w:cs="Book Antiqua"/>
          <w:color w:val="000000" w:themeColor="text1"/>
        </w:rPr>
        <w:t>nCRT</w:t>
      </w:r>
      <w:proofErr w:type="spellEnd"/>
      <w:r w:rsidRPr="00F3416C">
        <w:rPr>
          <w:rFonts w:ascii="Book Antiqua" w:eastAsia="Book Antiqua" w:hAnsi="Book Antiqua" w:cs="Book Antiqua"/>
          <w:color w:val="000000" w:themeColor="text1"/>
        </w:rPr>
        <w:t xml:space="preserve"> combined with TME and followed up with each of these patients. We performed all factor Cox regression analyses in Table 1, and the characteristics with statistically significant results from the univariate analysis were included in the multivariate analysis. The multivariate analysis results showed that pre-IBIL, smoking history, TRG, vascular invasion and pre-CA19-9 were risk factors affecting OS. The multivariate analysis results showed that pre-IBIL, BMI, </w:t>
      </w:r>
      <w:proofErr w:type="spellStart"/>
      <w:r w:rsidRPr="00F3416C">
        <w:rPr>
          <w:rFonts w:ascii="Book Antiqua" w:eastAsia="Book Antiqua" w:hAnsi="Book Antiqua" w:cs="Book Antiqua"/>
          <w:color w:val="000000" w:themeColor="text1"/>
        </w:rPr>
        <w:t>nCRT</w:t>
      </w:r>
      <w:proofErr w:type="spellEnd"/>
      <w:r w:rsidRPr="00F3416C">
        <w:rPr>
          <w:rFonts w:ascii="Book Antiqua" w:eastAsia="Book Antiqua" w:hAnsi="Book Antiqua" w:cs="Book Antiqua"/>
          <w:color w:val="000000" w:themeColor="text1"/>
        </w:rPr>
        <w:t xml:space="preserve"> with surgery interval, TRG and vascular invasion were risk factors affecting DFS. In addition, we constructed nomograms to evaluate prognoses based on the above indicators.</w:t>
      </w:r>
    </w:p>
    <w:p w14:paraId="407763C1" w14:textId="77777777" w:rsidR="00073928" w:rsidRPr="00F3416C" w:rsidRDefault="00000000" w:rsidP="00F3416C">
      <w:pPr>
        <w:spacing w:line="360" w:lineRule="auto"/>
        <w:ind w:firstLineChars="100" w:firstLine="240"/>
        <w:jc w:val="both"/>
        <w:rPr>
          <w:rFonts w:ascii="Book Antiqua" w:hAnsi="Book Antiqua"/>
          <w:color w:val="000000" w:themeColor="text1"/>
        </w:rPr>
      </w:pPr>
      <w:r w:rsidRPr="00F3416C">
        <w:rPr>
          <w:rFonts w:ascii="Book Antiqua" w:eastAsia="Book Antiqua" w:hAnsi="Book Antiqua" w:cs="Book Antiqua"/>
          <w:color w:val="000000" w:themeColor="text1"/>
        </w:rPr>
        <w:t xml:space="preserve">Our research had the following advantages. First, we found a correlation of pre-IBIL with the prognosis of LARC patients after receiving </w:t>
      </w:r>
      <w:proofErr w:type="spellStart"/>
      <w:r w:rsidRPr="00F3416C">
        <w:rPr>
          <w:rFonts w:ascii="Book Antiqua" w:eastAsia="Book Antiqua" w:hAnsi="Book Antiqua" w:cs="Book Antiqua"/>
          <w:color w:val="000000" w:themeColor="text1"/>
        </w:rPr>
        <w:t>nCRT</w:t>
      </w:r>
      <w:proofErr w:type="spellEnd"/>
      <w:r w:rsidRPr="00F3416C">
        <w:rPr>
          <w:rFonts w:ascii="Book Antiqua" w:eastAsia="Book Antiqua" w:hAnsi="Book Antiqua" w:cs="Book Antiqua"/>
          <w:color w:val="000000" w:themeColor="text1"/>
        </w:rPr>
        <w:t xml:space="preserve">, and the prognoses of those patients with pre-IBIL &gt; 6.2 </w:t>
      </w:r>
      <w:proofErr w:type="spellStart"/>
      <w:r w:rsidRPr="00F3416C">
        <w:rPr>
          <w:rFonts w:ascii="Book Antiqua" w:eastAsia="Book Antiqua" w:hAnsi="Book Antiqua" w:cs="Book Antiqua"/>
          <w:color w:val="000000" w:themeColor="text1"/>
        </w:rPr>
        <w:t>μmol</w:t>
      </w:r>
      <w:proofErr w:type="spellEnd"/>
      <w:r w:rsidRPr="00F3416C">
        <w:rPr>
          <w:rFonts w:ascii="Book Antiqua" w:eastAsia="Book Antiqua" w:hAnsi="Book Antiqua" w:cs="Book Antiqua"/>
          <w:color w:val="000000" w:themeColor="text1"/>
        </w:rPr>
        <w:t xml:space="preserve">/L were poorer, which indicated that pre-IBIL is a risk factor affecting the prognoses of patients. Second, we performed a Cox regression analysis of pre-IBIL with common characteristics and found that pre-IBIL was associated with the OS and DFS of LARC patients receiving </w:t>
      </w:r>
      <w:proofErr w:type="spellStart"/>
      <w:r w:rsidRPr="00F3416C">
        <w:rPr>
          <w:rFonts w:ascii="Book Antiqua" w:eastAsia="Book Antiqua" w:hAnsi="Book Antiqua" w:cs="Book Antiqua"/>
          <w:color w:val="000000" w:themeColor="text1"/>
        </w:rPr>
        <w:t>nCRT</w:t>
      </w:r>
      <w:proofErr w:type="spellEnd"/>
      <w:r w:rsidRPr="00F3416C">
        <w:rPr>
          <w:rFonts w:ascii="Book Antiqua" w:eastAsia="Book Antiqua" w:hAnsi="Book Antiqua" w:cs="Book Antiqua"/>
          <w:color w:val="000000" w:themeColor="text1"/>
        </w:rPr>
        <w:t xml:space="preserve">. We also constructed nomograms that could predict OS and DFS. Third, we collected clinical characteristics, pathological characteristics, treatment information, hematological characteristics and sociological characteristics of patients and considered more comprehensive factors. However, our study had some limitations. First, this was a single-center study, the sample size was relatively small and the results need to be further validated by expanding the sample size. Second, in our study, with the limitations of the retrospective nature, we found an association between a blood sample and oncological outcomes in patients with LARC, </w:t>
      </w:r>
      <w:r w:rsidRPr="00F3416C">
        <w:rPr>
          <w:rFonts w:ascii="Book Antiqua" w:eastAsia="Book Antiqua" w:hAnsi="Book Antiqua" w:cs="Book Antiqua"/>
          <w:color w:val="000000" w:themeColor="text1"/>
        </w:rPr>
        <w:lastRenderedPageBreak/>
        <w:t>and future prospective studies should be conducted to further explore the associations between pre-IBIL and the prognoses of LARC patients.</w:t>
      </w:r>
    </w:p>
    <w:p w14:paraId="3F3AC173" w14:textId="77777777" w:rsidR="00073928" w:rsidRPr="00F3416C" w:rsidRDefault="00073928" w:rsidP="00F3416C">
      <w:pPr>
        <w:spacing w:line="360" w:lineRule="auto"/>
        <w:jc w:val="both"/>
        <w:rPr>
          <w:rFonts w:ascii="Book Antiqua" w:hAnsi="Book Antiqua"/>
          <w:color w:val="000000" w:themeColor="text1"/>
        </w:rPr>
      </w:pPr>
    </w:p>
    <w:p w14:paraId="4C1C268D" w14:textId="77777777" w:rsidR="00073928" w:rsidRPr="00F3416C" w:rsidRDefault="00000000" w:rsidP="00F3416C">
      <w:pPr>
        <w:spacing w:line="360" w:lineRule="auto"/>
        <w:jc w:val="both"/>
        <w:rPr>
          <w:rFonts w:ascii="Book Antiqua" w:hAnsi="Book Antiqua"/>
          <w:color w:val="000000" w:themeColor="text1"/>
        </w:rPr>
      </w:pPr>
      <w:r w:rsidRPr="00F3416C">
        <w:rPr>
          <w:rFonts w:ascii="Book Antiqua" w:eastAsia="Book Antiqua" w:hAnsi="Book Antiqua" w:cs="Book Antiqua"/>
          <w:b/>
          <w:caps/>
          <w:color w:val="000000" w:themeColor="text1"/>
          <w:u w:val="single"/>
        </w:rPr>
        <w:t>CONCLUSION</w:t>
      </w:r>
    </w:p>
    <w:p w14:paraId="6EFFDDE4" w14:textId="77777777" w:rsidR="00073928" w:rsidRPr="00F3416C" w:rsidRDefault="00000000" w:rsidP="00F3416C">
      <w:pPr>
        <w:spacing w:line="360" w:lineRule="auto"/>
        <w:jc w:val="both"/>
        <w:rPr>
          <w:rFonts w:ascii="Book Antiqua" w:hAnsi="Book Antiqua"/>
          <w:color w:val="000000" w:themeColor="text1"/>
        </w:rPr>
      </w:pPr>
      <w:r w:rsidRPr="00F3416C">
        <w:rPr>
          <w:rFonts w:ascii="Book Antiqua" w:eastAsia="Book Antiqua" w:hAnsi="Book Antiqua" w:cs="Book Antiqua"/>
          <w:color w:val="000000" w:themeColor="text1"/>
        </w:rPr>
        <w:t xml:space="preserve">In conclusion, this study demonstrated that pre-IBIL was an independent prognostic factor for OS and DFS in LARC patients treated with </w:t>
      </w:r>
      <w:proofErr w:type="spellStart"/>
      <w:r w:rsidRPr="00F3416C">
        <w:rPr>
          <w:rFonts w:ascii="Book Antiqua" w:eastAsia="Book Antiqua" w:hAnsi="Book Antiqua" w:cs="Book Antiqua"/>
          <w:color w:val="000000" w:themeColor="text1"/>
        </w:rPr>
        <w:t>nCRT</w:t>
      </w:r>
      <w:proofErr w:type="spellEnd"/>
      <w:r w:rsidRPr="00F3416C">
        <w:rPr>
          <w:rFonts w:ascii="Book Antiqua" w:eastAsia="Book Antiqua" w:hAnsi="Book Antiqua" w:cs="Book Antiqua"/>
          <w:color w:val="000000" w:themeColor="text1"/>
        </w:rPr>
        <w:t xml:space="preserve"> followed by TME. Nomograms incorporating pre-IBIL, BMI, smoking history, </w:t>
      </w:r>
      <w:proofErr w:type="spellStart"/>
      <w:r w:rsidRPr="00F3416C">
        <w:rPr>
          <w:rFonts w:ascii="Book Antiqua" w:eastAsia="Book Antiqua" w:hAnsi="Book Antiqua" w:cs="Book Antiqua"/>
          <w:color w:val="000000" w:themeColor="text1"/>
        </w:rPr>
        <w:t>nCRT</w:t>
      </w:r>
      <w:proofErr w:type="spellEnd"/>
      <w:r w:rsidRPr="00F3416C">
        <w:rPr>
          <w:rFonts w:ascii="Book Antiqua" w:eastAsia="Book Antiqua" w:hAnsi="Book Antiqua" w:cs="Book Antiqua"/>
          <w:color w:val="000000" w:themeColor="text1"/>
        </w:rPr>
        <w:t xml:space="preserve"> with surgery interval, TRG, vascular invasion, and pre-CA19-9 could be helpful to predict OS and DFS. These findings provide a new direction for future clinical precision treatment and scientific research.</w:t>
      </w:r>
    </w:p>
    <w:p w14:paraId="68F05888" w14:textId="77777777" w:rsidR="00073928" w:rsidRPr="00F3416C" w:rsidRDefault="00073928" w:rsidP="00F3416C">
      <w:pPr>
        <w:spacing w:line="360" w:lineRule="auto"/>
        <w:jc w:val="both"/>
        <w:rPr>
          <w:rFonts w:ascii="Book Antiqua" w:hAnsi="Book Antiqua"/>
          <w:color w:val="000000" w:themeColor="text1"/>
        </w:rPr>
      </w:pPr>
    </w:p>
    <w:p w14:paraId="6781380A" w14:textId="77777777" w:rsidR="00073928" w:rsidRPr="00F3416C" w:rsidRDefault="00000000" w:rsidP="00F3416C">
      <w:pPr>
        <w:spacing w:line="360" w:lineRule="auto"/>
        <w:jc w:val="both"/>
        <w:rPr>
          <w:rFonts w:ascii="Book Antiqua" w:hAnsi="Book Antiqua"/>
          <w:color w:val="000000" w:themeColor="text1"/>
        </w:rPr>
      </w:pPr>
      <w:r w:rsidRPr="00F3416C">
        <w:rPr>
          <w:rFonts w:ascii="Book Antiqua" w:eastAsia="Book Antiqua" w:hAnsi="Book Antiqua" w:cs="Book Antiqua"/>
          <w:b/>
          <w:caps/>
          <w:color w:val="000000" w:themeColor="text1"/>
          <w:u w:val="single"/>
        </w:rPr>
        <w:t>ARTICLE HIGHLIGHTS</w:t>
      </w:r>
    </w:p>
    <w:p w14:paraId="634FC148" w14:textId="77777777" w:rsidR="00073928" w:rsidRPr="00F3416C" w:rsidRDefault="00000000" w:rsidP="00F3416C">
      <w:pPr>
        <w:spacing w:line="360" w:lineRule="auto"/>
        <w:jc w:val="both"/>
        <w:rPr>
          <w:rFonts w:ascii="Book Antiqua" w:hAnsi="Book Antiqua"/>
          <w:color w:val="000000" w:themeColor="text1"/>
        </w:rPr>
      </w:pPr>
      <w:r w:rsidRPr="00F3416C">
        <w:rPr>
          <w:rFonts w:ascii="Book Antiqua" w:eastAsia="Book Antiqua" w:hAnsi="Book Antiqua" w:cs="Book Antiqua"/>
          <w:b/>
          <w:i/>
          <w:color w:val="000000" w:themeColor="text1"/>
        </w:rPr>
        <w:t>Research background</w:t>
      </w:r>
    </w:p>
    <w:p w14:paraId="05B6C558" w14:textId="2934FFCF" w:rsidR="00073928" w:rsidRPr="00F3416C" w:rsidRDefault="00000000" w:rsidP="00F3416C">
      <w:pPr>
        <w:spacing w:line="360" w:lineRule="auto"/>
        <w:jc w:val="both"/>
        <w:rPr>
          <w:rFonts w:ascii="Book Antiqua" w:eastAsia="Book Antiqua" w:hAnsi="Book Antiqua" w:cs="Book Antiqua"/>
          <w:color w:val="000000" w:themeColor="text1"/>
        </w:rPr>
      </w:pPr>
      <w:r w:rsidRPr="00F3416C">
        <w:rPr>
          <w:rFonts w:ascii="Book Antiqua" w:eastAsia="Book Antiqua" w:hAnsi="Book Antiqua" w:cs="Book Antiqua"/>
          <w:color w:val="000000" w:themeColor="text1"/>
        </w:rPr>
        <w:t>Neoadjuvant chemoradiotherapy (</w:t>
      </w:r>
      <w:proofErr w:type="spellStart"/>
      <w:r w:rsidRPr="00F3416C">
        <w:rPr>
          <w:rFonts w:ascii="Book Antiqua" w:eastAsia="Book Antiqua" w:hAnsi="Book Antiqua" w:cs="Book Antiqua"/>
          <w:color w:val="000000" w:themeColor="text1"/>
        </w:rPr>
        <w:t>nCRT</w:t>
      </w:r>
      <w:proofErr w:type="spellEnd"/>
      <w:r w:rsidRPr="00F3416C">
        <w:rPr>
          <w:rFonts w:ascii="Book Antiqua" w:eastAsia="Book Antiqua" w:hAnsi="Book Antiqua" w:cs="Book Antiqua"/>
          <w:color w:val="000000" w:themeColor="text1"/>
        </w:rPr>
        <w:t xml:space="preserve">) has been regarded as the standard treatment for local advanced rectal cancer (LARC). </w:t>
      </w:r>
      <w:r w:rsidRPr="00F3416C">
        <w:rPr>
          <w:rFonts w:ascii="Book Antiqua" w:eastAsia="宋体" w:hAnsi="Book Antiqua" w:cs="Book Antiqua"/>
          <w:color w:val="000000" w:themeColor="text1"/>
          <w:lang w:eastAsia="zh-CN"/>
        </w:rPr>
        <w:t>B</w:t>
      </w:r>
      <w:r w:rsidRPr="00F3416C">
        <w:rPr>
          <w:rFonts w:ascii="Book Antiqua" w:eastAsia="Book Antiqua" w:hAnsi="Book Antiqua" w:cs="Book Antiqua"/>
          <w:color w:val="000000" w:themeColor="text1"/>
        </w:rPr>
        <w:t xml:space="preserve">ilirubin has shown significance in the prognosis of various cancer types, including ovarian cancer and lung cancer. However, the predictive values of </w:t>
      </w:r>
      <w:bookmarkStart w:id="5" w:name="_Hlk114824509"/>
      <w:r w:rsidRPr="00F3416C">
        <w:rPr>
          <w:rFonts w:ascii="Book Antiqua" w:eastAsia="宋体" w:hAnsi="Book Antiqua" w:cs="Book Antiqua"/>
          <w:color w:val="000000" w:themeColor="text1"/>
          <w:lang w:eastAsia="zh-CN"/>
        </w:rPr>
        <w:t>i</w:t>
      </w:r>
      <w:r w:rsidRPr="00F3416C">
        <w:rPr>
          <w:rFonts w:ascii="Book Antiqua" w:eastAsia="Book Antiqua" w:hAnsi="Book Antiqua" w:cs="Book Antiqua"/>
          <w:color w:val="000000" w:themeColor="text1"/>
        </w:rPr>
        <w:t>ndirect bilirubin (IBIL)</w:t>
      </w:r>
      <w:bookmarkEnd w:id="5"/>
      <w:r w:rsidRPr="00F3416C">
        <w:rPr>
          <w:rFonts w:ascii="Book Antiqua" w:eastAsia="Book Antiqua" w:hAnsi="Book Antiqua" w:cs="Book Antiqua"/>
          <w:color w:val="000000" w:themeColor="text1"/>
        </w:rPr>
        <w:t xml:space="preserve"> in the prognoses of LARC patients treated with </w:t>
      </w:r>
      <w:proofErr w:type="spellStart"/>
      <w:r w:rsidRPr="00F3416C">
        <w:rPr>
          <w:rFonts w:ascii="Book Antiqua" w:eastAsia="Book Antiqua" w:hAnsi="Book Antiqua" w:cs="Book Antiqua"/>
          <w:color w:val="000000" w:themeColor="text1"/>
        </w:rPr>
        <w:t>nCRT</w:t>
      </w:r>
      <w:proofErr w:type="spellEnd"/>
      <w:r w:rsidRPr="00F3416C">
        <w:rPr>
          <w:rFonts w:ascii="Book Antiqua" w:eastAsia="Book Antiqua" w:hAnsi="Book Antiqua" w:cs="Book Antiqua"/>
          <w:color w:val="000000" w:themeColor="text1"/>
        </w:rPr>
        <w:t xml:space="preserve"> remain unknown.</w:t>
      </w:r>
    </w:p>
    <w:p w14:paraId="4FBD80CF" w14:textId="77777777" w:rsidR="00073928" w:rsidRPr="00F3416C" w:rsidRDefault="00073928" w:rsidP="00F3416C">
      <w:pPr>
        <w:spacing w:line="360" w:lineRule="auto"/>
        <w:jc w:val="both"/>
        <w:rPr>
          <w:rFonts w:ascii="Book Antiqua" w:hAnsi="Book Antiqua"/>
          <w:color w:val="000000" w:themeColor="text1"/>
        </w:rPr>
      </w:pPr>
    </w:p>
    <w:p w14:paraId="340355C0" w14:textId="77777777" w:rsidR="00073928" w:rsidRPr="00F3416C" w:rsidRDefault="00000000" w:rsidP="00F3416C">
      <w:pPr>
        <w:spacing w:line="360" w:lineRule="auto"/>
        <w:jc w:val="both"/>
        <w:rPr>
          <w:rFonts w:ascii="Book Antiqua" w:hAnsi="Book Antiqua"/>
          <w:color w:val="000000" w:themeColor="text1"/>
        </w:rPr>
      </w:pPr>
      <w:r w:rsidRPr="00F3416C">
        <w:rPr>
          <w:rFonts w:ascii="Book Antiqua" w:eastAsia="Book Antiqua" w:hAnsi="Book Antiqua" w:cs="Book Antiqua"/>
          <w:b/>
          <w:i/>
          <w:color w:val="000000" w:themeColor="text1"/>
        </w:rPr>
        <w:t>Research motivation</w:t>
      </w:r>
    </w:p>
    <w:p w14:paraId="7EFD6456" w14:textId="77777777" w:rsidR="00073928" w:rsidRPr="00F3416C" w:rsidRDefault="00000000" w:rsidP="00F3416C">
      <w:pPr>
        <w:spacing w:line="360" w:lineRule="auto"/>
        <w:jc w:val="both"/>
        <w:rPr>
          <w:rFonts w:ascii="Book Antiqua" w:eastAsia="Book Antiqua" w:hAnsi="Book Antiqua" w:cs="Book Antiqua"/>
          <w:color w:val="000000" w:themeColor="text1"/>
        </w:rPr>
      </w:pPr>
      <w:r w:rsidRPr="00F3416C">
        <w:rPr>
          <w:rFonts w:ascii="Book Antiqua" w:eastAsia="Book Antiqua" w:hAnsi="Book Antiqua" w:cs="Book Antiqua"/>
          <w:color w:val="000000" w:themeColor="text1"/>
        </w:rPr>
        <w:t xml:space="preserve">The present study attempted to identify the prognostic value of IBIL before </w:t>
      </w:r>
      <w:proofErr w:type="spellStart"/>
      <w:r w:rsidRPr="00F3416C">
        <w:rPr>
          <w:rFonts w:ascii="Book Antiqua" w:eastAsia="Book Antiqua" w:hAnsi="Book Antiqua" w:cs="Book Antiqua"/>
          <w:color w:val="000000" w:themeColor="text1"/>
        </w:rPr>
        <w:t>nCRT</w:t>
      </w:r>
      <w:proofErr w:type="spellEnd"/>
      <w:r w:rsidRPr="00F3416C">
        <w:rPr>
          <w:rFonts w:ascii="Book Antiqua" w:eastAsia="Book Antiqua" w:hAnsi="Book Antiqua" w:cs="Book Antiqua"/>
          <w:color w:val="000000" w:themeColor="text1"/>
        </w:rPr>
        <w:t xml:space="preserve"> (pre-IBIL) in LARC patients and to construct a nomogram based on pre-IBIL to predict the survival of the patients.</w:t>
      </w:r>
    </w:p>
    <w:p w14:paraId="59FF4348" w14:textId="77777777" w:rsidR="00073928" w:rsidRPr="00F3416C" w:rsidRDefault="00073928" w:rsidP="00F3416C">
      <w:pPr>
        <w:spacing w:line="360" w:lineRule="auto"/>
        <w:jc w:val="both"/>
        <w:rPr>
          <w:rFonts w:ascii="Book Antiqua" w:hAnsi="Book Antiqua"/>
          <w:color w:val="000000" w:themeColor="text1"/>
        </w:rPr>
      </w:pPr>
    </w:p>
    <w:p w14:paraId="30C50DBB" w14:textId="77777777" w:rsidR="00073928" w:rsidRPr="00F3416C" w:rsidRDefault="00000000" w:rsidP="00F3416C">
      <w:pPr>
        <w:spacing w:line="360" w:lineRule="auto"/>
        <w:jc w:val="both"/>
        <w:rPr>
          <w:rFonts w:ascii="Book Antiqua" w:hAnsi="Book Antiqua"/>
          <w:color w:val="000000" w:themeColor="text1"/>
        </w:rPr>
      </w:pPr>
      <w:r w:rsidRPr="00F3416C">
        <w:rPr>
          <w:rFonts w:ascii="Book Antiqua" w:eastAsia="Book Antiqua" w:hAnsi="Book Antiqua" w:cs="Book Antiqua"/>
          <w:b/>
          <w:i/>
          <w:color w:val="000000" w:themeColor="text1"/>
        </w:rPr>
        <w:t>Research objectives</w:t>
      </w:r>
    </w:p>
    <w:p w14:paraId="12AC79FB" w14:textId="77777777" w:rsidR="00073928" w:rsidRPr="00F3416C" w:rsidRDefault="00000000" w:rsidP="00F3416C">
      <w:pPr>
        <w:spacing w:line="360" w:lineRule="auto"/>
        <w:jc w:val="both"/>
        <w:rPr>
          <w:rFonts w:ascii="Book Antiqua" w:eastAsia="Book Antiqua" w:hAnsi="Book Antiqua" w:cs="Book Antiqua"/>
          <w:color w:val="000000" w:themeColor="text1"/>
        </w:rPr>
      </w:pPr>
      <w:r w:rsidRPr="00F3416C">
        <w:rPr>
          <w:rFonts w:ascii="Book Antiqua" w:eastAsia="Book Antiqua" w:hAnsi="Book Antiqua" w:cs="Book Antiqua"/>
          <w:color w:val="000000" w:themeColor="text1"/>
        </w:rPr>
        <w:t>This study aimed to identify the prognostic value of pre-IBIL in LARC patients and to construct a nomogram to predict their 5-year overall survival (OS) and 5-year disease-free survival (DFS).</w:t>
      </w:r>
    </w:p>
    <w:p w14:paraId="7DD04AC0" w14:textId="77777777" w:rsidR="00073928" w:rsidRPr="00F3416C" w:rsidRDefault="00073928" w:rsidP="00F3416C">
      <w:pPr>
        <w:spacing w:line="360" w:lineRule="auto"/>
        <w:jc w:val="both"/>
        <w:rPr>
          <w:rFonts w:ascii="Book Antiqua" w:hAnsi="Book Antiqua"/>
          <w:color w:val="000000" w:themeColor="text1"/>
        </w:rPr>
      </w:pPr>
    </w:p>
    <w:p w14:paraId="3AD0AD46" w14:textId="77777777" w:rsidR="00073928" w:rsidRPr="00F3416C" w:rsidRDefault="00000000" w:rsidP="00F3416C">
      <w:pPr>
        <w:spacing w:line="360" w:lineRule="auto"/>
        <w:jc w:val="both"/>
        <w:rPr>
          <w:rFonts w:ascii="Book Antiqua" w:hAnsi="Book Antiqua"/>
          <w:color w:val="000000" w:themeColor="text1"/>
        </w:rPr>
      </w:pPr>
      <w:r w:rsidRPr="00F3416C">
        <w:rPr>
          <w:rFonts w:ascii="Book Antiqua" w:eastAsia="Book Antiqua" w:hAnsi="Book Antiqua" w:cs="Book Antiqua"/>
          <w:b/>
          <w:i/>
          <w:color w:val="000000" w:themeColor="text1"/>
        </w:rPr>
        <w:t>Research methods</w:t>
      </w:r>
    </w:p>
    <w:p w14:paraId="72942447" w14:textId="77777777" w:rsidR="00073928" w:rsidRPr="00F3416C" w:rsidRDefault="00000000" w:rsidP="00F3416C">
      <w:pPr>
        <w:spacing w:line="360" w:lineRule="auto"/>
        <w:jc w:val="both"/>
        <w:rPr>
          <w:rFonts w:ascii="Book Antiqua" w:eastAsia="Book Antiqua" w:hAnsi="Book Antiqua" w:cs="Book Antiqua"/>
          <w:color w:val="000000" w:themeColor="text1"/>
        </w:rPr>
      </w:pPr>
      <w:r w:rsidRPr="00F3416C">
        <w:rPr>
          <w:rFonts w:ascii="Book Antiqua" w:eastAsia="Book Antiqua" w:hAnsi="Book Antiqua" w:cs="Book Antiqua"/>
          <w:color w:val="000000" w:themeColor="text1"/>
        </w:rPr>
        <w:lastRenderedPageBreak/>
        <w:t xml:space="preserve">A total of 324 LARC patients undergoing </w:t>
      </w:r>
      <w:proofErr w:type="spellStart"/>
      <w:r w:rsidRPr="00F3416C">
        <w:rPr>
          <w:rFonts w:ascii="Book Antiqua" w:eastAsia="Book Antiqua" w:hAnsi="Book Antiqua" w:cs="Book Antiqua"/>
          <w:color w:val="000000" w:themeColor="text1"/>
        </w:rPr>
        <w:t>nCRT</w:t>
      </w:r>
      <w:proofErr w:type="spellEnd"/>
      <w:r w:rsidRPr="00F3416C">
        <w:rPr>
          <w:rFonts w:ascii="Book Antiqua" w:eastAsia="Book Antiqua" w:hAnsi="Book Antiqua" w:cs="Book Antiqua"/>
          <w:color w:val="000000" w:themeColor="text1"/>
        </w:rPr>
        <w:t xml:space="preserve"> with total </w:t>
      </w:r>
      <w:proofErr w:type="spellStart"/>
      <w:r w:rsidRPr="00F3416C">
        <w:rPr>
          <w:rFonts w:ascii="Book Antiqua" w:eastAsia="Book Antiqua" w:hAnsi="Book Antiqua" w:cs="Book Antiqua"/>
          <w:color w:val="000000" w:themeColor="text1"/>
        </w:rPr>
        <w:t>mesorectal</w:t>
      </w:r>
      <w:proofErr w:type="spellEnd"/>
      <w:r w:rsidRPr="00F3416C">
        <w:rPr>
          <w:rFonts w:ascii="Book Antiqua" w:eastAsia="Book Antiqua" w:hAnsi="Book Antiqua" w:cs="Book Antiqua"/>
          <w:color w:val="000000" w:themeColor="text1"/>
        </w:rPr>
        <w:t xml:space="preserve"> excision (TME) were enrolled. Preoperative clinical features and postoperative pathological characteristics were collected. A Cox regression analysis was performed, and a Cox-based nomogram was developed to predict OS and DFS. We also assessed the predictive performance of the nomogram with receiver operating characteristic (ROC) and</w:t>
      </w:r>
      <w:r w:rsidRPr="00F3416C">
        <w:rPr>
          <w:rFonts w:ascii="Book Antiqua" w:eastAsia="Book Antiqua" w:hAnsi="Book Antiqua" w:cs="Book Antiqua"/>
          <w:color w:val="000000" w:themeColor="text1"/>
          <w:lang w:eastAsia="zh-CN"/>
        </w:rPr>
        <w:t xml:space="preserve"> </w:t>
      </w:r>
      <w:r w:rsidRPr="00F3416C">
        <w:rPr>
          <w:rFonts w:ascii="Book Antiqua" w:eastAsia="Book Antiqua" w:hAnsi="Book Antiqua" w:cs="Book Antiqua"/>
          <w:color w:val="000000" w:themeColor="text1"/>
        </w:rPr>
        <w:t>curves</w:t>
      </w:r>
      <w:r w:rsidRPr="00F3416C">
        <w:rPr>
          <w:rFonts w:ascii="Book Antiqua" w:eastAsia="Book Antiqua" w:hAnsi="Book Antiqua" w:cs="Book Antiqua"/>
          <w:color w:val="000000" w:themeColor="text1"/>
          <w:lang w:eastAsia="zh-CN"/>
        </w:rPr>
        <w:t xml:space="preserve"> </w:t>
      </w:r>
      <w:r w:rsidRPr="00F3416C">
        <w:rPr>
          <w:rFonts w:ascii="Book Antiqua" w:eastAsia="Book Antiqua" w:hAnsi="Book Antiqua" w:cs="Book Antiqua"/>
          <w:color w:val="000000" w:themeColor="text1"/>
        </w:rPr>
        <w:t>calibration plots.</w:t>
      </w:r>
    </w:p>
    <w:p w14:paraId="3840AD6E" w14:textId="77777777" w:rsidR="00073928" w:rsidRPr="00F3416C" w:rsidRDefault="00073928" w:rsidP="00F3416C">
      <w:pPr>
        <w:spacing w:line="360" w:lineRule="auto"/>
        <w:jc w:val="both"/>
        <w:rPr>
          <w:rFonts w:ascii="Book Antiqua" w:hAnsi="Book Antiqua"/>
          <w:color w:val="000000" w:themeColor="text1"/>
        </w:rPr>
      </w:pPr>
    </w:p>
    <w:p w14:paraId="244A35B2" w14:textId="77777777" w:rsidR="00073928" w:rsidRPr="00F3416C" w:rsidRDefault="00000000" w:rsidP="00F3416C">
      <w:pPr>
        <w:spacing w:line="360" w:lineRule="auto"/>
        <w:jc w:val="both"/>
        <w:rPr>
          <w:rFonts w:ascii="Book Antiqua" w:hAnsi="Book Antiqua"/>
          <w:color w:val="000000" w:themeColor="text1"/>
        </w:rPr>
      </w:pPr>
      <w:r w:rsidRPr="00F3416C">
        <w:rPr>
          <w:rFonts w:ascii="Book Antiqua" w:eastAsia="Book Antiqua" w:hAnsi="Book Antiqua" w:cs="Book Antiqua"/>
          <w:b/>
          <w:i/>
          <w:color w:val="000000" w:themeColor="text1"/>
        </w:rPr>
        <w:t>Research results</w:t>
      </w:r>
    </w:p>
    <w:p w14:paraId="4DFAB43F" w14:textId="77777777" w:rsidR="00073928" w:rsidRPr="00F3416C" w:rsidRDefault="00000000" w:rsidP="00F3416C">
      <w:pPr>
        <w:spacing w:line="360" w:lineRule="auto"/>
        <w:jc w:val="both"/>
        <w:rPr>
          <w:rFonts w:ascii="Book Antiqua" w:eastAsia="Book Antiqua" w:hAnsi="Book Antiqua" w:cs="Book Antiqua"/>
          <w:color w:val="000000" w:themeColor="text1"/>
        </w:rPr>
      </w:pPr>
      <w:r w:rsidRPr="00F3416C">
        <w:rPr>
          <w:rFonts w:ascii="Book Antiqua" w:eastAsia="Book Antiqua" w:hAnsi="Book Antiqua" w:cs="Book Antiqua"/>
          <w:color w:val="000000" w:themeColor="text1"/>
        </w:rPr>
        <w:t xml:space="preserve">In the Cox multivariate regression analysis, we found that pre-IBIL, smoking history, tumor regression grade (TRG), vascular invasion and carbohydrate antigen 19-9 before </w:t>
      </w:r>
      <w:proofErr w:type="spellStart"/>
      <w:r w:rsidRPr="00F3416C">
        <w:rPr>
          <w:rFonts w:ascii="Book Antiqua" w:eastAsia="Book Antiqua" w:hAnsi="Book Antiqua" w:cs="Book Antiqua"/>
          <w:color w:val="000000" w:themeColor="text1"/>
        </w:rPr>
        <w:t>nCRT</w:t>
      </w:r>
      <w:proofErr w:type="spellEnd"/>
      <w:r w:rsidRPr="00F3416C">
        <w:rPr>
          <w:rFonts w:ascii="Book Antiqua" w:eastAsia="Book Antiqua" w:hAnsi="Book Antiqua" w:cs="Book Antiqua"/>
          <w:color w:val="000000" w:themeColor="text1"/>
        </w:rPr>
        <w:t xml:space="preserve"> were predictors of OS. Furthermore, pre-IBIL, body mass index, </w:t>
      </w:r>
      <w:proofErr w:type="spellStart"/>
      <w:r w:rsidRPr="00F3416C">
        <w:rPr>
          <w:rFonts w:ascii="Book Antiqua" w:eastAsia="Book Antiqua" w:hAnsi="Book Antiqua" w:cs="Book Antiqua"/>
          <w:color w:val="000000" w:themeColor="text1"/>
        </w:rPr>
        <w:t>nCRT</w:t>
      </w:r>
      <w:proofErr w:type="spellEnd"/>
      <w:r w:rsidRPr="00F3416C">
        <w:rPr>
          <w:rFonts w:ascii="Book Antiqua" w:eastAsia="Book Antiqua" w:hAnsi="Book Antiqua" w:cs="Book Antiqua"/>
          <w:color w:val="000000" w:themeColor="text1"/>
        </w:rPr>
        <w:t xml:space="preserve"> with surgery interval, TRG and vascular invasion were predictors of DFS. Predictive nomograms were developed to predict 5-year OS and 5-year DFS with areas under the ROC curve of 0.7518 and 0.7355, respectively. Good statistical performance on internal validation was shown via the calibration plots and ROC curves.</w:t>
      </w:r>
    </w:p>
    <w:p w14:paraId="25E1B2C6" w14:textId="77777777" w:rsidR="00073928" w:rsidRPr="00F3416C" w:rsidRDefault="00073928" w:rsidP="00F3416C">
      <w:pPr>
        <w:spacing w:line="360" w:lineRule="auto"/>
        <w:jc w:val="both"/>
        <w:rPr>
          <w:rFonts w:ascii="Book Antiqua" w:hAnsi="Book Antiqua"/>
          <w:color w:val="000000" w:themeColor="text1"/>
        </w:rPr>
      </w:pPr>
    </w:p>
    <w:p w14:paraId="5E942042" w14:textId="77777777" w:rsidR="00073928" w:rsidRPr="00F3416C" w:rsidRDefault="00000000" w:rsidP="00F3416C">
      <w:pPr>
        <w:spacing w:line="360" w:lineRule="auto"/>
        <w:jc w:val="both"/>
        <w:rPr>
          <w:rFonts w:ascii="Book Antiqua" w:hAnsi="Book Antiqua"/>
          <w:color w:val="000000" w:themeColor="text1"/>
        </w:rPr>
      </w:pPr>
      <w:r w:rsidRPr="00F3416C">
        <w:rPr>
          <w:rFonts w:ascii="Book Antiqua" w:eastAsia="Book Antiqua" w:hAnsi="Book Antiqua" w:cs="Book Antiqua"/>
          <w:b/>
          <w:i/>
          <w:color w:val="000000" w:themeColor="text1"/>
        </w:rPr>
        <w:t>Research conclusions</w:t>
      </w:r>
    </w:p>
    <w:p w14:paraId="73A66502" w14:textId="77777777" w:rsidR="00073928" w:rsidRPr="00F3416C" w:rsidRDefault="00000000" w:rsidP="00F3416C">
      <w:pPr>
        <w:spacing w:line="360" w:lineRule="auto"/>
        <w:jc w:val="both"/>
        <w:rPr>
          <w:rFonts w:ascii="Book Antiqua" w:eastAsia="Book Antiqua" w:hAnsi="Book Antiqua" w:cs="Book Antiqua"/>
          <w:color w:val="000000" w:themeColor="text1"/>
        </w:rPr>
      </w:pPr>
      <w:r w:rsidRPr="00F3416C">
        <w:rPr>
          <w:rFonts w:ascii="Book Antiqua" w:eastAsia="Book Antiqua" w:hAnsi="Book Antiqua" w:cs="Book Antiqua"/>
          <w:color w:val="000000" w:themeColor="text1"/>
        </w:rPr>
        <w:t xml:space="preserve">Pre-IBIL was an independent prognostic factor for OS and DFS in LARC patients treated with </w:t>
      </w:r>
      <w:proofErr w:type="spellStart"/>
      <w:r w:rsidRPr="00F3416C">
        <w:rPr>
          <w:rFonts w:ascii="Book Antiqua" w:eastAsia="Book Antiqua" w:hAnsi="Book Antiqua" w:cs="Book Antiqua"/>
          <w:color w:val="000000" w:themeColor="text1"/>
        </w:rPr>
        <w:t>nCRT</w:t>
      </w:r>
      <w:proofErr w:type="spellEnd"/>
      <w:r w:rsidRPr="00F3416C">
        <w:rPr>
          <w:rFonts w:ascii="Book Antiqua" w:eastAsia="Book Antiqua" w:hAnsi="Book Antiqua" w:cs="Book Antiqua"/>
          <w:color w:val="000000" w:themeColor="text1"/>
        </w:rPr>
        <w:t xml:space="preserve"> followed by TME. Nomograms based on pre-IBIL could be helpful for predicting survival in LARC patients.</w:t>
      </w:r>
    </w:p>
    <w:p w14:paraId="517DE02E" w14:textId="77777777" w:rsidR="00073928" w:rsidRPr="00F3416C" w:rsidRDefault="00073928" w:rsidP="00F3416C">
      <w:pPr>
        <w:spacing w:line="360" w:lineRule="auto"/>
        <w:jc w:val="both"/>
        <w:rPr>
          <w:rFonts w:ascii="Book Antiqua" w:hAnsi="Book Antiqua"/>
          <w:color w:val="000000" w:themeColor="text1"/>
        </w:rPr>
      </w:pPr>
    </w:p>
    <w:p w14:paraId="650E38A0" w14:textId="77777777" w:rsidR="00073928" w:rsidRPr="00F3416C" w:rsidRDefault="00000000" w:rsidP="00F3416C">
      <w:pPr>
        <w:spacing w:line="360" w:lineRule="auto"/>
        <w:jc w:val="both"/>
        <w:rPr>
          <w:rFonts w:ascii="Book Antiqua" w:hAnsi="Book Antiqua"/>
          <w:color w:val="000000" w:themeColor="text1"/>
        </w:rPr>
      </w:pPr>
      <w:r w:rsidRPr="00F3416C">
        <w:rPr>
          <w:rFonts w:ascii="Book Antiqua" w:eastAsia="Book Antiqua" w:hAnsi="Book Antiqua" w:cs="Book Antiqua"/>
          <w:b/>
          <w:i/>
          <w:color w:val="000000" w:themeColor="text1"/>
        </w:rPr>
        <w:t>Research perspectives</w:t>
      </w:r>
    </w:p>
    <w:p w14:paraId="6D9F2BE3" w14:textId="77777777" w:rsidR="00073928" w:rsidRPr="00F3416C" w:rsidRDefault="00000000" w:rsidP="00F3416C">
      <w:pPr>
        <w:spacing w:line="360" w:lineRule="auto"/>
        <w:jc w:val="both"/>
        <w:rPr>
          <w:rFonts w:ascii="Book Antiqua" w:eastAsia="Book Antiqua" w:hAnsi="Book Antiqua" w:cs="Book Antiqua"/>
          <w:color w:val="000000" w:themeColor="text1"/>
        </w:rPr>
      </w:pPr>
      <w:r w:rsidRPr="00F3416C">
        <w:rPr>
          <w:rFonts w:ascii="Book Antiqua" w:eastAsia="Book Antiqua" w:hAnsi="Book Antiqua" w:cs="Book Antiqua"/>
          <w:color w:val="000000" w:themeColor="text1"/>
        </w:rPr>
        <w:t>Although our single-center study identified the prognostic value of pre-IBIL in LARC patients, a future prospective study with larger samples should be conducted to further explore the association between pre-IBIL and the prognosis of LARC patients.</w:t>
      </w:r>
    </w:p>
    <w:p w14:paraId="0E639489" w14:textId="77777777" w:rsidR="00073928" w:rsidRPr="00F3416C" w:rsidRDefault="00073928" w:rsidP="00F3416C">
      <w:pPr>
        <w:spacing w:line="360" w:lineRule="auto"/>
        <w:jc w:val="both"/>
        <w:rPr>
          <w:rFonts w:ascii="Book Antiqua" w:hAnsi="Book Antiqua"/>
          <w:color w:val="000000" w:themeColor="text1"/>
        </w:rPr>
      </w:pPr>
    </w:p>
    <w:p w14:paraId="1D4602FE" w14:textId="77777777" w:rsidR="00073928" w:rsidRPr="00F3416C" w:rsidRDefault="00000000" w:rsidP="00F3416C">
      <w:pPr>
        <w:spacing w:line="360" w:lineRule="auto"/>
        <w:jc w:val="both"/>
        <w:rPr>
          <w:rFonts w:ascii="Book Antiqua" w:hAnsi="Book Antiqua"/>
          <w:color w:val="000000" w:themeColor="text1"/>
        </w:rPr>
      </w:pPr>
      <w:r w:rsidRPr="00F3416C">
        <w:rPr>
          <w:rFonts w:ascii="Book Antiqua" w:eastAsia="Book Antiqua" w:hAnsi="Book Antiqua" w:cs="Book Antiqua"/>
          <w:b/>
          <w:color w:val="000000" w:themeColor="text1"/>
        </w:rPr>
        <w:t>REFERENCES</w:t>
      </w:r>
    </w:p>
    <w:p w14:paraId="21ED9F18" w14:textId="77777777" w:rsidR="00073928" w:rsidRPr="00F3416C" w:rsidRDefault="00000000" w:rsidP="00F3416C">
      <w:pPr>
        <w:spacing w:line="360" w:lineRule="auto"/>
        <w:jc w:val="both"/>
        <w:rPr>
          <w:rFonts w:ascii="Book Antiqua" w:hAnsi="Book Antiqua"/>
          <w:color w:val="000000" w:themeColor="text1"/>
        </w:rPr>
      </w:pPr>
      <w:r w:rsidRPr="00F3416C">
        <w:rPr>
          <w:rFonts w:ascii="Book Antiqua" w:eastAsia="Book Antiqua" w:hAnsi="Book Antiqua" w:cs="Book Antiqua"/>
          <w:color w:val="000000" w:themeColor="text1"/>
        </w:rPr>
        <w:t xml:space="preserve">1 </w:t>
      </w:r>
      <w:r w:rsidRPr="00F3416C">
        <w:rPr>
          <w:rFonts w:ascii="Book Antiqua" w:eastAsia="Book Antiqua" w:hAnsi="Book Antiqua" w:cs="Book Antiqua"/>
          <w:b/>
          <w:bCs/>
          <w:color w:val="000000" w:themeColor="text1"/>
        </w:rPr>
        <w:t>Benson AB</w:t>
      </w:r>
      <w:r w:rsidRPr="00F3416C">
        <w:rPr>
          <w:rFonts w:ascii="Book Antiqua" w:eastAsia="Book Antiqua" w:hAnsi="Book Antiqua" w:cs="Book Antiqua"/>
          <w:color w:val="000000" w:themeColor="text1"/>
        </w:rPr>
        <w:t xml:space="preserve">, </w:t>
      </w:r>
      <w:proofErr w:type="spellStart"/>
      <w:r w:rsidRPr="00F3416C">
        <w:rPr>
          <w:rFonts w:ascii="Book Antiqua" w:eastAsia="Book Antiqua" w:hAnsi="Book Antiqua" w:cs="Book Antiqua"/>
          <w:color w:val="000000" w:themeColor="text1"/>
        </w:rPr>
        <w:t>Venook</w:t>
      </w:r>
      <w:proofErr w:type="spellEnd"/>
      <w:r w:rsidRPr="00F3416C">
        <w:rPr>
          <w:rFonts w:ascii="Book Antiqua" w:eastAsia="Book Antiqua" w:hAnsi="Book Antiqua" w:cs="Book Antiqua"/>
          <w:color w:val="000000" w:themeColor="text1"/>
        </w:rPr>
        <w:t xml:space="preserve"> AP, Al-</w:t>
      </w:r>
      <w:proofErr w:type="spellStart"/>
      <w:r w:rsidRPr="00F3416C">
        <w:rPr>
          <w:rFonts w:ascii="Book Antiqua" w:eastAsia="Book Antiqua" w:hAnsi="Book Antiqua" w:cs="Book Antiqua"/>
          <w:color w:val="000000" w:themeColor="text1"/>
        </w:rPr>
        <w:t>Hawary</w:t>
      </w:r>
      <w:proofErr w:type="spellEnd"/>
      <w:r w:rsidRPr="00F3416C">
        <w:rPr>
          <w:rFonts w:ascii="Book Antiqua" w:eastAsia="Book Antiqua" w:hAnsi="Book Antiqua" w:cs="Book Antiqua"/>
          <w:color w:val="000000" w:themeColor="text1"/>
        </w:rPr>
        <w:t xml:space="preserve"> MM, Arain MA, Chen YJ, </w:t>
      </w:r>
      <w:proofErr w:type="spellStart"/>
      <w:r w:rsidRPr="00F3416C">
        <w:rPr>
          <w:rFonts w:ascii="Book Antiqua" w:eastAsia="Book Antiqua" w:hAnsi="Book Antiqua" w:cs="Book Antiqua"/>
          <w:color w:val="000000" w:themeColor="text1"/>
        </w:rPr>
        <w:t>Ciombor</w:t>
      </w:r>
      <w:proofErr w:type="spellEnd"/>
      <w:r w:rsidRPr="00F3416C">
        <w:rPr>
          <w:rFonts w:ascii="Book Antiqua" w:eastAsia="Book Antiqua" w:hAnsi="Book Antiqua" w:cs="Book Antiqua"/>
          <w:color w:val="000000" w:themeColor="text1"/>
        </w:rPr>
        <w:t xml:space="preserve"> KK, Cohen S, Cooper HS, Deming D, Garrido-Laguna I, </w:t>
      </w:r>
      <w:proofErr w:type="spellStart"/>
      <w:r w:rsidRPr="00F3416C">
        <w:rPr>
          <w:rFonts w:ascii="Book Antiqua" w:eastAsia="Book Antiqua" w:hAnsi="Book Antiqua" w:cs="Book Antiqua"/>
          <w:color w:val="000000" w:themeColor="text1"/>
        </w:rPr>
        <w:t>Grem</w:t>
      </w:r>
      <w:proofErr w:type="spellEnd"/>
      <w:r w:rsidRPr="00F3416C">
        <w:rPr>
          <w:rFonts w:ascii="Book Antiqua" w:eastAsia="Book Antiqua" w:hAnsi="Book Antiqua" w:cs="Book Antiqua"/>
          <w:color w:val="000000" w:themeColor="text1"/>
        </w:rPr>
        <w:t xml:space="preserve"> JL, Gunn A, </w:t>
      </w:r>
      <w:proofErr w:type="spellStart"/>
      <w:r w:rsidRPr="00F3416C">
        <w:rPr>
          <w:rFonts w:ascii="Book Antiqua" w:eastAsia="Book Antiqua" w:hAnsi="Book Antiqua" w:cs="Book Antiqua"/>
          <w:color w:val="000000" w:themeColor="text1"/>
        </w:rPr>
        <w:t>Hoffe</w:t>
      </w:r>
      <w:proofErr w:type="spellEnd"/>
      <w:r w:rsidRPr="00F3416C">
        <w:rPr>
          <w:rFonts w:ascii="Book Antiqua" w:eastAsia="Book Antiqua" w:hAnsi="Book Antiqua" w:cs="Book Antiqua"/>
          <w:color w:val="000000" w:themeColor="text1"/>
        </w:rPr>
        <w:t xml:space="preserve"> S, Hubbard J, Hunt S, </w:t>
      </w:r>
      <w:proofErr w:type="spellStart"/>
      <w:r w:rsidRPr="00F3416C">
        <w:rPr>
          <w:rFonts w:ascii="Book Antiqua" w:eastAsia="Book Antiqua" w:hAnsi="Book Antiqua" w:cs="Book Antiqua"/>
          <w:color w:val="000000" w:themeColor="text1"/>
        </w:rPr>
        <w:t>Kirilcuk</w:t>
      </w:r>
      <w:proofErr w:type="spellEnd"/>
      <w:r w:rsidRPr="00F3416C">
        <w:rPr>
          <w:rFonts w:ascii="Book Antiqua" w:eastAsia="Book Antiqua" w:hAnsi="Book Antiqua" w:cs="Book Antiqua"/>
          <w:color w:val="000000" w:themeColor="text1"/>
        </w:rPr>
        <w:t xml:space="preserve"> N, </w:t>
      </w:r>
      <w:proofErr w:type="spellStart"/>
      <w:r w:rsidRPr="00F3416C">
        <w:rPr>
          <w:rFonts w:ascii="Book Antiqua" w:eastAsia="Book Antiqua" w:hAnsi="Book Antiqua" w:cs="Book Antiqua"/>
          <w:color w:val="000000" w:themeColor="text1"/>
        </w:rPr>
        <w:t>Krishnamurthi</w:t>
      </w:r>
      <w:proofErr w:type="spellEnd"/>
      <w:r w:rsidRPr="00F3416C">
        <w:rPr>
          <w:rFonts w:ascii="Book Antiqua" w:eastAsia="Book Antiqua" w:hAnsi="Book Antiqua" w:cs="Book Antiqua"/>
          <w:color w:val="000000" w:themeColor="text1"/>
        </w:rPr>
        <w:t xml:space="preserve"> S, Messersmith WA, </w:t>
      </w:r>
      <w:proofErr w:type="spellStart"/>
      <w:r w:rsidRPr="00F3416C">
        <w:rPr>
          <w:rFonts w:ascii="Book Antiqua" w:eastAsia="Book Antiqua" w:hAnsi="Book Antiqua" w:cs="Book Antiqua"/>
          <w:color w:val="000000" w:themeColor="text1"/>
        </w:rPr>
        <w:t>Meyerhardt</w:t>
      </w:r>
      <w:proofErr w:type="spellEnd"/>
      <w:r w:rsidRPr="00F3416C">
        <w:rPr>
          <w:rFonts w:ascii="Book Antiqua" w:eastAsia="Book Antiqua" w:hAnsi="Book Antiqua" w:cs="Book Antiqua"/>
          <w:color w:val="000000" w:themeColor="text1"/>
        </w:rPr>
        <w:t xml:space="preserve"> J, Miller ED, Mulcahy MF, </w:t>
      </w:r>
      <w:proofErr w:type="spellStart"/>
      <w:r w:rsidRPr="00F3416C">
        <w:rPr>
          <w:rFonts w:ascii="Book Antiqua" w:eastAsia="Book Antiqua" w:hAnsi="Book Antiqua" w:cs="Book Antiqua"/>
          <w:color w:val="000000" w:themeColor="text1"/>
        </w:rPr>
        <w:lastRenderedPageBreak/>
        <w:t>Nurkin</w:t>
      </w:r>
      <w:proofErr w:type="spellEnd"/>
      <w:r w:rsidRPr="00F3416C">
        <w:rPr>
          <w:rFonts w:ascii="Book Antiqua" w:eastAsia="Book Antiqua" w:hAnsi="Book Antiqua" w:cs="Book Antiqua"/>
          <w:color w:val="000000" w:themeColor="text1"/>
        </w:rPr>
        <w:t xml:space="preserve"> S, Overman MJ, Parikh A, Patel H, Pedersen K, </w:t>
      </w:r>
      <w:proofErr w:type="spellStart"/>
      <w:r w:rsidRPr="00F3416C">
        <w:rPr>
          <w:rFonts w:ascii="Book Antiqua" w:eastAsia="Book Antiqua" w:hAnsi="Book Antiqua" w:cs="Book Antiqua"/>
          <w:color w:val="000000" w:themeColor="text1"/>
        </w:rPr>
        <w:t>Saltz</w:t>
      </w:r>
      <w:proofErr w:type="spellEnd"/>
      <w:r w:rsidRPr="00F3416C">
        <w:rPr>
          <w:rFonts w:ascii="Book Antiqua" w:eastAsia="Book Antiqua" w:hAnsi="Book Antiqua" w:cs="Book Antiqua"/>
          <w:color w:val="000000" w:themeColor="text1"/>
        </w:rPr>
        <w:t xml:space="preserve"> L, Schneider C, Shibata D, </w:t>
      </w:r>
      <w:proofErr w:type="spellStart"/>
      <w:r w:rsidRPr="00F3416C">
        <w:rPr>
          <w:rFonts w:ascii="Book Antiqua" w:eastAsia="Book Antiqua" w:hAnsi="Book Antiqua" w:cs="Book Antiqua"/>
          <w:color w:val="000000" w:themeColor="text1"/>
        </w:rPr>
        <w:t>Skibber</w:t>
      </w:r>
      <w:proofErr w:type="spellEnd"/>
      <w:r w:rsidRPr="00F3416C">
        <w:rPr>
          <w:rFonts w:ascii="Book Antiqua" w:eastAsia="Book Antiqua" w:hAnsi="Book Antiqua" w:cs="Book Antiqua"/>
          <w:color w:val="000000" w:themeColor="text1"/>
        </w:rPr>
        <w:t xml:space="preserve"> JM, </w:t>
      </w:r>
      <w:proofErr w:type="spellStart"/>
      <w:r w:rsidRPr="00F3416C">
        <w:rPr>
          <w:rFonts w:ascii="Book Antiqua" w:eastAsia="Book Antiqua" w:hAnsi="Book Antiqua" w:cs="Book Antiqua"/>
          <w:color w:val="000000" w:themeColor="text1"/>
        </w:rPr>
        <w:t>Sofocleous</w:t>
      </w:r>
      <w:proofErr w:type="spellEnd"/>
      <w:r w:rsidRPr="00F3416C">
        <w:rPr>
          <w:rFonts w:ascii="Book Antiqua" w:eastAsia="Book Antiqua" w:hAnsi="Book Antiqua" w:cs="Book Antiqua"/>
          <w:color w:val="000000" w:themeColor="text1"/>
        </w:rPr>
        <w:t xml:space="preserve"> CT, Stoffel EM, </w:t>
      </w:r>
      <w:proofErr w:type="spellStart"/>
      <w:r w:rsidRPr="00F3416C">
        <w:rPr>
          <w:rFonts w:ascii="Book Antiqua" w:eastAsia="Book Antiqua" w:hAnsi="Book Antiqua" w:cs="Book Antiqua"/>
          <w:color w:val="000000" w:themeColor="text1"/>
        </w:rPr>
        <w:t>Stotsky-Himelfarb</w:t>
      </w:r>
      <w:proofErr w:type="spellEnd"/>
      <w:r w:rsidRPr="00F3416C">
        <w:rPr>
          <w:rFonts w:ascii="Book Antiqua" w:eastAsia="Book Antiqua" w:hAnsi="Book Antiqua" w:cs="Book Antiqua"/>
          <w:color w:val="000000" w:themeColor="text1"/>
        </w:rPr>
        <w:t xml:space="preserve"> E, Willett CG, Johnson-</w:t>
      </w:r>
      <w:proofErr w:type="spellStart"/>
      <w:r w:rsidRPr="00F3416C">
        <w:rPr>
          <w:rFonts w:ascii="Book Antiqua" w:eastAsia="Book Antiqua" w:hAnsi="Book Antiqua" w:cs="Book Antiqua"/>
          <w:color w:val="000000" w:themeColor="text1"/>
        </w:rPr>
        <w:t>Chilla</w:t>
      </w:r>
      <w:proofErr w:type="spellEnd"/>
      <w:r w:rsidRPr="00F3416C">
        <w:rPr>
          <w:rFonts w:ascii="Book Antiqua" w:eastAsia="Book Antiqua" w:hAnsi="Book Antiqua" w:cs="Book Antiqua"/>
          <w:color w:val="000000" w:themeColor="text1"/>
        </w:rPr>
        <w:t xml:space="preserve"> A, Gurski LA. NCCN Guidelines Insights: Rectal Cancer, Version 6.2020. </w:t>
      </w:r>
      <w:r w:rsidRPr="00F3416C">
        <w:rPr>
          <w:rFonts w:ascii="Book Antiqua" w:eastAsia="Book Antiqua" w:hAnsi="Book Antiqua" w:cs="Book Antiqua"/>
          <w:i/>
          <w:iCs/>
          <w:color w:val="000000" w:themeColor="text1"/>
        </w:rPr>
        <w:t xml:space="preserve">J Natl </w:t>
      </w:r>
      <w:proofErr w:type="spellStart"/>
      <w:r w:rsidRPr="00F3416C">
        <w:rPr>
          <w:rFonts w:ascii="Book Antiqua" w:eastAsia="Book Antiqua" w:hAnsi="Book Antiqua" w:cs="Book Antiqua"/>
          <w:i/>
          <w:iCs/>
          <w:color w:val="000000" w:themeColor="text1"/>
        </w:rPr>
        <w:t>Compr</w:t>
      </w:r>
      <w:proofErr w:type="spellEnd"/>
      <w:r w:rsidRPr="00F3416C">
        <w:rPr>
          <w:rFonts w:ascii="Book Antiqua" w:eastAsia="Book Antiqua" w:hAnsi="Book Antiqua" w:cs="Book Antiqua"/>
          <w:i/>
          <w:iCs/>
          <w:color w:val="000000" w:themeColor="text1"/>
        </w:rPr>
        <w:t xml:space="preserve"> </w:t>
      </w:r>
      <w:proofErr w:type="spellStart"/>
      <w:r w:rsidRPr="00F3416C">
        <w:rPr>
          <w:rFonts w:ascii="Book Antiqua" w:eastAsia="Book Antiqua" w:hAnsi="Book Antiqua" w:cs="Book Antiqua"/>
          <w:i/>
          <w:iCs/>
          <w:color w:val="000000" w:themeColor="text1"/>
        </w:rPr>
        <w:t>Canc</w:t>
      </w:r>
      <w:proofErr w:type="spellEnd"/>
      <w:r w:rsidRPr="00F3416C">
        <w:rPr>
          <w:rFonts w:ascii="Book Antiqua" w:eastAsia="Book Antiqua" w:hAnsi="Book Antiqua" w:cs="Book Antiqua"/>
          <w:i/>
          <w:iCs/>
          <w:color w:val="000000" w:themeColor="text1"/>
        </w:rPr>
        <w:t xml:space="preserve"> </w:t>
      </w:r>
      <w:proofErr w:type="spellStart"/>
      <w:r w:rsidRPr="00F3416C">
        <w:rPr>
          <w:rFonts w:ascii="Book Antiqua" w:eastAsia="Book Antiqua" w:hAnsi="Book Antiqua" w:cs="Book Antiqua"/>
          <w:i/>
          <w:iCs/>
          <w:color w:val="000000" w:themeColor="text1"/>
        </w:rPr>
        <w:t>Netw</w:t>
      </w:r>
      <w:proofErr w:type="spellEnd"/>
      <w:r w:rsidRPr="00F3416C">
        <w:rPr>
          <w:rFonts w:ascii="Book Antiqua" w:eastAsia="Book Antiqua" w:hAnsi="Book Antiqua" w:cs="Book Antiqua"/>
          <w:color w:val="000000" w:themeColor="text1"/>
        </w:rPr>
        <w:t xml:space="preserve"> 2020; </w:t>
      </w:r>
      <w:r w:rsidRPr="00F3416C">
        <w:rPr>
          <w:rFonts w:ascii="Book Antiqua" w:eastAsia="Book Antiqua" w:hAnsi="Book Antiqua" w:cs="Book Antiqua"/>
          <w:b/>
          <w:bCs/>
          <w:color w:val="000000" w:themeColor="text1"/>
        </w:rPr>
        <w:t>18</w:t>
      </w:r>
      <w:r w:rsidRPr="00F3416C">
        <w:rPr>
          <w:rFonts w:ascii="Book Antiqua" w:eastAsia="Book Antiqua" w:hAnsi="Book Antiqua" w:cs="Book Antiqua"/>
          <w:color w:val="000000" w:themeColor="text1"/>
        </w:rPr>
        <w:t>: 806-815 [PMID: 32634771 DOI: 10.6004/jnccn.2020.0032]</w:t>
      </w:r>
    </w:p>
    <w:p w14:paraId="33FD26DF" w14:textId="77777777" w:rsidR="00073928" w:rsidRPr="00F3416C" w:rsidRDefault="00000000" w:rsidP="00F3416C">
      <w:pPr>
        <w:spacing w:line="360" w:lineRule="auto"/>
        <w:jc w:val="both"/>
        <w:rPr>
          <w:rFonts w:ascii="Book Antiqua" w:hAnsi="Book Antiqua"/>
          <w:color w:val="000000" w:themeColor="text1"/>
        </w:rPr>
      </w:pPr>
      <w:r w:rsidRPr="00F3416C">
        <w:rPr>
          <w:rFonts w:ascii="Book Antiqua" w:eastAsia="Book Antiqua" w:hAnsi="Book Antiqua" w:cs="Book Antiqua"/>
          <w:color w:val="000000" w:themeColor="text1"/>
        </w:rPr>
        <w:t xml:space="preserve">2 </w:t>
      </w:r>
      <w:r w:rsidRPr="00F3416C">
        <w:rPr>
          <w:rFonts w:ascii="Book Antiqua" w:eastAsia="Book Antiqua" w:hAnsi="Book Antiqua" w:cs="Book Antiqua"/>
          <w:b/>
          <w:bCs/>
          <w:color w:val="000000" w:themeColor="text1"/>
        </w:rPr>
        <w:t>Li Y</w:t>
      </w:r>
      <w:r w:rsidRPr="00F3416C">
        <w:rPr>
          <w:rFonts w:ascii="Book Antiqua" w:eastAsia="Book Antiqua" w:hAnsi="Book Antiqua" w:cs="Book Antiqua"/>
          <w:color w:val="000000" w:themeColor="text1"/>
        </w:rPr>
        <w:t xml:space="preserve">, Wang J, Ma X, Tan L, Yan Y, </w:t>
      </w:r>
      <w:proofErr w:type="spellStart"/>
      <w:r w:rsidRPr="00F3416C">
        <w:rPr>
          <w:rFonts w:ascii="Book Antiqua" w:eastAsia="Book Antiqua" w:hAnsi="Book Antiqua" w:cs="Book Antiqua"/>
          <w:color w:val="000000" w:themeColor="text1"/>
        </w:rPr>
        <w:t>Xue</w:t>
      </w:r>
      <w:proofErr w:type="spellEnd"/>
      <w:r w:rsidRPr="00F3416C">
        <w:rPr>
          <w:rFonts w:ascii="Book Antiqua" w:eastAsia="Book Antiqua" w:hAnsi="Book Antiqua" w:cs="Book Antiqua"/>
          <w:color w:val="000000" w:themeColor="text1"/>
        </w:rPr>
        <w:t xml:space="preserve"> C, Hui B, Liu R, Ma H, Ren J. A Review of Neoadjuvant Chemoradiotherapy for Locally Advanced Rectal Cancer. </w:t>
      </w:r>
      <w:r w:rsidRPr="00F3416C">
        <w:rPr>
          <w:rFonts w:ascii="Book Antiqua" w:eastAsia="Book Antiqua" w:hAnsi="Book Antiqua" w:cs="Book Antiqua"/>
          <w:i/>
          <w:iCs/>
          <w:color w:val="000000" w:themeColor="text1"/>
        </w:rPr>
        <w:t>Int J Biol Sci</w:t>
      </w:r>
      <w:r w:rsidRPr="00F3416C">
        <w:rPr>
          <w:rFonts w:ascii="Book Antiqua" w:eastAsia="Book Antiqua" w:hAnsi="Book Antiqua" w:cs="Book Antiqua"/>
          <w:color w:val="000000" w:themeColor="text1"/>
        </w:rPr>
        <w:t xml:space="preserve"> 2016; </w:t>
      </w:r>
      <w:r w:rsidRPr="00F3416C">
        <w:rPr>
          <w:rFonts w:ascii="Book Antiqua" w:eastAsia="Book Antiqua" w:hAnsi="Book Antiqua" w:cs="Book Antiqua"/>
          <w:b/>
          <w:bCs/>
          <w:color w:val="000000" w:themeColor="text1"/>
        </w:rPr>
        <w:t>12</w:t>
      </w:r>
      <w:r w:rsidRPr="00F3416C">
        <w:rPr>
          <w:rFonts w:ascii="Book Antiqua" w:eastAsia="Book Antiqua" w:hAnsi="Book Antiqua" w:cs="Book Antiqua"/>
          <w:color w:val="000000" w:themeColor="text1"/>
        </w:rPr>
        <w:t>: 1022-1031 [PMID: 27489505 DOI: 10.7150/ijbs.15438]</w:t>
      </w:r>
    </w:p>
    <w:p w14:paraId="11C919F9" w14:textId="77777777" w:rsidR="00073928" w:rsidRPr="00F3416C" w:rsidRDefault="00000000" w:rsidP="00F3416C">
      <w:pPr>
        <w:spacing w:line="360" w:lineRule="auto"/>
        <w:jc w:val="both"/>
        <w:rPr>
          <w:rFonts w:ascii="Book Antiqua" w:hAnsi="Book Antiqua"/>
          <w:color w:val="000000" w:themeColor="text1"/>
        </w:rPr>
      </w:pPr>
      <w:r w:rsidRPr="00F3416C">
        <w:rPr>
          <w:rFonts w:ascii="Book Antiqua" w:eastAsia="Book Antiqua" w:hAnsi="Book Antiqua" w:cs="Book Antiqua"/>
          <w:color w:val="000000" w:themeColor="text1"/>
        </w:rPr>
        <w:t xml:space="preserve">3 </w:t>
      </w:r>
      <w:r w:rsidRPr="00F3416C">
        <w:rPr>
          <w:rFonts w:ascii="Book Antiqua" w:eastAsia="Book Antiqua" w:hAnsi="Book Antiqua" w:cs="Book Antiqua"/>
          <w:b/>
          <w:bCs/>
          <w:color w:val="000000" w:themeColor="text1"/>
        </w:rPr>
        <w:t>Keller DS</w:t>
      </w:r>
      <w:r w:rsidRPr="00F3416C">
        <w:rPr>
          <w:rFonts w:ascii="Book Antiqua" w:eastAsia="Book Antiqua" w:hAnsi="Book Antiqua" w:cs="Book Antiqua"/>
          <w:color w:val="000000" w:themeColor="text1"/>
        </w:rPr>
        <w:t xml:space="preserve">, </w:t>
      </w:r>
      <w:proofErr w:type="spellStart"/>
      <w:r w:rsidRPr="00F3416C">
        <w:rPr>
          <w:rFonts w:ascii="Book Antiqua" w:eastAsia="Book Antiqua" w:hAnsi="Book Antiqua" w:cs="Book Antiqua"/>
          <w:color w:val="000000" w:themeColor="text1"/>
        </w:rPr>
        <w:t>Berho</w:t>
      </w:r>
      <w:proofErr w:type="spellEnd"/>
      <w:r w:rsidRPr="00F3416C">
        <w:rPr>
          <w:rFonts w:ascii="Book Antiqua" w:eastAsia="Book Antiqua" w:hAnsi="Book Antiqua" w:cs="Book Antiqua"/>
          <w:color w:val="000000" w:themeColor="text1"/>
        </w:rPr>
        <w:t xml:space="preserve"> M, Perez RO, Wexner SD, Chand M. The multidisciplinary management of rectal cancer. </w:t>
      </w:r>
      <w:r w:rsidRPr="00F3416C">
        <w:rPr>
          <w:rFonts w:ascii="Book Antiqua" w:eastAsia="Book Antiqua" w:hAnsi="Book Antiqua" w:cs="Book Antiqua"/>
          <w:i/>
          <w:iCs/>
          <w:color w:val="000000" w:themeColor="text1"/>
        </w:rPr>
        <w:t>Nat Rev Gastroenterol Hepatol</w:t>
      </w:r>
      <w:r w:rsidRPr="00F3416C">
        <w:rPr>
          <w:rFonts w:ascii="Book Antiqua" w:eastAsia="Book Antiqua" w:hAnsi="Book Antiqua" w:cs="Book Antiqua"/>
          <w:color w:val="000000" w:themeColor="text1"/>
        </w:rPr>
        <w:t xml:space="preserve"> 2020; </w:t>
      </w:r>
      <w:r w:rsidRPr="00F3416C">
        <w:rPr>
          <w:rFonts w:ascii="Book Antiqua" w:eastAsia="Book Antiqua" w:hAnsi="Book Antiqua" w:cs="Book Antiqua"/>
          <w:b/>
          <w:bCs/>
          <w:color w:val="000000" w:themeColor="text1"/>
        </w:rPr>
        <w:t>17</w:t>
      </w:r>
      <w:r w:rsidRPr="00F3416C">
        <w:rPr>
          <w:rFonts w:ascii="Book Antiqua" w:eastAsia="Book Antiqua" w:hAnsi="Book Antiqua" w:cs="Book Antiqua"/>
          <w:color w:val="000000" w:themeColor="text1"/>
        </w:rPr>
        <w:t>: 414-429 [PMID: 32203400 DOI: 10.1038/s41575-020-0275-y]</w:t>
      </w:r>
    </w:p>
    <w:p w14:paraId="6AF61A94" w14:textId="77777777" w:rsidR="00073928" w:rsidRPr="00F3416C" w:rsidRDefault="00000000" w:rsidP="00F3416C">
      <w:pPr>
        <w:spacing w:line="360" w:lineRule="auto"/>
        <w:jc w:val="both"/>
        <w:rPr>
          <w:rFonts w:ascii="Book Antiqua" w:hAnsi="Book Antiqua"/>
          <w:color w:val="000000" w:themeColor="text1"/>
        </w:rPr>
      </w:pPr>
      <w:r w:rsidRPr="00F3416C">
        <w:rPr>
          <w:rFonts w:ascii="Book Antiqua" w:eastAsia="Book Antiqua" w:hAnsi="Book Antiqua" w:cs="Book Antiqua"/>
          <w:color w:val="000000" w:themeColor="text1"/>
        </w:rPr>
        <w:t xml:space="preserve">4 </w:t>
      </w:r>
      <w:r w:rsidRPr="00F3416C">
        <w:rPr>
          <w:rFonts w:ascii="Book Antiqua" w:eastAsia="Book Antiqua" w:hAnsi="Book Antiqua" w:cs="Book Antiqua"/>
          <w:b/>
          <w:bCs/>
          <w:color w:val="000000" w:themeColor="text1"/>
        </w:rPr>
        <w:t>Sun Y</w:t>
      </w:r>
      <w:r w:rsidRPr="00F3416C">
        <w:rPr>
          <w:rFonts w:ascii="Book Antiqua" w:eastAsia="Book Antiqua" w:hAnsi="Book Antiqua" w:cs="Book Antiqua"/>
          <w:color w:val="000000" w:themeColor="text1"/>
        </w:rPr>
        <w:t xml:space="preserve">, Huang Z, Chi P. An inflammation index-based prediction of treatment response to neoadjuvant chemoradiotherapy for rectal mucinous adenocarcinoma. </w:t>
      </w:r>
      <w:r w:rsidRPr="00F3416C">
        <w:rPr>
          <w:rFonts w:ascii="Book Antiqua" w:eastAsia="Book Antiqua" w:hAnsi="Book Antiqua" w:cs="Book Antiqua"/>
          <w:i/>
          <w:iCs/>
          <w:color w:val="000000" w:themeColor="text1"/>
        </w:rPr>
        <w:t>Int J Clin Oncol</w:t>
      </w:r>
      <w:r w:rsidRPr="00F3416C">
        <w:rPr>
          <w:rFonts w:ascii="Book Antiqua" w:eastAsia="Book Antiqua" w:hAnsi="Book Antiqua" w:cs="Book Antiqua"/>
          <w:color w:val="000000" w:themeColor="text1"/>
        </w:rPr>
        <w:t xml:space="preserve"> 2020; </w:t>
      </w:r>
      <w:r w:rsidRPr="00F3416C">
        <w:rPr>
          <w:rFonts w:ascii="Book Antiqua" w:eastAsia="Book Antiqua" w:hAnsi="Book Antiqua" w:cs="Book Antiqua"/>
          <w:b/>
          <w:bCs/>
          <w:color w:val="000000" w:themeColor="text1"/>
        </w:rPr>
        <w:t>25</w:t>
      </w:r>
      <w:r w:rsidRPr="00F3416C">
        <w:rPr>
          <w:rFonts w:ascii="Book Antiqua" w:eastAsia="Book Antiqua" w:hAnsi="Book Antiqua" w:cs="Book Antiqua"/>
          <w:color w:val="000000" w:themeColor="text1"/>
        </w:rPr>
        <w:t>: 1299-1307 [PMID: 32274615 DOI: 10.1007/s10147-020-01670-5]</w:t>
      </w:r>
    </w:p>
    <w:p w14:paraId="7E6697A6" w14:textId="77777777" w:rsidR="00073928" w:rsidRPr="00F3416C" w:rsidRDefault="00000000" w:rsidP="00F3416C">
      <w:pPr>
        <w:spacing w:line="360" w:lineRule="auto"/>
        <w:jc w:val="both"/>
        <w:rPr>
          <w:rFonts w:ascii="Book Antiqua" w:hAnsi="Book Antiqua"/>
          <w:color w:val="000000" w:themeColor="text1"/>
        </w:rPr>
      </w:pPr>
      <w:r w:rsidRPr="00F3416C">
        <w:rPr>
          <w:rFonts w:ascii="Book Antiqua" w:eastAsia="Book Antiqua" w:hAnsi="Book Antiqua" w:cs="Book Antiqua"/>
          <w:color w:val="000000" w:themeColor="text1"/>
        </w:rPr>
        <w:t xml:space="preserve">5 </w:t>
      </w:r>
      <w:r w:rsidRPr="00F3416C">
        <w:rPr>
          <w:rFonts w:ascii="Book Antiqua" w:eastAsia="Book Antiqua" w:hAnsi="Book Antiqua" w:cs="Book Antiqua"/>
          <w:b/>
          <w:bCs/>
          <w:color w:val="000000" w:themeColor="text1"/>
        </w:rPr>
        <w:t>Sun Y</w:t>
      </w:r>
      <w:r w:rsidRPr="00F3416C">
        <w:rPr>
          <w:rFonts w:ascii="Book Antiqua" w:eastAsia="Book Antiqua" w:hAnsi="Book Antiqua" w:cs="Book Antiqua"/>
          <w:color w:val="000000" w:themeColor="text1"/>
        </w:rPr>
        <w:t xml:space="preserve">, Zhang Y, Huang Z, Chi P. Prognostic Implication of Negative Lymph Node Count in </w:t>
      </w:r>
      <w:proofErr w:type="spellStart"/>
      <w:r w:rsidRPr="00F3416C">
        <w:rPr>
          <w:rFonts w:ascii="Book Antiqua" w:eastAsia="Book Antiqua" w:hAnsi="Book Antiqua" w:cs="Book Antiqua"/>
          <w:color w:val="000000" w:themeColor="text1"/>
        </w:rPr>
        <w:t>ypN</w:t>
      </w:r>
      <w:proofErr w:type="spellEnd"/>
      <w:r w:rsidRPr="00F3416C">
        <w:rPr>
          <w:rFonts w:ascii="Book Antiqua" w:eastAsia="Book Antiqua" w:hAnsi="Book Antiqua" w:cs="Book Antiqua"/>
          <w:color w:val="000000" w:themeColor="text1"/>
        </w:rPr>
        <w:t xml:space="preserve">+ Rectal Cancer after Neoadjuvant Chemoradiotherapy and Construction of a Prediction Nomogram. </w:t>
      </w:r>
      <w:r w:rsidRPr="00F3416C">
        <w:rPr>
          <w:rFonts w:ascii="Book Antiqua" w:eastAsia="Book Antiqua" w:hAnsi="Book Antiqua" w:cs="Book Antiqua"/>
          <w:i/>
          <w:iCs/>
          <w:color w:val="000000" w:themeColor="text1"/>
        </w:rPr>
        <w:t xml:space="preserve">J </w:t>
      </w:r>
      <w:proofErr w:type="spellStart"/>
      <w:r w:rsidRPr="00F3416C">
        <w:rPr>
          <w:rFonts w:ascii="Book Antiqua" w:eastAsia="Book Antiqua" w:hAnsi="Book Antiqua" w:cs="Book Antiqua"/>
          <w:i/>
          <w:iCs/>
          <w:color w:val="000000" w:themeColor="text1"/>
        </w:rPr>
        <w:t>Gastrointest</w:t>
      </w:r>
      <w:proofErr w:type="spellEnd"/>
      <w:r w:rsidRPr="00F3416C">
        <w:rPr>
          <w:rFonts w:ascii="Book Antiqua" w:eastAsia="Book Antiqua" w:hAnsi="Book Antiqua" w:cs="Book Antiqua"/>
          <w:i/>
          <w:iCs/>
          <w:color w:val="000000" w:themeColor="text1"/>
        </w:rPr>
        <w:t xml:space="preserve"> Surg</w:t>
      </w:r>
      <w:r w:rsidRPr="00F3416C">
        <w:rPr>
          <w:rFonts w:ascii="Book Antiqua" w:eastAsia="Book Antiqua" w:hAnsi="Book Antiqua" w:cs="Book Antiqua"/>
          <w:color w:val="000000" w:themeColor="text1"/>
        </w:rPr>
        <w:t xml:space="preserve"> 2019; </w:t>
      </w:r>
      <w:r w:rsidRPr="00F3416C">
        <w:rPr>
          <w:rFonts w:ascii="Book Antiqua" w:eastAsia="Book Antiqua" w:hAnsi="Book Antiqua" w:cs="Book Antiqua"/>
          <w:b/>
          <w:bCs/>
          <w:color w:val="000000" w:themeColor="text1"/>
        </w:rPr>
        <w:t>23</w:t>
      </w:r>
      <w:r w:rsidRPr="00F3416C">
        <w:rPr>
          <w:rFonts w:ascii="Book Antiqua" w:eastAsia="Book Antiqua" w:hAnsi="Book Antiqua" w:cs="Book Antiqua"/>
          <w:color w:val="000000" w:themeColor="text1"/>
        </w:rPr>
        <w:t>: 1006-1014 [PMID: 30187336 DOI: 10.1007/s11605-018-3942-3]</w:t>
      </w:r>
    </w:p>
    <w:p w14:paraId="40D4AD1F" w14:textId="77777777" w:rsidR="00073928" w:rsidRPr="00F3416C" w:rsidRDefault="00000000" w:rsidP="00F3416C">
      <w:pPr>
        <w:spacing w:line="360" w:lineRule="auto"/>
        <w:jc w:val="both"/>
        <w:rPr>
          <w:rFonts w:ascii="Book Antiqua" w:hAnsi="Book Antiqua"/>
          <w:color w:val="000000" w:themeColor="text1"/>
        </w:rPr>
      </w:pPr>
      <w:r w:rsidRPr="00F3416C">
        <w:rPr>
          <w:rFonts w:ascii="Book Antiqua" w:eastAsia="Book Antiqua" w:hAnsi="Book Antiqua" w:cs="Book Antiqua"/>
          <w:color w:val="000000" w:themeColor="text1"/>
        </w:rPr>
        <w:t xml:space="preserve">6 </w:t>
      </w:r>
      <w:r w:rsidRPr="00F3416C">
        <w:rPr>
          <w:rFonts w:ascii="Book Antiqua" w:eastAsia="Book Antiqua" w:hAnsi="Book Antiqua" w:cs="Book Antiqua"/>
          <w:b/>
          <w:bCs/>
          <w:color w:val="000000" w:themeColor="text1"/>
        </w:rPr>
        <w:t>Li J</w:t>
      </w:r>
      <w:r w:rsidRPr="00F3416C">
        <w:rPr>
          <w:rFonts w:ascii="Book Antiqua" w:eastAsia="Book Antiqua" w:hAnsi="Book Antiqua" w:cs="Book Antiqua"/>
          <w:color w:val="000000" w:themeColor="text1"/>
        </w:rPr>
        <w:t xml:space="preserve">, Yi CH, Hu YT, Li JS, Yuan Y, Zhang SZ, Zheng S, Ding KF. TNM Staging of Colorectal Cancer Should be Reconsidered According to Weighting of the T Stage: Verification Based on a 25-Year Follow-Up. </w:t>
      </w:r>
      <w:r w:rsidRPr="00F3416C">
        <w:rPr>
          <w:rFonts w:ascii="Book Antiqua" w:eastAsia="Book Antiqua" w:hAnsi="Book Antiqua" w:cs="Book Antiqua"/>
          <w:i/>
          <w:iCs/>
          <w:color w:val="000000" w:themeColor="text1"/>
        </w:rPr>
        <w:t>Medicine (Baltimore)</w:t>
      </w:r>
      <w:r w:rsidRPr="00F3416C">
        <w:rPr>
          <w:rFonts w:ascii="Book Antiqua" w:eastAsia="Book Antiqua" w:hAnsi="Book Antiqua" w:cs="Book Antiqua"/>
          <w:color w:val="000000" w:themeColor="text1"/>
        </w:rPr>
        <w:t xml:space="preserve"> 2016; </w:t>
      </w:r>
      <w:r w:rsidRPr="00F3416C">
        <w:rPr>
          <w:rFonts w:ascii="Book Antiqua" w:eastAsia="Book Antiqua" w:hAnsi="Book Antiqua" w:cs="Book Antiqua"/>
          <w:b/>
          <w:bCs/>
          <w:color w:val="000000" w:themeColor="text1"/>
        </w:rPr>
        <w:t>95</w:t>
      </w:r>
      <w:r w:rsidRPr="00F3416C">
        <w:rPr>
          <w:rFonts w:ascii="Book Antiqua" w:eastAsia="Book Antiqua" w:hAnsi="Book Antiqua" w:cs="Book Antiqua"/>
          <w:color w:val="000000" w:themeColor="text1"/>
        </w:rPr>
        <w:t>: e2711 [PMID: 26871810 DOI: 10.1097/MD.0000000000002711]</w:t>
      </w:r>
    </w:p>
    <w:p w14:paraId="3A0254CE" w14:textId="77777777" w:rsidR="00073928" w:rsidRPr="00F3416C" w:rsidRDefault="00000000" w:rsidP="00F3416C">
      <w:pPr>
        <w:spacing w:line="360" w:lineRule="auto"/>
        <w:jc w:val="both"/>
        <w:rPr>
          <w:rFonts w:ascii="Book Antiqua" w:hAnsi="Book Antiqua"/>
          <w:color w:val="000000" w:themeColor="text1"/>
        </w:rPr>
      </w:pPr>
      <w:r w:rsidRPr="00F3416C">
        <w:rPr>
          <w:rFonts w:ascii="Book Antiqua" w:eastAsia="Book Antiqua" w:hAnsi="Book Antiqua" w:cs="Book Antiqua"/>
          <w:color w:val="000000" w:themeColor="text1"/>
        </w:rPr>
        <w:t xml:space="preserve">7 </w:t>
      </w:r>
      <w:r w:rsidRPr="00F3416C">
        <w:rPr>
          <w:rFonts w:ascii="Book Antiqua" w:eastAsia="Book Antiqua" w:hAnsi="Book Antiqua" w:cs="Book Antiqua"/>
          <w:b/>
          <w:bCs/>
          <w:color w:val="000000" w:themeColor="text1"/>
        </w:rPr>
        <w:t>Gunderson LL</w:t>
      </w:r>
      <w:r w:rsidRPr="00F3416C">
        <w:rPr>
          <w:rFonts w:ascii="Book Antiqua" w:eastAsia="Book Antiqua" w:hAnsi="Book Antiqua" w:cs="Book Antiqua"/>
          <w:color w:val="000000" w:themeColor="text1"/>
        </w:rPr>
        <w:t xml:space="preserve">, Jessup JM, Sargent DJ, Greene FL, Stewart AK. Revised TN categorization for colon cancer based on national survival outcomes data. </w:t>
      </w:r>
      <w:r w:rsidRPr="00F3416C">
        <w:rPr>
          <w:rFonts w:ascii="Book Antiqua" w:eastAsia="Book Antiqua" w:hAnsi="Book Antiqua" w:cs="Book Antiqua"/>
          <w:i/>
          <w:iCs/>
          <w:color w:val="000000" w:themeColor="text1"/>
        </w:rPr>
        <w:t>J Clin Oncol</w:t>
      </w:r>
      <w:r w:rsidRPr="00F3416C">
        <w:rPr>
          <w:rFonts w:ascii="Book Antiqua" w:eastAsia="Book Antiqua" w:hAnsi="Book Antiqua" w:cs="Book Antiqua"/>
          <w:color w:val="000000" w:themeColor="text1"/>
        </w:rPr>
        <w:t xml:space="preserve"> 2010; </w:t>
      </w:r>
      <w:r w:rsidRPr="00F3416C">
        <w:rPr>
          <w:rFonts w:ascii="Book Antiqua" w:eastAsia="Book Antiqua" w:hAnsi="Book Antiqua" w:cs="Book Antiqua"/>
          <w:b/>
          <w:bCs/>
          <w:color w:val="000000" w:themeColor="text1"/>
        </w:rPr>
        <w:t>28</w:t>
      </w:r>
      <w:r w:rsidRPr="00F3416C">
        <w:rPr>
          <w:rFonts w:ascii="Book Antiqua" w:eastAsia="Book Antiqua" w:hAnsi="Book Antiqua" w:cs="Book Antiqua"/>
          <w:color w:val="000000" w:themeColor="text1"/>
        </w:rPr>
        <w:t>: 264-271 [PMID: 19949014 DOI: 10.1200/JCO.2009.24.0952]</w:t>
      </w:r>
    </w:p>
    <w:p w14:paraId="067C34D0" w14:textId="77777777" w:rsidR="00073928" w:rsidRPr="00F3416C" w:rsidRDefault="00000000" w:rsidP="00F3416C">
      <w:pPr>
        <w:spacing w:line="360" w:lineRule="auto"/>
        <w:jc w:val="both"/>
        <w:rPr>
          <w:rFonts w:ascii="Book Antiqua" w:hAnsi="Book Antiqua"/>
          <w:color w:val="000000" w:themeColor="text1"/>
        </w:rPr>
      </w:pPr>
      <w:r w:rsidRPr="00F3416C">
        <w:rPr>
          <w:rFonts w:ascii="Book Antiqua" w:eastAsia="Book Antiqua" w:hAnsi="Book Antiqua" w:cs="Book Antiqua"/>
          <w:color w:val="000000" w:themeColor="text1"/>
        </w:rPr>
        <w:t xml:space="preserve">8 </w:t>
      </w:r>
      <w:r w:rsidRPr="00F3416C">
        <w:rPr>
          <w:rFonts w:ascii="Book Antiqua" w:eastAsia="Book Antiqua" w:hAnsi="Book Antiqua" w:cs="Book Antiqua"/>
          <w:b/>
          <w:bCs/>
          <w:color w:val="000000" w:themeColor="text1"/>
        </w:rPr>
        <w:t>Hashiguchi Y</w:t>
      </w:r>
      <w:r w:rsidRPr="00F3416C">
        <w:rPr>
          <w:rFonts w:ascii="Book Antiqua" w:eastAsia="Book Antiqua" w:hAnsi="Book Antiqua" w:cs="Book Antiqua"/>
          <w:color w:val="000000" w:themeColor="text1"/>
        </w:rPr>
        <w:t xml:space="preserve">, </w:t>
      </w:r>
      <w:proofErr w:type="spellStart"/>
      <w:r w:rsidRPr="00F3416C">
        <w:rPr>
          <w:rFonts w:ascii="Book Antiqua" w:eastAsia="Book Antiqua" w:hAnsi="Book Antiqua" w:cs="Book Antiqua"/>
          <w:color w:val="000000" w:themeColor="text1"/>
        </w:rPr>
        <w:t>Hase</w:t>
      </w:r>
      <w:proofErr w:type="spellEnd"/>
      <w:r w:rsidRPr="00F3416C">
        <w:rPr>
          <w:rFonts w:ascii="Book Antiqua" w:eastAsia="Book Antiqua" w:hAnsi="Book Antiqua" w:cs="Book Antiqua"/>
          <w:color w:val="000000" w:themeColor="text1"/>
        </w:rPr>
        <w:t xml:space="preserve"> K, </w:t>
      </w:r>
      <w:proofErr w:type="spellStart"/>
      <w:r w:rsidRPr="00F3416C">
        <w:rPr>
          <w:rFonts w:ascii="Book Antiqua" w:eastAsia="Book Antiqua" w:hAnsi="Book Antiqua" w:cs="Book Antiqua"/>
          <w:color w:val="000000" w:themeColor="text1"/>
        </w:rPr>
        <w:t>Kotake</w:t>
      </w:r>
      <w:proofErr w:type="spellEnd"/>
      <w:r w:rsidRPr="00F3416C">
        <w:rPr>
          <w:rFonts w:ascii="Book Antiqua" w:eastAsia="Book Antiqua" w:hAnsi="Book Antiqua" w:cs="Book Antiqua"/>
          <w:color w:val="000000" w:themeColor="text1"/>
        </w:rPr>
        <w:t xml:space="preserve"> K, Ueno H, Shinto E, Mochizuki H, Yamamoto J, Sugihara K. Evaluation of the seventh edition of the </w:t>
      </w:r>
      <w:proofErr w:type="spellStart"/>
      <w:r w:rsidRPr="00F3416C">
        <w:rPr>
          <w:rFonts w:ascii="Book Antiqua" w:eastAsia="Book Antiqua" w:hAnsi="Book Antiqua" w:cs="Book Antiqua"/>
          <w:color w:val="000000" w:themeColor="text1"/>
        </w:rPr>
        <w:t>tumour</w:t>
      </w:r>
      <w:proofErr w:type="spellEnd"/>
      <w:r w:rsidRPr="00F3416C">
        <w:rPr>
          <w:rFonts w:ascii="Book Antiqua" w:eastAsia="Book Antiqua" w:hAnsi="Book Antiqua" w:cs="Book Antiqua"/>
          <w:color w:val="000000" w:themeColor="text1"/>
        </w:rPr>
        <w:t xml:space="preserve">, node, metastasis (TNM) classification for colon cancer in two nationwide registries of the United States and Japan. </w:t>
      </w:r>
      <w:r w:rsidRPr="00F3416C">
        <w:rPr>
          <w:rFonts w:ascii="Book Antiqua" w:eastAsia="Book Antiqua" w:hAnsi="Book Antiqua" w:cs="Book Antiqua"/>
          <w:i/>
          <w:iCs/>
          <w:color w:val="000000" w:themeColor="text1"/>
        </w:rPr>
        <w:t>Colorectal Dis</w:t>
      </w:r>
      <w:r w:rsidRPr="00F3416C">
        <w:rPr>
          <w:rFonts w:ascii="Book Antiqua" w:eastAsia="Book Antiqua" w:hAnsi="Book Antiqua" w:cs="Book Antiqua"/>
          <w:color w:val="000000" w:themeColor="text1"/>
        </w:rPr>
        <w:t xml:space="preserve"> 2012; </w:t>
      </w:r>
      <w:r w:rsidRPr="00F3416C">
        <w:rPr>
          <w:rFonts w:ascii="Book Antiqua" w:eastAsia="Book Antiqua" w:hAnsi="Book Antiqua" w:cs="Book Antiqua"/>
          <w:b/>
          <w:bCs/>
          <w:color w:val="000000" w:themeColor="text1"/>
        </w:rPr>
        <w:t>14</w:t>
      </w:r>
      <w:r w:rsidRPr="00F3416C">
        <w:rPr>
          <w:rFonts w:ascii="Book Antiqua" w:eastAsia="Book Antiqua" w:hAnsi="Book Antiqua" w:cs="Book Antiqua"/>
          <w:color w:val="000000" w:themeColor="text1"/>
        </w:rPr>
        <w:t>: 1065-1074 [PMID: 22176600 DOI: 10.1111/j.1463-1318.</w:t>
      </w:r>
      <w:proofErr w:type="gramStart"/>
      <w:r w:rsidRPr="00F3416C">
        <w:rPr>
          <w:rFonts w:ascii="Book Antiqua" w:eastAsia="Book Antiqua" w:hAnsi="Book Antiqua" w:cs="Book Antiqua"/>
          <w:color w:val="000000" w:themeColor="text1"/>
        </w:rPr>
        <w:t>2011.02917.x</w:t>
      </w:r>
      <w:proofErr w:type="gramEnd"/>
      <w:r w:rsidRPr="00F3416C">
        <w:rPr>
          <w:rFonts w:ascii="Book Antiqua" w:eastAsia="Book Antiqua" w:hAnsi="Book Antiqua" w:cs="Book Antiqua"/>
          <w:color w:val="000000" w:themeColor="text1"/>
        </w:rPr>
        <w:t>]</w:t>
      </w:r>
    </w:p>
    <w:p w14:paraId="6602B819" w14:textId="77777777" w:rsidR="00073928" w:rsidRPr="00F3416C" w:rsidRDefault="00000000" w:rsidP="00F3416C">
      <w:pPr>
        <w:spacing w:line="360" w:lineRule="auto"/>
        <w:jc w:val="both"/>
        <w:rPr>
          <w:rFonts w:ascii="Book Antiqua" w:hAnsi="Book Antiqua"/>
          <w:color w:val="000000" w:themeColor="text1"/>
        </w:rPr>
      </w:pPr>
      <w:r w:rsidRPr="00F3416C">
        <w:rPr>
          <w:rFonts w:ascii="Book Antiqua" w:eastAsia="Book Antiqua" w:hAnsi="Book Antiqua" w:cs="Book Antiqua"/>
          <w:color w:val="000000" w:themeColor="text1"/>
        </w:rPr>
        <w:t xml:space="preserve">9 </w:t>
      </w:r>
      <w:r w:rsidRPr="00F3416C">
        <w:rPr>
          <w:rFonts w:ascii="Book Antiqua" w:eastAsia="Book Antiqua" w:hAnsi="Book Antiqua" w:cs="Book Antiqua"/>
          <w:b/>
          <w:bCs/>
          <w:color w:val="000000" w:themeColor="text1"/>
        </w:rPr>
        <w:t>Ji D</w:t>
      </w:r>
      <w:r w:rsidRPr="00F3416C">
        <w:rPr>
          <w:rFonts w:ascii="Book Antiqua" w:eastAsia="Book Antiqua" w:hAnsi="Book Antiqua" w:cs="Book Antiqua"/>
          <w:color w:val="000000" w:themeColor="text1"/>
        </w:rPr>
        <w:t xml:space="preserve">, Yi H, Zhang D, Zhan T, Li Z, Li M, Jia J, </w:t>
      </w:r>
      <w:proofErr w:type="spellStart"/>
      <w:r w:rsidRPr="00F3416C">
        <w:rPr>
          <w:rFonts w:ascii="Book Antiqua" w:eastAsia="Book Antiqua" w:hAnsi="Book Antiqua" w:cs="Book Antiqua"/>
          <w:color w:val="000000" w:themeColor="text1"/>
        </w:rPr>
        <w:t>Qiao</w:t>
      </w:r>
      <w:proofErr w:type="spellEnd"/>
      <w:r w:rsidRPr="00F3416C">
        <w:rPr>
          <w:rFonts w:ascii="Book Antiqua" w:eastAsia="Book Antiqua" w:hAnsi="Book Antiqua" w:cs="Book Antiqua"/>
          <w:color w:val="000000" w:themeColor="text1"/>
        </w:rPr>
        <w:t xml:space="preserve"> M, Xia J, </w:t>
      </w:r>
      <w:proofErr w:type="spellStart"/>
      <w:r w:rsidRPr="00F3416C">
        <w:rPr>
          <w:rFonts w:ascii="Book Antiqua" w:eastAsia="Book Antiqua" w:hAnsi="Book Antiqua" w:cs="Book Antiqua"/>
          <w:color w:val="000000" w:themeColor="text1"/>
        </w:rPr>
        <w:t>Zhai</w:t>
      </w:r>
      <w:proofErr w:type="spellEnd"/>
      <w:r w:rsidRPr="00F3416C">
        <w:rPr>
          <w:rFonts w:ascii="Book Antiqua" w:eastAsia="Book Antiqua" w:hAnsi="Book Antiqua" w:cs="Book Antiqua"/>
          <w:color w:val="000000" w:themeColor="text1"/>
        </w:rPr>
        <w:t xml:space="preserve"> Z, Song C, Gu J. Somatic Mutations and Immune Alternation in Rectal Cancer Following Neoadjuvant </w:t>
      </w:r>
      <w:r w:rsidRPr="00F3416C">
        <w:rPr>
          <w:rFonts w:ascii="Book Antiqua" w:eastAsia="Book Antiqua" w:hAnsi="Book Antiqua" w:cs="Book Antiqua"/>
          <w:color w:val="000000" w:themeColor="text1"/>
        </w:rPr>
        <w:lastRenderedPageBreak/>
        <w:t xml:space="preserve">Chemoradiotherapy. </w:t>
      </w:r>
      <w:r w:rsidRPr="00F3416C">
        <w:rPr>
          <w:rFonts w:ascii="Book Antiqua" w:eastAsia="Book Antiqua" w:hAnsi="Book Antiqua" w:cs="Book Antiqua"/>
          <w:i/>
          <w:iCs/>
          <w:color w:val="000000" w:themeColor="text1"/>
        </w:rPr>
        <w:t>Cancer Immunol Res</w:t>
      </w:r>
      <w:r w:rsidRPr="00F3416C">
        <w:rPr>
          <w:rFonts w:ascii="Book Antiqua" w:eastAsia="Book Antiqua" w:hAnsi="Book Antiqua" w:cs="Book Antiqua"/>
          <w:color w:val="000000" w:themeColor="text1"/>
        </w:rPr>
        <w:t xml:space="preserve"> 2018; </w:t>
      </w:r>
      <w:r w:rsidRPr="00F3416C">
        <w:rPr>
          <w:rFonts w:ascii="Book Antiqua" w:eastAsia="Book Antiqua" w:hAnsi="Book Antiqua" w:cs="Book Antiqua"/>
          <w:b/>
          <w:bCs/>
          <w:color w:val="000000" w:themeColor="text1"/>
        </w:rPr>
        <w:t>6</w:t>
      </w:r>
      <w:r w:rsidRPr="00F3416C">
        <w:rPr>
          <w:rFonts w:ascii="Book Antiqua" w:eastAsia="Book Antiqua" w:hAnsi="Book Antiqua" w:cs="Book Antiqua"/>
          <w:color w:val="000000" w:themeColor="text1"/>
        </w:rPr>
        <w:t>: 1401-1416 [PMID: 30282671 DOI: 10.1158/2326-6066.CIR-17-0630]</w:t>
      </w:r>
    </w:p>
    <w:p w14:paraId="115D7B30" w14:textId="77777777" w:rsidR="00073928" w:rsidRPr="00F3416C" w:rsidRDefault="00000000" w:rsidP="00F3416C">
      <w:pPr>
        <w:spacing w:line="360" w:lineRule="auto"/>
        <w:jc w:val="both"/>
        <w:rPr>
          <w:rFonts w:ascii="Book Antiqua" w:hAnsi="Book Antiqua"/>
          <w:color w:val="000000" w:themeColor="text1"/>
        </w:rPr>
      </w:pPr>
      <w:r w:rsidRPr="00F3416C">
        <w:rPr>
          <w:rFonts w:ascii="Book Antiqua" w:eastAsia="Book Antiqua" w:hAnsi="Book Antiqua" w:cs="Book Antiqua"/>
          <w:color w:val="000000" w:themeColor="text1"/>
        </w:rPr>
        <w:t xml:space="preserve">10 </w:t>
      </w:r>
      <w:r w:rsidRPr="00F3416C">
        <w:rPr>
          <w:rFonts w:ascii="Book Antiqua" w:eastAsia="Book Antiqua" w:hAnsi="Book Antiqua" w:cs="Book Antiqua"/>
          <w:b/>
          <w:bCs/>
          <w:color w:val="000000" w:themeColor="text1"/>
        </w:rPr>
        <w:t>Lee IH</w:t>
      </w:r>
      <w:r w:rsidRPr="00F3416C">
        <w:rPr>
          <w:rFonts w:ascii="Book Antiqua" w:eastAsia="Book Antiqua" w:hAnsi="Book Antiqua" w:cs="Book Antiqua"/>
          <w:color w:val="000000" w:themeColor="text1"/>
        </w:rPr>
        <w:t xml:space="preserve">, Kang K, Kang BW, Lee SJ, Bae WK, Hwang JE, Kim HJ, Park SY, Park JS, Choi GS, Kim JG. Genetic variations using whole-exome sequencing might predict response for neoadjuvant chemoradiotherapy in locally advanced rectal cancer. </w:t>
      </w:r>
      <w:r w:rsidRPr="00F3416C">
        <w:rPr>
          <w:rFonts w:ascii="Book Antiqua" w:eastAsia="Book Antiqua" w:hAnsi="Book Antiqua" w:cs="Book Antiqua"/>
          <w:i/>
          <w:iCs/>
          <w:color w:val="000000" w:themeColor="text1"/>
        </w:rPr>
        <w:t>Med Oncol</w:t>
      </w:r>
      <w:r w:rsidRPr="00F3416C">
        <w:rPr>
          <w:rFonts w:ascii="Book Antiqua" w:eastAsia="Book Antiqua" w:hAnsi="Book Antiqua" w:cs="Book Antiqua"/>
          <w:color w:val="000000" w:themeColor="text1"/>
        </w:rPr>
        <w:t xml:space="preserve"> 2018; </w:t>
      </w:r>
      <w:r w:rsidRPr="00F3416C">
        <w:rPr>
          <w:rFonts w:ascii="Book Antiqua" w:eastAsia="Book Antiqua" w:hAnsi="Book Antiqua" w:cs="Book Antiqua"/>
          <w:b/>
          <w:bCs/>
          <w:color w:val="000000" w:themeColor="text1"/>
        </w:rPr>
        <w:t>35</w:t>
      </w:r>
      <w:r w:rsidRPr="00F3416C">
        <w:rPr>
          <w:rFonts w:ascii="Book Antiqua" w:eastAsia="Book Antiqua" w:hAnsi="Book Antiqua" w:cs="Book Antiqua"/>
          <w:color w:val="000000" w:themeColor="text1"/>
        </w:rPr>
        <w:t>: 145 [PMID: 30206710 DOI: 10.1007/s12032-018-1202-8]</w:t>
      </w:r>
    </w:p>
    <w:p w14:paraId="4A4BADB0" w14:textId="77777777" w:rsidR="00073928" w:rsidRPr="00F3416C" w:rsidRDefault="00000000" w:rsidP="00F3416C">
      <w:pPr>
        <w:spacing w:line="360" w:lineRule="auto"/>
        <w:jc w:val="both"/>
        <w:rPr>
          <w:rFonts w:ascii="Book Antiqua" w:hAnsi="Book Antiqua"/>
          <w:color w:val="000000" w:themeColor="text1"/>
        </w:rPr>
      </w:pPr>
      <w:r w:rsidRPr="00F3416C">
        <w:rPr>
          <w:rFonts w:ascii="Book Antiqua" w:eastAsia="Book Antiqua" w:hAnsi="Book Antiqua" w:cs="Book Antiqua"/>
          <w:color w:val="000000" w:themeColor="text1"/>
        </w:rPr>
        <w:t xml:space="preserve">11 </w:t>
      </w:r>
      <w:proofErr w:type="spellStart"/>
      <w:r w:rsidRPr="00F3416C">
        <w:rPr>
          <w:rFonts w:ascii="Book Antiqua" w:eastAsia="Book Antiqua" w:hAnsi="Book Antiqua" w:cs="Book Antiqua"/>
          <w:b/>
          <w:bCs/>
          <w:color w:val="000000" w:themeColor="text1"/>
        </w:rPr>
        <w:t>Tweedle</w:t>
      </w:r>
      <w:proofErr w:type="spellEnd"/>
      <w:r w:rsidRPr="00F3416C">
        <w:rPr>
          <w:rFonts w:ascii="Book Antiqua" w:eastAsia="Book Antiqua" w:hAnsi="Book Antiqua" w:cs="Book Antiqua"/>
          <w:b/>
          <w:bCs/>
          <w:color w:val="000000" w:themeColor="text1"/>
        </w:rPr>
        <w:t xml:space="preserve"> EM</w:t>
      </w:r>
      <w:r w:rsidRPr="00F3416C">
        <w:rPr>
          <w:rFonts w:ascii="Book Antiqua" w:eastAsia="Book Antiqua" w:hAnsi="Book Antiqua" w:cs="Book Antiqua"/>
          <w:color w:val="000000" w:themeColor="text1"/>
        </w:rPr>
        <w:t xml:space="preserve">, Khattak I, Ang CW, </w:t>
      </w:r>
      <w:proofErr w:type="spellStart"/>
      <w:r w:rsidRPr="00F3416C">
        <w:rPr>
          <w:rFonts w:ascii="Book Antiqua" w:eastAsia="Book Antiqua" w:hAnsi="Book Antiqua" w:cs="Book Antiqua"/>
          <w:color w:val="000000" w:themeColor="text1"/>
        </w:rPr>
        <w:t>Nedjadi</w:t>
      </w:r>
      <w:proofErr w:type="spellEnd"/>
      <w:r w:rsidRPr="00F3416C">
        <w:rPr>
          <w:rFonts w:ascii="Book Antiqua" w:eastAsia="Book Antiqua" w:hAnsi="Book Antiqua" w:cs="Book Antiqua"/>
          <w:color w:val="000000" w:themeColor="text1"/>
        </w:rPr>
        <w:t xml:space="preserve"> T, Jenkins R, Park BK, </w:t>
      </w:r>
      <w:proofErr w:type="spellStart"/>
      <w:r w:rsidRPr="00F3416C">
        <w:rPr>
          <w:rFonts w:ascii="Book Antiqua" w:eastAsia="Book Antiqua" w:hAnsi="Book Antiqua" w:cs="Book Antiqua"/>
          <w:color w:val="000000" w:themeColor="text1"/>
        </w:rPr>
        <w:t>Kalirai</w:t>
      </w:r>
      <w:proofErr w:type="spellEnd"/>
      <w:r w:rsidRPr="00F3416C">
        <w:rPr>
          <w:rFonts w:ascii="Book Antiqua" w:eastAsia="Book Antiqua" w:hAnsi="Book Antiqua" w:cs="Book Antiqua"/>
          <w:color w:val="000000" w:themeColor="text1"/>
        </w:rPr>
        <w:t xml:space="preserve"> H, Dodson A, </w:t>
      </w:r>
      <w:proofErr w:type="spellStart"/>
      <w:r w:rsidRPr="00F3416C">
        <w:rPr>
          <w:rFonts w:ascii="Book Antiqua" w:eastAsia="Book Antiqua" w:hAnsi="Book Antiqua" w:cs="Book Antiqua"/>
          <w:color w:val="000000" w:themeColor="text1"/>
        </w:rPr>
        <w:t>Azadeh</w:t>
      </w:r>
      <w:proofErr w:type="spellEnd"/>
      <w:r w:rsidRPr="00F3416C">
        <w:rPr>
          <w:rFonts w:ascii="Book Antiqua" w:eastAsia="Book Antiqua" w:hAnsi="Book Antiqua" w:cs="Book Antiqua"/>
          <w:color w:val="000000" w:themeColor="text1"/>
        </w:rPr>
        <w:t xml:space="preserve"> B, </w:t>
      </w:r>
      <w:proofErr w:type="spellStart"/>
      <w:r w:rsidRPr="00F3416C">
        <w:rPr>
          <w:rFonts w:ascii="Book Antiqua" w:eastAsia="Book Antiqua" w:hAnsi="Book Antiqua" w:cs="Book Antiqua"/>
          <w:color w:val="000000" w:themeColor="text1"/>
        </w:rPr>
        <w:t>Terlizzo</w:t>
      </w:r>
      <w:proofErr w:type="spellEnd"/>
      <w:r w:rsidRPr="00F3416C">
        <w:rPr>
          <w:rFonts w:ascii="Book Antiqua" w:eastAsia="Book Antiqua" w:hAnsi="Book Antiqua" w:cs="Book Antiqua"/>
          <w:color w:val="000000" w:themeColor="text1"/>
        </w:rPr>
        <w:t xml:space="preserve"> M, </w:t>
      </w:r>
      <w:proofErr w:type="spellStart"/>
      <w:r w:rsidRPr="00F3416C">
        <w:rPr>
          <w:rFonts w:ascii="Book Antiqua" w:eastAsia="Book Antiqua" w:hAnsi="Book Antiqua" w:cs="Book Antiqua"/>
          <w:color w:val="000000" w:themeColor="text1"/>
        </w:rPr>
        <w:t>Grabsch</w:t>
      </w:r>
      <w:proofErr w:type="spellEnd"/>
      <w:r w:rsidRPr="00F3416C">
        <w:rPr>
          <w:rFonts w:ascii="Book Antiqua" w:eastAsia="Book Antiqua" w:hAnsi="Book Antiqua" w:cs="Book Antiqua"/>
          <w:color w:val="000000" w:themeColor="text1"/>
        </w:rPr>
        <w:t xml:space="preserve"> H, Mueller W, </w:t>
      </w:r>
      <w:proofErr w:type="spellStart"/>
      <w:r w:rsidRPr="00F3416C">
        <w:rPr>
          <w:rFonts w:ascii="Book Antiqua" w:eastAsia="Book Antiqua" w:hAnsi="Book Antiqua" w:cs="Book Antiqua"/>
          <w:color w:val="000000" w:themeColor="text1"/>
        </w:rPr>
        <w:t>Myint</w:t>
      </w:r>
      <w:proofErr w:type="spellEnd"/>
      <w:r w:rsidRPr="00F3416C">
        <w:rPr>
          <w:rFonts w:ascii="Book Antiqua" w:eastAsia="Book Antiqua" w:hAnsi="Book Antiqua" w:cs="Book Antiqua"/>
          <w:color w:val="000000" w:themeColor="text1"/>
        </w:rPr>
        <w:t xml:space="preserve"> S, Clark P, Wong H, </w:t>
      </w:r>
      <w:proofErr w:type="spellStart"/>
      <w:r w:rsidRPr="00F3416C">
        <w:rPr>
          <w:rFonts w:ascii="Book Antiqua" w:eastAsia="Book Antiqua" w:hAnsi="Book Antiqua" w:cs="Book Antiqua"/>
          <w:color w:val="000000" w:themeColor="text1"/>
        </w:rPr>
        <w:t>Greenhalf</w:t>
      </w:r>
      <w:proofErr w:type="spellEnd"/>
      <w:r w:rsidRPr="00F3416C">
        <w:rPr>
          <w:rFonts w:ascii="Book Antiqua" w:eastAsia="Book Antiqua" w:hAnsi="Book Antiqua" w:cs="Book Antiqua"/>
          <w:color w:val="000000" w:themeColor="text1"/>
        </w:rPr>
        <w:t xml:space="preserve"> W, </w:t>
      </w:r>
      <w:proofErr w:type="spellStart"/>
      <w:r w:rsidRPr="00F3416C">
        <w:rPr>
          <w:rFonts w:ascii="Book Antiqua" w:eastAsia="Book Antiqua" w:hAnsi="Book Antiqua" w:cs="Book Antiqua"/>
          <w:color w:val="000000" w:themeColor="text1"/>
        </w:rPr>
        <w:t>Neoptolemos</w:t>
      </w:r>
      <w:proofErr w:type="spellEnd"/>
      <w:r w:rsidRPr="00F3416C">
        <w:rPr>
          <w:rFonts w:ascii="Book Antiqua" w:eastAsia="Book Antiqua" w:hAnsi="Book Antiqua" w:cs="Book Antiqua"/>
          <w:color w:val="000000" w:themeColor="text1"/>
        </w:rPr>
        <w:t xml:space="preserve"> JP, Rooney PS, Costello E. Low molecular weight heat shock protein HSP27 is a prognostic indicator in rectal cancer but not colon cancer. </w:t>
      </w:r>
      <w:r w:rsidRPr="00F3416C">
        <w:rPr>
          <w:rFonts w:ascii="Book Antiqua" w:eastAsia="Book Antiqua" w:hAnsi="Book Antiqua" w:cs="Book Antiqua"/>
          <w:i/>
          <w:iCs/>
          <w:color w:val="000000" w:themeColor="text1"/>
        </w:rPr>
        <w:t>Gut</w:t>
      </w:r>
      <w:r w:rsidRPr="00F3416C">
        <w:rPr>
          <w:rFonts w:ascii="Book Antiqua" w:eastAsia="Book Antiqua" w:hAnsi="Book Antiqua" w:cs="Book Antiqua"/>
          <w:color w:val="000000" w:themeColor="text1"/>
        </w:rPr>
        <w:t xml:space="preserve"> 2010; </w:t>
      </w:r>
      <w:r w:rsidRPr="00F3416C">
        <w:rPr>
          <w:rFonts w:ascii="Book Antiqua" w:eastAsia="Book Antiqua" w:hAnsi="Book Antiqua" w:cs="Book Antiqua"/>
          <w:b/>
          <w:bCs/>
          <w:color w:val="000000" w:themeColor="text1"/>
        </w:rPr>
        <w:t>59</w:t>
      </w:r>
      <w:r w:rsidRPr="00F3416C">
        <w:rPr>
          <w:rFonts w:ascii="Book Antiqua" w:eastAsia="Book Antiqua" w:hAnsi="Book Antiqua" w:cs="Book Antiqua"/>
          <w:color w:val="000000" w:themeColor="text1"/>
        </w:rPr>
        <w:t>: 1501-1510 [PMID: 20947885 DOI: 10.1136/gut.2009.196626]</w:t>
      </w:r>
    </w:p>
    <w:p w14:paraId="54531D31" w14:textId="77777777" w:rsidR="00073928" w:rsidRPr="00F3416C" w:rsidRDefault="00000000" w:rsidP="00F3416C">
      <w:pPr>
        <w:spacing w:line="360" w:lineRule="auto"/>
        <w:jc w:val="both"/>
        <w:rPr>
          <w:rFonts w:ascii="Book Antiqua" w:hAnsi="Book Antiqua"/>
          <w:color w:val="000000" w:themeColor="text1"/>
        </w:rPr>
      </w:pPr>
      <w:r w:rsidRPr="00F3416C">
        <w:rPr>
          <w:rFonts w:ascii="Book Antiqua" w:eastAsia="Book Antiqua" w:hAnsi="Book Antiqua" w:cs="Book Antiqua"/>
          <w:color w:val="000000" w:themeColor="text1"/>
        </w:rPr>
        <w:t xml:space="preserve">12 </w:t>
      </w:r>
      <w:proofErr w:type="spellStart"/>
      <w:r w:rsidRPr="00F3416C">
        <w:rPr>
          <w:rFonts w:ascii="Book Antiqua" w:eastAsia="Book Antiqua" w:hAnsi="Book Antiqua" w:cs="Book Antiqua"/>
          <w:b/>
          <w:bCs/>
          <w:color w:val="000000" w:themeColor="text1"/>
        </w:rPr>
        <w:t>Geng</w:t>
      </w:r>
      <w:proofErr w:type="spellEnd"/>
      <w:r w:rsidRPr="00F3416C">
        <w:rPr>
          <w:rFonts w:ascii="Book Antiqua" w:eastAsia="Book Antiqua" w:hAnsi="Book Antiqua" w:cs="Book Antiqua"/>
          <w:b/>
          <w:bCs/>
          <w:color w:val="000000" w:themeColor="text1"/>
        </w:rPr>
        <w:t xml:space="preserve"> Y</w:t>
      </w:r>
      <w:r w:rsidRPr="00F3416C">
        <w:rPr>
          <w:rFonts w:ascii="Book Antiqua" w:eastAsia="Book Antiqua" w:hAnsi="Book Antiqua" w:cs="Book Antiqua"/>
          <w:color w:val="000000" w:themeColor="text1"/>
        </w:rPr>
        <w:t xml:space="preserve">, Mei Y, Xi Y, Yu J, Meng K, Zhang T, Ma W. Bilirubin Can Be Used as a Prognostic Factor for Lung Adenocarcinoma Patients with EGFR Mutations. </w:t>
      </w:r>
      <w:proofErr w:type="spellStart"/>
      <w:r w:rsidRPr="00F3416C">
        <w:rPr>
          <w:rFonts w:ascii="Book Antiqua" w:eastAsia="Book Antiqua" w:hAnsi="Book Antiqua" w:cs="Book Antiqua"/>
          <w:i/>
          <w:iCs/>
          <w:color w:val="000000" w:themeColor="text1"/>
        </w:rPr>
        <w:t>Onco</w:t>
      </w:r>
      <w:proofErr w:type="spellEnd"/>
      <w:r w:rsidRPr="00F3416C">
        <w:rPr>
          <w:rFonts w:ascii="Book Antiqua" w:eastAsia="Book Antiqua" w:hAnsi="Book Antiqua" w:cs="Book Antiqua"/>
          <w:i/>
          <w:iCs/>
          <w:color w:val="000000" w:themeColor="text1"/>
        </w:rPr>
        <w:t xml:space="preserve"> Targets </w:t>
      </w:r>
      <w:proofErr w:type="spellStart"/>
      <w:r w:rsidRPr="00F3416C">
        <w:rPr>
          <w:rFonts w:ascii="Book Antiqua" w:eastAsia="Book Antiqua" w:hAnsi="Book Antiqua" w:cs="Book Antiqua"/>
          <w:i/>
          <w:iCs/>
          <w:color w:val="000000" w:themeColor="text1"/>
        </w:rPr>
        <w:t>Ther</w:t>
      </w:r>
      <w:proofErr w:type="spellEnd"/>
      <w:r w:rsidRPr="00F3416C">
        <w:rPr>
          <w:rFonts w:ascii="Book Antiqua" w:eastAsia="Book Antiqua" w:hAnsi="Book Antiqua" w:cs="Book Antiqua"/>
          <w:color w:val="000000" w:themeColor="text1"/>
        </w:rPr>
        <w:t xml:space="preserve"> 2020; </w:t>
      </w:r>
      <w:r w:rsidRPr="00F3416C">
        <w:rPr>
          <w:rFonts w:ascii="Book Antiqua" w:eastAsia="Book Antiqua" w:hAnsi="Book Antiqua" w:cs="Book Antiqua"/>
          <w:b/>
          <w:bCs/>
          <w:color w:val="000000" w:themeColor="text1"/>
        </w:rPr>
        <w:t>13</w:t>
      </w:r>
      <w:r w:rsidRPr="00F3416C">
        <w:rPr>
          <w:rFonts w:ascii="Book Antiqua" w:eastAsia="Book Antiqua" w:hAnsi="Book Antiqua" w:cs="Book Antiqua"/>
          <w:color w:val="000000" w:themeColor="text1"/>
        </w:rPr>
        <w:t>: 11089-11095 [PMID: 33149620 DOI: 10.2147/OTT.S266477]</w:t>
      </w:r>
    </w:p>
    <w:p w14:paraId="1393BBFE" w14:textId="77777777" w:rsidR="00073928" w:rsidRPr="00F3416C" w:rsidRDefault="00000000" w:rsidP="00F3416C">
      <w:pPr>
        <w:spacing w:line="360" w:lineRule="auto"/>
        <w:jc w:val="both"/>
        <w:rPr>
          <w:rFonts w:ascii="Book Antiqua" w:hAnsi="Book Antiqua"/>
          <w:color w:val="000000" w:themeColor="text1"/>
        </w:rPr>
      </w:pPr>
      <w:r w:rsidRPr="00F3416C">
        <w:rPr>
          <w:rFonts w:ascii="Book Antiqua" w:eastAsia="Book Antiqua" w:hAnsi="Book Antiqua" w:cs="Book Antiqua"/>
          <w:color w:val="000000" w:themeColor="text1"/>
        </w:rPr>
        <w:t xml:space="preserve">13 </w:t>
      </w:r>
      <w:r w:rsidRPr="00F3416C">
        <w:rPr>
          <w:rFonts w:ascii="Book Antiqua" w:eastAsia="Book Antiqua" w:hAnsi="Book Antiqua" w:cs="Book Antiqua"/>
          <w:b/>
          <w:bCs/>
          <w:color w:val="000000" w:themeColor="text1"/>
        </w:rPr>
        <w:t>Xi XX</w:t>
      </w:r>
      <w:r w:rsidRPr="00F3416C">
        <w:rPr>
          <w:rFonts w:ascii="Book Antiqua" w:eastAsia="Book Antiqua" w:hAnsi="Book Antiqua" w:cs="Book Antiqua"/>
          <w:color w:val="000000" w:themeColor="text1"/>
        </w:rPr>
        <w:t xml:space="preserve">, Wang HL, Chen T, Dai JR, Hou SY, Chen YG. Prognostic value of preoperative serum bilirubin levels in ovarian cancer. </w:t>
      </w:r>
      <w:r w:rsidRPr="00F3416C">
        <w:rPr>
          <w:rFonts w:ascii="Book Antiqua" w:eastAsia="Book Antiqua" w:hAnsi="Book Antiqua" w:cs="Book Antiqua"/>
          <w:i/>
          <w:iCs/>
          <w:color w:val="000000" w:themeColor="text1"/>
        </w:rPr>
        <w:t xml:space="preserve">Am J </w:t>
      </w:r>
      <w:proofErr w:type="spellStart"/>
      <w:r w:rsidRPr="00F3416C">
        <w:rPr>
          <w:rFonts w:ascii="Book Antiqua" w:eastAsia="Book Antiqua" w:hAnsi="Book Antiqua" w:cs="Book Antiqua"/>
          <w:i/>
          <w:iCs/>
          <w:color w:val="000000" w:themeColor="text1"/>
        </w:rPr>
        <w:t>Transl</w:t>
      </w:r>
      <w:proofErr w:type="spellEnd"/>
      <w:r w:rsidRPr="00F3416C">
        <w:rPr>
          <w:rFonts w:ascii="Book Antiqua" w:eastAsia="Book Antiqua" w:hAnsi="Book Antiqua" w:cs="Book Antiqua"/>
          <w:i/>
          <w:iCs/>
          <w:color w:val="000000" w:themeColor="text1"/>
        </w:rPr>
        <w:t xml:space="preserve"> Res</w:t>
      </w:r>
      <w:r w:rsidRPr="00F3416C">
        <w:rPr>
          <w:rFonts w:ascii="Book Antiqua" w:eastAsia="Book Antiqua" w:hAnsi="Book Antiqua" w:cs="Book Antiqua"/>
          <w:color w:val="000000" w:themeColor="text1"/>
        </w:rPr>
        <w:t xml:space="preserve"> 2020; </w:t>
      </w:r>
      <w:r w:rsidRPr="00F3416C">
        <w:rPr>
          <w:rFonts w:ascii="Book Antiqua" w:eastAsia="Book Antiqua" w:hAnsi="Book Antiqua" w:cs="Book Antiqua"/>
          <w:b/>
          <w:bCs/>
          <w:color w:val="000000" w:themeColor="text1"/>
        </w:rPr>
        <w:t>12</w:t>
      </w:r>
      <w:r w:rsidRPr="00F3416C">
        <w:rPr>
          <w:rFonts w:ascii="Book Antiqua" w:eastAsia="Book Antiqua" w:hAnsi="Book Antiqua" w:cs="Book Antiqua"/>
          <w:color w:val="000000" w:themeColor="text1"/>
        </w:rPr>
        <w:t>: 2267-2280 [PMID: 32509218]</w:t>
      </w:r>
    </w:p>
    <w:p w14:paraId="259FB4ED" w14:textId="77777777" w:rsidR="00073928" w:rsidRPr="00F3416C" w:rsidRDefault="00000000" w:rsidP="00F3416C">
      <w:pPr>
        <w:spacing w:line="360" w:lineRule="auto"/>
        <w:jc w:val="both"/>
        <w:rPr>
          <w:rFonts w:ascii="Book Antiqua" w:hAnsi="Book Antiqua"/>
          <w:color w:val="000000" w:themeColor="text1"/>
        </w:rPr>
      </w:pPr>
      <w:r w:rsidRPr="00F3416C">
        <w:rPr>
          <w:rFonts w:ascii="Book Antiqua" w:eastAsia="Book Antiqua" w:hAnsi="Book Antiqua" w:cs="Book Antiqua"/>
          <w:color w:val="000000" w:themeColor="text1"/>
        </w:rPr>
        <w:t xml:space="preserve">14 </w:t>
      </w:r>
      <w:r w:rsidRPr="00F3416C">
        <w:rPr>
          <w:rFonts w:ascii="Book Antiqua" w:eastAsia="Book Antiqua" w:hAnsi="Book Antiqua" w:cs="Book Antiqua"/>
          <w:b/>
          <w:bCs/>
          <w:color w:val="000000" w:themeColor="text1"/>
        </w:rPr>
        <w:t>Yao JJ</w:t>
      </w:r>
      <w:r w:rsidRPr="00F3416C">
        <w:rPr>
          <w:rFonts w:ascii="Book Antiqua" w:eastAsia="Book Antiqua" w:hAnsi="Book Antiqua" w:cs="Book Antiqua"/>
          <w:color w:val="000000" w:themeColor="text1"/>
        </w:rPr>
        <w:t xml:space="preserve">, Kou J, Peng QH, Dong J, Zhang WJ, Lawrence WR, Zhang F, Zhou GQ, Wang SY, Sun Y. Prognostic value of serum bilirubin in southern Chinese patients with advanced nasopharyngeal carcinoma. </w:t>
      </w:r>
      <w:r w:rsidRPr="00F3416C">
        <w:rPr>
          <w:rFonts w:ascii="Book Antiqua" w:eastAsia="Book Antiqua" w:hAnsi="Book Antiqua" w:cs="Book Antiqua"/>
          <w:i/>
          <w:iCs/>
          <w:color w:val="000000" w:themeColor="text1"/>
        </w:rPr>
        <w:t xml:space="preserve">Clin </w:t>
      </w:r>
      <w:proofErr w:type="spellStart"/>
      <w:r w:rsidRPr="00F3416C">
        <w:rPr>
          <w:rFonts w:ascii="Book Antiqua" w:eastAsia="Book Antiqua" w:hAnsi="Book Antiqua" w:cs="Book Antiqua"/>
          <w:i/>
          <w:iCs/>
          <w:color w:val="000000" w:themeColor="text1"/>
        </w:rPr>
        <w:t>Chim</w:t>
      </w:r>
      <w:proofErr w:type="spellEnd"/>
      <w:r w:rsidRPr="00F3416C">
        <w:rPr>
          <w:rFonts w:ascii="Book Antiqua" w:eastAsia="Book Antiqua" w:hAnsi="Book Antiqua" w:cs="Book Antiqua"/>
          <w:i/>
          <w:iCs/>
          <w:color w:val="000000" w:themeColor="text1"/>
        </w:rPr>
        <w:t xml:space="preserve"> Acta</w:t>
      </w:r>
      <w:r w:rsidRPr="00F3416C">
        <w:rPr>
          <w:rFonts w:ascii="Book Antiqua" w:eastAsia="Book Antiqua" w:hAnsi="Book Antiqua" w:cs="Book Antiqua"/>
          <w:color w:val="000000" w:themeColor="text1"/>
        </w:rPr>
        <w:t xml:space="preserve"> 2018; </w:t>
      </w:r>
      <w:r w:rsidRPr="00F3416C">
        <w:rPr>
          <w:rFonts w:ascii="Book Antiqua" w:eastAsia="Book Antiqua" w:hAnsi="Book Antiqua" w:cs="Book Antiqua"/>
          <w:b/>
          <w:bCs/>
          <w:color w:val="000000" w:themeColor="text1"/>
        </w:rPr>
        <w:t>484</w:t>
      </w:r>
      <w:r w:rsidRPr="00F3416C">
        <w:rPr>
          <w:rFonts w:ascii="Book Antiqua" w:eastAsia="Book Antiqua" w:hAnsi="Book Antiqua" w:cs="Book Antiqua"/>
          <w:color w:val="000000" w:themeColor="text1"/>
        </w:rPr>
        <w:t>: 314-319 [PMID: 29860034 DOI: 10.1016/j.cca.2018.05.058]</w:t>
      </w:r>
    </w:p>
    <w:p w14:paraId="7AEC9DAB" w14:textId="77777777" w:rsidR="00073928" w:rsidRPr="00F3416C" w:rsidRDefault="00000000" w:rsidP="00F3416C">
      <w:pPr>
        <w:spacing w:line="360" w:lineRule="auto"/>
        <w:jc w:val="both"/>
        <w:rPr>
          <w:rFonts w:ascii="Book Antiqua" w:hAnsi="Book Antiqua"/>
          <w:color w:val="000000" w:themeColor="text1"/>
        </w:rPr>
      </w:pPr>
      <w:r w:rsidRPr="00F3416C">
        <w:rPr>
          <w:rFonts w:ascii="Book Antiqua" w:eastAsia="Book Antiqua" w:hAnsi="Book Antiqua" w:cs="Book Antiqua"/>
          <w:color w:val="000000" w:themeColor="text1"/>
        </w:rPr>
        <w:t xml:space="preserve">15 </w:t>
      </w:r>
      <w:r w:rsidRPr="00F3416C">
        <w:rPr>
          <w:rFonts w:ascii="Book Antiqua" w:eastAsia="Book Antiqua" w:hAnsi="Book Antiqua" w:cs="Book Antiqua"/>
          <w:b/>
          <w:bCs/>
          <w:color w:val="000000" w:themeColor="text1"/>
        </w:rPr>
        <w:t>Zhang H</w:t>
      </w:r>
      <w:r w:rsidRPr="00F3416C">
        <w:rPr>
          <w:rFonts w:ascii="Book Antiqua" w:eastAsia="Book Antiqua" w:hAnsi="Book Antiqua" w:cs="Book Antiqua"/>
          <w:color w:val="000000" w:themeColor="text1"/>
        </w:rPr>
        <w:t xml:space="preserve">, Li G, Zhu Z, Zheng Y, Wu Y, Zhang W, Gu N, Wang X, Song X. Serum bilirubin level predicts postoperative overall survival in oral squamous cell carcinoma. </w:t>
      </w:r>
      <w:r w:rsidRPr="00F3416C">
        <w:rPr>
          <w:rFonts w:ascii="Book Antiqua" w:eastAsia="Book Antiqua" w:hAnsi="Book Antiqua" w:cs="Book Antiqua"/>
          <w:i/>
          <w:iCs/>
          <w:color w:val="000000" w:themeColor="text1"/>
        </w:rPr>
        <w:t xml:space="preserve">J Oral </w:t>
      </w:r>
      <w:proofErr w:type="spellStart"/>
      <w:r w:rsidRPr="00F3416C">
        <w:rPr>
          <w:rFonts w:ascii="Book Antiqua" w:eastAsia="Book Antiqua" w:hAnsi="Book Antiqua" w:cs="Book Antiqua"/>
          <w:i/>
          <w:iCs/>
          <w:color w:val="000000" w:themeColor="text1"/>
        </w:rPr>
        <w:t>Pathol</w:t>
      </w:r>
      <w:proofErr w:type="spellEnd"/>
      <w:r w:rsidRPr="00F3416C">
        <w:rPr>
          <w:rFonts w:ascii="Book Antiqua" w:eastAsia="Book Antiqua" w:hAnsi="Book Antiqua" w:cs="Book Antiqua"/>
          <w:i/>
          <w:iCs/>
          <w:color w:val="000000" w:themeColor="text1"/>
        </w:rPr>
        <w:t xml:space="preserve"> Med</w:t>
      </w:r>
      <w:r w:rsidRPr="00F3416C">
        <w:rPr>
          <w:rFonts w:ascii="Book Antiqua" w:eastAsia="Book Antiqua" w:hAnsi="Book Antiqua" w:cs="Book Antiqua"/>
          <w:color w:val="000000" w:themeColor="text1"/>
        </w:rPr>
        <w:t xml:space="preserve"> 2018; </w:t>
      </w:r>
      <w:r w:rsidRPr="00F3416C">
        <w:rPr>
          <w:rFonts w:ascii="Book Antiqua" w:eastAsia="Book Antiqua" w:hAnsi="Book Antiqua" w:cs="Book Antiqua"/>
          <w:b/>
          <w:bCs/>
          <w:color w:val="000000" w:themeColor="text1"/>
        </w:rPr>
        <w:t>47</w:t>
      </w:r>
      <w:r w:rsidRPr="00F3416C">
        <w:rPr>
          <w:rFonts w:ascii="Book Antiqua" w:eastAsia="Book Antiqua" w:hAnsi="Book Antiqua" w:cs="Book Antiqua"/>
          <w:color w:val="000000" w:themeColor="text1"/>
        </w:rPr>
        <w:t>: 382-387 [PMID: 29430757 DOI: 10.1111/jop.12693]</w:t>
      </w:r>
    </w:p>
    <w:p w14:paraId="6269A474" w14:textId="77777777" w:rsidR="00073928" w:rsidRPr="00F3416C" w:rsidRDefault="00000000" w:rsidP="00F3416C">
      <w:pPr>
        <w:spacing w:line="360" w:lineRule="auto"/>
        <w:jc w:val="both"/>
        <w:rPr>
          <w:rFonts w:ascii="Book Antiqua" w:hAnsi="Book Antiqua"/>
          <w:color w:val="000000" w:themeColor="text1"/>
        </w:rPr>
      </w:pPr>
      <w:r w:rsidRPr="00F3416C">
        <w:rPr>
          <w:rFonts w:ascii="Book Antiqua" w:eastAsia="Book Antiqua" w:hAnsi="Book Antiqua" w:cs="Book Antiqua"/>
          <w:color w:val="000000" w:themeColor="text1"/>
        </w:rPr>
        <w:t xml:space="preserve">16 </w:t>
      </w:r>
      <w:r w:rsidRPr="00F3416C">
        <w:rPr>
          <w:rFonts w:ascii="Book Antiqua" w:eastAsia="Book Antiqua" w:hAnsi="Book Antiqua" w:cs="Book Antiqua"/>
          <w:b/>
          <w:bCs/>
          <w:color w:val="000000" w:themeColor="text1"/>
        </w:rPr>
        <w:t>Liu H</w:t>
      </w:r>
      <w:r w:rsidRPr="00F3416C">
        <w:rPr>
          <w:rFonts w:ascii="Book Antiqua" w:eastAsia="Book Antiqua" w:hAnsi="Book Antiqua" w:cs="Book Antiqua"/>
          <w:color w:val="000000" w:themeColor="text1"/>
        </w:rPr>
        <w:t xml:space="preserve">, Wei R, Li C, Zhao Z, Guan X, Yang M, Liu Z, Wang X, Jiang Z. BMI May Be a Prognostic Factor for Local Advanced Rectal Cancer Patients Treated with Long-Term Neoadjuvant Chemoradiotherapy. </w:t>
      </w:r>
      <w:r w:rsidRPr="00F3416C">
        <w:rPr>
          <w:rFonts w:ascii="Book Antiqua" w:eastAsia="Book Antiqua" w:hAnsi="Book Antiqua" w:cs="Book Antiqua"/>
          <w:i/>
          <w:iCs/>
          <w:color w:val="000000" w:themeColor="text1"/>
        </w:rPr>
        <w:t xml:space="preserve">Cancer </w:t>
      </w:r>
      <w:proofErr w:type="spellStart"/>
      <w:r w:rsidRPr="00F3416C">
        <w:rPr>
          <w:rFonts w:ascii="Book Antiqua" w:eastAsia="Book Antiqua" w:hAnsi="Book Antiqua" w:cs="Book Antiqua"/>
          <w:i/>
          <w:iCs/>
          <w:color w:val="000000" w:themeColor="text1"/>
        </w:rPr>
        <w:t>Manag</w:t>
      </w:r>
      <w:proofErr w:type="spellEnd"/>
      <w:r w:rsidRPr="00F3416C">
        <w:rPr>
          <w:rFonts w:ascii="Book Antiqua" w:eastAsia="Book Antiqua" w:hAnsi="Book Antiqua" w:cs="Book Antiqua"/>
          <w:i/>
          <w:iCs/>
          <w:color w:val="000000" w:themeColor="text1"/>
        </w:rPr>
        <w:t xml:space="preserve"> Res</w:t>
      </w:r>
      <w:r w:rsidRPr="00F3416C">
        <w:rPr>
          <w:rFonts w:ascii="Book Antiqua" w:eastAsia="Book Antiqua" w:hAnsi="Book Antiqua" w:cs="Book Antiqua"/>
          <w:color w:val="000000" w:themeColor="text1"/>
        </w:rPr>
        <w:t xml:space="preserve"> 2020; </w:t>
      </w:r>
      <w:r w:rsidRPr="00F3416C">
        <w:rPr>
          <w:rFonts w:ascii="Book Antiqua" w:eastAsia="Book Antiqua" w:hAnsi="Book Antiqua" w:cs="Book Antiqua"/>
          <w:b/>
          <w:bCs/>
          <w:color w:val="000000" w:themeColor="text1"/>
        </w:rPr>
        <w:t>12</w:t>
      </w:r>
      <w:r w:rsidRPr="00F3416C">
        <w:rPr>
          <w:rFonts w:ascii="Book Antiqua" w:eastAsia="Book Antiqua" w:hAnsi="Book Antiqua" w:cs="Book Antiqua"/>
          <w:color w:val="000000" w:themeColor="text1"/>
        </w:rPr>
        <w:t>: 10321-10332 [PMID: 33116887 DOI: 10.2147/CMAR.S268928]</w:t>
      </w:r>
    </w:p>
    <w:p w14:paraId="09D6CF62" w14:textId="77777777" w:rsidR="00073928" w:rsidRPr="00F3416C" w:rsidRDefault="00000000" w:rsidP="00F3416C">
      <w:pPr>
        <w:spacing w:line="360" w:lineRule="auto"/>
        <w:jc w:val="both"/>
        <w:rPr>
          <w:rFonts w:ascii="Book Antiqua" w:hAnsi="Book Antiqua"/>
          <w:color w:val="000000" w:themeColor="text1"/>
        </w:rPr>
      </w:pPr>
      <w:r w:rsidRPr="00F3416C">
        <w:rPr>
          <w:rFonts w:ascii="Book Antiqua" w:eastAsia="Book Antiqua" w:hAnsi="Book Antiqua" w:cs="Book Antiqua"/>
          <w:color w:val="000000" w:themeColor="text1"/>
        </w:rPr>
        <w:t xml:space="preserve">17 </w:t>
      </w:r>
      <w:r w:rsidRPr="00F3416C">
        <w:rPr>
          <w:rFonts w:ascii="Book Antiqua" w:eastAsia="Book Antiqua" w:hAnsi="Book Antiqua" w:cs="Book Antiqua"/>
          <w:b/>
          <w:bCs/>
          <w:color w:val="000000" w:themeColor="text1"/>
        </w:rPr>
        <w:t>Liu H</w:t>
      </w:r>
      <w:r w:rsidRPr="00F3416C">
        <w:rPr>
          <w:rFonts w:ascii="Book Antiqua" w:eastAsia="Book Antiqua" w:hAnsi="Book Antiqua" w:cs="Book Antiqua"/>
          <w:color w:val="000000" w:themeColor="text1"/>
        </w:rPr>
        <w:t xml:space="preserve">, Li C, Zhao Z, Guan X, Yang M, Liu Z, Tang Y, Jiang Z, Wang X. Safety and Long-Term Effect Assessment of Neoadjuvant Chemoradiotherapy for Elderly Patients </w:t>
      </w:r>
      <w:proofErr w:type="gramStart"/>
      <w:r w:rsidRPr="00F3416C">
        <w:rPr>
          <w:rFonts w:ascii="Book Antiqua" w:eastAsia="Book Antiqua" w:hAnsi="Book Antiqua" w:cs="Book Antiqua"/>
          <w:color w:val="000000" w:themeColor="text1"/>
        </w:rPr>
        <w:lastRenderedPageBreak/>
        <w:t>With</w:t>
      </w:r>
      <w:proofErr w:type="gramEnd"/>
      <w:r w:rsidRPr="00F3416C">
        <w:rPr>
          <w:rFonts w:ascii="Book Antiqua" w:eastAsia="Book Antiqua" w:hAnsi="Book Antiqua" w:cs="Book Antiqua"/>
          <w:color w:val="000000" w:themeColor="text1"/>
        </w:rPr>
        <w:t xml:space="preserve"> Locally Advanced Rectal Cancer: A CHN Single-Center Retrospective Study. </w:t>
      </w:r>
      <w:r w:rsidRPr="00F3416C">
        <w:rPr>
          <w:rFonts w:ascii="Book Antiqua" w:eastAsia="Book Antiqua" w:hAnsi="Book Antiqua" w:cs="Book Antiqua"/>
          <w:i/>
          <w:iCs/>
          <w:color w:val="000000" w:themeColor="text1"/>
        </w:rPr>
        <w:t>Technol Cancer Res Treat</w:t>
      </w:r>
      <w:r w:rsidRPr="00F3416C">
        <w:rPr>
          <w:rFonts w:ascii="Book Antiqua" w:eastAsia="Book Antiqua" w:hAnsi="Book Antiqua" w:cs="Book Antiqua"/>
          <w:color w:val="000000" w:themeColor="text1"/>
        </w:rPr>
        <w:t xml:space="preserve"> 2020; </w:t>
      </w:r>
      <w:r w:rsidRPr="00F3416C">
        <w:rPr>
          <w:rFonts w:ascii="Book Antiqua" w:eastAsia="Book Antiqua" w:hAnsi="Book Antiqua" w:cs="Book Antiqua"/>
          <w:b/>
          <w:bCs/>
          <w:color w:val="000000" w:themeColor="text1"/>
        </w:rPr>
        <w:t>19</w:t>
      </w:r>
      <w:r w:rsidRPr="00F3416C">
        <w:rPr>
          <w:rFonts w:ascii="Book Antiqua" w:eastAsia="Book Antiqua" w:hAnsi="Book Antiqua" w:cs="Book Antiqua"/>
          <w:color w:val="000000" w:themeColor="text1"/>
        </w:rPr>
        <w:t>: 1533033820970339 [PMID: 33161830 DOI: 10.1177/1533033820970339]</w:t>
      </w:r>
    </w:p>
    <w:p w14:paraId="10DEA2E5" w14:textId="77777777" w:rsidR="00073928" w:rsidRPr="00F3416C" w:rsidRDefault="00000000" w:rsidP="00F3416C">
      <w:pPr>
        <w:spacing w:line="360" w:lineRule="auto"/>
        <w:jc w:val="both"/>
        <w:rPr>
          <w:rFonts w:ascii="Book Antiqua" w:hAnsi="Book Antiqua"/>
          <w:color w:val="000000" w:themeColor="text1"/>
        </w:rPr>
      </w:pPr>
      <w:r w:rsidRPr="00F3416C">
        <w:rPr>
          <w:rFonts w:ascii="Book Antiqua" w:eastAsia="Book Antiqua" w:hAnsi="Book Antiqua" w:cs="Book Antiqua"/>
          <w:color w:val="000000" w:themeColor="text1"/>
        </w:rPr>
        <w:t xml:space="preserve">18 </w:t>
      </w:r>
      <w:proofErr w:type="spellStart"/>
      <w:r w:rsidRPr="00F3416C">
        <w:rPr>
          <w:rFonts w:ascii="Book Antiqua" w:eastAsia="Book Antiqua" w:hAnsi="Book Antiqua" w:cs="Book Antiqua"/>
          <w:b/>
          <w:bCs/>
          <w:color w:val="000000" w:themeColor="text1"/>
        </w:rPr>
        <w:t>Faria</w:t>
      </w:r>
      <w:proofErr w:type="spellEnd"/>
      <w:r w:rsidRPr="00F3416C">
        <w:rPr>
          <w:rFonts w:ascii="Book Antiqua" w:eastAsia="Book Antiqua" w:hAnsi="Book Antiqua" w:cs="Book Antiqua"/>
          <w:b/>
          <w:bCs/>
          <w:color w:val="000000" w:themeColor="text1"/>
        </w:rPr>
        <w:t xml:space="preserve"> SC</w:t>
      </w:r>
      <w:r w:rsidRPr="00F3416C">
        <w:rPr>
          <w:rFonts w:ascii="Book Antiqua" w:eastAsia="Book Antiqua" w:hAnsi="Book Antiqua" w:cs="Book Antiqua"/>
          <w:color w:val="000000" w:themeColor="text1"/>
        </w:rPr>
        <w:t xml:space="preserve">, </w:t>
      </w:r>
      <w:proofErr w:type="spellStart"/>
      <w:r w:rsidRPr="00F3416C">
        <w:rPr>
          <w:rFonts w:ascii="Book Antiqua" w:eastAsia="Book Antiqua" w:hAnsi="Book Antiqua" w:cs="Book Antiqua"/>
          <w:color w:val="000000" w:themeColor="text1"/>
        </w:rPr>
        <w:t>Sagebiel</w:t>
      </w:r>
      <w:proofErr w:type="spellEnd"/>
      <w:r w:rsidRPr="00F3416C">
        <w:rPr>
          <w:rFonts w:ascii="Book Antiqua" w:eastAsia="Book Antiqua" w:hAnsi="Book Antiqua" w:cs="Book Antiqua"/>
          <w:color w:val="000000" w:themeColor="text1"/>
        </w:rPr>
        <w:t xml:space="preserve"> T, </w:t>
      </w:r>
      <w:proofErr w:type="spellStart"/>
      <w:r w:rsidRPr="00F3416C">
        <w:rPr>
          <w:rFonts w:ascii="Book Antiqua" w:eastAsia="Book Antiqua" w:hAnsi="Book Antiqua" w:cs="Book Antiqua"/>
          <w:color w:val="000000" w:themeColor="text1"/>
        </w:rPr>
        <w:t>Patnana</w:t>
      </w:r>
      <w:proofErr w:type="spellEnd"/>
      <w:r w:rsidRPr="00F3416C">
        <w:rPr>
          <w:rFonts w:ascii="Book Antiqua" w:eastAsia="Book Antiqua" w:hAnsi="Book Antiqua" w:cs="Book Antiqua"/>
          <w:color w:val="000000" w:themeColor="text1"/>
        </w:rPr>
        <w:t xml:space="preserve"> M, Cox V, Viswanathan C, </w:t>
      </w:r>
      <w:proofErr w:type="spellStart"/>
      <w:r w:rsidRPr="00F3416C">
        <w:rPr>
          <w:rFonts w:ascii="Book Antiqua" w:eastAsia="Book Antiqua" w:hAnsi="Book Antiqua" w:cs="Book Antiqua"/>
          <w:color w:val="000000" w:themeColor="text1"/>
        </w:rPr>
        <w:t>Lall</w:t>
      </w:r>
      <w:proofErr w:type="spellEnd"/>
      <w:r w:rsidRPr="00F3416C">
        <w:rPr>
          <w:rFonts w:ascii="Book Antiqua" w:eastAsia="Book Antiqua" w:hAnsi="Book Antiqua" w:cs="Book Antiqua"/>
          <w:color w:val="000000" w:themeColor="text1"/>
        </w:rPr>
        <w:t xml:space="preserve"> C, Qayyum A, Bhosale PR. Tumor markers: myths and facts unfolded. </w:t>
      </w:r>
      <w:proofErr w:type="spellStart"/>
      <w:r w:rsidRPr="00F3416C">
        <w:rPr>
          <w:rFonts w:ascii="Book Antiqua" w:eastAsia="Book Antiqua" w:hAnsi="Book Antiqua" w:cs="Book Antiqua"/>
          <w:i/>
          <w:iCs/>
          <w:color w:val="000000" w:themeColor="text1"/>
        </w:rPr>
        <w:t>Abdom</w:t>
      </w:r>
      <w:proofErr w:type="spellEnd"/>
      <w:r w:rsidRPr="00F3416C">
        <w:rPr>
          <w:rFonts w:ascii="Book Antiqua" w:eastAsia="Book Antiqua" w:hAnsi="Book Antiqua" w:cs="Book Antiqua"/>
          <w:i/>
          <w:iCs/>
          <w:color w:val="000000" w:themeColor="text1"/>
        </w:rPr>
        <w:t xml:space="preserve"> </w:t>
      </w:r>
      <w:proofErr w:type="spellStart"/>
      <w:r w:rsidRPr="00F3416C">
        <w:rPr>
          <w:rFonts w:ascii="Book Antiqua" w:eastAsia="Book Antiqua" w:hAnsi="Book Antiqua" w:cs="Book Antiqua"/>
          <w:i/>
          <w:iCs/>
          <w:color w:val="000000" w:themeColor="text1"/>
        </w:rPr>
        <w:t>Radiol</w:t>
      </w:r>
      <w:proofErr w:type="spellEnd"/>
      <w:r w:rsidRPr="00F3416C">
        <w:rPr>
          <w:rFonts w:ascii="Book Antiqua" w:eastAsia="Book Antiqua" w:hAnsi="Book Antiqua" w:cs="Book Antiqua"/>
          <w:i/>
          <w:iCs/>
          <w:color w:val="000000" w:themeColor="text1"/>
        </w:rPr>
        <w:t xml:space="preserve"> (NY)</w:t>
      </w:r>
      <w:r w:rsidRPr="00F3416C">
        <w:rPr>
          <w:rFonts w:ascii="Book Antiqua" w:eastAsia="Book Antiqua" w:hAnsi="Book Antiqua" w:cs="Book Antiqua"/>
          <w:color w:val="000000" w:themeColor="text1"/>
        </w:rPr>
        <w:t xml:space="preserve"> 2019; </w:t>
      </w:r>
      <w:r w:rsidRPr="00F3416C">
        <w:rPr>
          <w:rFonts w:ascii="Book Antiqua" w:eastAsia="Book Antiqua" w:hAnsi="Book Antiqua" w:cs="Book Antiqua"/>
          <w:b/>
          <w:bCs/>
          <w:color w:val="000000" w:themeColor="text1"/>
        </w:rPr>
        <w:t>44</w:t>
      </w:r>
      <w:r w:rsidRPr="00F3416C">
        <w:rPr>
          <w:rFonts w:ascii="Book Antiqua" w:eastAsia="Book Antiqua" w:hAnsi="Book Antiqua" w:cs="Book Antiqua"/>
          <w:color w:val="000000" w:themeColor="text1"/>
        </w:rPr>
        <w:t>: 1575-1600 [PMID: 30498924 DOI: 10.1007/s00261-018-1845-0]</w:t>
      </w:r>
    </w:p>
    <w:p w14:paraId="481BD8D3" w14:textId="77777777" w:rsidR="00073928" w:rsidRPr="00F3416C" w:rsidRDefault="00000000" w:rsidP="00F3416C">
      <w:pPr>
        <w:spacing w:line="360" w:lineRule="auto"/>
        <w:jc w:val="both"/>
        <w:rPr>
          <w:rFonts w:ascii="Book Antiqua" w:hAnsi="Book Antiqua"/>
          <w:color w:val="000000" w:themeColor="text1"/>
        </w:rPr>
      </w:pPr>
      <w:r w:rsidRPr="00F3416C">
        <w:rPr>
          <w:rFonts w:ascii="Book Antiqua" w:eastAsia="Book Antiqua" w:hAnsi="Book Antiqua" w:cs="Book Antiqua"/>
          <w:color w:val="000000" w:themeColor="text1"/>
        </w:rPr>
        <w:t xml:space="preserve">19 </w:t>
      </w:r>
      <w:proofErr w:type="spellStart"/>
      <w:r w:rsidRPr="00F3416C">
        <w:rPr>
          <w:rFonts w:ascii="Book Antiqua" w:eastAsia="Book Antiqua" w:hAnsi="Book Antiqua" w:cs="Book Antiqua"/>
          <w:b/>
          <w:bCs/>
          <w:color w:val="000000" w:themeColor="text1"/>
        </w:rPr>
        <w:t>Mendis</w:t>
      </w:r>
      <w:proofErr w:type="spellEnd"/>
      <w:r w:rsidRPr="00F3416C">
        <w:rPr>
          <w:rFonts w:ascii="Book Antiqua" w:eastAsia="Book Antiqua" w:hAnsi="Book Antiqua" w:cs="Book Antiqua"/>
          <w:b/>
          <w:bCs/>
          <w:color w:val="000000" w:themeColor="text1"/>
        </w:rPr>
        <w:t xml:space="preserve"> S</w:t>
      </w:r>
      <w:r w:rsidRPr="00F3416C">
        <w:rPr>
          <w:rFonts w:ascii="Book Antiqua" w:eastAsia="Book Antiqua" w:hAnsi="Book Antiqua" w:cs="Book Antiqua"/>
          <w:color w:val="000000" w:themeColor="text1"/>
        </w:rPr>
        <w:t xml:space="preserve">, To YH, Tie J. Biomarkers in Locally Advanced Rectal Cancer: A Review. </w:t>
      </w:r>
      <w:r w:rsidRPr="00F3416C">
        <w:rPr>
          <w:rFonts w:ascii="Book Antiqua" w:eastAsia="Book Antiqua" w:hAnsi="Book Antiqua" w:cs="Book Antiqua"/>
          <w:i/>
          <w:iCs/>
          <w:color w:val="000000" w:themeColor="text1"/>
        </w:rPr>
        <w:t>Clin Colorectal Cancer</w:t>
      </w:r>
      <w:r w:rsidRPr="00F3416C">
        <w:rPr>
          <w:rFonts w:ascii="Book Antiqua" w:eastAsia="Book Antiqua" w:hAnsi="Book Antiqua" w:cs="Book Antiqua"/>
          <w:color w:val="000000" w:themeColor="text1"/>
        </w:rPr>
        <w:t xml:space="preserve"> 2022; </w:t>
      </w:r>
      <w:r w:rsidRPr="00F3416C">
        <w:rPr>
          <w:rFonts w:ascii="Book Antiqua" w:eastAsia="Book Antiqua" w:hAnsi="Book Antiqua" w:cs="Book Antiqua"/>
          <w:b/>
          <w:bCs/>
          <w:color w:val="000000" w:themeColor="text1"/>
        </w:rPr>
        <w:t>21</w:t>
      </w:r>
      <w:r w:rsidRPr="00F3416C">
        <w:rPr>
          <w:rFonts w:ascii="Book Antiqua" w:eastAsia="Book Antiqua" w:hAnsi="Book Antiqua" w:cs="Book Antiqua"/>
          <w:color w:val="000000" w:themeColor="text1"/>
        </w:rPr>
        <w:t>: 36-44 [PMID: 34961731 DOI: 10.1016/j.clcc.2021.11.002]</w:t>
      </w:r>
    </w:p>
    <w:p w14:paraId="6F59E1E1" w14:textId="77777777" w:rsidR="00073928" w:rsidRPr="00F3416C" w:rsidRDefault="00000000" w:rsidP="00F3416C">
      <w:pPr>
        <w:spacing w:line="360" w:lineRule="auto"/>
        <w:jc w:val="both"/>
        <w:rPr>
          <w:rFonts w:ascii="Book Antiqua" w:hAnsi="Book Antiqua"/>
          <w:color w:val="000000" w:themeColor="text1"/>
        </w:rPr>
      </w:pPr>
      <w:r w:rsidRPr="00F3416C">
        <w:rPr>
          <w:rFonts w:ascii="Book Antiqua" w:eastAsia="Book Antiqua" w:hAnsi="Book Antiqua" w:cs="Book Antiqua"/>
          <w:color w:val="000000" w:themeColor="text1"/>
        </w:rPr>
        <w:t xml:space="preserve">20 </w:t>
      </w:r>
      <w:r w:rsidRPr="00F3416C">
        <w:rPr>
          <w:rFonts w:ascii="Book Antiqua" w:eastAsia="Book Antiqua" w:hAnsi="Book Antiqua" w:cs="Book Antiqua"/>
          <w:b/>
          <w:bCs/>
          <w:color w:val="000000" w:themeColor="text1"/>
        </w:rPr>
        <w:t>Alix-</w:t>
      </w:r>
      <w:proofErr w:type="spellStart"/>
      <w:r w:rsidRPr="00F3416C">
        <w:rPr>
          <w:rFonts w:ascii="Book Antiqua" w:eastAsia="Book Antiqua" w:hAnsi="Book Antiqua" w:cs="Book Antiqua"/>
          <w:b/>
          <w:bCs/>
          <w:color w:val="000000" w:themeColor="text1"/>
        </w:rPr>
        <w:t>Panabières</w:t>
      </w:r>
      <w:proofErr w:type="spellEnd"/>
      <w:r w:rsidRPr="00F3416C">
        <w:rPr>
          <w:rFonts w:ascii="Book Antiqua" w:eastAsia="Book Antiqua" w:hAnsi="Book Antiqua" w:cs="Book Antiqua"/>
          <w:b/>
          <w:bCs/>
          <w:color w:val="000000" w:themeColor="text1"/>
        </w:rPr>
        <w:t xml:space="preserve"> C</w:t>
      </w:r>
      <w:r w:rsidRPr="00F3416C">
        <w:rPr>
          <w:rFonts w:ascii="Book Antiqua" w:eastAsia="Book Antiqua" w:hAnsi="Book Antiqua" w:cs="Book Antiqua"/>
          <w:color w:val="000000" w:themeColor="text1"/>
        </w:rPr>
        <w:t xml:space="preserve">, </w:t>
      </w:r>
      <w:proofErr w:type="spellStart"/>
      <w:r w:rsidRPr="00F3416C">
        <w:rPr>
          <w:rFonts w:ascii="Book Antiqua" w:eastAsia="Book Antiqua" w:hAnsi="Book Antiqua" w:cs="Book Antiqua"/>
          <w:color w:val="000000" w:themeColor="text1"/>
        </w:rPr>
        <w:t>Pantel</w:t>
      </w:r>
      <w:proofErr w:type="spellEnd"/>
      <w:r w:rsidRPr="00F3416C">
        <w:rPr>
          <w:rFonts w:ascii="Book Antiqua" w:eastAsia="Book Antiqua" w:hAnsi="Book Antiqua" w:cs="Book Antiqua"/>
          <w:color w:val="000000" w:themeColor="text1"/>
        </w:rPr>
        <w:t xml:space="preserve"> K. Liquid Biopsy: From Discovery to Clinical Application. </w:t>
      </w:r>
      <w:r w:rsidRPr="00F3416C">
        <w:rPr>
          <w:rFonts w:ascii="Book Antiqua" w:eastAsia="Book Antiqua" w:hAnsi="Book Antiqua" w:cs="Book Antiqua"/>
          <w:i/>
          <w:iCs/>
          <w:color w:val="000000" w:themeColor="text1"/>
        </w:rPr>
        <w:t xml:space="preserve">Cancer </w:t>
      </w:r>
      <w:proofErr w:type="spellStart"/>
      <w:r w:rsidRPr="00F3416C">
        <w:rPr>
          <w:rFonts w:ascii="Book Antiqua" w:eastAsia="Book Antiqua" w:hAnsi="Book Antiqua" w:cs="Book Antiqua"/>
          <w:i/>
          <w:iCs/>
          <w:color w:val="000000" w:themeColor="text1"/>
        </w:rPr>
        <w:t>Discov</w:t>
      </w:r>
      <w:proofErr w:type="spellEnd"/>
      <w:r w:rsidRPr="00F3416C">
        <w:rPr>
          <w:rFonts w:ascii="Book Antiqua" w:eastAsia="Book Antiqua" w:hAnsi="Book Antiqua" w:cs="Book Antiqua"/>
          <w:color w:val="000000" w:themeColor="text1"/>
        </w:rPr>
        <w:t xml:space="preserve"> 2021; </w:t>
      </w:r>
      <w:r w:rsidRPr="00F3416C">
        <w:rPr>
          <w:rFonts w:ascii="Book Antiqua" w:eastAsia="Book Antiqua" w:hAnsi="Book Antiqua" w:cs="Book Antiqua"/>
          <w:b/>
          <w:bCs/>
          <w:color w:val="000000" w:themeColor="text1"/>
        </w:rPr>
        <w:t>11</w:t>
      </w:r>
      <w:r w:rsidRPr="00F3416C">
        <w:rPr>
          <w:rFonts w:ascii="Book Antiqua" w:eastAsia="Book Antiqua" w:hAnsi="Book Antiqua" w:cs="Book Antiqua"/>
          <w:color w:val="000000" w:themeColor="text1"/>
        </w:rPr>
        <w:t>: 858-873 [PMID: 33811121 DOI: 10.1158/2159-8290.CD-20-1311]</w:t>
      </w:r>
    </w:p>
    <w:p w14:paraId="663B5CA9" w14:textId="77777777" w:rsidR="00073928" w:rsidRPr="00F3416C" w:rsidRDefault="00000000" w:rsidP="00F3416C">
      <w:pPr>
        <w:spacing w:line="360" w:lineRule="auto"/>
        <w:jc w:val="both"/>
        <w:rPr>
          <w:rFonts w:ascii="Book Antiqua" w:hAnsi="Book Antiqua"/>
          <w:color w:val="000000" w:themeColor="text1"/>
        </w:rPr>
      </w:pPr>
      <w:r w:rsidRPr="00F3416C">
        <w:rPr>
          <w:rFonts w:ascii="Book Antiqua" w:eastAsia="Book Antiqua" w:hAnsi="Book Antiqua" w:cs="Book Antiqua"/>
          <w:color w:val="000000" w:themeColor="text1"/>
        </w:rPr>
        <w:t xml:space="preserve">21 </w:t>
      </w:r>
      <w:proofErr w:type="spellStart"/>
      <w:r w:rsidRPr="00F3416C">
        <w:rPr>
          <w:rFonts w:ascii="Book Antiqua" w:eastAsia="Book Antiqua" w:hAnsi="Book Antiqua" w:cs="Book Antiqua"/>
          <w:b/>
          <w:bCs/>
          <w:color w:val="000000" w:themeColor="text1"/>
        </w:rPr>
        <w:t>Dizdarevic</w:t>
      </w:r>
      <w:proofErr w:type="spellEnd"/>
      <w:r w:rsidRPr="00F3416C">
        <w:rPr>
          <w:rFonts w:ascii="Book Antiqua" w:eastAsia="Book Antiqua" w:hAnsi="Book Antiqua" w:cs="Book Antiqua"/>
          <w:b/>
          <w:bCs/>
          <w:color w:val="000000" w:themeColor="text1"/>
        </w:rPr>
        <w:t xml:space="preserve"> E</w:t>
      </w:r>
      <w:r w:rsidRPr="00F3416C">
        <w:rPr>
          <w:rFonts w:ascii="Book Antiqua" w:eastAsia="Book Antiqua" w:hAnsi="Book Antiqua" w:cs="Book Antiqua"/>
          <w:color w:val="000000" w:themeColor="text1"/>
        </w:rPr>
        <w:t xml:space="preserve">, Hansen TF, Jakobsen A. The Prognostic Importance of </w:t>
      </w:r>
      <w:proofErr w:type="spellStart"/>
      <w:r w:rsidRPr="00F3416C">
        <w:rPr>
          <w:rFonts w:ascii="Book Antiqua" w:eastAsia="Book Antiqua" w:hAnsi="Book Antiqua" w:cs="Book Antiqua"/>
          <w:color w:val="000000" w:themeColor="text1"/>
        </w:rPr>
        <w:t>ctDNA</w:t>
      </w:r>
      <w:proofErr w:type="spellEnd"/>
      <w:r w:rsidRPr="00F3416C">
        <w:rPr>
          <w:rFonts w:ascii="Book Antiqua" w:eastAsia="Book Antiqua" w:hAnsi="Book Antiqua" w:cs="Book Antiqua"/>
          <w:color w:val="000000" w:themeColor="text1"/>
        </w:rPr>
        <w:t xml:space="preserve"> in Rectal Cancer: A Critical Reappraisal. </w:t>
      </w:r>
      <w:r w:rsidRPr="00F3416C">
        <w:rPr>
          <w:rFonts w:ascii="Book Antiqua" w:eastAsia="Book Antiqua" w:hAnsi="Book Antiqua" w:cs="Book Antiqua"/>
          <w:i/>
          <w:iCs/>
          <w:color w:val="000000" w:themeColor="text1"/>
        </w:rPr>
        <w:t>Cancers (Basel)</w:t>
      </w:r>
      <w:r w:rsidRPr="00F3416C">
        <w:rPr>
          <w:rFonts w:ascii="Book Antiqua" w:eastAsia="Book Antiqua" w:hAnsi="Book Antiqua" w:cs="Book Antiqua"/>
          <w:color w:val="000000" w:themeColor="text1"/>
        </w:rPr>
        <w:t xml:space="preserve"> 2022; </w:t>
      </w:r>
      <w:r w:rsidRPr="00F3416C">
        <w:rPr>
          <w:rFonts w:ascii="Book Antiqua" w:eastAsia="Book Antiqua" w:hAnsi="Book Antiqua" w:cs="Book Antiqua"/>
          <w:b/>
          <w:bCs/>
          <w:color w:val="000000" w:themeColor="text1"/>
        </w:rPr>
        <w:t>14</w:t>
      </w:r>
      <w:r w:rsidRPr="00F3416C">
        <w:rPr>
          <w:rFonts w:ascii="Book Antiqua" w:eastAsia="Book Antiqua" w:hAnsi="Book Antiqua" w:cs="Book Antiqua"/>
          <w:color w:val="000000" w:themeColor="text1"/>
        </w:rPr>
        <w:t xml:space="preserve"> [PMID: 35565381 DOI: 10.3390/cancers14092252]</w:t>
      </w:r>
    </w:p>
    <w:p w14:paraId="0E5EBD34" w14:textId="77777777" w:rsidR="00073928" w:rsidRPr="00F3416C" w:rsidRDefault="00000000" w:rsidP="00F3416C">
      <w:pPr>
        <w:spacing w:line="360" w:lineRule="auto"/>
        <w:jc w:val="both"/>
        <w:rPr>
          <w:rFonts w:ascii="Book Antiqua" w:hAnsi="Book Antiqua"/>
          <w:color w:val="000000" w:themeColor="text1"/>
        </w:rPr>
      </w:pPr>
      <w:r w:rsidRPr="00F3416C">
        <w:rPr>
          <w:rFonts w:ascii="Book Antiqua" w:eastAsia="Book Antiqua" w:hAnsi="Book Antiqua" w:cs="Book Antiqua"/>
          <w:color w:val="000000" w:themeColor="text1"/>
        </w:rPr>
        <w:t xml:space="preserve">22 </w:t>
      </w:r>
      <w:r w:rsidRPr="00F3416C">
        <w:rPr>
          <w:rFonts w:ascii="Book Antiqua" w:eastAsia="Book Antiqua" w:hAnsi="Book Antiqua" w:cs="Book Antiqua"/>
          <w:b/>
          <w:bCs/>
          <w:color w:val="000000" w:themeColor="text1"/>
        </w:rPr>
        <w:t>Wang Y</w:t>
      </w:r>
      <w:r w:rsidRPr="00F3416C">
        <w:rPr>
          <w:rFonts w:ascii="Book Antiqua" w:eastAsia="Book Antiqua" w:hAnsi="Book Antiqua" w:cs="Book Antiqua"/>
          <w:color w:val="000000" w:themeColor="text1"/>
        </w:rPr>
        <w:t xml:space="preserve">, Yang L, Bao H, Fan X, Xia F, Wan J, Shen L, Guan Y, Bao H, Wu X, Xu Y, Shao Y, Sun Y, Tong T, Li X, Xu Y, Cai S, Zhu J, Zhang Z. Utility of </w:t>
      </w:r>
      <w:proofErr w:type="spellStart"/>
      <w:r w:rsidRPr="00F3416C">
        <w:rPr>
          <w:rFonts w:ascii="Book Antiqua" w:eastAsia="Book Antiqua" w:hAnsi="Book Antiqua" w:cs="Book Antiqua"/>
          <w:color w:val="000000" w:themeColor="text1"/>
        </w:rPr>
        <w:t>ctDNA</w:t>
      </w:r>
      <w:proofErr w:type="spellEnd"/>
      <w:r w:rsidRPr="00F3416C">
        <w:rPr>
          <w:rFonts w:ascii="Book Antiqua" w:eastAsia="Book Antiqua" w:hAnsi="Book Antiqua" w:cs="Book Antiqua"/>
          <w:color w:val="000000" w:themeColor="text1"/>
        </w:rPr>
        <w:t xml:space="preserve"> in predicting response to neoadjuvant chemoradiotherapy and prognosis assessment in locally advanced rectal cancer: A prospective cohort study. </w:t>
      </w:r>
      <w:proofErr w:type="spellStart"/>
      <w:r w:rsidRPr="00F3416C">
        <w:rPr>
          <w:rFonts w:ascii="Book Antiqua" w:eastAsia="Book Antiqua" w:hAnsi="Book Antiqua" w:cs="Book Antiqua"/>
          <w:i/>
          <w:iCs/>
          <w:color w:val="000000" w:themeColor="text1"/>
        </w:rPr>
        <w:t>PLoS</w:t>
      </w:r>
      <w:proofErr w:type="spellEnd"/>
      <w:r w:rsidRPr="00F3416C">
        <w:rPr>
          <w:rFonts w:ascii="Book Antiqua" w:eastAsia="Book Antiqua" w:hAnsi="Book Antiqua" w:cs="Book Antiqua"/>
          <w:i/>
          <w:iCs/>
          <w:color w:val="000000" w:themeColor="text1"/>
        </w:rPr>
        <w:t xml:space="preserve"> Med</w:t>
      </w:r>
      <w:r w:rsidRPr="00F3416C">
        <w:rPr>
          <w:rFonts w:ascii="Book Antiqua" w:eastAsia="Book Antiqua" w:hAnsi="Book Antiqua" w:cs="Book Antiqua"/>
          <w:color w:val="000000" w:themeColor="text1"/>
        </w:rPr>
        <w:t xml:space="preserve"> 2021; </w:t>
      </w:r>
      <w:r w:rsidRPr="00F3416C">
        <w:rPr>
          <w:rFonts w:ascii="Book Antiqua" w:eastAsia="Book Antiqua" w:hAnsi="Book Antiqua" w:cs="Book Antiqua"/>
          <w:b/>
          <w:bCs/>
          <w:color w:val="000000" w:themeColor="text1"/>
        </w:rPr>
        <w:t>18</w:t>
      </w:r>
      <w:r w:rsidRPr="00F3416C">
        <w:rPr>
          <w:rFonts w:ascii="Book Antiqua" w:eastAsia="Book Antiqua" w:hAnsi="Book Antiqua" w:cs="Book Antiqua"/>
          <w:color w:val="000000" w:themeColor="text1"/>
        </w:rPr>
        <w:t>: e1003741 [PMID: 34464382 DOI: 10.1371/journal.pmed.1003741]</w:t>
      </w:r>
    </w:p>
    <w:p w14:paraId="638D2664" w14:textId="77777777" w:rsidR="00073928" w:rsidRPr="00F3416C" w:rsidRDefault="00000000" w:rsidP="00F3416C">
      <w:pPr>
        <w:spacing w:line="360" w:lineRule="auto"/>
        <w:jc w:val="both"/>
        <w:rPr>
          <w:rFonts w:ascii="Book Antiqua" w:hAnsi="Book Antiqua"/>
          <w:color w:val="000000" w:themeColor="text1"/>
        </w:rPr>
      </w:pPr>
      <w:r w:rsidRPr="00F3416C">
        <w:rPr>
          <w:rFonts w:ascii="Book Antiqua" w:eastAsia="Book Antiqua" w:hAnsi="Book Antiqua" w:cs="Book Antiqua"/>
          <w:color w:val="000000" w:themeColor="text1"/>
        </w:rPr>
        <w:t xml:space="preserve">23 </w:t>
      </w:r>
      <w:r w:rsidRPr="00F3416C">
        <w:rPr>
          <w:rFonts w:ascii="Book Antiqua" w:eastAsia="Book Antiqua" w:hAnsi="Book Antiqua" w:cs="Book Antiqua"/>
          <w:b/>
          <w:bCs/>
          <w:color w:val="000000" w:themeColor="text1"/>
        </w:rPr>
        <w:t>Gao C</w:t>
      </w:r>
      <w:r w:rsidRPr="00F3416C">
        <w:rPr>
          <w:rFonts w:ascii="Book Antiqua" w:eastAsia="Book Antiqua" w:hAnsi="Book Antiqua" w:cs="Book Antiqua"/>
          <w:color w:val="000000" w:themeColor="text1"/>
        </w:rPr>
        <w:t xml:space="preserve">, Fang L, Li JT, Zhao HC. Significance and prognostic value of increased serum direct bilirubin level for lymph node metastasis in Chinese rectal cancer patients. </w:t>
      </w:r>
      <w:r w:rsidRPr="00F3416C">
        <w:rPr>
          <w:rFonts w:ascii="Book Antiqua" w:eastAsia="Book Antiqua" w:hAnsi="Book Antiqua" w:cs="Book Antiqua"/>
          <w:i/>
          <w:iCs/>
          <w:color w:val="000000" w:themeColor="text1"/>
        </w:rPr>
        <w:t>World J Gastroenterol</w:t>
      </w:r>
      <w:r w:rsidRPr="00F3416C">
        <w:rPr>
          <w:rFonts w:ascii="Book Antiqua" w:eastAsia="Book Antiqua" w:hAnsi="Book Antiqua" w:cs="Book Antiqua"/>
          <w:color w:val="000000" w:themeColor="text1"/>
        </w:rPr>
        <w:t xml:space="preserve"> 2016; </w:t>
      </w:r>
      <w:r w:rsidRPr="00F3416C">
        <w:rPr>
          <w:rFonts w:ascii="Book Antiqua" w:eastAsia="Book Antiqua" w:hAnsi="Book Antiqua" w:cs="Book Antiqua"/>
          <w:b/>
          <w:bCs/>
          <w:color w:val="000000" w:themeColor="text1"/>
        </w:rPr>
        <w:t>22</w:t>
      </w:r>
      <w:r w:rsidRPr="00F3416C">
        <w:rPr>
          <w:rFonts w:ascii="Book Antiqua" w:eastAsia="Book Antiqua" w:hAnsi="Book Antiqua" w:cs="Book Antiqua"/>
          <w:color w:val="000000" w:themeColor="text1"/>
        </w:rPr>
        <w:t>: 2576-2584 [PMID: 26937145 DOI: 10.3748/</w:t>
      </w:r>
      <w:proofErr w:type="gramStart"/>
      <w:r w:rsidRPr="00F3416C">
        <w:rPr>
          <w:rFonts w:ascii="Book Antiqua" w:eastAsia="Book Antiqua" w:hAnsi="Book Antiqua" w:cs="Book Antiqua"/>
          <w:color w:val="000000" w:themeColor="text1"/>
        </w:rPr>
        <w:t>wjg.v22.i</w:t>
      </w:r>
      <w:proofErr w:type="gramEnd"/>
      <w:r w:rsidRPr="00F3416C">
        <w:rPr>
          <w:rFonts w:ascii="Book Antiqua" w:eastAsia="Book Antiqua" w:hAnsi="Book Antiqua" w:cs="Book Antiqua"/>
          <w:color w:val="000000" w:themeColor="text1"/>
        </w:rPr>
        <w:t>8.2576]</w:t>
      </w:r>
    </w:p>
    <w:p w14:paraId="3906B481" w14:textId="77777777" w:rsidR="00073928" w:rsidRPr="00F3416C" w:rsidRDefault="00000000" w:rsidP="00F3416C">
      <w:pPr>
        <w:spacing w:line="360" w:lineRule="auto"/>
        <w:jc w:val="both"/>
        <w:rPr>
          <w:rFonts w:ascii="Book Antiqua" w:hAnsi="Book Antiqua"/>
          <w:color w:val="000000" w:themeColor="text1"/>
        </w:rPr>
      </w:pPr>
      <w:r w:rsidRPr="00F3416C">
        <w:rPr>
          <w:rFonts w:ascii="Book Antiqua" w:eastAsia="Book Antiqua" w:hAnsi="Book Antiqua" w:cs="Book Antiqua"/>
          <w:color w:val="000000" w:themeColor="text1"/>
        </w:rPr>
        <w:t xml:space="preserve">24 </w:t>
      </w:r>
      <w:r w:rsidRPr="00F3416C">
        <w:rPr>
          <w:rFonts w:ascii="Book Antiqua" w:eastAsia="Book Antiqua" w:hAnsi="Book Antiqua" w:cs="Book Antiqua"/>
          <w:b/>
          <w:bCs/>
          <w:color w:val="000000" w:themeColor="text1"/>
        </w:rPr>
        <w:t>Jiang D</w:t>
      </w:r>
      <w:r w:rsidRPr="00F3416C">
        <w:rPr>
          <w:rFonts w:ascii="Book Antiqua" w:eastAsia="Book Antiqua" w:hAnsi="Book Antiqua" w:cs="Book Antiqua"/>
          <w:color w:val="000000" w:themeColor="text1"/>
        </w:rPr>
        <w:t xml:space="preserve">, Shi J, Yuan M, Duan X, Li L, Li Q. Levels of serum bilirubin in small cell lung cancer and non-small cell lung cancer patients. </w:t>
      </w:r>
      <w:r w:rsidRPr="00F3416C">
        <w:rPr>
          <w:rFonts w:ascii="Book Antiqua" w:eastAsia="Book Antiqua" w:hAnsi="Book Antiqua" w:cs="Book Antiqua"/>
          <w:i/>
          <w:iCs/>
          <w:color w:val="000000" w:themeColor="text1"/>
        </w:rPr>
        <w:t>Cell Mol Biol (Noisy-le-grand)</w:t>
      </w:r>
      <w:r w:rsidRPr="00F3416C">
        <w:rPr>
          <w:rFonts w:ascii="Book Antiqua" w:eastAsia="Book Antiqua" w:hAnsi="Book Antiqua" w:cs="Book Antiqua"/>
          <w:color w:val="000000" w:themeColor="text1"/>
        </w:rPr>
        <w:t xml:space="preserve"> 2018; </w:t>
      </w:r>
      <w:r w:rsidRPr="00F3416C">
        <w:rPr>
          <w:rFonts w:ascii="Book Antiqua" w:eastAsia="Book Antiqua" w:hAnsi="Book Antiqua" w:cs="Book Antiqua"/>
          <w:b/>
          <w:bCs/>
          <w:color w:val="000000" w:themeColor="text1"/>
        </w:rPr>
        <w:t>64</w:t>
      </w:r>
      <w:r w:rsidRPr="00F3416C">
        <w:rPr>
          <w:rFonts w:ascii="Book Antiqua" w:eastAsia="Book Antiqua" w:hAnsi="Book Antiqua" w:cs="Book Antiqua"/>
          <w:color w:val="000000" w:themeColor="text1"/>
        </w:rPr>
        <w:t>: 71-76 [PMID: 29808804]</w:t>
      </w:r>
    </w:p>
    <w:p w14:paraId="51477B19" w14:textId="77777777" w:rsidR="00073928" w:rsidRPr="00F3416C" w:rsidRDefault="00000000" w:rsidP="00F3416C">
      <w:pPr>
        <w:spacing w:line="360" w:lineRule="auto"/>
        <w:jc w:val="both"/>
        <w:rPr>
          <w:rFonts w:ascii="Book Antiqua" w:hAnsi="Book Antiqua"/>
          <w:color w:val="000000" w:themeColor="text1"/>
        </w:rPr>
      </w:pPr>
      <w:r w:rsidRPr="00F3416C">
        <w:rPr>
          <w:rFonts w:ascii="Book Antiqua" w:eastAsia="Book Antiqua" w:hAnsi="Book Antiqua" w:cs="Book Antiqua"/>
          <w:color w:val="000000" w:themeColor="text1"/>
        </w:rPr>
        <w:t xml:space="preserve">25 </w:t>
      </w:r>
      <w:r w:rsidRPr="00F3416C">
        <w:rPr>
          <w:rFonts w:ascii="Book Antiqua" w:eastAsia="Book Antiqua" w:hAnsi="Book Antiqua" w:cs="Book Antiqua"/>
          <w:b/>
          <w:bCs/>
          <w:color w:val="000000" w:themeColor="text1"/>
        </w:rPr>
        <w:t>Liu X</w:t>
      </w:r>
      <w:r w:rsidRPr="00F3416C">
        <w:rPr>
          <w:rFonts w:ascii="Book Antiqua" w:eastAsia="Book Antiqua" w:hAnsi="Book Antiqua" w:cs="Book Antiqua"/>
          <w:color w:val="000000" w:themeColor="text1"/>
        </w:rPr>
        <w:t xml:space="preserve">, Meng QH, Ye Y, Hildebrandt MA, Gu J, Wu X. Prognostic significance of pretreatment serum levels of albumin, LDH and total bilirubin in patients with non-metastatic breast cancer. </w:t>
      </w:r>
      <w:r w:rsidRPr="00F3416C">
        <w:rPr>
          <w:rFonts w:ascii="Book Antiqua" w:eastAsia="Book Antiqua" w:hAnsi="Book Antiqua" w:cs="Book Antiqua"/>
          <w:i/>
          <w:iCs/>
          <w:color w:val="000000" w:themeColor="text1"/>
        </w:rPr>
        <w:t>Carcinogenesis</w:t>
      </w:r>
      <w:r w:rsidRPr="00F3416C">
        <w:rPr>
          <w:rFonts w:ascii="Book Antiqua" w:eastAsia="Book Antiqua" w:hAnsi="Book Antiqua" w:cs="Book Antiqua"/>
          <w:color w:val="000000" w:themeColor="text1"/>
        </w:rPr>
        <w:t xml:space="preserve"> 2015; </w:t>
      </w:r>
      <w:r w:rsidRPr="00F3416C">
        <w:rPr>
          <w:rFonts w:ascii="Book Antiqua" w:eastAsia="Book Antiqua" w:hAnsi="Book Antiqua" w:cs="Book Antiqua"/>
          <w:b/>
          <w:bCs/>
          <w:color w:val="000000" w:themeColor="text1"/>
        </w:rPr>
        <w:t>36</w:t>
      </w:r>
      <w:r w:rsidRPr="00F3416C">
        <w:rPr>
          <w:rFonts w:ascii="Book Antiqua" w:eastAsia="Book Antiqua" w:hAnsi="Book Antiqua" w:cs="Book Antiqua"/>
          <w:color w:val="000000" w:themeColor="text1"/>
        </w:rPr>
        <w:t>: 243-248 [PMID: 25524924 DOI: 10.1093/</w:t>
      </w:r>
      <w:proofErr w:type="spellStart"/>
      <w:r w:rsidRPr="00F3416C">
        <w:rPr>
          <w:rFonts w:ascii="Book Antiqua" w:eastAsia="Book Antiqua" w:hAnsi="Book Antiqua" w:cs="Book Antiqua"/>
          <w:color w:val="000000" w:themeColor="text1"/>
        </w:rPr>
        <w:t>carcin</w:t>
      </w:r>
      <w:proofErr w:type="spellEnd"/>
      <w:r w:rsidRPr="00F3416C">
        <w:rPr>
          <w:rFonts w:ascii="Book Antiqua" w:eastAsia="Book Antiqua" w:hAnsi="Book Antiqua" w:cs="Book Antiqua"/>
          <w:color w:val="000000" w:themeColor="text1"/>
        </w:rPr>
        <w:t>/bgu247]</w:t>
      </w:r>
    </w:p>
    <w:p w14:paraId="3E4A5DCD" w14:textId="77777777" w:rsidR="00073928" w:rsidRPr="00F3416C" w:rsidRDefault="00000000" w:rsidP="00F3416C">
      <w:pPr>
        <w:spacing w:line="360" w:lineRule="auto"/>
        <w:jc w:val="both"/>
        <w:rPr>
          <w:rFonts w:ascii="Book Antiqua" w:hAnsi="Book Antiqua"/>
          <w:color w:val="000000" w:themeColor="text1"/>
        </w:rPr>
      </w:pPr>
      <w:r w:rsidRPr="00F3416C">
        <w:rPr>
          <w:rFonts w:ascii="Book Antiqua" w:eastAsia="Book Antiqua" w:hAnsi="Book Antiqua" w:cs="Book Antiqua"/>
          <w:color w:val="000000" w:themeColor="text1"/>
        </w:rPr>
        <w:t xml:space="preserve">26 </w:t>
      </w:r>
      <w:r w:rsidRPr="00F3416C">
        <w:rPr>
          <w:rFonts w:ascii="Book Antiqua" w:eastAsia="Book Antiqua" w:hAnsi="Book Antiqua" w:cs="Book Antiqua"/>
          <w:b/>
          <w:bCs/>
          <w:color w:val="000000" w:themeColor="text1"/>
        </w:rPr>
        <w:t>Sun H</w:t>
      </w:r>
      <w:r w:rsidRPr="00F3416C">
        <w:rPr>
          <w:rFonts w:ascii="Book Antiqua" w:eastAsia="Book Antiqua" w:hAnsi="Book Antiqua" w:cs="Book Antiqua"/>
          <w:color w:val="000000" w:themeColor="text1"/>
        </w:rPr>
        <w:t xml:space="preserve">, He B, </w:t>
      </w:r>
      <w:proofErr w:type="spellStart"/>
      <w:r w:rsidRPr="00F3416C">
        <w:rPr>
          <w:rFonts w:ascii="Book Antiqua" w:eastAsia="Book Antiqua" w:hAnsi="Book Antiqua" w:cs="Book Antiqua"/>
          <w:color w:val="000000" w:themeColor="text1"/>
        </w:rPr>
        <w:t>Nie</w:t>
      </w:r>
      <w:proofErr w:type="spellEnd"/>
      <w:r w:rsidRPr="00F3416C">
        <w:rPr>
          <w:rFonts w:ascii="Book Antiqua" w:eastAsia="Book Antiqua" w:hAnsi="Book Antiqua" w:cs="Book Antiqua"/>
          <w:color w:val="000000" w:themeColor="text1"/>
        </w:rPr>
        <w:t xml:space="preserve"> Z, Pan Y, Lin K, Peng H, Xu T, Chen X, Hu X, Wu Z, Wu D, Wang S. A nomogram based on serum bilirubin and albumin levels predicts survival in gastric </w:t>
      </w:r>
      <w:r w:rsidRPr="00F3416C">
        <w:rPr>
          <w:rFonts w:ascii="Book Antiqua" w:eastAsia="Book Antiqua" w:hAnsi="Book Antiqua" w:cs="Book Antiqua"/>
          <w:color w:val="000000" w:themeColor="text1"/>
        </w:rPr>
        <w:lastRenderedPageBreak/>
        <w:t xml:space="preserve">cancer patients. </w:t>
      </w:r>
      <w:proofErr w:type="spellStart"/>
      <w:r w:rsidRPr="00F3416C">
        <w:rPr>
          <w:rFonts w:ascii="Book Antiqua" w:eastAsia="Book Antiqua" w:hAnsi="Book Antiqua" w:cs="Book Antiqua"/>
          <w:i/>
          <w:iCs/>
          <w:color w:val="000000" w:themeColor="text1"/>
        </w:rPr>
        <w:t>Oncotarget</w:t>
      </w:r>
      <w:proofErr w:type="spellEnd"/>
      <w:r w:rsidRPr="00F3416C">
        <w:rPr>
          <w:rFonts w:ascii="Book Antiqua" w:eastAsia="Book Antiqua" w:hAnsi="Book Antiqua" w:cs="Book Antiqua"/>
          <w:color w:val="000000" w:themeColor="text1"/>
        </w:rPr>
        <w:t xml:space="preserve"> 2017; </w:t>
      </w:r>
      <w:r w:rsidRPr="00F3416C">
        <w:rPr>
          <w:rFonts w:ascii="Book Antiqua" w:eastAsia="Book Antiqua" w:hAnsi="Book Antiqua" w:cs="Book Antiqua"/>
          <w:b/>
          <w:bCs/>
          <w:color w:val="000000" w:themeColor="text1"/>
        </w:rPr>
        <w:t>8</w:t>
      </w:r>
      <w:r w:rsidRPr="00F3416C">
        <w:rPr>
          <w:rFonts w:ascii="Book Antiqua" w:eastAsia="Book Antiqua" w:hAnsi="Book Antiqua" w:cs="Book Antiqua"/>
          <w:color w:val="000000" w:themeColor="text1"/>
        </w:rPr>
        <w:t>: 41305-41318 [PMID: 28476041 DOI: 10.18632/oncotarget.17181]</w:t>
      </w:r>
    </w:p>
    <w:p w14:paraId="45FD54A5" w14:textId="77777777" w:rsidR="00073928" w:rsidRPr="00F3416C" w:rsidRDefault="00000000" w:rsidP="00F3416C">
      <w:pPr>
        <w:spacing w:line="360" w:lineRule="auto"/>
        <w:jc w:val="both"/>
        <w:rPr>
          <w:rFonts w:ascii="Book Antiqua" w:hAnsi="Book Antiqua"/>
          <w:color w:val="000000" w:themeColor="text1"/>
        </w:rPr>
      </w:pPr>
      <w:r w:rsidRPr="00F3416C">
        <w:rPr>
          <w:rFonts w:ascii="Book Antiqua" w:eastAsia="Book Antiqua" w:hAnsi="Book Antiqua" w:cs="Book Antiqua"/>
          <w:color w:val="000000" w:themeColor="text1"/>
        </w:rPr>
        <w:t xml:space="preserve">27 </w:t>
      </w:r>
      <w:proofErr w:type="spellStart"/>
      <w:r w:rsidRPr="00F3416C">
        <w:rPr>
          <w:rFonts w:ascii="Book Antiqua" w:eastAsia="Book Antiqua" w:hAnsi="Book Antiqua" w:cs="Book Antiqua"/>
          <w:b/>
          <w:bCs/>
          <w:color w:val="000000" w:themeColor="text1"/>
        </w:rPr>
        <w:t>Vítek</w:t>
      </w:r>
      <w:proofErr w:type="spellEnd"/>
      <w:r w:rsidRPr="00F3416C">
        <w:rPr>
          <w:rFonts w:ascii="Book Antiqua" w:eastAsia="Book Antiqua" w:hAnsi="Book Antiqua" w:cs="Book Antiqua"/>
          <w:b/>
          <w:bCs/>
          <w:color w:val="000000" w:themeColor="text1"/>
        </w:rPr>
        <w:t xml:space="preserve"> L</w:t>
      </w:r>
      <w:r w:rsidRPr="00F3416C">
        <w:rPr>
          <w:rFonts w:ascii="Book Antiqua" w:eastAsia="Book Antiqua" w:hAnsi="Book Antiqua" w:cs="Book Antiqua"/>
          <w:color w:val="000000" w:themeColor="text1"/>
        </w:rPr>
        <w:t xml:space="preserve">. [Role of bilirubin in the prevention of cardiovascular diseases and cancer]. </w:t>
      </w:r>
      <w:r w:rsidRPr="00F3416C">
        <w:rPr>
          <w:rFonts w:ascii="Book Antiqua" w:eastAsia="Book Antiqua" w:hAnsi="Book Antiqua" w:cs="Book Antiqua"/>
          <w:i/>
          <w:iCs/>
          <w:color w:val="000000" w:themeColor="text1"/>
        </w:rPr>
        <w:t xml:space="preserve">Cas Lek </w:t>
      </w:r>
      <w:proofErr w:type="spellStart"/>
      <w:r w:rsidRPr="00F3416C">
        <w:rPr>
          <w:rFonts w:ascii="Book Antiqua" w:eastAsia="Book Antiqua" w:hAnsi="Book Antiqua" w:cs="Book Antiqua"/>
          <w:i/>
          <w:iCs/>
          <w:color w:val="000000" w:themeColor="text1"/>
        </w:rPr>
        <w:t>Cesk</w:t>
      </w:r>
      <w:proofErr w:type="spellEnd"/>
      <w:r w:rsidRPr="00F3416C">
        <w:rPr>
          <w:rFonts w:ascii="Book Antiqua" w:eastAsia="Book Antiqua" w:hAnsi="Book Antiqua" w:cs="Book Antiqua"/>
          <w:color w:val="000000" w:themeColor="text1"/>
        </w:rPr>
        <w:t xml:space="preserve"> 2016; </w:t>
      </w:r>
      <w:r w:rsidRPr="00F3416C">
        <w:rPr>
          <w:rFonts w:ascii="Book Antiqua" w:eastAsia="Book Antiqua" w:hAnsi="Book Antiqua" w:cs="Book Antiqua"/>
          <w:b/>
          <w:bCs/>
          <w:color w:val="000000" w:themeColor="text1"/>
        </w:rPr>
        <w:t>155</w:t>
      </w:r>
      <w:r w:rsidRPr="00F3416C">
        <w:rPr>
          <w:rFonts w:ascii="Book Antiqua" w:eastAsia="Book Antiqua" w:hAnsi="Book Antiqua" w:cs="Book Antiqua"/>
          <w:color w:val="000000" w:themeColor="text1"/>
        </w:rPr>
        <w:t>: 10-14 [PMID: 27088786]</w:t>
      </w:r>
    </w:p>
    <w:p w14:paraId="22A5093F" w14:textId="77777777" w:rsidR="00073928" w:rsidRPr="00F3416C" w:rsidRDefault="00000000" w:rsidP="00F3416C">
      <w:pPr>
        <w:spacing w:line="360" w:lineRule="auto"/>
        <w:jc w:val="both"/>
        <w:rPr>
          <w:rFonts w:ascii="Book Antiqua" w:hAnsi="Book Antiqua"/>
          <w:color w:val="000000" w:themeColor="text1"/>
        </w:rPr>
      </w:pPr>
      <w:r w:rsidRPr="00F3416C">
        <w:rPr>
          <w:rFonts w:ascii="Book Antiqua" w:eastAsia="Book Antiqua" w:hAnsi="Book Antiqua" w:cs="Book Antiqua"/>
          <w:color w:val="000000" w:themeColor="text1"/>
        </w:rPr>
        <w:t xml:space="preserve">28 </w:t>
      </w:r>
      <w:r w:rsidRPr="00F3416C">
        <w:rPr>
          <w:rFonts w:ascii="Book Antiqua" w:eastAsia="Book Antiqua" w:hAnsi="Book Antiqua" w:cs="Book Antiqua"/>
          <w:b/>
          <w:bCs/>
          <w:color w:val="000000" w:themeColor="text1"/>
        </w:rPr>
        <w:t>Ma Y</w:t>
      </w:r>
      <w:r w:rsidRPr="00F3416C">
        <w:rPr>
          <w:rFonts w:ascii="Book Antiqua" w:eastAsia="Book Antiqua" w:hAnsi="Book Antiqua" w:cs="Book Antiqua"/>
          <w:color w:val="000000" w:themeColor="text1"/>
        </w:rPr>
        <w:t xml:space="preserve">, Shi L, Lu P, Yao S, Xu H, Hu J, Liang X, Liang X, Wei S. Creation of a Novel Nomogram Based on the Direct Bilirubin-To-Indirect Bilirubin Ratio and Lactate Dehydrogenase Levels in </w:t>
      </w:r>
      <w:proofErr w:type="spellStart"/>
      <w:r w:rsidRPr="00F3416C">
        <w:rPr>
          <w:rFonts w:ascii="Book Antiqua" w:eastAsia="Book Antiqua" w:hAnsi="Book Antiqua" w:cs="Book Antiqua"/>
          <w:color w:val="000000" w:themeColor="text1"/>
        </w:rPr>
        <w:t>Resectable</w:t>
      </w:r>
      <w:proofErr w:type="spellEnd"/>
      <w:r w:rsidRPr="00F3416C">
        <w:rPr>
          <w:rFonts w:ascii="Book Antiqua" w:eastAsia="Book Antiqua" w:hAnsi="Book Antiqua" w:cs="Book Antiqua"/>
          <w:color w:val="000000" w:themeColor="text1"/>
        </w:rPr>
        <w:t xml:space="preserve"> Colorectal Cancer. </w:t>
      </w:r>
      <w:r w:rsidRPr="00F3416C">
        <w:rPr>
          <w:rFonts w:ascii="Book Antiqua" w:eastAsia="Book Antiqua" w:hAnsi="Book Antiqua" w:cs="Book Antiqua"/>
          <w:i/>
          <w:iCs/>
          <w:color w:val="000000" w:themeColor="text1"/>
        </w:rPr>
        <w:t xml:space="preserve">Front Mol </w:t>
      </w:r>
      <w:proofErr w:type="spellStart"/>
      <w:r w:rsidRPr="00F3416C">
        <w:rPr>
          <w:rFonts w:ascii="Book Antiqua" w:eastAsia="Book Antiqua" w:hAnsi="Book Antiqua" w:cs="Book Antiqua"/>
          <w:i/>
          <w:iCs/>
          <w:color w:val="000000" w:themeColor="text1"/>
        </w:rPr>
        <w:t>Biosci</w:t>
      </w:r>
      <w:proofErr w:type="spellEnd"/>
      <w:r w:rsidRPr="00F3416C">
        <w:rPr>
          <w:rFonts w:ascii="Book Antiqua" w:eastAsia="Book Antiqua" w:hAnsi="Book Antiqua" w:cs="Book Antiqua"/>
          <w:color w:val="000000" w:themeColor="text1"/>
        </w:rPr>
        <w:t xml:space="preserve"> 2021; </w:t>
      </w:r>
      <w:r w:rsidRPr="00F3416C">
        <w:rPr>
          <w:rFonts w:ascii="Book Antiqua" w:eastAsia="Book Antiqua" w:hAnsi="Book Antiqua" w:cs="Book Antiqua"/>
          <w:b/>
          <w:bCs/>
          <w:color w:val="000000" w:themeColor="text1"/>
        </w:rPr>
        <w:t>8</w:t>
      </w:r>
      <w:r w:rsidRPr="00F3416C">
        <w:rPr>
          <w:rFonts w:ascii="Book Antiqua" w:eastAsia="Book Antiqua" w:hAnsi="Book Antiqua" w:cs="Book Antiqua"/>
          <w:color w:val="000000" w:themeColor="text1"/>
        </w:rPr>
        <w:t>: 751506 [PMID: 34746234 DOI: 10.3389/fmolb.2021.751506]</w:t>
      </w:r>
    </w:p>
    <w:p w14:paraId="30607E6B" w14:textId="77777777" w:rsidR="00073928" w:rsidRPr="00F3416C" w:rsidRDefault="00073928" w:rsidP="00F3416C">
      <w:pPr>
        <w:spacing w:line="360" w:lineRule="auto"/>
        <w:jc w:val="both"/>
        <w:rPr>
          <w:rFonts w:ascii="Book Antiqua" w:hAnsi="Book Antiqua"/>
          <w:color w:val="000000" w:themeColor="text1"/>
        </w:rPr>
        <w:sectPr w:rsidR="00073928" w:rsidRPr="00F3416C">
          <w:footerReference w:type="default" r:id="rId6"/>
          <w:pgSz w:w="12240" w:h="15840"/>
          <w:pgMar w:top="1440" w:right="1440" w:bottom="1440" w:left="1440" w:header="720" w:footer="720" w:gutter="0"/>
          <w:cols w:space="720"/>
          <w:docGrid w:linePitch="360"/>
        </w:sectPr>
      </w:pPr>
    </w:p>
    <w:p w14:paraId="00DEA21F" w14:textId="77777777" w:rsidR="00073928" w:rsidRPr="00F3416C" w:rsidRDefault="00000000" w:rsidP="00F3416C">
      <w:pPr>
        <w:spacing w:line="360" w:lineRule="auto"/>
        <w:jc w:val="both"/>
        <w:rPr>
          <w:rFonts w:ascii="Book Antiqua" w:hAnsi="Book Antiqua"/>
          <w:color w:val="000000" w:themeColor="text1"/>
        </w:rPr>
      </w:pPr>
      <w:r w:rsidRPr="00F3416C">
        <w:rPr>
          <w:rFonts w:ascii="Book Antiqua" w:eastAsia="Book Antiqua" w:hAnsi="Book Antiqua" w:cs="Book Antiqua"/>
          <w:b/>
          <w:color w:val="000000" w:themeColor="text1"/>
        </w:rPr>
        <w:lastRenderedPageBreak/>
        <w:t>Footnotes</w:t>
      </w:r>
    </w:p>
    <w:p w14:paraId="77FE2B2B" w14:textId="77777777" w:rsidR="00073928" w:rsidRPr="00F3416C" w:rsidRDefault="00000000" w:rsidP="00F3416C">
      <w:pPr>
        <w:spacing w:line="360" w:lineRule="auto"/>
        <w:jc w:val="both"/>
        <w:rPr>
          <w:rFonts w:ascii="Book Antiqua" w:hAnsi="Book Antiqua"/>
          <w:color w:val="000000" w:themeColor="text1"/>
          <w:lang w:eastAsia="zh-CN"/>
        </w:rPr>
      </w:pPr>
      <w:r w:rsidRPr="00F3416C">
        <w:rPr>
          <w:rFonts w:ascii="Book Antiqua" w:eastAsia="Book Antiqua" w:hAnsi="Book Antiqua" w:cs="Book Antiqua"/>
          <w:b/>
          <w:bCs/>
          <w:color w:val="000000" w:themeColor="text1"/>
        </w:rPr>
        <w:t>Institutional review board statement:</w:t>
      </w:r>
      <w:r w:rsidRPr="00F3416C">
        <w:rPr>
          <w:rFonts w:ascii="Book Antiqua" w:eastAsia="宋体" w:hAnsi="Book Antiqua" w:cs="Book Antiqua"/>
          <w:b/>
          <w:bCs/>
          <w:color w:val="000000" w:themeColor="text1"/>
          <w:lang w:eastAsia="zh-CN"/>
        </w:rPr>
        <w:t xml:space="preserve"> </w:t>
      </w:r>
      <w:r w:rsidRPr="00F3416C">
        <w:rPr>
          <w:rFonts w:ascii="Book Antiqua" w:eastAsia="Book Antiqua" w:hAnsi="Book Antiqua" w:cs="Book Antiqua"/>
          <w:color w:val="000000" w:themeColor="text1"/>
        </w:rPr>
        <w:t>The study was reviewed and approved by the National Cancer Center/National Clinical Research Center for Cancer/Cancer Hospital, Chinese Academy of Medical Sciences and Peking Union Medical College.</w:t>
      </w:r>
    </w:p>
    <w:p w14:paraId="6CCAFB65" w14:textId="77777777" w:rsidR="00073928" w:rsidRPr="00F3416C" w:rsidRDefault="00073928" w:rsidP="00F3416C">
      <w:pPr>
        <w:spacing w:line="360" w:lineRule="auto"/>
        <w:jc w:val="both"/>
        <w:rPr>
          <w:rFonts w:ascii="Book Antiqua" w:hAnsi="Book Antiqua"/>
          <w:color w:val="000000" w:themeColor="text1"/>
        </w:rPr>
      </w:pPr>
    </w:p>
    <w:p w14:paraId="421B30ED" w14:textId="77777777" w:rsidR="00073928" w:rsidRPr="00F3416C" w:rsidRDefault="00000000" w:rsidP="00F3416C">
      <w:pPr>
        <w:spacing w:line="360" w:lineRule="auto"/>
        <w:jc w:val="both"/>
        <w:rPr>
          <w:rFonts w:ascii="Book Antiqua" w:hAnsi="Book Antiqua"/>
          <w:color w:val="000000" w:themeColor="text1"/>
        </w:rPr>
      </w:pPr>
      <w:r w:rsidRPr="00F3416C">
        <w:rPr>
          <w:rFonts w:ascii="Book Antiqua" w:eastAsia="Book Antiqua" w:hAnsi="Book Antiqua" w:cs="Book Antiqua"/>
          <w:b/>
          <w:bCs/>
          <w:color w:val="000000" w:themeColor="text1"/>
        </w:rPr>
        <w:t xml:space="preserve">Informed consent statement: </w:t>
      </w:r>
      <w:r w:rsidRPr="00F3416C">
        <w:rPr>
          <w:rFonts w:ascii="Book Antiqua" w:eastAsia="Book Antiqua" w:hAnsi="Book Antiqua" w:cs="Book Antiqua"/>
          <w:color w:val="000000" w:themeColor="text1"/>
        </w:rPr>
        <w:t xml:space="preserve">This study was a retrospective non-interventional study, </w:t>
      </w:r>
      <w:r w:rsidRPr="00F3416C">
        <w:rPr>
          <w:rFonts w:ascii="Book Antiqua" w:eastAsia="宋体" w:hAnsi="Book Antiqua" w:cs="Book Antiqua"/>
          <w:color w:val="000000" w:themeColor="text1"/>
          <w:lang w:eastAsia="zh-CN"/>
        </w:rPr>
        <w:t xml:space="preserve">which </w:t>
      </w:r>
      <w:r w:rsidRPr="00F3416C">
        <w:rPr>
          <w:rFonts w:ascii="Book Antiqua" w:eastAsia="Book Antiqua" w:hAnsi="Book Antiqua" w:cs="Book Antiqua"/>
          <w:color w:val="000000" w:themeColor="text1"/>
        </w:rPr>
        <w:t xml:space="preserve">did not affect any medical rights of patient and did not additionally increase patient risk. Some of the patients to be included in this study died or were lost to follow-up, and it is objectively impossible to obtain their informed consent. For these reasons, we have applied to the hospital ethics committee for a waiver of informed consent for all patients in this study at the time of project application, which has been approved. </w:t>
      </w:r>
    </w:p>
    <w:p w14:paraId="2830C8D8" w14:textId="77777777" w:rsidR="00073928" w:rsidRPr="00F3416C" w:rsidRDefault="00073928" w:rsidP="00F3416C">
      <w:pPr>
        <w:spacing w:line="360" w:lineRule="auto"/>
        <w:jc w:val="both"/>
        <w:rPr>
          <w:rFonts w:ascii="Book Antiqua" w:hAnsi="Book Antiqua"/>
          <w:color w:val="000000" w:themeColor="text1"/>
        </w:rPr>
      </w:pPr>
    </w:p>
    <w:p w14:paraId="7295CAA7" w14:textId="77777777" w:rsidR="00073928" w:rsidRPr="00F3416C" w:rsidRDefault="00000000" w:rsidP="00F3416C">
      <w:pPr>
        <w:spacing w:line="360" w:lineRule="auto"/>
        <w:jc w:val="both"/>
        <w:rPr>
          <w:rFonts w:ascii="Book Antiqua" w:hAnsi="Book Antiqua"/>
          <w:color w:val="000000" w:themeColor="text1"/>
        </w:rPr>
      </w:pPr>
      <w:r w:rsidRPr="00F3416C">
        <w:rPr>
          <w:rFonts w:ascii="Book Antiqua" w:eastAsia="Book Antiqua" w:hAnsi="Book Antiqua" w:cs="Book Antiqua"/>
          <w:b/>
          <w:bCs/>
          <w:color w:val="000000" w:themeColor="text1"/>
        </w:rPr>
        <w:t xml:space="preserve">Conflict-of-interest statement: </w:t>
      </w:r>
      <w:r w:rsidRPr="00F3416C">
        <w:rPr>
          <w:rFonts w:ascii="Book Antiqua" w:eastAsia="Book Antiqua" w:hAnsi="Book Antiqua" w:cs="Book Antiqua"/>
          <w:color w:val="000000" w:themeColor="text1"/>
        </w:rPr>
        <w:t>All the authors report no relevant conflicts of interest for this article.</w:t>
      </w:r>
    </w:p>
    <w:p w14:paraId="778C4DBE" w14:textId="77777777" w:rsidR="00073928" w:rsidRPr="00F3416C" w:rsidRDefault="00073928" w:rsidP="00F3416C">
      <w:pPr>
        <w:spacing w:line="360" w:lineRule="auto"/>
        <w:jc w:val="both"/>
        <w:rPr>
          <w:rFonts w:ascii="Book Antiqua" w:hAnsi="Book Antiqua"/>
          <w:color w:val="000000" w:themeColor="text1"/>
        </w:rPr>
      </w:pPr>
    </w:p>
    <w:p w14:paraId="5C8F7393" w14:textId="77777777" w:rsidR="00073928" w:rsidRPr="00F3416C" w:rsidRDefault="00000000" w:rsidP="00F3416C">
      <w:pPr>
        <w:spacing w:line="360" w:lineRule="auto"/>
        <w:jc w:val="both"/>
        <w:rPr>
          <w:rFonts w:ascii="Book Antiqua" w:hAnsi="Book Antiqua"/>
          <w:color w:val="000000" w:themeColor="text1"/>
        </w:rPr>
      </w:pPr>
      <w:r w:rsidRPr="00F3416C">
        <w:rPr>
          <w:rFonts w:ascii="Book Antiqua" w:eastAsia="Book Antiqua" w:hAnsi="Book Antiqua" w:cs="Book Antiqua"/>
          <w:b/>
          <w:bCs/>
          <w:color w:val="000000" w:themeColor="text1"/>
        </w:rPr>
        <w:t xml:space="preserve">Data sharing statement: </w:t>
      </w:r>
      <w:r w:rsidRPr="00F3416C">
        <w:rPr>
          <w:rFonts w:ascii="Book Antiqua" w:eastAsia="Book Antiqua" w:hAnsi="Book Antiqua" w:cs="Book Antiqua"/>
          <w:color w:val="000000" w:themeColor="text1"/>
        </w:rPr>
        <w:t>No additional data are available.</w:t>
      </w:r>
    </w:p>
    <w:p w14:paraId="0651AA7E" w14:textId="77777777" w:rsidR="00073928" w:rsidRPr="00F3416C" w:rsidRDefault="00073928" w:rsidP="00F3416C">
      <w:pPr>
        <w:spacing w:line="360" w:lineRule="auto"/>
        <w:jc w:val="both"/>
        <w:rPr>
          <w:rFonts w:ascii="Book Antiqua" w:hAnsi="Book Antiqua"/>
          <w:color w:val="000000" w:themeColor="text1"/>
        </w:rPr>
      </w:pPr>
    </w:p>
    <w:p w14:paraId="06066052" w14:textId="77777777" w:rsidR="00073928" w:rsidRPr="00F3416C" w:rsidRDefault="00000000" w:rsidP="00F3416C">
      <w:pPr>
        <w:spacing w:line="360" w:lineRule="auto"/>
        <w:jc w:val="both"/>
        <w:rPr>
          <w:rFonts w:ascii="Book Antiqua" w:hAnsi="Book Antiqua"/>
          <w:color w:val="000000" w:themeColor="text1"/>
        </w:rPr>
      </w:pPr>
      <w:r w:rsidRPr="00F3416C">
        <w:rPr>
          <w:rFonts w:ascii="Book Antiqua" w:eastAsia="Book Antiqua" w:hAnsi="Book Antiqua" w:cs="Book Antiqua"/>
          <w:b/>
          <w:bCs/>
          <w:color w:val="000000" w:themeColor="text1"/>
        </w:rPr>
        <w:t xml:space="preserve">Open-Access: </w:t>
      </w:r>
      <w:r w:rsidRPr="00F3416C">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sidRPr="00F3416C">
        <w:rPr>
          <w:rFonts w:ascii="Book Antiqua" w:eastAsia="Book Antiqua" w:hAnsi="Book Antiqua" w:cs="Book Antiqua"/>
          <w:color w:val="000000" w:themeColor="text1"/>
        </w:rPr>
        <w:t>NonCommercial</w:t>
      </w:r>
      <w:proofErr w:type="spellEnd"/>
      <w:r w:rsidRPr="00F3416C">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DA9D446" w14:textId="77777777" w:rsidR="00073928" w:rsidRPr="00F3416C" w:rsidRDefault="00073928" w:rsidP="00F3416C">
      <w:pPr>
        <w:spacing w:line="360" w:lineRule="auto"/>
        <w:jc w:val="both"/>
        <w:rPr>
          <w:rFonts w:ascii="Book Antiqua" w:hAnsi="Book Antiqua"/>
          <w:color w:val="000000" w:themeColor="text1"/>
        </w:rPr>
      </w:pPr>
    </w:p>
    <w:p w14:paraId="37415AE5" w14:textId="77777777" w:rsidR="00073928" w:rsidRPr="00F3416C" w:rsidRDefault="00000000" w:rsidP="00F3416C">
      <w:pPr>
        <w:spacing w:line="360" w:lineRule="auto"/>
        <w:jc w:val="both"/>
        <w:rPr>
          <w:rFonts w:ascii="Book Antiqua" w:hAnsi="Book Antiqua"/>
          <w:color w:val="000000" w:themeColor="text1"/>
        </w:rPr>
      </w:pPr>
      <w:r w:rsidRPr="00F3416C">
        <w:rPr>
          <w:rFonts w:ascii="Book Antiqua" w:eastAsia="Book Antiqua" w:hAnsi="Book Antiqua" w:cs="Book Antiqua"/>
          <w:b/>
          <w:color w:val="000000" w:themeColor="text1"/>
        </w:rPr>
        <w:t xml:space="preserve">Provenance and peer review: </w:t>
      </w:r>
      <w:r w:rsidRPr="00F3416C">
        <w:rPr>
          <w:rFonts w:ascii="Book Antiqua" w:eastAsia="Book Antiqua" w:hAnsi="Book Antiqua" w:cs="Book Antiqua"/>
          <w:color w:val="000000" w:themeColor="text1"/>
        </w:rPr>
        <w:t>Unsolicited article; Externally peer reviewed</w:t>
      </w:r>
    </w:p>
    <w:p w14:paraId="6148D862" w14:textId="77777777" w:rsidR="00073928" w:rsidRPr="00F3416C" w:rsidRDefault="00000000" w:rsidP="00F3416C">
      <w:pPr>
        <w:spacing w:line="360" w:lineRule="auto"/>
        <w:jc w:val="both"/>
        <w:rPr>
          <w:rFonts w:ascii="Book Antiqua" w:hAnsi="Book Antiqua"/>
          <w:color w:val="000000" w:themeColor="text1"/>
        </w:rPr>
      </w:pPr>
      <w:r w:rsidRPr="00F3416C">
        <w:rPr>
          <w:rFonts w:ascii="Book Antiqua" w:eastAsia="Book Antiqua" w:hAnsi="Book Antiqua" w:cs="Book Antiqua"/>
          <w:b/>
          <w:color w:val="000000" w:themeColor="text1"/>
        </w:rPr>
        <w:t xml:space="preserve">Peer-review model: </w:t>
      </w:r>
      <w:r w:rsidRPr="00F3416C">
        <w:rPr>
          <w:rFonts w:ascii="Book Antiqua" w:eastAsia="Book Antiqua" w:hAnsi="Book Antiqua" w:cs="Book Antiqua"/>
          <w:color w:val="000000" w:themeColor="text1"/>
        </w:rPr>
        <w:t>Single blind</w:t>
      </w:r>
    </w:p>
    <w:p w14:paraId="42A21599" w14:textId="77777777" w:rsidR="00073928" w:rsidRPr="00F3416C" w:rsidRDefault="00073928" w:rsidP="00F3416C">
      <w:pPr>
        <w:spacing w:line="360" w:lineRule="auto"/>
        <w:jc w:val="both"/>
        <w:rPr>
          <w:rFonts w:ascii="Book Antiqua" w:hAnsi="Book Antiqua"/>
          <w:color w:val="000000" w:themeColor="text1"/>
        </w:rPr>
      </w:pPr>
    </w:p>
    <w:p w14:paraId="5F235AEF" w14:textId="77777777" w:rsidR="00073928" w:rsidRPr="00F3416C" w:rsidRDefault="00000000" w:rsidP="00F3416C">
      <w:pPr>
        <w:spacing w:line="360" w:lineRule="auto"/>
        <w:jc w:val="both"/>
        <w:rPr>
          <w:rFonts w:ascii="Book Antiqua" w:hAnsi="Book Antiqua"/>
          <w:color w:val="000000" w:themeColor="text1"/>
        </w:rPr>
      </w:pPr>
      <w:r w:rsidRPr="00F3416C">
        <w:rPr>
          <w:rFonts w:ascii="Book Antiqua" w:eastAsia="Book Antiqua" w:hAnsi="Book Antiqua" w:cs="Book Antiqua"/>
          <w:b/>
          <w:color w:val="000000" w:themeColor="text1"/>
        </w:rPr>
        <w:t xml:space="preserve">Peer-review started: </w:t>
      </w:r>
      <w:r w:rsidRPr="00F3416C">
        <w:rPr>
          <w:rFonts w:ascii="Book Antiqua" w:eastAsia="Book Antiqua" w:hAnsi="Book Antiqua" w:cs="Book Antiqua"/>
          <w:color w:val="000000" w:themeColor="text1"/>
        </w:rPr>
        <w:t>July 23, 2022</w:t>
      </w:r>
    </w:p>
    <w:p w14:paraId="6A64602F" w14:textId="77777777" w:rsidR="00073928" w:rsidRPr="00F3416C" w:rsidRDefault="00000000" w:rsidP="00F3416C">
      <w:pPr>
        <w:spacing w:line="360" w:lineRule="auto"/>
        <w:jc w:val="both"/>
        <w:rPr>
          <w:rFonts w:ascii="Book Antiqua" w:hAnsi="Book Antiqua"/>
          <w:color w:val="000000" w:themeColor="text1"/>
        </w:rPr>
      </w:pPr>
      <w:r w:rsidRPr="00F3416C">
        <w:rPr>
          <w:rFonts w:ascii="Book Antiqua" w:eastAsia="Book Antiqua" w:hAnsi="Book Antiqua" w:cs="Book Antiqua"/>
          <w:b/>
          <w:color w:val="000000" w:themeColor="text1"/>
        </w:rPr>
        <w:t xml:space="preserve">First decision: </w:t>
      </w:r>
      <w:r w:rsidRPr="00F3416C">
        <w:rPr>
          <w:rFonts w:ascii="Book Antiqua" w:eastAsia="Book Antiqua" w:hAnsi="Book Antiqua" w:cs="Book Antiqua"/>
          <w:color w:val="000000" w:themeColor="text1"/>
        </w:rPr>
        <w:t>August 18, 2022</w:t>
      </w:r>
    </w:p>
    <w:p w14:paraId="27CAD15A" w14:textId="7C15C194" w:rsidR="00073928" w:rsidRPr="00F3416C" w:rsidRDefault="00000000" w:rsidP="00F3416C">
      <w:pPr>
        <w:spacing w:line="360" w:lineRule="auto"/>
        <w:jc w:val="both"/>
        <w:rPr>
          <w:rFonts w:ascii="Book Antiqua" w:hAnsi="Book Antiqua"/>
          <w:color w:val="000000" w:themeColor="text1"/>
        </w:rPr>
      </w:pPr>
      <w:r w:rsidRPr="00F3416C">
        <w:rPr>
          <w:rFonts w:ascii="Book Antiqua" w:eastAsia="Book Antiqua" w:hAnsi="Book Antiqua" w:cs="Book Antiqua"/>
          <w:b/>
          <w:color w:val="000000" w:themeColor="text1"/>
        </w:rPr>
        <w:t>Article in press:</w:t>
      </w:r>
      <w:r w:rsidR="00F22F15" w:rsidRPr="00F22F15">
        <w:rPr>
          <w:rFonts w:ascii="Book Antiqua" w:eastAsia="Book Antiqua" w:hAnsi="Book Antiqua" w:cs="Book Antiqua"/>
          <w:color w:val="000000" w:themeColor="text1"/>
        </w:rPr>
        <w:t xml:space="preserve"> October 2, 2022</w:t>
      </w:r>
    </w:p>
    <w:p w14:paraId="2ACE4137" w14:textId="77777777" w:rsidR="00073928" w:rsidRPr="00F3416C" w:rsidRDefault="00073928" w:rsidP="00F3416C">
      <w:pPr>
        <w:spacing w:line="360" w:lineRule="auto"/>
        <w:jc w:val="both"/>
        <w:rPr>
          <w:rFonts w:ascii="Book Antiqua" w:hAnsi="Book Antiqua"/>
          <w:color w:val="000000" w:themeColor="text1"/>
        </w:rPr>
      </w:pPr>
    </w:p>
    <w:p w14:paraId="45A89473" w14:textId="77777777" w:rsidR="00073928" w:rsidRPr="00F3416C" w:rsidRDefault="00000000" w:rsidP="00F3416C">
      <w:pPr>
        <w:spacing w:line="360" w:lineRule="auto"/>
        <w:jc w:val="both"/>
        <w:rPr>
          <w:rFonts w:ascii="Book Antiqua" w:hAnsi="Book Antiqua"/>
          <w:color w:val="000000" w:themeColor="text1"/>
        </w:rPr>
      </w:pPr>
      <w:r w:rsidRPr="00F3416C">
        <w:rPr>
          <w:rFonts w:ascii="Book Antiqua" w:eastAsia="Book Antiqua" w:hAnsi="Book Antiqua" w:cs="Book Antiqua"/>
          <w:b/>
          <w:color w:val="000000" w:themeColor="text1"/>
        </w:rPr>
        <w:t xml:space="preserve">Specialty type: </w:t>
      </w:r>
      <w:r w:rsidRPr="00F3416C">
        <w:rPr>
          <w:rFonts w:ascii="Book Antiqua" w:eastAsia="Book Antiqua" w:hAnsi="Book Antiqua" w:cs="Book Antiqua"/>
          <w:color w:val="000000" w:themeColor="text1"/>
        </w:rPr>
        <w:t>Oncology</w:t>
      </w:r>
    </w:p>
    <w:p w14:paraId="6F53E5D4" w14:textId="77777777" w:rsidR="00073928" w:rsidRPr="00F3416C" w:rsidRDefault="00000000" w:rsidP="00F3416C">
      <w:pPr>
        <w:spacing w:line="360" w:lineRule="auto"/>
        <w:jc w:val="both"/>
        <w:rPr>
          <w:rFonts w:ascii="Book Antiqua" w:hAnsi="Book Antiqua"/>
          <w:color w:val="000000" w:themeColor="text1"/>
        </w:rPr>
      </w:pPr>
      <w:r w:rsidRPr="00F3416C">
        <w:rPr>
          <w:rFonts w:ascii="Book Antiqua" w:eastAsia="Book Antiqua" w:hAnsi="Book Antiqua" w:cs="Book Antiqua"/>
          <w:b/>
          <w:color w:val="000000" w:themeColor="text1"/>
        </w:rPr>
        <w:t xml:space="preserve">Country/Territory of origin: </w:t>
      </w:r>
      <w:r w:rsidRPr="00F3416C">
        <w:rPr>
          <w:rFonts w:ascii="Book Antiqua" w:eastAsia="Book Antiqua" w:hAnsi="Book Antiqua" w:cs="Book Antiqua"/>
          <w:color w:val="000000" w:themeColor="text1"/>
        </w:rPr>
        <w:t>China</w:t>
      </w:r>
    </w:p>
    <w:p w14:paraId="00A4DEFF" w14:textId="77777777" w:rsidR="00073928" w:rsidRPr="00F3416C" w:rsidRDefault="00000000" w:rsidP="00F3416C">
      <w:pPr>
        <w:spacing w:line="360" w:lineRule="auto"/>
        <w:jc w:val="both"/>
        <w:rPr>
          <w:rFonts w:ascii="Book Antiqua" w:hAnsi="Book Antiqua"/>
          <w:color w:val="000000" w:themeColor="text1"/>
        </w:rPr>
      </w:pPr>
      <w:r w:rsidRPr="00F3416C">
        <w:rPr>
          <w:rFonts w:ascii="Book Antiqua" w:eastAsia="Book Antiqua" w:hAnsi="Book Antiqua" w:cs="Book Antiqua"/>
          <w:b/>
          <w:color w:val="000000" w:themeColor="text1"/>
        </w:rPr>
        <w:t>Peer-review report’s scientific quality classification</w:t>
      </w:r>
    </w:p>
    <w:p w14:paraId="500B7C2E" w14:textId="77777777" w:rsidR="00073928" w:rsidRPr="00F3416C" w:rsidRDefault="00000000" w:rsidP="00F3416C">
      <w:pPr>
        <w:spacing w:line="360" w:lineRule="auto"/>
        <w:jc w:val="both"/>
        <w:rPr>
          <w:rFonts w:ascii="Book Antiqua" w:hAnsi="Book Antiqua"/>
          <w:color w:val="000000" w:themeColor="text1"/>
        </w:rPr>
      </w:pPr>
      <w:r w:rsidRPr="00F3416C">
        <w:rPr>
          <w:rFonts w:ascii="Book Antiqua" w:eastAsia="Book Antiqua" w:hAnsi="Book Antiqua" w:cs="Book Antiqua"/>
          <w:color w:val="000000" w:themeColor="text1"/>
        </w:rPr>
        <w:t>Grade A (Excellent): 0</w:t>
      </w:r>
    </w:p>
    <w:p w14:paraId="63A7DC9B" w14:textId="77777777" w:rsidR="00073928" w:rsidRPr="00F3416C" w:rsidRDefault="00000000" w:rsidP="00F3416C">
      <w:pPr>
        <w:spacing w:line="360" w:lineRule="auto"/>
        <w:jc w:val="both"/>
        <w:rPr>
          <w:rFonts w:ascii="Book Antiqua" w:hAnsi="Book Antiqua"/>
          <w:color w:val="000000" w:themeColor="text1"/>
        </w:rPr>
      </w:pPr>
      <w:r w:rsidRPr="00F3416C">
        <w:rPr>
          <w:rFonts w:ascii="Book Antiqua" w:eastAsia="Book Antiqua" w:hAnsi="Book Antiqua" w:cs="Book Antiqua"/>
          <w:color w:val="000000" w:themeColor="text1"/>
        </w:rPr>
        <w:t>Grade B (Very good): B</w:t>
      </w:r>
    </w:p>
    <w:p w14:paraId="39C72131" w14:textId="77777777" w:rsidR="00073928" w:rsidRPr="00F3416C" w:rsidRDefault="00000000" w:rsidP="00F3416C">
      <w:pPr>
        <w:spacing w:line="360" w:lineRule="auto"/>
        <w:jc w:val="both"/>
        <w:rPr>
          <w:rFonts w:ascii="Book Antiqua" w:hAnsi="Book Antiqua"/>
          <w:color w:val="000000" w:themeColor="text1"/>
        </w:rPr>
      </w:pPr>
      <w:r w:rsidRPr="00F3416C">
        <w:rPr>
          <w:rFonts w:ascii="Book Antiqua" w:eastAsia="Book Antiqua" w:hAnsi="Book Antiqua" w:cs="Book Antiqua"/>
          <w:color w:val="000000" w:themeColor="text1"/>
        </w:rPr>
        <w:t>Grade C (Good): C, C</w:t>
      </w:r>
    </w:p>
    <w:p w14:paraId="27512A72" w14:textId="77777777" w:rsidR="00073928" w:rsidRPr="00F3416C" w:rsidRDefault="00000000" w:rsidP="00F3416C">
      <w:pPr>
        <w:spacing w:line="360" w:lineRule="auto"/>
        <w:jc w:val="both"/>
        <w:rPr>
          <w:rFonts w:ascii="Book Antiqua" w:hAnsi="Book Antiqua"/>
          <w:color w:val="000000" w:themeColor="text1"/>
        </w:rPr>
      </w:pPr>
      <w:r w:rsidRPr="00F3416C">
        <w:rPr>
          <w:rFonts w:ascii="Book Antiqua" w:eastAsia="Book Antiqua" w:hAnsi="Book Antiqua" w:cs="Book Antiqua"/>
          <w:color w:val="000000" w:themeColor="text1"/>
        </w:rPr>
        <w:t>Grade D (Fair): 0</w:t>
      </w:r>
    </w:p>
    <w:p w14:paraId="6FD6227D" w14:textId="77777777" w:rsidR="00073928" w:rsidRPr="00F3416C" w:rsidRDefault="00000000" w:rsidP="00F3416C">
      <w:pPr>
        <w:spacing w:line="360" w:lineRule="auto"/>
        <w:jc w:val="both"/>
        <w:rPr>
          <w:rFonts w:ascii="Book Antiqua" w:hAnsi="Book Antiqua"/>
          <w:color w:val="000000" w:themeColor="text1"/>
        </w:rPr>
      </w:pPr>
      <w:r w:rsidRPr="00F3416C">
        <w:rPr>
          <w:rFonts w:ascii="Book Antiqua" w:eastAsia="Book Antiqua" w:hAnsi="Book Antiqua" w:cs="Book Antiqua"/>
          <w:color w:val="000000" w:themeColor="text1"/>
        </w:rPr>
        <w:t>Grade E (Poor): 0</w:t>
      </w:r>
    </w:p>
    <w:p w14:paraId="04F615C4" w14:textId="77777777" w:rsidR="00073928" w:rsidRPr="00F3416C" w:rsidRDefault="00073928" w:rsidP="00F3416C">
      <w:pPr>
        <w:spacing w:line="360" w:lineRule="auto"/>
        <w:jc w:val="both"/>
        <w:rPr>
          <w:rFonts w:ascii="Book Antiqua" w:hAnsi="Book Antiqua"/>
          <w:color w:val="000000" w:themeColor="text1"/>
        </w:rPr>
      </w:pPr>
    </w:p>
    <w:p w14:paraId="6FADB985" w14:textId="09F6D015" w:rsidR="00073928" w:rsidRPr="00F3416C" w:rsidRDefault="00000000" w:rsidP="00F3416C">
      <w:pPr>
        <w:spacing w:line="360" w:lineRule="auto"/>
        <w:jc w:val="both"/>
        <w:rPr>
          <w:rFonts w:ascii="Book Antiqua" w:eastAsia="Book Antiqua" w:hAnsi="Book Antiqua" w:cs="Book Antiqua"/>
          <w:b/>
          <w:color w:val="000000" w:themeColor="text1"/>
        </w:rPr>
      </w:pPr>
      <w:r w:rsidRPr="00F3416C">
        <w:rPr>
          <w:rFonts w:ascii="Book Antiqua" w:eastAsia="Book Antiqua" w:hAnsi="Book Antiqua" w:cs="Book Antiqua"/>
          <w:b/>
          <w:color w:val="000000" w:themeColor="text1"/>
        </w:rPr>
        <w:t xml:space="preserve">P-Reviewer: </w:t>
      </w:r>
      <w:proofErr w:type="spellStart"/>
      <w:r w:rsidRPr="00F3416C">
        <w:rPr>
          <w:rFonts w:ascii="Book Antiqua" w:eastAsia="Book Antiqua" w:hAnsi="Book Antiqua" w:cs="Book Antiqua"/>
          <w:color w:val="000000" w:themeColor="text1"/>
        </w:rPr>
        <w:t>Aurello</w:t>
      </w:r>
      <w:proofErr w:type="spellEnd"/>
      <w:r w:rsidRPr="00F3416C">
        <w:rPr>
          <w:rFonts w:ascii="Book Antiqua" w:eastAsia="Book Antiqua" w:hAnsi="Book Antiqua" w:cs="Book Antiqua"/>
          <w:color w:val="000000" w:themeColor="text1"/>
        </w:rPr>
        <w:t xml:space="preserve"> P, Italy; Bustamante-Lopez LA, Brazil; </w:t>
      </w:r>
      <w:proofErr w:type="spellStart"/>
      <w:r w:rsidRPr="00F3416C">
        <w:rPr>
          <w:rFonts w:ascii="Book Antiqua" w:eastAsia="Book Antiqua" w:hAnsi="Book Antiqua" w:cs="Book Antiqua"/>
          <w:color w:val="000000" w:themeColor="text1"/>
        </w:rPr>
        <w:t>Preziosi</w:t>
      </w:r>
      <w:proofErr w:type="spellEnd"/>
      <w:r w:rsidRPr="00F3416C">
        <w:rPr>
          <w:rFonts w:ascii="Book Antiqua" w:eastAsia="Book Antiqua" w:hAnsi="Book Antiqua" w:cs="Book Antiqua"/>
          <w:color w:val="000000" w:themeColor="text1"/>
        </w:rPr>
        <w:t xml:space="preserve"> F, Italy</w:t>
      </w:r>
      <w:r w:rsidRPr="00F3416C">
        <w:rPr>
          <w:rFonts w:ascii="Book Antiqua" w:eastAsia="Book Antiqua" w:hAnsi="Book Antiqua" w:cs="Book Antiqua"/>
          <w:b/>
          <w:color w:val="000000" w:themeColor="text1"/>
        </w:rPr>
        <w:t xml:space="preserve"> S-Editor: </w:t>
      </w:r>
      <w:r w:rsidRPr="00F3416C">
        <w:rPr>
          <w:rFonts w:ascii="Book Antiqua" w:eastAsia="Book Antiqua" w:hAnsi="Book Antiqua" w:cs="Book Antiqua"/>
          <w:bCs/>
          <w:color w:val="000000" w:themeColor="text1"/>
        </w:rPr>
        <w:t>Wang JJ</w:t>
      </w:r>
      <w:r w:rsidRPr="00F3416C">
        <w:rPr>
          <w:rFonts w:ascii="Book Antiqua" w:eastAsia="Book Antiqua" w:hAnsi="Book Antiqua" w:cs="Book Antiqua"/>
          <w:b/>
          <w:color w:val="000000" w:themeColor="text1"/>
        </w:rPr>
        <w:t xml:space="preserve"> L-Editor: </w:t>
      </w:r>
      <w:r w:rsidRPr="00F3416C">
        <w:rPr>
          <w:rFonts w:ascii="Book Antiqua" w:eastAsia="Book Antiqua" w:hAnsi="Book Antiqua" w:cs="Book Antiqua"/>
          <w:bCs/>
          <w:color w:val="000000" w:themeColor="text1"/>
        </w:rPr>
        <w:t>A</w:t>
      </w:r>
      <w:r w:rsidRPr="00F3416C">
        <w:rPr>
          <w:rFonts w:ascii="Book Antiqua" w:eastAsia="Book Antiqua" w:hAnsi="Book Antiqua" w:cs="Book Antiqua"/>
          <w:b/>
          <w:color w:val="000000" w:themeColor="text1"/>
        </w:rPr>
        <w:t xml:space="preserve"> P-Editor: </w:t>
      </w:r>
    </w:p>
    <w:p w14:paraId="76B321CB" w14:textId="77777777" w:rsidR="00073928" w:rsidRPr="00F3416C" w:rsidRDefault="00073928" w:rsidP="00F3416C">
      <w:pPr>
        <w:spacing w:line="360" w:lineRule="auto"/>
        <w:jc w:val="both"/>
        <w:rPr>
          <w:rFonts w:ascii="Book Antiqua" w:eastAsia="Book Antiqua" w:hAnsi="Book Antiqua" w:cs="Book Antiqua"/>
          <w:b/>
          <w:color w:val="000000" w:themeColor="text1"/>
        </w:rPr>
        <w:sectPr w:rsidR="00073928" w:rsidRPr="00F3416C">
          <w:pgSz w:w="12240" w:h="15840"/>
          <w:pgMar w:top="1440" w:right="1440" w:bottom="1440" w:left="1440" w:header="720" w:footer="720" w:gutter="0"/>
          <w:cols w:space="720"/>
          <w:docGrid w:linePitch="360"/>
        </w:sectPr>
      </w:pPr>
    </w:p>
    <w:p w14:paraId="512459F6" w14:textId="77777777" w:rsidR="00073928" w:rsidRPr="00F3416C" w:rsidRDefault="00000000" w:rsidP="00F3416C">
      <w:pPr>
        <w:spacing w:line="360" w:lineRule="auto"/>
        <w:jc w:val="both"/>
        <w:rPr>
          <w:rFonts w:ascii="Book Antiqua" w:eastAsia="Book Antiqua" w:hAnsi="Book Antiqua" w:cs="Book Antiqua"/>
          <w:b/>
          <w:color w:val="000000" w:themeColor="text1"/>
        </w:rPr>
      </w:pPr>
      <w:r w:rsidRPr="00F3416C">
        <w:rPr>
          <w:rFonts w:ascii="Book Antiqua" w:eastAsia="Book Antiqua" w:hAnsi="Book Antiqua" w:cs="Book Antiqua"/>
          <w:b/>
          <w:color w:val="000000" w:themeColor="text1"/>
        </w:rPr>
        <w:lastRenderedPageBreak/>
        <w:t>Figure Legends</w:t>
      </w:r>
    </w:p>
    <w:p w14:paraId="7A9C1DE3" w14:textId="7EA86175" w:rsidR="00073928" w:rsidRPr="00F3416C" w:rsidRDefault="00FD12D8" w:rsidP="00F3416C">
      <w:pPr>
        <w:spacing w:line="360" w:lineRule="auto"/>
        <w:jc w:val="both"/>
        <w:rPr>
          <w:rFonts w:ascii="Book Antiqua" w:hAnsi="Book Antiqua"/>
          <w:color w:val="000000" w:themeColor="text1"/>
        </w:rPr>
      </w:pPr>
      <w:r>
        <w:rPr>
          <w:rFonts w:ascii="Book Antiqua" w:hAnsi="Book Antiqua"/>
          <w:noProof/>
          <w:color w:val="000000" w:themeColor="text1"/>
        </w:rPr>
        <w:drawing>
          <wp:inline distT="0" distB="0" distL="0" distR="0" wp14:anchorId="1CAFC2A3" wp14:editId="4C2DF839">
            <wp:extent cx="4686300" cy="5765800"/>
            <wp:effectExtent l="0" t="0" r="0" b="0"/>
            <wp:docPr id="2" name="图片 2" descr="图片包含 图形用户界面&#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图片包含 图形用户界面&#10;&#10;描述已自动生成"/>
                    <pic:cNvPicPr/>
                  </pic:nvPicPr>
                  <pic:blipFill>
                    <a:blip r:embed="rId7" cstate="print">
                      <a:extLst>
                        <a:ext uri="{28A0092B-C50C-407E-A947-70E740481C1C}">
                          <a14:useLocalDpi xmlns:a14="http://schemas.microsoft.com/office/drawing/2010/main" val="0"/>
                        </a:ext>
                      </a:extLst>
                    </a:blip>
                    <a:stretch>
                      <a:fillRect/>
                    </a:stretch>
                  </pic:blipFill>
                  <pic:spPr>
                    <a:xfrm>
                      <a:off x="0" y="0"/>
                      <a:ext cx="4686300" cy="5765800"/>
                    </a:xfrm>
                    <a:prstGeom prst="rect">
                      <a:avLst/>
                    </a:prstGeom>
                  </pic:spPr>
                </pic:pic>
              </a:graphicData>
            </a:graphic>
          </wp:inline>
        </w:drawing>
      </w:r>
    </w:p>
    <w:p w14:paraId="52338067" w14:textId="77777777" w:rsidR="00073928" w:rsidRPr="00F3416C" w:rsidRDefault="00000000" w:rsidP="00F3416C">
      <w:pPr>
        <w:spacing w:line="360" w:lineRule="auto"/>
        <w:jc w:val="both"/>
        <w:rPr>
          <w:rFonts w:ascii="Book Antiqua" w:eastAsia="Book Antiqua" w:hAnsi="Book Antiqua" w:cs="Book Antiqua"/>
          <w:color w:val="000000" w:themeColor="text1"/>
        </w:rPr>
      </w:pPr>
      <w:r w:rsidRPr="00F3416C">
        <w:rPr>
          <w:rFonts w:ascii="Book Antiqua" w:eastAsia="Book Antiqua" w:hAnsi="Book Antiqua" w:cs="Book Antiqua"/>
          <w:b/>
          <w:bCs/>
          <w:color w:val="000000" w:themeColor="text1"/>
        </w:rPr>
        <w:t>Figure 1 Nomograms.</w:t>
      </w:r>
      <w:r w:rsidRPr="00F3416C">
        <w:rPr>
          <w:rFonts w:ascii="Book Antiqua" w:eastAsia="Book Antiqua" w:hAnsi="Book Antiqua" w:cs="Book Antiqua"/>
          <w:color w:val="000000" w:themeColor="text1"/>
        </w:rPr>
        <w:t xml:space="preserve"> A: Overall survival; B: Disease-free survival. OS: Overall survival; DFS: Disease-free survival; </w:t>
      </w:r>
      <w:proofErr w:type="spellStart"/>
      <w:r w:rsidRPr="00F3416C">
        <w:rPr>
          <w:rFonts w:ascii="Book Antiqua" w:eastAsia="Book Antiqua" w:hAnsi="Book Antiqua" w:cs="Book Antiqua"/>
          <w:color w:val="000000" w:themeColor="text1"/>
        </w:rPr>
        <w:t>nCRT</w:t>
      </w:r>
      <w:proofErr w:type="spellEnd"/>
      <w:r w:rsidRPr="00F3416C">
        <w:rPr>
          <w:rFonts w:ascii="Book Antiqua" w:eastAsia="Book Antiqua" w:hAnsi="Book Antiqua" w:cs="Book Antiqua"/>
          <w:color w:val="000000" w:themeColor="text1"/>
        </w:rPr>
        <w:t xml:space="preserve">: Neoadjuvant chemoradiotherapy; pre-IBIL: Indirect bilirubin before neoadjuvant chemoradiotherapy; BMI: </w:t>
      </w:r>
      <w:r w:rsidRPr="00F3416C">
        <w:rPr>
          <w:rFonts w:ascii="Book Antiqua" w:eastAsia="Book Antiqua" w:hAnsi="Book Antiqua" w:cs="Book Antiqua"/>
          <w:color w:val="000000" w:themeColor="text1"/>
          <w:shd w:val="clear" w:color="auto" w:fill="FFFFFF"/>
        </w:rPr>
        <w:t xml:space="preserve">Body mass index; </w:t>
      </w:r>
      <w:r w:rsidRPr="00F3416C">
        <w:rPr>
          <w:rFonts w:ascii="Book Antiqua" w:eastAsia="Book Antiqua" w:hAnsi="Book Antiqua" w:cs="Book Antiqua"/>
          <w:color w:val="000000" w:themeColor="text1"/>
        </w:rPr>
        <w:t>TRG: Tumor regression grade; pre-CA19-9: Carbohydrate antigen 19-9 before neoadjuvant chemoradiotherapy.</w:t>
      </w:r>
    </w:p>
    <w:p w14:paraId="1CD1E1D6" w14:textId="77777777" w:rsidR="00073928" w:rsidRPr="00F3416C" w:rsidRDefault="00073928" w:rsidP="00F3416C">
      <w:pPr>
        <w:spacing w:line="360" w:lineRule="auto"/>
        <w:jc w:val="both"/>
        <w:rPr>
          <w:rFonts w:ascii="Book Antiqua" w:eastAsia="Book Antiqua" w:hAnsi="Book Antiqua" w:cs="Book Antiqua"/>
          <w:color w:val="000000" w:themeColor="text1"/>
        </w:rPr>
      </w:pPr>
    </w:p>
    <w:p w14:paraId="3AD1903B" w14:textId="1562DDD9" w:rsidR="00073928" w:rsidRPr="00F3416C" w:rsidRDefault="00FD12D8" w:rsidP="00F3416C">
      <w:pPr>
        <w:spacing w:line="360" w:lineRule="auto"/>
        <w:jc w:val="both"/>
        <w:rPr>
          <w:rFonts w:ascii="Book Antiqua" w:hAnsi="Book Antiqua"/>
          <w:color w:val="000000" w:themeColor="text1"/>
        </w:rPr>
      </w:pPr>
      <w:r>
        <w:rPr>
          <w:rFonts w:ascii="Book Antiqua" w:hAnsi="Book Antiqua"/>
          <w:noProof/>
          <w:color w:val="000000" w:themeColor="text1"/>
        </w:rPr>
        <w:lastRenderedPageBreak/>
        <w:drawing>
          <wp:inline distT="0" distB="0" distL="0" distR="0" wp14:anchorId="0CE57FD0" wp14:editId="69D53616">
            <wp:extent cx="4572000" cy="21844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72000" cy="2184400"/>
                    </a:xfrm>
                    <a:prstGeom prst="rect">
                      <a:avLst/>
                    </a:prstGeom>
                  </pic:spPr>
                </pic:pic>
              </a:graphicData>
            </a:graphic>
          </wp:inline>
        </w:drawing>
      </w:r>
    </w:p>
    <w:p w14:paraId="1496F7D6" w14:textId="77777777" w:rsidR="00073928" w:rsidRPr="00F3416C" w:rsidRDefault="00000000" w:rsidP="00F3416C">
      <w:pPr>
        <w:spacing w:line="360" w:lineRule="auto"/>
        <w:jc w:val="both"/>
        <w:rPr>
          <w:rFonts w:ascii="Book Antiqua" w:eastAsia="Book Antiqua" w:hAnsi="Book Antiqua" w:cs="Book Antiqua"/>
          <w:color w:val="000000" w:themeColor="text1"/>
        </w:rPr>
      </w:pPr>
      <w:r w:rsidRPr="00F3416C">
        <w:rPr>
          <w:rFonts w:ascii="Book Antiqua" w:eastAsia="Book Antiqua" w:hAnsi="Book Antiqua" w:cs="Book Antiqua"/>
          <w:b/>
          <w:bCs/>
          <w:color w:val="000000" w:themeColor="text1"/>
        </w:rPr>
        <w:t>Figure 2 Nomogram model receiver operating characteristic curve.</w:t>
      </w:r>
      <w:r w:rsidRPr="00F3416C">
        <w:rPr>
          <w:rFonts w:ascii="Book Antiqua" w:eastAsia="Book Antiqua" w:hAnsi="Book Antiqua" w:cs="Book Antiqua"/>
          <w:color w:val="000000" w:themeColor="text1"/>
        </w:rPr>
        <w:t xml:space="preserve"> A: 5-year overall survival; B: 5-year disease-free survival. ROC: </w:t>
      </w:r>
      <w:bookmarkStart w:id="6" w:name="_Hlk114243454"/>
      <w:r w:rsidRPr="00F3416C">
        <w:rPr>
          <w:rFonts w:ascii="Book Antiqua" w:eastAsia="Book Antiqua" w:hAnsi="Book Antiqua" w:cs="Book Antiqua"/>
          <w:color w:val="000000" w:themeColor="text1"/>
        </w:rPr>
        <w:t>Receiver operating characteristic</w:t>
      </w:r>
      <w:bookmarkEnd w:id="6"/>
      <w:r w:rsidRPr="00F3416C">
        <w:rPr>
          <w:rFonts w:ascii="Book Antiqua" w:eastAsia="Book Antiqua" w:hAnsi="Book Antiqua" w:cs="Book Antiqua"/>
          <w:color w:val="000000" w:themeColor="text1"/>
        </w:rPr>
        <w:t>; AUC: Area under the receiver operating characteristic curve; OS: Overall survival; DFS: Disease-free survival.</w:t>
      </w:r>
    </w:p>
    <w:p w14:paraId="7EAE7C65" w14:textId="77777777" w:rsidR="00073928" w:rsidRPr="00F3416C" w:rsidRDefault="00073928" w:rsidP="00F3416C">
      <w:pPr>
        <w:spacing w:line="360" w:lineRule="auto"/>
        <w:jc w:val="both"/>
        <w:rPr>
          <w:rFonts w:ascii="Book Antiqua" w:hAnsi="Book Antiqua"/>
          <w:color w:val="000000" w:themeColor="text1"/>
        </w:rPr>
      </w:pPr>
    </w:p>
    <w:p w14:paraId="06E71C9D" w14:textId="6BB8D5DE" w:rsidR="00073928" w:rsidRPr="00F3416C" w:rsidRDefault="00FD12D8" w:rsidP="00F3416C">
      <w:pPr>
        <w:spacing w:line="360" w:lineRule="auto"/>
        <w:jc w:val="both"/>
        <w:rPr>
          <w:rFonts w:ascii="Book Antiqua" w:hAnsi="Book Antiqua"/>
          <w:color w:val="000000" w:themeColor="text1"/>
        </w:rPr>
      </w:pPr>
      <w:r>
        <w:rPr>
          <w:rFonts w:ascii="Book Antiqua" w:hAnsi="Book Antiqua"/>
          <w:noProof/>
          <w:color w:val="000000" w:themeColor="text1"/>
        </w:rPr>
        <w:lastRenderedPageBreak/>
        <w:drawing>
          <wp:inline distT="0" distB="0" distL="0" distR="0" wp14:anchorId="2CF1A76D" wp14:editId="736E14DB">
            <wp:extent cx="5384800" cy="5651500"/>
            <wp:effectExtent l="0" t="0" r="0" b="0"/>
            <wp:docPr id="4" name="图片 4" descr="图表, 折线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图表, 折线图&#10;&#10;描述已自动生成"/>
                    <pic:cNvPicPr/>
                  </pic:nvPicPr>
                  <pic:blipFill>
                    <a:blip r:embed="rId9" cstate="print">
                      <a:extLst>
                        <a:ext uri="{28A0092B-C50C-407E-A947-70E740481C1C}">
                          <a14:useLocalDpi xmlns:a14="http://schemas.microsoft.com/office/drawing/2010/main" val="0"/>
                        </a:ext>
                      </a:extLst>
                    </a:blip>
                    <a:stretch>
                      <a:fillRect/>
                    </a:stretch>
                  </pic:blipFill>
                  <pic:spPr>
                    <a:xfrm>
                      <a:off x="0" y="0"/>
                      <a:ext cx="5384800" cy="5651500"/>
                    </a:xfrm>
                    <a:prstGeom prst="rect">
                      <a:avLst/>
                    </a:prstGeom>
                  </pic:spPr>
                </pic:pic>
              </a:graphicData>
            </a:graphic>
          </wp:inline>
        </w:drawing>
      </w:r>
    </w:p>
    <w:p w14:paraId="6B41787E" w14:textId="77777777" w:rsidR="00073928" w:rsidRPr="00F3416C" w:rsidRDefault="00000000" w:rsidP="00F3416C">
      <w:pPr>
        <w:spacing w:line="360" w:lineRule="auto"/>
        <w:jc w:val="both"/>
        <w:rPr>
          <w:rFonts w:ascii="Book Antiqua" w:eastAsia="Book Antiqua" w:hAnsi="Book Antiqua" w:cs="Book Antiqua"/>
          <w:color w:val="000000" w:themeColor="text1"/>
        </w:rPr>
      </w:pPr>
      <w:r w:rsidRPr="00F3416C">
        <w:rPr>
          <w:rFonts w:ascii="Book Antiqua" w:eastAsia="Book Antiqua" w:hAnsi="Book Antiqua" w:cs="Book Antiqua"/>
          <w:b/>
          <w:bCs/>
          <w:color w:val="000000" w:themeColor="text1"/>
        </w:rPr>
        <w:t>Figure 3 Nomogram model calibration curves.</w:t>
      </w:r>
      <w:r w:rsidRPr="00F3416C">
        <w:rPr>
          <w:rFonts w:ascii="Book Antiqua" w:eastAsia="Book Antiqua" w:hAnsi="Book Antiqua" w:cs="Book Antiqua"/>
          <w:color w:val="000000" w:themeColor="text1"/>
        </w:rPr>
        <w:t xml:space="preserve"> A: 5-year overall survival; B: 5-year disease-free survival. OS: Overall survival; DFS: Disease-free survival.</w:t>
      </w:r>
    </w:p>
    <w:p w14:paraId="49B86239" w14:textId="77777777" w:rsidR="00073928" w:rsidRPr="00F3416C" w:rsidRDefault="00073928" w:rsidP="00F3416C">
      <w:pPr>
        <w:spacing w:line="360" w:lineRule="auto"/>
        <w:jc w:val="both"/>
        <w:rPr>
          <w:rFonts w:ascii="Book Antiqua" w:hAnsi="Book Antiqua"/>
          <w:color w:val="000000" w:themeColor="text1"/>
        </w:rPr>
      </w:pPr>
    </w:p>
    <w:p w14:paraId="419D06A3" w14:textId="24629C06" w:rsidR="00073928" w:rsidRPr="00F3416C" w:rsidRDefault="00FD12D8" w:rsidP="00F3416C">
      <w:pPr>
        <w:spacing w:line="360" w:lineRule="auto"/>
        <w:jc w:val="both"/>
        <w:rPr>
          <w:rFonts w:ascii="Book Antiqua" w:hAnsi="Book Antiqua"/>
          <w:color w:val="000000" w:themeColor="text1"/>
        </w:rPr>
      </w:pPr>
      <w:r>
        <w:rPr>
          <w:rFonts w:ascii="Book Antiqua" w:hAnsi="Book Antiqua"/>
          <w:noProof/>
          <w:color w:val="000000" w:themeColor="text1"/>
        </w:rPr>
        <w:lastRenderedPageBreak/>
        <w:drawing>
          <wp:inline distT="0" distB="0" distL="0" distR="0" wp14:anchorId="760859E2" wp14:editId="6B07D29F">
            <wp:extent cx="5283200" cy="2184400"/>
            <wp:effectExtent l="0" t="0" r="0" b="0"/>
            <wp:docPr id="10" name="图片 10" descr="图表, 折线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图表, 折线图&#10;&#10;描述已自动生成"/>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283200" cy="2184400"/>
                    </a:xfrm>
                    <a:prstGeom prst="rect">
                      <a:avLst/>
                    </a:prstGeom>
                  </pic:spPr>
                </pic:pic>
              </a:graphicData>
            </a:graphic>
          </wp:inline>
        </w:drawing>
      </w:r>
    </w:p>
    <w:p w14:paraId="40148490" w14:textId="77777777" w:rsidR="00073928" w:rsidRPr="00F3416C" w:rsidRDefault="00000000" w:rsidP="00F3416C">
      <w:pPr>
        <w:spacing w:line="360" w:lineRule="auto"/>
        <w:jc w:val="both"/>
        <w:rPr>
          <w:rFonts w:ascii="Book Antiqua" w:eastAsia="Book Antiqua" w:hAnsi="Book Antiqua" w:cs="Book Antiqua"/>
          <w:color w:val="000000" w:themeColor="text1"/>
        </w:rPr>
      </w:pPr>
      <w:r w:rsidRPr="00F3416C">
        <w:rPr>
          <w:rFonts w:ascii="Book Antiqua" w:eastAsia="Book Antiqua" w:hAnsi="Book Antiqua" w:cs="Book Antiqua"/>
          <w:b/>
          <w:bCs/>
          <w:color w:val="000000" w:themeColor="text1"/>
        </w:rPr>
        <w:t>Figure 4</w:t>
      </w:r>
      <w:r w:rsidRPr="00F3416C">
        <w:rPr>
          <w:rFonts w:ascii="Book Antiqua" w:eastAsia="Book Antiqua" w:hAnsi="Book Antiqua" w:cs="Book Antiqua"/>
          <w:color w:val="000000" w:themeColor="text1"/>
        </w:rPr>
        <w:t xml:space="preserve"> </w:t>
      </w:r>
      <w:r w:rsidRPr="00F3416C">
        <w:rPr>
          <w:rFonts w:ascii="Book Antiqua" w:eastAsia="Book Antiqua" w:hAnsi="Book Antiqua" w:cs="Book Antiqua"/>
          <w:b/>
          <w:bCs/>
          <w:color w:val="000000" w:themeColor="text1"/>
        </w:rPr>
        <w:t>Kaplan-Meier curves.</w:t>
      </w:r>
      <w:r w:rsidRPr="00F3416C">
        <w:rPr>
          <w:rFonts w:ascii="Book Antiqua" w:eastAsia="Book Antiqua" w:hAnsi="Book Antiqua" w:cs="Book Antiqua"/>
          <w:color w:val="000000" w:themeColor="text1"/>
        </w:rPr>
        <w:t xml:space="preserve"> A: Overall survival; B: Disease-free survival. </w:t>
      </w:r>
      <w:proofErr w:type="spellStart"/>
      <w:r w:rsidRPr="00F3416C">
        <w:rPr>
          <w:rFonts w:ascii="Book Antiqua" w:eastAsia="Book Antiqua" w:hAnsi="Book Antiqua" w:cs="Book Antiqua"/>
          <w:color w:val="000000" w:themeColor="text1"/>
        </w:rPr>
        <w:t>nCRT</w:t>
      </w:r>
      <w:proofErr w:type="spellEnd"/>
      <w:r w:rsidRPr="00F3416C">
        <w:rPr>
          <w:rFonts w:ascii="Book Antiqua" w:eastAsia="Book Antiqua" w:hAnsi="Book Antiqua" w:cs="Book Antiqua"/>
          <w:color w:val="000000" w:themeColor="text1"/>
        </w:rPr>
        <w:t>: Neoadjuvant chemoradiotherapy; pre-IBIL: Indirect bilirubin before neoadjuvant chemoradiotherapy.</w:t>
      </w:r>
    </w:p>
    <w:p w14:paraId="6E2E70FC" w14:textId="77777777" w:rsidR="00073928" w:rsidRPr="00F3416C" w:rsidRDefault="00073928" w:rsidP="00F3416C">
      <w:pPr>
        <w:spacing w:line="360" w:lineRule="auto"/>
        <w:jc w:val="both"/>
        <w:rPr>
          <w:rFonts w:ascii="Book Antiqua" w:hAnsi="Book Antiqua"/>
          <w:color w:val="000000" w:themeColor="text1"/>
        </w:rPr>
        <w:sectPr w:rsidR="00073928" w:rsidRPr="00F3416C">
          <w:pgSz w:w="12240" w:h="15840"/>
          <w:pgMar w:top="1440" w:right="1440" w:bottom="1440" w:left="1440" w:header="720" w:footer="720" w:gutter="0"/>
          <w:cols w:space="720"/>
          <w:docGrid w:linePitch="360"/>
        </w:sectPr>
      </w:pPr>
    </w:p>
    <w:p w14:paraId="06B16A3D" w14:textId="77777777" w:rsidR="00073928" w:rsidRPr="00F3416C" w:rsidRDefault="00000000" w:rsidP="00F3416C">
      <w:pPr>
        <w:spacing w:line="360" w:lineRule="auto"/>
        <w:jc w:val="both"/>
        <w:rPr>
          <w:rFonts w:ascii="Book Antiqua" w:hAnsi="Book Antiqua"/>
          <w:color w:val="000000" w:themeColor="text1"/>
        </w:rPr>
      </w:pPr>
      <w:r w:rsidRPr="00F3416C">
        <w:rPr>
          <w:rFonts w:ascii="Book Antiqua" w:eastAsia="等线" w:hAnsi="Book Antiqua"/>
          <w:b/>
          <w:bCs/>
          <w:color w:val="000000" w:themeColor="text1"/>
        </w:rPr>
        <w:lastRenderedPageBreak/>
        <w:t>Table</w:t>
      </w:r>
      <w:r w:rsidRPr="00F3416C">
        <w:rPr>
          <w:rFonts w:ascii="Book Antiqua" w:eastAsia="等线" w:hAnsi="Book Antiqua"/>
          <w:b/>
          <w:bCs/>
          <w:color w:val="000000" w:themeColor="text1"/>
          <w:lang w:eastAsia="zh-CN"/>
        </w:rPr>
        <w:t xml:space="preserve"> </w:t>
      </w:r>
      <w:r w:rsidRPr="00F3416C">
        <w:rPr>
          <w:rFonts w:ascii="Book Antiqua" w:eastAsia="等线" w:hAnsi="Book Antiqua"/>
          <w:b/>
          <w:bCs/>
          <w:color w:val="000000" w:themeColor="text1"/>
        </w:rPr>
        <w:t xml:space="preserve">1 </w:t>
      </w:r>
      <w:r w:rsidRPr="00F3416C">
        <w:rPr>
          <w:rFonts w:ascii="Book Antiqua" w:eastAsia="宋体" w:hAnsi="Book Antiqua"/>
          <w:b/>
          <w:bCs/>
          <w:color w:val="000000" w:themeColor="text1"/>
        </w:rPr>
        <w:t xml:space="preserve">Clinical </w:t>
      </w:r>
      <w:r w:rsidRPr="00F3416C">
        <w:rPr>
          <w:rFonts w:ascii="Book Antiqua" w:eastAsia="宋体" w:hAnsi="Book Antiqua"/>
          <w:b/>
          <w:bCs/>
          <w:color w:val="000000" w:themeColor="text1"/>
          <w:lang w:eastAsia="zh-CN"/>
        </w:rPr>
        <w:t>c</w:t>
      </w:r>
      <w:r w:rsidRPr="00F3416C">
        <w:rPr>
          <w:rFonts w:ascii="Book Antiqua" w:eastAsia="宋体" w:hAnsi="Book Antiqua"/>
          <w:b/>
          <w:bCs/>
          <w:color w:val="000000" w:themeColor="text1"/>
        </w:rPr>
        <w:t xml:space="preserve">haracteristics and </w:t>
      </w:r>
      <w:r w:rsidRPr="00F3416C">
        <w:rPr>
          <w:rFonts w:ascii="Book Antiqua" w:eastAsia="宋体" w:hAnsi="Book Antiqua"/>
          <w:b/>
          <w:bCs/>
          <w:color w:val="000000" w:themeColor="text1"/>
          <w:lang w:eastAsia="zh-CN"/>
        </w:rPr>
        <w:t>t</w:t>
      </w:r>
      <w:r w:rsidRPr="00F3416C">
        <w:rPr>
          <w:rFonts w:ascii="Book Antiqua" w:eastAsia="宋体" w:hAnsi="Book Antiqua"/>
          <w:b/>
          <w:bCs/>
          <w:color w:val="000000" w:themeColor="text1"/>
        </w:rPr>
        <w:t xml:space="preserve">reatment </w:t>
      </w:r>
      <w:r w:rsidRPr="00F3416C">
        <w:rPr>
          <w:rFonts w:ascii="Book Antiqua" w:eastAsia="宋体" w:hAnsi="Book Antiqua"/>
          <w:b/>
          <w:bCs/>
          <w:color w:val="000000" w:themeColor="text1"/>
          <w:lang w:eastAsia="zh-CN"/>
        </w:rPr>
        <w:t>s</w:t>
      </w:r>
      <w:r w:rsidRPr="00F3416C">
        <w:rPr>
          <w:rFonts w:ascii="Book Antiqua" w:eastAsia="宋体" w:hAnsi="Book Antiqua"/>
          <w:b/>
          <w:bCs/>
          <w:color w:val="000000" w:themeColor="text1"/>
        </w:rPr>
        <w:t xml:space="preserve">trategies of </w:t>
      </w:r>
      <w:r w:rsidRPr="00F3416C">
        <w:rPr>
          <w:rFonts w:ascii="Book Antiqua" w:eastAsia="宋体" w:hAnsi="Book Antiqua"/>
          <w:b/>
          <w:bCs/>
          <w:color w:val="000000" w:themeColor="text1"/>
          <w:lang w:eastAsia="zh-CN"/>
        </w:rPr>
        <w:t>l</w:t>
      </w:r>
      <w:r w:rsidRPr="00F3416C">
        <w:rPr>
          <w:rFonts w:ascii="Book Antiqua" w:eastAsia="宋体" w:hAnsi="Book Antiqua"/>
          <w:b/>
          <w:bCs/>
          <w:color w:val="000000" w:themeColor="text1"/>
        </w:rPr>
        <w:t xml:space="preserve">ocal </w:t>
      </w:r>
      <w:r w:rsidRPr="00F3416C">
        <w:rPr>
          <w:rFonts w:ascii="Book Antiqua" w:eastAsia="宋体" w:hAnsi="Book Antiqua"/>
          <w:b/>
          <w:bCs/>
          <w:color w:val="000000" w:themeColor="text1"/>
          <w:lang w:eastAsia="zh-CN"/>
        </w:rPr>
        <w:t>a</w:t>
      </w:r>
      <w:r w:rsidRPr="00F3416C">
        <w:rPr>
          <w:rFonts w:ascii="Book Antiqua" w:eastAsia="宋体" w:hAnsi="Book Antiqua"/>
          <w:b/>
          <w:bCs/>
          <w:color w:val="000000" w:themeColor="text1"/>
        </w:rPr>
        <w:t xml:space="preserve">dvanced </w:t>
      </w:r>
      <w:r w:rsidRPr="00F3416C">
        <w:rPr>
          <w:rFonts w:ascii="Book Antiqua" w:eastAsia="宋体" w:hAnsi="Book Antiqua"/>
          <w:b/>
          <w:bCs/>
          <w:color w:val="000000" w:themeColor="text1"/>
          <w:lang w:eastAsia="zh-CN"/>
        </w:rPr>
        <w:t>r</w:t>
      </w:r>
      <w:r w:rsidRPr="00F3416C">
        <w:rPr>
          <w:rFonts w:ascii="Book Antiqua" w:eastAsia="宋体" w:hAnsi="Book Antiqua"/>
          <w:b/>
          <w:bCs/>
          <w:color w:val="000000" w:themeColor="text1"/>
        </w:rPr>
        <w:t xml:space="preserve">ectal </w:t>
      </w:r>
      <w:r w:rsidRPr="00F3416C">
        <w:rPr>
          <w:rFonts w:ascii="Book Antiqua" w:eastAsia="宋体" w:hAnsi="Book Antiqua"/>
          <w:b/>
          <w:bCs/>
          <w:color w:val="000000" w:themeColor="text1"/>
          <w:lang w:eastAsia="zh-CN"/>
        </w:rPr>
        <w:t>c</w:t>
      </w:r>
      <w:r w:rsidRPr="00F3416C">
        <w:rPr>
          <w:rFonts w:ascii="Book Antiqua" w:eastAsia="宋体" w:hAnsi="Book Antiqua"/>
          <w:b/>
          <w:bCs/>
          <w:color w:val="000000" w:themeColor="text1"/>
        </w:rPr>
        <w:t xml:space="preserve">ancer </w:t>
      </w:r>
      <w:r w:rsidRPr="00F3416C">
        <w:rPr>
          <w:rFonts w:ascii="Book Antiqua" w:eastAsia="宋体" w:hAnsi="Book Antiqua"/>
          <w:b/>
          <w:bCs/>
          <w:color w:val="000000" w:themeColor="text1"/>
          <w:lang w:eastAsia="zh-CN"/>
        </w:rPr>
        <w:t>p</w:t>
      </w:r>
      <w:r w:rsidRPr="00F3416C">
        <w:rPr>
          <w:rFonts w:ascii="Book Antiqua" w:eastAsia="宋体" w:hAnsi="Book Antiqua"/>
          <w:b/>
          <w:bCs/>
          <w:color w:val="000000" w:themeColor="text1"/>
        </w:rPr>
        <w:t>atients</w:t>
      </w:r>
    </w:p>
    <w:tbl>
      <w:tblPr>
        <w:tblW w:w="11732" w:type="dxa"/>
        <w:jc w:val="center"/>
        <w:tblLook w:val="04A0" w:firstRow="1" w:lastRow="0" w:firstColumn="1" w:lastColumn="0" w:noHBand="0" w:noVBand="1"/>
      </w:tblPr>
      <w:tblGrid>
        <w:gridCol w:w="3596"/>
        <w:gridCol w:w="2693"/>
        <w:gridCol w:w="2694"/>
        <w:gridCol w:w="1134"/>
        <w:gridCol w:w="1615"/>
      </w:tblGrid>
      <w:tr w:rsidR="00F3416C" w:rsidRPr="00F3416C" w14:paraId="165FCE98" w14:textId="77777777">
        <w:trPr>
          <w:trHeight w:val="540"/>
          <w:jc w:val="center"/>
        </w:trPr>
        <w:tc>
          <w:tcPr>
            <w:tcW w:w="3596" w:type="dxa"/>
            <w:tcBorders>
              <w:top w:val="single" w:sz="4" w:space="0" w:color="auto"/>
              <w:bottom w:val="single" w:sz="4" w:space="0" w:color="auto"/>
            </w:tcBorders>
            <w:noWrap/>
          </w:tcPr>
          <w:p w14:paraId="5F454ED8" w14:textId="77777777" w:rsidR="00073928" w:rsidRPr="00F3416C" w:rsidRDefault="00000000" w:rsidP="00F3416C">
            <w:pPr>
              <w:spacing w:line="360" w:lineRule="auto"/>
              <w:jc w:val="both"/>
              <w:rPr>
                <w:rFonts w:ascii="Book Antiqua" w:eastAsia="等线" w:hAnsi="Book Antiqua"/>
                <w:b/>
                <w:bCs/>
                <w:color w:val="000000" w:themeColor="text1"/>
              </w:rPr>
            </w:pPr>
            <w:r w:rsidRPr="00F3416C">
              <w:rPr>
                <w:rFonts w:ascii="Book Antiqua" w:eastAsia="等线" w:hAnsi="Book Antiqua"/>
                <w:b/>
                <w:bCs/>
                <w:color w:val="000000" w:themeColor="text1"/>
              </w:rPr>
              <w:t>Characteristic</w:t>
            </w:r>
          </w:p>
        </w:tc>
        <w:tc>
          <w:tcPr>
            <w:tcW w:w="2693" w:type="dxa"/>
            <w:tcBorders>
              <w:top w:val="single" w:sz="4" w:space="0" w:color="auto"/>
              <w:bottom w:val="single" w:sz="4" w:space="0" w:color="auto"/>
            </w:tcBorders>
          </w:tcPr>
          <w:p w14:paraId="00EEA684" w14:textId="77777777" w:rsidR="00073928" w:rsidRPr="00F3416C" w:rsidRDefault="00000000" w:rsidP="00F3416C">
            <w:pPr>
              <w:spacing w:line="360" w:lineRule="auto"/>
              <w:jc w:val="both"/>
              <w:rPr>
                <w:rFonts w:ascii="Book Antiqua" w:eastAsia="等线" w:hAnsi="Book Antiqua"/>
                <w:b/>
                <w:bCs/>
                <w:color w:val="000000" w:themeColor="text1"/>
              </w:rPr>
            </w:pPr>
            <w:r w:rsidRPr="00F3416C">
              <w:rPr>
                <w:rFonts w:ascii="Book Antiqua" w:eastAsia="等线" w:hAnsi="Book Antiqua"/>
                <w:b/>
                <w:bCs/>
                <w:color w:val="000000" w:themeColor="text1"/>
              </w:rPr>
              <w:t xml:space="preserve">Pre-IBIL ≤ 6.2 </w:t>
            </w:r>
            <w:proofErr w:type="spellStart"/>
            <w:r w:rsidRPr="00F3416C">
              <w:rPr>
                <w:rFonts w:ascii="Book Antiqua" w:eastAsia="等线" w:hAnsi="Book Antiqua"/>
                <w:b/>
                <w:bCs/>
                <w:color w:val="000000" w:themeColor="text1"/>
                <w:lang w:eastAsia="zh-CN"/>
              </w:rPr>
              <w:t>μ</w:t>
            </w:r>
            <w:r w:rsidRPr="00F3416C">
              <w:rPr>
                <w:rFonts w:ascii="Book Antiqua" w:eastAsia="等线" w:hAnsi="Book Antiqua"/>
                <w:b/>
                <w:bCs/>
                <w:color w:val="000000" w:themeColor="text1"/>
              </w:rPr>
              <w:t>mol</w:t>
            </w:r>
            <w:proofErr w:type="spellEnd"/>
            <w:r w:rsidRPr="00F3416C">
              <w:rPr>
                <w:rFonts w:ascii="Book Antiqua" w:eastAsia="等线" w:hAnsi="Book Antiqua"/>
                <w:b/>
                <w:bCs/>
                <w:color w:val="000000" w:themeColor="text1"/>
              </w:rPr>
              <w:t>/L (</w:t>
            </w:r>
            <w:r w:rsidRPr="00F3416C">
              <w:rPr>
                <w:rFonts w:ascii="Book Antiqua" w:eastAsia="等线" w:hAnsi="Book Antiqua"/>
                <w:b/>
                <w:bCs/>
                <w:i/>
                <w:iCs/>
                <w:color w:val="000000" w:themeColor="text1"/>
              </w:rPr>
              <w:t>n</w:t>
            </w:r>
            <w:r w:rsidRPr="00F3416C">
              <w:rPr>
                <w:rFonts w:ascii="Book Antiqua" w:eastAsia="等线" w:hAnsi="Book Antiqua"/>
                <w:b/>
                <w:bCs/>
                <w:color w:val="000000" w:themeColor="text1"/>
              </w:rPr>
              <w:t xml:space="preserve"> = 163)</w:t>
            </w:r>
          </w:p>
        </w:tc>
        <w:tc>
          <w:tcPr>
            <w:tcW w:w="2694" w:type="dxa"/>
            <w:tcBorders>
              <w:top w:val="single" w:sz="4" w:space="0" w:color="auto"/>
              <w:bottom w:val="single" w:sz="4" w:space="0" w:color="auto"/>
            </w:tcBorders>
          </w:tcPr>
          <w:p w14:paraId="5E76B499" w14:textId="77777777" w:rsidR="00073928" w:rsidRPr="00F3416C" w:rsidRDefault="00000000" w:rsidP="00F3416C">
            <w:pPr>
              <w:spacing w:line="360" w:lineRule="auto"/>
              <w:jc w:val="both"/>
              <w:rPr>
                <w:rFonts w:ascii="Book Antiqua" w:eastAsia="等线" w:hAnsi="Book Antiqua"/>
                <w:b/>
                <w:bCs/>
                <w:color w:val="000000" w:themeColor="text1"/>
              </w:rPr>
            </w:pPr>
            <w:r w:rsidRPr="00F3416C">
              <w:rPr>
                <w:rFonts w:ascii="Book Antiqua" w:eastAsia="等线" w:hAnsi="Book Antiqua"/>
                <w:b/>
                <w:bCs/>
                <w:color w:val="000000" w:themeColor="text1"/>
              </w:rPr>
              <w:t xml:space="preserve">Pre-IBIL &gt; 6.2 </w:t>
            </w:r>
            <w:proofErr w:type="spellStart"/>
            <w:r w:rsidRPr="00F3416C">
              <w:rPr>
                <w:rFonts w:ascii="Book Antiqua" w:eastAsia="等线" w:hAnsi="Book Antiqua"/>
                <w:b/>
                <w:bCs/>
                <w:color w:val="000000" w:themeColor="text1"/>
                <w:lang w:eastAsia="zh-CN"/>
              </w:rPr>
              <w:t>μ</w:t>
            </w:r>
            <w:r w:rsidRPr="00F3416C">
              <w:rPr>
                <w:rFonts w:ascii="Book Antiqua" w:eastAsia="等线" w:hAnsi="Book Antiqua"/>
                <w:b/>
                <w:bCs/>
                <w:color w:val="000000" w:themeColor="text1"/>
              </w:rPr>
              <w:t>mol</w:t>
            </w:r>
            <w:proofErr w:type="spellEnd"/>
            <w:r w:rsidRPr="00F3416C">
              <w:rPr>
                <w:rFonts w:ascii="Book Antiqua" w:eastAsia="等线" w:hAnsi="Book Antiqua"/>
                <w:b/>
                <w:bCs/>
                <w:color w:val="000000" w:themeColor="text1"/>
              </w:rPr>
              <w:t>/L (</w:t>
            </w:r>
            <w:r w:rsidRPr="00F3416C">
              <w:rPr>
                <w:rFonts w:ascii="Book Antiqua" w:eastAsia="等线" w:hAnsi="Book Antiqua"/>
                <w:b/>
                <w:bCs/>
                <w:i/>
                <w:iCs/>
                <w:color w:val="000000" w:themeColor="text1"/>
              </w:rPr>
              <w:t>n</w:t>
            </w:r>
            <w:r w:rsidRPr="00F3416C">
              <w:rPr>
                <w:rFonts w:ascii="Book Antiqua" w:eastAsia="等线" w:hAnsi="Book Antiqua"/>
                <w:b/>
                <w:bCs/>
                <w:color w:val="000000" w:themeColor="text1"/>
              </w:rPr>
              <w:t xml:space="preserve"> = 161)</w:t>
            </w:r>
          </w:p>
        </w:tc>
        <w:tc>
          <w:tcPr>
            <w:tcW w:w="1134" w:type="dxa"/>
            <w:tcBorders>
              <w:top w:val="single" w:sz="4" w:space="0" w:color="auto"/>
              <w:bottom w:val="single" w:sz="4" w:space="0" w:color="auto"/>
            </w:tcBorders>
          </w:tcPr>
          <w:p w14:paraId="0AFB3697" w14:textId="77777777" w:rsidR="00073928" w:rsidRPr="00F3416C" w:rsidRDefault="00000000" w:rsidP="00F3416C">
            <w:pPr>
              <w:spacing w:line="360" w:lineRule="auto"/>
              <w:jc w:val="both"/>
              <w:rPr>
                <w:rFonts w:ascii="Book Antiqua" w:eastAsia="等线" w:hAnsi="Book Antiqua"/>
                <w:b/>
                <w:bCs/>
                <w:color w:val="000000" w:themeColor="text1"/>
              </w:rPr>
            </w:pPr>
            <w:r w:rsidRPr="00F3416C">
              <w:rPr>
                <w:rFonts w:ascii="Book Antiqua" w:eastAsia="等线" w:hAnsi="Book Antiqua"/>
                <w:b/>
                <w:bCs/>
                <w:i/>
                <w:iCs/>
                <w:color w:val="000000" w:themeColor="text1"/>
              </w:rPr>
              <w:t>P</w:t>
            </w:r>
            <w:r w:rsidRPr="00F3416C">
              <w:rPr>
                <w:rFonts w:ascii="Book Antiqua" w:eastAsia="等线" w:hAnsi="Book Antiqua"/>
                <w:b/>
                <w:bCs/>
                <w:color w:val="000000" w:themeColor="text1"/>
              </w:rPr>
              <w:t xml:space="preserve"> value</w:t>
            </w:r>
          </w:p>
        </w:tc>
        <w:tc>
          <w:tcPr>
            <w:tcW w:w="1615" w:type="dxa"/>
            <w:tcBorders>
              <w:top w:val="single" w:sz="4" w:space="0" w:color="auto"/>
              <w:bottom w:val="single" w:sz="4" w:space="0" w:color="auto"/>
            </w:tcBorders>
          </w:tcPr>
          <w:p w14:paraId="6269F819" w14:textId="77777777" w:rsidR="00073928" w:rsidRPr="00F3416C" w:rsidRDefault="00000000" w:rsidP="00F3416C">
            <w:pPr>
              <w:spacing w:line="360" w:lineRule="auto"/>
              <w:jc w:val="both"/>
              <w:rPr>
                <w:rFonts w:ascii="Book Antiqua" w:eastAsia="等线" w:hAnsi="Book Antiqua"/>
                <w:b/>
                <w:bCs/>
                <w:i/>
                <w:iCs/>
                <w:color w:val="000000" w:themeColor="text1"/>
              </w:rPr>
            </w:pPr>
            <w:r w:rsidRPr="00F3416C">
              <w:rPr>
                <w:rFonts w:ascii="Book Antiqua" w:eastAsia="等线" w:hAnsi="Book Antiqua"/>
                <w:b/>
                <w:bCs/>
                <w:color w:val="000000" w:themeColor="text1"/>
              </w:rPr>
              <w:t>All patients (</w:t>
            </w:r>
            <w:r w:rsidRPr="00F3416C">
              <w:rPr>
                <w:rFonts w:ascii="Book Antiqua" w:eastAsia="等线" w:hAnsi="Book Antiqua"/>
                <w:b/>
                <w:bCs/>
                <w:i/>
                <w:iCs/>
                <w:color w:val="000000" w:themeColor="text1"/>
              </w:rPr>
              <w:t>n</w:t>
            </w:r>
            <w:r w:rsidRPr="00F3416C">
              <w:rPr>
                <w:rFonts w:ascii="Book Antiqua" w:eastAsia="等线" w:hAnsi="Book Antiqua"/>
                <w:b/>
                <w:bCs/>
                <w:color w:val="000000" w:themeColor="text1"/>
              </w:rPr>
              <w:t xml:space="preserve"> = 324)</w:t>
            </w:r>
          </w:p>
        </w:tc>
      </w:tr>
      <w:tr w:rsidR="00F3416C" w:rsidRPr="00F3416C" w14:paraId="7CEC9CA8" w14:textId="77777777">
        <w:trPr>
          <w:trHeight w:val="276"/>
          <w:jc w:val="center"/>
        </w:trPr>
        <w:tc>
          <w:tcPr>
            <w:tcW w:w="3596" w:type="dxa"/>
            <w:tcBorders>
              <w:top w:val="single" w:sz="4" w:space="0" w:color="auto"/>
            </w:tcBorders>
          </w:tcPr>
          <w:p w14:paraId="74856C31"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 xml:space="preserve">Age, </w:t>
            </w:r>
            <w:proofErr w:type="spellStart"/>
            <w:r w:rsidRPr="00F3416C">
              <w:rPr>
                <w:rFonts w:ascii="Book Antiqua" w:eastAsia="等线" w:hAnsi="Book Antiqua"/>
                <w:color w:val="000000" w:themeColor="text1"/>
              </w:rPr>
              <w:t>yr</w:t>
            </w:r>
            <w:proofErr w:type="spellEnd"/>
          </w:p>
        </w:tc>
        <w:tc>
          <w:tcPr>
            <w:tcW w:w="2693" w:type="dxa"/>
            <w:tcBorders>
              <w:top w:val="single" w:sz="4" w:space="0" w:color="auto"/>
            </w:tcBorders>
            <w:noWrap/>
          </w:tcPr>
          <w:p w14:paraId="3D947EE0" w14:textId="77777777" w:rsidR="00073928" w:rsidRPr="00F3416C" w:rsidRDefault="00073928" w:rsidP="00F3416C">
            <w:pPr>
              <w:spacing w:line="360" w:lineRule="auto"/>
              <w:jc w:val="both"/>
              <w:rPr>
                <w:rFonts w:ascii="Book Antiqua" w:eastAsia="等线" w:hAnsi="Book Antiqua"/>
                <w:b/>
                <w:bCs/>
                <w:color w:val="000000" w:themeColor="text1"/>
              </w:rPr>
            </w:pPr>
          </w:p>
        </w:tc>
        <w:tc>
          <w:tcPr>
            <w:tcW w:w="2694" w:type="dxa"/>
            <w:tcBorders>
              <w:top w:val="single" w:sz="4" w:space="0" w:color="auto"/>
            </w:tcBorders>
            <w:noWrap/>
          </w:tcPr>
          <w:p w14:paraId="04D42095" w14:textId="77777777" w:rsidR="00073928" w:rsidRPr="00F3416C" w:rsidRDefault="00073928" w:rsidP="00F3416C">
            <w:pPr>
              <w:spacing w:line="360" w:lineRule="auto"/>
              <w:jc w:val="both"/>
              <w:rPr>
                <w:rFonts w:ascii="Book Antiqua" w:eastAsia="宋体" w:hAnsi="Book Antiqua"/>
                <w:color w:val="000000" w:themeColor="text1"/>
              </w:rPr>
            </w:pPr>
          </w:p>
        </w:tc>
        <w:tc>
          <w:tcPr>
            <w:tcW w:w="1134" w:type="dxa"/>
            <w:tcBorders>
              <w:top w:val="single" w:sz="4" w:space="0" w:color="auto"/>
            </w:tcBorders>
            <w:noWrap/>
          </w:tcPr>
          <w:p w14:paraId="58F2B95D"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0.305</w:t>
            </w:r>
          </w:p>
        </w:tc>
        <w:tc>
          <w:tcPr>
            <w:tcW w:w="1615" w:type="dxa"/>
            <w:tcBorders>
              <w:top w:val="single" w:sz="4" w:space="0" w:color="auto"/>
            </w:tcBorders>
            <w:noWrap/>
          </w:tcPr>
          <w:p w14:paraId="72BDF854" w14:textId="77777777" w:rsidR="00073928" w:rsidRPr="00F3416C" w:rsidRDefault="00073928" w:rsidP="00F3416C">
            <w:pPr>
              <w:spacing w:line="360" w:lineRule="auto"/>
              <w:jc w:val="both"/>
              <w:rPr>
                <w:rFonts w:ascii="Book Antiqua" w:eastAsia="等线" w:hAnsi="Book Antiqua"/>
                <w:color w:val="000000" w:themeColor="text1"/>
              </w:rPr>
            </w:pPr>
          </w:p>
        </w:tc>
      </w:tr>
      <w:tr w:rsidR="00F3416C" w:rsidRPr="00F3416C" w14:paraId="4B62102D" w14:textId="77777777">
        <w:trPr>
          <w:trHeight w:val="276"/>
          <w:jc w:val="center"/>
        </w:trPr>
        <w:tc>
          <w:tcPr>
            <w:tcW w:w="3596" w:type="dxa"/>
          </w:tcPr>
          <w:p w14:paraId="1C42D9D6"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&lt; 60</w:t>
            </w:r>
          </w:p>
        </w:tc>
        <w:tc>
          <w:tcPr>
            <w:tcW w:w="2693" w:type="dxa"/>
            <w:noWrap/>
          </w:tcPr>
          <w:p w14:paraId="4BABA382"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88 (53.99)</w:t>
            </w:r>
          </w:p>
        </w:tc>
        <w:tc>
          <w:tcPr>
            <w:tcW w:w="2694" w:type="dxa"/>
            <w:noWrap/>
          </w:tcPr>
          <w:p w14:paraId="12AC97FB"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97 (60.25)</w:t>
            </w:r>
          </w:p>
        </w:tc>
        <w:tc>
          <w:tcPr>
            <w:tcW w:w="1134" w:type="dxa"/>
            <w:noWrap/>
          </w:tcPr>
          <w:p w14:paraId="024F454A" w14:textId="77777777" w:rsidR="00073928" w:rsidRPr="00F3416C" w:rsidRDefault="00073928" w:rsidP="00F3416C">
            <w:pPr>
              <w:spacing w:line="360" w:lineRule="auto"/>
              <w:jc w:val="both"/>
              <w:rPr>
                <w:rFonts w:ascii="Book Antiqua" w:eastAsia="等线" w:hAnsi="Book Antiqua"/>
                <w:color w:val="000000" w:themeColor="text1"/>
              </w:rPr>
            </w:pPr>
          </w:p>
        </w:tc>
        <w:tc>
          <w:tcPr>
            <w:tcW w:w="1615" w:type="dxa"/>
            <w:noWrap/>
          </w:tcPr>
          <w:p w14:paraId="3621D7D6"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185 (57.10)</w:t>
            </w:r>
          </w:p>
        </w:tc>
      </w:tr>
      <w:tr w:rsidR="00F3416C" w:rsidRPr="00F3416C" w14:paraId="322A0CEC" w14:textId="77777777">
        <w:trPr>
          <w:trHeight w:val="276"/>
          <w:jc w:val="center"/>
        </w:trPr>
        <w:tc>
          <w:tcPr>
            <w:tcW w:w="3596" w:type="dxa"/>
          </w:tcPr>
          <w:p w14:paraId="0C135A41"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 60</w:t>
            </w:r>
          </w:p>
        </w:tc>
        <w:tc>
          <w:tcPr>
            <w:tcW w:w="2693" w:type="dxa"/>
            <w:noWrap/>
          </w:tcPr>
          <w:p w14:paraId="5D7A232A"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75 (46.01)</w:t>
            </w:r>
          </w:p>
        </w:tc>
        <w:tc>
          <w:tcPr>
            <w:tcW w:w="2694" w:type="dxa"/>
            <w:noWrap/>
          </w:tcPr>
          <w:p w14:paraId="31A3DAE6"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64 (39.75)</w:t>
            </w:r>
          </w:p>
        </w:tc>
        <w:tc>
          <w:tcPr>
            <w:tcW w:w="1134" w:type="dxa"/>
            <w:noWrap/>
          </w:tcPr>
          <w:p w14:paraId="76117ED2" w14:textId="77777777" w:rsidR="00073928" w:rsidRPr="00F3416C" w:rsidRDefault="00073928" w:rsidP="00F3416C">
            <w:pPr>
              <w:spacing w:line="360" w:lineRule="auto"/>
              <w:jc w:val="both"/>
              <w:rPr>
                <w:rFonts w:ascii="Book Antiqua" w:eastAsia="等线" w:hAnsi="Book Antiqua"/>
                <w:color w:val="000000" w:themeColor="text1"/>
              </w:rPr>
            </w:pPr>
          </w:p>
        </w:tc>
        <w:tc>
          <w:tcPr>
            <w:tcW w:w="1615" w:type="dxa"/>
            <w:noWrap/>
          </w:tcPr>
          <w:p w14:paraId="183B3341"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139 (42.90)</w:t>
            </w:r>
          </w:p>
        </w:tc>
      </w:tr>
      <w:tr w:rsidR="00F3416C" w:rsidRPr="00F3416C" w14:paraId="0DB269A6" w14:textId="77777777">
        <w:trPr>
          <w:trHeight w:val="276"/>
          <w:jc w:val="center"/>
        </w:trPr>
        <w:tc>
          <w:tcPr>
            <w:tcW w:w="3596" w:type="dxa"/>
          </w:tcPr>
          <w:p w14:paraId="123E7814"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Sex</w:t>
            </w:r>
          </w:p>
        </w:tc>
        <w:tc>
          <w:tcPr>
            <w:tcW w:w="2693" w:type="dxa"/>
            <w:noWrap/>
          </w:tcPr>
          <w:p w14:paraId="01914F8A" w14:textId="77777777" w:rsidR="00073928" w:rsidRPr="00F3416C" w:rsidRDefault="00073928" w:rsidP="00F3416C">
            <w:pPr>
              <w:spacing w:line="360" w:lineRule="auto"/>
              <w:jc w:val="both"/>
              <w:rPr>
                <w:rFonts w:ascii="Book Antiqua" w:eastAsia="等线" w:hAnsi="Book Antiqua"/>
                <w:b/>
                <w:bCs/>
                <w:color w:val="000000" w:themeColor="text1"/>
              </w:rPr>
            </w:pPr>
          </w:p>
        </w:tc>
        <w:tc>
          <w:tcPr>
            <w:tcW w:w="2694" w:type="dxa"/>
            <w:noWrap/>
          </w:tcPr>
          <w:p w14:paraId="3EA5246B" w14:textId="77777777" w:rsidR="00073928" w:rsidRPr="00F3416C" w:rsidRDefault="00073928" w:rsidP="00F3416C">
            <w:pPr>
              <w:spacing w:line="360" w:lineRule="auto"/>
              <w:jc w:val="both"/>
              <w:rPr>
                <w:rFonts w:ascii="Book Antiqua" w:eastAsia="宋体" w:hAnsi="Book Antiqua"/>
                <w:color w:val="000000" w:themeColor="text1"/>
              </w:rPr>
            </w:pPr>
          </w:p>
        </w:tc>
        <w:tc>
          <w:tcPr>
            <w:tcW w:w="1134" w:type="dxa"/>
            <w:noWrap/>
          </w:tcPr>
          <w:p w14:paraId="6072FB0E"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0.007</w:t>
            </w:r>
          </w:p>
        </w:tc>
        <w:tc>
          <w:tcPr>
            <w:tcW w:w="1615" w:type="dxa"/>
            <w:noWrap/>
          </w:tcPr>
          <w:p w14:paraId="361639C1" w14:textId="77777777" w:rsidR="00073928" w:rsidRPr="00F3416C" w:rsidRDefault="00073928" w:rsidP="00F3416C">
            <w:pPr>
              <w:spacing w:line="360" w:lineRule="auto"/>
              <w:jc w:val="both"/>
              <w:rPr>
                <w:rFonts w:ascii="Book Antiqua" w:eastAsia="等线" w:hAnsi="Book Antiqua"/>
                <w:color w:val="000000" w:themeColor="text1"/>
              </w:rPr>
            </w:pPr>
          </w:p>
        </w:tc>
      </w:tr>
      <w:tr w:rsidR="00F3416C" w:rsidRPr="00F3416C" w14:paraId="4731E665" w14:textId="77777777">
        <w:trPr>
          <w:trHeight w:val="276"/>
          <w:jc w:val="center"/>
        </w:trPr>
        <w:tc>
          <w:tcPr>
            <w:tcW w:w="3596" w:type="dxa"/>
          </w:tcPr>
          <w:p w14:paraId="108BB231"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Female</w:t>
            </w:r>
          </w:p>
        </w:tc>
        <w:tc>
          <w:tcPr>
            <w:tcW w:w="2693" w:type="dxa"/>
            <w:noWrap/>
          </w:tcPr>
          <w:p w14:paraId="5A3FADB5"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61 (37.42)</w:t>
            </w:r>
          </w:p>
        </w:tc>
        <w:tc>
          <w:tcPr>
            <w:tcW w:w="2694" w:type="dxa"/>
            <w:noWrap/>
          </w:tcPr>
          <w:p w14:paraId="57F7E387"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37 (22.98)</w:t>
            </w:r>
          </w:p>
        </w:tc>
        <w:tc>
          <w:tcPr>
            <w:tcW w:w="1134" w:type="dxa"/>
            <w:noWrap/>
          </w:tcPr>
          <w:p w14:paraId="5BE085A9" w14:textId="77777777" w:rsidR="00073928" w:rsidRPr="00F3416C" w:rsidRDefault="00073928" w:rsidP="00F3416C">
            <w:pPr>
              <w:spacing w:line="360" w:lineRule="auto"/>
              <w:jc w:val="both"/>
              <w:rPr>
                <w:rFonts w:ascii="Book Antiqua" w:eastAsia="等线" w:hAnsi="Book Antiqua"/>
                <w:color w:val="000000" w:themeColor="text1"/>
              </w:rPr>
            </w:pPr>
          </w:p>
        </w:tc>
        <w:tc>
          <w:tcPr>
            <w:tcW w:w="1615" w:type="dxa"/>
            <w:noWrap/>
          </w:tcPr>
          <w:p w14:paraId="4F749982"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98 (30.25)</w:t>
            </w:r>
          </w:p>
        </w:tc>
      </w:tr>
      <w:tr w:rsidR="00F3416C" w:rsidRPr="00F3416C" w14:paraId="34035661" w14:textId="77777777">
        <w:trPr>
          <w:trHeight w:val="276"/>
          <w:jc w:val="center"/>
        </w:trPr>
        <w:tc>
          <w:tcPr>
            <w:tcW w:w="3596" w:type="dxa"/>
          </w:tcPr>
          <w:p w14:paraId="6060862F"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Male</w:t>
            </w:r>
          </w:p>
        </w:tc>
        <w:tc>
          <w:tcPr>
            <w:tcW w:w="2693" w:type="dxa"/>
            <w:noWrap/>
          </w:tcPr>
          <w:p w14:paraId="72089C94"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102 (62.58)</w:t>
            </w:r>
          </w:p>
        </w:tc>
        <w:tc>
          <w:tcPr>
            <w:tcW w:w="2694" w:type="dxa"/>
            <w:noWrap/>
          </w:tcPr>
          <w:p w14:paraId="4F6BBBFF"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124 (77.02)</w:t>
            </w:r>
          </w:p>
        </w:tc>
        <w:tc>
          <w:tcPr>
            <w:tcW w:w="1134" w:type="dxa"/>
            <w:noWrap/>
          </w:tcPr>
          <w:p w14:paraId="73180491" w14:textId="77777777" w:rsidR="00073928" w:rsidRPr="00F3416C" w:rsidRDefault="00073928" w:rsidP="00F3416C">
            <w:pPr>
              <w:spacing w:line="360" w:lineRule="auto"/>
              <w:jc w:val="both"/>
              <w:rPr>
                <w:rFonts w:ascii="Book Antiqua" w:eastAsia="等线" w:hAnsi="Book Antiqua"/>
                <w:color w:val="000000" w:themeColor="text1"/>
              </w:rPr>
            </w:pPr>
          </w:p>
        </w:tc>
        <w:tc>
          <w:tcPr>
            <w:tcW w:w="1615" w:type="dxa"/>
            <w:noWrap/>
          </w:tcPr>
          <w:p w14:paraId="7B743432"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226 (69.75)</w:t>
            </w:r>
          </w:p>
        </w:tc>
      </w:tr>
      <w:tr w:rsidR="00F3416C" w:rsidRPr="00F3416C" w14:paraId="533737EA" w14:textId="77777777">
        <w:trPr>
          <w:trHeight w:val="312"/>
          <w:jc w:val="center"/>
        </w:trPr>
        <w:tc>
          <w:tcPr>
            <w:tcW w:w="3596" w:type="dxa"/>
          </w:tcPr>
          <w:p w14:paraId="7F159695"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BMI, kg/m</w:t>
            </w:r>
            <w:r w:rsidRPr="00F3416C">
              <w:rPr>
                <w:rFonts w:ascii="Book Antiqua" w:eastAsia="等线" w:hAnsi="Book Antiqua"/>
                <w:color w:val="000000" w:themeColor="text1"/>
                <w:vertAlign w:val="superscript"/>
              </w:rPr>
              <w:t>2</w:t>
            </w:r>
          </w:p>
        </w:tc>
        <w:tc>
          <w:tcPr>
            <w:tcW w:w="2693" w:type="dxa"/>
            <w:noWrap/>
          </w:tcPr>
          <w:p w14:paraId="7A3EE00A" w14:textId="77777777" w:rsidR="00073928" w:rsidRPr="00F3416C" w:rsidRDefault="00073928" w:rsidP="00F3416C">
            <w:pPr>
              <w:spacing w:line="360" w:lineRule="auto"/>
              <w:jc w:val="both"/>
              <w:rPr>
                <w:rFonts w:ascii="Book Antiqua" w:eastAsia="等线" w:hAnsi="Book Antiqua"/>
                <w:b/>
                <w:bCs/>
                <w:color w:val="000000" w:themeColor="text1"/>
              </w:rPr>
            </w:pPr>
          </w:p>
        </w:tc>
        <w:tc>
          <w:tcPr>
            <w:tcW w:w="2694" w:type="dxa"/>
            <w:noWrap/>
          </w:tcPr>
          <w:p w14:paraId="5925E108" w14:textId="77777777" w:rsidR="00073928" w:rsidRPr="00F3416C" w:rsidRDefault="00073928" w:rsidP="00F3416C">
            <w:pPr>
              <w:spacing w:line="360" w:lineRule="auto"/>
              <w:jc w:val="both"/>
              <w:rPr>
                <w:rFonts w:ascii="Book Antiqua" w:eastAsia="宋体" w:hAnsi="Book Antiqua"/>
                <w:color w:val="000000" w:themeColor="text1"/>
              </w:rPr>
            </w:pPr>
          </w:p>
        </w:tc>
        <w:tc>
          <w:tcPr>
            <w:tcW w:w="1134" w:type="dxa"/>
            <w:noWrap/>
          </w:tcPr>
          <w:p w14:paraId="1D36E46C"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0.317</w:t>
            </w:r>
          </w:p>
        </w:tc>
        <w:tc>
          <w:tcPr>
            <w:tcW w:w="1615" w:type="dxa"/>
            <w:noWrap/>
          </w:tcPr>
          <w:p w14:paraId="5DE5C804" w14:textId="77777777" w:rsidR="00073928" w:rsidRPr="00F3416C" w:rsidRDefault="00073928" w:rsidP="00F3416C">
            <w:pPr>
              <w:spacing w:line="360" w:lineRule="auto"/>
              <w:jc w:val="both"/>
              <w:rPr>
                <w:rFonts w:ascii="Book Antiqua" w:eastAsia="等线" w:hAnsi="Book Antiqua"/>
                <w:color w:val="000000" w:themeColor="text1"/>
              </w:rPr>
            </w:pPr>
          </w:p>
        </w:tc>
      </w:tr>
      <w:tr w:rsidR="00F3416C" w:rsidRPr="00F3416C" w14:paraId="2D523D72" w14:textId="77777777">
        <w:trPr>
          <w:trHeight w:val="288"/>
          <w:jc w:val="center"/>
        </w:trPr>
        <w:tc>
          <w:tcPr>
            <w:tcW w:w="3596" w:type="dxa"/>
          </w:tcPr>
          <w:p w14:paraId="0868EC85" w14:textId="77777777" w:rsidR="00073928" w:rsidRPr="00F3416C" w:rsidRDefault="00000000" w:rsidP="00F3416C">
            <w:pPr>
              <w:spacing w:line="360" w:lineRule="auto"/>
              <w:jc w:val="both"/>
              <w:rPr>
                <w:rFonts w:ascii="Book Antiqua" w:eastAsia="宋体" w:hAnsi="Book Antiqua"/>
                <w:color w:val="000000" w:themeColor="text1"/>
              </w:rPr>
            </w:pPr>
            <w:r w:rsidRPr="00F3416C">
              <w:rPr>
                <w:rFonts w:ascii="Book Antiqua" w:eastAsia="宋体" w:hAnsi="Book Antiqua"/>
                <w:color w:val="000000" w:themeColor="text1"/>
              </w:rPr>
              <w:t>&lt; 18.5</w:t>
            </w:r>
          </w:p>
        </w:tc>
        <w:tc>
          <w:tcPr>
            <w:tcW w:w="2693" w:type="dxa"/>
            <w:noWrap/>
          </w:tcPr>
          <w:p w14:paraId="3C465BFF"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7 (4.29)</w:t>
            </w:r>
          </w:p>
        </w:tc>
        <w:tc>
          <w:tcPr>
            <w:tcW w:w="2694" w:type="dxa"/>
            <w:noWrap/>
          </w:tcPr>
          <w:p w14:paraId="72440985"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4 (2.48)</w:t>
            </w:r>
          </w:p>
        </w:tc>
        <w:tc>
          <w:tcPr>
            <w:tcW w:w="1134" w:type="dxa"/>
            <w:noWrap/>
          </w:tcPr>
          <w:p w14:paraId="372E22E3" w14:textId="77777777" w:rsidR="00073928" w:rsidRPr="00F3416C" w:rsidRDefault="00073928" w:rsidP="00F3416C">
            <w:pPr>
              <w:spacing w:line="360" w:lineRule="auto"/>
              <w:jc w:val="both"/>
              <w:rPr>
                <w:rFonts w:ascii="Book Antiqua" w:eastAsia="等线" w:hAnsi="Book Antiqua"/>
                <w:color w:val="000000" w:themeColor="text1"/>
              </w:rPr>
            </w:pPr>
          </w:p>
        </w:tc>
        <w:tc>
          <w:tcPr>
            <w:tcW w:w="1615" w:type="dxa"/>
            <w:noWrap/>
          </w:tcPr>
          <w:p w14:paraId="7FFD23C5"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11 (3.40)</w:t>
            </w:r>
          </w:p>
        </w:tc>
      </w:tr>
      <w:tr w:rsidR="00F3416C" w:rsidRPr="00F3416C" w14:paraId="4C4EC8E0" w14:textId="77777777">
        <w:trPr>
          <w:trHeight w:val="276"/>
          <w:jc w:val="center"/>
        </w:trPr>
        <w:tc>
          <w:tcPr>
            <w:tcW w:w="3596" w:type="dxa"/>
          </w:tcPr>
          <w:p w14:paraId="470C0213"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18.5-23.9</w:t>
            </w:r>
          </w:p>
        </w:tc>
        <w:tc>
          <w:tcPr>
            <w:tcW w:w="2693" w:type="dxa"/>
            <w:noWrap/>
          </w:tcPr>
          <w:p w14:paraId="32B86D91"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86 (52.76)</w:t>
            </w:r>
          </w:p>
        </w:tc>
        <w:tc>
          <w:tcPr>
            <w:tcW w:w="2694" w:type="dxa"/>
            <w:noWrap/>
          </w:tcPr>
          <w:p w14:paraId="68502545"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73 (45.34)</w:t>
            </w:r>
          </w:p>
        </w:tc>
        <w:tc>
          <w:tcPr>
            <w:tcW w:w="1134" w:type="dxa"/>
            <w:noWrap/>
          </w:tcPr>
          <w:p w14:paraId="65B2C0D9" w14:textId="77777777" w:rsidR="00073928" w:rsidRPr="00F3416C" w:rsidRDefault="00073928" w:rsidP="00F3416C">
            <w:pPr>
              <w:spacing w:line="360" w:lineRule="auto"/>
              <w:jc w:val="both"/>
              <w:rPr>
                <w:rFonts w:ascii="Book Antiqua" w:eastAsia="等线" w:hAnsi="Book Antiqua"/>
                <w:color w:val="000000" w:themeColor="text1"/>
              </w:rPr>
            </w:pPr>
          </w:p>
        </w:tc>
        <w:tc>
          <w:tcPr>
            <w:tcW w:w="1615" w:type="dxa"/>
            <w:noWrap/>
          </w:tcPr>
          <w:p w14:paraId="159D3D8B"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159 (49.07)</w:t>
            </w:r>
          </w:p>
        </w:tc>
      </w:tr>
      <w:tr w:rsidR="00F3416C" w:rsidRPr="00F3416C" w14:paraId="4B8AD193" w14:textId="77777777">
        <w:trPr>
          <w:trHeight w:val="276"/>
          <w:jc w:val="center"/>
        </w:trPr>
        <w:tc>
          <w:tcPr>
            <w:tcW w:w="3596" w:type="dxa"/>
          </w:tcPr>
          <w:p w14:paraId="057D08E1"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24.0-27.9</w:t>
            </w:r>
          </w:p>
        </w:tc>
        <w:tc>
          <w:tcPr>
            <w:tcW w:w="2693" w:type="dxa"/>
            <w:noWrap/>
          </w:tcPr>
          <w:p w14:paraId="28CA4880"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52 (31.90)</w:t>
            </w:r>
          </w:p>
        </w:tc>
        <w:tc>
          <w:tcPr>
            <w:tcW w:w="2694" w:type="dxa"/>
            <w:noWrap/>
          </w:tcPr>
          <w:p w14:paraId="734C2925"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66 (40.99)</w:t>
            </w:r>
          </w:p>
        </w:tc>
        <w:tc>
          <w:tcPr>
            <w:tcW w:w="1134" w:type="dxa"/>
            <w:noWrap/>
          </w:tcPr>
          <w:p w14:paraId="4BD357B1" w14:textId="77777777" w:rsidR="00073928" w:rsidRPr="00F3416C" w:rsidRDefault="00073928" w:rsidP="00F3416C">
            <w:pPr>
              <w:spacing w:line="360" w:lineRule="auto"/>
              <w:jc w:val="both"/>
              <w:rPr>
                <w:rFonts w:ascii="Book Antiqua" w:eastAsia="等线" w:hAnsi="Book Antiqua"/>
                <w:color w:val="000000" w:themeColor="text1"/>
              </w:rPr>
            </w:pPr>
          </w:p>
        </w:tc>
        <w:tc>
          <w:tcPr>
            <w:tcW w:w="1615" w:type="dxa"/>
            <w:noWrap/>
          </w:tcPr>
          <w:p w14:paraId="05D806D5"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118 (36.42)</w:t>
            </w:r>
          </w:p>
        </w:tc>
      </w:tr>
      <w:tr w:rsidR="00F3416C" w:rsidRPr="00F3416C" w14:paraId="0EB5435E" w14:textId="77777777">
        <w:trPr>
          <w:trHeight w:val="288"/>
          <w:jc w:val="center"/>
        </w:trPr>
        <w:tc>
          <w:tcPr>
            <w:tcW w:w="3596" w:type="dxa"/>
          </w:tcPr>
          <w:p w14:paraId="2796D716" w14:textId="77777777" w:rsidR="00073928" w:rsidRPr="00F3416C" w:rsidRDefault="00000000" w:rsidP="00F3416C">
            <w:pPr>
              <w:spacing w:line="360" w:lineRule="auto"/>
              <w:jc w:val="both"/>
              <w:rPr>
                <w:rFonts w:ascii="Book Antiqua" w:eastAsia="宋体" w:hAnsi="Book Antiqua"/>
                <w:color w:val="000000" w:themeColor="text1"/>
              </w:rPr>
            </w:pPr>
            <w:r w:rsidRPr="00F3416C">
              <w:rPr>
                <w:rFonts w:ascii="Book Antiqua" w:eastAsia="宋体" w:hAnsi="Book Antiqua"/>
                <w:color w:val="000000" w:themeColor="text1"/>
              </w:rPr>
              <w:t>≥ 28.0</w:t>
            </w:r>
          </w:p>
        </w:tc>
        <w:tc>
          <w:tcPr>
            <w:tcW w:w="2693" w:type="dxa"/>
            <w:noWrap/>
          </w:tcPr>
          <w:p w14:paraId="60C622EF"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18 (11.04)</w:t>
            </w:r>
          </w:p>
        </w:tc>
        <w:tc>
          <w:tcPr>
            <w:tcW w:w="2694" w:type="dxa"/>
            <w:noWrap/>
          </w:tcPr>
          <w:p w14:paraId="2C3710A7"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18 (11.18)</w:t>
            </w:r>
          </w:p>
        </w:tc>
        <w:tc>
          <w:tcPr>
            <w:tcW w:w="1134" w:type="dxa"/>
            <w:noWrap/>
          </w:tcPr>
          <w:p w14:paraId="5786AABD" w14:textId="77777777" w:rsidR="00073928" w:rsidRPr="00F3416C" w:rsidRDefault="00073928" w:rsidP="00F3416C">
            <w:pPr>
              <w:spacing w:line="360" w:lineRule="auto"/>
              <w:jc w:val="both"/>
              <w:rPr>
                <w:rFonts w:ascii="Book Antiqua" w:eastAsia="等线" w:hAnsi="Book Antiqua"/>
                <w:color w:val="000000" w:themeColor="text1"/>
              </w:rPr>
            </w:pPr>
          </w:p>
        </w:tc>
        <w:tc>
          <w:tcPr>
            <w:tcW w:w="1615" w:type="dxa"/>
            <w:noWrap/>
          </w:tcPr>
          <w:p w14:paraId="6450E6DB"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36 (11.11)</w:t>
            </w:r>
          </w:p>
        </w:tc>
      </w:tr>
      <w:tr w:rsidR="00F3416C" w:rsidRPr="00F3416C" w14:paraId="65EE6EC0" w14:textId="77777777">
        <w:trPr>
          <w:trHeight w:val="276"/>
          <w:jc w:val="center"/>
        </w:trPr>
        <w:tc>
          <w:tcPr>
            <w:tcW w:w="3596" w:type="dxa"/>
          </w:tcPr>
          <w:p w14:paraId="5AE61E86"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Smoking history</w:t>
            </w:r>
          </w:p>
        </w:tc>
        <w:tc>
          <w:tcPr>
            <w:tcW w:w="2693" w:type="dxa"/>
            <w:noWrap/>
          </w:tcPr>
          <w:p w14:paraId="492DEF6B" w14:textId="77777777" w:rsidR="00073928" w:rsidRPr="00F3416C" w:rsidRDefault="00073928" w:rsidP="00F3416C">
            <w:pPr>
              <w:spacing w:line="360" w:lineRule="auto"/>
              <w:jc w:val="both"/>
              <w:rPr>
                <w:rFonts w:ascii="Book Antiqua" w:eastAsia="等线" w:hAnsi="Book Antiqua"/>
                <w:b/>
                <w:bCs/>
                <w:color w:val="000000" w:themeColor="text1"/>
              </w:rPr>
            </w:pPr>
          </w:p>
        </w:tc>
        <w:tc>
          <w:tcPr>
            <w:tcW w:w="2694" w:type="dxa"/>
            <w:noWrap/>
          </w:tcPr>
          <w:p w14:paraId="0246B590" w14:textId="77777777" w:rsidR="00073928" w:rsidRPr="00F3416C" w:rsidRDefault="00073928" w:rsidP="00F3416C">
            <w:pPr>
              <w:spacing w:line="360" w:lineRule="auto"/>
              <w:jc w:val="both"/>
              <w:rPr>
                <w:rFonts w:ascii="Book Antiqua" w:eastAsia="宋体" w:hAnsi="Book Antiqua"/>
                <w:color w:val="000000" w:themeColor="text1"/>
              </w:rPr>
            </w:pPr>
          </w:p>
        </w:tc>
        <w:tc>
          <w:tcPr>
            <w:tcW w:w="1134" w:type="dxa"/>
            <w:noWrap/>
          </w:tcPr>
          <w:p w14:paraId="6DB0190C"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0.581</w:t>
            </w:r>
          </w:p>
        </w:tc>
        <w:tc>
          <w:tcPr>
            <w:tcW w:w="1615" w:type="dxa"/>
            <w:noWrap/>
          </w:tcPr>
          <w:p w14:paraId="17BDC2FF" w14:textId="77777777" w:rsidR="00073928" w:rsidRPr="00F3416C" w:rsidRDefault="00073928" w:rsidP="00F3416C">
            <w:pPr>
              <w:spacing w:line="360" w:lineRule="auto"/>
              <w:jc w:val="both"/>
              <w:rPr>
                <w:rFonts w:ascii="Book Antiqua" w:eastAsia="等线" w:hAnsi="Book Antiqua"/>
                <w:color w:val="000000" w:themeColor="text1"/>
              </w:rPr>
            </w:pPr>
          </w:p>
        </w:tc>
      </w:tr>
      <w:tr w:rsidR="00F3416C" w:rsidRPr="00F3416C" w14:paraId="3605F503" w14:textId="77777777">
        <w:trPr>
          <w:trHeight w:val="276"/>
          <w:jc w:val="center"/>
        </w:trPr>
        <w:tc>
          <w:tcPr>
            <w:tcW w:w="3596" w:type="dxa"/>
          </w:tcPr>
          <w:p w14:paraId="071BABD9"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No</w:t>
            </w:r>
          </w:p>
        </w:tc>
        <w:tc>
          <w:tcPr>
            <w:tcW w:w="2693" w:type="dxa"/>
            <w:noWrap/>
          </w:tcPr>
          <w:p w14:paraId="4B9C4D1E"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87 (53.37)</w:t>
            </w:r>
          </w:p>
        </w:tc>
        <w:tc>
          <w:tcPr>
            <w:tcW w:w="2694" w:type="dxa"/>
            <w:noWrap/>
          </w:tcPr>
          <w:p w14:paraId="464754F6"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80 (49.69)</w:t>
            </w:r>
          </w:p>
        </w:tc>
        <w:tc>
          <w:tcPr>
            <w:tcW w:w="1134" w:type="dxa"/>
            <w:noWrap/>
          </w:tcPr>
          <w:p w14:paraId="39932BC6" w14:textId="77777777" w:rsidR="00073928" w:rsidRPr="00F3416C" w:rsidRDefault="00073928" w:rsidP="00F3416C">
            <w:pPr>
              <w:spacing w:line="360" w:lineRule="auto"/>
              <w:jc w:val="both"/>
              <w:rPr>
                <w:rFonts w:ascii="Book Antiqua" w:eastAsia="等线" w:hAnsi="Book Antiqua"/>
                <w:color w:val="000000" w:themeColor="text1"/>
              </w:rPr>
            </w:pPr>
          </w:p>
        </w:tc>
        <w:tc>
          <w:tcPr>
            <w:tcW w:w="1615" w:type="dxa"/>
            <w:noWrap/>
          </w:tcPr>
          <w:p w14:paraId="5E030C91"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167 (51.54)</w:t>
            </w:r>
          </w:p>
        </w:tc>
      </w:tr>
      <w:tr w:rsidR="00F3416C" w:rsidRPr="00F3416C" w14:paraId="46B646B3" w14:textId="77777777">
        <w:trPr>
          <w:trHeight w:val="276"/>
          <w:jc w:val="center"/>
        </w:trPr>
        <w:tc>
          <w:tcPr>
            <w:tcW w:w="3596" w:type="dxa"/>
          </w:tcPr>
          <w:p w14:paraId="1D9541DE"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Yes</w:t>
            </w:r>
          </w:p>
        </w:tc>
        <w:tc>
          <w:tcPr>
            <w:tcW w:w="2693" w:type="dxa"/>
            <w:noWrap/>
          </w:tcPr>
          <w:p w14:paraId="020CA9F5"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76 (46.63)</w:t>
            </w:r>
          </w:p>
        </w:tc>
        <w:tc>
          <w:tcPr>
            <w:tcW w:w="2694" w:type="dxa"/>
            <w:noWrap/>
          </w:tcPr>
          <w:p w14:paraId="3AE0DA58"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81 (50.31)</w:t>
            </w:r>
          </w:p>
        </w:tc>
        <w:tc>
          <w:tcPr>
            <w:tcW w:w="1134" w:type="dxa"/>
            <w:noWrap/>
          </w:tcPr>
          <w:p w14:paraId="5F25409B" w14:textId="77777777" w:rsidR="00073928" w:rsidRPr="00F3416C" w:rsidRDefault="00073928" w:rsidP="00F3416C">
            <w:pPr>
              <w:spacing w:line="360" w:lineRule="auto"/>
              <w:jc w:val="both"/>
              <w:rPr>
                <w:rFonts w:ascii="Book Antiqua" w:eastAsia="等线" w:hAnsi="Book Antiqua"/>
                <w:color w:val="000000" w:themeColor="text1"/>
              </w:rPr>
            </w:pPr>
          </w:p>
        </w:tc>
        <w:tc>
          <w:tcPr>
            <w:tcW w:w="1615" w:type="dxa"/>
            <w:noWrap/>
          </w:tcPr>
          <w:p w14:paraId="332C5499"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157 (48.46)</w:t>
            </w:r>
          </w:p>
        </w:tc>
      </w:tr>
      <w:tr w:rsidR="00F3416C" w:rsidRPr="00F3416C" w14:paraId="25E8DC10" w14:textId="77777777">
        <w:trPr>
          <w:trHeight w:val="276"/>
          <w:jc w:val="center"/>
        </w:trPr>
        <w:tc>
          <w:tcPr>
            <w:tcW w:w="3596" w:type="dxa"/>
          </w:tcPr>
          <w:p w14:paraId="59C3280D"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Drinking history</w:t>
            </w:r>
          </w:p>
        </w:tc>
        <w:tc>
          <w:tcPr>
            <w:tcW w:w="2693" w:type="dxa"/>
            <w:noWrap/>
          </w:tcPr>
          <w:p w14:paraId="2EE4718F" w14:textId="77777777" w:rsidR="00073928" w:rsidRPr="00F3416C" w:rsidRDefault="00073928" w:rsidP="00F3416C">
            <w:pPr>
              <w:spacing w:line="360" w:lineRule="auto"/>
              <w:jc w:val="both"/>
              <w:rPr>
                <w:rFonts w:ascii="Book Antiqua" w:eastAsia="等线" w:hAnsi="Book Antiqua"/>
                <w:b/>
                <w:bCs/>
                <w:color w:val="000000" w:themeColor="text1"/>
              </w:rPr>
            </w:pPr>
          </w:p>
        </w:tc>
        <w:tc>
          <w:tcPr>
            <w:tcW w:w="2694" w:type="dxa"/>
            <w:noWrap/>
          </w:tcPr>
          <w:p w14:paraId="0CE557F0" w14:textId="77777777" w:rsidR="00073928" w:rsidRPr="00F3416C" w:rsidRDefault="00073928" w:rsidP="00F3416C">
            <w:pPr>
              <w:spacing w:line="360" w:lineRule="auto"/>
              <w:jc w:val="both"/>
              <w:rPr>
                <w:rFonts w:ascii="Book Antiqua" w:eastAsia="宋体" w:hAnsi="Book Antiqua"/>
                <w:color w:val="000000" w:themeColor="text1"/>
              </w:rPr>
            </w:pPr>
          </w:p>
        </w:tc>
        <w:tc>
          <w:tcPr>
            <w:tcW w:w="1134" w:type="dxa"/>
            <w:noWrap/>
          </w:tcPr>
          <w:p w14:paraId="556B559F"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0.925</w:t>
            </w:r>
          </w:p>
        </w:tc>
        <w:tc>
          <w:tcPr>
            <w:tcW w:w="1615" w:type="dxa"/>
            <w:noWrap/>
          </w:tcPr>
          <w:p w14:paraId="11C0A0E3" w14:textId="77777777" w:rsidR="00073928" w:rsidRPr="00F3416C" w:rsidRDefault="00073928" w:rsidP="00F3416C">
            <w:pPr>
              <w:spacing w:line="360" w:lineRule="auto"/>
              <w:jc w:val="both"/>
              <w:rPr>
                <w:rFonts w:ascii="Book Antiqua" w:eastAsia="等线" w:hAnsi="Book Antiqua"/>
                <w:color w:val="000000" w:themeColor="text1"/>
              </w:rPr>
            </w:pPr>
          </w:p>
        </w:tc>
      </w:tr>
      <w:tr w:rsidR="00F3416C" w:rsidRPr="00F3416C" w14:paraId="3CB3F705" w14:textId="77777777">
        <w:trPr>
          <w:trHeight w:val="276"/>
          <w:jc w:val="center"/>
        </w:trPr>
        <w:tc>
          <w:tcPr>
            <w:tcW w:w="3596" w:type="dxa"/>
          </w:tcPr>
          <w:p w14:paraId="714F231B"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No</w:t>
            </w:r>
          </w:p>
        </w:tc>
        <w:tc>
          <w:tcPr>
            <w:tcW w:w="2693" w:type="dxa"/>
            <w:noWrap/>
          </w:tcPr>
          <w:p w14:paraId="0402C616"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96 (58.90)</w:t>
            </w:r>
          </w:p>
        </w:tc>
        <w:tc>
          <w:tcPr>
            <w:tcW w:w="2694" w:type="dxa"/>
            <w:noWrap/>
          </w:tcPr>
          <w:p w14:paraId="7975F675"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93 (57.76)</w:t>
            </w:r>
          </w:p>
        </w:tc>
        <w:tc>
          <w:tcPr>
            <w:tcW w:w="1134" w:type="dxa"/>
            <w:noWrap/>
          </w:tcPr>
          <w:p w14:paraId="3D7CD6BF" w14:textId="77777777" w:rsidR="00073928" w:rsidRPr="00F3416C" w:rsidRDefault="00073928" w:rsidP="00F3416C">
            <w:pPr>
              <w:spacing w:line="360" w:lineRule="auto"/>
              <w:jc w:val="both"/>
              <w:rPr>
                <w:rFonts w:ascii="Book Antiqua" w:eastAsia="等线" w:hAnsi="Book Antiqua"/>
                <w:color w:val="000000" w:themeColor="text1"/>
              </w:rPr>
            </w:pPr>
          </w:p>
        </w:tc>
        <w:tc>
          <w:tcPr>
            <w:tcW w:w="1615" w:type="dxa"/>
            <w:noWrap/>
          </w:tcPr>
          <w:p w14:paraId="79473B1E"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189 (58.33)</w:t>
            </w:r>
          </w:p>
        </w:tc>
      </w:tr>
      <w:tr w:rsidR="00F3416C" w:rsidRPr="00F3416C" w14:paraId="7DCE410D" w14:textId="77777777">
        <w:trPr>
          <w:trHeight w:val="276"/>
          <w:jc w:val="center"/>
        </w:trPr>
        <w:tc>
          <w:tcPr>
            <w:tcW w:w="3596" w:type="dxa"/>
          </w:tcPr>
          <w:p w14:paraId="5F183DE0"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Yes</w:t>
            </w:r>
          </w:p>
        </w:tc>
        <w:tc>
          <w:tcPr>
            <w:tcW w:w="2693" w:type="dxa"/>
            <w:noWrap/>
          </w:tcPr>
          <w:p w14:paraId="400AAA05"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67 (41.10)</w:t>
            </w:r>
          </w:p>
        </w:tc>
        <w:tc>
          <w:tcPr>
            <w:tcW w:w="2694" w:type="dxa"/>
            <w:noWrap/>
          </w:tcPr>
          <w:p w14:paraId="74294E04"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68 (42.24)</w:t>
            </w:r>
          </w:p>
        </w:tc>
        <w:tc>
          <w:tcPr>
            <w:tcW w:w="1134" w:type="dxa"/>
            <w:noWrap/>
          </w:tcPr>
          <w:p w14:paraId="6FA2E53D" w14:textId="77777777" w:rsidR="00073928" w:rsidRPr="00F3416C" w:rsidRDefault="00073928" w:rsidP="00F3416C">
            <w:pPr>
              <w:spacing w:line="360" w:lineRule="auto"/>
              <w:jc w:val="both"/>
              <w:rPr>
                <w:rFonts w:ascii="Book Antiqua" w:eastAsia="等线" w:hAnsi="Book Antiqua"/>
                <w:color w:val="000000" w:themeColor="text1"/>
              </w:rPr>
            </w:pPr>
          </w:p>
        </w:tc>
        <w:tc>
          <w:tcPr>
            <w:tcW w:w="1615" w:type="dxa"/>
            <w:noWrap/>
          </w:tcPr>
          <w:p w14:paraId="574143AE"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135 (41.67)</w:t>
            </w:r>
          </w:p>
        </w:tc>
      </w:tr>
      <w:tr w:rsidR="00F3416C" w:rsidRPr="00F3416C" w14:paraId="18533648" w14:textId="77777777">
        <w:trPr>
          <w:trHeight w:val="276"/>
          <w:jc w:val="center"/>
        </w:trPr>
        <w:tc>
          <w:tcPr>
            <w:tcW w:w="3596" w:type="dxa"/>
          </w:tcPr>
          <w:p w14:paraId="6CA27D91"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Chronic disease history</w:t>
            </w:r>
          </w:p>
        </w:tc>
        <w:tc>
          <w:tcPr>
            <w:tcW w:w="2693" w:type="dxa"/>
            <w:noWrap/>
          </w:tcPr>
          <w:p w14:paraId="30B8089B" w14:textId="77777777" w:rsidR="00073928" w:rsidRPr="00F3416C" w:rsidRDefault="00073928" w:rsidP="00F3416C">
            <w:pPr>
              <w:spacing w:line="360" w:lineRule="auto"/>
              <w:jc w:val="both"/>
              <w:rPr>
                <w:rFonts w:ascii="Book Antiqua" w:eastAsia="等线" w:hAnsi="Book Antiqua"/>
                <w:b/>
                <w:bCs/>
                <w:color w:val="000000" w:themeColor="text1"/>
              </w:rPr>
            </w:pPr>
          </w:p>
        </w:tc>
        <w:tc>
          <w:tcPr>
            <w:tcW w:w="2694" w:type="dxa"/>
            <w:noWrap/>
          </w:tcPr>
          <w:p w14:paraId="1F2EEF90" w14:textId="77777777" w:rsidR="00073928" w:rsidRPr="00F3416C" w:rsidRDefault="00073928" w:rsidP="00F3416C">
            <w:pPr>
              <w:spacing w:line="360" w:lineRule="auto"/>
              <w:jc w:val="both"/>
              <w:rPr>
                <w:rFonts w:ascii="Book Antiqua" w:eastAsia="宋体" w:hAnsi="Book Antiqua"/>
                <w:color w:val="000000" w:themeColor="text1"/>
              </w:rPr>
            </w:pPr>
          </w:p>
        </w:tc>
        <w:tc>
          <w:tcPr>
            <w:tcW w:w="1134" w:type="dxa"/>
            <w:noWrap/>
          </w:tcPr>
          <w:p w14:paraId="66A92534"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0.624</w:t>
            </w:r>
          </w:p>
        </w:tc>
        <w:tc>
          <w:tcPr>
            <w:tcW w:w="1615" w:type="dxa"/>
            <w:noWrap/>
          </w:tcPr>
          <w:p w14:paraId="02051715" w14:textId="77777777" w:rsidR="00073928" w:rsidRPr="00F3416C" w:rsidRDefault="00073928" w:rsidP="00F3416C">
            <w:pPr>
              <w:spacing w:line="360" w:lineRule="auto"/>
              <w:jc w:val="both"/>
              <w:rPr>
                <w:rFonts w:ascii="Book Antiqua" w:eastAsia="等线" w:hAnsi="Book Antiqua"/>
                <w:color w:val="000000" w:themeColor="text1"/>
              </w:rPr>
            </w:pPr>
          </w:p>
        </w:tc>
      </w:tr>
      <w:tr w:rsidR="00F3416C" w:rsidRPr="00F3416C" w14:paraId="208C19A5" w14:textId="77777777">
        <w:trPr>
          <w:trHeight w:val="276"/>
          <w:jc w:val="center"/>
        </w:trPr>
        <w:tc>
          <w:tcPr>
            <w:tcW w:w="3596" w:type="dxa"/>
          </w:tcPr>
          <w:p w14:paraId="4B561DBB"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No</w:t>
            </w:r>
          </w:p>
        </w:tc>
        <w:tc>
          <w:tcPr>
            <w:tcW w:w="2693" w:type="dxa"/>
            <w:noWrap/>
          </w:tcPr>
          <w:p w14:paraId="41BF7AE8"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100 (61.35)</w:t>
            </w:r>
          </w:p>
        </w:tc>
        <w:tc>
          <w:tcPr>
            <w:tcW w:w="2694" w:type="dxa"/>
            <w:noWrap/>
          </w:tcPr>
          <w:p w14:paraId="69DAE64D"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104 (64.60)</w:t>
            </w:r>
          </w:p>
        </w:tc>
        <w:tc>
          <w:tcPr>
            <w:tcW w:w="1134" w:type="dxa"/>
            <w:noWrap/>
          </w:tcPr>
          <w:p w14:paraId="0DC217E1" w14:textId="77777777" w:rsidR="00073928" w:rsidRPr="00F3416C" w:rsidRDefault="00073928" w:rsidP="00F3416C">
            <w:pPr>
              <w:spacing w:line="360" w:lineRule="auto"/>
              <w:jc w:val="both"/>
              <w:rPr>
                <w:rFonts w:ascii="Book Antiqua" w:eastAsia="等线" w:hAnsi="Book Antiqua"/>
                <w:color w:val="000000" w:themeColor="text1"/>
              </w:rPr>
            </w:pPr>
          </w:p>
        </w:tc>
        <w:tc>
          <w:tcPr>
            <w:tcW w:w="1615" w:type="dxa"/>
            <w:noWrap/>
          </w:tcPr>
          <w:p w14:paraId="6A1AC889"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204 (62.96)</w:t>
            </w:r>
          </w:p>
        </w:tc>
      </w:tr>
      <w:tr w:rsidR="00F3416C" w:rsidRPr="00F3416C" w14:paraId="52B35988" w14:textId="77777777">
        <w:trPr>
          <w:trHeight w:val="276"/>
          <w:jc w:val="center"/>
        </w:trPr>
        <w:tc>
          <w:tcPr>
            <w:tcW w:w="3596" w:type="dxa"/>
          </w:tcPr>
          <w:p w14:paraId="39C09BAB"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Yes</w:t>
            </w:r>
          </w:p>
        </w:tc>
        <w:tc>
          <w:tcPr>
            <w:tcW w:w="2693" w:type="dxa"/>
            <w:noWrap/>
          </w:tcPr>
          <w:p w14:paraId="2D20C8F6"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63 (38.65)</w:t>
            </w:r>
          </w:p>
        </w:tc>
        <w:tc>
          <w:tcPr>
            <w:tcW w:w="2694" w:type="dxa"/>
            <w:noWrap/>
          </w:tcPr>
          <w:p w14:paraId="5DCA570A"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57 (35.40)</w:t>
            </w:r>
          </w:p>
        </w:tc>
        <w:tc>
          <w:tcPr>
            <w:tcW w:w="1134" w:type="dxa"/>
            <w:noWrap/>
          </w:tcPr>
          <w:p w14:paraId="3679F406" w14:textId="77777777" w:rsidR="00073928" w:rsidRPr="00F3416C" w:rsidRDefault="00073928" w:rsidP="00F3416C">
            <w:pPr>
              <w:spacing w:line="360" w:lineRule="auto"/>
              <w:jc w:val="both"/>
              <w:rPr>
                <w:rFonts w:ascii="Book Antiqua" w:eastAsia="等线" w:hAnsi="Book Antiqua"/>
                <w:color w:val="000000" w:themeColor="text1"/>
              </w:rPr>
            </w:pPr>
          </w:p>
        </w:tc>
        <w:tc>
          <w:tcPr>
            <w:tcW w:w="1615" w:type="dxa"/>
            <w:noWrap/>
          </w:tcPr>
          <w:p w14:paraId="7F935867"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120 (37.04)</w:t>
            </w:r>
          </w:p>
        </w:tc>
      </w:tr>
      <w:tr w:rsidR="00F3416C" w:rsidRPr="00F3416C" w14:paraId="724D7CA3" w14:textId="77777777">
        <w:trPr>
          <w:trHeight w:val="276"/>
          <w:jc w:val="center"/>
        </w:trPr>
        <w:tc>
          <w:tcPr>
            <w:tcW w:w="3596" w:type="dxa"/>
          </w:tcPr>
          <w:p w14:paraId="457EA8D2" w14:textId="77777777" w:rsidR="00073928" w:rsidRPr="00F3416C" w:rsidRDefault="00000000" w:rsidP="00F3416C">
            <w:pPr>
              <w:spacing w:line="360" w:lineRule="auto"/>
              <w:jc w:val="both"/>
              <w:rPr>
                <w:rFonts w:ascii="Book Antiqua" w:eastAsia="等线" w:hAnsi="Book Antiqua"/>
                <w:color w:val="000000" w:themeColor="text1"/>
              </w:rPr>
            </w:pPr>
            <w:proofErr w:type="spellStart"/>
            <w:r w:rsidRPr="00F3416C">
              <w:rPr>
                <w:rFonts w:ascii="Book Antiqua" w:eastAsia="等线" w:hAnsi="Book Antiqua"/>
                <w:color w:val="000000" w:themeColor="text1"/>
              </w:rPr>
              <w:t>cTNM</w:t>
            </w:r>
            <w:proofErr w:type="spellEnd"/>
            <w:r w:rsidRPr="00F3416C">
              <w:rPr>
                <w:rFonts w:ascii="Book Antiqua" w:eastAsia="等线" w:hAnsi="Book Antiqua"/>
                <w:color w:val="000000" w:themeColor="text1"/>
              </w:rPr>
              <w:t xml:space="preserve"> stage</w:t>
            </w:r>
          </w:p>
        </w:tc>
        <w:tc>
          <w:tcPr>
            <w:tcW w:w="2693" w:type="dxa"/>
            <w:noWrap/>
          </w:tcPr>
          <w:p w14:paraId="271F6824" w14:textId="77777777" w:rsidR="00073928" w:rsidRPr="00F3416C" w:rsidRDefault="00073928" w:rsidP="00F3416C">
            <w:pPr>
              <w:spacing w:line="360" w:lineRule="auto"/>
              <w:jc w:val="both"/>
              <w:rPr>
                <w:rFonts w:ascii="Book Antiqua" w:eastAsia="等线" w:hAnsi="Book Antiqua"/>
                <w:b/>
                <w:bCs/>
                <w:color w:val="000000" w:themeColor="text1"/>
              </w:rPr>
            </w:pPr>
          </w:p>
        </w:tc>
        <w:tc>
          <w:tcPr>
            <w:tcW w:w="2694" w:type="dxa"/>
            <w:noWrap/>
          </w:tcPr>
          <w:p w14:paraId="7AEAFD79" w14:textId="77777777" w:rsidR="00073928" w:rsidRPr="00F3416C" w:rsidRDefault="00073928" w:rsidP="00F3416C">
            <w:pPr>
              <w:spacing w:line="360" w:lineRule="auto"/>
              <w:jc w:val="both"/>
              <w:rPr>
                <w:rFonts w:ascii="Book Antiqua" w:eastAsia="宋体" w:hAnsi="Book Antiqua"/>
                <w:color w:val="000000" w:themeColor="text1"/>
              </w:rPr>
            </w:pPr>
          </w:p>
        </w:tc>
        <w:tc>
          <w:tcPr>
            <w:tcW w:w="1134" w:type="dxa"/>
            <w:noWrap/>
          </w:tcPr>
          <w:p w14:paraId="240B0757"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0.839</w:t>
            </w:r>
          </w:p>
        </w:tc>
        <w:tc>
          <w:tcPr>
            <w:tcW w:w="1615" w:type="dxa"/>
            <w:noWrap/>
          </w:tcPr>
          <w:p w14:paraId="56255C29" w14:textId="77777777" w:rsidR="00073928" w:rsidRPr="00F3416C" w:rsidRDefault="00073928" w:rsidP="00F3416C">
            <w:pPr>
              <w:spacing w:line="360" w:lineRule="auto"/>
              <w:jc w:val="both"/>
              <w:rPr>
                <w:rFonts w:ascii="Book Antiqua" w:eastAsia="等线" w:hAnsi="Book Antiqua"/>
                <w:color w:val="000000" w:themeColor="text1"/>
              </w:rPr>
            </w:pPr>
          </w:p>
        </w:tc>
      </w:tr>
      <w:tr w:rsidR="00F3416C" w:rsidRPr="00F3416C" w14:paraId="6EC770E3" w14:textId="77777777">
        <w:trPr>
          <w:trHeight w:val="276"/>
          <w:jc w:val="center"/>
        </w:trPr>
        <w:tc>
          <w:tcPr>
            <w:tcW w:w="3596" w:type="dxa"/>
          </w:tcPr>
          <w:p w14:paraId="21B38110" w14:textId="77777777" w:rsidR="00073928" w:rsidRPr="00F3416C" w:rsidRDefault="00000000" w:rsidP="00F3416C">
            <w:pPr>
              <w:spacing w:line="360" w:lineRule="auto"/>
              <w:jc w:val="both"/>
              <w:rPr>
                <w:rFonts w:ascii="Book Antiqua" w:eastAsia="等线" w:hAnsi="Book Antiqua"/>
                <w:color w:val="000000" w:themeColor="text1"/>
              </w:rPr>
            </w:pPr>
            <w:bookmarkStart w:id="7" w:name="_Hlk109923828"/>
            <w:r w:rsidRPr="00F3416C">
              <w:rPr>
                <w:rFonts w:ascii="Book Antiqua" w:eastAsia="Book Antiqua" w:hAnsi="Book Antiqua" w:cs="Book Antiqua"/>
                <w:color w:val="000000" w:themeColor="text1"/>
              </w:rPr>
              <w:t>II</w:t>
            </w:r>
            <w:bookmarkEnd w:id="7"/>
          </w:p>
        </w:tc>
        <w:tc>
          <w:tcPr>
            <w:tcW w:w="2693" w:type="dxa"/>
            <w:noWrap/>
          </w:tcPr>
          <w:p w14:paraId="7E6B026C"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23 (14.11)</w:t>
            </w:r>
          </w:p>
        </w:tc>
        <w:tc>
          <w:tcPr>
            <w:tcW w:w="2694" w:type="dxa"/>
            <w:noWrap/>
          </w:tcPr>
          <w:p w14:paraId="6A48F19A"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25 (15.53)</w:t>
            </w:r>
          </w:p>
        </w:tc>
        <w:tc>
          <w:tcPr>
            <w:tcW w:w="1134" w:type="dxa"/>
            <w:noWrap/>
          </w:tcPr>
          <w:p w14:paraId="0B699144" w14:textId="77777777" w:rsidR="00073928" w:rsidRPr="00F3416C" w:rsidRDefault="00073928" w:rsidP="00F3416C">
            <w:pPr>
              <w:spacing w:line="360" w:lineRule="auto"/>
              <w:jc w:val="both"/>
              <w:rPr>
                <w:rFonts w:ascii="Book Antiqua" w:eastAsia="等线" w:hAnsi="Book Antiqua"/>
                <w:color w:val="000000" w:themeColor="text1"/>
              </w:rPr>
            </w:pPr>
          </w:p>
        </w:tc>
        <w:tc>
          <w:tcPr>
            <w:tcW w:w="1615" w:type="dxa"/>
            <w:noWrap/>
          </w:tcPr>
          <w:p w14:paraId="6BF69BE4"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48 (14.81)</w:t>
            </w:r>
          </w:p>
        </w:tc>
      </w:tr>
      <w:tr w:rsidR="00F3416C" w:rsidRPr="00F3416C" w14:paraId="010C4AAA" w14:textId="77777777">
        <w:trPr>
          <w:trHeight w:val="276"/>
          <w:jc w:val="center"/>
        </w:trPr>
        <w:tc>
          <w:tcPr>
            <w:tcW w:w="3596" w:type="dxa"/>
          </w:tcPr>
          <w:p w14:paraId="7442A66E" w14:textId="77777777" w:rsidR="00073928" w:rsidRPr="00F3416C" w:rsidRDefault="00000000" w:rsidP="00F3416C">
            <w:pPr>
              <w:spacing w:line="360" w:lineRule="auto"/>
              <w:jc w:val="both"/>
              <w:rPr>
                <w:rFonts w:ascii="Book Antiqua" w:eastAsia="等线" w:hAnsi="Book Antiqua"/>
                <w:color w:val="000000" w:themeColor="text1"/>
              </w:rPr>
            </w:pPr>
            <w:bookmarkStart w:id="8" w:name="_Hlk108198327"/>
            <w:r w:rsidRPr="00F3416C">
              <w:rPr>
                <w:rFonts w:ascii="Book Antiqua" w:eastAsia="Book Antiqua" w:hAnsi="Book Antiqua" w:cs="Book Antiqua"/>
                <w:color w:val="000000" w:themeColor="text1"/>
              </w:rPr>
              <w:t>III</w:t>
            </w:r>
            <w:bookmarkEnd w:id="8"/>
          </w:p>
        </w:tc>
        <w:tc>
          <w:tcPr>
            <w:tcW w:w="2693" w:type="dxa"/>
            <w:noWrap/>
          </w:tcPr>
          <w:p w14:paraId="3BF7AE71"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140 (85.89)</w:t>
            </w:r>
          </w:p>
        </w:tc>
        <w:tc>
          <w:tcPr>
            <w:tcW w:w="2694" w:type="dxa"/>
            <w:noWrap/>
          </w:tcPr>
          <w:p w14:paraId="27EBEEDB"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136 (84.47)</w:t>
            </w:r>
          </w:p>
        </w:tc>
        <w:tc>
          <w:tcPr>
            <w:tcW w:w="1134" w:type="dxa"/>
            <w:noWrap/>
          </w:tcPr>
          <w:p w14:paraId="21371E2E" w14:textId="77777777" w:rsidR="00073928" w:rsidRPr="00F3416C" w:rsidRDefault="00073928" w:rsidP="00F3416C">
            <w:pPr>
              <w:spacing w:line="360" w:lineRule="auto"/>
              <w:jc w:val="both"/>
              <w:rPr>
                <w:rFonts w:ascii="Book Antiqua" w:eastAsia="等线" w:hAnsi="Book Antiqua"/>
                <w:color w:val="000000" w:themeColor="text1"/>
              </w:rPr>
            </w:pPr>
          </w:p>
        </w:tc>
        <w:tc>
          <w:tcPr>
            <w:tcW w:w="1615" w:type="dxa"/>
            <w:noWrap/>
          </w:tcPr>
          <w:p w14:paraId="5A8D7D49"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276 (85.19)</w:t>
            </w:r>
          </w:p>
        </w:tc>
      </w:tr>
      <w:tr w:rsidR="00F3416C" w:rsidRPr="00F3416C" w14:paraId="2D5C2B4A" w14:textId="77777777">
        <w:trPr>
          <w:trHeight w:val="276"/>
          <w:jc w:val="center"/>
        </w:trPr>
        <w:tc>
          <w:tcPr>
            <w:tcW w:w="3596" w:type="dxa"/>
          </w:tcPr>
          <w:p w14:paraId="4F9919DF" w14:textId="77777777" w:rsidR="00073928" w:rsidRPr="00F3416C" w:rsidRDefault="00000000" w:rsidP="00F3416C">
            <w:pPr>
              <w:spacing w:line="360" w:lineRule="auto"/>
              <w:jc w:val="both"/>
              <w:rPr>
                <w:rFonts w:ascii="Book Antiqua" w:eastAsia="等线" w:hAnsi="Book Antiqua"/>
                <w:color w:val="000000" w:themeColor="text1"/>
              </w:rPr>
            </w:pPr>
            <w:proofErr w:type="spellStart"/>
            <w:r w:rsidRPr="00F3416C">
              <w:rPr>
                <w:rFonts w:ascii="Book Antiqua" w:eastAsia="等线" w:hAnsi="Book Antiqua"/>
                <w:color w:val="000000" w:themeColor="text1"/>
              </w:rPr>
              <w:t>nCRT</w:t>
            </w:r>
            <w:proofErr w:type="spellEnd"/>
            <w:r w:rsidRPr="00F3416C">
              <w:rPr>
                <w:rFonts w:ascii="Book Antiqua" w:eastAsia="等线" w:hAnsi="Book Antiqua"/>
                <w:color w:val="000000" w:themeColor="text1"/>
              </w:rPr>
              <w:t xml:space="preserve"> with surgery interval, d</w:t>
            </w:r>
          </w:p>
        </w:tc>
        <w:tc>
          <w:tcPr>
            <w:tcW w:w="2693" w:type="dxa"/>
            <w:noWrap/>
          </w:tcPr>
          <w:p w14:paraId="3F82701B" w14:textId="77777777" w:rsidR="00073928" w:rsidRPr="00F3416C" w:rsidRDefault="00073928" w:rsidP="00F3416C">
            <w:pPr>
              <w:spacing w:line="360" w:lineRule="auto"/>
              <w:jc w:val="both"/>
              <w:rPr>
                <w:rFonts w:ascii="Book Antiqua" w:eastAsia="等线" w:hAnsi="Book Antiqua"/>
                <w:b/>
                <w:bCs/>
                <w:color w:val="000000" w:themeColor="text1"/>
              </w:rPr>
            </w:pPr>
          </w:p>
        </w:tc>
        <w:tc>
          <w:tcPr>
            <w:tcW w:w="2694" w:type="dxa"/>
            <w:noWrap/>
          </w:tcPr>
          <w:p w14:paraId="0A1396ED" w14:textId="77777777" w:rsidR="00073928" w:rsidRPr="00F3416C" w:rsidRDefault="00073928" w:rsidP="00F3416C">
            <w:pPr>
              <w:spacing w:line="360" w:lineRule="auto"/>
              <w:jc w:val="both"/>
              <w:rPr>
                <w:rFonts w:ascii="Book Antiqua" w:eastAsia="宋体" w:hAnsi="Book Antiqua"/>
                <w:color w:val="000000" w:themeColor="text1"/>
              </w:rPr>
            </w:pPr>
          </w:p>
        </w:tc>
        <w:tc>
          <w:tcPr>
            <w:tcW w:w="1134" w:type="dxa"/>
            <w:noWrap/>
          </w:tcPr>
          <w:p w14:paraId="2C91B0C8"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0.573</w:t>
            </w:r>
          </w:p>
        </w:tc>
        <w:tc>
          <w:tcPr>
            <w:tcW w:w="1615" w:type="dxa"/>
            <w:noWrap/>
          </w:tcPr>
          <w:p w14:paraId="6C37A259" w14:textId="77777777" w:rsidR="00073928" w:rsidRPr="00F3416C" w:rsidRDefault="00073928" w:rsidP="00F3416C">
            <w:pPr>
              <w:spacing w:line="360" w:lineRule="auto"/>
              <w:jc w:val="both"/>
              <w:rPr>
                <w:rFonts w:ascii="Book Antiqua" w:eastAsia="等线" w:hAnsi="Book Antiqua"/>
                <w:color w:val="000000" w:themeColor="text1"/>
              </w:rPr>
            </w:pPr>
          </w:p>
        </w:tc>
      </w:tr>
      <w:tr w:rsidR="00F3416C" w:rsidRPr="00F3416C" w14:paraId="0529CDB9" w14:textId="77777777">
        <w:trPr>
          <w:trHeight w:val="276"/>
          <w:jc w:val="center"/>
        </w:trPr>
        <w:tc>
          <w:tcPr>
            <w:tcW w:w="3596" w:type="dxa"/>
          </w:tcPr>
          <w:p w14:paraId="43F59292"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31-60</w:t>
            </w:r>
          </w:p>
        </w:tc>
        <w:tc>
          <w:tcPr>
            <w:tcW w:w="2693" w:type="dxa"/>
            <w:noWrap/>
          </w:tcPr>
          <w:p w14:paraId="3F04B8F7"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88 (53.99)</w:t>
            </w:r>
          </w:p>
        </w:tc>
        <w:tc>
          <w:tcPr>
            <w:tcW w:w="2694" w:type="dxa"/>
            <w:noWrap/>
          </w:tcPr>
          <w:p w14:paraId="3338B1F9"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79 (49.07)</w:t>
            </w:r>
          </w:p>
        </w:tc>
        <w:tc>
          <w:tcPr>
            <w:tcW w:w="1134" w:type="dxa"/>
            <w:noWrap/>
          </w:tcPr>
          <w:p w14:paraId="211079EC" w14:textId="77777777" w:rsidR="00073928" w:rsidRPr="00F3416C" w:rsidRDefault="00073928" w:rsidP="00F3416C">
            <w:pPr>
              <w:spacing w:line="360" w:lineRule="auto"/>
              <w:jc w:val="both"/>
              <w:rPr>
                <w:rFonts w:ascii="Book Antiqua" w:eastAsia="等线" w:hAnsi="Book Antiqua"/>
                <w:color w:val="000000" w:themeColor="text1"/>
              </w:rPr>
            </w:pPr>
          </w:p>
        </w:tc>
        <w:tc>
          <w:tcPr>
            <w:tcW w:w="1615" w:type="dxa"/>
            <w:noWrap/>
          </w:tcPr>
          <w:p w14:paraId="10220BC2"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167 (51.54)</w:t>
            </w:r>
          </w:p>
        </w:tc>
      </w:tr>
      <w:tr w:rsidR="00F3416C" w:rsidRPr="00F3416C" w14:paraId="202D5626" w14:textId="77777777">
        <w:trPr>
          <w:trHeight w:val="276"/>
          <w:jc w:val="center"/>
        </w:trPr>
        <w:tc>
          <w:tcPr>
            <w:tcW w:w="3596" w:type="dxa"/>
          </w:tcPr>
          <w:p w14:paraId="2FC5E72F"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lastRenderedPageBreak/>
              <w:t>61-90</w:t>
            </w:r>
          </w:p>
        </w:tc>
        <w:tc>
          <w:tcPr>
            <w:tcW w:w="2693" w:type="dxa"/>
            <w:noWrap/>
          </w:tcPr>
          <w:p w14:paraId="5642B9A9"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63 (38.65)</w:t>
            </w:r>
          </w:p>
        </w:tc>
        <w:tc>
          <w:tcPr>
            <w:tcW w:w="2694" w:type="dxa"/>
            <w:noWrap/>
          </w:tcPr>
          <w:p w14:paraId="58D95C17"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66 (40.99)</w:t>
            </w:r>
          </w:p>
        </w:tc>
        <w:tc>
          <w:tcPr>
            <w:tcW w:w="1134" w:type="dxa"/>
            <w:noWrap/>
          </w:tcPr>
          <w:p w14:paraId="25AEB413" w14:textId="77777777" w:rsidR="00073928" w:rsidRPr="00F3416C" w:rsidRDefault="00073928" w:rsidP="00F3416C">
            <w:pPr>
              <w:spacing w:line="360" w:lineRule="auto"/>
              <w:jc w:val="both"/>
              <w:rPr>
                <w:rFonts w:ascii="Book Antiqua" w:eastAsia="等线" w:hAnsi="Book Antiqua"/>
                <w:color w:val="000000" w:themeColor="text1"/>
              </w:rPr>
            </w:pPr>
          </w:p>
        </w:tc>
        <w:tc>
          <w:tcPr>
            <w:tcW w:w="1615" w:type="dxa"/>
            <w:noWrap/>
          </w:tcPr>
          <w:p w14:paraId="3A3F0EF3"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129 (39.81)</w:t>
            </w:r>
          </w:p>
        </w:tc>
      </w:tr>
      <w:tr w:rsidR="00F3416C" w:rsidRPr="00F3416C" w14:paraId="67C36CFD" w14:textId="77777777">
        <w:trPr>
          <w:trHeight w:val="276"/>
          <w:jc w:val="center"/>
        </w:trPr>
        <w:tc>
          <w:tcPr>
            <w:tcW w:w="3596" w:type="dxa"/>
          </w:tcPr>
          <w:p w14:paraId="064EA96E"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&gt; 90</w:t>
            </w:r>
          </w:p>
        </w:tc>
        <w:tc>
          <w:tcPr>
            <w:tcW w:w="2693" w:type="dxa"/>
            <w:noWrap/>
          </w:tcPr>
          <w:p w14:paraId="12C6883A"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12 (7.36)</w:t>
            </w:r>
          </w:p>
        </w:tc>
        <w:tc>
          <w:tcPr>
            <w:tcW w:w="2694" w:type="dxa"/>
            <w:noWrap/>
          </w:tcPr>
          <w:p w14:paraId="6564D370"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16 (9.94)</w:t>
            </w:r>
          </w:p>
        </w:tc>
        <w:tc>
          <w:tcPr>
            <w:tcW w:w="1134" w:type="dxa"/>
            <w:noWrap/>
          </w:tcPr>
          <w:p w14:paraId="68105CA2" w14:textId="77777777" w:rsidR="00073928" w:rsidRPr="00F3416C" w:rsidRDefault="00073928" w:rsidP="00F3416C">
            <w:pPr>
              <w:spacing w:line="360" w:lineRule="auto"/>
              <w:jc w:val="both"/>
              <w:rPr>
                <w:rFonts w:ascii="Book Antiqua" w:eastAsia="等线" w:hAnsi="Book Antiqua"/>
                <w:color w:val="000000" w:themeColor="text1"/>
              </w:rPr>
            </w:pPr>
          </w:p>
        </w:tc>
        <w:tc>
          <w:tcPr>
            <w:tcW w:w="1615" w:type="dxa"/>
            <w:noWrap/>
          </w:tcPr>
          <w:p w14:paraId="56BE90BC"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28 (8.64)</w:t>
            </w:r>
          </w:p>
        </w:tc>
      </w:tr>
      <w:tr w:rsidR="00F3416C" w:rsidRPr="00F3416C" w14:paraId="4BCAD0D9" w14:textId="77777777">
        <w:trPr>
          <w:trHeight w:val="276"/>
          <w:jc w:val="center"/>
        </w:trPr>
        <w:tc>
          <w:tcPr>
            <w:tcW w:w="3596" w:type="dxa"/>
          </w:tcPr>
          <w:p w14:paraId="4F3906F1"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Inferior margin</w:t>
            </w:r>
          </w:p>
        </w:tc>
        <w:tc>
          <w:tcPr>
            <w:tcW w:w="2693" w:type="dxa"/>
            <w:noWrap/>
          </w:tcPr>
          <w:p w14:paraId="59CC2E01" w14:textId="77777777" w:rsidR="00073928" w:rsidRPr="00F3416C" w:rsidRDefault="00073928" w:rsidP="00F3416C">
            <w:pPr>
              <w:spacing w:line="360" w:lineRule="auto"/>
              <w:jc w:val="both"/>
              <w:rPr>
                <w:rFonts w:ascii="Book Antiqua" w:eastAsia="等线" w:hAnsi="Book Antiqua"/>
                <w:b/>
                <w:bCs/>
                <w:color w:val="000000" w:themeColor="text1"/>
              </w:rPr>
            </w:pPr>
          </w:p>
        </w:tc>
        <w:tc>
          <w:tcPr>
            <w:tcW w:w="2694" w:type="dxa"/>
            <w:noWrap/>
          </w:tcPr>
          <w:p w14:paraId="090DD022" w14:textId="77777777" w:rsidR="00073928" w:rsidRPr="00F3416C" w:rsidRDefault="00073928" w:rsidP="00F3416C">
            <w:pPr>
              <w:spacing w:line="360" w:lineRule="auto"/>
              <w:jc w:val="both"/>
              <w:rPr>
                <w:rFonts w:ascii="Book Antiqua" w:eastAsia="宋体" w:hAnsi="Book Antiqua"/>
                <w:color w:val="000000" w:themeColor="text1"/>
              </w:rPr>
            </w:pPr>
          </w:p>
        </w:tc>
        <w:tc>
          <w:tcPr>
            <w:tcW w:w="1134" w:type="dxa"/>
            <w:noWrap/>
          </w:tcPr>
          <w:p w14:paraId="71F64DD0"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0.373</w:t>
            </w:r>
          </w:p>
        </w:tc>
        <w:tc>
          <w:tcPr>
            <w:tcW w:w="1615" w:type="dxa"/>
            <w:noWrap/>
          </w:tcPr>
          <w:p w14:paraId="11141DE0" w14:textId="77777777" w:rsidR="00073928" w:rsidRPr="00F3416C" w:rsidRDefault="00073928" w:rsidP="00F3416C">
            <w:pPr>
              <w:spacing w:line="360" w:lineRule="auto"/>
              <w:jc w:val="both"/>
              <w:rPr>
                <w:rFonts w:ascii="Book Antiqua" w:eastAsia="等线" w:hAnsi="Book Antiqua"/>
                <w:color w:val="000000" w:themeColor="text1"/>
              </w:rPr>
            </w:pPr>
          </w:p>
        </w:tc>
      </w:tr>
      <w:tr w:rsidR="00F3416C" w:rsidRPr="00F3416C" w14:paraId="3F6248B7" w14:textId="77777777">
        <w:trPr>
          <w:trHeight w:val="276"/>
          <w:jc w:val="center"/>
        </w:trPr>
        <w:tc>
          <w:tcPr>
            <w:tcW w:w="3596" w:type="dxa"/>
          </w:tcPr>
          <w:p w14:paraId="3EBAF0B2"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 5 cm</w:t>
            </w:r>
          </w:p>
        </w:tc>
        <w:tc>
          <w:tcPr>
            <w:tcW w:w="2693" w:type="dxa"/>
            <w:noWrap/>
          </w:tcPr>
          <w:p w14:paraId="24B0AAAB"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109 (66.87)</w:t>
            </w:r>
          </w:p>
        </w:tc>
        <w:tc>
          <w:tcPr>
            <w:tcW w:w="2694" w:type="dxa"/>
            <w:noWrap/>
          </w:tcPr>
          <w:p w14:paraId="289018F8"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116 (72.05)</w:t>
            </w:r>
          </w:p>
        </w:tc>
        <w:tc>
          <w:tcPr>
            <w:tcW w:w="1134" w:type="dxa"/>
            <w:noWrap/>
          </w:tcPr>
          <w:p w14:paraId="3B1ABA6F" w14:textId="77777777" w:rsidR="00073928" w:rsidRPr="00F3416C" w:rsidRDefault="00073928" w:rsidP="00F3416C">
            <w:pPr>
              <w:spacing w:line="360" w:lineRule="auto"/>
              <w:jc w:val="both"/>
              <w:rPr>
                <w:rFonts w:ascii="Book Antiqua" w:eastAsia="等线" w:hAnsi="Book Antiqua"/>
                <w:color w:val="000000" w:themeColor="text1"/>
              </w:rPr>
            </w:pPr>
          </w:p>
        </w:tc>
        <w:tc>
          <w:tcPr>
            <w:tcW w:w="1615" w:type="dxa"/>
            <w:noWrap/>
          </w:tcPr>
          <w:p w14:paraId="0B6F1416"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225 (69.44)</w:t>
            </w:r>
          </w:p>
        </w:tc>
      </w:tr>
      <w:tr w:rsidR="00F3416C" w:rsidRPr="00F3416C" w14:paraId="64D15D6D" w14:textId="77777777">
        <w:trPr>
          <w:trHeight w:val="276"/>
          <w:jc w:val="center"/>
        </w:trPr>
        <w:tc>
          <w:tcPr>
            <w:tcW w:w="3596" w:type="dxa"/>
          </w:tcPr>
          <w:p w14:paraId="388C5B37"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&gt; 5 cm</w:t>
            </w:r>
          </w:p>
        </w:tc>
        <w:tc>
          <w:tcPr>
            <w:tcW w:w="2693" w:type="dxa"/>
            <w:noWrap/>
          </w:tcPr>
          <w:p w14:paraId="7B941270"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54 (33.13)</w:t>
            </w:r>
          </w:p>
        </w:tc>
        <w:tc>
          <w:tcPr>
            <w:tcW w:w="2694" w:type="dxa"/>
            <w:noWrap/>
          </w:tcPr>
          <w:p w14:paraId="7A943B22"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45 (27.95)</w:t>
            </w:r>
          </w:p>
        </w:tc>
        <w:tc>
          <w:tcPr>
            <w:tcW w:w="1134" w:type="dxa"/>
            <w:noWrap/>
          </w:tcPr>
          <w:p w14:paraId="23AD8FA6" w14:textId="77777777" w:rsidR="00073928" w:rsidRPr="00F3416C" w:rsidRDefault="00073928" w:rsidP="00F3416C">
            <w:pPr>
              <w:spacing w:line="360" w:lineRule="auto"/>
              <w:jc w:val="both"/>
              <w:rPr>
                <w:rFonts w:ascii="Book Antiqua" w:eastAsia="等线" w:hAnsi="Book Antiqua"/>
                <w:color w:val="000000" w:themeColor="text1"/>
              </w:rPr>
            </w:pPr>
          </w:p>
        </w:tc>
        <w:tc>
          <w:tcPr>
            <w:tcW w:w="1615" w:type="dxa"/>
            <w:noWrap/>
          </w:tcPr>
          <w:p w14:paraId="546C965D"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99 (30.56)</w:t>
            </w:r>
          </w:p>
        </w:tc>
      </w:tr>
      <w:tr w:rsidR="00F3416C" w:rsidRPr="00F3416C" w14:paraId="2D2B73E5" w14:textId="77777777">
        <w:trPr>
          <w:trHeight w:val="276"/>
          <w:jc w:val="center"/>
        </w:trPr>
        <w:tc>
          <w:tcPr>
            <w:tcW w:w="3596" w:type="dxa"/>
          </w:tcPr>
          <w:p w14:paraId="4EFA112A"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TRG</w:t>
            </w:r>
          </w:p>
        </w:tc>
        <w:tc>
          <w:tcPr>
            <w:tcW w:w="2693" w:type="dxa"/>
            <w:noWrap/>
          </w:tcPr>
          <w:p w14:paraId="6A7147AE" w14:textId="77777777" w:rsidR="00073928" w:rsidRPr="00F3416C" w:rsidRDefault="00073928" w:rsidP="00F3416C">
            <w:pPr>
              <w:spacing w:line="360" w:lineRule="auto"/>
              <w:jc w:val="both"/>
              <w:rPr>
                <w:rFonts w:ascii="Book Antiqua" w:eastAsia="等线" w:hAnsi="Book Antiqua"/>
                <w:b/>
                <w:bCs/>
                <w:color w:val="000000" w:themeColor="text1"/>
              </w:rPr>
            </w:pPr>
          </w:p>
        </w:tc>
        <w:tc>
          <w:tcPr>
            <w:tcW w:w="2694" w:type="dxa"/>
            <w:noWrap/>
          </w:tcPr>
          <w:p w14:paraId="16D7CCBC" w14:textId="77777777" w:rsidR="00073928" w:rsidRPr="00F3416C" w:rsidRDefault="00073928" w:rsidP="00F3416C">
            <w:pPr>
              <w:spacing w:line="360" w:lineRule="auto"/>
              <w:jc w:val="both"/>
              <w:rPr>
                <w:rFonts w:ascii="Book Antiqua" w:eastAsia="宋体" w:hAnsi="Book Antiqua"/>
                <w:color w:val="000000" w:themeColor="text1"/>
              </w:rPr>
            </w:pPr>
          </w:p>
        </w:tc>
        <w:tc>
          <w:tcPr>
            <w:tcW w:w="1134" w:type="dxa"/>
            <w:noWrap/>
          </w:tcPr>
          <w:p w14:paraId="6FD5F8B3"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0.160</w:t>
            </w:r>
          </w:p>
        </w:tc>
        <w:tc>
          <w:tcPr>
            <w:tcW w:w="1615" w:type="dxa"/>
            <w:noWrap/>
          </w:tcPr>
          <w:p w14:paraId="7EB2D1E7" w14:textId="77777777" w:rsidR="00073928" w:rsidRPr="00F3416C" w:rsidRDefault="00073928" w:rsidP="00F3416C">
            <w:pPr>
              <w:spacing w:line="360" w:lineRule="auto"/>
              <w:jc w:val="both"/>
              <w:rPr>
                <w:rFonts w:ascii="Book Antiqua" w:eastAsia="等线" w:hAnsi="Book Antiqua"/>
                <w:color w:val="000000" w:themeColor="text1"/>
              </w:rPr>
            </w:pPr>
          </w:p>
        </w:tc>
      </w:tr>
      <w:tr w:rsidR="00F3416C" w:rsidRPr="00F3416C" w14:paraId="2E7D614D" w14:textId="77777777">
        <w:trPr>
          <w:trHeight w:val="276"/>
          <w:jc w:val="center"/>
        </w:trPr>
        <w:tc>
          <w:tcPr>
            <w:tcW w:w="3596" w:type="dxa"/>
          </w:tcPr>
          <w:p w14:paraId="7709DE19"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1</w:t>
            </w:r>
          </w:p>
        </w:tc>
        <w:tc>
          <w:tcPr>
            <w:tcW w:w="2693" w:type="dxa"/>
            <w:noWrap/>
          </w:tcPr>
          <w:p w14:paraId="509A50FA"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14 (8.59)</w:t>
            </w:r>
          </w:p>
        </w:tc>
        <w:tc>
          <w:tcPr>
            <w:tcW w:w="2694" w:type="dxa"/>
            <w:noWrap/>
          </w:tcPr>
          <w:p w14:paraId="4B21763D"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16 (9.94)</w:t>
            </w:r>
          </w:p>
        </w:tc>
        <w:tc>
          <w:tcPr>
            <w:tcW w:w="1134" w:type="dxa"/>
            <w:noWrap/>
          </w:tcPr>
          <w:p w14:paraId="5DC1DFD2" w14:textId="77777777" w:rsidR="00073928" w:rsidRPr="00F3416C" w:rsidRDefault="00073928" w:rsidP="00F3416C">
            <w:pPr>
              <w:spacing w:line="360" w:lineRule="auto"/>
              <w:jc w:val="both"/>
              <w:rPr>
                <w:rFonts w:ascii="Book Antiqua" w:eastAsia="等线" w:hAnsi="Book Antiqua"/>
                <w:color w:val="000000" w:themeColor="text1"/>
              </w:rPr>
            </w:pPr>
          </w:p>
        </w:tc>
        <w:tc>
          <w:tcPr>
            <w:tcW w:w="1615" w:type="dxa"/>
            <w:noWrap/>
          </w:tcPr>
          <w:p w14:paraId="71B45713"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30 (9.26)</w:t>
            </w:r>
          </w:p>
        </w:tc>
      </w:tr>
      <w:tr w:rsidR="00F3416C" w:rsidRPr="00F3416C" w14:paraId="3B6131E0" w14:textId="77777777">
        <w:trPr>
          <w:trHeight w:val="276"/>
          <w:jc w:val="center"/>
        </w:trPr>
        <w:tc>
          <w:tcPr>
            <w:tcW w:w="3596" w:type="dxa"/>
          </w:tcPr>
          <w:p w14:paraId="1B0A81F2"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2</w:t>
            </w:r>
          </w:p>
        </w:tc>
        <w:tc>
          <w:tcPr>
            <w:tcW w:w="2693" w:type="dxa"/>
            <w:noWrap/>
          </w:tcPr>
          <w:p w14:paraId="7D27D283"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90 (55.21)</w:t>
            </w:r>
          </w:p>
        </w:tc>
        <w:tc>
          <w:tcPr>
            <w:tcW w:w="2694" w:type="dxa"/>
            <w:noWrap/>
          </w:tcPr>
          <w:p w14:paraId="7BC3F53B"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72 (44.72)</w:t>
            </w:r>
          </w:p>
        </w:tc>
        <w:tc>
          <w:tcPr>
            <w:tcW w:w="1134" w:type="dxa"/>
            <w:noWrap/>
          </w:tcPr>
          <w:p w14:paraId="27A3CC33" w14:textId="77777777" w:rsidR="00073928" w:rsidRPr="00F3416C" w:rsidRDefault="00073928" w:rsidP="00F3416C">
            <w:pPr>
              <w:spacing w:line="360" w:lineRule="auto"/>
              <w:jc w:val="both"/>
              <w:rPr>
                <w:rFonts w:ascii="Book Antiqua" w:eastAsia="等线" w:hAnsi="Book Antiqua"/>
                <w:color w:val="000000" w:themeColor="text1"/>
              </w:rPr>
            </w:pPr>
          </w:p>
        </w:tc>
        <w:tc>
          <w:tcPr>
            <w:tcW w:w="1615" w:type="dxa"/>
            <w:noWrap/>
          </w:tcPr>
          <w:p w14:paraId="51DD8C6E"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162 (50.00)</w:t>
            </w:r>
          </w:p>
        </w:tc>
      </w:tr>
      <w:tr w:rsidR="00F3416C" w:rsidRPr="00F3416C" w14:paraId="275D356C" w14:textId="77777777">
        <w:trPr>
          <w:trHeight w:val="276"/>
          <w:jc w:val="center"/>
        </w:trPr>
        <w:tc>
          <w:tcPr>
            <w:tcW w:w="3596" w:type="dxa"/>
          </w:tcPr>
          <w:p w14:paraId="1AC33705"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3</w:t>
            </w:r>
          </w:p>
        </w:tc>
        <w:tc>
          <w:tcPr>
            <w:tcW w:w="2693" w:type="dxa"/>
            <w:noWrap/>
          </w:tcPr>
          <w:p w14:paraId="4E2269B9"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41 (25.15)</w:t>
            </w:r>
          </w:p>
        </w:tc>
        <w:tc>
          <w:tcPr>
            <w:tcW w:w="2694" w:type="dxa"/>
            <w:noWrap/>
          </w:tcPr>
          <w:p w14:paraId="193EACCF"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43 (26.71)</w:t>
            </w:r>
          </w:p>
        </w:tc>
        <w:tc>
          <w:tcPr>
            <w:tcW w:w="1134" w:type="dxa"/>
            <w:noWrap/>
          </w:tcPr>
          <w:p w14:paraId="1478496F" w14:textId="77777777" w:rsidR="00073928" w:rsidRPr="00F3416C" w:rsidRDefault="00073928" w:rsidP="00F3416C">
            <w:pPr>
              <w:spacing w:line="360" w:lineRule="auto"/>
              <w:jc w:val="both"/>
              <w:rPr>
                <w:rFonts w:ascii="Book Antiqua" w:eastAsia="等线" w:hAnsi="Book Antiqua"/>
                <w:color w:val="000000" w:themeColor="text1"/>
              </w:rPr>
            </w:pPr>
          </w:p>
        </w:tc>
        <w:tc>
          <w:tcPr>
            <w:tcW w:w="1615" w:type="dxa"/>
            <w:noWrap/>
          </w:tcPr>
          <w:p w14:paraId="65A5DEB2"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84 (25.93)</w:t>
            </w:r>
          </w:p>
        </w:tc>
      </w:tr>
      <w:tr w:rsidR="00F3416C" w:rsidRPr="00F3416C" w14:paraId="59BF8339" w14:textId="77777777">
        <w:trPr>
          <w:trHeight w:val="276"/>
          <w:jc w:val="center"/>
        </w:trPr>
        <w:tc>
          <w:tcPr>
            <w:tcW w:w="3596" w:type="dxa"/>
          </w:tcPr>
          <w:p w14:paraId="3DD73325"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4</w:t>
            </w:r>
          </w:p>
        </w:tc>
        <w:tc>
          <w:tcPr>
            <w:tcW w:w="2693" w:type="dxa"/>
            <w:noWrap/>
          </w:tcPr>
          <w:p w14:paraId="03D1F427"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18 (11.04)</w:t>
            </w:r>
          </w:p>
        </w:tc>
        <w:tc>
          <w:tcPr>
            <w:tcW w:w="2694" w:type="dxa"/>
            <w:noWrap/>
          </w:tcPr>
          <w:p w14:paraId="28902A40"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30 (18.63)</w:t>
            </w:r>
          </w:p>
        </w:tc>
        <w:tc>
          <w:tcPr>
            <w:tcW w:w="1134" w:type="dxa"/>
            <w:noWrap/>
          </w:tcPr>
          <w:p w14:paraId="3DB1A7ED" w14:textId="77777777" w:rsidR="00073928" w:rsidRPr="00F3416C" w:rsidRDefault="00073928" w:rsidP="00F3416C">
            <w:pPr>
              <w:spacing w:line="360" w:lineRule="auto"/>
              <w:jc w:val="both"/>
              <w:rPr>
                <w:rFonts w:ascii="Book Antiqua" w:eastAsia="等线" w:hAnsi="Book Antiqua"/>
                <w:color w:val="000000" w:themeColor="text1"/>
              </w:rPr>
            </w:pPr>
          </w:p>
        </w:tc>
        <w:tc>
          <w:tcPr>
            <w:tcW w:w="1615" w:type="dxa"/>
            <w:noWrap/>
          </w:tcPr>
          <w:p w14:paraId="6383FE4C"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48 (14.81)</w:t>
            </w:r>
          </w:p>
        </w:tc>
      </w:tr>
      <w:tr w:rsidR="00F3416C" w:rsidRPr="00F3416C" w14:paraId="07D50E04" w14:textId="77777777">
        <w:trPr>
          <w:trHeight w:val="276"/>
          <w:jc w:val="center"/>
        </w:trPr>
        <w:tc>
          <w:tcPr>
            <w:tcW w:w="3596" w:type="dxa"/>
          </w:tcPr>
          <w:p w14:paraId="231A04D7"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Vascular invasion</w:t>
            </w:r>
          </w:p>
        </w:tc>
        <w:tc>
          <w:tcPr>
            <w:tcW w:w="2693" w:type="dxa"/>
            <w:noWrap/>
          </w:tcPr>
          <w:p w14:paraId="38386B7F" w14:textId="77777777" w:rsidR="00073928" w:rsidRPr="00F3416C" w:rsidRDefault="00073928" w:rsidP="00F3416C">
            <w:pPr>
              <w:spacing w:line="360" w:lineRule="auto"/>
              <w:jc w:val="both"/>
              <w:rPr>
                <w:rFonts w:ascii="Book Antiqua" w:eastAsia="等线" w:hAnsi="Book Antiqua"/>
                <w:b/>
                <w:bCs/>
                <w:color w:val="000000" w:themeColor="text1"/>
              </w:rPr>
            </w:pPr>
          </w:p>
        </w:tc>
        <w:tc>
          <w:tcPr>
            <w:tcW w:w="2694" w:type="dxa"/>
            <w:noWrap/>
          </w:tcPr>
          <w:p w14:paraId="6780B43C" w14:textId="77777777" w:rsidR="00073928" w:rsidRPr="00F3416C" w:rsidRDefault="00073928" w:rsidP="00F3416C">
            <w:pPr>
              <w:spacing w:line="360" w:lineRule="auto"/>
              <w:jc w:val="both"/>
              <w:rPr>
                <w:rFonts w:ascii="Book Antiqua" w:eastAsia="宋体" w:hAnsi="Book Antiqua"/>
                <w:color w:val="000000" w:themeColor="text1"/>
              </w:rPr>
            </w:pPr>
          </w:p>
        </w:tc>
        <w:tc>
          <w:tcPr>
            <w:tcW w:w="1134" w:type="dxa"/>
            <w:noWrap/>
          </w:tcPr>
          <w:p w14:paraId="4F8F5E7A"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0.471</w:t>
            </w:r>
          </w:p>
        </w:tc>
        <w:tc>
          <w:tcPr>
            <w:tcW w:w="1615" w:type="dxa"/>
            <w:noWrap/>
          </w:tcPr>
          <w:p w14:paraId="4A2851C0" w14:textId="77777777" w:rsidR="00073928" w:rsidRPr="00F3416C" w:rsidRDefault="00073928" w:rsidP="00F3416C">
            <w:pPr>
              <w:spacing w:line="360" w:lineRule="auto"/>
              <w:jc w:val="both"/>
              <w:rPr>
                <w:rFonts w:ascii="Book Antiqua" w:eastAsia="等线" w:hAnsi="Book Antiqua"/>
                <w:color w:val="000000" w:themeColor="text1"/>
              </w:rPr>
            </w:pPr>
          </w:p>
        </w:tc>
      </w:tr>
      <w:tr w:rsidR="00F3416C" w:rsidRPr="00F3416C" w14:paraId="0AD935EE" w14:textId="77777777">
        <w:trPr>
          <w:trHeight w:val="276"/>
          <w:jc w:val="center"/>
        </w:trPr>
        <w:tc>
          <w:tcPr>
            <w:tcW w:w="3596" w:type="dxa"/>
          </w:tcPr>
          <w:p w14:paraId="13876C13"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Negative</w:t>
            </w:r>
          </w:p>
        </w:tc>
        <w:tc>
          <w:tcPr>
            <w:tcW w:w="2693" w:type="dxa"/>
            <w:noWrap/>
          </w:tcPr>
          <w:p w14:paraId="4D49C65B"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155 (95.09)</w:t>
            </w:r>
          </w:p>
        </w:tc>
        <w:tc>
          <w:tcPr>
            <w:tcW w:w="2694" w:type="dxa"/>
            <w:noWrap/>
          </w:tcPr>
          <w:p w14:paraId="224B6667"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149 (92.55)</w:t>
            </w:r>
          </w:p>
        </w:tc>
        <w:tc>
          <w:tcPr>
            <w:tcW w:w="1134" w:type="dxa"/>
            <w:noWrap/>
          </w:tcPr>
          <w:p w14:paraId="41A452FC" w14:textId="77777777" w:rsidR="00073928" w:rsidRPr="00F3416C" w:rsidRDefault="00073928" w:rsidP="00F3416C">
            <w:pPr>
              <w:spacing w:line="360" w:lineRule="auto"/>
              <w:jc w:val="both"/>
              <w:rPr>
                <w:rFonts w:ascii="Book Antiqua" w:eastAsia="等线" w:hAnsi="Book Antiqua"/>
                <w:color w:val="000000" w:themeColor="text1"/>
              </w:rPr>
            </w:pPr>
          </w:p>
        </w:tc>
        <w:tc>
          <w:tcPr>
            <w:tcW w:w="1615" w:type="dxa"/>
            <w:noWrap/>
          </w:tcPr>
          <w:p w14:paraId="58107805"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304 (93.83)</w:t>
            </w:r>
          </w:p>
        </w:tc>
      </w:tr>
      <w:tr w:rsidR="00F3416C" w:rsidRPr="00F3416C" w14:paraId="47482A75" w14:textId="77777777">
        <w:trPr>
          <w:trHeight w:val="276"/>
          <w:jc w:val="center"/>
        </w:trPr>
        <w:tc>
          <w:tcPr>
            <w:tcW w:w="3596" w:type="dxa"/>
          </w:tcPr>
          <w:p w14:paraId="49F6A455" w14:textId="77777777" w:rsidR="00073928" w:rsidRPr="00F3416C" w:rsidRDefault="00000000" w:rsidP="00F3416C">
            <w:pPr>
              <w:spacing w:line="360" w:lineRule="auto"/>
              <w:jc w:val="both"/>
              <w:rPr>
                <w:rFonts w:ascii="Book Antiqua" w:eastAsia="等线" w:hAnsi="Book Antiqua"/>
                <w:color w:val="000000" w:themeColor="text1"/>
              </w:rPr>
            </w:pPr>
            <w:bookmarkStart w:id="9" w:name="OLE_LINK1"/>
            <w:r w:rsidRPr="00F3416C">
              <w:rPr>
                <w:rFonts w:ascii="Book Antiqua" w:eastAsia="等线" w:hAnsi="Book Antiqua"/>
                <w:color w:val="000000" w:themeColor="text1"/>
              </w:rPr>
              <w:t>Positive</w:t>
            </w:r>
            <w:bookmarkEnd w:id="9"/>
          </w:p>
        </w:tc>
        <w:tc>
          <w:tcPr>
            <w:tcW w:w="2693" w:type="dxa"/>
            <w:noWrap/>
          </w:tcPr>
          <w:p w14:paraId="160B258D"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8 (4.91)</w:t>
            </w:r>
          </w:p>
        </w:tc>
        <w:tc>
          <w:tcPr>
            <w:tcW w:w="2694" w:type="dxa"/>
            <w:noWrap/>
          </w:tcPr>
          <w:p w14:paraId="44AC4F70"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12 (7.45)</w:t>
            </w:r>
          </w:p>
        </w:tc>
        <w:tc>
          <w:tcPr>
            <w:tcW w:w="1134" w:type="dxa"/>
            <w:noWrap/>
          </w:tcPr>
          <w:p w14:paraId="217064E4" w14:textId="77777777" w:rsidR="00073928" w:rsidRPr="00F3416C" w:rsidRDefault="00073928" w:rsidP="00F3416C">
            <w:pPr>
              <w:spacing w:line="360" w:lineRule="auto"/>
              <w:jc w:val="both"/>
              <w:rPr>
                <w:rFonts w:ascii="Book Antiqua" w:eastAsia="等线" w:hAnsi="Book Antiqua"/>
                <w:color w:val="000000" w:themeColor="text1"/>
              </w:rPr>
            </w:pPr>
          </w:p>
        </w:tc>
        <w:tc>
          <w:tcPr>
            <w:tcW w:w="1615" w:type="dxa"/>
            <w:noWrap/>
          </w:tcPr>
          <w:p w14:paraId="6FDB3333"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20 (6.17)</w:t>
            </w:r>
          </w:p>
        </w:tc>
      </w:tr>
      <w:tr w:rsidR="00F3416C" w:rsidRPr="00F3416C" w14:paraId="65FA00B1" w14:textId="77777777">
        <w:trPr>
          <w:trHeight w:val="276"/>
          <w:jc w:val="center"/>
        </w:trPr>
        <w:tc>
          <w:tcPr>
            <w:tcW w:w="3596" w:type="dxa"/>
          </w:tcPr>
          <w:p w14:paraId="369198F4"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Neural invasion</w:t>
            </w:r>
          </w:p>
        </w:tc>
        <w:tc>
          <w:tcPr>
            <w:tcW w:w="2693" w:type="dxa"/>
            <w:noWrap/>
          </w:tcPr>
          <w:p w14:paraId="0AA5A94D" w14:textId="77777777" w:rsidR="00073928" w:rsidRPr="00F3416C" w:rsidRDefault="00073928" w:rsidP="00F3416C">
            <w:pPr>
              <w:spacing w:line="360" w:lineRule="auto"/>
              <w:jc w:val="both"/>
              <w:rPr>
                <w:rFonts w:ascii="Book Antiqua" w:eastAsia="等线" w:hAnsi="Book Antiqua"/>
                <w:b/>
                <w:bCs/>
                <w:color w:val="000000" w:themeColor="text1"/>
              </w:rPr>
            </w:pPr>
          </w:p>
        </w:tc>
        <w:tc>
          <w:tcPr>
            <w:tcW w:w="2694" w:type="dxa"/>
            <w:noWrap/>
          </w:tcPr>
          <w:p w14:paraId="105CAE97" w14:textId="77777777" w:rsidR="00073928" w:rsidRPr="00F3416C" w:rsidRDefault="00073928" w:rsidP="00F3416C">
            <w:pPr>
              <w:spacing w:line="360" w:lineRule="auto"/>
              <w:jc w:val="both"/>
              <w:rPr>
                <w:rFonts w:ascii="Book Antiqua" w:eastAsia="宋体" w:hAnsi="Book Antiqua"/>
                <w:color w:val="000000" w:themeColor="text1"/>
              </w:rPr>
            </w:pPr>
          </w:p>
        </w:tc>
        <w:tc>
          <w:tcPr>
            <w:tcW w:w="1134" w:type="dxa"/>
            <w:noWrap/>
          </w:tcPr>
          <w:p w14:paraId="4EA2927F"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0.846</w:t>
            </w:r>
          </w:p>
        </w:tc>
        <w:tc>
          <w:tcPr>
            <w:tcW w:w="1615" w:type="dxa"/>
            <w:noWrap/>
          </w:tcPr>
          <w:p w14:paraId="4DDB0274" w14:textId="77777777" w:rsidR="00073928" w:rsidRPr="00F3416C" w:rsidRDefault="00073928" w:rsidP="00F3416C">
            <w:pPr>
              <w:spacing w:line="360" w:lineRule="auto"/>
              <w:jc w:val="both"/>
              <w:rPr>
                <w:rFonts w:ascii="Book Antiqua" w:eastAsia="等线" w:hAnsi="Book Antiqua"/>
                <w:color w:val="000000" w:themeColor="text1"/>
              </w:rPr>
            </w:pPr>
          </w:p>
        </w:tc>
      </w:tr>
      <w:tr w:rsidR="00F3416C" w:rsidRPr="00F3416C" w14:paraId="375F9DAF" w14:textId="77777777">
        <w:trPr>
          <w:trHeight w:val="276"/>
          <w:jc w:val="center"/>
        </w:trPr>
        <w:tc>
          <w:tcPr>
            <w:tcW w:w="3596" w:type="dxa"/>
          </w:tcPr>
          <w:p w14:paraId="42F97D5D"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Negative</w:t>
            </w:r>
          </w:p>
        </w:tc>
        <w:tc>
          <w:tcPr>
            <w:tcW w:w="2693" w:type="dxa"/>
            <w:noWrap/>
          </w:tcPr>
          <w:p w14:paraId="784B244F"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130 (79.75)</w:t>
            </w:r>
          </w:p>
        </w:tc>
        <w:tc>
          <w:tcPr>
            <w:tcW w:w="2694" w:type="dxa"/>
            <w:noWrap/>
          </w:tcPr>
          <w:p w14:paraId="75BCEE7F"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126 (78.26)</w:t>
            </w:r>
          </w:p>
        </w:tc>
        <w:tc>
          <w:tcPr>
            <w:tcW w:w="1134" w:type="dxa"/>
            <w:noWrap/>
          </w:tcPr>
          <w:p w14:paraId="6C166B74" w14:textId="77777777" w:rsidR="00073928" w:rsidRPr="00F3416C" w:rsidRDefault="00073928" w:rsidP="00F3416C">
            <w:pPr>
              <w:spacing w:line="360" w:lineRule="auto"/>
              <w:jc w:val="both"/>
              <w:rPr>
                <w:rFonts w:ascii="Book Antiqua" w:eastAsia="等线" w:hAnsi="Book Antiqua"/>
                <w:color w:val="000000" w:themeColor="text1"/>
              </w:rPr>
            </w:pPr>
          </w:p>
        </w:tc>
        <w:tc>
          <w:tcPr>
            <w:tcW w:w="1615" w:type="dxa"/>
            <w:noWrap/>
          </w:tcPr>
          <w:p w14:paraId="332541F2"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256 (79.01)</w:t>
            </w:r>
          </w:p>
        </w:tc>
      </w:tr>
      <w:tr w:rsidR="00F3416C" w:rsidRPr="00F3416C" w14:paraId="22BAD92A" w14:textId="77777777">
        <w:trPr>
          <w:trHeight w:val="276"/>
          <w:jc w:val="center"/>
        </w:trPr>
        <w:tc>
          <w:tcPr>
            <w:tcW w:w="3596" w:type="dxa"/>
          </w:tcPr>
          <w:p w14:paraId="6A3101F6"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Positive</w:t>
            </w:r>
          </w:p>
        </w:tc>
        <w:tc>
          <w:tcPr>
            <w:tcW w:w="2693" w:type="dxa"/>
            <w:noWrap/>
          </w:tcPr>
          <w:p w14:paraId="75252DD4"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33 (20.25)</w:t>
            </w:r>
          </w:p>
        </w:tc>
        <w:tc>
          <w:tcPr>
            <w:tcW w:w="2694" w:type="dxa"/>
            <w:noWrap/>
          </w:tcPr>
          <w:p w14:paraId="2E5C1AB3"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35 (21.74)</w:t>
            </w:r>
          </w:p>
        </w:tc>
        <w:tc>
          <w:tcPr>
            <w:tcW w:w="1134" w:type="dxa"/>
            <w:noWrap/>
          </w:tcPr>
          <w:p w14:paraId="1E790219" w14:textId="77777777" w:rsidR="00073928" w:rsidRPr="00F3416C" w:rsidRDefault="00073928" w:rsidP="00F3416C">
            <w:pPr>
              <w:spacing w:line="360" w:lineRule="auto"/>
              <w:jc w:val="both"/>
              <w:rPr>
                <w:rFonts w:ascii="Book Antiqua" w:eastAsia="等线" w:hAnsi="Book Antiqua"/>
                <w:color w:val="000000" w:themeColor="text1"/>
              </w:rPr>
            </w:pPr>
          </w:p>
        </w:tc>
        <w:tc>
          <w:tcPr>
            <w:tcW w:w="1615" w:type="dxa"/>
            <w:noWrap/>
          </w:tcPr>
          <w:p w14:paraId="23522DFC"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68 (20.99)</w:t>
            </w:r>
          </w:p>
        </w:tc>
      </w:tr>
      <w:tr w:rsidR="00F3416C" w:rsidRPr="00F3416C" w14:paraId="5F641BE0" w14:textId="77777777">
        <w:trPr>
          <w:trHeight w:val="276"/>
          <w:jc w:val="center"/>
        </w:trPr>
        <w:tc>
          <w:tcPr>
            <w:tcW w:w="3596" w:type="dxa"/>
            <w:noWrap/>
          </w:tcPr>
          <w:p w14:paraId="7529F812"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Radiotherapy type before surgery</w:t>
            </w:r>
          </w:p>
        </w:tc>
        <w:tc>
          <w:tcPr>
            <w:tcW w:w="2693" w:type="dxa"/>
            <w:noWrap/>
          </w:tcPr>
          <w:p w14:paraId="661EC63E" w14:textId="77777777" w:rsidR="00073928" w:rsidRPr="00F3416C" w:rsidRDefault="00073928" w:rsidP="00F3416C">
            <w:pPr>
              <w:spacing w:line="360" w:lineRule="auto"/>
              <w:jc w:val="both"/>
              <w:rPr>
                <w:rFonts w:ascii="Book Antiqua" w:eastAsia="等线" w:hAnsi="Book Antiqua"/>
                <w:b/>
                <w:bCs/>
                <w:color w:val="000000" w:themeColor="text1"/>
              </w:rPr>
            </w:pPr>
          </w:p>
        </w:tc>
        <w:tc>
          <w:tcPr>
            <w:tcW w:w="2694" w:type="dxa"/>
            <w:noWrap/>
          </w:tcPr>
          <w:p w14:paraId="45A83488" w14:textId="77777777" w:rsidR="00073928" w:rsidRPr="00F3416C" w:rsidRDefault="00073928" w:rsidP="00F3416C">
            <w:pPr>
              <w:spacing w:line="360" w:lineRule="auto"/>
              <w:jc w:val="both"/>
              <w:rPr>
                <w:rFonts w:ascii="Book Antiqua" w:eastAsia="宋体" w:hAnsi="Book Antiqua"/>
                <w:color w:val="000000" w:themeColor="text1"/>
              </w:rPr>
            </w:pPr>
          </w:p>
        </w:tc>
        <w:tc>
          <w:tcPr>
            <w:tcW w:w="1134" w:type="dxa"/>
            <w:noWrap/>
          </w:tcPr>
          <w:p w14:paraId="60F4107C"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0.688</w:t>
            </w:r>
          </w:p>
        </w:tc>
        <w:tc>
          <w:tcPr>
            <w:tcW w:w="1615" w:type="dxa"/>
            <w:noWrap/>
          </w:tcPr>
          <w:p w14:paraId="0E293F0A" w14:textId="77777777" w:rsidR="00073928" w:rsidRPr="00F3416C" w:rsidRDefault="00073928" w:rsidP="00F3416C">
            <w:pPr>
              <w:spacing w:line="360" w:lineRule="auto"/>
              <w:jc w:val="both"/>
              <w:rPr>
                <w:rFonts w:ascii="Book Antiqua" w:eastAsia="等线" w:hAnsi="Book Antiqua"/>
                <w:color w:val="000000" w:themeColor="text1"/>
              </w:rPr>
            </w:pPr>
          </w:p>
        </w:tc>
      </w:tr>
      <w:tr w:rsidR="00F3416C" w:rsidRPr="00F3416C" w14:paraId="2059BCE0" w14:textId="77777777">
        <w:trPr>
          <w:trHeight w:val="276"/>
          <w:jc w:val="center"/>
        </w:trPr>
        <w:tc>
          <w:tcPr>
            <w:tcW w:w="3596" w:type="dxa"/>
          </w:tcPr>
          <w:p w14:paraId="1E8E57E3"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VMAT</w:t>
            </w:r>
          </w:p>
        </w:tc>
        <w:tc>
          <w:tcPr>
            <w:tcW w:w="2693" w:type="dxa"/>
            <w:noWrap/>
          </w:tcPr>
          <w:p w14:paraId="55CE6E70"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146 (89.57)</w:t>
            </w:r>
          </w:p>
        </w:tc>
        <w:tc>
          <w:tcPr>
            <w:tcW w:w="2694" w:type="dxa"/>
            <w:noWrap/>
          </w:tcPr>
          <w:p w14:paraId="6B6FA9C2"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140 (86.96)</w:t>
            </w:r>
          </w:p>
        </w:tc>
        <w:tc>
          <w:tcPr>
            <w:tcW w:w="1134" w:type="dxa"/>
            <w:noWrap/>
          </w:tcPr>
          <w:p w14:paraId="35D066F9" w14:textId="77777777" w:rsidR="00073928" w:rsidRPr="00F3416C" w:rsidRDefault="00073928" w:rsidP="00F3416C">
            <w:pPr>
              <w:spacing w:line="360" w:lineRule="auto"/>
              <w:jc w:val="both"/>
              <w:rPr>
                <w:rFonts w:ascii="Book Antiqua" w:eastAsia="等线" w:hAnsi="Book Antiqua"/>
                <w:color w:val="000000" w:themeColor="text1"/>
              </w:rPr>
            </w:pPr>
          </w:p>
        </w:tc>
        <w:tc>
          <w:tcPr>
            <w:tcW w:w="1615" w:type="dxa"/>
            <w:noWrap/>
          </w:tcPr>
          <w:p w14:paraId="170B1CBA"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286 (88.27)</w:t>
            </w:r>
          </w:p>
        </w:tc>
      </w:tr>
      <w:tr w:rsidR="00F3416C" w:rsidRPr="00F3416C" w14:paraId="1FB2AC04" w14:textId="77777777">
        <w:trPr>
          <w:trHeight w:val="276"/>
          <w:jc w:val="center"/>
        </w:trPr>
        <w:tc>
          <w:tcPr>
            <w:tcW w:w="3596" w:type="dxa"/>
          </w:tcPr>
          <w:p w14:paraId="2DAFA4C8"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IMRT</w:t>
            </w:r>
          </w:p>
        </w:tc>
        <w:tc>
          <w:tcPr>
            <w:tcW w:w="2693" w:type="dxa"/>
            <w:noWrap/>
          </w:tcPr>
          <w:p w14:paraId="46516A77"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14 (8.59)</w:t>
            </w:r>
          </w:p>
        </w:tc>
        <w:tc>
          <w:tcPr>
            <w:tcW w:w="2694" w:type="dxa"/>
            <w:noWrap/>
          </w:tcPr>
          <w:p w14:paraId="3C6E40F4"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16 (9.94)</w:t>
            </w:r>
          </w:p>
        </w:tc>
        <w:tc>
          <w:tcPr>
            <w:tcW w:w="1134" w:type="dxa"/>
            <w:noWrap/>
          </w:tcPr>
          <w:p w14:paraId="6CBEB5CB" w14:textId="77777777" w:rsidR="00073928" w:rsidRPr="00F3416C" w:rsidRDefault="00073928" w:rsidP="00F3416C">
            <w:pPr>
              <w:spacing w:line="360" w:lineRule="auto"/>
              <w:jc w:val="both"/>
              <w:rPr>
                <w:rFonts w:ascii="Book Antiqua" w:eastAsia="等线" w:hAnsi="Book Antiqua"/>
                <w:color w:val="000000" w:themeColor="text1"/>
              </w:rPr>
            </w:pPr>
          </w:p>
        </w:tc>
        <w:tc>
          <w:tcPr>
            <w:tcW w:w="1615" w:type="dxa"/>
            <w:noWrap/>
          </w:tcPr>
          <w:p w14:paraId="6B510ED3"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30 (9.26)</w:t>
            </w:r>
          </w:p>
        </w:tc>
      </w:tr>
      <w:tr w:rsidR="00F3416C" w:rsidRPr="00F3416C" w14:paraId="7DD55262" w14:textId="77777777">
        <w:trPr>
          <w:trHeight w:val="276"/>
          <w:jc w:val="center"/>
        </w:trPr>
        <w:tc>
          <w:tcPr>
            <w:tcW w:w="3596" w:type="dxa"/>
          </w:tcPr>
          <w:p w14:paraId="247DD691"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3D-CRT</w:t>
            </w:r>
          </w:p>
        </w:tc>
        <w:tc>
          <w:tcPr>
            <w:tcW w:w="2693" w:type="dxa"/>
            <w:noWrap/>
          </w:tcPr>
          <w:p w14:paraId="0A9D4C99"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3 (1.84)</w:t>
            </w:r>
          </w:p>
        </w:tc>
        <w:tc>
          <w:tcPr>
            <w:tcW w:w="2694" w:type="dxa"/>
            <w:noWrap/>
          </w:tcPr>
          <w:p w14:paraId="4F904DD7"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5 (3.11)</w:t>
            </w:r>
          </w:p>
        </w:tc>
        <w:tc>
          <w:tcPr>
            <w:tcW w:w="1134" w:type="dxa"/>
            <w:noWrap/>
          </w:tcPr>
          <w:p w14:paraId="6E071D26" w14:textId="77777777" w:rsidR="00073928" w:rsidRPr="00F3416C" w:rsidRDefault="00073928" w:rsidP="00F3416C">
            <w:pPr>
              <w:spacing w:line="360" w:lineRule="auto"/>
              <w:jc w:val="both"/>
              <w:rPr>
                <w:rFonts w:ascii="Book Antiqua" w:eastAsia="等线" w:hAnsi="Book Antiqua"/>
                <w:color w:val="000000" w:themeColor="text1"/>
              </w:rPr>
            </w:pPr>
          </w:p>
        </w:tc>
        <w:tc>
          <w:tcPr>
            <w:tcW w:w="1615" w:type="dxa"/>
            <w:noWrap/>
          </w:tcPr>
          <w:p w14:paraId="21F63829"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8 (2.47)</w:t>
            </w:r>
          </w:p>
        </w:tc>
      </w:tr>
      <w:tr w:rsidR="00F3416C" w:rsidRPr="00F3416C" w14:paraId="4C6607D9" w14:textId="77777777">
        <w:trPr>
          <w:trHeight w:val="276"/>
          <w:jc w:val="center"/>
        </w:trPr>
        <w:tc>
          <w:tcPr>
            <w:tcW w:w="3596" w:type="dxa"/>
            <w:noWrap/>
          </w:tcPr>
          <w:p w14:paraId="7BC68377"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Chemotherapy type before surgery</w:t>
            </w:r>
          </w:p>
        </w:tc>
        <w:tc>
          <w:tcPr>
            <w:tcW w:w="2693" w:type="dxa"/>
            <w:noWrap/>
          </w:tcPr>
          <w:p w14:paraId="09AE74D4" w14:textId="77777777" w:rsidR="00073928" w:rsidRPr="00F3416C" w:rsidRDefault="00073928" w:rsidP="00F3416C">
            <w:pPr>
              <w:spacing w:line="360" w:lineRule="auto"/>
              <w:jc w:val="both"/>
              <w:rPr>
                <w:rFonts w:ascii="Book Antiqua" w:eastAsia="等线" w:hAnsi="Book Antiqua"/>
                <w:b/>
                <w:bCs/>
                <w:color w:val="000000" w:themeColor="text1"/>
              </w:rPr>
            </w:pPr>
          </w:p>
        </w:tc>
        <w:tc>
          <w:tcPr>
            <w:tcW w:w="2694" w:type="dxa"/>
            <w:noWrap/>
          </w:tcPr>
          <w:p w14:paraId="04C4A197" w14:textId="77777777" w:rsidR="00073928" w:rsidRPr="00F3416C" w:rsidRDefault="00073928" w:rsidP="00F3416C">
            <w:pPr>
              <w:spacing w:line="360" w:lineRule="auto"/>
              <w:jc w:val="both"/>
              <w:rPr>
                <w:rFonts w:ascii="Book Antiqua" w:eastAsia="宋体" w:hAnsi="Book Antiqua"/>
                <w:color w:val="000000" w:themeColor="text1"/>
              </w:rPr>
            </w:pPr>
          </w:p>
        </w:tc>
        <w:tc>
          <w:tcPr>
            <w:tcW w:w="1134" w:type="dxa"/>
            <w:noWrap/>
          </w:tcPr>
          <w:p w14:paraId="0677D6A8"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0.975</w:t>
            </w:r>
          </w:p>
        </w:tc>
        <w:tc>
          <w:tcPr>
            <w:tcW w:w="1615" w:type="dxa"/>
            <w:noWrap/>
          </w:tcPr>
          <w:p w14:paraId="3E72925E" w14:textId="77777777" w:rsidR="00073928" w:rsidRPr="00F3416C" w:rsidRDefault="00073928" w:rsidP="00F3416C">
            <w:pPr>
              <w:spacing w:line="360" w:lineRule="auto"/>
              <w:jc w:val="both"/>
              <w:rPr>
                <w:rFonts w:ascii="Book Antiqua" w:eastAsia="等线" w:hAnsi="Book Antiqua"/>
                <w:color w:val="000000" w:themeColor="text1"/>
              </w:rPr>
            </w:pPr>
          </w:p>
        </w:tc>
      </w:tr>
      <w:tr w:rsidR="00F3416C" w:rsidRPr="00F3416C" w14:paraId="536B27CC" w14:textId="77777777">
        <w:trPr>
          <w:trHeight w:val="276"/>
          <w:jc w:val="center"/>
        </w:trPr>
        <w:tc>
          <w:tcPr>
            <w:tcW w:w="3596" w:type="dxa"/>
          </w:tcPr>
          <w:p w14:paraId="0147F8A9"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Capecitabine</w:t>
            </w:r>
          </w:p>
        </w:tc>
        <w:tc>
          <w:tcPr>
            <w:tcW w:w="2693" w:type="dxa"/>
            <w:noWrap/>
          </w:tcPr>
          <w:p w14:paraId="411B234B"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145 (88.96)</w:t>
            </w:r>
          </w:p>
        </w:tc>
        <w:tc>
          <w:tcPr>
            <w:tcW w:w="2694" w:type="dxa"/>
            <w:noWrap/>
          </w:tcPr>
          <w:p w14:paraId="4925BB0E"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144 (89.44)</w:t>
            </w:r>
          </w:p>
        </w:tc>
        <w:tc>
          <w:tcPr>
            <w:tcW w:w="1134" w:type="dxa"/>
            <w:noWrap/>
          </w:tcPr>
          <w:p w14:paraId="4785DFFA" w14:textId="77777777" w:rsidR="00073928" w:rsidRPr="00F3416C" w:rsidRDefault="00073928" w:rsidP="00F3416C">
            <w:pPr>
              <w:spacing w:line="360" w:lineRule="auto"/>
              <w:jc w:val="both"/>
              <w:rPr>
                <w:rFonts w:ascii="Book Antiqua" w:eastAsia="等线" w:hAnsi="Book Antiqua"/>
                <w:color w:val="000000" w:themeColor="text1"/>
              </w:rPr>
            </w:pPr>
          </w:p>
        </w:tc>
        <w:tc>
          <w:tcPr>
            <w:tcW w:w="1615" w:type="dxa"/>
            <w:noWrap/>
          </w:tcPr>
          <w:p w14:paraId="75EE5621"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289 (89.20)</w:t>
            </w:r>
          </w:p>
        </w:tc>
      </w:tr>
      <w:tr w:rsidR="00F3416C" w:rsidRPr="00F3416C" w14:paraId="6D39BEA3" w14:textId="77777777">
        <w:trPr>
          <w:trHeight w:val="276"/>
          <w:jc w:val="center"/>
        </w:trPr>
        <w:tc>
          <w:tcPr>
            <w:tcW w:w="3596" w:type="dxa"/>
          </w:tcPr>
          <w:p w14:paraId="50E2A808"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Capecitabine + platinum</w:t>
            </w:r>
          </w:p>
        </w:tc>
        <w:tc>
          <w:tcPr>
            <w:tcW w:w="2693" w:type="dxa"/>
            <w:noWrap/>
          </w:tcPr>
          <w:p w14:paraId="22551C77"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9 (5.52)</w:t>
            </w:r>
          </w:p>
        </w:tc>
        <w:tc>
          <w:tcPr>
            <w:tcW w:w="2694" w:type="dxa"/>
            <w:noWrap/>
          </w:tcPr>
          <w:p w14:paraId="3631C7BD"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9 (5.59)</w:t>
            </w:r>
          </w:p>
        </w:tc>
        <w:tc>
          <w:tcPr>
            <w:tcW w:w="1134" w:type="dxa"/>
            <w:noWrap/>
          </w:tcPr>
          <w:p w14:paraId="2EC87494" w14:textId="77777777" w:rsidR="00073928" w:rsidRPr="00F3416C" w:rsidRDefault="00073928" w:rsidP="00F3416C">
            <w:pPr>
              <w:spacing w:line="360" w:lineRule="auto"/>
              <w:jc w:val="both"/>
              <w:rPr>
                <w:rFonts w:ascii="Book Antiqua" w:eastAsia="等线" w:hAnsi="Book Antiqua"/>
                <w:color w:val="000000" w:themeColor="text1"/>
              </w:rPr>
            </w:pPr>
          </w:p>
        </w:tc>
        <w:tc>
          <w:tcPr>
            <w:tcW w:w="1615" w:type="dxa"/>
            <w:noWrap/>
          </w:tcPr>
          <w:p w14:paraId="5B2D2037"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18 (5.56)</w:t>
            </w:r>
          </w:p>
        </w:tc>
      </w:tr>
      <w:tr w:rsidR="00F3416C" w:rsidRPr="00F3416C" w14:paraId="5AEBC12D" w14:textId="77777777">
        <w:trPr>
          <w:trHeight w:val="276"/>
          <w:jc w:val="center"/>
        </w:trPr>
        <w:tc>
          <w:tcPr>
            <w:tcW w:w="3596" w:type="dxa"/>
          </w:tcPr>
          <w:p w14:paraId="5B535931"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Other</w:t>
            </w:r>
          </w:p>
        </w:tc>
        <w:tc>
          <w:tcPr>
            <w:tcW w:w="2693" w:type="dxa"/>
            <w:noWrap/>
          </w:tcPr>
          <w:p w14:paraId="27918EE2"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9 (5.52)</w:t>
            </w:r>
          </w:p>
        </w:tc>
        <w:tc>
          <w:tcPr>
            <w:tcW w:w="2694" w:type="dxa"/>
            <w:noWrap/>
          </w:tcPr>
          <w:p w14:paraId="16234507"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8 (4.97)</w:t>
            </w:r>
          </w:p>
        </w:tc>
        <w:tc>
          <w:tcPr>
            <w:tcW w:w="1134" w:type="dxa"/>
            <w:noWrap/>
          </w:tcPr>
          <w:p w14:paraId="621BD79C" w14:textId="77777777" w:rsidR="00073928" w:rsidRPr="00F3416C" w:rsidRDefault="00073928" w:rsidP="00F3416C">
            <w:pPr>
              <w:spacing w:line="360" w:lineRule="auto"/>
              <w:jc w:val="both"/>
              <w:rPr>
                <w:rFonts w:ascii="Book Antiqua" w:eastAsia="等线" w:hAnsi="Book Antiqua"/>
                <w:color w:val="000000" w:themeColor="text1"/>
              </w:rPr>
            </w:pPr>
          </w:p>
        </w:tc>
        <w:tc>
          <w:tcPr>
            <w:tcW w:w="1615" w:type="dxa"/>
            <w:noWrap/>
          </w:tcPr>
          <w:p w14:paraId="612B731B"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17 (5.25)</w:t>
            </w:r>
          </w:p>
        </w:tc>
      </w:tr>
      <w:tr w:rsidR="00F3416C" w:rsidRPr="00F3416C" w14:paraId="3F916EC7" w14:textId="77777777">
        <w:trPr>
          <w:trHeight w:val="276"/>
          <w:jc w:val="center"/>
        </w:trPr>
        <w:tc>
          <w:tcPr>
            <w:tcW w:w="3596" w:type="dxa"/>
          </w:tcPr>
          <w:p w14:paraId="215ECA8B"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Adjuvant chemotherapy</w:t>
            </w:r>
          </w:p>
        </w:tc>
        <w:tc>
          <w:tcPr>
            <w:tcW w:w="2693" w:type="dxa"/>
            <w:noWrap/>
          </w:tcPr>
          <w:p w14:paraId="4C8CFF40" w14:textId="77777777" w:rsidR="00073928" w:rsidRPr="00F3416C" w:rsidRDefault="00073928" w:rsidP="00F3416C">
            <w:pPr>
              <w:spacing w:line="360" w:lineRule="auto"/>
              <w:jc w:val="both"/>
              <w:rPr>
                <w:rFonts w:ascii="Book Antiqua" w:eastAsia="等线" w:hAnsi="Book Antiqua"/>
                <w:b/>
                <w:bCs/>
                <w:color w:val="000000" w:themeColor="text1"/>
              </w:rPr>
            </w:pPr>
          </w:p>
        </w:tc>
        <w:tc>
          <w:tcPr>
            <w:tcW w:w="2694" w:type="dxa"/>
            <w:noWrap/>
          </w:tcPr>
          <w:p w14:paraId="58292266" w14:textId="77777777" w:rsidR="00073928" w:rsidRPr="00F3416C" w:rsidRDefault="00073928" w:rsidP="00F3416C">
            <w:pPr>
              <w:spacing w:line="360" w:lineRule="auto"/>
              <w:jc w:val="both"/>
              <w:rPr>
                <w:rFonts w:ascii="Book Antiqua" w:eastAsia="宋体" w:hAnsi="Book Antiqua"/>
                <w:color w:val="000000" w:themeColor="text1"/>
              </w:rPr>
            </w:pPr>
          </w:p>
        </w:tc>
        <w:tc>
          <w:tcPr>
            <w:tcW w:w="1134" w:type="dxa"/>
            <w:noWrap/>
          </w:tcPr>
          <w:p w14:paraId="3D198F54"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0.383</w:t>
            </w:r>
          </w:p>
        </w:tc>
        <w:tc>
          <w:tcPr>
            <w:tcW w:w="1615" w:type="dxa"/>
            <w:noWrap/>
          </w:tcPr>
          <w:p w14:paraId="189C4F0D" w14:textId="77777777" w:rsidR="00073928" w:rsidRPr="00F3416C" w:rsidRDefault="00073928" w:rsidP="00F3416C">
            <w:pPr>
              <w:spacing w:line="360" w:lineRule="auto"/>
              <w:jc w:val="both"/>
              <w:rPr>
                <w:rFonts w:ascii="Book Antiqua" w:eastAsia="等线" w:hAnsi="Book Antiqua"/>
                <w:color w:val="000000" w:themeColor="text1"/>
              </w:rPr>
            </w:pPr>
          </w:p>
        </w:tc>
      </w:tr>
      <w:tr w:rsidR="00F3416C" w:rsidRPr="00F3416C" w14:paraId="6C555ADB" w14:textId="77777777">
        <w:trPr>
          <w:trHeight w:val="276"/>
          <w:jc w:val="center"/>
        </w:trPr>
        <w:tc>
          <w:tcPr>
            <w:tcW w:w="3596" w:type="dxa"/>
          </w:tcPr>
          <w:p w14:paraId="4953A5F4"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No</w:t>
            </w:r>
          </w:p>
        </w:tc>
        <w:tc>
          <w:tcPr>
            <w:tcW w:w="2693" w:type="dxa"/>
            <w:noWrap/>
          </w:tcPr>
          <w:p w14:paraId="29125D6E"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57 (34.97)</w:t>
            </w:r>
          </w:p>
        </w:tc>
        <w:tc>
          <w:tcPr>
            <w:tcW w:w="2694" w:type="dxa"/>
            <w:noWrap/>
          </w:tcPr>
          <w:p w14:paraId="40970BFE"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48 (29.81)</w:t>
            </w:r>
          </w:p>
        </w:tc>
        <w:tc>
          <w:tcPr>
            <w:tcW w:w="1134" w:type="dxa"/>
            <w:noWrap/>
          </w:tcPr>
          <w:p w14:paraId="7DB3F09A" w14:textId="77777777" w:rsidR="00073928" w:rsidRPr="00F3416C" w:rsidRDefault="00073928" w:rsidP="00F3416C">
            <w:pPr>
              <w:spacing w:line="360" w:lineRule="auto"/>
              <w:jc w:val="both"/>
              <w:rPr>
                <w:rFonts w:ascii="Book Antiqua" w:eastAsia="等线" w:hAnsi="Book Antiqua"/>
                <w:color w:val="000000" w:themeColor="text1"/>
              </w:rPr>
            </w:pPr>
          </w:p>
        </w:tc>
        <w:tc>
          <w:tcPr>
            <w:tcW w:w="1615" w:type="dxa"/>
            <w:noWrap/>
          </w:tcPr>
          <w:p w14:paraId="7B224245"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105 (32.41)</w:t>
            </w:r>
          </w:p>
        </w:tc>
      </w:tr>
      <w:tr w:rsidR="00F3416C" w:rsidRPr="00F3416C" w14:paraId="22280252" w14:textId="77777777">
        <w:trPr>
          <w:trHeight w:val="276"/>
          <w:jc w:val="center"/>
        </w:trPr>
        <w:tc>
          <w:tcPr>
            <w:tcW w:w="3596" w:type="dxa"/>
          </w:tcPr>
          <w:p w14:paraId="218B8543"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Yes</w:t>
            </w:r>
          </w:p>
        </w:tc>
        <w:tc>
          <w:tcPr>
            <w:tcW w:w="2693" w:type="dxa"/>
            <w:noWrap/>
          </w:tcPr>
          <w:p w14:paraId="00841F01"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106 (65.03)</w:t>
            </w:r>
          </w:p>
        </w:tc>
        <w:tc>
          <w:tcPr>
            <w:tcW w:w="2694" w:type="dxa"/>
            <w:noWrap/>
          </w:tcPr>
          <w:p w14:paraId="67A61DA9"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113 (70.19)</w:t>
            </w:r>
          </w:p>
        </w:tc>
        <w:tc>
          <w:tcPr>
            <w:tcW w:w="1134" w:type="dxa"/>
            <w:noWrap/>
          </w:tcPr>
          <w:p w14:paraId="6ACCD45B" w14:textId="77777777" w:rsidR="00073928" w:rsidRPr="00F3416C" w:rsidRDefault="00073928" w:rsidP="00F3416C">
            <w:pPr>
              <w:spacing w:line="360" w:lineRule="auto"/>
              <w:jc w:val="both"/>
              <w:rPr>
                <w:rFonts w:ascii="Book Antiqua" w:eastAsia="等线" w:hAnsi="Book Antiqua"/>
                <w:color w:val="000000" w:themeColor="text1"/>
              </w:rPr>
            </w:pPr>
          </w:p>
        </w:tc>
        <w:tc>
          <w:tcPr>
            <w:tcW w:w="1615" w:type="dxa"/>
            <w:noWrap/>
          </w:tcPr>
          <w:p w14:paraId="4EFB84F1"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219 (67.59)</w:t>
            </w:r>
          </w:p>
        </w:tc>
      </w:tr>
      <w:tr w:rsidR="00F3416C" w:rsidRPr="00F3416C" w14:paraId="0E08448E" w14:textId="77777777">
        <w:trPr>
          <w:trHeight w:val="276"/>
          <w:jc w:val="center"/>
        </w:trPr>
        <w:tc>
          <w:tcPr>
            <w:tcW w:w="3596" w:type="dxa"/>
          </w:tcPr>
          <w:p w14:paraId="73EDC56C"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lastRenderedPageBreak/>
              <w:t>Pre-CEA</w:t>
            </w:r>
          </w:p>
        </w:tc>
        <w:tc>
          <w:tcPr>
            <w:tcW w:w="2693" w:type="dxa"/>
            <w:noWrap/>
          </w:tcPr>
          <w:p w14:paraId="03BBC4F0" w14:textId="77777777" w:rsidR="00073928" w:rsidRPr="00F3416C" w:rsidRDefault="00073928" w:rsidP="00F3416C">
            <w:pPr>
              <w:spacing w:line="360" w:lineRule="auto"/>
              <w:jc w:val="both"/>
              <w:rPr>
                <w:rFonts w:ascii="Book Antiqua" w:eastAsia="等线" w:hAnsi="Book Antiqua"/>
                <w:b/>
                <w:bCs/>
                <w:color w:val="000000" w:themeColor="text1"/>
              </w:rPr>
            </w:pPr>
          </w:p>
        </w:tc>
        <w:tc>
          <w:tcPr>
            <w:tcW w:w="2694" w:type="dxa"/>
            <w:noWrap/>
          </w:tcPr>
          <w:p w14:paraId="557ED2AC" w14:textId="77777777" w:rsidR="00073928" w:rsidRPr="00F3416C" w:rsidRDefault="00073928" w:rsidP="00F3416C">
            <w:pPr>
              <w:spacing w:line="360" w:lineRule="auto"/>
              <w:jc w:val="both"/>
              <w:rPr>
                <w:rFonts w:ascii="Book Antiqua" w:eastAsia="宋体" w:hAnsi="Book Antiqua"/>
                <w:color w:val="000000" w:themeColor="text1"/>
              </w:rPr>
            </w:pPr>
          </w:p>
        </w:tc>
        <w:tc>
          <w:tcPr>
            <w:tcW w:w="1134" w:type="dxa"/>
            <w:noWrap/>
          </w:tcPr>
          <w:p w14:paraId="7D65061E"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0.832</w:t>
            </w:r>
          </w:p>
        </w:tc>
        <w:tc>
          <w:tcPr>
            <w:tcW w:w="1615" w:type="dxa"/>
            <w:noWrap/>
          </w:tcPr>
          <w:p w14:paraId="27A8B3D9" w14:textId="77777777" w:rsidR="00073928" w:rsidRPr="00F3416C" w:rsidRDefault="00073928" w:rsidP="00F3416C">
            <w:pPr>
              <w:spacing w:line="360" w:lineRule="auto"/>
              <w:jc w:val="both"/>
              <w:rPr>
                <w:rFonts w:ascii="Book Antiqua" w:eastAsia="等线" w:hAnsi="Book Antiqua"/>
                <w:color w:val="000000" w:themeColor="text1"/>
              </w:rPr>
            </w:pPr>
          </w:p>
        </w:tc>
      </w:tr>
      <w:tr w:rsidR="00F3416C" w:rsidRPr="00F3416C" w14:paraId="411541FA" w14:textId="77777777">
        <w:trPr>
          <w:trHeight w:val="276"/>
          <w:jc w:val="center"/>
        </w:trPr>
        <w:tc>
          <w:tcPr>
            <w:tcW w:w="3596" w:type="dxa"/>
          </w:tcPr>
          <w:p w14:paraId="6E3AC251"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 5 ng/mL</w:t>
            </w:r>
          </w:p>
        </w:tc>
        <w:tc>
          <w:tcPr>
            <w:tcW w:w="2693" w:type="dxa"/>
            <w:noWrap/>
          </w:tcPr>
          <w:p w14:paraId="5F3D893F"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91 (55.83)</w:t>
            </w:r>
          </w:p>
        </w:tc>
        <w:tc>
          <w:tcPr>
            <w:tcW w:w="2694" w:type="dxa"/>
            <w:noWrap/>
          </w:tcPr>
          <w:p w14:paraId="56C71E69"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87 (54.04)</w:t>
            </w:r>
          </w:p>
        </w:tc>
        <w:tc>
          <w:tcPr>
            <w:tcW w:w="1134" w:type="dxa"/>
            <w:noWrap/>
          </w:tcPr>
          <w:p w14:paraId="2FE68AE5" w14:textId="77777777" w:rsidR="00073928" w:rsidRPr="00F3416C" w:rsidRDefault="00073928" w:rsidP="00F3416C">
            <w:pPr>
              <w:spacing w:line="360" w:lineRule="auto"/>
              <w:jc w:val="both"/>
              <w:rPr>
                <w:rFonts w:ascii="Book Antiqua" w:eastAsia="等线" w:hAnsi="Book Antiqua"/>
                <w:color w:val="000000" w:themeColor="text1"/>
              </w:rPr>
            </w:pPr>
          </w:p>
        </w:tc>
        <w:tc>
          <w:tcPr>
            <w:tcW w:w="1615" w:type="dxa"/>
            <w:noWrap/>
          </w:tcPr>
          <w:p w14:paraId="3A6B4A7C"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178 (54.94)</w:t>
            </w:r>
          </w:p>
        </w:tc>
      </w:tr>
      <w:tr w:rsidR="00F3416C" w:rsidRPr="00F3416C" w14:paraId="156E0B2D" w14:textId="77777777">
        <w:trPr>
          <w:trHeight w:val="276"/>
          <w:jc w:val="center"/>
        </w:trPr>
        <w:tc>
          <w:tcPr>
            <w:tcW w:w="3596" w:type="dxa"/>
          </w:tcPr>
          <w:p w14:paraId="6790DFDF"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&gt; 5 ng/mL</w:t>
            </w:r>
          </w:p>
        </w:tc>
        <w:tc>
          <w:tcPr>
            <w:tcW w:w="2693" w:type="dxa"/>
            <w:noWrap/>
          </w:tcPr>
          <w:p w14:paraId="3BE955DD"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72 (44.17)</w:t>
            </w:r>
          </w:p>
        </w:tc>
        <w:tc>
          <w:tcPr>
            <w:tcW w:w="2694" w:type="dxa"/>
            <w:noWrap/>
          </w:tcPr>
          <w:p w14:paraId="018FCFB0"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74 (45.96)</w:t>
            </w:r>
          </w:p>
        </w:tc>
        <w:tc>
          <w:tcPr>
            <w:tcW w:w="1134" w:type="dxa"/>
            <w:noWrap/>
          </w:tcPr>
          <w:p w14:paraId="051F4299" w14:textId="77777777" w:rsidR="00073928" w:rsidRPr="00F3416C" w:rsidRDefault="00073928" w:rsidP="00F3416C">
            <w:pPr>
              <w:spacing w:line="360" w:lineRule="auto"/>
              <w:jc w:val="both"/>
              <w:rPr>
                <w:rFonts w:ascii="Book Antiqua" w:eastAsia="等线" w:hAnsi="Book Antiqua"/>
                <w:color w:val="000000" w:themeColor="text1"/>
              </w:rPr>
            </w:pPr>
          </w:p>
        </w:tc>
        <w:tc>
          <w:tcPr>
            <w:tcW w:w="1615" w:type="dxa"/>
            <w:noWrap/>
          </w:tcPr>
          <w:p w14:paraId="1B4A88C7"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146 (45.06)</w:t>
            </w:r>
          </w:p>
        </w:tc>
      </w:tr>
      <w:tr w:rsidR="00F3416C" w:rsidRPr="00F3416C" w14:paraId="667E4C73" w14:textId="77777777">
        <w:trPr>
          <w:trHeight w:val="276"/>
          <w:jc w:val="center"/>
        </w:trPr>
        <w:tc>
          <w:tcPr>
            <w:tcW w:w="3596" w:type="dxa"/>
          </w:tcPr>
          <w:p w14:paraId="39AF7F79"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Pre-CA19-9</w:t>
            </w:r>
          </w:p>
        </w:tc>
        <w:tc>
          <w:tcPr>
            <w:tcW w:w="2693" w:type="dxa"/>
            <w:noWrap/>
          </w:tcPr>
          <w:p w14:paraId="1CBA170B" w14:textId="77777777" w:rsidR="00073928" w:rsidRPr="00F3416C" w:rsidRDefault="00073928" w:rsidP="00F3416C">
            <w:pPr>
              <w:spacing w:line="360" w:lineRule="auto"/>
              <w:jc w:val="both"/>
              <w:rPr>
                <w:rFonts w:ascii="Book Antiqua" w:eastAsia="等线" w:hAnsi="Book Antiqua"/>
                <w:b/>
                <w:bCs/>
                <w:color w:val="000000" w:themeColor="text1"/>
              </w:rPr>
            </w:pPr>
          </w:p>
        </w:tc>
        <w:tc>
          <w:tcPr>
            <w:tcW w:w="2694" w:type="dxa"/>
            <w:noWrap/>
          </w:tcPr>
          <w:p w14:paraId="2A12C721" w14:textId="77777777" w:rsidR="00073928" w:rsidRPr="00F3416C" w:rsidRDefault="00073928" w:rsidP="00F3416C">
            <w:pPr>
              <w:spacing w:line="360" w:lineRule="auto"/>
              <w:jc w:val="both"/>
              <w:rPr>
                <w:rFonts w:ascii="Book Antiqua" w:eastAsia="宋体" w:hAnsi="Book Antiqua"/>
                <w:color w:val="000000" w:themeColor="text1"/>
              </w:rPr>
            </w:pPr>
          </w:p>
        </w:tc>
        <w:tc>
          <w:tcPr>
            <w:tcW w:w="1134" w:type="dxa"/>
            <w:noWrap/>
          </w:tcPr>
          <w:p w14:paraId="2D6E176E"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0.931</w:t>
            </w:r>
          </w:p>
        </w:tc>
        <w:tc>
          <w:tcPr>
            <w:tcW w:w="1615" w:type="dxa"/>
            <w:noWrap/>
          </w:tcPr>
          <w:p w14:paraId="738593A6" w14:textId="77777777" w:rsidR="00073928" w:rsidRPr="00F3416C" w:rsidRDefault="00073928" w:rsidP="00F3416C">
            <w:pPr>
              <w:spacing w:line="360" w:lineRule="auto"/>
              <w:jc w:val="both"/>
              <w:rPr>
                <w:rFonts w:ascii="Book Antiqua" w:eastAsia="等线" w:hAnsi="Book Antiqua"/>
                <w:color w:val="000000" w:themeColor="text1"/>
              </w:rPr>
            </w:pPr>
          </w:p>
        </w:tc>
      </w:tr>
      <w:tr w:rsidR="00F3416C" w:rsidRPr="00F3416C" w14:paraId="0A8B710C" w14:textId="77777777">
        <w:trPr>
          <w:trHeight w:val="276"/>
          <w:jc w:val="center"/>
        </w:trPr>
        <w:tc>
          <w:tcPr>
            <w:tcW w:w="3596" w:type="dxa"/>
          </w:tcPr>
          <w:p w14:paraId="1647CF71"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 xml:space="preserve">≤ 27 U/mL </w:t>
            </w:r>
          </w:p>
        </w:tc>
        <w:tc>
          <w:tcPr>
            <w:tcW w:w="2693" w:type="dxa"/>
            <w:noWrap/>
          </w:tcPr>
          <w:p w14:paraId="5BEDD899"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131 (80.37)</w:t>
            </w:r>
          </w:p>
        </w:tc>
        <w:tc>
          <w:tcPr>
            <w:tcW w:w="2694" w:type="dxa"/>
            <w:noWrap/>
          </w:tcPr>
          <w:p w14:paraId="4E9B4869"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131 (81.37)</w:t>
            </w:r>
          </w:p>
        </w:tc>
        <w:tc>
          <w:tcPr>
            <w:tcW w:w="1134" w:type="dxa"/>
            <w:noWrap/>
          </w:tcPr>
          <w:p w14:paraId="3635D463" w14:textId="77777777" w:rsidR="00073928" w:rsidRPr="00F3416C" w:rsidRDefault="00073928" w:rsidP="00F3416C">
            <w:pPr>
              <w:spacing w:line="360" w:lineRule="auto"/>
              <w:jc w:val="both"/>
              <w:rPr>
                <w:rFonts w:ascii="Book Antiqua" w:eastAsia="等线" w:hAnsi="Book Antiqua"/>
                <w:color w:val="000000" w:themeColor="text1"/>
              </w:rPr>
            </w:pPr>
          </w:p>
        </w:tc>
        <w:tc>
          <w:tcPr>
            <w:tcW w:w="1615" w:type="dxa"/>
            <w:noWrap/>
          </w:tcPr>
          <w:p w14:paraId="4A21B78D"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262 (80.86)</w:t>
            </w:r>
          </w:p>
        </w:tc>
      </w:tr>
      <w:tr w:rsidR="00F3416C" w:rsidRPr="00F3416C" w14:paraId="63404575" w14:textId="77777777">
        <w:trPr>
          <w:trHeight w:val="276"/>
          <w:jc w:val="center"/>
        </w:trPr>
        <w:tc>
          <w:tcPr>
            <w:tcW w:w="3596" w:type="dxa"/>
            <w:tcBorders>
              <w:bottom w:val="single" w:sz="4" w:space="0" w:color="auto"/>
            </w:tcBorders>
          </w:tcPr>
          <w:p w14:paraId="227C7E27"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&gt; 27 U/mL</w:t>
            </w:r>
          </w:p>
        </w:tc>
        <w:tc>
          <w:tcPr>
            <w:tcW w:w="2693" w:type="dxa"/>
            <w:tcBorders>
              <w:bottom w:val="single" w:sz="4" w:space="0" w:color="auto"/>
            </w:tcBorders>
            <w:noWrap/>
          </w:tcPr>
          <w:p w14:paraId="1D0058C4"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32 (19.63)</w:t>
            </w:r>
          </w:p>
        </w:tc>
        <w:tc>
          <w:tcPr>
            <w:tcW w:w="2694" w:type="dxa"/>
            <w:tcBorders>
              <w:bottom w:val="single" w:sz="4" w:space="0" w:color="auto"/>
            </w:tcBorders>
            <w:noWrap/>
          </w:tcPr>
          <w:p w14:paraId="315A0C54"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30 (18.63)</w:t>
            </w:r>
          </w:p>
        </w:tc>
        <w:tc>
          <w:tcPr>
            <w:tcW w:w="1134" w:type="dxa"/>
            <w:tcBorders>
              <w:bottom w:val="single" w:sz="4" w:space="0" w:color="auto"/>
            </w:tcBorders>
            <w:noWrap/>
          </w:tcPr>
          <w:p w14:paraId="6697C409" w14:textId="77777777" w:rsidR="00073928" w:rsidRPr="00F3416C" w:rsidRDefault="00073928" w:rsidP="00F3416C">
            <w:pPr>
              <w:spacing w:line="360" w:lineRule="auto"/>
              <w:jc w:val="both"/>
              <w:rPr>
                <w:rFonts w:ascii="Book Antiqua" w:eastAsia="等线" w:hAnsi="Book Antiqua"/>
                <w:color w:val="000000" w:themeColor="text1"/>
              </w:rPr>
            </w:pPr>
          </w:p>
        </w:tc>
        <w:tc>
          <w:tcPr>
            <w:tcW w:w="1615" w:type="dxa"/>
            <w:tcBorders>
              <w:bottom w:val="single" w:sz="4" w:space="0" w:color="auto"/>
            </w:tcBorders>
            <w:noWrap/>
          </w:tcPr>
          <w:p w14:paraId="67487F15"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62 (19.14)</w:t>
            </w:r>
          </w:p>
        </w:tc>
      </w:tr>
    </w:tbl>
    <w:p w14:paraId="33B58ADF" w14:textId="77777777" w:rsidR="00073928" w:rsidRPr="00F3416C" w:rsidRDefault="00000000" w:rsidP="00F3416C">
      <w:pPr>
        <w:spacing w:line="360" w:lineRule="auto"/>
        <w:jc w:val="both"/>
        <w:rPr>
          <w:rFonts w:ascii="Book Antiqua" w:eastAsia="楷体" w:hAnsi="Book Antiqua"/>
          <w:color w:val="000000" w:themeColor="text1"/>
        </w:rPr>
      </w:pPr>
      <w:proofErr w:type="spellStart"/>
      <w:r w:rsidRPr="00F3416C">
        <w:rPr>
          <w:rFonts w:ascii="Book Antiqua" w:eastAsia="宋体" w:hAnsi="Book Antiqua"/>
          <w:color w:val="000000" w:themeColor="text1"/>
        </w:rPr>
        <w:t>nCRT</w:t>
      </w:r>
      <w:proofErr w:type="spellEnd"/>
      <w:r w:rsidRPr="00F3416C">
        <w:rPr>
          <w:rFonts w:ascii="Book Antiqua" w:eastAsia="宋体" w:hAnsi="Book Antiqua"/>
          <w:color w:val="000000" w:themeColor="text1"/>
          <w:lang w:eastAsia="zh-CN"/>
        </w:rPr>
        <w:t>:</w:t>
      </w:r>
      <w:r w:rsidRPr="00F3416C">
        <w:rPr>
          <w:rFonts w:ascii="Book Antiqua" w:eastAsia="宋体" w:hAnsi="Book Antiqua"/>
          <w:color w:val="000000" w:themeColor="text1"/>
        </w:rPr>
        <w:t xml:space="preserve"> </w:t>
      </w:r>
      <w:bookmarkStart w:id="10" w:name="_Hlk114243865"/>
      <w:r w:rsidRPr="00F3416C">
        <w:rPr>
          <w:rFonts w:ascii="Book Antiqua" w:eastAsia="宋体" w:hAnsi="Book Antiqua"/>
          <w:color w:val="000000" w:themeColor="text1"/>
        </w:rPr>
        <w:t>Neoadjuvant chemoradiotherapy</w:t>
      </w:r>
      <w:bookmarkEnd w:id="10"/>
      <w:r w:rsidRPr="00F3416C">
        <w:rPr>
          <w:rFonts w:ascii="Book Antiqua" w:eastAsia="宋体" w:hAnsi="Book Antiqua"/>
          <w:color w:val="000000" w:themeColor="text1"/>
        </w:rPr>
        <w:t>; pre-IBIL</w:t>
      </w:r>
      <w:r w:rsidRPr="00F3416C">
        <w:rPr>
          <w:rFonts w:ascii="Book Antiqua" w:eastAsia="宋体" w:hAnsi="Book Antiqua"/>
          <w:color w:val="000000" w:themeColor="text1"/>
          <w:lang w:eastAsia="zh-CN"/>
        </w:rPr>
        <w:t>:</w:t>
      </w:r>
      <w:r w:rsidRPr="00F3416C">
        <w:rPr>
          <w:rFonts w:ascii="Book Antiqua" w:eastAsia="宋体" w:hAnsi="Book Antiqua"/>
          <w:color w:val="000000" w:themeColor="text1"/>
        </w:rPr>
        <w:t xml:space="preserve"> Indirect bilirubin before neoadjuvant chemoradiotherapy; </w:t>
      </w:r>
      <w:r w:rsidRPr="00F3416C">
        <w:rPr>
          <w:rFonts w:ascii="Book Antiqua" w:eastAsia="楷体" w:hAnsi="Book Antiqua"/>
          <w:color w:val="000000" w:themeColor="text1"/>
        </w:rPr>
        <w:t>BMI</w:t>
      </w:r>
      <w:r w:rsidRPr="00F3416C">
        <w:rPr>
          <w:rFonts w:ascii="Book Antiqua" w:eastAsia="楷体" w:hAnsi="Book Antiqua"/>
          <w:color w:val="000000" w:themeColor="text1"/>
          <w:lang w:eastAsia="zh-CN"/>
        </w:rPr>
        <w:t>:</w:t>
      </w:r>
      <w:r w:rsidRPr="00F3416C">
        <w:rPr>
          <w:rFonts w:ascii="Book Antiqua" w:eastAsia="楷体" w:hAnsi="Book Antiqua"/>
          <w:color w:val="000000" w:themeColor="text1"/>
        </w:rPr>
        <w:t xml:space="preserve"> </w:t>
      </w:r>
      <w:r w:rsidRPr="00F3416C">
        <w:rPr>
          <w:rFonts w:ascii="Book Antiqua" w:eastAsia="宋体" w:hAnsi="Book Antiqua"/>
          <w:color w:val="000000" w:themeColor="text1"/>
          <w:shd w:val="clear" w:color="auto" w:fill="FFFFFF"/>
        </w:rPr>
        <w:t xml:space="preserve">Body mass index; </w:t>
      </w:r>
      <w:r w:rsidRPr="00F3416C">
        <w:rPr>
          <w:rFonts w:ascii="Book Antiqua" w:eastAsia="宋体" w:hAnsi="Book Antiqua"/>
          <w:color w:val="000000" w:themeColor="text1"/>
        </w:rPr>
        <w:t>TRG</w:t>
      </w:r>
      <w:r w:rsidRPr="00F3416C">
        <w:rPr>
          <w:rFonts w:ascii="Book Antiqua" w:eastAsia="宋体" w:hAnsi="Book Antiqua"/>
          <w:color w:val="000000" w:themeColor="text1"/>
          <w:lang w:eastAsia="zh-CN"/>
        </w:rPr>
        <w:t>:</w:t>
      </w:r>
      <w:r w:rsidRPr="00F3416C">
        <w:rPr>
          <w:rFonts w:ascii="Book Antiqua" w:eastAsia="宋体" w:hAnsi="Book Antiqua"/>
          <w:color w:val="000000" w:themeColor="text1"/>
        </w:rPr>
        <w:t xml:space="preserve"> Tumor regression grade; VMAT</w:t>
      </w:r>
      <w:r w:rsidRPr="00F3416C">
        <w:rPr>
          <w:rFonts w:ascii="Book Antiqua" w:eastAsia="宋体" w:hAnsi="Book Antiqua"/>
          <w:color w:val="000000" w:themeColor="text1"/>
          <w:lang w:eastAsia="zh-CN"/>
        </w:rPr>
        <w:t>:</w:t>
      </w:r>
      <w:r w:rsidRPr="00F3416C">
        <w:rPr>
          <w:rFonts w:ascii="Book Antiqua" w:eastAsia="宋体" w:hAnsi="Book Antiqua"/>
          <w:color w:val="000000" w:themeColor="text1"/>
        </w:rPr>
        <w:t xml:space="preserve"> Volumetric modulated arc therapy; IMRT</w:t>
      </w:r>
      <w:r w:rsidRPr="00F3416C">
        <w:rPr>
          <w:rFonts w:ascii="Book Antiqua" w:eastAsia="宋体" w:hAnsi="Book Antiqua"/>
          <w:color w:val="000000" w:themeColor="text1"/>
          <w:lang w:eastAsia="zh-CN"/>
        </w:rPr>
        <w:t>:</w:t>
      </w:r>
      <w:r w:rsidRPr="00F3416C">
        <w:rPr>
          <w:rFonts w:ascii="Book Antiqua" w:eastAsia="宋体" w:hAnsi="Book Antiqua"/>
          <w:color w:val="000000" w:themeColor="text1"/>
        </w:rPr>
        <w:t xml:space="preserve"> Intensity modulated radiation therapy; 3D-CRT</w:t>
      </w:r>
      <w:r w:rsidRPr="00F3416C">
        <w:rPr>
          <w:rFonts w:ascii="Book Antiqua" w:eastAsia="宋体" w:hAnsi="Book Antiqua"/>
          <w:color w:val="000000" w:themeColor="text1"/>
          <w:lang w:eastAsia="zh-CN"/>
        </w:rPr>
        <w:t>:</w:t>
      </w:r>
      <w:r w:rsidRPr="00F3416C">
        <w:rPr>
          <w:rFonts w:ascii="Book Antiqua" w:eastAsia="宋体" w:hAnsi="Book Antiqua"/>
          <w:color w:val="000000" w:themeColor="text1"/>
        </w:rPr>
        <w:t xml:space="preserve"> 3-dimensional conformal radiation therapy; pre-CEA</w:t>
      </w:r>
      <w:r w:rsidRPr="00F3416C">
        <w:rPr>
          <w:rFonts w:ascii="Book Antiqua" w:eastAsia="宋体" w:hAnsi="Book Antiqua"/>
          <w:color w:val="000000" w:themeColor="text1"/>
          <w:lang w:eastAsia="zh-CN"/>
        </w:rPr>
        <w:t>:</w:t>
      </w:r>
      <w:r w:rsidRPr="00F3416C">
        <w:rPr>
          <w:rFonts w:ascii="Book Antiqua" w:eastAsia="宋体" w:hAnsi="Book Antiqua"/>
          <w:color w:val="000000" w:themeColor="text1"/>
        </w:rPr>
        <w:t xml:space="preserve"> Carcinoembryonic antigen before neoadjuvant chemoradiotherapy; pre-CA19-9</w:t>
      </w:r>
      <w:r w:rsidRPr="00F3416C">
        <w:rPr>
          <w:rFonts w:ascii="Book Antiqua" w:eastAsia="宋体" w:hAnsi="Book Antiqua"/>
          <w:color w:val="000000" w:themeColor="text1"/>
          <w:lang w:eastAsia="zh-CN"/>
        </w:rPr>
        <w:t>:</w:t>
      </w:r>
      <w:r w:rsidRPr="00F3416C">
        <w:rPr>
          <w:rFonts w:ascii="Book Antiqua" w:eastAsia="宋体" w:hAnsi="Book Antiqua"/>
          <w:color w:val="000000" w:themeColor="text1"/>
        </w:rPr>
        <w:t xml:space="preserve"> Carbohydrate antigen 19-9 before neoadjuvant chemoradiotherapy.</w:t>
      </w:r>
    </w:p>
    <w:p w14:paraId="569D6008" w14:textId="77777777" w:rsidR="00073928" w:rsidRPr="00F3416C" w:rsidRDefault="00073928" w:rsidP="00F3416C">
      <w:pPr>
        <w:spacing w:line="360" w:lineRule="auto"/>
        <w:jc w:val="both"/>
        <w:rPr>
          <w:rFonts w:ascii="Book Antiqua" w:hAnsi="Book Antiqua"/>
          <w:color w:val="000000" w:themeColor="text1"/>
        </w:rPr>
        <w:sectPr w:rsidR="00073928" w:rsidRPr="00F3416C">
          <w:pgSz w:w="12240" w:h="15840"/>
          <w:pgMar w:top="1440" w:right="1440" w:bottom="1440" w:left="1440" w:header="720" w:footer="720" w:gutter="0"/>
          <w:cols w:space="720"/>
          <w:docGrid w:linePitch="360"/>
        </w:sectPr>
      </w:pPr>
    </w:p>
    <w:p w14:paraId="6E79F6A2" w14:textId="77777777" w:rsidR="00073928" w:rsidRPr="00F3416C" w:rsidRDefault="00000000" w:rsidP="00F3416C">
      <w:pPr>
        <w:spacing w:line="360" w:lineRule="auto"/>
        <w:jc w:val="both"/>
        <w:rPr>
          <w:rFonts w:ascii="Book Antiqua" w:eastAsia="楷体" w:hAnsi="Book Antiqua"/>
          <w:color w:val="000000" w:themeColor="text1"/>
        </w:rPr>
      </w:pPr>
      <w:r w:rsidRPr="00F3416C">
        <w:rPr>
          <w:rFonts w:ascii="Book Antiqua" w:eastAsia="等线" w:hAnsi="Book Antiqua"/>
          <w:b/>
          <w:bCs/>
          <w:color w:val="000000" w:themeColor="text1"/>
        </w:rPr>
        <w:lastRenderedPageBreak/>
        <w:t>Table</w:t>
      </w:r>
      <w:r w:rsidRPr="00F3416C">
        <w:rPr>
          <w:rFonts w:ascii="Book Antiqua" w:eastAsia="等线" w:hAnsi="Book Antiqua"/>
          <w:b/>
          <w:bCs/>
          <w:color w:val="000000" w:themeColor="text1"/>
          <w:lang w:eastAsia="zh-CN"/>
        </w:rPr>
        <w:t xml:space="preserve"> </w:t>
      </w:r>
      <w:r w:rsidRPr="00F3416C">
        <w:rPr>
          <w:rFonts w:ascii="Book Antiqua" w:eastAsia="等线" w:hAnsi="Book Antiqua"/>
          <w:b/>
          <w:bCs/>
          <w:color w:val="000000" w:themeColor="text1"/>
        </w:rPr>
        <w:t xml:space="preserve">2 </w:t>
      </w:r>
      <w:r w:rsidRPr="00F3416C">
        <w:rPr>
          <w:rFonts w:ascii="Book Antiqua" w:eastAsia="宋体" w:hAnsi="Book Antiqua"/>
          <w:b/>
          <w:bCs/>
          <w:color w:val="000000" w:themeColor="text1"/>
        </w:rPr>
        <w:t xml:space="preserve">Cox </w:t>
      </w:r>
      <w:r w:rsidRPr="00F3416C">
        <w:rPr>
          <w:rFonts w:ascii="Book Antiqua" w:eastAsia="宋体" w:hAnsi="Book Antiqua"/>
          <w:b/>
          <w:bCs/>
          <w:color w:val="000000" w:themeColor="text1"/>
          <w:lang w:eastAsia="zh-CN"/>
        </w:rPr>
        <w:t>r</w:t>
      </w:r>
      <w:r w:rsidRPr="00F3416C">
        <w:rPr>
          <w:rFonts w:ascii="Book Antiqua" w:eastAsia="宋体" w:hAnsi="Book Antiqua"/>
          <w:b/>
          <w:bCs/>
          <w:color w:val="000000" w:themeColor="text1"/>
        </w:rPr>
        <w:t xml:space="preserve">egression </w:t>
      </w:r>
      <w:r w:rsidRPr="00F3416C">
        <w:rPr>
          <w:rFonts w:ascii="Book Antiqua" w:eastAsia="宋体" w:hAnsi="Book Antiqua"/>
          <w:b/>
          <w:bCs/>
          <w:color w:val="000000" w:themeColor="text1"/>
          <w:lang w:eastAsia="zh-CN"/>
        </w:rPr>
        <w:t>a</w:t>
      </w:r>
      <w:r w:rsidRPr="00F3416C">
        <w:rPr>
          <w:rFonts w:ascii="Book Antiqua" w:eastAsia="宋体" w:hAnsi="Book Antiqua"/>
          <w:b/>
          <w:bCs/>
          <w:color w:val="000000" w:themeColor="text1"/>
        </w:rPr>
        <w:t xml:space="preserve">nalysis of </w:t>
      </w:r>
      <w:r w:rsidRPr="00F3416C">
        <w:rPr>
          <w:rFonts w:ascii="Book Antiqua" w:eastAsia="宋体" w:hAnsi="Book Antiqua"/>
          <w:b/>
          <w:bCs/>
          <w:color w:val="000000" w:themeColor="text1"/>
          <w:lang w:eastAsia="zh-CN"/>
        </w:rPr>
        <w:t>p</w:t>
      </w:r>
      <w:r w:rsidRPr="00F3416C">
        <w:rPr>
          <w:rFonts w:ascii="Book Antiqua" w:eastAsia="宋体" w:hAnsi="Book Antiqua"/>
          <w:b/>
          <w:bCs/>
          <w:color w:val="000000" w:themeColor="text1"/>
        </w:rPr>
        <w:t xml:space="preserve">rognostic </w:t>
      </w:r>
      <w:r w:rsidRPr="00F3416C">
        <w:rPr>
          <w:rFonts w:ascii="Book Antiqua" w:eastAsia="宋体" w:hAnsi="Book Antiqua"/>
          <w:b/>
          <w:bCs/>
          <w:color w:val="000000" w:themeColor="text1"/>
          <w:lang w:eastAsia="zh-CN"/>
        </w:rPr>
        <w:t>f</w:t>
      </w:r>
      <w:r w:rsidRPr="00F3416C">
        <w:rPr>
          <w:rFonts w:ascii="Book Antiqua" w:eastAsia="宋体" w:hAnsi="Book Antiqua"/>
          <w:b/>
          <w:bCs/>
          <w:color w:val="000000" w:themeColor="text1"/>
        </w:rPr>
        <w:t>actors for overall survival</w:t>
      </w:r>
    </w:p>
    <w:tbl>
      <w:tblPr>
        <w:tblW w:w="10569" w:type="dxa"/>
        <w:jc w:val="center"/>
        <w:tblLook w:val="04A0" w:firstRow="1" w:lastRow="0" w:firstColumn="1" w:lastColumn="0" w:noHBand="0" w:noVBand="1"/>
      </w:tblPr>
      <w:tblGrid>
        <w:gridCol w:w="4425"/>
        <w:gridCol w:w="1862"/>
        <w:gridCol w:w="1394"/>
        <w:gridCol w:w="1783"/>
        <w:gridCol w:w="1105"/>
      </w:tblGrid>
      <w:tr w:rsidR="00F3416C" w:rsidRPr="00F3416C" w14:paraId="06FB5020" w14:textId="77777777">
        <w:trPr>
          <w:trHeight w:val="276"/>
          <w:jc w:val="center"/>
        </w:trPr>
        <w:tc>
          <w:tcPr>
            <w:tcW w:w="4425" w:type="dxa"/>
            <w:vMerge w:val="restart"/>
            <w:tcBorders>
              <w:top w:val="single" w:sz="4" w:space="0" w:color="auto"/>
              <w:bottom w:val="single" w:sz="4" w:space="0" w:color="auto"/>
            </w:tcBorders>
            <w:noWrap/>
          </w:tcPr>
          <w:p w14:paraId="57F79BFD" w14:textId="77777777" w:rsidR="00073928" w:rsidRPr="00F3416C" w:rsidRDefault="00000000" w:rsidP="00F3416C">
            <w:pPr>
              <w:spacing w:line="360" w:lineRule="auto"/>
              <w:jc w:val="both"/>
              <w:rPr>
                <w:rFonts w:ascii="Book Antiqua" w:eastAsia="等线" w:hAnsi="Book Antiqua"/>
                <w:b/>
                <w:bCs/>
                <w:color w:val="000000" w:themeColor="text1"/>
              </w:rPr>
            </w:pPr>
            <w:r w:rsidRPr="00F3416C">
              <w:rPr>
                <w:rFonts w:ascii="Book Antiqua" w:eastAsia="等线" w:hAnsi="Book Antiqua"/>
                <w:b/>
                <w:bCs/>
                <w:color w:val="000000" w:themeColor="text1"/>
              </w:rPr>
              <w:t>Characteristic</w:t>
            </w:r>
          </w:p>
        </w:tc>
        <w:tc>
          <w:tcPr>
            <w:tcW w:w="3256" w:type="dxa"/>
            <w:gridSpan w:val="2"/>
            <w:tcBorders>
              <w:top w:val="single" w:sz="4" w:space="0" w:color="auto"/>
              <w:bottom w:val="single" w:sz="4" w:space="0" w:color="auto"/>
            </w:tcBorders>
            <w:noWrap/>
          </w:tcPr>
          <w:p w14:paraId="51280B8E" w14:textId="77777777" w:rsidR="00073928" w:rsidRPr="00F3416C" w:rsidRDefault="00000000" w:rsidP="00F3416C">
            <w:pPr>
              <w:spacing w:line="360" w:lineRule="auto"/>
              <w:jc w:val="both"/>
              <w:rPr>
                <w:rFonts w:ascii="Book Antiqua" w:eastAsia="等线" w:hAnsi="Book Antiqua"/>
                <w:b/>
                <w:bCs/>
                <w:color w:val="000000" w:themeColor="text1"/>
              </w:rPr>
            </w:pPr>
            <w:r w:rsidRPr="00F3416C">
              <w:rPr>
                <w:rFonts w:ascii="Book Antiqua" w:eastAsia="等线" w:hAnsi="Book Antiqua"/>
                <w:b/>
                <w:bCs/>
                <w:color w:val="000000" w:themeColor="text1"/>
              </w:rPr>
              <w:t>Univariable analysis</w:t>
            </w:r>
          </w:p>
        </w:tc>
        <w:tc>
          <w:tcPr>
            <w:tcW w:w="2888" w:type="dxa"/>
            <w:gridSpan w:val="2"/>
            <w:tcBorders>
              <w:top w:val="single" w:sz="4" w:space="0" w:color="auto"/>
              <w:bottom w:val="single" w:sz="4" w:space="0" w:color="auto"/>
            </w:tcBorders>
            <w:noWrap/>
          </w:tcPr>
          <w:p w14:paraId="08502DD7" w14:textId="77777777" w:rsidR="00073928" w:rsidRPr="00F3416C" w:rsidRDefault="00000000" w:rsidP="00F3416C">
            <w:pPr>
              <w:spacing w:line="360" w:lineRule="auto"/>
              <w:jc w:val="both"/>
              <w:rPr>
                <w:rFonts w:ascii="Book Antiqua" w:eastAsia="等线" w:hAnsi="Book Antiqua"/>
                <w:b/>
                <w:bCs/>
                <w:color w:val="000000" w:themeColor="text1"/>
              </w:rPr>
            </w:pPr>
            <w:r w:rsidRPr="00F3416C">
              <w:rPr>
                <w:rFonts w:ascii="Book Antiqua" w:eastAsia="等线" w:hAnsi="Book Antiqua"/>
                <w:b/>
                <w:bCs/>
                <w:color w:val="000000" w:themeColor="text1"/>
              </w:rPr>
              <w:t>Multivariable analysis</w:t>
            </w:r>
          </w:p>
        </w:tc>
      </w:tr>
      <w:tr w:rsidR="00F3416C" w:rsidRPr="00F3416C" w14:paraId="6D46B2C8" w14:textId="77777777">
        <w:trPr>
          <w:trHeight w:val="276"/>
          <w:jc w:val="center"/>
        </w:trPr>
        <w:tc>
          <w:tcPr>
            <w:tcW w:w="0" w:type="auto"/>
            <w:vMerge/>
            <w:tcBorders>
              <w:top w:val="single" w:sz="4" w:space="0" w:color="auto"/>
              <w:bottom w:val="single" w:sz="4" w:space="0" w:color="auto"/>
            </w:tcBorders>
          </w:tcPr>
          <w:p w14:paraId="723D85E2" w14:textId="77777777" w:rsidR="00073928" w:rsidRPr="00F3416C" w:rsidRDefault="00073928" w:rsidP="00F3416C">
            <w:pPr>
              <w:spacing w:line="360" w:lineRule="auto"/>
              <w:jc w:val="both"/>
              <w:rPr>
                <w:rFonts w:ascii="Book Antiqua" w:eastAsia="等线" w:hAnsi="Book Antiqua"/>
                <w:b/>
                <w:bCs/>
                <w:color w:val="000000" w:themeColor="text1"/>
              </w:rPr>
            </w:pPr>
          </w:p>
        </w:tc>
        <w:tc>
          <w:tcPr>
            <w:tcW w:w="1862" w:type="dxa"/>
            <w:tcBorders>
              <w:top w:val="single" w:sz="4" w:space="0" w:color="auto"/>
              <w:bottom w:val="single" w:sz="4" w:space="0" w:color="auto"/>
            </w:tcBorders>
            <w:noWrap/>
          </w:tcPr>
          <w:p w14:paraId="3D461A06" w14:textId="77777777" w:rsidR="00073928" w:rsidRPr="00F3416C" w:rsidRDefault="00000000" w:rsidP="00F3416C">
            <w:pPr>
              <w:spacing w:line="360" w:lineRule="auto"/>
              <w:jc w:val="both"/>
              <w:rPr>
                <w:rFonts w:ascii="Book Antiqua" w:eastAsia="等线" w:hAnsi="Book Antiqua"/>
                <w:b/>
                <w:bCs/>
                <w:color w:val="000000" w:themeColor="text1"/>
              </w:rPr>
            </w:pPr>
            <w:r w:rsidRPr="00F3416C">
              <w:rPr>
                <w:rFonts w:ascii="Book Antiqua" w:eastAsia="等线" w:hAnsi="Book Antiqua"/>
                <w:b/>
                <w:bCs/>
                <w:color w:val="000000" w:themeColor="text1"/>
              </w:rPr>
              <w:t>HR (95%CI)</w:t>
            </w:r>
          </w:p>
        </w:tc>
        <w:tc>
          <w:tcPr>
            <w:tcW w:w="1394" w:type="dxa"/>
            <w:tcBorders>
              <w:top w:val="single" w:sz="4" w:space="0" w:color="auto"/>
              <w:bottom w:val="single" w:sz="4" w:space="0" w:color="auto"/>
            </w:tcBorders>
            <w:noWrap/>
          </w:tcPr>
          <w:p w14:paraId="456139D0" w14:textId="77777777" w:rsidR="00073928" w:rsidRPr="00F3416C" w:rsidRDefault="00000000" w:rsidP="00F3416C">
            <w:pPr>
              <w:spacing w:line="360" w:lineRule="auto"/>
              <w:jc w:val="both"/>
              <w:rPr>
                <w:rFonts w:ascii="Book Antiqua" w:eastAsia="等线" w:hAnsi="Book Antiqua"/>
                <w:b/>
                <w:bCs/>
                <w:color w:val="000000" w:themeColor="text1"/>
              </w:rPr>
            </w:pPr>
            <w:r w:rsidRPr="00F3416C">
              <w:rPr>
                <w:rFonts w:ascii="Book Antiqua" w:eastAsia="等线" w:hAnsi="Book Antiqua"/>
                <w:b/>
                <w:bCs/>
                <w:i/>
                <w:iCs/>
                <w:color w:val="000000" w:themeColor="text1"/>
              </w:rPr>
              <w:t>P</w:t>
            </w:r>
            <w:r w:rsidRPr="00F3416C">
              <w:rPr>
                <w:rFonts w:ascii="Book Antiqua" w:eastAsia="等线" w:hAnsi="Book Antiqua"/>
                <w:b/>
                <w:bCs/>
                <w:color w:val="000000" w:themeColor="text1"/>
              </w:rPr>
              <w:t xml:space="preserve"> value</w:t>
            </w:r>
          </w:p>
        </w:tc>
        <w:tc>
          <w:tcPr>
            <w:tcW w:w="1783" w:type="dxa"/>
            <w:tcBorders>
              <w:top w:val="single" w:sz="4" w:space="0" w:color="auto"/>
              <w:bottom w:val="single" w:sz="4" w:space="0" w:color="auto"/>
            </w:tcBorders>
            <w:noWrap/>
          </w:tcPr>
          <w:p w14:paraId="3DF3AE0A" w14:textId="77777777" w:rsidR="00073928" w:rsidRPr="00F3416C" w:rsidRDefault="00000000" w:rsidP="00F3416C">
            <w:pPr>
              <w:spacing w:line="360" w:lineRule="auto"/>
              <w:jc w:val="both"/>
              <w:rPr>
                <w:rFonts w:ascii="Book Antiqua" w:eastAsia="等线" w:hAnsi="Book Antiqua"/>
                <w:b/>
                <w:bCs/>
                <w:color w:val="000000" w:themeColor="text1"/>
              </w:rPr>
            </w:pPr>
            <w:r w:rsidRPr="00F3416C">
              <w:rPr>
                <w:rFonts w:ascii="Book Antiqua" w:eastAsia="等线" w:hAnsi="Book Antiqua"/>
                <w:b/>
                <w:bCs/>
                <w:color w:val="000000" w:themeColor="text1"/>
              </w:rPr>
              <w:t>HR (95%CI)</w:t>
            </w:r>
          </w:p>
        </w:tc>
        <w:tc>
          <w:tcPr>
            <w:tcW w:w="1105" w:type="dxa"/>
            <w:tcBorders>
              <w:top w:val="single" w:sz="4" w:space="0" w:color="auto"/>
              <w:bottom w:val="single" w:sz="4" w:space="0" w:color="auto"/>
            </w:tcBorders>
            <w:noWrap/>
          </w:tcPr>
          <w:p w14:paraId="4868886E" w14:textId="77777777" w:rsidR="00073928" w:rsidRPr="00F3416C" w:rsidRDefault="00000000" w:rsidP="00F3416C">
            <w:pPr>
              <w:spacing w:line="360" w:lineRule="auto"/>
              <w:jc w:val="both"/>
              <w:rPr>
                <w:rFonts w:ascii="Book Antiqua" w:eastAsia="等线" w:hAnsi="Book Antiqua"/>
                <w:b/>
                <w:bCs/>
                <w:color w:val="000000" w:themeColor="text1"/>
              </w:rPr>
            </w:pPr>
            <w:r w:rsidRPr="00F3416C">
              <w:rPr>
                <w:rFonts w:ascii="Book Antiqua" w:eastAsia="等线" w:hAnsi="Book Antiqua"/>
                <w:b/>
                <w:bCs/>
                <w:i/>
                <w:iCs/>
                <w:color w:val="000000" w:themeColor="text1"/>
              </w:rPr>
              <w:t>P</w:t>
            </w:r>
            <w:r w:rsidRPr="00F3416C">
              <w:rPr>
                <w:rFonts w:ascii="Book Antiqua" w:eastAsia="等线" w:hAnsi="Book Antiqua"/>
                <w:b/>
                <w:bCs/>
                <w:color w:val="000000" w:themeColor="text1"/>
              </w:rPr>
              <w:t xml:space="preserve"> value</w:t>
            </w:r>
          </w:p>
        </w:tc>
      </w:tr>
      <w:tr w:rsidR="00F3416C" w:rsidRPr="00F3416C" w14:paraId="2329A1EE" w14:textId="77777777">
        <w:trPr>
          <w:trHeight w:val="276"/>
          <w:jc w:val="center"/>
        </w:trPr>
        <w:tc>
          <w:tcPr>
            <w:tcW w:w="4425" w:type="dxa"/>
            <w:tcBorders>
              <w:top w:val="single" w:sz="4" w:space="0" w:color="auto"/>
            </w:tcBorders>
            <w:noWrap/>
          </w:tcPr>
          <w:p w14:paraId="4C45A628"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Pre-IBIL</w:t>
            </w:r>
          </w:p>
        </w:tc>
        <w:tc>
          <w:tcPr>
            <w:tcW w:w="1862" w:type="dxa"/>
            <w:tcBorders>
              <w:top w:val="single" w:sz="4" w:space="0" w:color="auto"/>
            </w:tcBorders>
            <w:noWrap/>
          </w:tcPr>
          <w:p w14:paraId="27041DFB" w14:textId="77777777" w:rsidR="00073928" w:rsidRPr="00F3416C" w:rsidRDefault="00073928" w:rsidP="00F3416C">
            <w:pPr>
              <w:spacing w:line="360" w:lineRule="auto"/>
              <w:jc w:val="both"/>
              <w:rPr>
                <w:rFonts w:ascii="Book Antiqua" w:eastAsia="等线" w:hAnsi="Book Antiqua"/>
                <w:b/>
                <w:bCs/>
                <w:color w:val="000000" w:themeColor="text1"/>
              </w:rPr>
            </w:pPr>
          </w:p>
        </w:tc>
        <w:tc>
          <w:tcPr>
            <w:tcW w:w="1394" w:type="dxa"/>
            <w:tcBorders>
              <w:top w:val="single" w:sz="4" w:space="0" w:color="auto"/>
            </w:tcBorders>
            <w:noWrap/>
          </w:tcPr>
          <w:p w14:paraId="63FEEAAB" w14:textId="77777777" w:rsidR="00073928" w:rsidRPr="00F3416C" w:rsidRDefault="00073928" w:rsidP="00F3416C">
            <w:pPr>
              <w:spacing w:line="360" w:lineRule="auto"/>
              <w:jc w:val="both"/>
              <w:rPr>
                <w:rFonts w:ascii="Book Antiqua" w:eastAsia="宋体" w:hAnsi="Book Antiqua"/>
                <w:color w:val="000000" w:themeColor="text1"/>
              </w:rPr>
            </w:pPr>
          </w:p>
        </w:tc>
        <w:tc>
          <w:tcPr>
            <w:tcW w:w="1783" w:type="dxa"/>
            <w:tcBorders>
              <w:top w:val="single" w:sz="4" w:space="0" w:color="auto"/>
            </w:tcBorders>
            <w:noWrap/>
          </w:tcPr>
          <w:p w14:paraId="457D7CB6" w14:textId="77777777" w:rsidR="00073928" w:rsidRPr="00F3416C" w:rsidRDefault="00073928" w:rsidP="00F3416C">
            <w:pPr>
              <w:spacing w:line="360" w:lineRule="auto"/>
              <w:jc w:val="both"/>
              <w:rPr>
                <w:rFonts w:ascii="Book Antiqua" w:eastAsia="宋体" w:hAnsi="Book Antiqua"/>
                <w:color w:val="000000" w:themeColor="text1"/>
              </w:rPr>
            </w:pPr>
          </w:p>
        </w:tc>
        <w:tc>
          <w:tcPr>
            <w:tcW w:w="1105" w:type="dxa"/>
            <w:tcBorders>
              <w:top w:val="single" w:sz="4" w:space="0" w:color="auto"/>
            </w:tcBorders>
            <w:noWrap/>
          </w:tcPr>
          <w:p w14:paraId="7A261CBE" w14:textId="77777777" w:rsidR="00073928" w:rsidRPr="00F3416C" w:rsidRDefault="00073928" w:rsidP="00F3416C">
            <w:pPr>
              <w:spacing w:line="360" w:lineRule="auto"/>
              <w:jc w:val="both"/>
              <w:rPr>
                <w:rFonts w:ascii="Book Antiqua" w:eastAsia="宋体" w:hAnsi="Book Antiqua"/>
                <w:color w:val="000000" w:themeColor="text1"/>
              </w:rPr>
            </w:pPr>
          </w:p>
        </w:tc>
      </w:tr>
      <w:tr w:rsidR="00F3416C" w:rsidRPr="00F3416C" w14:paraId="211A8706" w14:textId="77777777">
        <w:trPr>
          <w:trHeight w:val="276"/>
          <w:jc w:val="center"/>
        </w:trPr>
        <w:tc>
          <w:tcPr>
            <w:tcW w:w="4425" w:type="dxa"/>
            <w:noWrap/>
          </w:tcPr>
          <w:p w14:paraId="0F35F983"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 xml:space="preserve">≤ 6.2 </w:t>
            </w:r>
            <w:proofErr w:type="spellStart"/>
            <w:r w:rsidRPr="00F3416C">
              <w:rPr>
                <w:rFonts w:ascii="Book Antiqua" w:eastAsia="等线" w:hAnsi="Book Antiqua"/>
                <w:color w:val="000000" w:themeColor="text1"/>
              </w:rPr>
              <w:t>μmol</w:t>
            </w:r>
            <w:proofErr w:type="spellEnd"/>
            <w:r w:rsidRPr="00F3416C">
              <w:rPr>
                <w:rFonts w:ascii="Book Antiqua" w:eastAsia="等线" w:hAnsi="Book Antiqua"/>
                <w:color w:val="000000" w:themeColor="text1"/>
              </w:rPr>
              <w:t>/L</w:t>
            </w:r>
          </w:p>
        </w:tc>
        <w:tc>
          <w:tcPr>
            <w:tcW w:w="1862" w:type="dxa"/>
            <w:noWrap/>
          </w:tcPr>
          <w:p w14:paraId="24B1C619"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Reference</w:t>
            </w:r>
          </w:p>
        </w:tc>
        <w:tc>
          <w:tcPr>
            <w:tcW w:w="1394" w:type="dxa"/>
            <w:noWrap/>
          </w:tcPr>
          <w:p w14:paraId="530966B3" w14:textId="77777777" w:rsidR="00073928" w:rsidRPr="00F3416C" w:rsidRDefault="00073928" w:rsidP="00F3416C">
            <w:pPr>
              <w:spacing w:line="360" w:lineRule="auto"/>
              <w:jc w:val="both"/>
              <w:rPr>
                <w:rFonts w:ascii="Book Antiqua" w:eastAsia="等线" w:hAnsi="Book Antiqua"/>
                <w:color w:val="000000" w:themeColor="text1"/>
              </w:rPr>
            </w:pPr>
          </w:p>
        </w:tc>
        <w:tc>
          <w:tcPr>
            <w:tcW w:w="1783" w:type="dxa"/>
            <w:noWrap/>
          </w:tcPr>
          <w:p w14:paraId="2AB5D505"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Reference</w:t>
            </w:r>
          </w:p>
        </w:tc>
        <w:tc>
          <w:tcPr>
            <w:tcW w:w="1105" w:type="dxa"/>
            <w:noWrap/>
          </w:tcPr>
          <w:p w14:paraId="1CB9DB30" w14:textId="77777777" w:rsidR="00073928" w:rsidRPr="00F3416C" w:rsidRDefault="00073928" w:rsidP="00F3416C">
            <w:pPr>
              <w:spacing w:line="360" w:lineRule="auto"/>
              <w:jc w:val="both"/>
              <w:rPr>
                <w:rFonts w:ascii="Book Antiqua" w:eastAsia="等线" w:hAnsi="Book Antiqua"/>
                <w:color w:val="000000" w:themeColor="text1"/>
              </w:rPr>
            </w:pPr>
          </w:p>
        </w:tc>
      </w:tr>
      <w:tr w:rsidR="00F3416C" w:rsidRPr="00F3416C" w14:paraId="2FD9A13A" w14:textId="77777777">
        <w:trPr>
          <w:trHeight w:val="276"/>
          <w:jc w:val="center"/>
        </w:trPr>
        <w:tc>
          <w:tcPr>
            <w:tcW w:w="4425" w:type="dxa"/>
            <w:noWrap/>
          </w:tcPr>
          <w:p w14:paraId="11BAA8B4" w14:textId="77777777" w:rsidR="00073928" w:rsidRPr="00F3416C" w:rsidRDefault="00000000" w:rsidP="00F3416C">
            <w:pPr>
              <w:spacing w:line="360" w:lineRule="auto"/>
              <w:jc w:val="both"/>
              <w:rPr>
                <w:rFonts w:ascii="Book Antiqua" w:eastAsia="宋体" w:hAnsi="Book Antiqua"/>
                <w:color w:val="000000" w:themeColor="text1"/>
              </w:rPr>
            </w:pPr>
            <w:r w:rsidRPr="00F3416C">
              <w:rPr>
                <w:rFonts w:ascii="Book Antiqua" w:eastAsia="宋体" w:hAnsi="Book Antiqua"/>
                <w:color w:val="000000" w:themeColor="text1"/>
              </w:rPr>
              <w:t xml:space="preserve">&gt; 6.2 </w:t>
            </w:r>
            <w:proofErr w:type="spellStart"/>
            <w:r w:rsidRPr="00F3416C">
              <w:rPr>
                <w:rFonts w:ascii="Book Antiqua" w:eastAsia="等线" w:hAnsi="Book Antiqua"/>
                <w:color w:val="000000" w:themeColor="text1"/>
                <w:lang w:eastAsia="zh-CN"/>
              </w:rPr>
              <w:t>μ</w:t>
            </w:r>
            <w:r w:rsidRPr="00F3416C">
              <w:rPr>
                <w:rFonts w:ascii="Book Antiqua" w:eastAsia="宋体" w:hAnsi="Book Antiqua"/>
                <w:color w:val="000000" w:themeColor="text1"/>
              </w:rPr>
              <w:t>mol</w:t>
            </w:r>
            <w:proofErr w:type="spellEnd"/>
            <w:r w:rsidRPr="00F3416C">
              <w:rPr>
                <w:rFonts w:ascii="Book Antiqua" w:eastAsia="宋体" w:hAnsi="Book Antiqua"/>
                <w:color w:val="000000" w:themeColor="text1"/>
              </w:rPr>
              <w:t>/L</w:t>
            </w:r>
          </w:p>
        </w:tc>
        <w:tc>
          <w:tcPr>
            <w:tcW w:w="1862" w:type="dxa"/>
            <w:noWrap/>
          </w:tcPr>
          <w:p w14:paraId="40E6CBB8"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1.71 (1.01-2.87)</w:t>
            </w:r>
          </w:p>
        </w:tc>
        <w:tc>
          <w:tcPr>
            <w:tcW w:w="1394" w:type="dxa"/>
            <w:noWrap/>
          </w:tcPr>
          <w:p w14:paraId="712232E0"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0.045</w:t>
            </w:r>
          </w:p>
        </w:tc>
        <w:tc>
          <w:tcPr>
            <w:tcW w:w="1783" w:type="dxa"/>
            <w:noWrap/>
          </w:tcPr>
          <w:p w14:paraId="48069DD5"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1.77 (1.04-3.01)</w:t>
            </w:r>
          </w:p>
        </w:tc>
        <w:tc>
          <w:tcPr>
            <w:tcW w:w="1105" w:type="dxa"/>
            <w:noWrap/>
          </w:tcPr>
          <w:p w14:paraId="40E1C1EE"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0.035</w:t>
            </w:r>
          </w:p>
        </w:tc>
      </w:tr>
      <w:tr w:rsidR="00F3416C" w:rsidRPr="00F3416C" w14:paraId="47550280" w14:textId="77777777">
        <w:trPr>
          <w:trHeight w:val="276"/>
          <w:jc w:val="center"/>
        </w:trPr>
        <w:tc>
          <w:tcPr>
            <w:tcW w:w="4425" w:type="dxa"/>
          </w:tcPr>
          <w:p w14:paraId="4B0AF8C6"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 xml:space="preserve">Age, </w:t>
            </w:r>
            <w:proofErr w:type="spellStart"/>
            <w:r w:rsidRPr="00F3416C">
              <w:rPr>
                <w:rFonts w:ascii="Book Antiqua" w:eastAsia="等线" w:hAnsi="Book Antiqua"/>
                <w:color w:val="000000" w:themeColor="text1"/>
              </w:rPr>
              <w:t>yr</w:t>
            </w:r>
            <w:proofErr w:type="spellEnd"/>
          </w:p>
        </w:tc>
        <w:tc>
          <w:tcPr>
            <w:tcW w:w="1862" w:type="dxa"/>
            <w:noWrap/>
          </w:tcPr>
          <w:p w14:paraId="7EF6A170" w14:textId="77777777" w:rsidR="00073928" w:rsidRPr="00F3416C" w:rsidRDefault="00073928" w:rsidP="00F3416C">
            <w:pPr>
              <w:spacing w:line="360" w:lineRule="auto"/>
              <w:jc w:val="both"/>
              <w:rPr>
                <w:rFonts w:ascii="Book Antiqua" w:eastAsia="等线" w:hAnsi="Book Antiqua"/>
                <w:b/>
                <w:bCs/>
                <w:color w:val="000000" w:themeColor="text1"/>
              </w:rPr>
            </w:pPr>
          </w:p>
        </w:tc>
        <w:tc>
          <w:tcPr>
            <w:tcW w:w="1394" w:type="dxa"/>
          </w:tcPr>
          <w:p w14:paraId="569C39E6" w14:textId="77777777" w:rsidR="00073928" w:rsidRPr="00F3416C" w:rsidRDefault="00073928" w:rsidP="00F3416C">
            <w:pPr>
              <w:spacing w:line="360" w:lineRule="auto"/>
              <w:jc w:val="both"/>
              <w:rPr>
                <w:rFonts w:ascii="Book Antiqua" w:eastAsia="宋体" w:hAnsi="Book Antiqua"/>
                <w:color w:val="000000" w:themeColor="text1"/>
              </w:rPr>
            </w:pPr>
          </w:p>
        </w:tc>
        <w:tc>
          <w:tcPr>
            <w:tcW w:w="1783" w:type="dxa"/>
            <w:noWrap/>
          </w:tcPr>
          <w:p w14:paraId="42662244" w14:textId="77777777" w:rsidR="00073928" w:rsidRPr="00F3416C" w:rsidRDefault="00073928" w:rsidP="00F3416C">
            <w:pPr>
              <w:spacing w:line="360" w:lineRule="auto"/>
              <w:jc w:val="both"/>
              <w:rPr>
                <w:rFonts w:ascii="Book Antiqua" w:eastAsia="宋体" w:hAnsi="Book Antiqua"/>
                <w:color w:val="000000" w:themeColor="text1"/>
              </w:rPr>
            </w:pPr>
          </w:p>
        </w:tc>
        <w:tc>
          <w:tcPr>
            <w:tcW w:w="1105" w:type="dxa"/>
            <w:noWrap/>
          </w:tcPr>
          <w:p w14:paraId="633D7241" w14:textId="77777777" w:rsidR="00073928" w:rsidRPr="00F3416C" w:rsidRDefault="00073928" w:rsidP="00F3416C">
            <w:pPr>
              <w:spacing w:line="360" w:lineRule="auto"/>
              <w:jc w:val="both"/>
              <w:rPr>
                <w:rFonts w:ascii="Book Antiqua" w:eastAsia="宋体" w:hAnsi="Book Antiqua"/>
                <w:color w:val="000000" w:themeColor="text1"/>
              </w:rPr>
            </w:pPr>
          </w:p>
        </w:tc>
      </w:tr>
      <w:tr w:rsidR="00F3416C" w:rsidRPr="00F3416C" w14:paraId="7D44A262" w14:textId="77777777">
        <w:trPr>
          <w:trHeight w:val="276"/>
          <w:jc w:val="center"/>
        </w:trPr>
        <w:tc>
          <w:tcPr>
            <w:tcW w:w="4425" w:type="dxa"/>
          </w:tcPr>
          <w:p w14:paraId="234DCF01"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&lt; 60</w:t>
            </w:r>
          </w:p>
        </w:tc>
        <w:tc>
          <w:tcPr>
            <w:tcW w:w="1862" w:type="dxa"/>
            <w:noWrap/>
          </w:tcPr>
          <w:p w14:paraId="7B0B1F6B"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Reference</w:t>
            </w:r>
          </w:p>
        </w:tc>
        <w:tc>
          <w:tcPr>
            <w:tcW w:w="1394" w:type="dxa"/>
          </w:tcPr>
          <w:p w14:paraId="74C145B4" w14:textId="77777777" w:rsidR="00073928" w:rsidRPr="00F3416C" w:rsidRDefault="00073928" w:rsidP="00F3416C">
            <w:pPr>
              <w:spacing w:line="360" w:lineRule="auto"/>
              <w:jc w:val="both"/>
              <w:rPr>
                <w:rFonts w:ascii="Book Antiqua" w:eastAsia="等线" w:hAnsi="Book Antiqua"/>
                <w:color w:val="000000" w:themeColor="text1"/>
              </w:rPr>
            </w:pPr>
          </w:p>
        </w:tc>
        <w:tc>
          <w:tcPr>
            <w:tcW w:w="1783" w:type="dxa"/>
            <w:noWrap/>
          </w:tcPr>
          <w:p w14:paraId="359BF1B8" w14:textId="77777777" w:rsidR="00073928" w:rsidRPr="00F3416C" w:rsidRDefault="00073928" w:rsidP="00F3416C">
            <w:pPr>
              <w:spacing w:line="360" w:lineRule="auto"/>
              <w:jc w:val="both"/>
              <w:rPr>
                <w:rFonts w:ascii="Book Antiqua" w:eastAsia="宋体" w:hAnsi="Book Antiqua"/>
                <w:color w:val="000000" w:themeColor="text1"/>
              </w:rPr>
            </w:pPr>
          </w:p>
        </w:tc>
        <w:tc>
          <w:tcPr>
            <w:tcW w:w="1105" w:type="dxa"/>
            <w:noWrap/>
          </w:tcPr>
          <w:p w14:paraId="3A94E5E7" w14:textId="77777777" w:rsidR="00073928" w:rsidRPr="00F3416C" w:rsidRDefault="00073928" w:rsidP="00F3416C">
            <w:pPr>
              <w:spacing w:line="360" w:lineRule="auto"/>
              <w:jc w:val="both"/>
              <w:rPr>
                <w:rFonts w:ascii="Book Antiqua" w:eastAsia="宋体" w:hAnsi="Book Antiqua"/>
                <w:color w:val="000000" w:themeColor="text1"/>
              </w:rPr>
            </w:pPr>
          </w:p>
        </w:tc>
      </w:tr>
      <w:tr w:rsidR="00F3416C" w:rsidRPr="00F3416C" w14:paraId="1E2C2D6F" w14:textId="77777777">
        <w:trPr>
          <w:trHeight w:val="276"/>
          <w:jc w:val="center"/>
        </w:trPr>
        <w:tc>
          <w:tcPr>
            <w:tcW w:w="4425" w:type="dxa"/>
          </w:tcPr>
          <w:p w14:paraId="4D169724"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 60</w:t>
            </w:r>
          </w:p>
        </w:tc>
        <w:tc>
          <w:tcPr>
            <w:tcW w:w="1862" w:type="dxa"/>
            <w:noWrap/>
          </w:tcPr>
          <w:p w14:paraId="76B11E8F"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1.39 (0.84-2.31)</w:t>
            </w:r>
          </w:p>
        </w:tc>
        <w:tc>
          <w:tcPr>
            <w:tcW w:w="1394" w:type="dxa"/>
          </w:tcPr>
          <w:p w14:paraId="03EE5607"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0.199</w:t>
            </w:r>
          </w:p>
        </w:tc>
        <w:tc>
          <w:tcPr>
            <w:tcW w:w="1783" w:type="dxa"/>
            <w:noWrap/>
          </w:tcPr>
          <w:p w14:paraId="69670A9B" w14:textId="77777777" w:rsidR="00073928" w:rsidRPr="00F3416C" w:rsidRDefault="00073928" w:rsidP="00F3416C">
            <w:pPr>
              <w:spacing w:line="360" w:lineRule="auto"/>
              <w:jc w:val="both"/>
              <w:rPr>
                <w:rFonts w:ascii="Book Antiqua" w:eastAsia="等线" w:hAnsi="Book Antiqua"/>
                <w:color w:val="000000" w:themeColor="text1"/>
              </w:rPr>
            </w:pPr>
          </w:p>
        </w:tc>
        <w:tc>
          <w:tcPr>
            <w:tcW w:w="1105" w:type="dxa"/>
            <w:noWrap/>
          </w:tcPr>
          <w:p w14:paraId="310EC1C3" w14:textId="77777777" w:rsidR="00073928" w:rsidRPr="00F3416C" w:rsidRDefault="00073928" w:rsidP="00F3416C">
            <w:pPr>
              <w:spacing w:line="360" w:lineRule="auto"/>
              <w:jc w:val="both"/>
              <w:rPr>
                <w:rFonts w:ascii="Book Antiqua" w:eastAsia="宋体" w:hAnsi="Book Antiqua"/>
                <w:color w:val="000000" w:themeColor="text1"/>
              </w:rPr>
            </w:pPr>
          </w:p>
        </w:tc>
      </w:tr>
      <w:tr w:rsidR="00F3416C" w:rsidRPr="00F3416C" w14:paraId="05D88B9C" w14:textId="77777777">
        <w:trPr>
          <w:trHeight w:val="276"/>
          <w:jc w:val="center"/>
        </w:trPr>
        <w:tc>
          <w:tcPr>
            <w:tcW w:w="4425" w:type="dxa"/>
          </w:tcPr>
          <w:p w14:paraId="1FD7BBC4"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Sex</w:t>
            </w:r>
          </w:p>
        </w:tc>
        <w:tc>
          <w:tcPr>
            <w:tcW w:w="1862" w:type="dxa"/>
            <w:noWrap/>
          </w:tcPr>
          <w:p w14:paraId="324B09C6" w14:textId="77777777" w:rsidR="00073928" w:rsidRPr="00F3416C" w:rsidRDefault="00073928" w:rsidP="00F3416C">
            <w:pPr>
              <w:spacing w:line="360" w:lineRule="auto"/>
              <w:jc w:val="both"/>
              <w:rPr>
                <w:rFonts w:ascii="Book Antiqua" w:eastAsia="等线" w:hAnsi="Book Antiqua"/>
                <w:b/>
                <w:bCs/>
                <w:color w:val="000000" w:themeColor="text1"/>
              </w:rPr>
            </w:pPr>
          </w:p>
        </w:tc>
        <w:tc>
          <w:tcPr>
            <w:tcW w:w="1394" w:type="dxa"/>
          </w:tcPr>
          <w:p w14:paraId="03C2B3EB" w14:textId="77777777" w:rsidR="00073928" w:rsidRPr="00F3416C" w:rsidRDefault="00073928" w:rsidP="00F3416C">
            <w:pPr>
              <w:spacing w:line="360" w:lineRule="auto"/>
              <w:jc w:val="both"/>
              <w:rPr>
                <w:rFonts w:ascii="Book Antiqua" w:eastAsia="宋体" w:hAnsi="Book Antiqua"/>
                <w:color w:val="000000" w:themeColor="text1"/>
              </w:rPr>
            </w:pPr>
          </w:p>
        </w:tc>
        <w:tc>
          <w:tcPr>
            <w:tcW w:w="1783" w:type="dxa"/>
            <w:noWrap/>
          </w:tcPr>
          <w:p w14:paraId="5F7D00AE" w14:textId="77777777" w:rsidR="00073928" w:rsidRPr="00F3416C" w:rsidRDefault="00073928" w:rsidP="00F3416C">
            <w:pPr>
              <w:spacing w:line="360" w:lineRule="auto"/>
              <w:jc w:val="both"/>
              <w:rPr>
                <w:rFonts w:ascii="Book Antiqua" w:eastAsia="宋体" w:hAnsi="Book Antiqua"/>
                <w:color w:val="000000" w:themeColor="text1"/>
              </w:rPr>
            </w:pPr>
          </w:p>
        </w:tc>
        <w:tc>
          <w:tcPr>
            <w:tcW w:w="1105" w:type="dxa"/>
            <w:noWrap/>
          </w:tcPr>
          <w:p w14:paraId="599009E5" w14:textId="77777777" w:rsidR="00073928" w:rsidRPr="00F3416C" w:rsidRDefault="00073928" w:rsidP="00F3416C">
            <w:pPr>
              <w:spacing w:line="360" w:lineRule="auto"/>
              <w:jc w:val="both"/>
              <w:rPr>
                <w:rFonts w:ascii="Book Antiqua" w:eastAsia="宋体" w:hAnsi="Book Antiqua"/>
                <w:color w:val="000000" w:themeColor="text1"/>
              </w:rPr>
            </w:pPr>
          </w:p>
        </w:tc>
      </w:tr>
      <w:tr w:rsidR="00F3416C" w:rsidRPr="00F3416C" w14:paraId="1AFB91BE" w14:textId="77777777">
        <w:trPr>
          <w:trHeight w:val="276"/>
          <w:jc w:val="center"/>
        </w:trPr>
        <w:tc>
          <w:tcPr>
            <w:tcW w:w="4425" w:type="dxa"/>
          </w:tcPr>
          <w:p w14:paraId="5F7084FC"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Female</w:t>
            </w:r>
          </w:p>
        </w:tc>
        <w:tc>
          <w:tcPr>
            <w:tcW w:w="1862" w:type="dxa"/>
            <w:noWrap/>
          </w:tcPr>
          <w:p w14:paraId="7AAAA2EA"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Reference</w:t>
            </w:r>
          </w:p>
        </w:tc>
        <w:tc>
          <w:tcPr>
            <w:tcW w:w="1394" w:type="dxa"/>
          </w:tcPr>
          <w:p w14:paraId="7F38F65F" w14:textId="77777777" w:rsidR="00073928" w:rsidRPr="00F3416C" w:rsidRDefault="00073928" w:rsidP="00F3416C">
            <w:pPr>
              <w:spacing w:line="360" w:lineRule="auto"/>
              <w:jc w:val="both"/>
              <w:rPr>
                <w:rFonts w:ascii="Book Antiqua" w:eastAsia="等线" w:hAnsi="Book Antiqua"/>
                <w:color w:val="000000" w:themeColor="text1"/>
              </w:rPr>
            </w:pPr>
          </w:p>
        </w:tc>
        <w:tc>
          <w:tcPr>
            <w:tcW w:w="1783" w:type="dxa"/>
            <w:noWrap/>
          </w:tcPr>
          <w:p w14:paraId="47509505" w14:textId="77777777" w:rsidR="00073928" w:rsidRPr="00F3416C" w:rsidRDefault="00073928" w:rsidP="00F3416C">
            <w:pPr>
              <w:spacing w:line="360" w:lineRule="auto"/>
              <w:jc w:val="both"/>
              <w:rPr>
                <w:rFonts w:ascii="Book Antiqua" w:eastAsia="宋体" w:hAnsi="Book Antiqua"/>
                <w:color w:val="000000" w:themeColor="text1"/>
              </w:rPr>
            </w:pPr>
          </w:p>
        </w:tc>
        <w:tc>
          <w:tcPr>
            <w:tcW w:w="1105" w:type="dxa"/>
            <w:noWrap/>
          </w:tcPr>
          <w:p w14:paraId="7971BA0E" w14:textId="77777777" w:rsidR="00073928" w:rsidRPr="00F3416C" w:rsidRDefault="00073928" w:rsidP="00F3416C">
            <w:pPr>
              <w:spacing w:line="360" w:lineRule="auto"/>
              <w:jc w:val="both"/>
              <w:rPr>
                <w:rFonts w:ascii="Book Antiqua" w:eastAsia="宋体" w:hAnsi="Book Antiqua"/>
                <w:color w:val="000000" w:themeColor="text1"/>
              </w:rPr>
            </w:pPr>
          </w:p>
        </w:tc>
      </w:tr>
      <w:tr w:rsidR="00F3416C" w:rsidRPr="00F3416C" w14:paraId="5D2D739D" w14:textId="77777777">
        <w:trPr>
          <w:trHeight w:val="276"/>
          <w:jc w:val="center"/>
        </w:trPr>
        <w:tc>
          <w:tcPr>
            <w:tcW w:w="4425" w:type="dxa"/>
          </w:tcPr>
          <w:p w14:paraId="4012D3CE"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Male</w:t>
            </w:r>
          </w:p>
        </w:tc>
        <w:tc>
          <w:tcPr>
            <w:tcW w:w="1862" w:type="dxa"/>
            <w:noWrap/>
          </w:tcPr>
          <w:p w14:paraId="2D545F01"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1.16 (0.66-2.04)</w:t>
            </w:r>
          </w:p>
        </w:tc>
        <w:tc>
          <w:tcPr>
            <w:tcW w:w="1394" w:type="dxa"/>
          </w:tcPr>
          <w:p w14:paraId="18CD62B0"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0.596</w:t>
            </w:r>
          </w:p>
        </w:tc>
        <w:tc>
          <w:tcPr>
            <w:tcW w:w="1783" w:type="dxa"/>
            <w:noWrap/>
          </w:tcPr>
          <w:p w14:paraId="1A4FABB1" w14:textId="77777777" w:rsidR="00073928" w:rsidRPr="00F3416C" w:rsidRDefault="00073928" w:rsidP="00F3416C">
            <w:pPr>
              <w:spacing w:line="360" w:lineRule="auto"/>
              <w:jc w:val="both"/>
              <w:rPr>
                <w:rFonts w:ascii="Book Antiqua" w:eastAsia="等线" w:hAnsi="Book Antiqua"/>
                <w:color w:val="000000" w:themeColor="text1"/>
              </w:rPr>
            </w:pPr>
          </w:p>
        </w:tc>
        <w:tc>
          <w:tcPr>
            <w:tcW w:w="1105" w:type="dxa"/>
            <w:noWrap/>
          </w:tcPr>
          <w:p w14:paraId="7D7A7027" w14:textId="77777777" w:rsidR="00073928" w:rsidRPr="00F3416C" w:rsidRDefault="00073928" w:rsidP="00F3416C">
            <w:pPr>
              <w:spacing w:line="360" w:lineRule="auto"/>
              <w:jc w:val="both"/>
              <w:rPr>
                <w:rFonts w:ascii="Book Antiqua" w:eastAsia="宋体" w:hAnsi="Book Antiqua"/>
                <w:color w:val="000000" w:themeColor="text1"/>
              </w:rPr>
            </w:pPr>
          </w:p>
        </w:tc>
      </w:tr>
      <w:tr w:rsidR="00F3416C" w:rsidRPr="00F3416C" w14:paraId="34C6248E" w14:textId="77777777">
        <w:trPr>
          <w:trHeight w:val="276"/>
          <w:jc w:val="center"/>
        </w:trPr>
        <w:tc>
          <w:tcPr>
            <w:tcW w:w="4425" w:type="dxa"/>
          </w:tcPr>
          <w:p w14:paraId="33B93A28"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BMI, kg/m</w:t>
            </w:r>
            <w:r w:rsidRPr="00F3416C">
              <w:rPr>
                <w:rFonts w:ascii="Book Antiqua" w:eastAsia="等线" w:hAnsi="Book Antiqua"/>
                <w:color w:val="000000" w:themeColor="text1"/>
                <w:vertAlign w:val="superscript"/>
              </w:rPr>
              <w:t>2</w:t>
            </w:r>
          </w:p>
        </w:tc>
        <w:tc>
          <w:tcPr>
            <w:tcW w:w="1862" w:type="dxa"/>
            <w:noWrap/>
          </w:tcPr>
          <w:p w14:paraId="63F8EE7D" w14:textId="77777777" w:rsidR="00073928" w:rsidRPr="00F3416C" w:rsidRDefault="00073928" w:rsidP="00F3416C">
            <w:pPr>
              <w:spacing w:line="360" w:lineRule="auto"/>
              <w:jc w:val="both"/>
              <w:rPr>
                <w:rFonts w:ascii="Book Antiqua" w:eastAsia="等线" w:hAnsi="Book Antiqua"/>
                <w:b/>
                <w:bCs/>
                <w:color w:val="000000" w:themeColor="text1"/>
              </w:rPr>
            </w:pPr>
          </w:p>
        </w:tc>
        <w:tc>
          <w:tcPr>
            <w:tcW w:w="1394" w:type="dxa"/>
          </w:tcPr>
          <w:p w14:paraId="5FE22912" w14:textId="77777777" w:rsidR="00073928" w:rsidRPr="00F3416C" w:rsidRDefault="00073928" w:rsidP="00F3416C">
            <w:pPr>
              <w:spacing w:line="360" w:lineRule="auto"/>
              <w:jc w:val="both"/>
              <w:rPr>
                <w:rFonts w:ascii="Book Antiqua" w:eastAsia="宋体" w:hAnsi="Book Antiqua"/>
                <w:color w:val="000000" w:themeColor="text1"/>
              </w:rPr>
            </w:pPr>
          </w:p>
        </w:tc>
        <w:tc>
          <w:tcPr>
            <w:tcW w:w="1783" w:type="dxa"/>
            <w:noWrap/>
          </w:tcPr>
          <w:p w14:paraId="024E7474" w14:textId="77777777" w:rsidR="00073928" w:rsidRPr="00F3416C" w:rsidRDefault="00073928" w:rsidP="00F3416C">
            <w:pPr>
              <w:spacing w:line="360" w:lineRule="auto"/>
              <w:jc w:val="both"/>
              <w:rPr>
                <w:rFonts w:ascii="Book Antiqua" w:eastAsia="宋体" w:hAnsi="Book Antiqua"/>
                <w:color w:val="000000" w:themeColor="text1"/>
              </w:rPr>
            </w:pPr>
          </w:p>
        </w:tc>
        <w:tc>
          <w:tcPr>
            <w:tcW w:w="1105" w:type="dxa"/>
            <w:noWrap/>
          </w:tcPr>
          <w:p w14:paraId="16D6429C" w14:textId="77777777" w:rsidR="00073928" w:rsidRPr="00F3416C" w:rsidRDefault="00073928" w:rsidP="00F3416C">
            <w:pPr>
              <w:spacing w:line="360" w:lineRule="auto"/>
              <w:jc w:val="both"/>
              <w:rPr>
                <w:rFonts w:ascii="Book Antiqua" w:eastAsia="宋体" w:hAnsi="Book Antiqua"/>
                <w:color w:val="000000" w:themeColor="text1"/>
              </w:rPr>
            </w:pPr>
          </w:p>
        </w:tc>
      </w:tr>
      <w:tr w:rsidR="00F3416C" w:rsidRPr="00F3416C" w14:paraId="7445F46A" w14:textId="77777777">
        <w:trPr>
          <w:trHeight w:val="276"/>
          <w:jc w:val="center"/>
        </w:trPr>
        <w:tc>
          <w:tcPr>
            <w:tcW w:w="4425" w:type="dxa"/>
          </w:tcPr>
          <w:p w14:paraId="307529D0" w14:textId="77777777" w:rsidR="00073928" w:rsidRPr="00F3416C" w:rsidRDefault="00000000" w:rsidP="00F3416C">
            <w:pPr>
              <w:spacing w:line="360" w:lineRule="auto"/>
              <w:jc w:val="both"/>
              <w:rPr>
                <w:rFonts w:ascii="Book Antiqua" w:eastAsia="宋体" w:hAnsi="Book Antiqua"/>
                <w:color w:val="000000" w:themeColor="text1"/>
              </w:rPr>
            </w:pPr>
            <w:r w:rsidRPr="00F3416C">
              <w:rPr>
                <w:rFonts w:ascii="Book Antiqua" w:eastAsia="宋体" w:hAnsi="Book Antiqua"/>
                <w:color w:val="000000" w:themeColor="text1"/>
              </w:rPr>
              <w:t>&lt; 18.5</w:t>
            </w:r>
          </w:p>
        </w:tc>
        <w:tc>
          <w:tcPr>
            <w:tcW w:w="1862" w:type="dxa"/>
            <w:noWrap/>
          </w:tcPr>
          <w:p w14:paraId="19D1DC51"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Reference</w:t>
            </w:r>
          </w:p>
        </w:tc>
        <w:tc>
          <w:tcPr>
            <w:tcW w:w="1394" w:type="dxa"/>
          </w:tcPr>
          <w:p w14:paraId="22FDDB68" w14:textId="77777777" w:rsidR="00073928" w:rsidRPr="00F3416C" w:rsidRDefault="00073928" w:rsidP="00F3416C">
            <w:pPr>
              <w:spacing w:line="360" w:lineRule="auto"/>
              <w:jc w:val="both"/>
              <w:rPr>
                <w:rFonts w:ascii="Book Antiqua" w:eastAsia="等线" w:hAnsi="Book Antiqua"/>
                <w:color w:val="000000" w:themeColor="text1"/>
              </w:rPr>
            </w:pPr>
          </w:p>
        </w:tc>
        <w:tc>
          <w:tcPr>
            <w:tcW w:w="1783" w:type="dxa"/>
            <w:noWrap/>
          </w:tcPr>
          <w:p w14:paraId="7FD6DF4C" w14:textId="77777777" w:rsidR="00073928" w:rsidRPr="00F3416C" w:rsidRDefault="00073928" w:rsidP="00F3416C">
            <w:pPr>
              <w:spacing w:line="360" w:lineRule="auto"/>
              <w:jc w:val="both"/>
              <w:rPr>
                <w:rFonts w:ascii="Book Antiqua" w:eastAsia="宋体" w:hAnsi="Book Antiqua"/>
                <w:color w:val="000000" w:themeColor="text1"/>
              </w:rPr>
            </w:pPr>
          </w:p>
        </w:tc>
        <w:tc>
          <w:tcPr>
            <w:tcW w:w="1105" w:type="dxa"/>
            <w:noWrap/>
          </w:tcPr>
          <w:p w14:paraId="7141617D" w14:textId="77777777" w:rsidR="00073928" w:rsidRPr="00F3416C" w:rsidRDefault="00073928" w:rsidP="00F3416C">
            <w:pPr>
              <w:spacing w:line="360" w:lineRule="auto"/>
              <w:jc w:val="both"/>
              <w:rPr>
                <w:rFonts w:ascii="Book Antiqua" w:eastAsia="宋体" w:hAnsi="Book Antiqua"/>
                <w:color w:val="000000" w:themeColor="text1"/>
              </w:rPr>
            </w:pPr>
          </w:p>
        </w:tc>
      </w:tr>
      <w:tr w:rsidR="00F3416C" w:rsidRPr="00F3416C" w14:paraId="08B5F135" w14:textId="77777777">
        <w:trPr>
          <w:trHeight w:val="276"/>
          <w:jc w:val="center"/>
        </w:trPr>
        <w:tc>
          <w:tcPr>
            <w:tcW w:w="4425" w:type="dxa"/>
          </w:tcPr>
          <w:p w14:paraId="3ABE7806"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18.5-23.9</w:t>
            </w:r>
          </w:p>
        </w:tc>
        <w:tc>
          <w:tcPr>
            <w:tcW w:w="1862" w:type="dxa"/>
            <w:noWrap/>
          </w:tcPr>
          <w:p w14:paraId="380F5F36"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0.74 (0.23-2.43)</w:t>
            </w:r>
          </w:p>
        </w:tc>
        <w:tc>
          <w:tcPr>
            <w:tcW w:w="1394" w:type="dxa"/>
          </w:tcPr>
          <w:p w14:paraId="40C47D13"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0.624</w:t>
            </w:r>
          </w:p>
        </w:tc>
        <w:tc>
          <w:tcPr>
            <w:tcW w:w="1783" w:type="dxa"/>
            <w:noWrap/>
          </w:tcPr>
          <w:p w14:paraId="4CFF0F4E" w14:textId="77777777" w:rsidR="00073928" w:rsidRPr="00F3416C" w:rsidRDefault="00073928" w:rsidP="00F3416C">
            <w:pPr>
              <w:spacing w:line="360" w:lineRule="auto"/>
              <w:jc w:val="both"/>
              <w:rPr>
                <w:rFonts w:ascii="Book Antiqua" w:eastAsia="等线" w:hAnsi="Book Antiqua"/>
                <w:color w:val="000000" w:themeColor="text1"/>
              </w:rPr>
            </w:pPr>
          </w:p>
        </w:tc>
        <w:tc>
          <w:tcPr>
            <w:tcW w:w="1105" w:type="dxa"/>
            <w:noWrap/>
          </w:tcPr>
          <w:p w14:paraId="6FFAEF29" w14:textId="77777777" w:rsidR="00073928" w:rsidRPr="00F3416C" w:rsidRDefault="00073928" w:rsidP="00F3416C">
            <w:pPr>
              <w:spacing w:line="360" w:lineRule="auto"/>
              <w:jc w:val="both"/>
              <w:rPr>
                <w:rFonts w:ascii="Book Antiqua" w:eastAsia="宋体" w:hAnsi="Book Antiqua"/>
                <w:color w:val="000000" w:themeColor="text1"/>
              </w:rPr>
            </w:pPr>
          </w:p>
        </w:tc>
      </w:tr>
      <w:tr w:rsidR="00F3416C" w:rsidRPr="00F3416C" w14:paraId="2B613147" w14:textId="77777777">
        <w:trPr>
          <w:trHeight w:val="276"/>
          <w:jc w:val="center"/>
        </w:trPr>
        <w:tc>
          <w:tcPr>
            <w:tcW w:w="4425" w:type="dxa"/>
          </w:tcPr>
          <w:p w14:paraId="46F334BA"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24.0-27.9</w:t>
            </w:r>
          </w:p>
        </w:tc>
        <w:tc>
          <w:tcPr>
            <w:tcW w:w="1862" w:type="dxa"/>
            <w:noWrap/>
          </w:tcPr>
          <w:p w14:paraId="7B3A9F6E"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0.57 (0.17-1.93)</w:t>
            </w:r>
          </w:p>
        </w:tc>
        <w:tc>
          <w:tcPr>
            <w:tcW w:w="1394" w:type="dxa"/>
          </w:tcPr>
          <w:p w14:paraId="13033354"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0.370</w:t>
            </w:r>
          </w:p>
        </w:tc>
        <w:tc>
          <w:tcPr>
            <w:tcW w:w="1783" w:type="dxa"/>
            <w:noWrap/>
          </w:tcPr>
          <w:p w14:paraId="7CD4D46F" w14:textId="77777777" w:rsidR="00073928" w:rsidRPr="00F3416C" w:rsidRDefault="00073928" w:rsidP="00F3416C">
            <w:pPr>
              <w:spacing w:line="360" w:lineRule="auto"/>
              <w:jc w:val="both"/>
              <w:rPr>
                <w:rFonts w:ascii="Book Antiqua" w:eastAsia="等线" w:hAnsi="Book Antiqua"/>
                <w:color w:val="000000" w:themeColor="text1"/>
              </w:rPr>
            </w:pPr>
          </w:p>
        </w:tc>
        <w:tc>
          <w:tcPr>
            <w:tcW w:w="1105" w:type="dxa"/>
            <w:noWrap/>
          </w:tcPr>
          <w:p w14:paraId="0BE6AC00" w14:textId="77777777" w:rsidR="00073928" w:rsidRPr="00F3416C" w:rsidRDefault="00073928" w:rsidP="00F3416C">
            <w:pPr>
              <w:spacing w:line="360" w:lineRule="auto"/>
              <w:jc w:val="both"/>
              <w:rPr>
                <w:rFonts w:ascii="Book Antiqua" w:eastAsia="宋体" w:hAnsi="Book Antiqua"/>
                <w:color w:val="000000" w:themeColor="text1"/>
              </w:rPr>
            </w:pPr>
          </w:p>
        </w:tc>
      </w:tr>
      <w:tr w:rsidR="00F3416C" w:rsidRPr="00F3416C" w14:paraId="4B37CEDE" w14:textId="77777777">
        <w:trPr>
          <w:trHeight w:val="276"/>
          <w:jc w:val="center"/>
        </w:trPr>
        <w:tc>
          <w:tcPr>
            <w:tcW w:w="4425" w:type="dxa"/>
          </w:tcPr>
          <w:p w14:paraId="4AAC29E3" w14:textId="77777777" w:rsidR="00073928" w:rsidRPr="00F3416C" w:rsidRDefault="00000000" w:rsidP="00F3416C">
            <w:pPr>
              <w:spacing w:line="360" w:lineRule="auto"/>
              <w:jc w:val="both"/>
              <w:rPr>
                <w:rFonts w:ascii="Book Antiqua" w:eastAsia="宋体" w:hAnsi="Book Antiqua"/>
                <w:color w:val="000000" w:themeColor="text1"/>
              </w:rPr>
            </w:pPr>
            <w:r w:rsidRPr="00F3416C">
              <w:rPr>
                <w:rFonts w:ascii="Book Antiqua" w:eastAsia="宋体" w:hAnsi="Book Antiqua"/>
                <w:color w:val="000000" w:themeColor="text1"/>
              </w:rPr>
              <w:t>≥ 28.0</w:t>
            </w:r>
          </w:p>
        </w:tc>
        <w:tc>
          <w:tcPr>
            <w:tcW w:w="1862" w:type="dxa"/>
            <w:noWrap/>
          </w:tcPr>
          <w:p w14:paraId="49CFD30A"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0.27 (0.05-1.32)</w:t>
            </w:r>
          </w:p>
        </w:tc>
        <w:tc>
          <w:tcPr>
            <w:tcW w:w="1394" w:type="dxa"/>
          </w:tcPr>
          <w:p w14:paraId="44DFFDD9"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0.105</w:t>
            </w:r>
          </w:p>
        </w:tc>
        <w:tc>
          <w:tcPr>
            <w:tcW w:w="1783" w:type="dxa"/>
            <w:noWrap/>
          </w:tcPr>
          <w:p w14:paraId="601A5827" w14:textId="77777777" w:rsidR="00073928" w:rsidRPr="00F3416C" w:rsidRDefault="00073928" w:rsidP="00F3416C">
            <w:pPr>
              <w:spacing w:line="360" w:lineRule="auto"/>
              <w:jc w:val="both"/>
              <w:rPr>
                <w:rFonts w:ascii="Book Antiqua" w:eastAsia="等线" w:hAnsi="Book Antiqua"/>
                <w:color w:val="000000" w:themeColor="text1"/>
              </w:rPr>
            </w:pPr>
          </w:p>
        </w:tc>
        <w:tc>
          <w:tcPr>
            <w:tcW w:w="1105" w:type="dxa"/>
            <w:noWrap/>
          </w:tcPr>
          <w:p w14:paraId="6DB4C6B4" w14:textId="77777777" w:rsidR="00073928" w:rsidRPr="00F3416C" w:rsidRDefault="00073928" w:rsidP="00F3416C">
            <w:pPr>
              <w:spacing w:line="360" w:lineRule="auto"/>
              <w:jc w:val="both"/>
              <w:rPr>
                <w:rFonts w:ascii="Book Antiqua" w:eastAsia="宋体" w:hAnsi="Book Antiqua"/>
                <w:color w:val="000000" w:themeColor="text1"/>
              </w:rPr>
            </w:pPr>
          </w:p>
        </w:tc>
      </w:tr>
      <w:tr w:rsidR="00F3416C" w:rsidRPr="00F3416C" w14:paraId="0212B61B" w14:textId="77777777">
        <w:trPr>
          <w:trHeight w:val="276"/>
          <w:jc w:val="center"/>
        </w:trPr>
        <w:tc>
          <w:tcPr>
            <w:tcW w:w="4425" w:type="dxa"/>
          </w:tcPr>
          <w:p w14:paraId="3707EEA5"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Smoking history</w:t>
            </w:r>
          </w:p>
        </w:tc>
        <w:tc>
          <w:tcPr>
            <w:tcW w:w="1862" w:type="dxa"/>
            <w:noWrap/>
          </w:tcPr>
          <w:p w14:paraId="465AFB2B" w14:textId="77777777" w:rsidR="00073928" w:rsidRPr="00F3416C" w:rsidRDefault="00073928" w:rsidP="00F3416C">
            <w:pPr>
              <w:spacing w:line="360" w:lineRule="auto"/>
              <w:jc w:val="both"/>
              <w:rPr>
                <w:rFonts w:ascii="Book Antiqua" w:eastAsia="等线" w:hAnsi="Book Antiqua"/>
                <w:b/>
                <w:bCs/>
                <w:color w:val="000000" w:themeColor="text1"/>
              </w:rPr>
            </w:pPr>
          </w:p>
        </w:tc>
        <w:tc>
          <w:tcPr>
            <w:tcW w:w="1394" w:type="dxa"/>
          </w:tcPr>
          <w:p w14:paraId="2B62888C" w14:textId="77777777" w:rsidR="00073928" w:rsidRPr="00F3416C" w:rsidRDefault="00073928" w:rsidP="00F3416C">
            <w:pPr>
              <w:spacing w:line="360" w:lineRule="auto"/>
              <w:jc w:val="both"/>
              <w:rPr>
                <w:rFonts w:ascii="Book Antiqua" w:eastAsia="宋体" w:hAnsi="Book Antiqua"/>
                <w:color w:val="000000" w:themeColor="text1"/>
              </w:rPr>
            </w:pPr>
          </w:p>
        </w:tc>
        <w:tc>
          <w:tcPr>
            <w:tcW w:w="1783" w:type="dxa"/>
            <w:noWrap/>
          </w:tcPr>
          <w:p w14:paraId="7E1D3A39" w14:textId="77777777" w:rsidR="00073928" w:rsidRPr="00F3416C" w:rsidRDefault="00073928" w:rsidP="00F3416C">
            <w:pPr>
              <w:spacing w:line="360" w:lineRule="auto"/>
              <w:jc w:val="both"/>
              <w:rPr>
                <w:rFonts w:ascii="Book Antiqua" w:eastAsia="宋体" w:hAnsi="Book Antiqua"/>
                <w:color w:val="000000" w:themeColor="text1"/>
              </w:rPr>
            </w:pPr>
          </w:p>
        </w:tc>
        <w:tc>
          <w:tcPr>
            <w:tcW w:w="1105" w:type="dxa"/>
            <w:noWrap/>
          </w:tcPr>
          <w:p w14:paraId="424F94F8" w14:textId="77777777" w:rsidR="00073928" w:rsidRPr="00F3416C" w:rsidRDefault="00073928" w:rsidP="00F3416C">
            <w:pPr>
              <w:spacing w:line="360" w:lineRule="auto"/>
              <w:jc w:val="both"/>
              <w:rPr>
                <w:rFonts w:ascii="Book Antiqua" w:eastAsia="宋体" w:hAnsi="Book Antiqua"/>
                <w:color w:val="000000" w:themeColor="text1"/>
              </w:rPr>
            </w:pPr>
          </w:p>
        </w:tc>
      </w:tr>
      <w:tr w:rsidR="00F3416C" w:rsidRPr="00F3416C" w14:paraId="7C7F4812" w14:textId="77777777">
        <w:trPr>
          <w:trHeight w:val="276"/>
          <w:jc w:val="center"/>
        </w:trPr>
        <w:tc>
          <w:tcPr>
            <w:tcW w:w="4425" w:type="dxa"/>
          </w:tcPr>
          <w:p w14:paraId="22E0CC47"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No</w:t>
            </w:r>
          </w:p>
        </w:tc>
        <w:tc>
          <w:tcPr>
            <w:tcW w:w="1862" w:type="dxa"/>
            <w:noWrap/>
          </w:tcPr>
          <w:p w14:paraId="2509888D"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Reference</w:t>
            </w:r>
          </w:p>
        </w:tc>
        <w:tc>
          <w:tcPr>
            <w:tcW w:w="1394" w:type="dxa"/>
          </w:tcPr>
          <w:p w14:paraId="79C86202" w14:textId="77777777" w:rsidR="00073928" w:rsidRPr="00F3416C" w:rsidRDefault="00073928" w:rsidP="00F3416C">
            <w:pPr>
              <w:spacing w:line="360" w:lineRule="auto"/>
              <w:jc w:val="both"/>
              <w:rPr>
                <w:rFonts w:ascii="Book Antiqua" w:eastAsia="等线" w:hAnsi="Book Antiqua"/>
                <w:color w:val="000000" w:themeColor="text1"/>
              </w:rPr>
            </w:pPr>
          </w:p>
        </w:tc>
        <w:tc>
          <w:tcPr>
            <w:tcW w:w="1783" w:type="dxa"/>
            <w:noWrap/>
          </w:tcPr>
          <w:p w14:paraId="1764F04C"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Reference</w:t>
            </w:r>
          </w:p>
        </w:tc>
        <w:tc>
          <w:tcPr>
            <w:tcW w:w="1105" w:type="dxa"/>
            <w:noWrap/>
          </w:tcPr>
          <w:p w14:paraId="166359F8" w14:textId="77777777" w:rsidR="00073928" w:rsidRPr="00F3416C" w:rsidRDefault="00073928" w:rsidP="00F3416C">
            <w:pPr>
              <w:spacing w:line="360" w:lineRule="auto"/>
              <w:jc w:val="both"/>
              <w:rPr>
                <w:rFonts w:ascii="Book Antiqua" w:eastAsia="等线" w:hAnsi="Book Antiqua"/>
                <w:color w:val="000000" w:themeColor="text1"/>
              </w:rPr>
            </w:pPr>
          </w:p>
        </w:tc>
      </w:tr>
      <w:tr w:rsidR="00F3416C" w:rsidRPr="00F3416C" w14:paraId="4E13DC33" w14:textId="77777777">
        <w:trPr>
          <w:trHeight w:val="276"/>
          <w:jc w:val="center"/>
        </w:trPr>
        <w:tc>
          <w:tcPr>
            <w:tcW w:w="4425" w:type="dxa"/>
          </w:tcPr>
          <w:p w14:paraId="39FCD798"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Yes</w:t>
            </w:r>
          </w:p>
        </w:tc>
        <w:tc>
          <w:tcPr>
            <w:tcW w:w="1862" w:type="dxa"/>
            <w:noWrap/>
          </w:tcPr>
          <w:p w14:paraId="33E7C234"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0.57 (0.34-0.97)</w:t>
            </w:r>
          </w:p>
        </w:tc>
        <w:tc>
          <w:tcPr>
            <w:tcW w:w="1394" w:type="dxa"/>
          </w:tcPr>
          <w:p w14:paraId="5D121284"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0.039</w:t>
            </w:r>
          </w:p>
        </w:tc>
        <w:tc>
          <w:tcPr>
            <w:tcW w:w="1783" w:type="dxa"/>
            <w:noWrap/>
          </w:tcPr>
          <w:p w14:paraId="195D32B0"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0.58 (0.34-1.00)</w:t>
            </w:r>
          </w:p>
        </w:tc>
        <w:tc>
          <w:tcPr>
            <w:tcW w:w="1105" w:type="dxa"/>
            <w:noWrap/>
          </w:tcPr>
          <w:p w14:paraId="276E5086"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0.048</w:t>
            </w:r>
          </w:p>
        </w:tc>
      </w:tr>
      <w:tr w:rsidR="00F3416C" w:rsidRPr="00F3416C" w14:paraId="11D87CB3" w14:textId="77777777">
        <w:trPr>
          <w:trHeight w:val="276"/>
          <w:jc w:val="center"/>
        </w:trPr>
        <w:tc>
          <w:tcPr>
            <w:tcW w:w="4425" w:type="dxa"/>
          </w:tcPr>
          <w:p w14:paraId="6AF38138"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Drinking history</w:t>
            </w:r>
          </w:p>
        </w:tc>
        <w:tc>
          <w:tcPr>
            <w:tcW w:w="1862" w:type="dxa"/>
            <w:noWrap/>
          </w:tcPr>
          <w:p w14:paraId="1AB12261" w14:textId="77777777" w:rsidR="00073928" w:rsidRPr="00F3416C" w:rsidRDefault="00073928" w:rsidP="00F3416C">
            <w:pPr>
              <w:spacing w:line="360" w:lineRule="auto"/>
              <w:jc w:val="both"/>
              <w:rPr>
                <w:rFonts w:ascii="Book Antiqua" w:eastAsia="等线" w:hAnsi="Book Antiqua"/>
                <w:b/>
                <w:bCs/>
                <w:color w:val="000000" w:themeColor="text1"/>
              </w:rPr>
            </w:pPr>
          </w:p>
        </w:tc>
        <w:tc>
          <w:tcPr>
            <w:tcW w:w="1394" w:type="dxa"/>
          </w:tcPr>
          <w:p w14:paraId="18809F69" w14:textId="77777777" w:rsidR="00073928" w:rsidRPr="00F3416C" w:rsidRDefault="00073928" w:rsidP="00F3416C">
            <w:pPr>
              <w:spacing w:line="360" w:lineRule="auto"/>
              <w:jc w:val="both"/>
              <w:rPr>
                <w:rFonts w:ascii="Book Antiqua" w:eastAsia="宋体" w:hAnsi="Book Antiqua"/>
                <w:color w:val="000000" w:themeColor="text1"/>
              </w:rPr>
            </w:pPr>
          </w:p>
        </w:tc>
        <w:tc>
          <w:tcPr>
            <w:tcW w:w="1783" w:type="dxa"/>
            <w:noWrap/>
          </w:tcPr>
          <w:p w14:paraId="19702D27" w14:textId="77777777" w:rsidR="00073928" w:rsidRPr="00F3416C" w:rsidRDefault="00073928" w:rsidP="00F3416C">
            <w:pPr>
              <w:spacing w:line="360" w:lineRule="auto"/>
              <w:jc w:val="both"/>
              <w:rPr>
                <w:rFonts w:ascii="Book Antiqua" w:eastAsia="宋体" w:hAnsi="Book Antiqua"/>
                <w:color w:val="000000" w:themeColor="text1"/>
              </w:rPr>
            </w:pPr>
          </w:p>
        </w:tc>
        <w:tc>
          <w:tcPr>
            <w:tcW w:w="1105" w:type="dxa"/>
            <w:noWrap/>
          </w:tcPr>
          <w:p w14:paraId="7F80F8DF" w14:textId="77777777" w:rsidR="00073928" w:rsidRPr="00F3416C" w:rsidRDefault="00073928" w:rsidP="00F3416C">
            <w:pPr>
              <w:spacing w:line="360" w:lineRule="auto"/>
              <w:jc w:val="both"/>
              <w:rPr>
                <w:rFonts w:ascii="Book Antiqua" w:eastAsia="宋体" w:hAnsi="Book Antiqua"/>
                <w:color w:val="000000" w:themeColor="text1"/>
              </w:rPr>
            </w:pPr>
          </w:p>
        </w:tc>
      </w:tr>
      <w:tr w:rsidR="00F3416C" w:rsidRPr="00F3416C" w14:paraId="001A3B2F" w14:textId="77777777">
        <w:trPr>
          <w:trHeight w:val="276"/>
          <w:jc w:val="center"/>
        </w:trPr>
        <w:tc>
          <w:tcPr>
            <w:tcW w:w="4425" w:type="dxa"/>
          </w:tcPr>
          <w:p w14:paraId="393491E8"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No</w:t>
            </w:r>
          </w:p>
        </w:tc>
        <w:tc>
          <w:tcPr>
            <w:tcW w:w="1862" w:type="dxa"/>
            <w:noWrap/>
          </w:tcPr>
          <w:p w14:paraId="30CE3192"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Reference</w:t>
            </w:r>
          </w:p>
        </w:tc>
        <w:tc>
          <w:tcPr>
            <w:tcW w:w="1394" w:type="dxa"/>
          </w:tcPr>
          <w:p w14:paraId="71508208" w14:textId="77777777" w:rsidR="00073928" w:rsidRPr="00F3416C" w:rsidRDefault="00073928" w:rsidP="00F3416C">
            <w:pPr>
              <w:spacing w:line="360" w:lineRule="auto"/>
              <w:jc w:val="both"/>
              <w:rPr>
                <w:rFonts w:ascii="Book Antiqua" w:eastAsia="等线" w:hAnsi="Book Antiqua"/>
                <w:color w:val="000000" w:themeColor="text1"/>
              </w:rPr>
            </w:pPr>
          </w:p>
        </w:tc>
        <w:tc>
          <w:tcPr>
            <w:tcW w:w="1783" w:type="dxa"/>
            <w:noWrap/>
          </w:tcPr>
          <w:p w14:paraId="38995E80" w14:textId="77777777" w:rsidR="00073928" w:rsidRPr="00F3416C" w:rsidRDefault="00073928" w:rsidP="00F3416C">
            <w:pPr>
              <w:spacing w:line="360" w:lineRule="auto"/>
              <w:jc w:val="both"/>
              <w:rPr>
                <w:rFonts w:ascii="Book Antiqua" w:eastAsia="宋体" w:hAnsi="Book Antiqua"/>
                <w:color w:val="000000" w:themeColor="text1"/>
              </w:rPr>
            </w:pPr>
          </w:p>
        </w:tc>
        <w:tc>
          <w:tcPr>
            <w:tcW w:w="1105" w:type="dxa"/>
            <w:noWrap/>
          </w:tcPr>
          <w:p w14:paraId="6ECB160F" w14:textId="77777777" w:rsidR="00073928" w:rsidRPr="00F3416C" w:rsidRDefault="00073928" w:rsidP="00F3416C">
            <w:pPr>
              <w:spacing w:line="360" w:lineRule="auto"/>
              <w:jc w:val="both"/>
              <w:rPr>
                <w:rFonts w:ascii="Book Antiqua" w:eastAsia="宋体" w:hAnsi="Book Antiqua"/>
                <w:color w:val="000000" w:themeColor="text1"/>
              </w:rPr>
            </w:pPr>
          </w:p>
        </w:tc>
      </w:tr>
      <w:tr w:rsidR="00F3416C" w:rsidRPr="00F3416C" w14:paraId="4ED5B377" w14:textId="77777777">
        <w:trPr>
          <w:trHeight w:val="276"/>
          <w:jc w:val="center"/>
        </w:trPr>
        <w:tc>
          <w:tcPr>
            <w:tcW w:w="4425" w:type="dxa"/>
          </w:tcPr>
          <w:p w14:paraId="095D25C3"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Yes</w:t>
            </w:r>
          </w:p>
        </w:tc>
        <w:tc>
          <w:tcPr>
            <w:tcW w:w="1862" w:type="dxa"/>
            <w:noWrap/>
          </w:tcPr>
          <w:p w14:paraId="557E5958"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0.72 (0.42-1.23)</w:t>
            </w:r>
          </w:p>
        </w:tc>
        <w:tc>
          <w:tcPr>
            <w:tcW w:w="1394" w:type="dxa"/>
          </w:tcPr>
          <w:p w14:paraId="6B367354"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0.227</w:t>
            </w:r>
          </w:p>
        </w:tc>
        <w:tc>
          <w:tcPr>
            <w:tcW w:w="1783" w:type="dxa"/>
            <w:noWrap/>
          </w:tcPr>
          <w:p w14:paraId="22F33D6D" w14:textId="77777777" w:rsidR="00073928" w:rsidRPr="00F3416C" w:rsidRDefault="00073928" w:rsidP="00F3416C">
            <w:pPr>
              <w:spacing w:line="360" w:lineRule="auto"/>
              <w:jc w:val="both"/>
              <w:rPr>
                <w:rFonts w:ascii="Book Antiqua" w:eastAsia="等线" w:hAnsi="Book Antiqua"/>
                <w:color w:val="000000" w:themeColor="text1"/>
              </w:rPr>
            </w:pPr>
          </w:p>
        </w:tc>
        <w:tc>
          <w:tcPr>
            <w:tcW w:w="1105" w:type="dxa"/>
            <w:noWrap/>
          </w:tcPr>
          <w:p w14:paraId="68884541" w14:textId="77777777" w:rsidR="00073928" w:rsidRPr="00F3416C" w:rsidRDefault="00073928" w:rsidP="00F3416C">
            <w:pPr>
              <w:spacing w:line="360" w:lineRule="auto"/>
              <w:jc w:val="both"/>
              <w:rPr>
                <w:rFonts w:ascii="Book Antiqua" w:eastAsia="宋体" w:hAnsi="Book Antiqua"/>
                <w:color w:val="000000" w:themeColor="text1"/>
              </w:rPr>
            </w:pPr>
          </w:p>
        </w:tc>
      </w:tr>
      <w:tr w:rsidR="00F3416C" w:rsidRPr="00F3416C" w14:paraId="18C2D206" w14:textId="77777777">
        <w:trPr>
          <w:trHeight w:val="276"/>
          <w:jc w:val="center"/>
        </w:trPr>
        <w:tc>
          <w:tcPr>
            <w:tcW w:w="4425" w:type="dxa"/>
          </w:tcPr>
          <w:p w14:paraId="7752C8CC"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Chronic disease history</w:t>
            </w:r>
          </w:p>
        </w:tc>
        <w:tc>
          <w:tcPr>
            <w:tcW w:w="1862" w:type="dxa"/>
            <w:noWrap/>
          </w:tcPr>
          <w:p w14:paraId="3DEE41E1" w14:textId="77777777" w:rsidR="00073928" w:rsidRPr="00F3416C" w:rsidRDefault="00073928" w:rsidP="00F3416C">
            <w:pPr>
              <w:spacing w:line="360" w:lineRule="auto"/>
              <w:jc w:val="both"/>
              <w:rPr>
                <w:rFonts w:ascii="Book Antiqua" w:eastAsia="等线" w:hAnsi="Book Antiqua"/>
                <w:b/>
                <w:bCs/>
                <w:color w:val="000000" w:themeColor="text1"/>
              </w:rPr>
            </w:pPr>
          </w:p>
        </w:tc>
        <w:tc>
          <w:tcPr>
            <w:tcW w:w="1394" w:type="dxa"/>
          </w:tcPr>
          <w:p w14:paraId="786233AB" w14:textId="77777777" w:rsidR="00073928" w:rsidRPr="00F3416C" w:rsidRDefault="00073928" w:rsidP="00F3416C">
            <w:pPr>
              <w:spacing w:line="360" w:lineRule="auto"/>
              <w:jc w:val="both"/>
              <w:rPr>
                <w:rFonts w:ascii="Book Antiqua" w:eastAsia="宋体" w:hAnsi="Book Antiqua"/>
                <w:color w:val="000000" w:themeColor="text1"/>
              </w:rPr>
            </w:pPr>
          </w:p>
        </w:tc>
        <w:tc>
          <w:tcPr>
            <w:tcW w:w="1783" w:type="dxa"/>
            <w:noWrap/>
          </w:tcPr>
          <w:p w14:paraId="6A652CA4" w14:textId="77777777" w:rsidR="00073928" w:rsidRPr="00F3416C" w:rsidRDefault="00073928" w:rsidP="00F3416C">
            <w:pPr>
              <w:spacing w:line="360" w:lineRule="auto"/>
              <w:jc w:val="both"/>
              <w:rPr>
                <w:rFonts w:ascii="Book Antiqua" w:eastAsia="宋体" w:hAnsi="Book Antiqua"/>
                <w:color w:val="000000" w:themeColor="text1"/>
              </w:rPr>
            </w:pPr>
          </w:p>
        </w:tc>
        <w:tc>
          <w:tcPr>
            <w:tcW w:w="1105" w:type="dxa"/>
            <w:noWrap/>
          </w:tcPr>
          <w:p w14:paraId="466E83CB" w14:textId="77777777" w:rsidR="00073928" w:rsidRPr="00F3416C" w:rsidRDefault="00073928" w:rsidP="00F3416C">
            <w:pPr>
              <w:spacing w:line="360" w:lineRule="auto"/>
              <w:jc w:val="both"/>
              <w:rPr>
                <w:rFonts w:ascii="Book Antiqua" w:eastAsia="宋体" w:hAnsi="Book Antiqua"/>
                <w:color w:val="000000" w:themeColor="text1"/>
              </w:rPr>
            </w:pPr>
          </w:p>
        </w:tc>
      </w:tr>
      <w:tr w:rsidR="00F3416C" w:rsidRPr="00F3416C" w14:paraId="41949D1E" w14:textId="77777777">
        <w:trPr>
          <w:trHeight w:val="276"/>
          <w:jc w:val="center"/>
        </w:trPr>
        <w:tc>
          <w:tcPr>
            <w:tcW w:w="4425" w:type="dxa"/>
          </w:tcPr>
          <w:p w14:paraId="04FFEA67"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No</w:t>
            </w:r>
          </w:p>
        </w:tc>
        <w:tc>
          <w:tcPr>
            <w:tcW w:w="1862" w:type="dxa"/>
            <w:noWrap/>
          </w:tcPr>
          <w:p w14:paraId="68D02A10"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Reference</w:t>
            </w:r>
          </w:p>
        </w:tc>
        <w:tc>
          <w:tcPr>
            <w:tcW w:w="1394" w:type="dxa"/>
          </w:tcPr>
          <w:p w14:paraId="14EA8DF1" w14:textId="77777777" w:rsidR="00073928" w:rsidRPr="00F3416C" w:rsidRDefault="00073928" w:rsidP="00F3416C">
            <w:pPr>
              <w:spacing w:line="360" w:lineRule="auto"/>
              <w:jc w:val="both"/>
              <w:rPr>
                <w:rFonts w:ascii="Book Antiqua" w:eastAsia="等线" w:hAnsi="Book Antiqua"/>
                <w:color w:val="000000" w:themeColor="text1"/>
              </w:rPr>
            </w:pPr>
          </w:p>
        </w:tc>
        <w:tc>
          <w:tcPr>
            <w:tcW w:w="1783" w:type="dxa"/>
            <w:noWrap/>
          </w:tcPr>
          <w:p w14:paraId="05542022" w14:textId="77777777" w:rsidR="00073928" w:rsidRPr="00F3416C" w:rsidRDefault="00073928" w:rsidP="00F3416C">
            <w:pPr>
              <w:spacing w:line="360" w:lineRule="auto"/>
              <w:jc w:val="both"/>
              <w:rPr>
                <w:rFonts w:ascii="Book Antiqua" w:eastAsia="宋体" w:hAnsi="Book Antiqua"/>
                <w:color w:val="000000" w:themeColor="text1"/>
              </w:rPr>
            </w:pPr>
          </w:p>
        </w:tc>
        <w:tc>
          <w:tcPr>
            <w:tcW w:w="1105" w:type="dxa"/>
            <w:noWrap/>
          </w:tcPr>
          <w:p w14:paraId="07617A11" w14:textId="77777777" w:rsidR="00073928" w:rsidRPr="00F3416C" w:rsidRDefault="00073928" w:rsidP="00F3416C">
            <w:pPr>
              <w:spacing w:line="360" w:lineRule="auto"/>
              <w:jc w:val="both"/>
              <w:rPr>
                <w:rFonts w:ascii="Book Antiqua" w:eastAsia="宋体" w:hAnsi="Book Antiqua"/>
                <w:color w:val="000000" w:themeColor="text1"/>
              </w:rPr>
            </w:pPr>
          </w:p>
        </w:tc>
      </w:tr>
      <w:tr w:rsidR="00F3416C" w:rsidRPr="00F3416C" w14:paraId="1F6F6998" w14:textId="77777777">
        <w:trPr>
          <w:trHeight w:val="276"/>
          <w:jc w:val="center"/>
        </w:trPr>
        <w:tc>
          <w:tcPr>
            <w:tcW w:w="4425" w:type="dxa"/>
          </w:tcPr>
          <w:p w14:paraId="7D5C518D"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Yes</w:t>
            </w:r>
          </w:p>
        </w:tc>
        <w:tc>
          <w:tcPr>
            <w:tcW w:w="1862" w:type="dxa"/>
            <w:noWrap/>
          </w:tcPr>
          <w:p w14:paraId="59B17D44"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1.09 (0.65-1.82)</w:t>
            </w:r>
          </w:p>
        </w:tc>
        <w:tc>
          <w:tcPr>
            <w:tcW w:w="1394" w:type="dxa"/>
          </w:tcPr>
          <w:p w14:paraId="091F7B0A"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0.749</w:t>
            </w:r>
          </w:p>
        </w:tc>
        <w:tc>
          <w:tcPr>
            <w:tcW w:w="1783" w:type="dxa"/>
            <w:noWrap/>
          </w:tcPr>
          <w:p w14:paraId="17BFE03D" w14:textId="77777777" w:rsidR="00073928" w:rsidRPr="00F3416C" w:rsidRDefault="00073928" w:rsidP="00F3416C">
            <w:pPr>
              <w:spacing w:line="360" w:lineRule="auto"/>
              <w:jc w:val="both"/>
              <w:rPr>
                <w:rFonts w:ascii="Book Antiqua" w:eastAsia="等线" w:hAnsi="Book Antiqua"/>
                <w:color w:val="000000" w:themeColor="text1"/>
              </w:rPr>
            </w:pPr>
          </w:p>
        </w:tc>
        <w:tc>
          <w:tcPr>
            <w:tcW w:w="1105" w:type="dxa"/>
            <w:noWrap/>
          </w:tcPr>
          <w:p w14:paraId="370A4114" w14:textId="77777777" w:rsidR="00073928" w:rsidRPr="00F3416C" w:rsidRDefault="00073928" w:rsidP="00F3416C">
            <w:pPr>
              <w:spacing w:line="360" w:lineRule="auto"/>
              <w:jc w:val="both"/>
              <w:rPr>
                <w:rFonts w:ascii="Book Antiqua" w:eastAsia="宋体" w:hAnsi="Book Antiqua"/>
                <w:color w:val="000000" w:themeColor="text1"/>
              </w:rPr>
            </w:pPr>
          </w:p>
        </w:tc>
      </w:tr>
      <w:tr w:rsidR="00F3416C" w:rsidRPr="00F3416C" w14:paraId="63292716" w14:textId="77777777">
        <w:trPr>
          <w:trHeight w:val="276"/>
          <w:jc w:val="center"/>
        </w:trPr>
        <w:tc>
          <w:tcPr>
            <w:tcW w:w="4425" w:type="dxa"/>
          </w:tcPr>
          <w:p w14:paraId="1032B115" w14:textId="77777777" w:rsidR="00073928" w:rsidRPr="00F3416C" w:rsidRDefault="00000000" w:rsidP="00F3416C">
            <w:pPr>
              <w:spacing w:line="360" w:lineRule="auto"/>
              <w:jc w:val="both"/>
              <w:rPr>
                <w:rFonts w:ascii="Book Antiqua" w:eastAsia="等线" w:hAnsi="Book Antiqua"/>
                <w:color w:val="000000" w:themeColor="text1"/>
              </w:rPr>
            </w:pPr>
            <w:proofErr w:type="spellStart"/>
            <w:r w:rsidRPr="00F3416C">
              <w:rPr>
                <w:rFonts w:ascii="Book Antiqua" w:eastAsia="等线" w:hAnsi="Book Antiqua"/>
                <w:color w:val="000000" w:themeColor="text1"/>
              </w:rPr>
              <w:t>cTNM</w:t>
            </w:r>
            <w:proofErr w:type="spellEnd"/>
            <w:r w:rsidRPr="00F3416C">
              <w:rPr>
                <w:rFonts w:ascii="Book Antiqua" w:eastAsia="等线" w:hAnsi="Book Antiqua"/>
                <w:color w:val="000000" w:themeColor="text1"/>
              </w:rPr>
              <w:t xml:space="preserve"> stage</w:t>
            </w:r>
          </w:p>
        </w:tc>
        <w:tc>
          <w:tcPr>
            <w:tcW w:w="1862" w:type="dxa"/>
            <w:noWrap/>
          </w:tcPr>
          <w:p w14:paraId="03C02356" w14:textId="77777777" w:rsidR="00073928" w:rsidRPr="00F3416C" w:rsidRDefault="00073928" w:rsidP="00F3416C">
            <w:pPr>
              <w:spacing w:line="360" w:lineRule="auto"/>
              <w:jc w:val="both"/>
              <w:rPr>
                <w:rFonts w:ascii="Book Antiqua" w:eastAsia="等线" w:hAnsi="Book Antiqua"/>
                <w:b/>
                <w:bCs/>
                <w:color w:val="000000" w:themeColor="text1"/>
              </w:rPr>
            </w:pPr>
          </w:p>
        </w:tc>
        <w:tc>
          <w:tcPr>
            <w:tcW w:w="1394" w:type="dxa"/>
          </w:tcPr>
          <w:p w14:paraId="7D185043" w14:textId="77777777" w:rsidR="00073928" w:rsidRPr="00F3416C" w:rsidRDefault="00073928" w:rsidP="00F3416C">
            <w:pPr>
              <w:spacing w:line="360" w:lineRule="auto"/>
              <w:jc w:val="both"/>
              <w:rPr>
                <w:rFonts w:ascii="Book Antiqua" w:eastAsia="宋体" w:hAnsi="Book Antiqua"/>
                <w:color w:val="000000" w:themeColor="text1"/>
              </w:rPr>
            </w:pPr>
          </w:p>
        </w:tc>
        <w:tc>
          <w:tcPr>
            <w:tcW w:w="1783" w:type="dxa"/>
            <w:noWrap/>
          </w:tcPr>
          <w:p w14:paraId="28CC191F" w14:textId="77777777" w:rsidR="00073928" w:rsidRPr="00F3416C" w:rsidRDefault="00073928" w:rsidP="00F3416C">
            <w:pPr>
              <w:spacing w:line="360" w:lineRule="auto"/>
              <w:jc w:val="both"/>
              <w:rPr>
                <w:rFonts w:ascii="Book Antiqua" w:eastAsia="宋体" w:hAnsi="Book Antiqua"/>
                <w:color w:val="000000" w:themeColor="text1"/>
              </w:rPr>
            </w:pPr>
          </w:p>
        </w:tc>
        <w:tc>
          <w:tcPr>
            <w:tcW w:w="1105" w:type="dxa"/>
            <w:noWrap/>
          </w:tcPr>
          <w:p w14:paraId="38EC7AA0" w14:textId="77777777" w:rsidR="00073928" w:rsidRPr="00F3416C" w:rsidRDefault="00073928" w:rsidP="00F3416C">
            <w:pPr>
              <w:spacing w:line="360" w:lineRule="auto"/>
              <w:jc w:val="both"/>
              <w:rPr>
                <w:rFonts w:ascii="Book Antiqua" w:eastAsia="宋体" w:hAnsi="Book Antiqua"/>
                <w:color w:val="000000" w:themeColor="text1"/>
              </w:rPr>
            </w:pPr>
          </w:p>
        </w:tc>
      </w:tr>
      <w:tr w:rsidR="00F3416C" w:rsidRPr="00F3416C" w14:paraId="0D406F6E" w14:textId="77777777">
        <w:trPr>
          <w:trHeight w:val="276"/>
          <w:jc w:val="center"/>
        </w:trPr>
        <w:tc>
          <w:tcPr>
            <w:tcW w:w="4425" w:type="dxa"/>
          </w:tcPr>
          <w:p w14:paraId="3CCD6477"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Book Antiqua" w:hAnsi="Book Antiqua" w:cs="Book Antiqua"/>
                <w:color w:val="000000" w:themeColor="text1"/>
              </w:rPr>
              <w:t>II</w:t>
            </w:r>
          </w:p>
        </w:tc>
        <w:tc>
          <w:tcPr>
            <w:tcW w:w="1862" w:type="dxa"/>
            <w:noWrap/>
          </w:tcPr>
          <w:p w14:paraId="2E93EB2B"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Reference</w:t>
            </w:r>
          </w:p>
        </w:tc>
        <w:tc>
          <w:tcPr>
            <w:tcW w:w="1394" w:type="dxa"/>
          </w:tcPr>
          <w:p w14:paraId="7BB1A476" w14:textId="77777777" w:rsidR="00073928" w:rsidRPr="00F3416C" w:rsidRDefault="00073928" w:rsidP="00F3416C">
            <w:pPr>
              <w:spacing w:line="360" w:lineRule="auto"/>
              <w:jc w:val="both"/>
              <w:rPr>
                <w:rFonts w:ascii="Book Antiqua" w:eastAsia="等线" w:hAnsi="Book Antiqua"/>
                <w:color w:val="000000" w:themeColor="text1"/>
              </w:rPr>
            </w:pPr>
          </w:p>
        </w:tc>
        <w:tc>
          <w:tcPr>
            <w:tcW w:w="1783" w:type="dxa"/>
            <w:noWrap/>
          </w:tcPr>
          <w:p w14:paraId="68FF4CE2" w14:textId="77777777" w:rsidR="00073928" w:rsidRPr="00F3416C" w:rsidRDefault="00073928" w:rsidP="00F3416C">
            <w:pPr>
              <w:spacing w:line="360" w:lineRule="auto"/>
              <w:jc w:val="both"/>
              <w:rPr>
                <w:rFonts w:ascii="Book Antiqua" w:eastAsia="宋体" w:hAnsi="Book Antiqua"/>
                <w:color w:val="000000" w:themeColor="text1"/>
              </w:rPr>
            </w:pPr>
          </w:p>
        </w:tc>
        <w:tc>
          <w:tcPr>
            <w:tcW w:w="1105" w:type="dxa"/>
            <w:noWrap/>
          </w:tcPr>
          <w:p w14:paraId="25356A6C" w14:textId="77777777" w:rsidR="00073928" w:rsidRPr="00F3416C" w:rsidRDefault="00073928" w:rsidP="00F3416C">
            <w:pPr>
              <w:spacing w:line="360" w:lineRule="auto"/>
              <w:jc w:val="both"/>
              <w:rPr>
                <w:rFonts w:ascii="Book Antiqua" w:eastAsia="宋体" w:hAnsi="Book Antiqua"/>
                <w:color w:val="000000" w:themeColor="text1"/>
              </w:rPr>
            </w:pPr>
          </w:p>
        </w:tc>
      </w:tr>
      <w:tr w:rsidR="00F3416C" w:rsidRPr="00F3416C" w14:paraId="6416141B" w14:textId="77777777">
        <w:trPr>
          <w:trHeight w:val="276"/>
          <w:jc w:val="center"/>
        </w:trPr>
        <w:tc>
          <w:tcPr>
            <w:tcW w:w="4425" w:type="dxa"/>
          </w:tcPr>
          <w:p w14:paraId="7BFF794B"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Book Antiqua" w:hAnsi="Book Antiqua" w:cs="Book Antiqua"/>
                <w:color w:val="000000" w:themeColor="text1"/>
              </w:rPr>
              <w:t>III</w:t>
            </w:r>
          </w:p>
        </w:tc>
        <w:tc>
          <w:tcPr>
            <w:tcW w:w="1862" w:type="dxa"/>
            <w:noWrap/>
          </w:tcPr>
          <w:p w14:paraId="12DD2424"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2.54 (0.92-6.99)</w:t>
            </w:r>
          </w:p>
        </w:tc>
        <w:tc>
          <w:tcPr>
            <w:tcW w:w="1394" w:type="dxa"/>
          </w:tcPr>
          <w:p w14:paraId="48C03026"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0.072</w:t>
            </w:r>
          </w:p>
        </w:tc>
        <w:tc>
          <w:tcPr>
            <w:tcW w:w="1783" w:type="dxa"/>
            <w:noWrap/>
          </w:tcPr>
          <w:p w14:paraId="10040F0E" w14:textId="77777777" w:rsidR="00073928" w:rsidRPr="00F3416C" w:rsidRDefault="00073928" w:rsidP="00F3416C">
            <w:pPr>
              <w:spacing w:line="360" w:lineRule="auto"/>
              <w:jc w:val="both"/>
              <w:rPr>
                <w:rFonts w:ascii="Book Antiqua" w:eastAsia="等线" w:hAnsi="Book Antiqua"/>
                <w:color w:val="000000" w:themeColor="text1"/>
              </w:rPr>
            </w:pPr>
          </w:p>
        </w:tc>
        <w:tc>
          <w:tcPr>
            <w:tcW w:w="1105" w:type="dxa"/>
            <w:noWrap/>
          </w:tcPr>
          <w:p w14:paraId="06C2391F" w14:textId="77777777" w:rsidR="00073928" w:rsidRPr="00F3416C" w:rsidRDefault="00073928" w:rsidP="00F3416C">
            <w:pPr>
              <w:spacing w:line="360" w:lineRule="auto"/>
              <w:jc w:val="both"/>
              <w:rPr>
                <w:rFonts w:ascii="Book Antiqua" w:eastAsia="宋体" w:hAnsi="Book Antiqua"/>
                <w:color w:val="000000" w:themeColor="text1"/>
              </w:rPr>
            </w:pPr>
          </w:p>
        </w:tc>
      </w:tr>
      <w:tr w:rsidR="00F3416C" w:rsidRPr="00F3416C" w14:paraId="7A38BCD4" w14:textId="77777777">
        <w:trPr>
          <w:trHeight w:val="276"/>
          <w:jc w:val="center"/>
        </w:trPr>
        <w:tc>
          <w:tcPr>
            <w:tcW w:w="4425" w:type="dxa"/>
          </w:tcPr>
          <w:p w14:paraId="3E0E3257" w14:textId="77777777" w:rsidR="00073928" w:rsidRPr="00F3416C" w:rsidRDefault="00000000" w:rsidP="00F3416C">
            <w:pPr>
              <w:spacing w:line="360" w:lineRule="auto"/>
              <w:jc w:val="both"/>
              <w:rPr>
                <w:rFonts w:ascii="Book Antiqua" w:eastAsia="等线" w:hAnsi="Book Antiqua"/>
                <w:color w:val="000000" w:themeColor="text1"/>
              </w:rPr>
            </w:pPr>
            <w:proofErr w:type="spellStart"/>
            <w:r w:rsidRPr="00F3416C">
              <w:rPr>
                <w:rFonts w:ascii="Book Antiqua" w:eastAsia="等线" w:hAnsi="Book Antiqua"/>
                <w:color w:val="000000" w:themeColor="text1"/>
              </w:rPr>
              <w:lastRenderedPageBreak/>
              <w:t>nCRT</w:t>
            </w:r>
            <w:proofErr w:type="spellEnd"/>
            <w:r w:rsidRPr="00F3416C">
              <w:rPr>
                <w:rFonts w:ascii="Book Antiqua" w:eastAsia="等线" w:hAnsi="Book Antiqua"/>
                <w:color w:val="000000" w:themeColor="text1"/>
              </w:rPr>
              <w:t xml:space="preserve"> with surgery interval, day</w:t>
            </w:r>
          </w:p>
        </w:tc>
        <w:tc>
          <w:tcPr>
            <w:tcW w:w="1862" w:type="dxa"/>
            <w:noWrap/>
          </w:tcPr>
          <w:p w14:paraId="41AE07FA" w14:textId="77777777" w:rsidR="00073928" w:rsidRPr="00F3416C" w:rsidRDefault="00073928" w:rsidP="00F3416C">
            <w:pPr>
              <w:spacing w:line="360" w:lineRule="auto"/>
              <w:jc w:val="both"/>
              <w:rPr>
                <w:rFonts w:ascii="Book Antiqua" w:eastAsia="等线" w:hAnsi="Book Antiqua"/>
                <w:b/>
                <w:bCs/>
                <w:color w:val="000000" w:themeColor="text1"/>
              </w:rPr>
            </w:pPr>
          </w:p>
        </w:tc>
        <w:tc>
          <w:tcPr>
            <w:tcW w:w="1394" w:type="dxa"/>
          </w:tcPr>
          <w:p w14:paraId="4C74C987" w14:textId="77777777" w:rsidR="00073928" w:rsidRPr="00F3416C" w:rsidRDefault="00073928" w:rsidP="00F3416C">
            <w:pPr>
              <w:spacing w:line="360" w:lineRule="auto"/>
              <w:jc w:val="both"/>
              <w:rPr>
                <w:rFonts w:ascii="Book Antiqua" w:eastAsia="宋体" w:hAnsi="Book Antiqua"/>
                <w:color w:val="000000" w:themeColor="text1"/>
              </w:rPr>
            </w:pPr>
          </w:p>
        </w:tc>
        <w:tc>
          <w:tcPr>
            <w:tcW w:w="1783" w:type="dxa"/>
            <w:noWrap/>
          </w:tcPr>
          <w:p w14:paraId="3764135D" w14:textId="77777777" w:rsidR="00073928" w:rsidRPr="00F3416C" w:rsidRDefault="00073928" w:rsidP="00F3416C">
            <w:pPr>
              <w:spacing w:line="360" w:lineRule="auto"/>
              <w:jc w:val="both"/>
              <w:rPr>
                <w:rFonts w:ascii="Book Antiqua" w:eastAsia="宋体" w:hAnsi="Book Antiqua"/>
                <w:color w:val="000000" w:themeColor="text1"/>
              </w:rPr>
            </w:pPr>
          </w:p>
        </w:tc>
        <w:tc>
          <w:tcPr>
            <w:tcW w:w="1105" w:type="dxa"/>
            <w:noWrap/>
          </w:tcPr>
          <w:p w14:paraId="1547B007" w14:textId="77777777" w:rsidR="00073928" w:rsidRPr="00F3416C" w:rsidRDefault="00073928" w:rsidP="00F3416C">
            <w:pPr>
              <w:spacing w:line="360" w:lineRule="auto"/>
              <w:jc w:val="both"/>
              <w:rPr>
                <w:rFonts w:ascii="Book Antiqua" w:eastAsia="宋体" w:hAnsi="Book Antiqua"/>
                <w:color w:val="000000" w:themeColor="text1"/>
              </w:rPr>
            </w:pPr>
          </w:p>
        </w:tc>
      </w:tr>
      <w:tr w:rsidR="00F3416C" w:rsidRPr="00F3416C" w14:paraId="59C2CAB7" w14:textId="77777777">
        <w:trPr>
          <w:trHeight w:val="276"/>
          <w:jc w:val="center"/>
        </w:trPr>
        <w:tc>
          <w:tcPr>
            <w:tcW w:w="4425" w:type="dxa"/>
          </w:tcPr>
          <w:p w14:paraId="6DB10B5F"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31-60</w:t>
            </w:r>
          </w:p>
        </w:tc>
        <w:tc>
          <w:tcPr>
            <w:tcW w:w="1862" w:type="dxa"/>
            <w:noWrap/>
          </w:tcPr>
          <w:p w14:paraId="3C0E2D2E"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Reference</w:t>
            </w:r>
          </w:p>
        </w:tc>
        <w:tc>
          <w:tcPr>
            <w:tcW w:w="1394" w:type="dxa"/>
          </w:tcPr>
          <w:p w14:paraId="06E80652" w14:textId="77777777" w:rsidR="00073928" w:rsidRPr="00F3416C" w:rsidRDefault="00073928" w:rsidP="00F3416C">
            <w:pPr>
              <w:spacing w:line="360" w:lineRule="auto"/>
              <w:jc w:val="both"/>
              <w:rPr>
                <w:rFonts w:ascii="Book Antiqua" w:eastAsia="等线" w:hAnsi="Book Antiqua"/>
                <w:color w:val="000000" w:themeColor="text1"/>
              </w:rPr>
            </w:pPr>
          </w:p>
        </w:tc>
        <w:tc>
          <w:tcPr>
            <w:tcW w:w="1783" w:type="dxa"/>
            <w:noWrap/>
          </w:tcPr>
          <w:p w14:paraId="0E472BA5" w14:textId="77777777" w:rsidR="00073928" w:rsidRPr="00F3416C" w:rsidRDefault="00073928" w:rsidP="00F3416C">
            <w:pPr>
              <w:spacing w:line="360" w:lineRule="auto"/>
              <w:jc w:val="both"/>
              <w:rPr>
                <w:rFonts w:ascii="Book Antiqua" w:eastAsia="宋体" w:hAnsi="Book Antiqua"/>
                <w:color w:val="000000" w:themeColor="text1"/>
              </w:rPr>
            </w:pPr>
          </w:p>
        </w:tc>
        <w:tc>
          <w:tcPr>
            <w:tcW w:w="1105" w:type="dxa"/>
            <w:noWrap/>
          </w:tcPr>
          <w:p w14:paraId="5B6200BA" w14:textId="77777777" w:rsidR="00073928" w:rsidRPr="00F3416C" w:rsidRDefault="00073928" w:rsidP="00F3416C">
            <w:pPr>
              <w:spacing w:line="360" w:lineRule="auto"/>
              <w:jc w:val="both"/>
              <w:rPr>
                <w:rFonts w:ascii="Book Antiqua" w:eastAsia="宋体" w:hAnsi="Book Antiqua"/>
                <w:color w:val="000000" w:themeColor="text1"/>
              </w:rPr>
            </w:pPr>
          </w:p>
        </w:tc>
      </w:tr>
      <w:tr w:rsidR="00F3416C" w:rsidRPr="00F3416C" w14:paraId="240C2104" w14:textId="77777777">
        <w:trPr>
          <w:trHeight w:val="276"/>
          <w:jc w:val="center"/>
        </w:trPr>
        <w:tc>
          <w:tcPr>
            <w:tcW w:w="4425" w:type="dxa"/>
          </w:tcPr>
          <w:p w14:paraId="20E7C4F2"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61-90</w:t>
            </w:r>
          </w:p>
        </w:tc>
        <w:tc>
          <w:tcPr>
            <w:tcW w:w="1862" w:type="dxa"/>
            <w:noWrap/>
          </w:tcPr>
          <w:p w14:paraId="767B320E"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0.61 (0.35-1.07)</w:t>
            </w:r>
          </w:p>
        </w:tc>
        <w:tc>
          <w:tcPr>
            <w:tcW w:w="1394" w:type="dxa"/>
          </w:tcPr>
          <w:p w14:paraId="6F3C417D"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0.083</w:t>
            </w:r>
          </w:p>
        </w:tc>
        <w:tc>
          <w:tcPr>
            <w:tcW w:w="1783" w:type="dxa"/>
            <w:noWrap/>
          </w:tcPr>
          <w:p w14:paraId="75A942BB" w14:textId="77777777" w:rsidR="00073928" w:rsidRPr="00F3416C" w:rsidRDefault="00073928" w:rsidP="00F3416C">
            <w:pPr>
              <w:spacing w:line="360" w:lineRule="auto"/>
              <w:jc w:val="both"/>
              <w:rPr>
                <w:rFonts w:ascii="Book Antiqua" w:eastAsia="等线" w:hAnsi="Book Antiqua"/>
                <w:color w:val="000000" w:themeColor="text1"/>
              </w:rPr>
            </w:pPr>
          </w:p>
        </w:tc>
        <w:tc>
          <w:tcPr>
            <w:tcW w:w="1105" w:type="dxa"/>
            <w:noWrap/>
          </w:tcPr>
          <w:p w14:paraId="7971F68B" w14:textId="77777777" w:rsidR="00073928" w:rsidRPr="00F3416C" w:rsidRDefault="00073928" w:rsidP="00F3416C">
            <w:pPr>
              <w:spacing w:line="360" w:lineRule="auto"/>
              <w:jc w:val="both"/>
              <w:rPr>
                <w:rFonts w:ascii="Book Antiqua" w:eastAsia="宋体" w:hAnsi="Book Antiqua"/>
                <w:color w:val="000000" w:themeColor="text1"/>
              </w:rPr>
            </w:pPr>
          </w:p>
        </w:tc>
      </w:tr>
      <w:tr w:rsidR="00F3416C" w:rsidRPr="00F3416C" w14:paraId="1B48F531" w14:textId="77777777">
        <w:trPr>
          <w:trHeight w:val="276"/>
          <w:jc w:val="center"/>
        </w:trPr>
        <w:tc>
          <w:tcPr>
            <w:tcW w:w="4425" w:type="dxa"/>
          </w:tcPr>
          <w:p w14:paraId="005B6D4D"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&gt; 90</w:t>
            </w:r>
          </w:p>
        </w:tc>
        <w:tc>
          <w:tcPr>
            <w:tcW w:w="1862" w:type="dxa"/>
            <w:noWrap/>
          </w:tcPr>
          <w:p w14:paraId="4E7CC417"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0.68 (0.24-1.92)</w:t>
            </w:r>
          </w:p>
        </w:tc>
        <w:tc>
          <w:tcPr>
            <w:tcW w:w="1394" w:type="dxa"/>
          </w:tcPr>
          <w:p w14:paraId="237B8B23"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0.469</w:t>
            </w:r>
          </w:p>
        </w:tc>
        <w:tc>
          <w:tcPr>
            <w:tcW w:w="1783" w:type="dxa"/>
            <w:noWrap/>
          </w:tcPr>
          <w:p w14:paraId="55958B57" w14:textId="77777777" w:rsidR="00073928" w:rsidRPr="00F3416C" w:rsidRDefault="00073928" w:rsidP="00F3416C">
            <w:pPr>
              <w:spacing w:line="360" w:lineRule="auto"/>
              <w:jc w:val="both"/>
              <w:rPr>
                <w:rFonts w:ascii="Book Antiqua" w:eastAsia="等线" w:hAnsi="Book Antiqua"/>
                <w:color w:val="000000" w:themeColor="text1"/>
              </w:rPr>
            </w:pPr>
          </w:p>
        </w:tc>
        <w:tc>
          <w:tcPr>
            <w:tcW w:w="1105" w:type="dxa"/>
            <w:noWrap/>
          </w:tcPr>
          <w:p w14:paraId="650F6956" w14:textId="77777777" w:rsidR="00073928" w:rsidRPr="00F3416C" w:rsidRDefault="00073928" w:rsidP="00F3416C">
            <w:pPr>
              <w:spacing w:line="360" w:lineRule="auto"/>
              <w:jc w:val="both"/>
              <w:rPr>
                <w:rFonts w:ascii="Book Antiqua" w:eastAsia="宋体" w:hAnsi="Book Antiqua"/>
                <w:color w:val="000000" w:themeColor="text1"/>
              </w:rPr>
            </w:pPr>
          </w:p>
        </w:tc>
      </w:tr>
      <w:tr w:rsidR="00F3416C" w:rsidRPr="00F3416C" w14:paraId="467FDD72" w14:textId="77777777">
        <w:trPr>
          <w:trHeight w:val="276"/>
          <w:jc w:val="center"/>
        </w:trPr>
        <w:tc>
          <w:tcPr>
            <w:tcW w:w="4425" w:type="dxa"/>
          </w:tcPr>
          <w:p w14:paraId="58F31052"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Inferior margin</w:t>
            </w:r>
          </w:p>
        </w:tc>
        <w:tc>
          <w:tcPr>
            <w:tcW w:w="1862" w:type="dxa"/>
            <w:noWrap/>
          </w:tcPr>
          <w:p w14:paraId="7FC60A7A" w14:textId="77777777" w:rsidR="00073928" w:rsidRPr="00F3416C" w:rsidRDefault="00073928" w:rsidP="00F3416C">
            <w:pPr>
              <w:spacing w:line="360" w:lineRule="auto"/>
              <w:jc w:val="both"/>
              <w:rPr>
                <w:rFonts w:ascii="Book Antiqua" w:eastAsia="等线" w:hAnsi="Book Antiqua"/>
                <w:b/>
                <w:bCs/>
                <w:color w:val="000000" w:themeColor="text1"/>
              </w:rPr>
            </w:pPr>
          </w:p>
        </w:tc>
        <w:tc>
          <w:tcPr>
            <w:tcW w:w="1394" w:type="dxa"/>
          </w:tcPr>
          <w:p w14:paraId="6B8CF1B7" w14:textId="77777777" w:rsidR="00073928" w:rsidRPr="00F3416C" w:rsidRDefault="00073928" w:rsidP="00F3416C">
            <w:pPr>
              <w:spacing w:line="360" w:lineRule="auto"/>
              <w:jc w:val="both"/>
              <w:rPr>
                <w:rFonts w:ascii="Book Antiqua" w:eastAsia="宋体" w:hAnsi="Book Antiqua"/>
                <w:color w:val="000000" w:themeColor="text1"/>
              </w:rPr>
            </w:pPr>
          </w:p>
        </w:tc>
        <w:tc>
          <w:tcPr>
            <w:tcW w:w="1783" w:type="dxa"/>
            <w:noWrap/>
          </w:tcPr>
          <w:p w14:paraId="1921DC04" w14:textId="77777777" w:rsidR="00073928" w:rsidRPr="00F3416C" w:rsidRDefault="00073928" w:rsidP="00F3416C">
            <w:pPr>
              <w:spacing w:line="360" w:lineRule="auto"/>
              <w:jc w:val="both"/>
              <w:rPr>
                <w:rFonts w:ascii="Book Antiqua" w:eastAsia="宋体" w:hAnsi="Book Antiqua"/>
                <w:color w:val="000000" w:themeColor="text1"/>
              </w:rPr>
            </w:pPr>
          </w:p>
        </w:tc>
        <w:tc>
          <w:tcPr>
            <w:tcW w:w="1105" w:type="dxa"/>
            <w:noWrap/>
          </w:tcPr>
          <w:p w14:paraId="43023389" w14:textId="77777777" w:rsidR="00073928" w:rsidRPr="00F3416C" w:rsidRDefault="00073928" w:rsidP="00F3416C">
            <w:pPr>
              <w:spacing w:line="360" w:lineRule="auto"/>
              <w:jc w:val="both"/>
              <w:rPr>
                <w:rFonts w:ascii="Book Antiqua" w:eastAsia="宋体" w:hAnsi="Book Antiqua"/>
                <w:color w:val="000000" w:themeColor="text1"/>
              </w:rPr>
            </w:pPr>
          </w:p>
        </w:tc>
      </w:tr>
      <w:tr w:rsidR="00F3416C" w:rsidRPr="00F3416C" w14:paraId="0147A878" w14:textId="77777777">
        <w:trPr>
          <w:trHeight w:val="276"/>
          <w:jc w:val="center"/>
        </w:trPr>
        <w:tc>
          <w:tcPr>
            <w:tcW w:w="4425" w:type="dxa"/>
          </w:tcPr>
          <w:p w14:paraId="325F2D9D"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 5 cm</w:t>
            </w:r>
          </w:p>
        </w:tc>
        <w:tc>
          <w:tcPr>
            <w:tcW w:w="1862" w:type="dxa"/>
            <w:noWrap/>
          </w:tcPr>
          <w:p w14:paraId="0865B9A7"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Reference</w:t>
            </w:r>
          </w:p>
        </w:tc>
        <w:tc>
          <w:tcPr>
            <w:tcW w:w="1394" w:type="dxa"/>
          </w:tcPr>
          <w:p w14:paraId="418FF86F" w14:textId="77777777" w:rsidR="00073928" w:rsidRPr="00F3416C" w:rsidRDefault="00073928" w:rsidP="00F3416C">
            <w:pPr>
              <w:spacing w:line="360" w:lineRule="auto"/>
              <w:jc w:val="both"/>
              <w:rPr>
                <w:rFonts w:ascii="Book Antiqua" w:eastAsia="等线" w:hAnsi="Book Antiqua"/>
                <w:color w:val="000000" w:themeColor="text1"/>
              </w:rPr>
            </w:pPr>
          </w:p>
        </w:tc>
        <w:tc>
          <w:tcPr>
            <w:tcW w:w="1783" w:type="dxa"/>
            <w:noWrap/>
          </w:tcPr>
          <w:p w14:paraId="4B3AA014" w14:textId="77777777" w:rsidR="00073928" w:rsidRPr="00F3416C" w:rsidRDefault="00073928" w:rsidP="00F3416C">
            <w:pPr>
              <w:spacing w:line="360" w:lineRule="auto"/>
              <w:jc w:val="both"/>
              <w:rPr>
                <w:rFonts w:ascii="Book Antiqua" w:eastAsia="宋体" w:hAnsi="Book Antiqua"/>
                <w:color w:val="000000" w:themeColor="text1"/>
              </w:rPr>
            </w:pPr>
          </w:p>
        </w:tc>
        <w:tc>
          <w:tcPr>
            <w:tcW w:w="1105" w:type="dxa"/>
            <w:noWrap/>
          </w:tcPr>
          <w:p w14:paraId="231BEC5E" w14:textId="77777777" w:rsidR="00073928" w:rsidRPr="00F3416C" w:rsidRDefault="00073928" w:rsidP="00F3416C">
            <w:pPr>
              <w:spacing w:line="360" w:lineRule="auto"/>
              <w:jc w:val="both"/>
              <w:rPr>
                <w:rFonts w:ascii="Book Antiqua" w:eastAsia="宋体" w:hAnsi="Book Antiqua"/>
                <w:color w:val="000000" w:themeColor="text1"/>
              </w:rPr>
            </w:pPr>
          </w:p>
        </w:tc>
      </w:tr>
      <w:tr w:rsidR="00F3416C" w:rsidRPr="00F3416C" w14:paraId="569768C4" w14:textId="77777777">
        <w:trPr>
          <w:trHeight w:val="276"/>
          <w:jc w:val="center"/>
        </w:trPr>
        <w:tc>
          <w:tcPr>
            <w:tcW w:w="4425" w:type="dxa"/>
          </w:tcPr>
          <w:p w14:paraId="3516C0A9"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&gt; 5 cm</w:t>
            </w:r>
          </w:p>
        </w:tc>
        <w:tc>
          <w:tcPr>
            <w:tcW w:w="1862" w:type="dxa"/>
            <w:noWrap/>
          </w:tcPr>
          <w:p w14:paraId="44E9EEA9"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0.91 (0.53-1.59)</w:t>
            </w:r>
          </w:p>
        </w:tc>
        <w:tc>
          <w:tcPr>
            <w:tcW w:w="1394" w:type="dxa"/>
          </w:tcPr>
          <w:p w14:paraId="5D759183"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0.752</w:t>
            </w:r>
          </w:p>
        </w:tc>
        <w:tc>
          <w:tcPr>
            <w:tcW w:w="1783" w:type="dxa"/>
            <w:noWrap/>
          </w:tcPr>
          <w:p w14:paraId="025C3519" w14:textId="77777777" w:rsidR="00073928" w:rsidRPr="00F3416C" w:rsidRDefault="00073928" w:rsidP="00F3416C">
            <w:pPr>
              <w:spacing w:line="360" w:lineRule="auto"/>
              <w:jc w:val="both"/>
              <w:rPr>
                <w:rFonts w:ascii="Book Antiqua" w:eastAsia="等线" w:hAnsi="Book Antiqua"/>
                <w:color w:val="000000" w:themeColor="text1"/>
              </w:rPr>
            </w:pPr>
          </w:p>
        </w:tc>
        <w:tc>
          <w:tcPr>
            <w:tcW w:w="1105" w:type="dxa"/>
            <w:noWrap/>
          </w:tcPr>
          <w:p w14:paraId="266D9FC7" w14:textId="77777777" w:rsidR="00073928" w:rsidRPr="00F3416C" w:rsidRDefault="00073928" w:rsidP="00F3416C">
            <w:pPr>
              <w:spacing w:line="360" w:lineRule="auto"/>
              <w:jc w:val="both"/>
              <w:rPr>
                <w:rFonts w:ascii="Book Antiqua" w:eastAsia="宋体" w:hAnsi="Book Antiqua"/>
                <w:color w:val="000000" w:themeColor="text1"/>
              </w:rPr>
            </w:pPr>
          </w:p>
        </w:tc>
      </w:tr>
      <w:tr w:rsidR="00F3416C" w:rsidRPr="00F3416C" w14:paraId="7450F1B6" w14:textId="77777777">
        <w:trPr>
          <w:trHeight w:val="276"/>
          <w:jc w:val="center"/>
        </w:trPr>
        <w:tc>
          <w:tcPr>
            <w:tcW w:w="4425" w:type="dxa"/>
          </w:tcPr>
          <w:p w14:paraId="099AFF06"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TRG</w:t>
            </w:r>
          </w:p>
        </w:tc>
        <w:tc>
          <w:tcPr>
            <w:tcW w:w="1862" w:type="dxa"/>
            <w:noWrap/>
          </w:tcPr>
          <w:p w14:paraId="1A36382A" w14:textId="77777777" w:rsidR="00073928" w:rsidRPr="00F3416C" w:rsidRDefault="00073928" w:rsidP="00F3416C">
            <w:pPr>
              <w:spacing w:line="360" w:lineRule="auto"/>
              <w:jc w:val="both"/>
              <w:rPr>
                <w:rFonts w:ascii="Book Antiqua" w:eastAsia="等线" w:hAnsi="Book Antiqua"/>
                <w:b/>
                <w:bCs/>
                <w:color w:val="000000" w:themeColor="text1"/>
              </w:rPr>
            </w:pPr>
          </w:p>
        </w:tc>
        <w:tc>
          <w:tcPr>
            <w:tcW w:w="1394" w:type="dxa"/>
          </w:tcPr>
          <w:p w14:paraId="2D155277" w14:textId="77777777" w:rsidR="00073928" w:rsidRPr="00F3416C" w:rsidRDefault="00073928" w:rsidP="00F3416C">
            <w:pPr>
              <w:spacing w:line="360" w:lineRule="auto"/>
              <w:jc w:val="both"/>
              <w:rPr>
                <w:rFonts w:ascii="Book Antiqua" w:eastAsia="宋体" w:hAnsi="Book Antiqua"/>
                <w:color w:val="000000" w:themeColor="text1"/>
              </w:rPr>
            </w:pPr>
          </w:p>
        </w:tc>
        <w:tc>
          <w:tcPr>
            <w:tcW w:w="1783" w:type="dxa"/>
            <w:noWrap/>
          </w:tcPr>
          <w:p w14:paraId="26096358" w14:textId="77777777" w:rsidR="00073928" w:rsidRPr="00F3416C" w:rsidRDefault="00073928" w:rsidP="00F3416C">
            <w:pPr>
              <w:spacing w:line="360" w:lineRule="auto"/>
              <w:jc w:val="both"/>
              <w:rPr>
                <w:rFonts w:ascii="Book Antiqua" w:eastAsia="宋体" w:hAnsi="Book Antiqua"/>
                <w:color w:val="000000" w:themeColor="text1"/>
              </w:rPr>
            </w:pPr>
          </w:p>
        </w:tc>
        <w:tc>
          <w:tcPr>
            <w:tcW w:w="1105" w:type="dxa"/>
            <w:noWrap/>
          </w:tcPr>
          <w:p w14:paraId="5134DEB7" w14:textId="77777777" w:rsidR="00073928" w:rsidRPr="00F3416C" w:rsidRDefault="00073928" w:rsidP="00F3416C">
            <w:pPr>
              <w:spacing w:line="360" w:lineRule="auto"/>
              <w:jc w:val="both"/>
              <w:rPr>
                <w:rFonts w:ascii="Book Antiqua" w:eastAsia="宋体" w:hAnsi="Book Antiqua"/>
                <w:color w:val="000000" w:themeColor="text1"/>
              </w:rPr>
            </w:pPr>
          </w:p>
        </w:tc>
      </w:tr>
      <w:tr w:rsidR="00F3416C" w:rsidRPr="00F3416C" w14:paraId="116E761E" w14:textId="77777777">
        <w:trPr>
          <w:trHeight w:val="276"/>
          <w:jc w:val="center"/>
        </w:trPr>
        <w:tc>
          <w:tcPr>
            <w:tcW w:w="4425" w:type="dxa"/>
          </w:tcPr>
          <w:p w14:paraId="6055CE26"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1</w:t>
            </w:r>
          </w:p>
        </w:tc>
        <w:tc>
          <w:tcPr>
            <w:tcW w:w="1862" w:type="dxa"/>
            <w:noWrap/>
          </w:tcPr>
          <w:p w14:paraId="56D26B88"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Reference</w:t>
            </w:r>
          </w:p>
        </w:tc>
        <w:tc>
          <w:tcPr>
            <w:tcW w:w="1394" w:type="dxa"/>
          </w:tcPr>
          <w:p w14:paraId="6174378A" w14:textId="77777777" w:rsidR="00073928" w:rsidRPr="00F3416C" w:rsidRDefault="00073928" w:rsidP="00F3416C">
            <w:pPr>
              <w:spacing w:line="360" w:lineRule="auto"/>
              <w:jc w:val="both"/>
              <w:rPr>
                <w:rFonts w:ascii="Book Antiqua" w:eastAsia="等线" w:hAnsi="Book Antiqua"/>
                <w:color w:val="000000" w:themeColor="text1"/>
              </w:rPr>
            </w:pPr>
          </w:p>
        </w:tc>
        <w:tc>
          <w:tcPr>
            <w:tcW w:w="1783" w:type="dxa"/>
            <w:noWrap/>
          </w:tcPr>
          <w:p w14:paraId="4283A1FE"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Reference</w:t>
            </w:r>
          </w:p>
        </w:tc>
        <w:tc>
          <w:tcPr>
            <w:tcW w:w="1105" w:type="dxa"/>
            <w:noWrap/>
          </w:tcPr>
          <w:p w14:paraId="4EEA6696" w14:textId="77777777" w:rsidR="00073928" w:rsidRPr="00F3416C" w:rsidRDefault="00073928" w:rsidP="00F3416C">
            <w:pPr>
              <w:spacing w:line="360" w:lineRule="auto"/>
              <w:jc w:val="both"/>
              <w:rPr>
                <w:rFonts w:ascii="Book Antiqua" w:eastAsia="等线" w:hAnsi="Book Antiqua"/>
                <w:color w:val="000000" w:themeColor="text1"/>
              </w:rPr>
            </w:pPr>
          </w:p>
        </w:tc>
      </w:tr>
      <w:tr w:rsidR="00F3416C" w:rsidRPr="00F3416C" w14:paraId="4F0EDB53" w14:textId="77777777">
        <w:trPr>
          <w:trHeight w:val="276"/>
          <w:jc w:val="center"/>
        </w:trPr>
        <w:tc>
          <w:tcPr>
            <w:tcW w:w="4425" w:type="dxa"/>
          </w:tcPr>
          <w:p w14:paraId="55B60668"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2</w:t>
            </w:r>
          </w:p>
        </w:tc>
        <w:tc>
          <w:tcPr>
            <w:tcW w:w="1862" w:type="dxa"/>
            <w:noWrap/>
          </w:tcPr>
          <w:p w14:paraId="4320B5BF"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0.35 (0.18-0.67)</w:t>
            </w:r>
          </w:p>
        </w:tc>
        <w:tc>
          <w:tcPr>
            <w:tcW w:w="1394" w:type="dxa"/>
          </w:tcPr>
          <w:p w14:paraId="58E944CA"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0.002</w:t>
            </w:r>
          </w:p>
        </w:tc>
        <w:tc>
          <w:tcPr>
            <w:tcW w:w="1783" w:type="dxa"/>
            <w:noWrap/>
          </w:tcPr>
          <w:p w14:paraId="0800E283"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0.37 (0.18-0.75)</w:t>
            </w:r>
          </w:p>
        </w:tc>
        <w:tc>
          <w:tcPr>
            <w:tcW w:w="1105" w:type="dxa"/>
            <w:noWrap/>
          </w:tcPr>
          <w:p w14:paraId="24FE6900"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 xml:space="preserve">0.006 </w:t>
            </w:r>
          </w:p>
        </w:tc>
      </w:tr>
      <w:tr w:rsidR="00F3416C" w:rsidRPr="00F3416C" w14:paraId="689FD207" w14:textId="77777777">
        <w:trPr>
          <w:trHeight w:val="276"/>
          <w:jc w:val="center"/>
        </w:trPr>
        <w:tc>
          <w:tcPr>
            <w:tcW w:w="4425" w:type="dxa"/>
          </w:tcPr>
          <w:p w14:paraId="0800CD15"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3</w:t>
            </w:r>
          </w:p>
        </w:tc>
        <w:tc>
          <w:tcPr>
            <w:tcW w:w="1862" w:type="dxa"/>
            <w:noWrap/>
          </w:tcPr>
          <w:p w14:paraId="21C84E83"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0.23 (0.10-0.52)</w:t>
            </w:r>
          </w:p>
        </w:tc>
        <w:tc>
          <w:tcPr>
            <w:tcW w:w="1394" w:type="dxa"/>
          </w:tcPr>
          <w:p w14:paraId="1C78ADB1"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&lt; 0.001</w:t>
            </w:r>
          </w:p>
        </w:tc>
        <w:tc>
          <w:tcPr>
            <w:tcW w:w="1783" w:type="dxa"/>
            <w:noWrap/>
          </w:tcPr>
          <w:p w14:paraId="5CAC1852"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0.27 (0.12-0.64)</w:t>
            </w:r>
          </w:p>
        </w:tc>
        <w:tc>
          <w:tcPr>
            <w:tcW w:w="1105" w:type="dxa"/>
            <w:noWrap/>
          </w:tcPr>
          <w:p w14:paraId="512DE465"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0.003</w:t>
            </w:r>
          </w:p>
        </w:tc>
      </w:tr>
      <w:tr w:rsidR="00F3416C" w:rsidRPr="00F3416C" w14:paraId="1123E8C5" w14:textId="77777777">
        <w:trPr>
          <w:trHeight w:val="276"/>
          <w:jc w:val="center"/>
        </w:trPr>
        <w:tc>
          <w:tcPr>
            <w:tcW w:w="4425" w:type="dxa"/>
          </w:tcPr>
          <w:p w14:paraId="5649407E"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4</w:t>
            </w:r>
          </w:p>
        </w:tc>
        <w:tc>
          <w:tcPr>
            <w:tcW w:w="1862" w:type="dxa"/>
            <w:noWrap/>
          </w:tcPr>
          <w:p w14:paraId="533BF578"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0.17 (0.06-0.48)</w:t>
            </w:r>
          </w:p>
        </w:tc>
        <w:tc>
          <w:tcPr>
            <w:tcW w:w="1394" w:type="dxa"/>
          </w:tcPr>
          <w:p w14:paraId="3E44D250"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&lt; 0.001</w:t>
            </w:r>
          </w:p>
        </w:tc>
        <w:tc>
          <w:tcPr>
            <w:tcW w:w="1783" w:type="dxa"/>
            <w:noWrap/>
          </w:tcPr>
          <w:p w14:paraId="7145191B"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0.18 (0.06-0.53)</w:t>
            </w:r>
          </w:p>
        </w:tc>
        <w:tc>
          <w:tcPr>
            <w:tcW w:w="1105" w:type="dxa"/>
            <w:noWrap/>
          </w:tcPr>
          <w:p w14:paraId="02E11D0B"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0.002</w:t>
            </w:r>
          </w:p>
        </w:tc>
      </w:tr>
      <w:tr w:rsidR="00F3416C" w:rsidRPr="00F3416C" w14:paraId="6AE4C951" w14:textId="77777777">
        <w:trPr>
          <w:trHeight w:val="276"/>
          <w:jc w:val="center"/>
        </w:trPr>
        <w:tc>
          <w:tcPr>
            <w:tcW w:w="4425" w:type="dxa"/>
          </w:tcPr>
          <w:p w14:paraId="29A582C5"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Vascular invasion</w:t>
            </w:r>
          </w:p>
        </w:tc>
        <w:tc>
          <w:tcPr>
            <w:tcW w:w="1862" w:type="dxa"/>
            <w:noWrap/>
          </w:tcPr>
          <w:p w14:paraId="4D9688B2" w14:textId="77777777" w:rsidR="00073928" w:rsidRPr="00F3416C" w:rsidRDefault="00073928" w:rsidP="00F3416C">
            <w:pPr>
              <w:spacing w:line="360" w:lineRule="auto"/>
              <w:jc w:val="both"/>
              <w:rPr>
                <w:rFonts w:ascii="Book Antiqua" w:eastAsia="等线" w:hAnsi="Book Antiqua"/>
                <w:b/>
                <w:bCs/>
                <w:color w:val="000000" w:themeColor="text1"/>
              </w:rPr>
            </w:pPr>
          </w:p>
        </w:tc>
        <w:tc>
          <w:tcPr>
            <w:tcW w:w="1394" w:type="dxa"/>
          </w:tcPr>
          <w:p w14:paraId="2306F94B" w14:textId="77777777" w:rsidR="00073928" w:rsidRPr="00F3416C" w:rsidRDefault="00073928" w:rsidP="00F3416C">
            <w:pPr>
              <w:spacing w:line="360" w:lineRule="auto"/>
              <w:jc w:val="both"/>
              <w:rPr>
                <w:rFonts w:ascii="Book Antiqua" w:eastAsia="宋体" w:hAnsi="Book Antiqua"/>
                <w:color w:val="000000" w:themeColor="text1"/>
              </w:rPr>
            </w:pPr>
          </w:p>
        </w:tc>
        <w:tc>
          <w:tcPr>
            <w:tcW w:w="1783" w:type="dxa"/>
            <w:noWrap/>
          </w:tcPr>
          <w:p w14:paraId="5D9689E9" w14:textId="77777777" w:rsidR="00073928" w:rsidRPr="00F3416C" w:rsidRDefault="00073928" w:rsidP="00F3416C">
            <w:pPr>
              <w:spacing w:line="360" w:lineRule="auto"/>
              <w:jc w:val="both"/>
              <w:rPr>
                <w:rFonts w:ascii="Book Antiqua" w:eastAsia="宋体" w:hAnsi="Book Antiqua"/>
                <w:color w:val="000000" w:themeColor="text1"/>
              </w:rPr>
            </w:pPr>
          </w:p>
        </w:tc>
        <w:tc>
          <w:tcPr>
            <w:tcW w:w="1105" w:type="dxa"/>
            <w:noWrap/>
          </w:tcPr>
          <w:p w14:paraId="73359D69" w14:textId="77777777" w:rsidR="00073928" w:rsidRPr="00F3416C" w:rsidRDefault="00073928" w:rsidP="00F3416C">
            <w:pPr>
              <w:spacing w:line="360" w:lineRule="auto"/>
              <w:jc w:val="both"/>
              <w:rPr>
                <w:rFonts w:ascii="Book Antiqua" w:eastAsia="宋体" w:hAnsi="Book Antiqua"/>
                <w:color w:val="000000" w:themeColor="text1"/>
              </w:rPr>
            </w:pPr>
          </w:p>
        </w:tc>
      </w:tr>
      <w:tr w:rsidR="00F3416C" w:rsidRPr="00F3416C" w14:paraId="4E39116C" w14:textId="77777777">
        <w:trPr>
          <w:trHeight w:val="276"/>
          <w:jc w:val="center"/>
        </w:trPr>
        <w:tc>
          <w:tcPr>
            <w:tcW w:w="4425" w:type="dxa"/>
          </w:tcPr>
          <w:p w14:paraId="660C1226"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Negative</w:t>
            </w:r>
          </w:p>
        </w:tc>
        <w:tc>
          <w:tcPr>
            <w:tcW w:w="1862" w:type="dxa"/>
            <w:noWrap/>
          </w:tcPr>
          <w:p w14:paraId="78212108"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Reference</w:t>
            </w:r>
          </w:p>
        </w:tc>
        <w:tc>
          <w:tcPr>
            <w:tcW w:w="1394" w:type="dxa"/>
          </w:tcPr>
          <w:p w14:paraId="29FD18F5" w14:textId="77777777" w:rsidR="00073928" w:rsidRPr="00F3416C" w:rsidRDefault="00073928" w:rsidP="00F3416C">
            <w:pPr>
              <w:spacing w:line="360" w:lineRule="auto"/>
              <w:jc w:val="both"/>
              <w:rPr>
                <w:rFonts w:ascii="Book Antiqua" w:eastAsia="等线" w:hAnsi="Book Antiqua"/>
                <w:color w:val="000000" w:themeColor="text1"/>
              </w:rPr>
            </w:pPr>
          </w:p>
        </w:tc>
        <w:tc>
          <w:tcPr>
            <w:tcW w:w="1783" w:type="dxa"/>
            <w:noWrap/>
          </w:tcPr>
          <w:p w14:paraId="6DB33BF4"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Reference</w:t>
            </w:r>
          </w:p>
        </w:tc>
        <w:tc>
          <w:tcPr>
            <w:tcW w:w="1105" w:type="dxa"/>
            <w:noWrap/>
          </w:tcPr>
          <w:p w14:paraId="100FEE63" w14:textId="77777777" w:rsidR="00073928" w:rsidRPr="00F3416C" w:rsidRDefault="00073928" w:rsidP="00F3416C">
            <w:pPr>
              <w:spacing w:line="360" w:lineRule="auto"/>
              <w:jc w:val="both"/>
              <w:rPr>
                <w:rFonts w:ascii="Book Antiqua" w:eastAsia="等线" w:hAnsi="Book Antiqua"/>
                <w:color w:val="000000" w:themeColor="text1"/>
              </w:rPr>
            </w:pPr>
          </w:p>
        </w:tc>
      </w:tr>
      <w:tr w:rsidR="00F3416C" w:rsidRPr="00F3416C" w14:paraId="491D0BC4" w14:textId="77777777">
        <w:trPr>
          <w:trHeight w:val="276"/>
          <w:jc w:val="center"/>
        </w:trPr>
        <w:tc>
          <w:tcPr>
            <w:tcW w:w="4425" w:type="dxa"/>
          </w:tcPr>
          <w:p w14:paraId="7E5E44AE"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Positive</w:t>
            </w:r>
          </w:p>
        </w:tc>
        <w:tc>
          <w:tcPr>
            <w:tcW w:w="1862" w:type="dxa"/>
            <w:noWrap/>
          </w:tcPr>
          <w:p w14:paraId="017DCF5C"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3.79 (1.86-7.74)</w:t>
            </w:r>
          </w:p>
        </w:tc>
        <w:tc>
          <w:tcPr>
            <w:tcW w:w="1394" w:type="dxa"/>
            <w:noWrap/>
          </w:tcPr>
          <w:p w14:paraId="5288B18C"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&lt; 0.001</w:t>
            </w:r>
          </w:p>
        </w:tc>
        <w:tc>
          <w:tcPr>
            <w:tcW w:w="1783" w:type="dxa"/>
            <w:noWrap/>
          </w:tcPr>
          <w:p w14:paraId="61101961"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2.93 (1.39-6.21)</w:t>
            </w:r>
          </w:p>
        </w:tc>
        <w:tc>
          <w:tcPr>
            <w:tcW w:w="1105" w:type="dxa"/>
            <w:noWrap/>
          </w:tcPr>
          <w:p w14:paraId="41AA9B85"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0.005</w:t>
            </w:r>
          </w:p>
        </w:tc>
      </w:tr>
      <w:tr w:rsidR="00F3416C" w:rsidRPr="00F3416C" w14:paraId="493D03E0" w14:textId="77777777">
        <w:trPr>
          <w:trHeight w:val="276"/>
          <w:jc w:val="center"/>
        </w:trPr>
        <w:tc>
          <w:tcPr>
            <w:tcW w:w="4425" w:type="dxa"/>
          </w:tcPr>
          <w:p w14:paraId="7A593EDB"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Neural invasion</w:t>
            </w:r>
          </w:p>
        </w:tc>
        <w:tc>
          <w:tcPr>
            <w:tcW w:w="1862" w:type="dxa"/>
            <w:noWrap/>
          </w:tcPr>
          <w:p w14:paraId="4CCD63E6" w14:textId="77777777" w:rsidR="00073928" w:rsidRPr="00F3416C" w:rsidRDefault="00073928" w:rsidP="00F3416C">
            <w:pPr>
              <w:spacing w:line="360" w:lineRule="auto"/>
              <w:jc w:val="both"/>
              <w:rPr>
                <w:rFonts w:ascii="Book Antiqua" w:eastAsia="等线" w:hAnsi="Book Antiqua"/>
                <w:b/>
                <w:bCs/>
                <w:color w:val="000000" w:themeColor="text1"/>
              </w:rPr>
            </w:pPr>
          </w:p>
        </w:tc>
        <w:tc>
          <w:tcPr>
            <w:tcW w:w="1394" w:type="dxa"/>
          </w:tcPr>
          <w:p w14:paraId="7E7E50A2" w14:textId="77777777" w:rsidR="00073928" w:rsidRPr="00F3416C" w:rsidRDefault="00073928" w:rsidP="00F3416C">
            <w:pPr>
              <w:spacing w:line="360" w:lineRule="auto"/>
              <w:jc w:val="both"/>
              <w:rPr>
                <w:rFonts w:ascii="Book Antiqua" w:eastAsia="宋体" w:hAnsi="Book Antiqua"/>
                <w:color w:val="000000" w:themeColor="text1"/>
              </w:rPr>
            </w:pPr>
          </w:p>
        </w:tc>
        <w:tc>
          <w:tcPr>
            <w:tcW w:w="1783" w:type="dxa"/>
            <w:noWrap/>
          </w:tcPr>
          <w:p w14:paraId="4EE84E23" w14:textId="77777777" w:rsidR="00073928" w:rsidRPr="00F3416C" w:rsidRDefault="00073928" w:rsidP="00F3416C">
            <w:pPr>
              <w:spacing w:line="360" w:lineRule="auto"/>
              <w:jc w:val="both"/>
              <w:rPr>
                <w:rFonts w:ascii="Book Antiqua" w:eastAsia="宋体" w:hAnsi="Book Antiqua"/>
                <w:color w:val="000000" w:themeColor="text1"/>
              </w:rPr>
            </w:pPr>
          </w:p>
        </w:tc>
        <w:tc>
          <w:tcPr>
            <w:tcW w:w="1105" w:type="dxa"/>
            <w:noWrap/>
          </w:tcPr>
          <w:p w14:paraId="410A7526" w14:textId="77777777" w:rsidR="00073928" w:rsidRPr="00F3416C" w:rsidRDefault="00073928" w:rsidP="00F3416C">
            <w:pPr>
              <w:spacing w:line="360" w:lineRule="auto"/>
              <w:jc w:val="both"/>
              <w:rPr>
                <w:rFonts w:ascii="Book Antiqua" w:eastAsia="宋体" w:hAnsi="Book Antiqua"/>
                <w:color w:val="000000" w:themeColor="text1"/>
              </w:rPr>
            </w:pPr>
          </w:p>
        </w:tc>
      </w:tr>
      <w:tr w:rsidR="00F3416C" w:rsidRPr="00F3416C" w14:paraId="3A4C824A" w14:textId="77777777">
        <w:trPr>
          <w:trHeight w:val="276"/>
          <w:jc w:val="center"/>
        </w:trPr>
        <w:tc>
          <w:tcPr>
            <w:tcW w:w="4425" w:type="dxa"/>
          </w:tcPr>
          <w:p w14:paraId="44CA96BF"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Negative</w:t>
            </w:r>
          </w:p>
        </w:tc>
        <w:tc>
          <w:tcPr>
            <w:tcW w:w="1862" w:type="dxa"/>
            <w:noWrap/>
          </w:tcPr>
          <w:p w14:paraId="2B05E638"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Reference</w:t>
            </w:r>
          </w:p>
        </w:tc>
        <w:tc>
          <w:tcPr>
            <w:tcW w:w="1394" w:type="dxa"/>
          </w:tcPr>
          <w:p w14:paraId="1C5DBB1A" w14:textId="77777777" w:rsidR="00073928" w:rsidRPr="00F3416C" w:rsidRDefault="00073928" w:rsidP="00F3416C">
            <w:pPr>
              <w:spacing w:line="360" w:lineRule="auto"/>
              <w:jc w:val="both"/>
              <w:rPr>
                <w:rFonts w:ascii="Book Antiqua" w:eastAsia="等线" w:hAnsi="Book Antiqua"/>
                <w:color w:val="000000" w:themeColor="text1"/>
              </w:rPr>
            </w:pPr>
          </w:p>
        </w:tc>
        <w:tc>
          <w:tcPr>
            <w:tcW w:w="1783" w:type="dxa"/>
            <w:noWrap/>
          </w:tcPr>
          <w:p w14:paraId="52DF963B"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Reference</w:t>
            </w:r>
          </w:p>
        </w:tc>
        <w:tc>
          <w:tcPr>
            <w:tcW w:w="1105" w:type="dxa"/>
            <w:noWrap/>
          </w:tcPr>
          <w:p w14:paraId="669341B4" w14:textId="77777777" w:rsidR="00073928" w:rsidRPr="00F3416C" w:rsidRDefault="00073928" w:rsidP="00F3416C">
            <w:pPr>
              <w:spacing w:line="360" w:lineRule="auto"/>
              <w:jc w:val="both"/>
              <w:rPr>
                <w:rFonts w:ascii="Book Antiqua" w:eastAsia="等线" w:hAnsi="Book Antiqua"/>
                <w:color w:val="000000" w:themeColor="text1"/>
              </w:rPr>
            </w:pPr>
          </w:p>
        </w:tc>
      </w:tr>
      <w:tr w:rsidR="00F3416C" w:rsidRPr="00F3416C" w14:paraId="29A9D33C" w14:textId="77777777">
        <w:trPr>
          <w:trHeight w:val="276"/>
          <w:jc w:val="center"/>
        </w:trPr>
        <w:tc>
          <w:tcPr>
            <w:tcW w:w="4425" w:type="dxa"/>
          </w:tcPr>
          <w:p w14:paraId="242F19F1"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Positive</w:t>
            </w:r>
          </w:p>
        </w:tc>
        <w:tc>
          <w:tcPr>
            <w:tcW w:w="1862" w:type="dxa"/>
            <w:noWrap/>
          </w:tcPr>
          <w:p w14:paraId="3E02E9D9"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2.15 (1.26-3.69)</w:t>
            </w:r>
          </w:p>
        </w:tc>
        <w:tc>
          <w:tcPr>
            <w:tcW w:w="1394" w:type="dxa"/>
          </w:tcPr>
          <w:p w14:paraId="10D2059F"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0.005</w:t>
            </w:r>
          </w:p>
        </w:tc>
        <w:tc>
          <w:tcPr>
            <w:tcW w:w="1783" w:type="dxa"/>
            <w:noWrap/>
          </w:tcPr>
          <w:p w14:paraId="642E6BCB"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1.27 (0.69-2.31)</w:t>
            </w:r>
          </w:p>
        </w:tc>
        <w:tc>
          <w:tcPr>
            <w:tcW w:w="1105" w:type="dxa"/>
            <w:noWrap/>
          </w:tcPr>
          <w:p w14:paraId="63EA2C13"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0.442</w:t>
            </w:r>
          </w:p>
        </w:tc>
      </w:tr>
      <w:tr w:rsidR="00F3416C" w:rsidRPr="00F3416C" w14:paraId="7094C3C2" w14:textId="77777777">
        <w:trPr>
          <w:trHeight w:val="276"/>
          <w:jc w:val="center"/>
        </w:trPr>
        <w:tc>
          <w:tcPr>
            <w:tcW w:w="4425" w:type="dxa"/>
            <w:noWrap/>
          </w:tcPr>
          <w:p w14:paraId="731961B6"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Radiotherapy type before surgery</w:t>
            </w:r>
          </w:p>
        </w:tc>
        <w:tc>
          <w:tcPr>
            <w:tcW w:w="1862" w:type="dxa"/>
            <w:noWrap/>
          </w:tcPr>
          <w:p w14:paraId="2FC676CF" w14:textId="77777777" w:rsidR="00073928" w:rsidRPr="00F3416C" w:rsidRDefault="00073928" w:rsidP="00F3416C">
            <w:pPr>
              <w:spacing w:line="360" w:lineRule="auto"/>
              <w:jc w:val="both"/>
              <w:rPr>
                <w:rFonts w:ascii="Book Antiqua" w:eastAsia="等线" w:hAnsi="Book Antiqua"/>
                <w:b/>
                <w:bCs/>
                <w:color w:val="000000" w:themeColor="text1"/>
              </w:rPr>
            </w:pPr>
          </w:p>
        </w:tc>
        <w:tc>
          <w:tcPr>
            <w:tcW w:w="1394" w:type="dxa"/>
            <w:noWrap/>
          </w:tcPr>
          <w:p w14:paraId="6BC8A80E" w14:textId="77777777" w:rsidR="00073928" w:rsidRPr="00F3416C" w:rsidRDefault="00073928" w:rsidP="00F3416C">
            <w:pPr>
              <w:spacing w:line="360" w:lineRule="auto"/>
              <w:jc w:val="both"/>
              <w:rPr>
                <w:rFonts w:ascii="Book Antiqua" w:eastAsia="宋体" w:hAnsi="Book Antiqua"/>
                <w:color w:val="000000" w:themeColor="text1"/>
              </w:rPr>
            </w:pPr>
          </w:p>
        </w:tc>
        <w:tc>
          <w:tcPr>
            <w:tcW w:w="1783" w:type="dxa"/>
            <w:noWrap/>
          </w:tcPr>
          <w:p w14:paraId="0BE41E85" w14:textId="77777777" w:rsidR="00073928" w:rsidRPr="00F3416C" w:rsidRDefault="00073928" w:rsidP="00F3416C">
            <w:pPr>
              <w:spacing w:line="360" w:lineRule="auto"/>
              <w:jc w:val="both"/>
              <w:rPr>
                <w:rFonts w:ascii="Book Antiqua" w:eastAsia="宋体" w:hAnsi="Book Antiqua"/>
                <w:color w:val="000000" w:themeColor="text1"/>
              </w:rPr>
            </w:pPr>
          </w:p>
        </w:tc>
        <w:tc>
          <w:tcPr>
            <w:tcW w:w="1105" w:type="dxa"/>
            <w:noWrap/>
          </w:tcPr>
          <w:p w14:paraId="49738A7D" w14:textId="77777777" w:rsidR="00073928" w:rsidRPr="00F3416C" w:rsidRDefault="00073928" w:rsidP="00F3416C">
            <w:pPr>
              <w:spacing w:line="360" w:lineRule="auto"/>
              <w:jc w:val="both"/>
              <w:rPr>
                <w:rFonts w:ascii="Book Antiqua" w:eastAsia="宋体" w:hAnsi="Book Antiqua"/>
                <w:color w:val="000000" w:themeColor="text1"/>
              </w:rPr>
            </w:pPr>
          </w:p>
        </w:tc>
      </w:tr>
      <w:tr w:rsidR="00F3416C" w:rsidRPr="00F3416C" w14:paraId="04A71EAA" w14:textId="77777777">
        <w:trPr>
          <w:trHeight w:val="276"/>
          <w:jc w:val="center"/>
        </w:trPr>
        <w:tc>
          <w:tcPr>
            <w:tcW w:w="4425" w:type="dxa"/>
          </w:tcPr>
          <w:p w14:paraId="1626EE54"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VMAT</w:t>
            </w:r>
          </w:p>
        </w:tc>
        <w:tc>
          <w:tcPr>
            <w:tcW w:w="1862" w:type="dxa"/>
            <w:noWrap/>
          </w:tcPr>
          <w:p w14:paraId="6E91C1F0"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Reference</w:t>
            </w:r>
          </w:p>
        </w:tc>
        <w:tc>
          <w:tcPr>
            <w:tcW w:w="1394" w:type="dxa"/>
          </w:tcPr>
          <w:p w14:paraId="68CA0195" w14:textId="77777777" w:rsidR="00073928" w:rsidRPr="00F3416C" w:rsidRDefault="00073928" w:rsidP="00F3416C">
            <w:pPr>
              <w:spacing w:line="360" w:lineRule="auto"/>
              <w:jc w:val="both"/>
              <w:rPr>
                <w:rFonts w:ascii="Book Antiqua" w:eastAsia="等线" w:hAnsi="Book Antiqua"/>
                <w:color w:val="000000" w:themeColor="text1"/>
              </w:rPr>
            </w:pPr>
          </w:p>
        </w:tc>
        <w:tc>
          <w:tcPr>
            <w:tcW w:w="1783" w:type="dxa"/>
            <w:noWrap/>
          </w:tcPr>
          <w:p w14:paraId="28AB9276" w14:textId="77777777" w:rsidR="00073928" w:rsidRPr="00F3416C" w:rsidRDefault="00073928" w:rsidP="00F3416C">
            <w:pPr>
              <w:spacing w:line="360" w:lineRule="auto"/>
              <w:jc w:val="both"/>
              <w:rPr>
                <w:rFonts w:ascii="Book Antiqua" w:eastAsia="宋体" w:hAnsi="Book Antiqua"/>
                <w:color w:val="000000" w:themeColor="text1"/>
              </w:rPr>
            </w:pPr>
          </w:p>
        </w:tc>
        <w:tc>
          <w:tcPr>
            <w:tcW w:w="1105" w:type="dxa"/>
            <w:noWrap/>
          </w:tcPr>
          <w:p w14:paraId="591E90D5" w14:textId="77777777" w:rsidR="00073928" w:rsidRPr="00F3416C" w:rsidRDefault="00073928" w:rsidP="00F3416C">
            <w:pPr>
              <w:spacing w:line="360" w:lineRule="auto"/>
              <w:jc w:val="both"/>
              <w:rPr>
                <w:rFonts w:ascii="Book Antiqua" w:eastAsia="宋体" w:hAnsi="Book Antiqua"/>
                <w:color w:val="000000" w:themeColor="text1"/>
              </w:rPr>
            </w:pPr>
          </w:p>
        </w:tc>
      </w:tr>
      <w:tr w:rsidR="00F3416C" w:rsidRPr="00F3416C" w14:paraId="1BB02E2E" w14:textId="77777777">
        <w:trPr>
          <w:trHeight w:val="276"/>
          <w:jc w:val="center"/>
        </w:trPr>
        <w:tc>
          <w:tcPr>
            <w:tcW w:w="4425" w:type="dxa"/>
          </w:tcPr>
          <w:p w14:paraId="1A5006B9"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IMRT</w:t>
            </w:r>
          </w:p>
        </w:tc>
        <w:tc>
          <w:tcPr>
            <w:tcW w:w="1862" w:type="dxa"/>
            <w:noWrap/>
          </w:tcPr>
          <w:p w14:paraId="0B1EAC12"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1.68 (0.85-3.35)</w:t>
            </w:r>
          </w:p>
        </w:tc>
        <w:tc>
          <w:tcPr>
            <w:tcW w:w="1394" w:type="dxa"/>
          </w:tcPr>
          <w:p w14:paraId="32BBDF3E"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0.137</w:t>
            </w:r>
          </w:p>
        </w:tc>
        <w:tc>
          <w:tcPr>
            <w:tcW w:w="1783" w:type="dxa"/>
            <w:noWrap/>
          </w:tcPr>
          <w:p w14:paraId="6C7029E8" w14:textId="77777777" w:rsidR="00073928" w:rsidRPr="00F3416C" w:rsidRDefault="00073928" w:rsidP="00F3416C">
            <w:pPr>
              <w:spacing w:line="360" w:lineRule="auto"/>
              <w:jc w:val="both"/>
              <w:rPr>
                <w:rFonts w:ascii="Book Antiqua" w:eastAsia="等线" w:hAnsi="Book Antiqua"/>
                <w:color w:val="000000" w:themeColor="text1"/>
              </w:rPr>
            </w:pPr>
          </w:p>
        </w:tc>
        <w:tc>
          <w:tcPr>
            <w:tcW w:w="1105" w:type="dxa"/>
            <w:noWrap/>
          </w:tcPr>
          <w:p w14:paraId="2604A810" w14:textId="77777777" w:rsidR="00073928" w:rsidRPr="00F3416C" w:rsidRDefault="00073928" w:rsidP="00F3416C">
            <w:pPr>
              <w:spacing w:line="360" w:lineRule="auto"/>
              <w:jc w:val="both"/>
              <w:rPr>
                <w:rFonts w:ascii="Book Antiqua" w:eastAsia="宋体" w:hAnsi="Book Antiqua"/>
                <w:color w:val="000000" w:themeColor="text1"/>
              </w:rPr>
            </w:pPr>
          </w:p>
        </w:tc>
      </w:tr>
      <w:tr w:rsidR="00F3416C" w:rsidRPr="00F3416C" w14:paraId="70758309" w14:textId="77777777">
        <w:trPr>
          <w:trHeight w:val="276"/>
          <w:jc w:val="center"/>
        </w:trPr>
        <w:tc>
          <w:tcPr>
            <w:tcW w:w="4425" w:type="dxa"/>
          </w:tcPr>
          <w:p w14:paraId="50E84F4F"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3D-CRT</w:t>
            </w:r>
          </w:p>
        </w:tc>
        <w:tc>
          <w:tcPr>
            <w:tcW w:w="1862" w:type="dxa"/>
            <w:noWrap/>
          </w:tcPr>
          <w:p w14:paraId="7B37772B"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0.69 (0.09-4.98)</w:t>
            </w:r>
          </w:p>
        </w:tc>
        <w:tc>
          <w:tcPr>
            <w:tcW w:w="1394" w:type="dxa"/>
          </w:tcPr>
          <w:p w14:paraId="19E394ED"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0.709</w:t>
            </w:r>
          </w:p>
        </w:tc>
        <w:tc>
          <w:tcPr>
            <w:tcW w:w="1783" w:type="dxa"/>
            <w:noWrap/>
          </w:tcPr>
          <w:p w14:paraId="4AD4F594" w14:textId="77777777" w:rsidR="00073928" w:rsidRPr="00F3416C" w:rsidRDefault="00073928" w:rsidP="00F3416C">
            <w:pPr>
              <w:spacing w:line="360" w:lineRule="auto"/>
              <w:jc w:val="both"/>
              <w:rPr>
                <w:rFonts w:ascii="Book Antiqua" w:eastAsia="等线" w:hAnsi="Book Antiqua"/>
                <w:color w:val="000000" w:themeColor="text1"/>
              </w:rPr>
            </w:pPr>
          </w:p>
        </w:tc>
        <w:tc>
          <w:tcPr>
            <w:tcW w:w="1105" w:type="dxa"/>
            <w:noWrap/>
          </w:tcPr>
          <w:p w14:paraId="66DE126B" w14:textId="77777777" w:rsidR="00073928" w:rsidRPr="00F3416C" w:rsidRDefault="00073928" w:rsidP="00F3416C">
            <w:pPr>
              <w:spacing w:line="360" w:lineRule="auto"/>
              <w:jc w:val="both"/>
              <w:rPr>
                <w:rFonts w:ascii="Book Antiqua" w:eastAsia="宋体" w:hAnsi="Book Antiqua"/>
                <w:color w:val="000000" w:themeColor="text1"/>
              </w:rPr>
            </w:pPr>
          </w:p>
        </w:tc>
      </w:tr>
      <w:tr w:rsidR="00F3416C" w:rsidRPr="00F3416C" w14:paraId="5854340C" w14:textId="77777777">
        <w:trPr>
          <w:trHeight w:val="276"/>
          <w:jc w:val="center"/>
        </w:trPr>
        <w:tc>
          <w:tcPr>
            <w:tcW w:w="4425" w:type="dxa"/>
            <w:noWrap/>
          </w:tcPr>
          <w:p w14:paraId="6730ED3F"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Chemotherapy type before surgery</w:t>
            </w:r>
          </w:p>
        </w:tc>
        <w:tc>
          <w:tcPr>
            <w:tcW w:w="1862" w:type="dxa"/>
            <w:noWrap/>
          </w:tcPr>
          <w:p w14:paraId="5B0A8930" w14:textId="77777777" w:rsidR="00073928" w:rsidRPr="00F3416C" w:rsidRDefault="00073928" w:rsidP="00F3416C">
            <w:pPr>
              <w:spacing w:line="360" w:lineRule="auto"/>
              <w:jc w:val="both"/>
              <w:rPr>
                <w:rFonts w:ascii="Book Antiqua" w:eastAsia="等线" w:hAnsi="Book Antiqua"/>
                <w:b/>
                <w:bCs/>
                <w:color w:val="000000" w:themeColor="text1"/>
              </w:rPr>
            </w:pPr>
          </w:p>
        </w:tc>
        <w:tc>
          <w:tcPr>
            <w:tcW w:w="1394" w:type="dxa"/>
            <w:noWrap/>
          </w:tcPr>
          <w:p w14:paraId="3E3DE794" w14:textId="77777777" w:rsidR="00073928" w:rsidRPr="00F3416C" w:rsidRDefault="00073928" w:rsidP="00F3416C">
            <w:pPr>
              <w:spacing w:line="360" w:lineRule="auto"/>
              <w:jc w:val="both"/>
              <w:rPr>
                <w:rFonts w:ascii="Book Antiqua" w:eastAsia="宋体" w:hAnsi="Book Antiqua"/>
                <w:color w:val="000000" w:themeColor="text1"/>
              </w:rPr>
            </w:pPr>
          </w:p>
        </w:tc>
        <w:tc>
          <w:tcPr>
            <w:tcW w:w="1783" w:type="dxa"/>
            <w:noWrap/>
          </w:tcPr>
          <w:p w14:paraId="67E9FD3E" w14:textId="77777777" w:rsidR="00073928" w:rsidRPr="00F3416C" w:rsidRDefault="00073928" w:rsidP="00F3416C">
            <w:pPr>
              <w:spacing w:line="360" w:lineRule="auto"/>
              <w:jc w:val="both"/>
              <w:rPr>
                <w:rFonts w:ascii="Book Antiqua" w:eastAsia="宋体" w:hAnsi="Book Antiqua"/>
                <w:color w:val="000000" w:themeColor="text1"/>
              </w:rPr>
            </w:pPr>
          </w:p>
        </w:tc>
        <w:tc>
          <w:tcPr>
            <w:tcW w:w="1105" w:type="dxa"/>
            <w:noWrap/>
          </w:tcPr>
          <w:p w14:paraId="16A5239E" w14:textId="77777777" w:rsidR="00073928" w:rsidRPr="00F3416C" w:rsidRDefault="00073928" w:rsidP="00F3416C">
            <w:pPr>
              <w:spacing w:line="360" w:lineRule="auto"/>
              <w:jc w:val="both"/>
              <w:rPr>
                <w:rFonts w:ascii="Book Antiqua" w:eastAsia="宋体" w:hAnsi="Book Antiqua"/>
                <w:color w:val="000000" w:themeColor="text1"/>
              </w:rPr>
            </w:pPr>
          </w:p>
        </w:tc>
      </w:tr>
      <w:tr w:rsidR="00F3416C" w:rsidRPr="00F3416C" w14:paraId="4D499732" w14:textId="77777777">
        <w:trPr>
          <w:trHeight w:val="276"/>
          <w:jc w:val="center"/>
        </w:trPr>
        <w:tc>
          <w:tcPr>
            <w:tcW w:w="4425" w:type="dxa"/>
          </w:tcPr>
          <w:p w14:paraId="315D8D6C"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Capecitabine</w:t>
            </w:r>
          </w:p>
        </w:tc>
        <w:tc>
          <w:tcPr>
            <w:tcW w:w="1862" w:type="dxa"/>
            <w:noWrap/>
          </w:tcPr>
          <w:p w14:paraId="6D0732A3"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Reference</w:t>
            </w:r>
          </w:p>
        </w:tc>
        <w:tc>
          <w:tcPr>
            <w:tcW w:w="1394" w:type="dxa"/>
          </w:tcPr>
          <w:p w14:paraId="482E7F37" w14:textId="77777777" w:rsidR="00073928" w:rsidRPr="00F3416C" w:rsidRDefault="00073928" w:rsidP="00F3416C">
            <w:pPr>
              <w:spacing w:line="360" w:lineRule="auto"/>
              <w:jc w:val="both"/>
              <w:rPr>
                <w:rFonts w:ascii="Book Antiqua" w:eastAsia="等线" w:hAnsi="Book Antiqua"/>
                <w:color w:val="000000" w:themeColor="text1"/>
              </w:rPr>
            </w:pPr>
          </w:p>
        </w:tc>
        <w:tc>
          <w:tcPr>
            <w:tcW w:w="1783" w:type="dxa"/>
            <w:noWrap/>
          </w:tcPr>
          <w:p w14:paraId="3AD33F51" w14:textId="77777777" w:rsidR="00073928" w:rsidRPr="00F3416C" w:rsidRDefault="00073928" w:rsidP="00F3416C">
            <w:pPr>
              <w:spacing w:line="360" w:lineRule="auto"/>
              <w:jc w:val="both"/>
              <w:rPr>
                <w:rFonts w:ascii="Book Antiqua" w:eastAsia="宋体" w:hAnsi="Book Antiqua"/>
                <w:color w:val="000000" w:themeColor="text1"/>
              </w:rPr>
            </w:pPr>
          </w:p>
        </w:tc>
        <w:tc>
          <w:tcPr>
            <w:tcW w:w="1105" w:type="dxa"/>
            <w:noWrap/>
          </w:tcPr>
          <w:p w14:paraId="5530D433" w14:textId="77777777" w:rsidR="00073928" w:rsidRPr="00F3416C" w:rsidRDefault="00073928" w:rsidP="00F3416C">
            <w:pPr>
              <w:spacing w:line="360" w:lineRule="auto"/>
              <w:jc w:val="both"/>
              <w:rPr>
                <w:rFonts w:ascii="Book Antiqua" w:eastAsia="宋体" w:hAnsi="Book Antiqua"/>
                <w:color w:val="000000" w:themeColor="text1"/>
              </w:rPr>
            </w:pPr>
          </w:p>
        </w:tc>
      </w:tr>
      <w:tr w:rsidR="00F3416C" w:rsidRPr="00F3416C" w14:paraId="3D4BCE5D" w14:textId="77777777">
        <w:trPr>
          <w:trHeight w:val="276"/>
          <w:jc w:val="center"/>
        </w:trPr>
        <w:tc>
          <w:tcPr>
            <w:tcW w:w="4425" w:type="dxa"/>
          </w:tcPr>
          <w:p w14:paraId="1B3A3DDF"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Capecitabine + platinum</w:t>
            </w:r>
          </w:p>
        </w:tc>
        <w:tc>
          <w:tcPr>
            <w:tcW w:w="1862" w:type="dxa"/>
            <w:noWrap/>
          </w:tcPr>
          <w:p w14:paraId="24644C49"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1.45 (0.57-3.66)</w:t>
            </w:r>
          </w:p>
        </w:tc>
        <w:tc>
          <w:tcPr>
            <w:tcW w:w="1394" w:type="dxa"/>
          </w:tcPr>
          <w:p w14:paraId="36CF4FCE"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0.431</w:t>
            </w:r>
          </w:p>
        </w:tc>
        <w:tc>
          <w:tcPr>
            <w:tcW w:w="1783" w:type="dxa"/>
            <w:noWrap/>
          </w:tcPr>
          <w:p w14:paraId="4A357005" w14:textId="77777777" w:rsidR="00073928" w:rsidRPr="00F3416C" w:rsidRDefault="00073928" w:rsidP="00F3416C">
            <w:pPr>
              <w:spacing w:line="360" w:lineRule="auto"/>
              <w:jc w:val="both"/>
              <w:rPr>
                <w:rFonts w:ascii="Book Antiqua" w:eastAsia="等线" w:hAnsi="Book Antiqua"/>
                <w:color w:val="000000" w:themeColor="text1"/>
              </w:rPr>
            </w:pPr>
          </w:p>
        </w:tc>
        <w:tc>
          <w:tcPr>
            <w:tcW w:w="1105" w:type="dxa"/>
            <w:noWrap/>
          </w:tcPr>
          <w:p w14:paraId="7F175604" w14:textId="77777777" w:rsidR="00073928" w:rsidRPr="00F3416C" w:rsidRDefault="00073928" w:rsidP="00F3416C">
            <w:pPr>
              <w:spacing w:line="360" w:lineRule="auto"/>
              <w:jc w:val="both"/>
              <w:rPr>
                <w:rFonts w:ascii="Book Antiqua" w:eastAsia="宋体" w:hAnsi="Book Antiqua"/>
                <w:color w:val="000000" w:themeColor="text1"/>
              </w:rPr>
            </w:pPr>
          </w:p>
        </w:tc>
      </w:tr>
      <w:tr w:rsidR="00F3416C" w:rsidRPr="00F3416C" w14:paraId="5C14C767" w14:textId="77777777">
        <w:trPr>
          <w:trHeight w:val="276"/>
          <w:jc w:val="center"/>
        </w:trPr>
        <w:tc>
          <w:tcPr>
            <w:tcW w:w="4425" w:type="dxa"/>
          </w:tcPr>
          <w:p w14:paraId="2038A9D1"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Other</w:t>
            </w:r>
          </w:p>
        </w:tc>
        <w:tc>
          <w:tcPr>
            <w:tcW w:w="1862" w:type="dxa"/>
            <w:noWrap/>
          </w:tcPr>
          <w:p w14:paraId="38D77D36"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1.90 (0.76-4.78)</w:t>
            </w:r>
          </w:p>
        </w:tc>
        <w:tc>
          <w:tcPr>
            <w:tcW w:w="1394" w:type="dxa"/>
          </w:tcPr>
          <w:p w14:paraId="3DEB42A1"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0.172</w:t>
            </w:r>
          </w:p>
        </w:tc>
        <w:tc>
          <w:tcPr>
            <w:tcW w:w="1783" w:type="dxa"/>
            <w:noWrap/>
          </w:tcPr>
          <w:p w14:paraId="0567F54E" w14:textId="77777777" w:rsidR="00073928" w:rsidRPr="00F3416C" w:rsidRDefault="00073928" w:rsidP="00F3416C">
            <w:pPr>
              <w:spacing w:line="360" w:lineRule="auto"/>
              <w:jc w:val="both"/>
              <w:rPr>
                <w:rFonts w:ascii="Book Antiqua" w:eastAsia="等线" w:hAnsi="Book Antiqua"/>
                <w:color w:val="000000" w:themeColor="text1"/>
              </w:rPr>
            </w:pPr>
          </w:p>
        </w:tc>
        <w:tc>
          <w:tcPr>
            <w:tcW w:w="1105" w:type="dxa"/>
            <w:noWrap/>
          </w:tcPr>
          <w:p w14:paraId="003A6A83" w14:textId="77777777" w:rsidR="00073928" w:rsidRPr="00F3416C" w:rsidRDefault="00073928" w:rsidP="00F3416C">
            <w:pPr>
              <w:spacing w:line="360" w:lineRule="auto"/>
              <w:jc w:val="both"/>
              <w:rPr>
                <w:rFonts w:ascii="Book Antiqua" w:eastAsia="宋体" w:hAnsi="Book Antiqua"/>
                <w:color w:val="000000" w:themeColor="text1"/>
              </w:rPr>
            </w:pPr>
          </w:p>
        </w:tc>
      </w:tr>
      <w:tr w:rsidR="00F3416C" w:rsidRPr="00F3416C" w14:paraId="5D1F7F8B" w14:textId="77777777">
        <w:trPr>
          <w:trHeight w:val="276"/>
          <w:jc w:val="center"/>
        </w:trPr>
        <w:tc>
          <w:tcPr>
            <w:tcW w:w="4425" w:type="dxa"/>
          </w:tcPr>
          <w:p w14:paraId="2432B3E1"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Adjuvant chemotherapy</w:t>
            </w:r>
          </w:p>
        </w:tc>
        <w:tc>
          <w:tcPr>
            <w:tcW w:w="1862" w:type="dxa"/>
            <w:noWrap/>
          </w:tcPr>
          <w:p w14:paraId="482B9175" w14:textId="77777777" w:rsidR="00073928" w:rsidRPr="00F3416C" w:rsidRDefault="00073928" w:rsidP="00F3416C">
            <w:pPr>
              <w:spacing w:line="360" w:lineRule="auto"/>
              <w:jc w:val="both"/>
              <w:rPr>
                <w:rFonts w:ascii="Book Antiqua" w:eastAsia="等线" w:hAnsi="Book Antiqua"/>
                <w:b/>
                <w:bCs/>
                <w:color w:val="000000" w:themeColor="text1"/>
              </w:rPr>
            </w:pPr>
          </w:p>
        </w:tc>
        <w:tc>
          <w:tcPr>
            <w:tcW w:w="1394" w:type="dxa"/>
          </w:tcPr>
          <w:p w14:paraId="4A7823B9" w14:textId="77777777" w:rsidR="00073928" w:rsidRPr="00F3416C" w:rsidRDefault="00073928" w:rsidP="00F3416C">
            <w:pPr>
              <w:spacing w:line="360" w:lineRule="auto"/>
              <w:jc w:val="both"/>
              <w:rPr>
                <w:rFonts w:ascii="Book Antiqua" w:eastAsia="宋体" w:hAnsi="Book Antiqua"/>
                <w:color w:val="000000" w:themeColor="text1"/>
              </w:rPr>
            </w:pPr>
          </w:p>
        </w:tc>
        <w:tc>
          <w:tcPr>
            <w:tcW w:w="1783" w:type="dxa"/>
            <w:noWrap/>
          </w:tcPr>
          <w:p w14:paraId="7DFF5176" w14:textId="77777777" w:rsidR="00073928" w:rsidRPr="00F3416C" w:rsidRDefault="00073928" w:rsidP="00F3416C">
            <w:pPr>
              <w:spacing w:line="360" w:lineRule="auto"/>
              <w:jc w:val="both"/>
              <w:rPr>
                <w:rFonts w:ascii="Book Antiqua" w:eastAsia="宋体" w:hAnsi="Book Antiqua"/>
                <w:color w:val="000000" w:themeColor="text1"/>
              </w:rPr>
            </w:pPr>
          </w:p>
        </w:tc>
        <w:tc>
          <w:tcPr>
            <w:tcW w:w="1105" w:type="dxa"/>
            <w:noWrap/>
          </w:tcPr>
          <w:p w14:paraId="46E5133A" w14:textId="77777777" w:rsidR="00073928" w:rsidRPr="00F3416C" w:rsidRDefault="00073928" w:rsidP="00F3416C">
            <w:pPr>
              <w:spacing w:line="360" w:lineRule="auto"/>
              <w:jc w:val="both"/>
              <w:rPr>
                <w:rFonts w:ascii="Book Antiqua" w:eastAsia="宋体" w:hAnsi="Book Antiqua"/>
                <w:color w:val="000000" w:themeColor="text1"/>
              </w:rPr>
            </w:pPr>
          </w:p>
        </w:tc>
      </w:tr>
      <w:tr w:rsidR="00F3416C" w:rsidRPr="00F3416C" w14:paraId="2B40141D" w14:textId="77777777">
        <w:trPr>
          <w:trHeight w:val="276"/>
          <w:jc w:val="center"/>
        </w:trPr>
        <w:tc>
          <w:tcPr>
            <w:tcW w:w="4425" w:type="dxa"/>
          </w:tcPr>
          <w:p w14:paraId="1C6CF1C8"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No</w:t>
            </w:r>
          </w:p>
        </w:tc>
        <w:tc>
          <w:tcPr>
            <w:tcW w:w="1862" w:type="dxa"/>
            <w:noWrap/>
          </w:tcPr>
          <w:p w14:paraId="1A8449EB"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Reference</w:t>
            </w:r>
          </w:p>
        </w:tc>
        <w:tc>
          <w:tcPr>
            <w:tcW w:w="1394" w:type="dxa"/>
          </w:tcPr>
          <w:p w14:paraId="6014820E" w14:textId="77777777" w:rsidR="00073928" w:rsidRPr="00F3416C" w:rsidRDefault="00073928" w:rsidP="00F3416C">
            <w:pPr>
              <w:spacing w:line="360" w:lineRule="auto"/>
              <w:jc w:val="both"/>
              <w:rPr>
                <w:rFonts w:ascii="Book Antiqua" w:eastAsia="等线" w:hAnsi="Book Antiqua"/>
                <w:color w:val="000000" w:themeColor="text1"/>
              </w:rPr>
            </w:pPr>
          </w:p>
        </w:tc>
        <w:tc>
          <w:tcPr>
            <w:tcW w:w="1783" w:type="dxa"/>
            <w:noWrap/>
          </w:tcPr>
          <w:p w14:paraId="0DCE2A15" w14:textId="77777777" w:rsidR="00073928" w:rsidRPr="00F3416C" w:rsidRDefault="00073928" w:rsidP="00F3416C">
            <w:pPr>
              <w:spacing w:line="360" w:lineRule="auto"/>
              <w:jc w:val="both"/>
              <w:rPr>
                <w:rFonts w:ascii="Book Antiqua" w:eastAsia="宋体" w:hAnsi="Book Antiqua"/>
                <w:color w:val="000000" w:themeColor="text1"/>
              </w:rPr>
            </w:pPr>
          </w:p>
        </w:tc>
        <w:tc>
          <w:tcPr>
            <w:tcW w:w="1105" w:type="dxa"/>
            <w:noWrap/>
          </w:tcPr>
          <w:p w14:paraId="393116AF" w14:textId="77777777" w:rsidR="00073928" w:rsidRPr="00F3416C" w:rsidRDefault="00073928" w:rsidP="00F3416C">
            <w:pPr>
              <w:spacing w:line="360" w:lineRule="auto"/>
              <w:jc w:val="both"/>
              <w:rPr>
                <w:rFonts w:ascii="Book Antiqua" w:eastAsia="宋体" w:hAnsi="Book Antiqua"/>
                <w:color w:val="000000" w:themeColor="text1"/>
              </w:rPr>
            </w:pPr>
          </w:p>
        </w:tc>
      </w:tr>
      <w:tr w:rsidR="00F3416C" w:rsidRPr="00F3416C" w14:paraId="4637E14F" w14:textId="77777777">
        <w:trPr>
          <w:trHeight w:val="276"/>
          <w:jc w:val="center"/>
        </w:trPr>
        <w:tc>
          <w:tcPr>
            <w:tcW w:w="4425" w:type="dxa"/>
          </w:tcPr>
          <w:p w14:paraId="54505C86"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Yes</w:t>
            </w:r>
          </w:p>
        </w:tc>
        <w:tc>
          <w:tcPr>
            <w:tcW w:w="1862" w:type="dxa"/>
            <w:noWrap/>
          </w:tcPr>
          <w:p w14:paraId="29FA5F2A"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0.60 (0.36-1.00)</w:t>
            </w:r>
          </w:p>
        </w:tc>
        <w:tc>
          <w:tcPr>
            <w:tcW w:w="1394" w:type="dxa"/>
          </w:tcPr>
          <w:p w14:paraId="0521A9F9"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 xml:space="preserve">0.050 </w:t>
            </w:r>
          </w:p>
        </w:tc>
        <w:tc>
          <w:tcPr>
            <w:tcW w:w="1783" w:type="dxa"/>
            <w:noWrap/>
          </w:tcPr>
          <w:p w14:paraId="77827585" w14:textId="77777777" w:rsidR="00073928" w:rsidRPr="00F3416C" w:rsidRDefault="00073928" w:rsidP="00F3416C">
            <w:pPr>
              <w:spacing w:line="360" w:lineRule="auto"/>
              <w:jc w:val="both"/>
              <w:rPr>
                <w:rFonts w:ascii="Book Antiqua" w:eastAsia="等线" w:hAnsi="Book Antiqua"/>
                <w:color w:val="000000" w:themeColor="text1"/>
              </w:rPr>
            </w:pPr>
          </w:p>
        </w:tc>
        <w:tc>
          <w:tcPr>
            <w:tcW w:w="1105" w:type="dxa"/>
            <w:noWrap/>
          </w:tcPr>
          <w:p w14:paraId="62E354C4" w14:textId="77777777" w:rsidR="00073928" w:rsidRPr="00F3416C" w:rsidRDefault="00073928" w:rsidP="00F3416C">
            <w:pPr>
              <w:spacing w:line="360" w:lineRule="auto"/>
              <w:jc w:val="both"/>
              <w:rPr>
                <w:rFonts w:ascii="Book Antiqua" w:eastAsia="宋体" w:hAnsi="Book Antiqua"/>
                <w:color w:val="000000" w:themeColor="text1"/>
              </w:rPr>
            </w:pPr>
          </w:p>
        </w:tc>
      </w:tr>
      <w:tr w:rsidR="00F3416C" w:rsidRPr="00F3416C" w14:paraId="7ECFB913" w14:textId="77777777">
        <w:trPr>
          <w:trHeight w:val="276"/>
          <w:jc w:val="center"/>
        </w:trPr>
        <w:tc>
          <w:tcPr>
            <w:tcW w:w="4425" w:type="dxa"/>
          </w:tcPr>
          <w:p w14:paraId="68CB6212"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lastRenderedPageBreak/>
              <w:t>Pre-CEA</w:t>
            </w:r>
          </w:p>
        </w:tc>
        <w:tc>
          <w:tcPr>
            <w:tcW w:w="1862" w:type="dxa"/>
            <w:noWrap/>
          </w:tcPr>
          <w:p w14:paraId="5D7E4C97" w14:textId="77777777" w:rsidR="00073928" w:rsidRPr="00F3416C" w:rsidRDefault="00073928" w:rsidP="00F3416C">
            <w:pPr>
              <w:spacing w:line="360" w:lineRule="auto"/>
              <w:jc w:val="both"/>
              <w:rPr>
                <w:rFonts w:ascii="Book Antiqua" w:eastAsia="等线" w:hAnsi="Book Antiqua"/>
                <w:b/>
                <w:bCs/>
                <w:color w:val="000000" w:themeColor="text1"/>
              </w:rPr>
            </w:pPr>
          </w:p>
        </w:tc>
        <w:tc>
          <w:tcPr>
            <w:tcW w:w="1394" w:type="dxa"/>
          </w:tcPr>
          <w:p w14:paraId="514D26F4" w14:textId="77777777" w:rsidR="00073928" w:rsidRPr="00F3416C" w:rsidRDefault="00073928" w:rsidP="00F3416C">
            <w:pPr>
              <w:spacing w:line="360" w:lineRule="auto"/>
              <w:jc w:val="both"/>
              <w:rPr>
                <w:rFonts w:ascii="Book Antiqua" w:eastAsia="宋体" w:hAnsi="Book Antiqua"/>
                <w:color w:val="000000" w:themeColor="text1"/>
              </w:rPr>
            </w:pPr>
          </w:p>
        </w:tc>
        <w:tc>
          <w:tcPr>
            <w:tcW w:w="1783" w:type="dxa"/>
            <w:noWrap/>
          </w:tcPr>
          <w:p w14:paraId="17DC4046" w14:textId="77777777" w:rsidR="00073928" w:rsidRPr="00F3416C" w:rsidRDefault="00073928" w:rsidP="00F3416C">
            <w:pPr>
              <w:spacing w:line="360" w:lineRule="auto"/>
              <w:jc w:val="both"/>
              <w:rPr>
                <w:rFonts w:ascii="Book Antiqua" w:eastAsia="宋体" w:hAnsi="Book Antiqua"/>
                <w:color w:val="000000" w:themeColor="text1"/>
              </w:rPr>
            </w:pPr>
          </w:p>
        </w:tc>
        <w:tc>
          <w:tcPr>
            <w:tcW w:w="1105" w:type="dxa"/>
            <w:noWrap/>
          </w:tcPr>
          <w:p w14:paraId="779A8AE7" w14:textId="77777777" w:rsidR="00073928" w:rsidRPr="00F3416C" w:rsidRDefault="00073928" w:rsidP="00F3416C">
            <w:pPr>
              <w:spacing w:line="360" w:lineRule="auto"/>
              <w:jc w:val="both"/>
              <w:rPr>
                <w:rFonts w:ascii="Book Antiqua" w:eastAsia="宋体" w:hAnsi="Book Antiqua"/>
                <w:color w:val="000000" w:themeColor="text1"/>
              </w:rPr>
            </w:pPr>
          </w:p>
        </w:tc>
      </w:tr>
      <w:tr w:rsidR="00F3416C" w:rsidRPr="00F3416C" w14:paraId="3A2A8377" w14:textId="77777777">
        <w:trPr>
          <w:trHeight w:val="276"/>
          <w:jc w:val="center"/>
        </w:trPr>
        <w:tc>
          <w:tcPr>
            <w:tcW w:w="4425" w:type="dxa"/>
          </w:tcPr>
          <w:p w14:paraId="01FC032B"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 5 ng/mL</w:t>
            </w:r>
          </w:p>
        </w:tc>
        <w:tc>
          <w:tcPr>
            <w:tcW w:w="1862" w:type="dxa"/>
            <w:noWrap/>
          </w:tcPr>
          <w:p w14:paraId="3C124670"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Reference</w:t>
            </w:r>
          </w:p>
        </w:tc>
        <w:tc>
          <w:tcPr>
            <w:tcW w:w="1394" w:type="dxa"/>
          </w:tcPr>
          <w:p w14:paraId="24250AE9" w14:textId="77777777" w:rsidR="00073928" w:rsidRPr="00F3416C" w:rsidRDefault="00073928" w:rsidP="00F3416C">
            <w:pPr>
              <w:spacing w:line="360" w:lineRule="auto"/>
              <w:jc w:val="both"/>
              <w:rPr>
                <w:rFonts w:ascii="Book Antiqua" w:eastAsia="等线" w:hAnsi="Book Antiqua"/>
                <w:color w:val="000000" w:themeColor="text1"/>
              </w:rPr>
            </w:pPr>
          </w:p>
        </w:tc>
        <w:tc>
          <w:tcPr>
            <w:tcW w:w="1783" w:type="dxa"/>
            <w:noWrap/>
          </w:tcPr>
          <w:p w14:paraId="3C205D6B" w14:textId="77777777" w:rsidR="00073928" w:rsidRPr="00F3416C" w:rsidRDefault="00073928" w:rsidP="00F3416C">
            <w:pPr>
              <w:spacing w:line="360" w:lineRule="auto"/>
              <w:jc w:val="both"/>
              <w:rPr>
                <w:rFonts w:ascii="Book Antiqua" w:eastAsia="宋体" w:hAnsi="Book Antiqua"/>
                <w:color w:val="000000" w:themeColor="text1"/>
              </w:rPr>
            </w:pPr>
          </w:p>
        </w:tc>
        <w:tc>
          <w:tcPr>
            <w:tcW w:w="1105" w:type="dxa"/>
            <w:noWrap/>
          </w:tcPr>
          <w:p w14:paraId="40ACA45E" w14:textId="77777777" w:rsidR="00073928" w:rsidRPr="00F3416C" w:rsidRDefault="00073928" w:rsidP="00F3416C">
            <w:pPr>
              <w:spacing w:line="360" w:lineRule="auto"/>
              <w:jc w:val="both"/>
              <w:rPr>
                <w:rFonts w:ascii="Book Antiqua" w:eastAsia="宋体" w:hAnsi="Book Antiqua"/>
                <w:color w:val="000000" w:themeColor="text1"/>
              </w:rPr>
            </w:pPr>
          </w:p>
        </w:tc>
      </w:tr>
      <w:tr w:rsidR="00F3416C" w:rsidRPr="00F3416C" w14:paraId="36173ADF" w14:textId="77777777">
        <w:trPr>
          <w:trHeight w:val="276"/>
          <w:jc w:val="center"/>
        </w:trPr>
        <w:tc>
          <w:tcPr>
            <w:tcW w:w="4425" w:type="dxa"/>
          </w:tcPr>
          <w:p w14:paraId="0C02337E"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&gt; 5 ng/mL</w:t>
            </w:r>
          </w:p>
        </w:tc>
        <w:tc>
          <w:tcPr>
            <w:tcW w:w="1862" w:type="dxa"/>
            <w:noWrap/>
          </w:tcPr>
          <w:p w14:paraId="4B7E1249"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1.44 (0.87-2.39)</w:t>
            </w:r>
          </w:p>
        </w:tc>
        <w:tc>
          <w:tcPr>
            <w:tcW w:w="1394" w:type="dxa"/>
          </w:tcPr>
          <w:p w14:paraId="3E90461F"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0.158</w:t>
            </w:r>
          </w:p>
        </w:tc>
        <w:tc>
          <w:tcPr>
            <w:tcW w:w="1783" w:type="dxa"/>
            <w:noWrap/>
          </w:tcPr>
          <w:p w14:paraId="3FDEF7AA" w14:textId="77777777" w:rsidR="00073928" w:rsidRPr="00F3416C" w:rsidRDefault="00073928" w:rsidP="00F3416C">
            <w:pPr>
              <w:spacing w:line="360" w:lineRule="auto"/>
              <w:jc w:val="both"/>
              <w:rPr>
                <w:rFonts w:ascii="Book Antiqua" w:eastAsia="等线" w:hAnsi="Book Antiqua"/>
                <w:color w:val="000000" w:themeColor="text1"/>
              </w:rPr>
            </w:pPr>
          </w:p>
        </w:tc>
        <w:tc>
          <w:tcPr>
            <w:tcW w:w="1105" w:type="dxa"/>
            <w:noWrap/>
          </w:tcPr>
          <w:p w14:paraId="67D01DE1" w14:textId="77777777" w:rsidR="00073928" w:rsidRPr="00F3416C" w:rsidRDefault="00073928" w:rsidP="00F3416C">
            <w:pPr>
              <w:spacing w:line="360" w:lineRule="auto"/>
              <w:jc w:val="both"/>
              <w:rPr>
                <w:rFonts w:ascii="Book Antiqua" w:eastAsia="宋体" w:hAnsi="Book Antiqua"/>
                <w:color w:val="000000" w:themeColor="text1"/>
              </w:rPr>
            </w:pPr>
          </w:p>
        </w:tc>
      </w:tr>
      <w:tr w:rsidR="00F3416C" w:rsidRPr="00F3416C" w14:paraId="30806345" w14:textId="77777777">
        <w:trPr>
          <w:trHeight w:val="276"/>
          <w:jc w:val="center"/>
        </w:trPr>
        <w:tc>
          <w:tcPr>
            <w:tcW w:w="4425" w:type="dxa"/>
          </w:tcPr>
          <w:p w14:paraId="343A59B3"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Pre-CA19-9</w:t>
            </w:r>
          </w:p>
        </w:tc>
        <w:tc>
          <w:tcPr>
            <w:tcW w:w="1862" w:type="dxa"/>
            <w:noWrap/>
          </w:tcPr>
          <w:p w14:paraId="3D8FF5F4" w14:textId="77777777" w:rsidR="00073928" w:rsidRPr="00F3416C" w:rsidRDefault="00073928" w:rsidP="00F3416C">
            <w:pPr>
              <w:spacing w:line="360" w:lineRule="auto"/>
              <w:jc w:val="both"/>
              <w:rPr>
                <w:rFonts w:ascii="Book Antiqua" w:eastAsia="等线" w:hAnsi="Book Antiqua"/>
                <w:b/>
                <w:bCs/>
                <w:color w:val="000000" w:themeColor="text1"/>
              </w:rPr>
            </w:pPr>
          </w:p>
        </w:tc>
        <w:tc>
          <w:tcPr>
            <w:tcW w:w="1394" w:type="dxa"/>
          </w:tcPr>
          <w:p w14:paraId="56DB67E2" w14:textId="77777777" w:rsidR="00073928" w:rsidRPr="00F3416C" w:rsidRDefault="00073928" w:rsidP="00F3416C">
            <w:pPr>
              <w:spacing w:line="360" w:lineRule="auto"/>
              <w:jc w:val="both"/>
              <w:rPr>
                <w:rFonts w:ascii="Book Antiqua" w:eastAsia="宋体" w:hAnsi="Book Antiqua"/>
                <w:color w:val="000000" w:themeColor="text1"/>
              </w:rPr>
            </w:pPr>
          </w:p>
        </w:tc>
        <w:tc>
          <w:tcPr>
            <w:tcW w:w="1783" w:type="dxa"/>
            <w:noWrap/>
          </w:tcPr>
          <w:p w14:paraId="3A2D2590" w14:textId="77777777" w:rsidR="00073928" w:rsidRPr="00F3416C" w:rsidRDefault="00073928" w:rsidP="00F3416C">
            <w:pPr>
              <w:spacing w:line="360" w:lineRule="auto"/>
              <w:jc w:val="both"/>
              <w:rPr>
                <w:rFonts w:ascii="Book Antiqua" w:eastAsia="宋体" w:hAnsi="Book Antiqua"/>
                <w:color w:val="000000" w:themeColor="text1"/>
              </w:rPr>
            </w:pPr>
          </w:p>
        </w:tc>
        <w:tc>
          <w:tcPr>
            <w:tcW w:w="1105" w:type="dxa"/>
            <w:noWrap/>
          </w:tcPr>
          <w:p w14:paraId="7106E4B2" w14:textId="77777777" w:rsidR="00073928" w:rsidRPr="00F3416C" w:rsidRDefault="00073928" w:rsidP="00F3416C">
            <w:pPr>
              <w:spacing w:line="360" w:lineRule="auto"/>
              <w:jc w:val="both"/>
              <w:rPr>
                <w:rFonts w:ascii="Book Antiqua" w:eastAsia="宋体" w:hAnsi="Book Antiqua"/>
                <w:color w:val="000000" w:themeColor="text1"/>
              </w:rPr>
            </w:pPr>
          </w:p>
        </w:tc>
      </w:tr>
      <w:tr w:rsidR="00F3416C" w:rsidRPr="00F3416C" w14:paraId="436580EA" w14:textId="77777777">
        <w:trPr>
          <w:trHeight w:val="276"/>
          <w:jc w:val="center"/>
        </w:trPr>
        <w:tc>
          <w:tcPr>
            <w:tcW w:w="4425" w:type="dxa"/>
          </w:tcPr>
          <w:p w14:paraId="486D2967"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 xml:space="preserve">≤ 27 U/mL </w:t>
            </w:r>
          </w:p>
        </w:tc>
        <w:tc>
          <w:tcPr>
            <w:tcW w:w="1862" w:type="dxa"/>
            <w:noWrap/>
          </w:tcPr>
          <w:p w14:paraId="1EDA3E5E"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Reference</w:t>
            </w:r>
          </w:p>
        </w:tc>
        <w:tc>
          <w:tcPr>
            <w:tcW w:w="1394" w:type="dxa"/>
          </w:tcPr>
          <w:p w14:paraId="35976FD8" w14:textId="77777777" w:rsidR="00073928" w:rsidRPr="00F3416C" w:rsidRDefault="00073928" w:rsidP="00F3416C">
            <w:pPr>
              <w:spacing w:line="360" w:lineRule="auto"/>
              <w:jc w:val="both"/>
              <w:rPr>
                <w:rFonts w:ascii="Book Antiqua" w:eastAsia="等线" w:hAnsi="Book Antiqua"/>
                <w:color w:val="000000" w:themeColor="text1"/>
              </w:rPr>
            </w:pPr>
          </w:p>
        </w:tc>
        <w:tc>
          <w:tcPr>
            <w:tcW w:w="1783" w:type="dxa"/>
            <w:noWrap/>
          </w:tcPr>
          <w:p w14:paraId="0DAA8731"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Reference</w:t>
            </w:r>
          </w:p>
        </w:tc>
        <w:tc>
          <w:tcPr>
            <w:tcW w:w="1105" w:type="dxa"/>
            <w:noWrap/>
          </w:tcPr>
          <w:p w14:paraId="62110E7B" w14:textId="77777777" w:rsidR="00073928" w:rsidRPr="00F3416C" w:rsidRDefault="00073928" w:rsidP="00F3416C">
            <w:pPr>
              <w:spacing w:line="360" w:lineRule="auto"/>
              <w:jc w:val="both"/>
              <w:rPr>
                <w:rFonts w:ascii="Book Antiqua" w:eastAsia="等线" w:hAnsi="Book Antiqua"/>
                <w:color w:val="000000" w:themeColor="text1"/>
              </w:rPr>
            </w:pPr>
          </w:p>
        </w:tc>
      </w:tr>
      <w:tr w:rsidR="00F3416C" w:rsidRPr="00F3416C" w14:paraId="1DA1F411" w14:textId="77777777">
        <w:trPr>
          <w:trHeight w:val="276"/>
          <w:jc w:val="center"/>
        </w:trPr>
        <w:tc>
          <w:tcPr>
            <w:tcW w:w="4425" w:type="dxa"/>
            <w:tcBorders>
              <w:bottom w:val="single" w:sz="4" w:space="0" w:color="auto"/>
            </w:tcBorders>
          </w:tcPr>
          <w:p w14:paraId="280F70FE"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&gt; 27 U/mL</w:t>
            </w:r>
          </w:p>
        </w:tc>
        <w:tc>
          <w:tcPr>
            <w:tcW w:w="1862" w:type="dxa"/>
            <w:tcBorders>
              <w:bottom w:val="single" w:sz="4" w:space="0" w:color="auto"/>
            </w:tcBorders>
            <w:noWrap/>
          </w:tcPr>
          <w:p w14:paraId="736E8DE5"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2.05 (1.19-3.54)</w:t>
            </w:r>
          </w:p>
        </w:tc>
        <w:tc>
          <w:tcPr>
            <w:tcW w:w="1394" w:type="dxa"/>
            <w:tcBorders>
              <w:bottom w:val="single" w:sz="4" w:space="0" w:color="auto"/>
            </w:tcBorders>
          </w:tcPr>
          <w:p w14:paraId="73469149"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0.010</w:t>
            </w:r>
          </w:p>
        </w:tc>
        <w:tc>
          <w:tcPr>
            <w:tcW w:w="1783" w:type="dxa"/>
            <w:tcBorders>
              <w:bottom w:val="single" w:sz="4" w:space="0" w:color="auto"/>
            </w:tcBorders>
            <w:noWrap/>
          </w:tcPr>
          <w:p w14:paraId="75408A8A"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2.05 (1.16-3.62)</w:t>
            </w:r>
          </w:p>
        </w:tc>
        <w:tc>
          <w:tcPr>
            <w:tcW w:w="1105" w:type="dxa"/>
            <w:tcBorders>
              <w:bottom w:val="single" w:sz="4" w:space="0" w:color="auto"/>
            </w:tcBorders>
            <w:noWrap/>
          </w:tcPr>
          <w:p w14:paraId="480FB510"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0.014</w:t>
            </w:r>
          </w:p>
        </w:tc>
      </w:tr>
    </w:tbl>
    <w:p w14:paraId="691CEE10" w14:textId="77777777" w:rsidR="00073928" w:rsidRPr="00F3416C" w:rsidRDefault="00000000" w:rsidP="00F3416C">
      <w:pPr>
        <w:spacing w:line="360" w:lineRule="auto"/>
        <w:jc w:val="both"/>
        <w:rPr>
          <w:rFonts w:ascii="Book Antiqua" w:eastAsia="楷体" w:hAnsi="Book Antiqua"/>
          <w:color w:val="000000" w:themeColor="text1"/>
        </w:rPr>
      </w:pPr>
      <w:r w:rsidRPr="00F3416C">
        <w:rPr>
          <w:rFonts w:ascii="Book Antiqua" w:eastAsia="宋体" w:hAnsi="Book Antiqua"/>
          <w:color w:val="000000" w:themeColor="text1"/>
        </w:rPr>
        <w:t>HR</w:t>
      </w:r>
      <w:r w:rsidRPr="00F3416C">
        <w:rPr>
          <w:rFonts w:ascii="Book Antiqua" w:eastAsia="宋体" w:hAnsi="Book Antiqua"/>
          <w:color w:val="000000" w:themeColor="text1"/>
          <w:lang w:eastAsia="zh-CN"/>
        </w:rPr>
        <w:t>:</w:t>
      </w:r>
      <w:r w:rsidRPr="00F3416C">
        <w:rPr>
          <w:rFonts w:ascii="Book Antiqua" w:eastAsia="宋体" w:hAnsi="Book Antiqua"/>
          <w:color w:val="000000" w:themeColor="text1"/>
        </w:rPr>
        <w:t xml:space="preserve"> Hazard ratio; 95%CI</w:t>
      </w:r>
      <w:r w:rsidRPr="00F3416C">
        <w:rPr>
          <w:rFonts w:ascii="Book Antiqua" w:eastAsia="宋体" w:hAnsi="Book Antiqua"/>
          <w:color w:val="000000" w:themeColor="text1"/>
          <w:lang w:eastAsia="zh-CN"/>
        </w:rPr>
        <w:t>:</w:t>
      </w:r>
      <w:r w:rsidRPr="00F3416C">
        <w:rPr>
          <w:rFonts w:ascii="Book Antiqua" w:eastAsia="宋体" w:hAnsi="Book Antiqua"/>
          <w:color w:val="000000" w:themeColor="text1"/>
        </w:rPr>
        <w:t xml:space="preserve"> 95% confidence interval; </w:t>
      </w:r>
      <w:proofErr w:type="spellStart"/>
      <w:r w:rsidRPr="00F3416C">
        <w:rPr>
          <w:rFonts w:ascii="Book Antiqua" w:eastAsia="宋体" w:hAnsi="Book Antiqua"/>
          <w:color w:val="000000" w:themeColor="text1"/>
        </w:rPr>
        <w:t>nCRT</w:t>
      </w:r>
      <w:proofErr w:type="spellEnd"/>
      <w:r w:rsidRPr="00F3416C">
        <w:rPr>
          <w:rFonts w:ascii="Book Antiqua" w:eastAsia="宋体" w:hAnsi="Book Antiqua"/>
          <w:color w:val="000000" w:themeColor="text1"/>
          <w:lang w:eastAsia="zh-CN"/>
        </w:rPr>
        <w:t>:</w:t>
      </w:r>
      <w:r w:rsidRPr="00F3416C">
        <w:rPr>
          <w:rFonts w:ascii="Book Antiqua" w:eastAsia="宋体" w:hAnsi="Book Antiqua"/>
          <w:color w:val="000000" w:themeColor="text1"/>
        </w:rPr>
        <w:t xml:space="preserve"> Neoadjuvant chemoradiotherapy; pre-IBIL</w:t>
      </w:r>
      <w:r w:rsidRPr="00F3416C">
        <w:rPr>
          <w:rFonts w:ascii="Book Antiqua" w:eastAsia="宋体" w:hAnsi="Book Antiqua"/>
          <w:color w:val="000000" w:themeColor="text1"/>
          <w:lang w:eastAsia="zh-CN"/>
        </w:rPr>
        <w:t>:</w:t>
      </w:r>
      <w:r w:rsidRPr="00F3416C">
        <w:rPr>
          <w:rFonts w:ascii="Book Antiqua" w:eastAsia="宋体" w:hAnsi="Book Antiqua"/>
          <w:color w:val="000000" w:themeColor="text1"/>
        </w:rPr>
        <w:t xml:space="preserve"> Indirect bilirubin before neoadjuvant chemoradiotherapy; BMI</w:t>
      </w:r>
      <w:r w:rsidRPr="00F3416C">
        <w:rPr>
          <w:rFonts w:ascii="Book Antiqua" w:eastAsia="宋体" w:hAnsi="Book Antiqua"/>
          <w:color w:val="000000" w:themeColor="text1"/>
          <w:lang w:eastAsia="zh-CN"/>
        </w:rPr>
        <w:t>:</w:t>
      </w:r>
      <w:r w:rsidRPr="00F3416C">
        <w:rPr>
          <w:rFonts w:ascii="Book Antiqua" w:eastAsia="宋体" w:hAnsi="Book Antiqua"/>
          <w:color w:val="000000" w:themeColor="text1"/>
        </w:rPr>
        <w:t xml:space="preserve"> Body mass index; TRG</w:t>
      </w:r>
      <w:r w:rsidRPr="00F3416C">
        <w:rPr>
          <w:rFonts w:ascii="Book Antiqua" w:eastAsia="宋体" w:hAnsi="Book Antiqua"/>
          <w:color w:val="000000" w:themeColor="text1"/>
          <w:lang w:eastAsia="zh-CN"/>
        </w:rPr>
        <w:t>:</w:t>
      </w:r>
      <w:r w:rsidRPr="00F3416C">
        <w:rPr>
          <w:rFonts w:ascii="Book Antiqua" w:eastAsia="宋体" w:hAnsi="Book Antiqua"/>
          <w:color w:val="000000" w:themeColor="text1"/>
        </w:rPr>
        <w:t xml:space="preserve"> Tumor regression grade; VMAT</w:t>
      </w:r>
      <w:r w:rsidRPr="00F3416C">
        <w:rPr>
          <w:rFonts w:ascii="Book Antiqua" w:eastAsia="宋体" w:hAnsi="Book Antiqua"/>
          <w:color w:val="000000" w:themeColor="text1"/>
          <w:lang w:eastAsia="zh-CN"/>
        </w:rPr>
        <w:t>:</w:t>
      </w:r>
      <w:r w:rsidRPr="00F3416C">
        <w:rPr>
          <w:rFonts w:ascii="Book Antiqua" w:eastAsia="宋体" w:hAnsi="Book Antiqua"/>
          <w:color w:val="000000" w:themeColor="text1"/>
        </w:rPr>
        <w:t xml:space="preserve"> Volumetric modulated arc therapy;</w:t>
      </w:r>
      <w:r w:rsidRPr="00F3416C">
        <w:rPr>
          <w:rFonts w:ascii="Book Antiqua" w:eastAsia="等线" w:hAnsi="Book Antiqua" w:cs="Arial"/>
          <w:color w:val="000000" w:themeColor="text1"/>
        </w:rPr>
        <w:t xml:space="preserve"> </w:t>
      </w:r>
      <w:r w:rsidRPr="00F3416C">
        <w:rPr>
          <w:rFonts w:ascii="Book Antiqua" w:eastAsia="宋体" w:hAnsi="Book Antiqua"/>
          <w:color w:val="000000" w:themeColor="text1"/>
        </w:rPr>
        <w:t>IMRT</w:t>
      </w:r>
      <w:r w:rsidRPr="00F3416C">
        <w:rPr>
          <w:rFonts w:ascii="Book Antiqua" w:eastAsia="宋体" w:hAnsi="Book Antiqua"/>
          <w:color w:val="000000" w:themeColor="text1"/>
          <w:lang w:eastAsia="zh-CN"/>
        </w:rPr>
        <w:t>:</w:t>
      </w:r>
      <w:r w:rsidRPr="00F3416C">
        <w:rPr>
          <w:rFonts w:ascii="Book Antiqua" w:eastAsia="宋体" w:hAnsi="Book Antiqua"/>
          <w:color w:val="000000" w:themeColor="text1"/>
        </w:rPr>
        <w:t xml:space="preserve"> Intensity modulated radiation therapy; 3D-CRT</w:t>
      </w:r>
      <w:r w:rsidRPr="00F3416C">
        <w:rPr>
          <w:rFonts w:ascii="Book Antiqua" w:eastAsia="宋体" w:hAnsi="Book Antiqua"/>
          <w:color w:val="000000" w:themeColor="text1"/>
          <w:lang w:eastAsia="zh-CN"/>
        </w:rPr>
        <w:t>:</w:t>
      </w:r>
      <w:r w:rsidRPr="00F3416C">
        <w:rPr>
          <w:rFonts w:ascii="Book Antiqua" w:eastAsia="宋体" w:hAnsi="Book Antiqua"/>
          <w:color w:val="000000" w:themeColor="text1"/>
        </w:rPr>
        <w:t xml:space="preserve"> 3-dimensional conformal radiation therapy; pre-CEA</w:t>
      </w:r>
      <w:r w:rsidRPr="00F3416C">
        <w:rPr>
          <w:rFonts w:ascii="Book Antiqua" w:eastAsia="宋体" w:hAnsi="Book Antiqua"/>
          <w:color w:val="000000" w:themeColor="text1"/>
          <w:lang w:eastAsia="zh-CN"/>
        </w:rPr>
        <w:t>:</w:t>
      </w:r>
      <w:r w:rsidRPr="00F3416C">
        <w:rPr>
          <w:rFonts w:ascii="Book Antiqua" w:eastAsia="宋体" w:hAnsi="Book Antiqua"/>
          <w:color w:val="000000" w:themeColor="text1"/>
        </w:rPr>
        <w:t xml:space="preserve"> Carcinoembryonic antigen before neoadjuvant chemoradiotherapy; pre-CA19-9</w:t>
      </w:r>
      <w:r w:rsidRPr="00F3416C">
        <w:rPr>
          <w:rFonts w:ascii="Book Antiqua" w:eastAsia="宋体" w:hAnsi="Book Antiqua"/>
          <w:color w:val="000000" w:themeColor="text1"/>
          <w:lang w:eastAsia="zh-CN"/>
        </w:rPr>
        <w:t>:</w:t>
      </w:r>
      <w:r w:rsidRPr="00F3416C">
        <w:rPr>
          <w:rFonts w:ascii="Book Antiqua" w:eastAsia="宋体" w:hAnsi="Book Antiqua"/>
          <w:color w:val="000000" w:themeColor="text1"/>
        </w:rPr>
        <w:t xml:space="preserve"> Carbohydrate antigen 19-9 before neoadjuvant chemoradiotherapy.</w:t>
      </w:r>
    </w:p>
    <w:p w14:paraId="15E5DD5E" w14:textId="77777777" w:rsidR="00073928" w:rsidRPr="00F3416C" w:rsidRDefault="00073928" w:rsidP="00F3416C">
      <w:pPr>
        <w:spacing w:line="360" w:lineRule="auto"/>
        <w:jc w:val="both"/>
        <w:rPr>
          <w:rFonts w:ascii="Book Antiqua" w:hAnsi="Book Antiqua"/>
          <w:color w:val="000000" w:themeColor="text1"/>
        </w:rPr>
        <w:sectPr w:rsidR="00073928" w:rsidRPr="00F3416C">
          <w:pgSz w:w="12240" w:h="15840"/>
          <w:pgMar w:top="1440" w:right="1440" w:bottom="1440" w:left="1440" w:header="720" w:footer="720" w:gutter="0"/>
          <w:cols w:space="720"/>
          <w:docGrid w:linePitch="360"/>
        </w:sectPr>
      </w:pPr>
    </w:p>
    <w:p w14:paraId="2E6A14CC" w14:textId="77777777" w:rsidR="00073928" w:rsidRPr="00F3416C" w:rsidRDefault="00000000" w:rsidP="00F3416C">
      <w:pPr>
        <w:spacing w:line="360" w:lineRule="auto"/>
        <w:jc w:val="both"/>
        <w:rPr>
          <w:rFonts w:ascii="Book Antiqua" w:eastAsia="宋体" w:hAnsi="Book Antiqua"/>
          <w:color w:val="000000" w:themeColor="text1"/>
        </w:rPr>
      </w:pPr>
      <w:r w:rsidRPr="00F3416C">
        <w:rPr>
          <w:rFonts w:ascii="Book Antiqua" w:eastAsia="等线" w:hAnsi="Book Antiqua"/>
          <w:b/>
          <w:bCs/>
          <w:color w:val="000000" w:themeColor="text1"/>
        </w:rPr>
        <w:lastRenderedPageBreak/>
        <w:t>Table</w:t>
      </w:r>
      <w:r w:rsidRPr="00F3416C">
        <w:rPr>
          <w:rFonts w:ascii="Book Antiqua" w:eastAsia="等线" w:hAnsi="Book Antiqua"/>
          <w:b/>
          <w:bCs/>
          <w:color w:val="000000" w:themeColor="text1"/>
          <w:lang w:eastAsia="zh-CN"/>
        </w:rPr>
        <w:t xml:space="preserve"> </w:t>
      </w:r>
      <w:r w:rsidRPr="00F3416C">
        <w:rPr>
          <w:rFonts w:ascii="Book Antiqua" w:eastAsia="等线" w:hAnsi="Book Antiqua"/>
          <w:b/>
          <w:bCs/>
          <w:color w:val="000000" w:themeColor="text1"/>
        </w:rPr>
        <w:t xml:space="preserve">3 </w:t>
      </w:r>
      <w:r w:rsidRPr="00F3416C">
        <w:rPr>
          <w:rFonts w:ascii="Book Antiqua" w:eastAsia="宋体" w:hAnsi="Book Antiqua"/>
          <w:b/>
          <w:bCs/>
          <w:color w:val="000000" w:themeColor="text1"/>
        </w:rPr>
        <w:t xml:space="preserve">Cox </w:t>
      </w:r>
      <w:r w:rsidRPr="00F3416C">
        <w:rPr>
          <w:rFonts w:ascii="Book Antiqua" w:eastAsia="宋体" w:hAnsi="Book Antiqua"/>
          <w:b/>
          <w:bCs/>
          <w:color w:val="000000" w:themeColor="text1"/>
          <w:lang w:eastAsia="zh-CN"/>
        </w:rPr>
        <w:t>r</w:t>
      </w:r>
      <w:r w:rsidRPr="00F3416C">
        <w:rPr>
          <w:rFonts w:ascii="Book Antiqua" w:eastAsia="宋体" w:hAnsi="Book Antiqua"/>
          <w:b/>
          <w:bCs/>
          <w:color w:val="000000" w:themeColor="text1"/>
        </w:rPr>
        <w:t xml:space="preserve">egression </w:t>
      </w:r>
      <w:r w:rsidRPr="00F3416C">
        <w:rPr>
          <w:rFonts w:ascii="Book Antiqua" w:eastAsia="宋体" w:hAnsi="Book Antiqua"/>
          <w:b/>
          <w:bCs/>
          <w:color w:val="000000" w:themeColor="text1"/>
          <w:lang w:eastAsia="zh-CN"/>
        </w:rPr>
        <w:t>a</w:t>
      </w:r>
      <w:r w:rsidRPr="00F3416C">
        <w:rPr>
          <w:rFonts w:ascii="Book Antiqua" w:eastAsia="宋体" w:hAnsi="Book Antiqua"/>
          <w:b/>
          <w:bCs/>
          <w:color w:val="000000" w:themeColor="text1"/>
        </w:rPr>
        <w:t xml:space="preserve">nalysis of </w:t>
      </w:r>
      <w:r w:rsidRPr="00F3416C">
        <w:rPr>
          <w:rFonts w:ascii="Book Antiqua" w:eastAsia="宋体" w:hAnsi="Book Antiqua"/>
          <w:b/>
          <w:bCs/>
          <w:color w:val="000000" w:themeColor="text1"/>
          <w:lang w:eastAsia="zh-CN"/>
        </w:rPr>
        <w:t>p</w:t>
      </w:r>
      <w:r w:rsidRPr="00F3416C">
        <w:rPr>
          <w:rFonts w:ascii="Book Antiqua" w:eastAsia="宋体" w:hAnsi="Book Antiqua"/>
          <w:b/>
          <w:bCs/>
          <w:color w:val="000000" w:themeColor="text1"/>
        </w:rPr>
        <w:t xml:space="preserve">rognostic </w:t>
      </w:r>
      <w:r w:rsidRPr="00F3416C">
        <w:rPr>
          <w:rFonts w:ascii="Book Antiqua" w:eastAsia="宋体" w:hAnsi="Book Antiqua"/>
          <w:b/>
          <w:bCs/>
          <w:color w:val="000000" w:themeColor="text1"/>
          <w:lang w:eastAsia="zh-CN"/>
        </w:rPr>
        <w:t>f</w:t>
      </w:r>
      <w:r w:rsidRPr="00F3416C">
        <w:rPr>
          <w:rFonts w:ascii="Book Antiqua" w:eastAsia="宋体" w:hAnsi="Book Antiqua"/>
          <w:b/>
          <w:bCs/>
          <w:color w:val="000000" w:themeColor="text1"/>
        </w:rPr>
        <w:t>actors for disease-free survival</w:t>
      </w:r>
    </w:p>
    <w:tbl>
      <w:tblPr>
        <w:tblW w:w="10643" w:type="dxa"/>
        <w:jc w:val="center"/>
        <w:tblLook w:val="04A0" w:firstRow="1" w:lastRow="0" w:firstColumn="1" w:lastColumn="0" w:noHBand="0" w:noVBand="1"/>
      </w:tblPr>
      <w:tblGrid>
        <w:gridCol w:w="4061"/>
        <w:gridCol w:w="1789"/>
        <w:gridCol w:w="1279"/>
        <w:gridCol w:w="2193"/>
        <w:gridCol w:w="1321"/>
      </w:tblGrid>
      <w:tr w:rsidR="00F3416C" w:rsidRPr="00F3416C" w14:paraId="16A44907" w14:textId="77777777">
        <w:trPr>
          <w:trHeight w:val="276"/>
          <w:jc w:val="center"/>
        </w:trPr>
        <w:tc>
          <w:tcPr>
            <w:tcW w:w="4061" w:type="dxa"/>
            <w:vMerge w:val="restart"/>
            <w:tcBorders>
              <w:top w:val="single" w:sz="4" w:space="0" w:color="auto"/>
              <w:bottom w:val="single" w:sz="4" w:space="0" w:color="auto"/>
            </w:tcBorders>
            <w:noWrap/>
          </w:tcPr>
          <w:p w14:paraId="36ACB20C" w14:textId="77777777" w:rsidR="00073928" w:rsidRPr="00F3416C" w:rsidRDefault="00000000" w:rsidP="00F3416C">
            <w:pPr>
              <w:spacing w:line="360" w:lineRule="auto"/>
              <w:jc w:val="both"/>
              <w:rPr>
                <w:rFonts w:ascii="Book Antiqua" w:eastAsia="等线" w:hAnsi="Book Antiqua"/>
                <w:b/>
                <w:bCs/>
                <w:color w:val="000000" w:themeColor="text1"/>
              </w:rPr>
            </w:pPr>
            <w:r w:rsidRPr="00F3416C">
              <w:rPr>
                <w:rFonts w:ascii="Book Antiqua" w:eastAsia="等线" w:hAnsi="Book Antiqua"/>
                <w:b/>
                <w:bCs/>
                <w:color w:val="000000" w:themeColor="text1"/>
              </w:rPr>
              <w:t>Characteristic</w:t>
            </w:r>
          </w:p>
        </w:tc>
        <w:tc>
          <w:tcPr>
            <w:tcW w:w="3068" w:type="dxa"/>
            <w:gridSpan w:val="2"/>
            <w:tcBorders>
              <w:top w:val="single" w:sz="4" w:space="0" w:color="auto"/>
              <w:bottom w:val="single" w:sz="4" w:space="0" w:color="auto"/>
            </w:tcBorders>
            <w:noWrap/>
          </w:tcPr>
          <w:p w14:paraId="1A374B55" w14:textId="77777777" w:rsidR="00073928" w:rsidRPr="00F3416C" w:rsidRDefault="00000000" w:rsidP="00F3416C">
            <w:pPr>
              <w:spacing w:line="360" w:lineRule="auto"/>
              <w:jc w:val="both"/>
              <w:rPr>
                <w:rFonts w:ascii="Book Antiqua" w:eastAsia="等线" w:hAnsi="Book Antiqua"/>
                <w:b/>
                <w:bCs/>
                <w:color w:val="000000" w:themeColor="text1"/>
              </w:rPr>
            </w:pPr>
            <w:r w:rsidRPr="00F3416C">
              <w:rPr>
                <w:rFonts w:ascii="Book Antiqua" w:eastAsia="等线" w:hAnsi="Book Antiqua"/>
                <w:b/>
                <w:bCs/>
                <w:color w:val="000000" w:themeColor="text1"/>
              </w:rPr>
              <w:t>Univariable analysis</w:t>
            </w:r>
          </w:p>
        </w:tc>
        <w:tc>
          <w:tcPr>
            <w:tcW w:w="3514" w:type="dxa"/>
            <w:gridSpan w:val="2"/>
            <w:tcBorders>
              <w:top w:val="single" w:sz="4" w:space="0" w:color="auto"/>
              <w:bottom w:val="single" w:sz="4" w:space="0" w:color="auto"/>
            </w:tcBorders>
            <w:noWrap/>
          </w:tcPr>
          <w:p w14:paraId="5651AE9B" w14:textId="77777777" w:rsidR="00073928" w:rsidRPr="00F3416C" w:rsidRDefault="00000000" w:rsidP="00F3416C">
            <w:pPr>
              <w:spacing w:line="360" w:lineRule="auto"/>
              <w:jc w:val="both"/>
              <w:rPr>
                <w:rFonts w:ascii="Book Antiqua" w:eastAsia="等线" w:hAnsi="Book Antiqua"/>
                <w:b/>
                <w:bCs/>
                <w:color w:val="000000" w:themeColor="text1"/>
              </w:rPr>
            </w:pPr>
            <w:r w:rsidRPr="00F3416C">
              <w:rPr>
                <w:rFonts w:ascii="Book Antiqua" w:eastAsia="等线" w:hAnsi="Book Antiqua"/>
                <w:b/>
                <w:bCs/>
                <w:color w:val="000000" w:themeColor="text1"/>
              </w:rPr>
              <w:t>Multivariable analysis</w:t>
            </w:r>
          </w:p>
        </w:tc>
      </w:tr>
      <w:tr w:rsidR="00F3416C" w:rsidRPr="00F3416C" w14:paraId="79165BEF" w14:textId="77777777">
        <w:trPr>
          <w:trHeight w:val="276"/>
          <w:jc w:val="center"/>
        </w:trPr>
        <w:tc>
          <w:tcPr>
            <w:tcW w:w="0" w:type="auto"/>
            <w:vMerge/>
            <w:tcBorders>
              <w:top w:val="single" w:sz="4" w:space="0" w:color="auto"/>
              <w:bottom w:val="single" w:sz="4" w:space="0" w:color="auto"/>
            </w:tcBorders>
          </w:tcPr>
          <w:p w14:paraId="3792476B" w14:textId="77777777" w:rsidR="00073928" w:rsidRPr="00F3416C" w:rsidRDefault="00073928" w:rsidP="00F3416C">
            <w:pPr>
              <w:spacing w:line="360" w:lineRule="auto"/>
              <w:jc w:val="both"/>
              <w:rPr>
                <w:rFonts w:ascii="Book Antiqua" w:eastAsia="等线" w:hAnsi="Book Antiqua"/>
                <w:b/>
                <w:bCs/>
                <w:color w:val="000000" w:themeColor="text1"/>
              </w:rPr>
            </w:pPr>
          </w:p>
        </w:tc>
        <w:tc>
          <w:tcPr>
            <w:tcW w:w="1789" w:type="dxa"/>
            <w:tcBorders>
              <w:top w:val="single" w:sz="4" w:space="0" w:color="auto"/>
              <w:bottom w:val="single" w:sz="4" w:space="0" w:color="auto"/>
            </w:tcBorders>
            <w:noWrap/>
          </w:tcPr>
          <w:p w14:paraId="01CA9E5B" w14:textId="77777777" w:rsidR="00073928" w:rsidRPr="00F3416C" w:rsidRDefault="00000000" w:rsidP="00F3416C">
            <w:pPr>
              <w:spacing w:line="360" w:lineRule="auto"/>
              <w:jc w:val="both"/>
              <w:rPr>
                <w:rFonts w:ascii="Book Antiqua" w:eastAsia="等线" w:hAnsi="Book Antiqua"/>
                <w:b/>
                <w:bCs/>
                <w:color w:val="000000" w:themeColor="text1"/>
              </w:rPr>
            </w:pPr>
            <w:r w:rsidRPr="00F3416C">
              <w:rPr>
                <w:rFonts w:ascii="Book Antiqua" w:eastAsia="等线" w:hAnsi="Book Antiqua"/>
                <w:b/>
                <w:bCs/>
                <w:color w:val="000000" w:themeColor="text1"/>
              </w:rPr>
              <w:t>HR (95%CI)</w:t>
            </w:r>
          </w:p>
        </w:tc>
        <w:tc>
          <w:tcPr>
            <w:tcW w:w="1279" w:type="dxa"/>
            <w:tcBorders>
              <w:top w:val="single" w:sz="4" w:space="0" w:color="auto"/>
              <w:bottom w:val="single" w:sz="4" w:space="0" w:color="auto"/>
            </w:tcBorders>
            <w:noWrap/>
          </w:tcPr>
          <w:p w14:paraId="5529AB4D" w14:textId="77777777" w:rsidR="00073928" w:rsidRPr="00F3416C" w:rsidRDefault="00000000" w:rsidP="00F3416C">
            <w:pPr>
              <w:spacing w:line="360" w:lineRule="auto"/>
              <w:jc w:val="both"/>
              <w:rPr>
                <w:rFonts w:ascii="Book Antiqua" w:eastAsia="等线" w:hAnsi="Book Antiqua"/>
                <w:b/>
                <w:bCs/>
                <w:color w:val="000000" w:themeColor="text1"/>
              </w:rPr>
            </w:pPr>
            <w:r w:rsidRPr="00F3416C">
              <w:rPr>
                <w:rFonts w:ascii="Book Antiqua" w:eastAsia="等线" w:hAnsi="Book Antiqua"/>
                <w:b/>
                <w:bCs/>
                <w:i/>
                <w:iCs/>
                <w:color w:val="000000" w:themeColor="text1"/>
              </w:rPr>
              <w:t>P</w:t>
            </w:r>
            <w:r w:rsidRPr="00F3416C">
              <w:rPr>
                <w:rFonts w:ascii="Book Antiqua" w:eastAsia="等线" w:hAnsi="Book Antiqua"/>
                <w:b/>
                <w:bCs/>
                <w:color w:val="000000" w:themeColor="text1"/>
              </w:rPr>
              <w:t xml:space="preserve"> value</w:t>
            </w:r>
          </w:p>
        </w:tc>
        <w:tc>
          <w:tcPr>
            <w:tcW w:w="2193" w:type="dxa"/>
            <w:tcBorders>
              <w:top w:val="single" w:sz="4" w:space="0" w:color="auto"/>
              <w:bottom w:val="single" w:sz="4" w:space="0" w:color="auto"/>
            </w:tcBorders>
            <w:noWrap/>
          </w:tcPr>
          <w:p w14:paraId="3A9D8330" w14:textId="77777777" w:rsidR="00073928" w:rsidRPr="00F3416C" w:rsidRDefault="00000000" w:rsidP="00F3416C">
            <w:pPr>
              <w:spacing w:line="360" w:lineRule="auto"/>
              <w:jc w:val="both"/>
              <w:rPr>
                <w:rFonts w:ascii="Book Antiqua" w:eastAsia="等线" w:hAnsi="Book Antiqua"/>
                <w:b/>
                <w:bCs/>
                <w:color w:val="000000" w:themeColor="text1"/>
              </w:rPr>
            </w:pPr>
            <w:r w:rsidRPr="00F3416C">
              <w:rPr>
                <w:rFonts w:ascii="Book Antiqua" w:eastAsia="等线" w:hAnsi="Book Antiqua"/>
                <w:b/>
                <w:bCs/>
                <w:color w:val="000000" w:themeColor="text1"/>
              </w:rPr>
              <w:t>HR (95%CI)</w:t>
            </w:r>
          </w:p>
        </w:tc>
        <w:tc>
          <w:tcPr>
            <w:tcW w:w="1321" w:type="dxa"/>
            <w:tcBorders>
              <w:top w:val="single" w:sz="4" w:space="0" w:color="auto"/>
              <w:bottom w:val="single" w:sz="4" w:space="0" w:color="auto"/>
            </w:tcBorders>
            <w:noWrap/>
          </w:tcPr>
          <w:p w14:paraId="47BEAD97" w14:textId="77777777" w:rsidR="00073928" w:rsidRPr="00F3416C" w:rsidRDefault="00000000" w:rsidP="00F3416C">
            <w:pPr>
              <w:spacing w:line="360" w:lineRule="auto"/>
              <w:jc w:val="both"/>
              <w:rPr>
                <w:rFonts w:ascii="Book Antiqua" w:eastAsia="等线" w:hAnsi="Book Antiqua"/>
                <w:b/>
                <w:bCs/>
                <w:color w:val="000000" w:themeColor="text1"/>
              </w:rPr>
            </w:pPr>
            <w:r w:rsidRPr="00F3416C">
              <w:rPr>
                <w:rFonts w:ascii="Book Antiqua" w:eastAsia="等线" w:hAnsi="Book Antiqua"/>
                <w:b/>
                <w:bCs/>
                <w:i/>
                <w:iCs/>
                <w:color w:val="000000" w:themeColor="text1"/>
              </w:rPr>
              <w:t>P</w:t>
            </w:r>
            <w:r w:rsidRPr="00F3416C">
              <w:rPr>
                <w:rFonts w:ascii="Book Antiqua" w:eastAsia="等线" w:hAnsi="Book Antiqua"/>
                <w:b/>
                <w:bCs/>
                <w:color w:val="000000" w:themeColor="text1"/>
              </w:rPr>
              <w:t xml:space="preserve"> value</w:t>
            </w:r>
          </w:p>
        </w:tc>
      </w:tr>
      <w:tr w:rsidR="00F3416C" w:rsidRPr="00F3416C" w14:paraId="5966659E" w14:textId="77777777">
        <w:trPr>
          <w:trHeight w:val="276"/>
          <w:jc w:val="center"/>
        </w:trPr>
        <w:tc>
          <w:tcPr>
            <w:tcW w:w="4061" w:type="dxa"/>
            <w:tcBorders>
              <w:top w:val="single" w:sz="4" w:space="0" w:color="auto"/>
            </w:tcBorders>
            <w:noWrap/>
          </w:tcPr>
          <w:p w14:paraId="69D1D71C"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Pre-IBIL</w:t>
            </w:r>
          </w:p>
        </w:tc>
        <w:tc>
          <w:tcPr>
            <w:tcW w:w="1789" w:type="dxa"/>
            <w:tcBorders>
              <w:top w:val="single" w:sz="4" w:space="0" w:color="auto"/>
            </w:tcBorders>
            <w:noWrap/>
          </w:tcPr>
          <w:p w14:paraId="32362D9B" w14:textId="77777777" w:rsidR="00073928" w:rsidRPr="00F3416C" w:rsidRDefault="00073928" w:rsidP="00F3416C">
            <w:pPr>
              <w:spacing w:line="360" w:lineRule="auto"/>
              <w:jc w:val="both"/>
              <w:rPr>
                <w:rFonts w:ascii="Book Antiqua" w:eastAsia="等线" w:hAnsi="Book Antiqua"/>
                <w:b/>
                <w:bCs/>
                <w:color w:val="000000" w:themeColor="text1"/>
              </w:rPr>
            </w:pPr>
          </w:p>
        </w:tc>
        <w:tc>
          <w:tcPr>
            <w:tcW w:w="1279" w:type="dxa"/>
            <w:tcBorders>
              <w:top w:val="single" w:sz="4" w:space="0" w:color="auto"/>
            </w:tcBorders>
            <w:noWrap/>
          </w:tcPr>
          <w:p w14:paraId="63806461" w14:textId="77777777" w:rsidR="00073928" w:rsidRPr="00F3416C" w:rsidRDefault="00073928" w:rsidP="00F3416C">
            <w:pPr>
              <w:spacing w:line="360" w:lineRule="auto"/>
              <w:jc w:val="both"/>
              <w:rPr>
                <w:rFonts w:ascii="Book Antiqua" w:eastAsia="宋体" w:hAnsi="Book Antiqua"/>
                <w:color w:val="000000" w:themeColor="text1"/>
              </w:rPr>
            </w:pPr>
          </w:p>
        </w:tc>
        <w:tc>
          <w:tcPr>
            <w:tcW w:w="2193" w:type="dxa"/>
            <w:tcBorders>
              <w:top w:val="single" w:sz="4" w:space="0" w:color="auto"/>
            </w:tcBorders>
            <w:noWrap/>
          </w:tcPr>
          <w:p w14:paraId="4F97CB9B" w14:textId="77777777" w:rsidR="00073928" w:rsidRPr="00F3416C" w:rsidRDefault="00073928" w:rsidP="00F3416C">
            <w:pPr>
              <w:spacing w:line="360" w:lineRule="auto"/>
              <w:jc w:val="both"/>
              <w:rPr>
                <w:rFonts w:ascii="Book Antiqua" w:eastAsia="宋体" w:hAnsi="Book Antiqua"/>
                <w:color w:val="000000" w:themeColor="text1"/>
              </w:rPr>
            </w:pPr>
          </w:p>
        </w:tc>
        <w:tc>
          <w:tcPr>
            <w:tcW w:w="1321" w:type="dxa"/>
            <w:tcBorders>
              <w:top w:val="single" w:sz="4" w:space="0" w:color="auto"/>
            </w:tcBorders>
            <w:noWrap/>
          </w:tcPr>
          <w:p w14:paraId="0D6AE881" w14:textId="77777777" w:rsidR="00073928" w:rsidRPr="00F3416C" w:rsidRDefault="00073928" w:rsidP="00F3416C">
            <w:pPr>
              <w:spacing w:line="360" w:lineRule="auto"/>
              <w:jc w:val="both"/>
              <w:rPr>
                <w:rFonts w:ascii="Book Antiqua" w:eastAsia="宋体" w:hAnsi="Book Antiqua"/>
                <w:color w:val="000000" w:themeColor="text1"/>
              </w:rPr>
            </w:pPr>
          </w:p>
        </w:tc>
      </w:tr>
      <w:tr w:rsidR="00F3416C" w:rsidRPr="00F3416C" w14:paraId="24529C8E" w14:textId="77777777">
        <w:trPr>
          <w:trHeight w:val="276"/>
          <w:jc w:val="center"/>
        </w:trPr>
        <w:tc>
          <w:tcPr>
            <w:tcW w:w="4061" w:type="dxa"/>
            <w:noWrap/>
          </w:tcPr>
          <w:p w14:paraId="4855468C"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 xml:space="preserve">≤ 6.2 </w:t>
            </w:r>
            <w:proofErr w:type="spellStart"/>
            <w:r w:rsidRPr="00F3416C">
              <w:rPr>
                <w:rFonts w:ascii="Book Antiqua" w:eastAsia="等线" w:hAnsi="Book Antiqua"/>
                <w:color w:val="000000" w:themeColor="text1"/>
              </w:rPr>
              <w:t>μmol</w:t>
            </w:r>
            <w:proofErr w:type="spellEnd"/>
            <w:r w:rsidRPr="00F3416C">
              <w:rPr>
                <w:rFonts w:ascii="Book Antiqua" w:eastAsia="等线" w:hAnsi="Book Antiqua"/>
                <w:color w:val="000000" w:themeColor="text1"/>
              </w:rPr>
              <w:t>/L</w:t>
            </w:r>
          </w:p>
        </w:tc>
        <w:tc>
          <w:tcPr>
            <w:tcW w:w="1789" w:type="dxa"/>
            <w:noWrap/>
          </w:tcPr>
          <w:p w14:paraId="0A805522"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Reference</w:t>
            </w:r>
          </w:p>
        </w:tc>
        <w:tc>
          <w:tcPr>
            <w:tcW w:w="1279" w:type="dxa"/>
            <w:noWrap/>
          </w:tcPr>
          <w:p w14:paraId="784EBEE2" w14:textId="77777777" w:rsidR="00073928" w:rsidRPr="00F3416C" w:rsidRDefault="00073928" w:rsidP="00F3416C">
            <w:pPr>
              <w:spacing w:line="360" w:lineRule="auto"/>
              <w:jc w:val="both"/>
              <w:rPr>
                <w:rFonts w:ascii="Book Antiqua" w:eastAsia="等线" w:hAnsi="Book Antiqua"/>
                <w:color w:val="000000" w:themeColor="text1"/>
              </w:rPr>
            </w:pPr>
          </w:p>
        </w:tc>
        <w:tc>
          <w:tcPr>
            <w:tcW w:w="2193" w:type="dxa"/>
            <w:noWrap/>
          </w:tcPr>
          <w:p w14:paraId="7FFDD384"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Reference</w:t>
            </w:r>
          </w:p>
        </w:tc>
        <w:tc>
          <w:tcPr>
            <w:tcW w:w="1321" w:type="dxa"/>
            <w:noWrap/>
          </w:tcPr>
          <w:p w14:paraId="47A8730D" w14:textId="77777777" w:rsidR="00073928" w:rsidRPr="00F3416C" w:rsidRDefault="00073928" w:rsidP="00F3416C">
            <w:pPr>
              <w:spacing w:line="360" w:lineRule="auto"/>
              <w:jc w:val="both"/>
              <w:rPr>
                <w:rFonts w:ascii="Book Antiqua" w:eastAsia="等线" w:hAnsi="Book Antiqua"/>
                <w:color w:val="000000" w:themeColor="text1"/>
              </w:rPr>
            </w:pPr>
          </w:p>
        </w:tc>
      </w:tr>
      <w:tr w:rsidR="00F3416C" w:rsidRPr="00F3416C" w14:paraId="6B5563B6" w14:textId="77777777">
        <w:trPr>
          <w:trHeight w:val="288"/>
          <w:jc w:val="center"/>
        </w:trPr>
        <w:tc>
          <w:tcPr>
            <w:tcW w:w="4061" w:type="dxa"/>
            <w:noWrap/>
          </w:tcPr>
          <w:p w14:paraId="104CBD78" w14:textId="77777777" w:rsidR="00073928" w:rsidRPr="00F3416C" w:rsidRDefault="00000000" w:rsidP="00F3416C">
            <w:pPr>
              <w:spacing w:line="360" w:lineRule="auto"/>
              <w:jc w:val="both"/>
              <w:rPr>
                <w:rFonts w:ascii="Book Antiqua" w:eastAsia="宋体" w:hAnsi="Book Antiqua"/>
                <w:color w:val="000000" w:themeColor="text1"/>
              </w:rPr>
            </w:pPr>
            <w:r w:rsidRPr="00F3416C">
              <w:rPr>
                <w:rFonts w:ascii="Book Antiqua" w:eastAsia="宋体" w:hAnsi="Book Antiqua"/>
                <w:color w:val="000000" w:themeColor="text1"/>
              </w:rPr>
              <w:t xml:space="preserve">&gt; 6.2 </w:t>
            </w:r>
            <w:proofErr w:type="spellStart"/>
            <w:r w:rsidRPr="00F3416C">
              <w:rPr>
                <w:rFonts w:ascii="Book Antiqua" w:eastAsia="等线" w:hAnsi="Book Antiqua"/>
                <w:color w:val="000000" w:themeColor="text1"/>
              </w:rPr>
              <w:t>μ</w:t>
            </w:r>
            <w:r w:rsidRPr="00F3416C">
              <w:rPr>
                <w:rFonts w:ascii="Book Antiqua" w:eastAsia="宋体" w:hAnsi="Book Antiqua"/>
                <w:color w:val="000000" w:themeColor="text1"/>
              </w:rPr>
              <w:t>mol</w:t>
            </w:r>
            <w:proofErr w:type="spellEnd"/>
            <w:r w:rsidRPr="00F3416C">
              <w:rPr>
                <w:rFonts w:ascii="Book Antiqua" w:eastAsia="宋体" w:hAnsi="Book Antiqua"/>
                <w:color w:val="000000" w:themeColor="text1"/>
              </w:rPr>
              <w:t>/L</w:t>
            </w:r>
          </w:p>
        </w:tc>
        <w:tc>
          <w:tcPr>
            <w:tcW w:w="1789" w:type="dxa"/>
            <w:noWrap/>
          </w:tcPr>
          <w:p w14:paraId="6B0D5BD0"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1.68 (1.12-2.53)</w:t>
            </w:r>
          </w:p>
        </w:tc>
        <w:tc>
          <w:tcPr>
            <w:tcW w:w="1279" w:type="dxa"/>
            <w:noWrap/>
          </w:tcPr>
          <w:p w14:paraId="7A8835BE"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0.013</w:t>
            </w:r>
          </w:p>
        </w:tc>
        <w:tc>
          <w:tcPr>
            <w:tcW w:w="2193" w:type="dxa"/>
            <w:noWrap/>
          </w:tcPr>
          <w:p w14:paraId="5682AB8A"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1.86 (1.22-2.84)</w:t>
            </w:r>
          </w:p>
        </w:tc>
        <w:tc>
          <w:tcPr>
            <w:tcW w:w="1321" w:type="dxa"/>
            <w:noWrap/>
          </w:tcPr>
          <w:p w14:paraId="6DFBAE2A"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0.004</w:t>
            </w:r>
          </w:p>
        </w:tc>
      </w:tr>
      <w:tr w:rsidR="00F3416C" w:rsidRPr="00F3416C" w14:paraId="22E9ECA2" w14:textId="77777777">
        <w:trPr>
          <w:trHeight w:val="276"/>
          <w:jc w:val="center"/>
        </w:trPr>
        <w:tc>
          <w:tcPr>
            <w:tcW w:w="4061" w:type="dxa"/>
          </w:tcPr>
          <w:p w14:paraId="45DF3108"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 xml:space="preserve">Age, </w:t>
            </w:r>
            <w:proofErr w:type="spellStart"/>
            <w:r w:rsidRPr="00F3416C">
              <w:rPr>
                <w:rFonts w:ascii="Book Antiqua" w:eastAsia="等线" w:hAnsi="Book Antiqua"/>
                <w:color w:val="000000" w:themeColor="text1"/>
              </w:rPr>
              <w:t>yr</w:t>
            </w:r>
            <w:proofErr w:type="spellEnd"/>
          </w:p>
        </w:tc>
        <w:tc>
          <w:tcPr>
            <w:tcW w:w="1789" w:type="dxa"/>
            <w:noWrap/>
          </w:tcPr>
          <w:p w14:paraId="1E68D9BF" w14:textId="77777777" w:rsidR="00073928" w:rsidRPr="00F3416C" w:rsidRDefault="00073928" w:rsidP="00F3416C">
            <w:pPr>
              <w:spacing w:line="360" w:lineRule="auto"/>
              <w:jc w:val="both"/>
              <w:rPr>
                <w:rFonts w:ascii="Book Antiqua" w:eastAsia="等线" w:hAnsi="Book Antiqua"/>
                <w:b/>
                <w:bCs/>
                <w:color w:val="000000" w:themeColor="text1"/>
              </w:rPr>
            </w:pPr>
          </w:p>
        </w:tc>
        <w:tc>
          <w:tcPr>
            <w:tcW w:w="1279" w:type="dxa"/>
            <w:noWrap/>
          </w:tcPr>
          <w:p w14:paraId="3776460F" w14:textId="77777777" w:rsidR="00073928" w:rsidRPr="00F3416C" w:rsidRDefault="00073928" w:rsidP="00F3416C">
            <w:pPr>
              <w:spacing w:line="360" w:lineRule="auto"/>
              <w:jc w:val="both"/>
              <w:rPr>
                <w:rFonts w:ascii="Book Antiqua" w:eastAsia="宋体" w:hAnsi="Book Antiqua"/>
                <w:color w:val="000000" w:themeColor="text1"/>
              </w:rPr>
            </w:pPr>
          </w:p>
        </w:tc>
        <w:tc>
          <w:tcPr>
            <w:tcW w:w="2193" w:type="dxa"/>
            <w:noWrap/>
          </w:tcPr>
          <w:p w14:paraId="4F6A86D7" w14:textId="77777777" w:rsidR="00073928" w:rsidRPr="00F3416C" w:rsidRDefault="00073928" w:rsidP="00F3416C">
            <w:pPr>
              <w:spacing w:line="360" w:lineRule="auto"/>
              <w:jc w:val="both"/>
              <w:rPr>
                <w:rFonts w:ascii="Book Antiqua" w:eastAsia="宋体" w:hAnsi="Book Antiqua"/>
                <w:color w:val="000000" w:themeColor="text1"/>
              </w:rPr>
            </w:pPr>
          </w:p>
        </w:tc>
        <w:tc>
          <w:tcPr>
            <w:tcW w:w="1321" w:type="dxa"/>
            <w:noWrap/>
          </w:tcPr>
          <w:p w14:paraId="44C3B455" w14:textId="77777777" w:rsidR="00073928" w:rsidRPr="00F3416C" w:rsidRDefault="00073928" w:rsidP="00F3416C">
            <w:pPr>
              <w:spacing w:line="360" w:lineRule="auto"/>
              <w:jc w:val="both"/>
              <w:rPr>
                <w:rFonts w:ascii="Book Antiqua" w:eastAsia="宋体" w:hAnsi="Book Antiqua"/>
                <w:color w:val="000000" w:themeColor="text1"/>
              </w:rPr>
            </w:pPr>
          </w:p>
        </w:tc>
      </w:tr>
      <w:tr w:rsidR="00F3416C" w:rsidRPr="00F3416C" w14:paraId="6D2DE39C" w14:textId="77777777">
        <w:trPr>
          <w:trHeight w:val="276"/>
          <w:jc w:val="center"/>
        </w:trPr>
        <w:tc>
          <w:tcPr>
            <w:tcW w:w="4061" w:type="dxa"/>
          </w:tcPr>
          <w:p w14:paraId="0327CED5"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&lt; 60</w:t>
            </w:r>
          </w:p>
        </w:tc>
        <w:tc>
          <w:tcPr>
            <w:tcW w:w="1789" w:type="dxa"/>
            <w:noWrap/>
          </w:tcPr>
          <w:p w14:paraId="29367BE6"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Reference</w:t>
            </w:r>
          </w:p>
        </w:tc>
        <w:tc>
          <w:tcPr>
            <w:tcW w:w="1279" w:type="dxa"/>
            <w:noWrap/>
          </w:tcPr>
          <w:p w14:paraId="2A3BFB14" w14:textId="77777777" w:rsidR="00073928" w:rsidRPr="00F3416C" w:rsidRDefault="00073928" w:rsidP="00F3416C">
            <w:pPr>
              <w:spacing w:line="360" w:lineRule="auto"/>
              <w:jc w:val="both"/>
              <w:rPr>
                <w:rFonts w:ascii="Book Antiqua" w:eastAsia="等线" w:hAnsi="Book Antiqua"/>
                <w:color w:val="000000" w:themeColor="text1"/>
              </w:rPr>
            </w:pPr>
          </w:p>
        </w:tc>
        <w:tc>
          <w:tcPr>
            <w:tcW w:w="2193" w:type="dxa"/>
            <w:noWrap/>
          </w:tcPr>
          <w:p w14:paraId="5A1BF48C" w14:textId="77777777" w:rsidR="00073928" w:rsidRPr="00F3416C" w:rsidRDefault="00073928" w:rsidP="00F3416C">
            <w:pPr>
              <w:spacing w:line="360" w:lineRule="auto"/>
              <w:jc w:val="both"/>
              <w:rPr>
                <w:rFonts w:ascii="Book Antiqua" w:eastAsia="宋体" w:hAnsi="Book Antiqua"/>
                <w:color w:val="000000" w:themeColor="text1"/>
              </w:rPr>
            </w:pPr>
          </w:p>
        </w:tc>
        <w:tc>
          <w:tcPr>
            <w:tcW w:w="1321" w:type="dxa"/>
            <w:noWrap/>
          </w:tcPr>
          <w:p w14:paraId="7D81873B" w14:textId="77777777" w:rsidR="00073928" w:rsidRPr="00F3416C" w:rsidRDefault="00073928" w:rsidP="00F3416C">
            <w:pPr>
              <w:spacing w:line="360" w:lineRule="auto"/>
              <w:jc w:val="both"/>
              <w:rPr>
                <w:rFonts w:ascii="Book Antiqua" w:eastAsia="宋体" w:hAnsi="Book Antiqua"/>
                <w:color w:val="000000" w:themeColor="text1"/>
              </w:rPr>
            </w:pPr>
          </w:p>
        </w:tc>
      </w:tr>
      <w:tr w:rsidR="00F3416C" w:rsidRPr="00F3416C" w14:paraId="06D3137D" w14:textId="77777777">
        <w:trPr>
          <w:trHeight w:val="276"/>
          <w:jc w:val="center"/>
        </w:trPr>
        <w:tc>
          <w:tcPr>
            <w:tcW w:w="4061" w:type="dxa"/>
          </w:tcPr>
          <w:p w14:paraId="1481B735"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 60</w:t>
            </w:r>
          </w:p>
        </w:tc>
        <w:tc>
          <w:tcPr>
            <w:tcW w:w="1789" w:type="dxa"/>
            <w:noWrap/>
          </w:tcPr>
          <w:p w14:paraId="4F5E3682"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1.16 (0.78-1.74)</w:t>
            </w:r>
          </w:p>
        </w:tc>
        <w:tc>
          <w:tcPr>
            <w:tcW w:w="1279" w:type="dxa"/>
            <w:noWrap/>
          </w:tcPr>
          <w:p w14:paraId="6C5DF34A"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0.456</w:t>
            </w:r>
          </w:p>
        </w:tc>
        <w:tc>
          <w:tcPr>
            <w:tcW w:w="2193" w:type="dxa"/>
            <w:noWrap/>
          </w:tcPr>
          <w:p w14:paraId="6B4B4475" w14:textId="77777777" w:rsidR="00073928" w:rsidRPr="00F3416C" w:rsidRDefault="00073928" w:rsidP="00F3416C">
            <w:pPr>
              <w:spacing w:line="360" w:lineRule="auto"/>
              <w:jc w:val="both"/>
              <w:rPr>
                <w:rFonts w:ascii="Book Antiqua" w:eastAsia="等线" w:hAnsi="Book Antiqua"/>
                <w:color w:val="000000" w:themeColor="text1"/>
              </w:rPr>
            </w:pPr>
          </w:p>
        </w:tc>
        <w:tc>
          <w:tcPr>
            <w:tcW w:w="1321" w:type="dxa"/>
            <w:noWrap/>
          </w:tcPr>
          <w:p w14:paraId="418E2FF8" w14:textId="77777777" w:rsidR="00073928" w:rsidRPr="00F3416C" w:rsidRDefault="00073928" w:rsidP="00F3416C">
            <w:pPr>
              <w:spacing w:line="360" w:lineRule="auto"/>
              <w:jc w:val="both"/>
              <w:rPr>
                <w:rFonts w:ascii="Book Antiqua" w:eastAsia="宋体" w:hAnsi="Book Antiqua"/>
                <w:color w:val="000000" w:themeColor="text1"/>
              </w:rPr>
            </w:pPr>
          </w:p>
        </w:tc>
      </w:tr>
      <w:tr w:rsidR="00F3416C" w:rsidRPr="00F3416C" w14:paraId="1BAAD5A7" w14:textId="77777777">
        <w:trPr>
          <w:trHeight w:val="276"/>
          <w:jc w:val="center"/>
        </w:trPr>
        <w:tc>
          <w:tcPr>
            <w:tcW w:w="4061" w:type="dxa"/>
          </w:tcPr>
          <w:p w14:paraId="6A9F6671"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Sex</w:t>
            </w:r>
          </w:p>
        </w:tc>
        <w:tc>
          <w:tcPr>
            <w:tcW w:w="1789" w:type="dxa"/>
            <w:noWrap/>
          </w:tcPr>
          <w:p w14:paraId="0029FA8F" w14:textId="77777777" w:rsidR="00073928" w:rsidRPr="00F3416C" w:rsidRDefault="00073928" w:rsidP="00F3416C">
            <w:pPr>
              <w:spacing w:line="360" w:lineRule="auto"/>
              <w:jc w:val="both"/>
              <w:rPr>
                <w:rFonts w:ascii="Book Antiqua" w:eastAsia="等线" w:hAnsi="Book Antiqua"/>
                <w:b/>
                <w:bCs/>
                <w:color w:val="000000" w:themeColor="text1"/>
              </w:rPr>
            </w:pPr>
          </w:p>
        </w:tc>
        <w:tc>
          <w:tcPr>
            <w:tcW w:w="1279" w:type="dxa"/>
            <w:noWrap/>
          </w:tcPr>
          <w:p w14:paraId="657DFCF0" w14:textId="77777777" w:rsidR="00073928" w:rsidRPr="00F3416C" w:rsidRDefault="00073928" w:rsidP="00F3416C">
            <w:pPr>
              <w:spacing w:line="360" w:lineRule="auto"/>
              <w:jc w:val="both"/>
              <w:rPr>
                <w:rFonts w:ascii="Book Antiqua" w:eastAsia="宋体" w:hAnsi="Book Antiqua"/>
                <w:color w:val="000000" w:themeColor="text1"/>
              </w:rPr>
            </w:pPr>
          </w:p>
        </w:tc>
        <w:tc>
          <w:tcPr>
            <w:tcW w:w="2193" w:type="dxa"/>
            <w:noWrap/>
          </w:tcPr>
          <w:p w14:paraId="2D5D7DD9" w14:textId="77777777" w:rsidR="00073928" w:rsidRPr="00F3416C" w:rsidRDefault="00073928" w:rsidP="00F3416C">
            <w:pPr>
              <w:spacing w:line="360" w:lineRule="auto"/>
              <w:jc w:val="both"/>
              <w:rPr>
                <w:rFonts w:ascii="Book Antiqua" w:eastAsia="宋体" w:hAnsi="Book Antiqua"/>
                <w:color w:val="000000" w:themeColor="text1"/>
              </w:rPr>
            </w:pPr>
          </w:p>
        </w:tc>
        <w:tc>
          <w:tcPr>
            <w:tcW w:w="1321" w:type="dxa"/>
            <w:noWrap/>
          </w:tcPr>
          <w:p w14:paraId="76B1BCF4" w14:textId="77777777" w:rsidR="00073928" w:rsidRPr="00F3416C" w:rsidRDefault="00073928" w:rsidP="00F3416C">
            <w:pPr>
              <w:spacing w:line="360" w:lineRule="auto"/>
              <w:jc w:val="both"/>
              <w:rPr>
                <w:rFonts w:ascii="Book Antiqua" w:eastAsia="宋体" w:hAnsi="Book Antiqua"/>
                <w:color w:val="000000" w:themeColor="text1"/>
              </w:rPr>
            </w:pPr>
          </w:p>
        </w:tc>
      </w:tr>
      <w:tr w:rsidR="00F3416C" w:rsidRPr="00F3416C" w14:paraId="2FC84D6B" w14:textId="77777777">
        <w:trPr>
          <w:trHeight w:val="276"/>
          <w:jc w:val="center"/>
        </w:trPr>
        <w:tc>
          <w:tcPr>
            <w:tcW w:w="4061" w:type="dxa"/>
          </w:tcPr>
          <w:p w14:paraId="03D328A3"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Female</w:t>
            </w:r>
          </w:p>
        </w:tc>
        <w:tc>
          <w:tcPr>
            <w:tcW w:w="1789" w:type="dxa"/>
            <w:noWrap/>
          </w:tcPr>
          <w:p w14:paraId="56CA94D5"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Reference</w:t>
            </w:r>
          </w:p>
        </w:tc>
        <w:tc>
          <w:tcPr>
            <w:tcW w:w="1279" w:type="dxa"/>
            <w:noWrap/>
          </w:tcPr>
          <w:p w14:paraId="34BCA23F" w14:textId="77777777" w:rsidR="00073928" w:rsidRPr="00F3416C" w:rsidRDefault="00073928" w:rsidP="00F3416C">
            <w:pPr>
              <w:spacing w:line="360" w:lineRule="auto"/>
              <w:jc w:val="both"/>
              <w:rPr>
                <w:rFonts w:ascii="Book Antiqua" w:eastAsia="等线" w:hAnsi="Book Antiqua"/>
                <w:color w:val="000000" w:themeColor="text1"/>
              </w:rPr>
            </w:pPr>
          </w:p>
        </w:tc>
        <w:tc>
          <w:tcPr>
            <w:tcW w:w="2193" w:type="dxa"/>
            <w:noWrap/>
          </w:tcPr>
          <w:p w14:paraId="43A90FD2" w14:textId="77777777" w:rsidR="00073928" w:rsidRPr="00F3416C" w:rsidRDefault="00073928" w:rsidP="00F3416C">
            <w:pPr>
              <w:spacing w:line="360" w:lineRule="auto"/>
              <w:jc w:val="both"/>
              <w:rPr>
                <w:rFonts w:ascii="Book Antiqua" w:eastAsia="宋体" w:hAnsi="Book Antiqua"/>
                <w:color w:val="000000" w:themeColor="text1"/>
              </w:rPr>
            </w:pPr>
          </w:p>
        </w:tc>
        <w:tc>
          <w:tcPr>
            <w:tcW w:w="1321" w:type="dxa"/>
            <w:noWrap/>
          </w:tcPr>
          <w:p w14:paraId="47D0C953" w14:textId="77777777" w:rsidR="00073928" w:rsidRPr="00F3416C" w:rsidRDefault="00073928" w:rsidP="00F3416C">
            <w:pPr>
              <w:spacing w:line="360" w:lineRule="auto"/>
              <w:jc w:val="both"/>
              <w:rPr>
                <w:rFonts w:ascii="Book Antiqua" w:eastAsia="宋体" w:hAnsi="Book Antiqua"/>
                <w:color w:val="000000" w:themeColor="text1"/>
              </w:rPr>
            </w:pPr>
          </w:p>
        </w:tc>
      </w:tr>
      <w:tr w:rsidR="00F3416C" w:rsidRPr="00F3416C" w14:paraId="6FD36745" w14:textId="77777777">
        <w:trPr>
          <w:trHeight w:val="276"/>
          <w:jc w:val="center"/>
        </w:trPr>
        <w:tc>
          <w:tcPr>
            <w:tcW w:w="4061" w:type="dxa"/>
          </w:tcPr>
          <w:p w14:paraId="324EDAAA"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Male</w:t>
            </w:r>
          </w:p>
        </w:tc>
        <w:tc>
          <w:tcPr>
            <w:tcW w:w="1789" w:type="dxa"/>
            <w:noWrap/>
          </w:tcPr>
          <w:p w14:paraId="1627689A"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0.84 (0.55-1.28)</w:t>
            </w:r>
          </w:p>
        </w:tc>
        <w:tc>
          <w:tcPr>
            <w:tcW w:w="1279" w:type="dxa"/>
            <w:noWrap/>
          </w:tcPr>
          <w:p w14:paraId="00E4A24F"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0.414</w:t>
            </w:r>
          </w:p>
        </w:tc>
        <w:tc>
          <w:tcPr>
            <w:tcW w:w="2193" w:type="dxa"/>
            <w:noWrap/>
          </w:tcPr>
          <w:p w14:paraId="5E335351" w14:textId="77777777" w:rsidR="00073928" w:rsidRPr="00F3416C" w:rsidRDefault="00073928" w:rsidP="00F3416C">
            <w:pPr>
              <w:spacing w:line="360" w:lineRule="auto"/>
              <w:jc w:val="both"/>
              <w:rPr>
                <w:rFonts w:ascii="Book Antiqua" w:eastAsia="等线" w:hAnsi="Book Antiqua"/>
                <w:color w:val="000000" w:themeColor="text1"/>
              </w:rPr>
            </w:pPr>
          </w:p>
        </w:tc>
        <w:tc>
          <w:tcPr>
            <w:tcW w:w="1321" w:type="dxa"/>
            <w:noWrap/>
          </w:tcPr>
          <w:p w14:paraId="7210211E" w14:textId="77777777" w:rsidR="00073928" w:rsidRPr="00F3416C" w:rsidRDefault="00073928" w:rsidP="00F3416C">
            <w:pPr>
              <w:spacing w:line="360" w:lineRule="auto"/>
              <w:jc w:val="both"/>
              <w:rPr>
                <w:rFonts w:ascii="Book Antiqua" w:eastAsia="宋体" w:hAnsi="Book Antiqua"/>
                <w:color w:val="000000" w:themeColor="text1"/>
              </w:rPr>
            </w:pPr>
          </w:p>
        </w:tc>
      </w:tr>
      <w:tr w:rsidR="00F3416C" w:rsidRPr="00F3416C" w14:paraId="444FB61F" w14:textId="77777777">
        <w:trPr>
          <w:trHeight w:val="312"/>
          <w:jc w:val="center"/>
        </w:trPr>
        <w:tc>
          <w:tcPr>
            <w:tcW w:w="4061" w:type="dxa"/>
          </w:tcPr>
          <w:p w14:paraId="1C2DA726"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BMI, kg/m</w:t>
            </w:r>
            <w:r w:rsidRPr="00F3416C">
              <w:rPr>
                <w:rFonts w:ascii="Book Antiqua" w:eastAsia="等线" w:hAnsi="Book Antiqua"/>
                <w:color w:val="000000" w:themeColor="text1"/>
                <w:vertAlign w:val="superscript"/>
              </w:rPr>
              <w:t>2</w:t>
            </w:r>
          </w:p>
        </w:tc>
        <w:tc>
          <w:tcPr>
            <w:tcW w:w="1789" w:type="dxa"/>
            <w:noWrap/>
          </w:tcPr>
          <w:p w14:paraId="1E7211A2" w14:textId="77777777" w:rsidR="00073928" w:rsidRPr="00F3416C" w:rsidRDefault="00073928" w:rsidP="00F3416C">
            <w:pPr>
              <w:spacing w:line="360" w:lineRule="auto"/>
              <w:jc w:val="both"/>
              <w:rPr>
                <w:rFonts w:ascii="Book Antiqua" w:eastAsia="等线" w:hAnsi="Book Antiqua"/>
                <w:b/>
                <w:bCs/>
                <w:color w:val="000000" w:themeColor="text1"/>
              </w:rPr>
            </w:pPr>
          </w:p>
        </w:tc>
        <w:tc>
          <w:tcPr>
            <w:tcW w:w="1279" w:type="dxa"/>
            <w:noWrap/>
          </w:tcPr>
          <w:p w14:paraId="191B2981" w14:textId="77777777" w:rsidR="00073928" w:rsidRPr="00F3416C" w:rsidRDefault="00073928" w:rsidP="00F3416C">
            <w:pPr>
              <w:spacing w:line="360" w:lineRule="auto"/>
              <w:jc w:val="both"/>
              <w:rPr>
                <w:rFonts w:ascii="Book Antiqua" w:eastAsia="宋体" w:hAnsi="Book Antiqua"/>
                <w:color w:val="000000" w:themeColor="text1"/>
              </w:rPr>
            </w:pPr>
          </w:p>
        </w:tc>
        <w:tc>
          <w:tcPr>
            <w:tcW w:w="2193" w:type="dxa"/>
            <w:noWrap/>
          </w:tcPr>
          <w:p w14:paraId="4213EF70" w14:textId="77777777" w:rsidR="00073928" w:rsidRPr="00F3416C" w:rsidRDefault="00073928" w:rsidP="00F3416C">
            <w:pPr>
              <w:spacing w:line="360" w:lineRule="auto"/>
              <w:jc w:val="both"/>
              <w:rPr>
                <w:rFonts w:ascii="Book Antiqua" w:eastAsia="宋体" w:hAnsi="Book Antiqua"/>
                <w:color w:val="000000" w:themeColor="text1"/>
              </w:rPr>
            </w:pPr>
          </w:p>
        </w:tc>
        <w:tc>
          <w:tcPr>
            <w:tcW w:w="1321" w:type="dxa"/>
            <w:noWrap/>
          </w:tcPr>
          <w:p w14:paraId="11D570A9" w14:textId="77777777" w:rsidR="00073928" w:rsidRPr="00F3416C" w:rsidRDefault="00073928" w:rsidP="00F3416C">
            <w:pPr>
              <w:spacing w:line="360" w:lineRule="auto"/>
              <w:jc w:val="both"/>
              <w:rPr>
                <w:rFonts w:ascii="Book Antiqua" w:eastAsia="宋体" w:hAnsi="Book Antiqua"/>
                <w:color w:val="000000" w:themeColor="text1"/>
              </w:rPr>
            </w:pPr>
          </w:p>
        </w:tc>
      </w:tr>
      <w:tr w:rsidR="00F3416C" w:rsidRPr="00F3416C" w14:paraId="033F725A" w14:textId="77777777">
        <w:trPr>
          <w:trHeight w:val="288"/>
          <w:jc w:val="center"/>
        </w:trPr>
        <w:tc>
          <w:tcPr>
            <w:tcW w:w="4061" w:type="dxa"/>
          </w:tcPr>
          <w:p w14:paraId="410A9BFA" w14:textId="77777777" w:rsidR="00073928" w:rsidRPr="00F3416C" w:rsidRDefault="00000000" w:rsidP="00F3416C">
            <w:pPr>
              <w:spacing w:line="360" w:lineRule="auto"/>
              <w:jc w:val="both"/>
              <w:rPr>
                <w:rFonts w:ascii="Book Antiqua" w:eastAsia="宋体" w:hAnsi="Book Antiqua"/>
                <w:color w:val="000000" w:themeColor="text1"/>
              </w:rPr>
            </w:pPr>
            <w:r w:rsidRPr="00F3416C">
              <w:rPr>
                <w:rFonts w:ascii="Book Antiqua" w:eastAsia="宋体" w:hAnsi="Book Antiqua"/>
                <w:color w:val="000000" w:themeColor="text1"/>
              </w:rPr>
              <w:t>&lt; 18.5</w:t>
            </w:r>
          </w:p>
        </w:tc>
        <w:tc>
          <w:tcPr>
            <w:tcW w:w="1789" w:type="dxa"/>
            <w:noWrap/>
          </w:tcPr>
          <w:p w14:paraId="4F0EA20E"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Reference</w:t>
            </w:r>
          </w:p>
        </w:tc>
        <w:tc>
          <w:tcPr>
            <w:tcW w:w="1279" w:type="dxa"/>
            <w:noWrap/>
          </w:tcPr>
          <w:p w14:paraId="7F6BE3ED" w14:textId="77777777" w:rsidR="00073928" w:rsidRPr="00F3416C" w:rsidRDefault="00073928" w:rsidP="00F3416C">
            <w:pPr>
              <w:spacing w:line="360" w:lineRule="auto"/>
              <w:jc w:val="both"/>
              <w:rPr>
                <w:rFonts w:ascii="Book Antiqua" w:eastAsia="等线" w:hAnsi="Book Antiqua"/>
                <w:color w:val="000000" w:themeColor="text1"/>
              </w:rPr>
            </w:pPr>
          </w:p>
        </w:tc>
        <w:tc>
          <w:tcPr>
            <w:tcW w:w="2193" w:type="dxa"/>
            <w:noWrap/>
          </w:tcPr>
          <w:p w14:paraId="6913EA10"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Reference</w:t>
            </w:r>
          </w:p>
        </w:tc>
        <w:tc>
          <w:tcPr>
            <w:tcW w:w="1321" w:type="dxa"/>
            <w:noWrap/>
          </w:tcPr>
          <w:p w14:paraId="3C076877" w14:textId="77777777" w:rsidR="00073928" w:rsidRPr="00F3416C" w:rsidRDefault="00073928" w:rsidP="00F3416C">
            <w:pPr>
              <w:spacing w:line="360" w:lineRule="auto"/>
              <w:jc w:val="both"/>
              <w:rPr>
                <w:rFonts w:ascii="Book Antiqua" w:eastAsia="等线" w:hAnsi="Book Antiqua"/>
                <w:color w:val="000000" w:themeColor="text1"/>
              </w:rPr>
            </w:pPr>
          </w:p>
        </w:tc>
      </w:tr>
      <w:tr w:rsidR="00F3416C" w:rsidRPr="00F3416C" w14:paraId="6C872D85" w14:textId="77777777">
        <w:trPr>
          <w:trHeight w:val="276"/>
          <w:jc w:val="center"/>
        </w:trPr>
        <w:tc>
          <w:tcPr>
            <w:tcW w:w="4061" w:type="dxa"/>
          </w:tcPr>
          <w:p w14:paraId="3412A75C"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18.5-23.9</w:t>
            </w:r>
          </w:p>
        </w:tc>
        <w:tc>
          <w:tcPr>
            <w:tcW w:w="1789" w:type="dxa"/>
            <w:noWrap/>
          </w:tcPr>
          <w:p w14:paraId="4AAB44E6"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0.64 (0.26-1.61)</w:t>
            </w:r>
          </w:p>
        </w:tc>
        <w:tc>
          <w:tcPr>
            <w:tcW w:w="1279" w:type="dxa"/>
            <w:noWrap/>
          </w:tcPr>
          <w:p w14:paraId="277EF92F"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0.346</w:t>
            </w:r>
          </w:p>
        </w:tc>
        <w:tc>
          <w:tcPr>
            <w:tcW w:w="2193" w:type="dxa"/>
            <w:noWrap/>
          </w:tcPr>
          <w:p w14:paraId="4D2A3A71"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0.46 (0.18-1.17)</w:t>
            </w:r>
          </w:p>
        </w:tc>
        <w:tc>
          <w:tcPr>
            <w:tcW w:w="1321" w:type="dxa"/>
            <w:noWrap/>
          </w:tcPr>
          <w:p w14:paraId="6810EDFF"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0.102</w:t>
            </w:r>
          </w:p>
        </w:tc>
      </w:tr>
      <w:tr w:rsidR="00F3416C" w:rsidRPr="00F3416C" w14:paraId="2E089148" w14:textId="77777777">
        <w:trPr>
          <w:trHeight w:val="276"/>
          <w:jc w:val="center"/>
        </w:trPr>
        <w:tc>
          <w:tcPr>
            <w:tcW w:w="4061" w:type="dxa"/>
          </w:tcPr>
          <w:p w14:paraId="18EA3803"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24.0-27.9</w:t>
            </w:r>
          </w:p>
        </w:tc>
        <w:tc>
          <w:tcPr>
            <w:tcW w:w="1789" w:type="dxa"/>
            <w:noWrap/>
          </w:tcPr>
          <w:p w14:paraId="6C7385C2"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0.62 (0.24-1.57)</w:t>
            </w:r>
          </w:p>
        </w:tc>
        <w:tc>
          <w:tcPr>
            <w:tcW w:w="1279" w:type="dxa"/>
            <w:noWrap/>
          </w:tcPr>
          <w:p w14:paraId="26DF45EF"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0.312</w:t>
            </w:r>
          </w:p>
        </w:tc>
        <w:tc>
          <w:tcPr>
            <w:tcW w:w="2193" w:type="dxa"/>
            <w:noWrap/>
          </w:tcPr>
          <w:p w14:paraId="5E8AAF60"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0.50 (0.19-1.30)</w:t>
            </w:r>
          </w:p>
        </w:tc>
        <w:tc>
          <w:tcPr>
            <w:tcW w:w="1321" w:type="dxa"/>
            <w:noWrap/>
          </w:tcPr>
          <w:p w14:paraId="0976CFA5"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0.157</w:t>
            </w:r>
          </w:p>
        </w:tc>
      </w:tr>
      <w:tr w:rsidR="00F3416C" w:rsidRPr="00F3416C" w14:paraId="2A39037F" w14:textId="77777777">
        <w:trPr>
          <w:trHeight w:val="288"/>
          <w:jc w:val="center"/>
        </w:trPr>
        <w:tc>
          <w:tcPr>
            <w:tcW w:w="4061" w:type="dxa"/>
          </w:tcPr>
          <w:p w14:paraId="19BA54AB" w14:textId="77777777" w:rsidR="00073928" w:rsidRPr="00F3416C" w:rsidRDefault="00000000" w:rsidP="00F3416C">
            <w:pPr>
              <w:spacing w:line="360" w:lineRule="auto"/>
              <w:jc w:val="both"/>
              <w:rPr>
                <w:rFonts w:ascii="Book Antiqua" w:eastAsia="宋体" w:hAnsi="Book Antiqua"/>
                <w:color w:val="000000" w:themeColor="text1"/>
              </w:rPr>
            </w:pPr>
            <w:r w:rsidRPr="00F3416C">
              <w:rPr>
                <w:rFonts w:ascii="Book Antiqua" w:eastAsia="宋体" w:hAnsi="Book Antiqua"/>
                <w:color w:val="000000" w:themeColor="text1"/>
              </w:rPr>
              <w:t>≥ 28.0</w:t>
            </w:r>
          </w:p>
        </w:tc>
        <w:tc>
          <w:tcPr>
            <w:tcW w:w="1789" w:type="dxa"/>
            <w:noWrap/>
          </w:tcPr>
          <w:p w14:paraId="1C4EF1F9"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0.25 (0.07-0.87)</w:t>
            </w:r>
          </w:p>
        </w:tc>
        <w:tc>
          <w:tcPr>
            <w:tcW w:w="1279" w:type="dxa"/>
            <w:noWrap/>
          </w:tcPr>
          <w:p w14:paraId="1BA5ACBC"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0.029</w:t>
            </w:r>
          </w:p>
        </w:tc>
        <w:tc>
          <w:tcPr>
            <w:tcW w:w="2193" w:type="dxa"/>
            <w:noWrap/>
          </w:tcPr>
          <w:p w14:paraId="3DE06284"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0.19 (0.05-0.66)</w:t>
            </w:r>
          </w:p>
        </w:tc>
        <w:tc>
          <w:tcPr>
            <w:tcW w:w="1321" w:type="dxa"/>
            <w:noWrap/>
          </w:tcPr>
          <w:p w14:paraId="643040F6"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0.009</w:t>
            </w:r>
          </w:p>
        </w:tc>
      </w:tr>
      <w:tr w:rsidR="00F3416C" w:rsidRPr="00F3416C" w14:paraId="181255C1" w14:textId="77777777">
        <w:trPr>
          <w:trHeight w:val="276"/>
          <w:jc w:val="center"/>
        </w:trPr>
        <w:tc>
          <w:tcPr>
            <w:tcW w:w="4061" w:type="dxa"/>
          </w:tcPr>
          <w:p w14:paraId="6847E8B7"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Smoking history</w:t>
            </w:r>
          </w:p>
        </w:tc>
        <w:tc>
          <w:tcPr>
            <w:tcW w:w="1789" w:type="dxa"/>
            <w:noWrap/>
          </w:tcPr>
          <w:p w14:paraId="29B79C8F" w14:textId="77777777" w:rsidR="00073928" w:rsidRPr="00F3416C" w:rsidRDefault="00073928" w:rsidP="00F3416C">
            <w:pPr>
              <w:spacing w:line="360" w:lineRule="auto"/>
              <w:jc w:val="both"/>
              <w:rPr>
                <w:rFonts w:ascii="Book Antiqua" w:eastAsia="等线" w:hAnsi="Book Antiqua"/>
                <w:b/>
                <w:bCs/>
                <w:color w:val="000000" w:themeColor="text1"/>
              </w:rPr>
            </w:pPr>
          </w:p>
        </w:tc>
        <w:tc>
          <w:tcPr>
            <w:tcW w:w="1279" w:type="dxa"/>
            <w:noWrap/>
          </w:tcPr>
          <w:p w14:paraId="03FDD8E5" w14:textId="77777777" w:rsidR="00073928" w:rsidRPr="00F3416C" w:rsidRDefault="00073928" w:rsidP="00F3416C">
            <w:pPr>
              <w:spacing w:line="360" w:lineRule="auto"/>
              <w:jc w:val="both"/>
              <w:rPr>
                <w:rFonts w:ascii="Book Antiqua" w:eastAsia="宋体" w:hAnsi="Book Antiqua"/>
                <w:color w:val="000000" w:themeColor="text1"/>
              </w:rPr>
            </w:pPr>
          </w:p>
        </w:tc>
        <w:tc>
          <w:tcPr>
            <w:tcW w:w="2193" w:type="dxa"/>
            <w:noWrap/>
          </w:tcPr>
          <w:p w14:paraId="3C766C7C" w14:textId="77777777" w:rsidR="00073928" w:rsidRPr="00F3416C" w:rsidRDefault="00073928" w:rsidP="00F3416C">
            <w:pPr>
              <w:spacing w:line="360" w:lineRule="auto"/>
              <w:jc w:val="both"/>
              <w:rPr>
                <w:rFonts w:ascii="Book Antiqua" w:eastAsia="宋体" w:hAnsi="Book Antiqua"/>
                <w:color w:val="000000" w:themeColor="text1"/>
              </w:rPr>
            </w:pPr>
          </w:p>
        </w:tc>
        <w:tc>
          <w:tcPr>
            <w:tcW w:w="1321" w:type="dxa"/>
            <w:noWrap/>
          </w:tcPr>
          <w:p w14:paraId="262C99BB" w14:textId="77777777" w:rsidR="00073928" w:rsidRPr="00F3416C" w:rsidRDefault="00073928" w:rsidP="00F3416C">
            <w:pPr>
              <w:spacing w:line="360" w:lineRule="auto"/>
              <w:jc w:val="both"/>
              <w:rPr>
                <w:rFonts w:ascii="Book Antiqua" w:eastAsia="宋体" w:hAnsi="Book Antiqua"/>
                <w:color w:val="000000" w:themeColor="text1"/>
              </w:rPr>
            </w:pPr>
          </w:p>
        </w:tc>
      </w:tr>
      <w:tr w:rsidR="00F3416C" w:rsidRPr="00F3416C" w14:paraId="6BD36F81" w14:textId="77777777">
        <w:trPr>
          <w:trHeight w:val="276"/>
          <w:jc w:val="center"/>
        </w:trPr>
        <w:tc>
          <w:tcPr>
            <w:tcW w:w="4061" w:type="dxa"/>
          </w:tcPr>
          <w:p w14:paraId="12709725"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No</w:t>
            </w:r>
          </w:p>
        </w:tc>
        <w:tc>
          <w:tcPr>
            <w:tcW w:w="1789" w:type="dxa"/>
            <w:noWrap/>
          </w:tcPr>
          <w:p w14:paraId="04632B9B"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Reference</w:t>
            </w:r>
          </w:p>
        </w:tc>
        <w:tc>
          <w:tcPr>
            <w:tcW w:w="1279" w:type="dxa"/>
            <w:noWrap/>
          </w:tcPr>
          <w:p w14:paraId="6B8C7F85" w14:textId="77777777" w:rsidR="00073928" w:rsidRPr="00F3416C" w:rsidRDefault="00073928" w:rsidP="00F3416C">
            <w:pPr>
              <w:spacing w:line="360" w:lineRule="auto"/>
              <w:jc w:val="both"/>
              <w:rPr>
                <w:rFonts w:ascii="Book Antiqua" w:eastAsia="等线" w:hAnsi="Book Antiqua"/>
                <w:color w:val="000000" w:themeColor="text1"/>
              </w:rPr>
            </w:pPr>
          </w:p>
        </w:tc>
        <w:tc>
          <w:tcPr>
            <w:tcW w:w="2193" w:type="dxa"/>
            <w:noWrap/>
          </w:tcPr>
          <w:p w14:paraId="08050396" w14:textId="77777777" w:rsidR="00073928" w:rsidRPr="00F3416C" w:rsidRDefault="00073928" w:rsidP="00F3416C">
            <w:pPr>
              <w:spacing w:line="360" w:lineRule="auto"/>
              <w:jc w:val="both"/>
              <w:rPr>
                <w:rFonts w:ascii="Book Antiqua" w:eastAsia="宋体" w:hAnsi="Book Antiqua"/>
                <w:color w:val="000000" w:themeColor="text1"/>
              </w:rPr>
            </w:pPr>
          </w:p>
        </w:tc>
        <w:tc>
          <w:tcPr>
            <w:tcW w:w="1321" w:type="dxa"/>
            <w:noWrap/>
          </w:tcPr>
          <w:p w14:paraId="4367451E" w14:textId="77777777" w:rsidR="00073928" w:rsidRPr="00F3416C" w:rsidRDefault="00073928" w:rsidP="00F3416C">
            <w:pPr>
              <w:spacing w:line="360" w:lineRule="auto"/>
              <w:jc w:val="both"/>
              <w:rPr>
                <w:rFonts w:ascii="Book Antiqua" w:eastAsia="宋体" w:hAnsi="Book Antiqua"/>
                <w:color w:val="000000" w:themeColor="text1"/>
              </w:rPr>
            </w:pPr>
          </w:p>
        </w:tc>
      </w:tr>
      <w:tr w:rsidR="00F3416C" w:rsidRPr="00F3416C" w14:paraId="10718EF8" w14:textId="77777777">
        <w:trPr>
          <w:trHeight w:val="276"/>
          <w:jc w:val="center"/>
        </w:trPr>
        <w:tc>
          <w:tcPr>
            <w:tcW w:w="4061" w:type="dxa"/>
          </w:tcPr>
          <w:p w14:paraId="29699F60"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Yes</w:t>
            </w:r>
          </w:p>
        </w:tc>
        <w:tc>
          <w:tcPr>
            <w:tcW w:w="1789" w:type="dxa"/>
            <w:noWrap/>
          </w:tcPr>
          <w:p w14:paraId="5413F4EC"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0.72 (0.48-1.08)</w:t>
            </w:r>
          </w:p>
        </w:tc>
        <w:tc>
          <w:tcPr>
            <w:tcW w:w="1279" w:type="dxa"/>
            <w:noWrap/>
          </w:tcPr>
          <w:p w14:paraId="1CA7F3C7"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0.108</w:t>
            </w:r>
          </w:p>
        </w:tc>
        <w:tc>
          <w:tcPr>
            <w:tcW w:w="2193" w:type="dxa"/>
            <w:noWrap/>
          </w:tcPr>
          <w:p w14:paraId="723FDE4D" w14:textId="77777777" w:rsidR="00073928" w:rsidRPr="00F3416C" w:rsidRDefault="00073928" w:rsidP="00F3416C">
            <w:pPr>
              <w:spacing w:line="360" w:lineRule="auto"/>
              <w:jc w:val="both"/>
              <w:rPr>
                <w:rFonts w:ascii="Book Antiqua" w:eastAsia="等线" w:hAnsi="Book Antiqua"/>
                <w:color w:val="000000" w:themeColor="text1"/>
              </w:rPr>
            </w:pPr>
          </w:p>
        </w:tc>
        <w:tc>
          <w:tcPr>
            <w:tcW w:w="1321" w:type="dxa"/>
            <w:noWrap/>
          </w:tcPr>
          <w:p w14:paraId="174014FB" w14:textId="77777777" w:rsidR="00073928" w:rsidRPr="00F3416C" w:rsidRDefault="00073928" w:rsidP="00F3416C">
            <w:pPr>
              <w:spacing w:line="360" w:lineRule="auto"/>
              <w:jc w:val="both"/>
              <w:rPr>
                <w:rFonts w:ascii="Book Antiqua" w:eastAsia="宋体" w:hAnsi="Book Antiqua"/>
                <w:color w:val="000000" w:themeColor="text1"/>
              </w:rPr>
            </w:pPr>
          </w:p>
        </w:tc>
      </w:tr>
      <w:tr w:rsidR="00F3416C" w:rsidRPr="00F3416C" w14:paraId="70A42136" w14:textId="77777777">
        <w:trPr>
          <w:trHeight w:val="276"/>
          <w:jc w:val="center"/>
        </w:trPr>
        <w:tc>
          <w:tcPr>
            <w:tcW w:w="4061" w:type="dxa"/>
          </w:tcPr>
          <w:p w14:paraId="6F8672E4"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Drinking history</w:t>
            </w:r>
          </w:p>
        </w:tc>
        <w:tc>
          <w:tcPr>
            <w:tcW w:w="1789" w:type="dxa"/>
            <w:noWrap/>
          </w:tcPr>
          <w:p w14:paraId="13F29AE1" w14:textId="77777777" w:rsidR="00073928" w:rsidRPr="00F3416C" w:rsidRDefault="00073928" w:rsidP="00F3416C">
            <w:pPr>
              <w:spacing w:line="360" w:lineRule="auto"/>
              <w:jc w:val="both"/>
              <w:rPr>
                <w:rFonts w:ascii="Book Antiqua" w:eastAsia="等线" w:hAnsi="Book Antiqua"/>
                <w:b/>
                <w:bCs/>
                <w:color w:val="000000" w:themeColor="text1"/>
              </w:rPr>
            </w:pPr>
          </w:p>
        </w:tc>
        <w:tc>
          <w:tcPr>
            <w:tcW w:w="1279" w:type="dxa"/>
            <w:noWrap/>
          </w:tcPr>
          <w:p w14:paraId="5D2C5B90" w14:textId="77777777" w:rsidR="00073928" w:rsidRPr="00F3416C" w:rsidRDefault="00073928" w:rsidP="00F3416C">
            <w:pPr>
              <w:spacing w:line="360" w:lineRule="auto"/>
              <w:jc w:val="both"/>
              <w:rPr>
                <w:rFonts w:ascii="Book Antiqua" w:eastAsia="宋体" w:hAnsi="Book Antiqua"/>
                <w:color w:val="000000" w:themeColor="text1"/>
              </w:rPr>
            </w:pPr>
          </w:p>
        </w:tc>
        <w:tc>
          <w:tcPr>
            <w:tcW w:w="2193" w:type="dxa"/>
            <w:noWrap/>
          </w:tcPr>
          <w:p w14:paraId="09C19B80" w14:textId="77777777" w:rsidR="00073928" w:rsidRPr="00F3416C" w:rsidRDefault="00073928" w:rsidP="00F3416C">
            <w:pPr>
              <w:spacing w:line="360" w:lineRule="auto"/>
              <w:jc w:val="both"/>
              <w:rPr>
                <w:rFonts w:ascii="Book Antiqua" w:eastAsia="宋体" w:hAnsi="Book Antiqua"/>
                <w:color w:val="000000" w:themeColor="text1"/>
              </w:rPr>
            </w:pPr>
          </w:p>
        </w:tc>
        <w:tc>
          <w:tcPr>
            <w:tcW w:w="1321" w:type="dxa"/>
            <w:noWrap/>
          </w:tcPr>
          <w:p w14:paraId="63773E76" w14:textId="77777777" w:rsidR="00073928" w:rsidRPr="00F3416C" w:rsidRDefault="00073928" w:rsidP="00F3416C">
            <w:pPr>
              <w:spacing w:line="360" w:lineRule="auto"/>
              <w:jc w:val="both"/>
              <w:rPr>
                <w:rFonts w:ascii="Book Antiqua" w:eastAsia="宋体" w:hAnsi="Book Antiqua"/>
                <w:color w:val="000000" w:themeColor="text1"/>
              </w:rPr>
            </w:pPr>
          </w:p>
        </w:tc>
      </w:tr>
      <w:tr w:rsidR="00F3416C" w:rsidRPr="00F3416C" w14:paraId="1F7DA550" w14:textId="77777777">
        <w:trPr>
          <w:trHeight w:val="276"/>
          <w:jc w:val="center"/>
        </w:trPr>
        <w:tc>
          <w:tcPr>
            <w:tcW w:w="4061" w:type="dxa"/>
          </w:tcPr>
          <w:p w14:paraId="639B077B"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No</w:t>
            </w:r>
          </w:p>
        </w:tc>
        <w:tc>
          <w:tcPr>
            <w:tcW w:w="1789" w:type="dxa"/>
            <w:noWrap/>
          </w:tcPr>
          <w:p w14:paraId="4D7AE50E"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Reference</w:t>
            </w:r>
          </w:p>
        </w:tc>
        <w:tc>
          <w:tcPr>
            <w:tcW w:w="1279" w:type="dxa"/>
            <w:noWrap/>
          </w:tcPr>
          <w:p w14:paraId="7EB22F16" w14:textId="77777777" w:rsidR="00073928" w:rsidRPr="00F3416C" w:rsidRDefault="00073928" w:rsidP="00F3416C">
            <w:pPr>
              <w:spacing w:line="360" w:lineRule="auto"/>
              <w:jc w:val="both"/>
              <w:rPr>
                <w:rFonts w:ascii="Book Antiqua" w:eastAsia="等线" w:hAnsi="Book Antiqua"/>
                <w:color w:val="000000" w:themeColor="text1"/>
              </w:rPr>
            </w:pPr>
          </w:p>
        </w:tc>
        <w:tc>
          <w:tcPr>
            <w:tcW w:w="2193" w:type="dxa"/>
            <w:noWrap/>
          </w:tcPr>
          <w:p w14:paraId="14C55981" w14:textId="77777777" w:rsidR="00073928" w:rsidRPr="00F3416C" w:rsidRDefault="00073928" w:rsidP="00F3416C">
            <w:pPr>
              <w:spacing w:line="360" w:lineRule="auto"/>
              <w:jc w:val="both"/>
              <w:rPr>
                <w:rFonts w:ascii="Book Antiqua" w:eastAsia="宋体" w:hAnsi="Book Antiqua"/>
                <w:color w:val="000000" w:themeColor="text1"/>
              </w:rPr>
            </w:pPr>
          </w:p>
        </w:tc>
        <w:tc>
          <w:tcPr>
            <w:tcW w:w="1321" w:type="dxa"/>
            <w:noWrap/>
          </w:tcPr>
          <w:p w14:paraId="72075CBD" w14:textId="77777777" w:rsidR="00073928" w:rsidRPr="00F3416C" w:rsidRDefault="00073928" w:rsidP="00F3416C">
            <w:pPr>
              <w:spacing w:line="360" w:lineRule="auto"/>
              <w:jc w:val="both"/>
              <w:rPr>
                <w:rFonts w:ascii="Book Antiqua" w:eastAsia="宋体" w:hAnsi="Book Antiqua"/>
                <w:color w:val="000000" w:themeColor="text1"/>
              </w:rPr>
            </w:pPr>
          </w:p>
        </w:tc>
      </w:tr>
      <w:tr w:rsidR="00F3416C" w:rsidRPr="00F3416C" w14:paraId="4D27CCF8" w14:textId="77777777">
        <w:trPr>
          <w:trHeight w:val="276"/>
          <w:jc w:val="center"/>
        </w:trPr>
        <w:tc>
          <w:tcPr>
            <w:tcW w:w="4061" w:type="dxa"/>
          </w:tcPr>
          <w:p w14:paraId="323BC235"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Yes</w:t>
            </w:r>
          </w:p>
        </w:tc>
        <w:tc>
          <w:tcPr>
            <w:tcW w:w="1789" w:type="dxa"/>
            <w:noWrap/>
          </w:tcPr>
          <w:p w14:paraId="3996446B"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0.71 (0.47-1.07)</w:t>
            </w:r>
          </w:p>
        </w:tc>
        <w:tc>
          <w:tcPr>
            <w:tcW w:w="1279" w:type="dxa"/>
            <w:noWrap/>
          </w:tcPr>
          <w:p w14:paraId="54CB9C8E"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0.103</w:t>
            </w:r>
          </w:p>
        </w:tc>
        <w:tc>
          <w:tcPr>
            <w:tcW w:w="2193" w:type="dxa"/>
            <w:noWrap/>
          </w:tcPr>
          <w:p w14:paraId="2241CBB4" w14:textId="77777777" w:rsidR="00073928" w:rsidRPr="00F3416C" w:rsidRDefault="00073928" w:rsidP="00F3416C">
            <w:pPr>
              <w:spacing w:line="360" w:lineRule="auto"/>
              <w:jc w:val="both"/>
              <w:rPr>
                <w:rFonts w:ascii="Book Antiqua" w:eastAsia="等线" w:hAnsi="Book Antiqua"/>
                <w:color w:val="000000" w:themeColor="text1"/>
              </w:rPr>
            </w:pPr>
          </w:p>
        </w:tc>
        <w:tc>
          <w:tcPr>
            <w:tcW w:w="1321" w:type="dxa"/>
            <w:noWrap/>
          </w:tcPr>
          <w:p w14:paraId="5130833E" w14:textId="77777777" w:rsidR="00073928" w:rsidRPr="00F3416C" w:rsidRDefault="00073928" w:rsidP="00F3416C">
            <w:pPr>
              <w:spacing w:line="360" w:lineRule="auto"/>
              <w:jc w:val="both"/>
              <w:rPr>
                <w:rFonts w:ascii="Book Antiqua" w:eastAsia="宋体" w:hAnsi="Book Antiqua"/>
                <w:color w:val="000000" w:themeColor="text1"/>
              </w:rPr>
            </w:pPr>
          </w:p>
        </w:tc>
      </w:tr>
      <w:tr w:rsidR="00F3416C" w:rsidRPr="00F3416C" w14:paraId="6C4D48A0" w14:textId="77777777">
        <w:trPr>
          <w:trHeight w:val="276"/>
          <w:jc w:val="center"/>
        </w:trPr>
        <w:tc>
          <w:tcPr>
            <w:tcW w:w="4061" w:type="dxa"/>
          </w:tcPr>
          <w:p w14:paraId="0AEF3212"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Chronic disease history</w:t>
            </w:r>
          </w:p>
        </w:tc>
        <w:tc>
          <w:tcPr>
            <w:tcW w:w="1789" w:type="dxa"/>
            <w:noWrap/>
          </w:tcPr>
          <w:p w14:paraId="15608634" w14:textId="77777777" w:rsidR="00073928" w:rsidRPr="00F3416C" w:rsidRDefault="00073928" w:rsidP="00F3416C">
            <w:pPr>
              <w:spacing w:line="360" w:lineRule="auto"/>
              <w:jc w:val="both"/>
              <w:rPr>
                <w:rFonts w:ascii="Book Antiqua" w:eastAsia="等线" w:hAnsi="Book Antiqua"/>
                <w:b/>
                <w:bCs/>
                <w:color w:val="000000" w:themeColor="text1"/>
              </w:rPr>
            </w:pPr>
          </w:p>
        </w:tc>
        <w:tc>
          <w:tcPr>
            <w:tcW w:w="1279" w:type="dxa"/>
            <w:noWrap/>
          </w:tcPr>
          <w:p w14:paraId="33092C11" w14:textId="77777777" w:rsidR="00073928" w:rsidRPr="00F3416C" w:rsidRDefault="00073928" w:rsidP="00F3416C">
            <w:pPr>
              <w:spacing w:line="360" w:lineRule="auto"/>
              <w:jc w:val="both"/>
              <w:rPr>
                <w:rFonts w:ascii="Book Antiqua" w:eastAsia="宋体" w:hAnsi="Book Antiqua"/>
                <w:color w:val="000000" w:themeColor="text1"/>
              </w:rPr>
            </w:pPr>
          </w:p>
        </w:tc>
        <w:tc>
          <w:tcPr>
            <w:tcW w:w="2193" w:type="dxa"/>
            <w:noWrap/>
          </w:tcPr>
          <w:p w14:paraId="01EC6457" w14:textId="77777777" w:rsidR="00073928" w:rsidRPr="00F3416C" w:rsidRDefault="00073928" w:rsidP="00F3416C">
            <w:pPr>
              <w:spacing w:line="360" w:lineRule="auto"/>
              <w:jc w:val="both"/>
              <w:rPr>
                <w:rFonts w:ascii="Book Antiqua" w:eastAsia="宋体" w:hAnsi="Book Antiqua"/>
                <w:color w:val="000000" w:themeColor="text1"/>
              </w:rPr>
            </w:pPr>
          </w:p>
        </w:tc>
        <w:tc>
          <w:tcPr>
            <w:tcW w:w="1321" w:type="dxa"/>
            <w:noWrap/>
          </w:tcPr>
          <w:p w14:paraId="64D2211D" w14:textId="77777777" w:rsidR="00073928" w:rsidRPr="00F3416C" w:rsidRDefault="00073928" w:rsidP="00F3416C">
            <w:pPr>
              <w:spacing w:line="360" w:lineRule="auto"/>
              <w:jc w:val="both"/>
              <w:rPr>
                <w:rFonts w:ascii="Book Antiqua" w:eastAsia="宋体" w:hAnsi="Book Antiqua"/>
                <w:color w:val="000000" w:themeColor="text1"/>
              </w:rPr>
            </w:pPr>
          </w:p>
        </w:tc>
      </w:tr>
      <w:tr w:rsidR="00F3416C" w:rsidRPr="00F3416C" w14:paraId="7C3BD7E3" w14:textId="77777777">
        <w:trPr>
          <w:trHeight w:val="276"/>
          <w:jc w:val="center"/>
        </w:trPr>
        <w:tc>
          <w:tcPr>
            <w:tcW w:w="4061" w:type="dxa"/>
          </w:tcPr>
          <w:p w14:paraId="6BE812F7"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No</w:t>
            </w:r>
          </w:p>
        </w:tc>
        <w:tc>
          <w:tcPr>
            <w:tcW w:w="1789" w:type="dxa"/>
            <w:noWrap/>
          </w:tcPr>
          <w:p w14:paraId="412C7CD9"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Reference</w:t>
            </w:r>
          </w:p>
        </w:tc>
        <w:tc>
          <w:tcPr>
            <w:tcW w:w="1279" w:type="dxa"/>
            <w:noWrap/>
          </w:tcPr>
          <w:p w14:paraId="62BE790E" w14:textId="77777777" w:rsidR="00073928" w:rsidRPr="00F3416C" w:rsidRDefault="00073928" w:rsidP="00F3416C">
            <w:pPr>
              <w:spacing w:line="360" w:lineRule="auto"/>
              <w:jc w:val="both"/>
              <w:rPr>
                <w:rFonts w:ascii="Book Antiqua" w:eastAsia="等线" w:hAnsi="Book Antiqua"/>
                <w:color w:val="000000" w:themeColor="text1"/>
              </w:rPr>
            </w:pPr>
          </w:p>
        </w:tc>
        <w:tc>
          <w:tcPr>
            <w:tcW w:w="2193" w:type="dxa"/>
            <w:noWrap/>
          </w:tcPr>
          <w:p w14:paraId="40370153" w14:textId="77777777" w:rsidR="00073928" w:rsidRPr="00F3416C" w:rsidRDefault="00073928" w:rsidP="00F3416C">
            <w:pPr>
              <w:spacing w:line="360" w:lineRule="auto"/>
              <w:jc w:val="both"/>
              <w:rPr>
                <w:rFonts w:ascii="Book Antiqua" w:eastAsia="宋体" w:hAnsi="Book Antiqua"/>
                <w:color w:val="000000" w:themeColor="text1"/>
              </w:rPr>
            </w:pPr>
          </w:p>
        </w:tc>
        <w:tc>
          <w:tcPr>
            <w:tcW w:w="1321" w:type="dxa"/>
            <w:noWrap/>
          </w:tcPr>
          <w:p w14:paraId="193AB4EE" w14:textId="77777777" w:rsidR="00073928" w:rsidRPr="00F3416C" w:rsidRDefault="00073928" w:rsidP="00F3416C">
            <w:pPr>
              <w:spacing w:line="360" w:lineRule="auto"/>
              <w:jc w:val="both"/>
              <w:rPr>
                <w:rFonts w:ascii="Book Antiqua" w:eastAsia="宋体" w:hAnsi="Book Antiqua"/>
                <w:color w:val="000000" w:themeColor="text1"/>
              </w:rPr>
            </w:pPr>
          </w:p>
        </w:tc>
      </w:tr>
      <w:tr w:rsidR="00F3416C" w:rsidRPr="00F3416C" w14:paraId="424CBD4F" w14:textId="77777777">
        <w:trPr>
          <w:trHeight w:val="276"/>
          <w:jc w:val="center"/>
        </w:trPr>
        <w:tc>
          <w:tcPr>
            <w:tcW w:w="4061" w:type="dxa"/>
          </w:tcPr>
          <w:p w14:paraId="1ED61FF8"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Yes</w:t>
            </w:r>
          </w:p>
        </w:tc>
        <w:tc>
          <w:tcPr>
            <w:tcW w:w="1789" w:type="dxa"/>
            <w:noWrap/>
          </w:tcPr>
          <w:p w14:paraId="1795345A"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1.07 (0.72-1.61)</w:t>
            </w:r>
          </w:p>
        </w:tc>
        <w:tc>
          <w:tcPr>
            <w:tcW w:w="1279" w:type="dxa"/>
            <w:noWrap/>
          </w:tcPr>
          <w:p w14:paraId="52063091"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0.732</w:t>
            </w:r>
          </w:p>
        </w:tc>
        <w:tc>
          <w:tcPr>
            <w:tcW w:w="2193" w:type="dxa"/>
            <w:noWrap/>
          </w:tcPr>
          <w:p w14:paraId="52821CA4" w14:textId="77777777" w:rsidR="00073928" w:rsidRPr="00F3416C" w:rsidRDefault="00073928" w:rsidP="00F3416C">
            <w:pPr>
              <w:spacing w:line="360" w:lineRule="auto"/>
              <w:jc w:val="both"/>
              <w:rPr>
                <w:rFonts w:ascii="Book Antiqua" w:eastAsia="等线" w:hAnsi="Book Antiqua"/>
                <w:color w:val="000000" w:themeColor="text1"/>
              </w:rPr>
            </w:pPr>
          </w:p>
        </w:tc>
        <w:tc>
          <w:tcPr>
            <w:tcW w:w="1321" w:type="dxa"/>
            <w:noWrap/>
          </w:tcPr>
          <w:p w14:paraId="6491A3FB" w14:textId="77777777" w:rsidR="00073928" w:rsidRPr="00F3416C" w:rsidRDefault="00073928" w:rsidP="00F3416C">
            <w:pPr>
              <w:spacing w:line="360" w:lineRule="auto"/>
              <w:jc w:val="both"/>
              <w:rPr>
                <w:rFonts w:ascii="Book Antiqua" w:eastAsia="宋体" w:hAnsi="Book Antiqua"/>
                <w:color w:val="000000" w:themeColor="text1"/>
              </w:rPr>
            </w:pPr>
          </w:p>
        </w:tc>
      </w:tr>
      <w:tr w:rsidR="00F3416C" w:rsidRPr="00F3416C" w14:paraId="385C0657" w14:textId="77777777">
        <w:trPr>
          <w:trHeight w:val="276"/>
          <w:jc w:val="center"/>
        </w:trPr>
        <w:tc>
          <w:tcPr>
            <w:tcW w:w="4061" w:type="dxa"/>
          </w:tcPr>
          <w:p w14:paraId="15075379" w14:textId="77777777" w:rsidR="00073928" w:rsidRPr="00F3416C" w:rsidRDefault="00000000" w:rsidP="00F3416C">
            <w:pPr>
              <w:spacing w:line="360" w:lineRule="auto"/>
              <w:jc w:val="both"/>
              <w:rPr>
                <w:rFonts w:ascii="Book Antiqua" w:eastAsia="等线" w:hAnsi="Book Antiqua"/>
                <w:color w:val="000000" w:themeColor="text1"/>
              </w:rPr>
            </w:pPr>
            <w:proofErr w:type="spellStart"/>
            <w:r w:rsidRPr="00F3416C">
              <w:rPr>
                <w:rFonts w:ascii="Book Antiqua" w:eastAsia="等线" w:hAnsi="Book Antiqua"/>
                <w:color w:val="000000" w:themeColor="text1"/>
              </w:rPr>
              <w:t>cTNM</w:t>
            </w:r>
            <w:proofErr w:type="spellEnd"/>
            <w:r w:rsidRPr="00F3416C">
              <w:rPr>
                <w:rFonts w:ascii="Book Antiqua" w:eastAsia="等线" w:hAnsi="Book Antiqua"/>
                <w:color w:val="000000" w:themeColor="text1"/>
              </w:rPr>
              <w:t xml:space="preserve"> stage</w:t>
            </w:r>
          </w:p>
        </w:tc>
        <w:tc>
          <w:tcPr>
            <w:tcW w:w="1789" w:type="dxa"/>
            <w:noWrap/>
          </w:tcPr>
          <w:p w14:paraId="5519FF47" w14:textId="77777777" w:rsidR="00073928" w:rsidRPr="00F3416C" w:rsidRDefault="00073928" w:rsidP="00F3416C">
            <w:pPr>
              <w:spacing w:line="360" w:lineRule="auto"/>
              <w:jc w:val="both"/>
              <w:rPr>
                <w:rFonts w:ascii="Book Antiqua" w:eastAsia="等线" w:hAnsi="Book Antiqua"/>
                <w:b/>
                <w:bCs/>
                <w:color w:val="000000" w:themeColor="text1"/>
              </w:rPr>
            </w:pPr>
          </w:p>
        </w:tc>
        <w:tc>
          <w:tcPr>
            <w:tcW w:w="1279" w:type="dxa"/>
            <w:noWrap/>
          </w:tcPr>
          <w:p w14:paraId="61633B14" w14:textId="77777777" w:rsidR="00073928" w:rsidRPr="00F3416C" w:rsidRDefault="00073928" w:rsidP="00F3416C">
            <w:pPr>
              <w:spacing w:line="360" w:lineRule="auto"/>
              <w:jc w:val="both"/>
              <w:rPr>
                <w:rFonts w:ascii="Book Antiqua" w:eastAsia="宋体" w:hAnsi="Book Antiqua"/>
                <w:color w:val="000000" w:themeColor="text1"/>
              </w:rPr>
            </w:pPr>
          </w:p>
        </w:tc>
        <w:tc>
          <w:tcPr>
            <w:tcW w:w="2193" w:type="dxa"/>
            <w:noWrap/>
          </w:tcPr>
          <w:p w14:paraId="36DE6ADF" w14:textId="77777777" w:rsidR="00073928" w:rsidRPr="00F3416C" w:rsidRDefault="00073928" w:rsidP="00F3416C">
            <w:pPr>
              <w:spacing w:line="360" w:lineRule="auto"/>
              <w:jc w:val="both"/>
              <w:rPr>
                <w:rFonts w:ascii="Book Antiqua" w:eastAsia="宋体" w:hAnsi="Book Antiqua"/>
                <w:color w:val="000000" w:themeColor="text1"/>
              </w:rPr>
            </w:pPr>
          </w:p>
        </w:tc>
        <w:tc>
          <w:tcPr>
            <w:tcW w:w="1321" w:type="dxa"/>
            <w:noWrap/>
          </w:tcPr>
          <w:p w14:paraId="0DB6C97A" w14:textId="77777777" w:rsidR="00073928" w:rsidRPr="00F3416C" w:rsidRDefault="00073928" w:rsidP="00F3416C">
            <w:pPr>
              <w:spacing w:line="360" w:lineRule="auto"/>
              <w:jc w:val="both"/>
              <w:rPr>
                <w:rFonts w:ascii="Book Antiqua" w:eastAsia="宋体" w:hAnsi="Book Antiqua"/>
                <w:color w:val="000000" w:themeColor="text1"/>
              </w:rPr>
            </w:pPr>
          </w:p>
        </w:tc>
      </w:tr>
      <w:tr w:rsidR="00F3416C" w:rsidRPr="00F3416C" w14:paraId="58001B40" w14:textId="77777777">
        <w:trPr>
          <w:trHeight w:val="276"/>
          <w:jc w:val="center"/>
        </w:trPr>
        <w:tc>
          <w:tcPr>
            <w:tcW w:w="4061" w:type="dxa"/>
          </w:tcPr>
          <w:p w14:paraId="3D6C1A36"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Book Antiqua" w:hAnsi="Book Antiqua" w:cs="Book Antiqua"/>
                <w:color w:val="000000" w:themeColor="text1"/>
              </w:rPr>
              <w:t>II</w:t>
            </w:r>
          </w:p>
        </w:tc>
        <w:tc>
          <w:tcPr>
            <w:tcW w:w="1789" w:type="dxa"/>
            <w:noWrap/>
          </w:tcPr>
          <w:p w14:paraId="773664F4"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Reference</w:t>
            </w:r>
          </w:p>
        </w:tc>
        <w:tc>
          <w:tcPr>
            <w:tcW w:w="1279" w:type="dxa"/>
            <w:noWrap/>
          </w:tcPr>
          <w:p w14:paraId="7CCBCE96" w14:textId="77777777" w:rsidR="00073928" w:rsidRPr="00F3416C" w:rsidRDefault="00073928" w:rsidP="00F3416C">
            <w:pPr>
              <w:spacing w:line="360" w:lineRule="auto"/>
              <w:jc w:val="both"/>
              <w:rPr>
                <w:rFonts w:ascii="Book Antiqua" w:eastAsia="等线" w:hAnsi="Book Antiqua"/>
                <w:color w:val="000000" w:themeColor="text1"/>
              </w:rPr>
            </w:pPr>
          </w:p>
        </w:tc>
        <w:tc>
          <w:tcPr>
            <w:tcW w:w="2193" w:type="dxa"/>
            <w:noWrap/>
          </w:tcPr>
          <w:p w14:paraId="31C14AB4" w14:textId="77777777" w:rsidR="00073928" w:rsidRPr="00F3416C" w:rsidRDefault="00073928" w:rsidP="00F3416C">
            <w:pPr>
              <w:spacing w:line="360" w:lineRule="auto"/>
              <w:jc w:val="both"/>
              <w:rPr>
                <w:rFonts w:ascii="Book Antiqua" w:eastAsia="宋体" w:hAnsi="Book Antiqua"/>
                <w:color w:val="000000" w:themeColor="text1"/>
              </w:rPr>
            </w:pPr>
          </w:p>
        </w:tc>
        <w:tc>
          <w:tcPr>
            <w:tcW w:w="1321" w:type="dxa"/>
            <w:noWrap/>
          </w:tcPr>
          <w:p w14:paraId="5F5B98C1" w14:textId="77777777" w:rsidR="00073928" w:rsidRPr="00F3416C" w:rsidRDefault="00073928" w:rsidP="00F3416C">
            <w:pPr>
              <w:spacing w:line="360" w:lineRule="auto"/>
              <w:jc w:val="both"/>
              <w:rPr>
                <w:rFonts w:ascii="Book Antiqua" w:eastAsia="宋体" w:hAnsi="Book Antiqua"/>
                <w:color w:val="000000" w:themeColor="text1"/>
              </w:rPr>
            </w:pPr>
          </w:p>
        </w:tc>
      </w:tr>
      <w:tr w:rsidR="00F3416C" w:rsidRPr="00F3416C" w14:paraId="1E9E9178" w14:textId="77777777">
        <w:trPr>
          <w:trHeight w:val="276"/>
          <w:jc w:val="center"/>
        </w:trPr>
        <w:tc>
          <w:tcPr>
            <w:tcW w:w="4061" w:type="dxa"/>
          </w:tcPr>
          <w:p w14:paraId="172238C0" w14:textId="77777777" w:rsidR="00073928" w:rsidRPr="00F3416C" w:rsidRDefault="00000000" w:rsidP="00F3416C">
            <w:pPr>
              <w:spacing w:line="360" w:lineRule="auto"/>
              <w:jc w:val="both"/>
              <w:rPr>
                <w:rFonts w:ascii="Book Antiqua" w:eastAsia="等线" w:hAnsi="Book Antiqua"/>
                <w:color w:val="000000" w:themeColor="text1"/>
              </w:rPr>
            </w:pPr>
            <w:bookmarkStart w:id="11" w:name="OLE_LINK3"/>
            <w:r w:rsidRPr="00F3416C">
              <w:rPr>
                <w:rFonts w:ascii="Book Antiqua" w:eastAsia="Book Antiqua" w:hAnsi="Book Antiqua" w:cs="Book Antiqua"/>
                <w:color w:val="000000" w:themeColor="text1"/>
              </w:rPr>
              <w:t>III</w:t>
            </w:r>
            <w:bookmarkEnd w:id="11"/>
          </w:p>
        </w:tc>
        <w:tc>
          <w:tcPr>
            <w:tcW w:w="1789" w:type="dxa"/>
            <w:noWrap/>
          </w:tcPr>
          <w:p w14:paraId="16E7D0B4"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1.49 (0.80-2.80)</w:t>
            </w:r>
          </w:p>
        </w:tc>
        <w:tc>
          <w:tcPr>
            <w:tcW w:w="1279" w:type="dxa"/>
            <w:noWrap/>
          </w:tcPr>
          <w:p w14:paraId="563E50A5"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 xml:space="preserve">0.210 </w:t>
            </w:r>
          </w:p>
        </w:tc>
        <w:tc>
          <w:tcPr>
            <w:tcW w:w="2193" w:type="dxa"/>
            <w:noWrap/>
          </w:tcPr>
          <w:p w14:paraId="2FA8C02E" w14:textId="77777777" w:rsidR="00073928" w:rsidRPr="00F3416C" w:rsidRDefault="00073928" w:rsidP="00F3416C">
            <w:pPr>
              <w:spacing w:line="360" w:lineRule="auto"/>
              <w:jc w:val="both"/>
              <w:rPr>
                <w:rFonts w:ascii="Book Antiqua" w:eastAsia="等线" w:hAnsi="Book Antiqua"/>
                <w:color w:val="000000" w:themeColor="text1"/>
              </w:rPr>
            </w:pPr>
          </w:p>
        </w:tc>
        <w:tc>
          <w:tcPr>
            <w:tcW w:w="1321" w:type="dxa"/>
            <w:noWrap/>
          </w:tcPr>
          <w:p w14:paraId="77E1704F" w14:textId="77777777" w:rsidR="00073928" w:rsidRPr="00F3416C" w:rsidRDefault="00073928" w:rsidP="00F3416C">
            <w:pPr>
              <w:spacing w:line="360" w:lineRule="auto"/>
              <w:jc w:val="both"/>
              <w:rPr>
                <w:rFonts w:ascii="Book Antiqua" w:eastAsia="宋体" w:hAnsi="Book Antiqua"/>
                <w:color w:val="000000" w:themeColor="text1"/>
              </w:rPr>
            </w:pPr>
          </w:p>
        </w:tc>
      </w:tr>
      <w:tr w:rsidR="00F3416C" w:rsidRPr="00F3416C" w14:paraId="6B5ABA95" w14:textId="77777777">
        <w:trPr>
          <w:trHeight w:val="276"/>
          <w:jc w:val="center"/>
        </w:trPr>
        <w:tc>
          <w:tcPr>
            <w:tcW w:w="4061" w:type="dxa"/>
          </w:tcPr>
          <w:p w14:paraId="443F6B5B" w14:textId="77777777" w:rsidR="00073928" w:rsidRPr="00F3416C" w:rsidRDefault="00000000" w:rsidP="00F3416C">
            <w:pPr>
              <w:spacing w:line="360" w:lineRule="auto"/>
              <w:jc w:val="both"/>
              <w:rPr>
                <w:rFonts w:ascii="Book Antiqua" w:eastAsia="等线" w:hAnsi="Book Antiqua"/>
                <w:color w:val="000000" w:themeColor="text1"/>
              </w:rPr>
            </w:pPr>
            <w:proofErr w:type="spellStart"/>
            <w:r w:rsidRPr="00F3416C">
              <w:rPr>
                <w:rFonts w:ascii="Book Antiqua" w:eastAsia="等线" w:hAnsi="Book Antiqua"/>
                <w:color w:val="000000" w:themeColor="text1"/>
              </w:rPr>
              <w:lastRenderedPageBreak/>
              <w:t>nCRT</w:t>
            </w:r>
            <w:proofErr w:type="spellEnd"/>
            <w:r w:rsidRPr="00F3416C">
              <w:rPr>
                <w:rFonts w:ascii="Book Antiqua" w:eastAsia="等线" w:hAnsi="Book Antiqua"/>
                <w:color w:val="000000" w:themeColor="text1"/>
              </w:rPr>
              <w:t xml:space="preserve"> with surgery interval, d</w:t>
            </w:r>
          </w:p>
        </w:tc>
        <w:tc>
          <w:tcPr>
            <w:tcW w:w="1789" w:type="dxa"/>
            <w:noWrap/>
          </w:tcPr>
          <w:p w14:paraId="500655D4" w14:textId="77777777" w:rsidR="00073928" w:rsidRPr="00F3416C" w:rsidRDefault="00073928" w:rsidP="00F3416C">
            <w:pPr>
              <w:spacing w:line="360" w:lineRule="auto"/>
              <w:jc w:val="both"/>
              <w:rPr>
                <w:rFonts w:ascii="Book Antiqua" w:eastAsia="等线" w:hAnsi="Book Antiqua"/>
                <w:b/>
                <w:bCs/>
                <w:color w:val="000000" w:themeColor="text1"/>
              </w:rPr>
            </w:pPr>
          </w:p>
        </w:tc>
        <w:tc>
          <w:tcPr>
            <w:tcW w:w="1279" w:type="dxa"/>
            <w:noWrap/>
          </w:tcPr>
          <w:p w14:paraId="1E1782B4" w14:textId="77777777" w:rsidR="00073928" w:rsidRPr="00F3416C" w:rsidRDefault="00073928" w:rsidP="00F3416C">
            <w:pPr>
              <w:spacing w:line="360" w:lineRule="auto"/>
              <w:jc w:val="both"/>
              <w:rPr>
                <w:rFonts w:ascii="Book Antiqua" w:eastAsia="宋体" w:hAnsi="Book Antiqua"/>
                <w:color w:val="000000" w:themeColor="text1"/>
              </w:rPr>
            </w:pPr>
          </w:p>
        </w:tc>
        <w:tc>
          <w:tcPr>
            <w:tcW w:w="2193" w:type="dxa"/>
            <w:noWrap/>
          </w:tcPr>
          <w:p w14:paraId="06FE0152" w14:textId="77777777" w:rsidR="00073928" w:rsidRPr="00F3416C" w:rsidRDefault="00073928" w:rsidP="00F3416C">
            <w:pPr>
              <w:spacing w:line="360" w:lineRule="auto"/>
              <w:jc w:val="both"/>
              <w:rPr>
                <w:rFonts w:ascii="Book Antiqua" w:eastAsia="宋体" w:hAnsi="Book Antiqua"/>
                <w:color w:val="000000" w:themeColor="text1"/>
              </w:rPr>
            </w:pPr>
          </w:p>
        </w:tc>
        <w:tc>
          <w:tcPr>
            <w:tcW w:w="1321" w:type="dxa"/>
            <w:noWrap/>
          </w:tcPr>
          <w:p w14:paraId="598556AB" w14:textId="77777777" w:rsidR="00073928" w:rsidRPr="00F3416C" w:rsidRDefault="00073928" w:rsidP="00F3416C">
            <w:pPr>
              <w:spacing w:line="360" w:lineRule="auto"/>
              <w:jc w:val="both"/>
              <w:rPr>
                <w:rFonts w:ascii="Book Antiqua" w:eastAsia="宋体" w:hAnsi="Book Antiqua"/>
                <w:color w:val="000000" w:themeColor="text1"/>
              </w:rPr>
            </w:pPr>
          </w:p>
        </w:tc>
      </w:tr>
      <w:tr w:rsidR="00F3416C" w:rsidRPr="00F3416C" w14:paraId="526BFC0B" w14:textId="77777777">
        <w:trPr>
          <w:trHeight w:val="276"/>
          <w:jc w:val="center"/>
        </w:trPr>
        <w:tc>
          <w:tcPr>
            <w:tcW w:w="4061" w:type="dxa"/>
          </w:tcPr>
          <w:p w14:paraId="12B4C584"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31-60</w:t>
            </w:r>
          </w:p>
        </w:tc>
        <w:tc>
          <w:tcPr>
            <w:tcW w:w="1789" w:type="dxa"/>
            <w:noWrap/>
          </w:tcPr>
          <w:p w14:paraId="3C0A1545"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Reference</w:t>
            </w:r>
          </w:p>
        </w:tc>
        <w:tc>
          <w:tcPr>
            <w:tcW w:w="1279" w:type="dxa"/>
            <w:noWrap/>
          </w:tcPr>
          <w:p w14:paraId="69DEDA5F" w14:textId="77777777" w:rsidR="00073928" w:rsidRPr="00F3416C" w:rsidRDefault="00073928" w:rsidP="00F3416C">
            <w:pPr>
              <w:spacing w:line="360" w:lineRule="auto"/>
              <w:jc w:val="both"/>
              <w:rPr>
                <w:rFonts w:ascii="Book Antiqua" w:eastAsia="等线" w:hAnsi="Book Antiqua"/>
                <w:color w:val="000000" w:themeColor="text1"/>
              </w:rPr>
            </w:pPr>
          </w:p>
        </w:tc>
        <w:tc>
          <w:tcPr>
            <w:tcW w:w="2193" w:type="dxa"/>
            <w:noWrap/>
          </w:tcPr>
          <w:p w14:paraId="256C5457"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Reference</w:t>
            </w:r>
          </w:p>
        </w:tc>
        <w:tc>
          <w:tcPr>
            <w:tcW w:w="1321" w:type="dxa"/>
            <w:noWrap/>
          </w:tcPr>
          <w:p w14:paraId="47EC61AD" w14:textId="77777777" w:rsidR="00073928" w:rsidRPr="00F3416C" w:rsidRDefault="00073928" w:rsidP="00F3416C">
            <w:pPr>
              <w:spacing w:line="360" w:lineRule="auto"/>
              <w:jc w:val="both"/>
              <w:rPr>
                <w:rFonts w:ascii="Book Antiqua" w:eastAsia="等线" w:hAnsi="Book Antiqua"/>
                <w:color w:val="000000" w:themeColor="text1"/>
              </w:rPr>
            </w:pPr>
          </w:p>
        </w:tc>
      </w:tr>
      <w:tr w:rsidR="00F3416C" w:rsidRPr="00F3416C" w14:paraId="1B89D4AE" w14:textId="77777777">
        <w:trPr>
          <w:trHeight w:val="276"/>
          <w:jc w:val="center"/>
        </w:trPr>
        <w:tc>
          <w:tcPr>
            <w:tcW w:w="4061" w:type="dxa"/>
          </w:tcPr>
          <w:p w14:paraId="13B115CE"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61-90</w:t>
            </w:r>
          </w:p>
        </w:tc>
        <w:tc>
          <w:tcPr>
            <w:tcW w:w="1789" w:type="dxa"/>
            <w:noWrap/>
          </w:tcPr>
          <w:p w14:paraId="0B9E3138"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0.64 (0.41-0.99)</w:t>
            </w:r>
          </w:p>
        </w:tc>
        <w:tc>
          <w:tcPr>
            <w:tcW w:w="1279" w:type="dxa"/>
            <w:noWrap/>
          </w:tcPr>
          <w:p w14:paraId="4ED2D95B"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0.047</w:t>
            </w:r>
          </w:p>
        </w:tc>
        <w:tc>
          <w:tcPr>
            <w:tcW w:w="2193" w:type="dxa"/>
            <w:noWrap/>
          </w:tcPr>
          <w:p w14:paraId="09E951C0"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0.63 (0.40-0.99)</w:t>
            </w:r>
          </w:p>
        </w:tc>
        <w:tc>
          <w:tcPr>
            <w:tcW w:w="1321" w:type="dxa"/>
            <w:noWrap/>
          </w:tcPr>
          <w:p w14:paraId="56F1F67C"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0.044</w:t>
            </w:r>
          </w:p>
        </w:tc>
      </w:tr>
      <w:tr w:rsidR="00F3416C" w:rsidRPr="00F3416C" w14:paraId="291D8A7B" w14:textId="77777777">
        <w:trPr>
          <w:trHeight w:val="288"/>
          <w:jc w:val="center"/>
        </w:trPr>
        <w:tc>
          <w:tcPr>
            <w:tcW w:w="4061" w:type="dxa"/>
          </w:tcPr>
          <w:p w14:paraId="11B0E4B1" w14:textId="77777777" w:rsidR="00073928" w:rsidRPr="00F3416C" w:rsidRDefault="00000000" w:rsidP="00F3416C">
            <w:pPr>
              <w:spacing w:line="360" w:lineRule="auto"/>
              <w:jc w:val="both"/>
              <w:rPr>
                <w:rFonts w:ascii="Book Antiqua" w:eastAsia="宋体" w:hAnsi="Book Antiqua"/>
                <w:color w:val="000000" w:themeColor="text1"/>
              </w:rPr>
            </w:pPr>
            <w:r w:rsidRPr="00F3416C">
              <w:rPr>
                <w:rFonts w:ascii="Book Antiqua" w:eastAsia="宋体" w:hAnsi="Book Antiqua"/>
                <w:color w:val="000000" w:themeColor="text1"/>
              </w:rPr>
              <w:t>&gt; 90</w:t>
            </w:r>
          </w:p>
        </w:tc>
        <w:tc>
          <w:tcPr>
            <w:tcW w:w="1789" w:type="dxa"/>
            <w:noWrap/>
          </w:tcPr>
          <w:p w14:paraId="4A4206BC"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0.84 (0.40-1.77)</w:t>
            </w:r>
          </w:p>
        </w:tc>
        <w:tc>
          <w:tcPr>
            <w:tcW w:w="1279" w:type="dxa"/>
            <w:noWrap/>
          </w:tcPr>
          <w:p w14:paraId="6209291F"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0.655</w:t>
            </w:r>
          </w:p>
        </w:tc>
        <w:tc>
          <w:tcPr>
            <w:tcW w:w="2193" w:type="dxa"/>
            <w:noWrap/>
          </w:tcPr>
          <w:p w14:paraId="147B6767"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0.63 (0.29-1.35)</w:t>
            </w:r>
          </w:p>
        </w:tc>
        <w:tc>
          <w:tcPr>
            <w:tcW w:w="1321" w:type="dxa"/>
            <w:noWrap/>
          </w:tcPr>
          <w:p w14:paraId="5D3A856D"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0.235</w:t>
            </w:r>
          </w:p>
        </w:tc>
      </w:tr>
      <w:tr w:rsidR="00F3416C" w:rsidRPr="00F3416C" w14:paraId="12687816" w14:textId="77777777">
        <w:trPr>
          <w:trHeight w:val="276"/>
          <w:jc w:val="center"/>
        </w:trPr>
        <w:tc>
          <w:tcPr>
            <w:tcW w:w="4061" w:type="dxa"/>
          </w:tcPr>
          <w:p w14:paraId="6D564907"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Inferior margin</w:t>
            </w:r>
          </w:p>
        </w:tc>
        <w:tc>
          <w:tcPr>
            <w:tcW w:w="1789" w:type="dxa"/>
            <w:noWrap/>
          </w:tcPr>
          <w:p w14:paraId="223C822A" w14:textId="77777777" w:rsidR="00073928" w:rsidRPr="00F3416C" w:rsidRDefault="00073928" w:rsidP="00F3416C">
            <w:pPr>
              <w:spacing w:line="360" w:lineRule="auto"/>
              <w:jc w:val="both"/>
              <w:rPr>
                <w:rFonts w:ascii="Book Antiqua" w:eastAsia="等线" w:hAnsi="Book Antiqua"/>
                <w:b/>
                <w:bCs/>
                <w:color w:val="000000" w:themeColor="text1"/>
              </w:rPr>
            </w:pPr>
          </w:p>
        </w:tc>
        <w:tc>
          <w:tcPr>
            <w:tcW w:w="1279" w:type="dxa"/>
            <w:noWrap/>
          </w:tcPr>
          <w:p w14:paraId="065A390A" w14:textId="77777777" w:rsidR="00073928" w:rsidRPr="00F3416C" w:rsidRDefault="00073928" w:rsidP="00F3416C">
            <w:pPr>
              <w:spacing w:line="360" w:lineRule="auto"/>
              <w:jc w:val="both"/>
              <w:rPr>
                <w:rFonts w:ascii="Book Antiqua" w:eastAsia="宋体" w:hAnsi="Book Antiqua"/>
                <w:color w:val="000000" w:themeColor="text1"/>
              </w:rPr>
            </w:pPr>
          </w:p>
        </w:tc>
        <w:tc>
          <w:tcPr>
            <w:tcW w:w="2193" w:type="dxa"/>
            <w:noWrap/>
          </w:tcPr>
          <w:p w14:paraId="4E4AD573" w14:textId="77777777" w:rsidR="00073928" w:rsidRPr="00F3416C" w:rsidRDefault="00073928" w:rsidP="00F3416C">
            <w:pPr>
              <w:spacing w:line="360" w:lineRule="auto"/>
              <w:jc w:val="both"/>
              <w:rPr>
                <w:rFonts w:ascii="Book Antiqua" w:eastAsia="宋体" w:hAnsi="Book Antiqua"/>
                <w:color w:val="000000" w:themeColor="text1"/>
              </w:rPr>
            </w:pPr>
          </w:p>
        </w:tc>
        <w:tc>
          <w:tcPr>
            <w:tcW w:w="1321" w:type="dxa"/>
            <w:noWrap/>
          </w:tcPr>
          <w:p w14:paraId="27EB8C0C" w14:textId="77777777" w:rsidR="00073928" w:rsidRPr="00F3416C" w:rsidRDefault="00073928" w:rsidP="00F3416C">
            <w:pPr>
              <w:spacing w:line="360" w:lineRule="auto"/>
              <w:jc w:val="both"/>
              <w:rPr>
                <w:rFonts w:ascii="Book Antiqua" w:eastAsia="宋体" w:hAnsi="Book Antiqua"/>
                <w:color w:val="000000" w:themeColor="text1"/>
              </w:rPr>
            </w:pPr>
          </w:p>
        </w:tc>
      </w:tr>
      <w:tr w:rsidR="00F3416C" w:rsidRPr="00F3416C" w14:paraId="30A54444" w14:textId="77777777">
        <w:trPr>
          <w:trHeight w:val="276"/>
          <w:jc w:val="center"/>
        </w:trPr>
        <w:tc>
          <w:tcPr>
            <w:tcW w:w="4061" w:type="dxa"/>
          </w:tcPr>
          <w:p w14:paraId="4CD3A1A8"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 5 cm</w:t>
            </w:r>
          </w:p>
        </w:tc>
        <w:tc>
          <w:tcPr>
            <w:tcW w:w="1789" w:type="dxa"/>
            <w:noWrap/>
          </w:tcPr>
          <w:p w14:paraId="6DED96AD"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Reference</w:t>
            </w:r>
          </w:p>
        </w:tc>
        <w:tc>
          <w:tcPr>
            <w:tcW w:w="1279" w:type="dxa"/>
            <w:noWrap/>
          </w:tcPr>
          <w:p w14:paraId="4EBA5339" w14:textId="77777777" w:rsidR="00073928" w:rsidRPr="00F3416C" w:rsidRDefault="00073928" w:rsidP="00F3416C">
            <w:pPr>
              <w:spacing w:line="360" w:lineRule="auto"/>
              <w:jc w:val="both"/>
              <w:rPr>
                <w:rFonts w:ascii="Book Antiqua" w:eastAsia="等线" w:hAnsi="Book Antiqua"/>
                <w:color w:val="000000" w:themeColor="text1"/>
              </w:rPr>
            </w:pPr>
          </w:p>
        </w:tc>
        <w:tc>
          <w:tcPr>
            <w:tcW w:w="2193" w:type="dxa"/>
            <w:noWrap/>
          </w:tcPr>
          <w:p w14:paraId="5D178C98" w14:textId="77777777" w:rsidR="00073928" w:rsidRPr="00F3416C" w:rsidRDefault="00073928" w:rsidP="00F3416C">
            <w:pPr>
              <w:spacing w:line="360" w:lineRule="auto"/>
              <w:jc w:val="both"/>
              <w:rPr>
                <w:rFonts w:ascii="Book Antiqua" w:eastAsia="宋体" w:hAnsi="Book Antiqua"/>
                <w:color w:val="000000" w:themeColor="text1"/>
              </w:rPr>
            </w:pPr>
          </w:p>
        </w:tc>
        <w:tc>
          <w:tcPr>
            <w:tcW w:w="1321" w:type="dxa"/>
            <w:noWrap/>
          </w:tcPr>
          <w:p w14:paraId="6B7989B8" w14:textId="77777777" w:rsidR="00073928" w:rsidRPr="00F3416C" w:rsidRDefault="00073928" w:rsidP="00F3416C">
            <w:pPr>
              <w:spacing w:line="360" w:lineRule="auto"/>
              <w:jc w:val="both"/>
              <w:rPr>
                <w:rFonts w:ascii="Book Antiqua" w:eastAsia="宋体" w:hAnsi="Book Antiqua"/>
                <w:color w:val="000000" w:themeColor="text1"/>
              </w:rPr>
            </w:pPr>
          </w:p>
        </w:tc>
      </w:tr>
      <w:tr w:rsidR="00F3416C" w:rsidRPr="00F3416C" w14:paraId="6CBE7B8B" w14:textId="77777777">
        <w:trPr>
          <w:trHeight w:val="276"/>
          <w:jc w:val="center"/>
        </w:trPr>
        <w:tc>
          <w:tcPr>
            <w:tcW w:w="4061" w:type="dxa"/>
          </w:tcPr>
          <w:p w14:paraId="4F38B83F"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&gt; 5 cm</w:t>
            </w:r>
          </w:p>
        </w:tc>
        <w:tc>
          <w:tcPr>
            <w:tcW w:w="1789" w:type="dxa"/>
            <w:noWrap/>
          </w:tcPr>
          <w:p w14:paraId="4E013708"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0.80 (0.51-1.25)</w:t>
            </w:r>
          </w:p>
        </w:tc>
        <w:tc>
          <w:tcPr>
            <w:tcW w:w="1279" w:type="dxa"/>
            <w:noWrap/>
          </w:tcPr>
          <w:p w14:paraId="1FA90832"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0.318</w:t>
            </w:r>
          </w:p>
        </w:tc>
        <w:tc>
          <w:tcPr>
            <w:tcW w:w="2193" w:type="dxa"/>
            <w:noWrap/>
          </w:tcPr>
          <w:p w14:paraId="32AC3B49" w14:textId="77777777" w:rsidR="00073928" w:rsidRPr="00F3416C" w:rsidRDefault="00073928" w:rsidP="00F3416C">
            <w:pPr>
              <w:spacing w:line="360" w:lineRule="auto"/>
              <w:jc w:val="both"/>
              <w:rPr>
                <w:rFonts w:ascii="Book Antiqua" w:eastAsia="等线" w:hAnsi="Book Antiqua"/>
                <w:color w:val="000000" w:themeColor="text1"/>
              </w:rPr>
            </w:pPr>
          </w:p>
        </w:tc>
        <w:tc>
          <w:tcPr>
            <w:tcW w:w="1321" w:type="dxa"/>
            <w:noWrap/>
          </w:tcPr>
          <w:p w14:paraId="146B2030" w14:textId="77777777" w:rsidR="00073928" w:rsidRPr="00F3416C" w:rsidRDefault="00073928" w:rsidP="00F3416C">
            <w:pPr>
              <w:spacing w:line="360" w:lineRule="auto"/>
              <w:jc w:val="both"/>
              <w:rPr>
                <w:rFonts w:ascii="Book Antiqua" w:eastAsia="宋体" w:hAnsi="Book Antiqua"/>
                <w:color w:val="000000" w:themeColor="text1"/>
              </w:rPr>
            </w:pPr>
          </w:p>
        </w:tc>
      </w:tr>
      <w:tr w:rsidR="00F3416C" w:rsidRPr="00F3416C" w14:paraId="097D272A" w14:textId="77777777">
        <w:trPr>
          <w:trHeight w:val="276"/>
          <w:jc w:val="center"/>
        </w:trPr>
        <w:tc>
          <w:tcPr>
            <w:tcW w:w="4061" w:type="dxa"/>
          </w:tcPr>
          <w:p w14:paraId="629686D8"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TRG</w:t>
            </w:r>
          </w:p>
        </w:tc>
        <w:tc>
          <w:tcPr>
            <w:tcW w:w="1789" w:type="dxa"/>
            <w:noWrap/>
          </w:tcPr>
          <w:p w14:paraId="43BFF658" w14:textId="77777777" w:rsidR="00073928" w:rsidRPr="00F3416C" w:rsidRDefault="00073928" w:rsidP="00F3416C">
            <w:pPr>
              <w:spacing w:line="360" w:lineRule="auto"/>
              <w:jc w:val="both"/>
              <w:rPr>
                <w:rFonts w:ascii="Book Antiqua" w:eastAsia="等线" w:hAnsi="Book Antiqua"/>
                <w:b/>
                <w:bCs/>
                <w:color w:val="000000" w:themeColor="text1"/>
              </w:rPr>
            </w:pPr>
          </w:p>
        </w:tc>
        <w:tc>
          <w:tcPr>
            <w:tcW w:w="1279" w:type="dxa"/>
            <w:noWrap/>
          </w:tcPr>
          <w:p w14:paraId="365A5AB2" w14:textId="77777777" w:rsidR="00073928" w:rsidRPr="00F3416C" w:rsidRDefault="00073928" w:rsidP="00F3416C">
            <w:pPr>
              <w:spacing w:line="360" w:lineRule="auto"/>
              <w:jc w:val="both"/>
              <w:rPr>
                <w:rFonts w:ascii="Book Antiqua" w:eastAsia="宋体" w:hAnsi="Book Antiqua"/>
                <w:color w:val="000000" w:themeColor="text1"/>
              </w:rPr>
            </w:pPr>
          </w:p>
        </w:tc>
        <w:tc>
          <w:tcPr>
            <w:tcW w:w="2193" w:type="dxa"/>
            <w:noWrap/>
          </w:tcPr>
          <w:p w14:paraId="43563881" w14:textId="77777777" w:rsidR="00073928" w:rsidRPr="00F3416C" w:rsidRDefault="00073928" w:rsidP="00F3416C">
            <w:pPr>
              <w:spacing w:line="360" w:lineRule="auto"/>
              <w:jc w:val="both"/>
              <w:rPr>
                <w:rFonts w:ascii="Book Antiqua" w:eastAsia="宋体" w:hAnsi="Book Antiqua"/>
                <w:color w:val="000000" w:themeColor="text1"/>
              </w:rPr>
            </w:pPr>
          </w:p>
        </w:tc>
        <w:tc>
          <w:tcPr>
            <w:tcW w:w="1321" w:type="dxa"/>
            <w:noWrap/>
          </w:tcPr>
          <w:p w14:paraId="5DC27E89" w14:textId="77777777" w:rsidR="00073928" w:rsidRPr="00F3416C" w:rsidRDefault="00073928" w:rsidP="00F3416C">
            <w:pPr>
              <w:spacing w:line="360" w:lineRule="auto"/>
              <w:jc w:val="both"/>
              <w:rPr>
                <w:rFonts w:ascii="Book Antiqua" w:eastAsia="宋体" w:hAnsi="Book Antiqua"/>
                <w:color w:val="000000" w:themeColor="text1"/>
              </w:rPr>
            </w:pPr>
          </w:p>
        </w:tc>
      </w:tr>
      <w:tr w:rsidR="00F3416C" w:rsidRPr="00F3416C" w14:paraId="4ACA258E" w14:textId="77777777">
        <w:trPr>
          <w:trHeight w:val="276"/>
          <w:jc w:val="center"/>
        </w:trPr>
        <w:tc>
          <w:tcPr>
            <w:tcW w:w="4061" w:type="dxa"/>
          </w:tcPr>
          <w:p w14:paraId="21541E1F"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1</w:t>
            </w:r>
          </w:p>
        </w:tc>
        <w:tc>
          <w:tcPr>
            <w:tcW w:w="1789" w:type="dxa"/>
            <w:noWrap/>
          </w:tcPr>
          <w:p w14:paraId="33145704"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Reference</w:t>
            </w:r>
          </w:p>
        </w:tc>
        <w:tc>
          <w:tcPr>
            <w:tcW w:w="1279" w:type="dxa"/>
            <w:noWrap/>
          </w:tcPr>
          <w:p w14:paraId="2E5B006F" w14:textId="77777777" w:rsidR="00073928" w:rsidRPr="00F3416C" w:rsidRDefault="00073928" w:rsidP="00F3416C">
            <w:pPr>
              <w:spacing w:line="360" w:lineRule="auto"/>
              <w:jc w:val="both"/>
              <w:rPr>
                <w:rFonts w:ascii="Book Antiqua" w:eastAsia="等线" w:hAnsi="Book Antiqua"/>
                <w:color w:val="000000" w:themeColor="text1"/>
              </w:rPr>
            </w:pPr>
          </w:p>
        </w:tc>
        <w:tc>
          <w:tcPr>
            <w:tcW w:w="2193" w:type="dxa"/>
            <w:noWrap/>
          </w:tcPr>
          <w:p w14:paraId="742C5CD7"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Reference</w:t>
            </w:r>
          </w:p>
        </w:tc>
        <w:tc>
          <w:tcPr>
            <w:tcW w:w="1321" w:type="dxa"/>
            <w:noWrap/>
          </w:tcPr>
          <w:p w14:paraId="64F29EFC" w14:textId="77777777" w:rsidR="00073928" w:rsidRPr="00F3416C" w:rsidRDefault="00073928" w:rsidP="00F3416C">
            <w:pPr>
              <w:spacing w:line="360" w:lineRule="auto"/>
              <w:jc w:val="both"/>
              <w:rPr>
                <w:rFonts w:ascii="Book Antiqua" w:eastAsia="等线" w:hAnsi="Book Antiqua"/>
                <w:color w:val="000000" w:themeColor="text1"/>
              </w:rPr>
            </w:pPr>
          </w:p>
        </w:tc>
      </w:tr>
      <w:tr w:rsidR="00F3416C" w:rsidRPr="00F3416C" w14:paraId="7FB5F337" w14:textId="77777777">
        <w:trPr>
          <w:trHeight w:val="276"/>
          <w:jc w:val="center"/>
        </w:trPr>
        <w:tc>
          <w:tcPr>
            <w:tcW w:w="4061" w:type="dxa"/>
          </w:tcPr>
          <w:p w14:paraId="480F83AA"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2</w:t>
            </w:r>
          </w:p>
        </w:tc>
        <w:tc>
          <w:tcPr>
            <w:tcW w:w="1789" w:type="dxa"/>
            <w:noWrap/>
          </w:tcPr>
          <w:p w14:paraId="163AEAC0"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0.45 (0.26-0.79)</w:t>
            </w:r>
          </w:p>
        </w:tc>
        <w:tc>
          <w:tcPr>
            <w:tcW w:w="1279" w:type="dxa"/>
            <w:noWrap/>
          </w:tcPr>
          <w:p w14:paraId="6D4C80FE"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0.006</w:t>
            </w:r>
          </w:p>
        </w:tc>
        <w:tc>
          <w:tcPr>
            <w:tcW w:w="2193" w:type="dxa"/>
            <w:noWrap/>
          </w:tcPr>
          <w:p w14:paraId="2AFD87C9"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0.43 (0.24-0.78)</w:t>
            </w:r>
          </w:p>
        </w:tc>
        <w:tc>
          <w:tcPr>
            <w:tcW w:w="1321" w:type="dxa"/>
            <w:noWrap/>
          </w:tcPr>
          <w:p w14:paraId="5B4EF911"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0.005</w:t>
            </w:r>
          </w:p>
        </w:tc>
      </w:tr>
      <w:tr w:rsidR="00F3416C" w:rsidRPr="00F3416C" w14:paraId="5E235B38" w14:textId="77777777">
        <w:trPr>
          <w:trHeight w:val="276"/>
          <w:jc w:val="center"/>
        </w:trPr>
        <w:tc>
          <w:tcPr>
            <w:tcW w:w="4061" w:type="dxa"/>
          </w:tcPr>
          <w:p w14:paraId="0240705B"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3</w:t>
            </w:r>
          </w:p>
        </w:tc>
        <w:tc>
          <w:tcPr>
            <w:tcW w:w="1789" w:type="dxa"/>
            <w:noWrap/>
          </w:tcPr>
          <w:p w14:paraId="7D2311C5"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0.29 (0.15-0.57)</w:t>
            </w:r>
          </w:p>
        </w:tc>
        <w:tc>
          <w:tcPr>
            <w:tcW w:w="1279" w:type="dxa"/>
          </w:tcPr>
          <w:p w14:paraId="456DB40B"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&lt; 0.001</w:t>
            </w:r>
          </w:p>
        </w:tc>
        <w:tc>
          <w:tcPr>
            <w:tcW w:w="2193" w:type="dxa"/>
            <w:noWrap/>
          </w:tcPr>
          <w:p w14:paraId="1CA0F61F"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0.30 (0.15-0.62)</w:t>
            </w:r>
          </w:p>
        </w:tc>
        <w:tc>
          <w:tcPr>
            <w:tcW w:w="1321" w:type="dxa"/>
            <w:noWrap/>
          </w:tcPr>
          <w:p w14:paraId="660EBADB"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0.001</w:t>
            </w:r>
          </w:p>
        </w:tc>
      </w:tr>
      <w:tr w:rsidR="00F3416C" w:rsidRPr="00F3416C" w14:paraId="0ADA1CFB" w14:textId="77777777">
        <w:trPr>
          <w:trHeight w:val="276"/>
          <w:jc w:val="center"/>
        </w:trPr>
        <w:tc>
          <w:tcPr>
            <w:tcW w:w="4061" w:type="dxa"/>
          </w:tcPr>
          <w:p w14:paraId="0D6F5042"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4</w:t>
            </w:r>
          </w:p>
        </w:tc>
        <w:tc>
          <w:tcPr>
            <w:tcW w:w="1789" w:type="dxa"/>
            <w:noWrap/>
          </w:tcPr>
          <w:p w14:paraId="0266B073"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0.31 (0.15-0.66)</w:t>
            </w:r>
          </w:p>
        </w:tc>
        <w:tc>
          <w:tcPr>
            <w:tcW w:w="1279" w:type="dxa"/>
            <w:noWrap/>
          </w:tcPr>
          <w:p w14:paraId="388BCF4B"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0.002</w:t>
            </w:r>
          </w:p>
        </w:tc>
        <w:tc>
          <w:tcPr>
            <w:tcW w:w="2193" w:type="dxa"/>
            <w:noWrap/>
          </w:tcPr>
          <w:p w14:paraId="669C4DD5"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0.31 (0.14-0.70)</w:t>
            </w:r>
          </w:p>
        </w:tc>
        <w:tc>
          <w:tcPr>
            <w:tcW w:w="1321" w:type="dxa"/>
            <w:noWrap/>
          </w:tcPr>
          <w:p w14:paraId="1562D034"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0.005</w:t>
            </w:r>
          </w:p>
        </w:tc>
      </w:tr>
      <w:tr w:rsidR="00F3416C" w:rsidRPr="00F3416C" w14:paraId="066F2D8C" w14:textId="77777777">
        <w:trPr>
          <w:trHeight w:val="276"/>
          <w:jc w:val="center"/>
        </w:trPr>
        <w:tc>
          <w:tcPr>
            <w:tcW w:w="4061" w:type="dxa"/>
          </w:tcPr>
          <w:p w14:paraId="6C968499"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Vascular invasion</w:t>
            </w:r>
          </w:p>
        </w:tc>
        <w:tc>
          <w:tcPr>
            <w:tcW w:w="1789" w:type="dxa"/>
            <w:noWrap/>
          </w:tcPr>
          <w:p w14:paraId="6569E35B" w14:textId="77777777" w:rsidR="00073928" w:rsidRPr="00F3416C" w:rsidRDefault="00073928" w:rsidP="00F3416C">
            <w:pPr>
              <w:spacing w:line="360" w:lineRule="auto"/>
              <w:jc w:val="both"/>
              <w:rPr>
                <w:rFonts w:ascii="Book Antiqua" w:eastAsia="等线" w:hAnsi="Book Antiqua"/>
                <w:b/>
                <w:bCs/>
                <w:color w:val="000000" w:themeColor="text1"/>
              </w:rPr>
            </w:pPr>
          </w:p>
        </w:tc>
        <w:tc>
          <w:tcPr>
            <w:tcW w:w="1279" w:type="dxa"/>
            <w:noWrap/>
          </w:tcPr>
          <w:p w14:paraId="2A440AFA" w14:textId="77777777" w:rsidR="00073928" w:rsidRPr="00F3416C" w:rsidRDefault="00073928" w:rsidP="00F3416C">
            <w:pPr>
              <w:spacing w:line="360" w:lineRule="auto"/>
              <w:jc w:val="both"/>
              <w:rPr>
                <w:rFonts w:ascii="Book Antiqua" w:eastAsia="宋体" w:hAnsi="Book Antiqua"/>
                <w:color w:val="000000" w:themeColor="text1"/>
              </w:rPr>
            </w:pPr>
          </w:p>
        </w:tc>
        <w:tc>
          <w:tcPr>
            <w:tcW w:w="2193" w:type="dxa"/>
            <w:noWrap/>
          </w:tcPr>
          <w:p w14:paraId="0F65E866" w14:textId="77777777" w:rsidR="00073928" w:rsidRPr="00F3416C" w:rsidRDefault="00073928" w:rsidP="00F3416C">
            <w:pPr>
              <w:spacing w:line="360" w:lineRule="auto"/>
              <w:jc w:val="both"/>
              <w:rPr>
                <w:rFonts w:ascii="Book Antiqua" w:eastAsia="宋体" w:hAnsi="Book Antiqua"/>
                <w:color w:val="000000" w:themeColor="text1"/>
              </w:rPr>
            </w:pPr>
          </w:p>
        </w:tc>
        <w:tc>
          <w:tcPr>
            <w:tcW w:w="1321" w:type="dxa"/>
            <w:noWrap/>
          </w:tcPr>
          <w:p w14:paraId="539140C8" w14:textId="77777777" w:rsidR="00073928" w:rsidRPr="00F3416C" w:rsidRDefault="00073928" w:rsidP="00F3416C">
            <w:pPr>
              <w:spacing w:line="360" w:lineRule="auto"/>
              <w:jc w:val="both"/>
              <w:rPr>
                <w:rFonts w:ascii="Book Antiqua" w:eastAsia="宋体" w:hAnsi="Book Antiqua"/>
                <w:color w:val="000000" w:themeColor="text1"/>
              </w:rPr>
            </w:pPr>
          </w:p>
        </w:tc>
      </w:tr>
      <w:tr w:rsidR="00F3416C" w:rsidRPr="00F3416C" w14:paraId="72899ECF" w14:textId="77777777">
        <w:trPr>
          <w:trHeight w:val="276"/>
          <w:jc w:val="center"/>
        </w:trPr>
        <w:tc>
          <w:tcPr>
            <w:tcW w:w="4061" w:type="dxa"/>
          </w:tcPr>
          <w:p w14:paraId="7233151F"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Negative</w:t>
            </w:r>
          </w:p>
        </w:tc>
        <w:tc>
          <w:tcPr>
            <w:tcW w:w="1789" w:type="dxa"/>
            <w:noWrap/>
          </w:tcPr>
          <w:p w14:paraId="2CBE281F"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Reference</w:t>
            </w:r>
          </w:p>
        </w:tc>
        <w:tc>
          <w:tcPr>
            <w:tcW w:w="1279" w:type="dxa"/>
            <w:noWrap/>
          </w:tcPr>
          <w:p w14:paraId="1615E96F" w14:textId="77777777" w:rsidR="00073928" w:rsidRPr="00F3416C" w:rsidRDefault="00073928" w:rsidP="00F3416C">
            <w:pPr>
              <w:spacing w:line="360" w:lineRule="auto"/>
              <w:jc w:val="both"/>
              <w:rPr>
                <w:rFonts w:ascii="Book Antiqua" w:eastAsia="等线" w:hAnsi="Book Antiqua"/>
                <w:color w:val="000000" w:themeColor="text1"/>
              </w:rPr>
            </w:pPr>
          </w:p>
        </w:tc>
        <w:tc>
          <w:tcPr>
            <w:tcW w:w="2193" w:type="dxa"/>
            <w:noWrap/>
          </w:tcPr>
          <w:p w14:paraId="61A8F554"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Reference</w:t>
            </w:r>
          </w:p>
        </w:tc>
        <w:tc>
          <w:tcPr>
            <w:tcW w:w="1321" w:type="dxa"/>
            <w:noWrap/>
          </w:tcPr>
          <w:p w14:paraId="29D88596" w14:textId="77777777" w:rsidR="00073928" w:rsidRPr="00F3416C" w:rsidRDefault="00073928" w:rsidP="00F3416C">
            <w:pPr>
              <w:spacing w:line="360" w:lineRule="auto"/>
              <w:jc w:val="both"/>
              <w:rPr>
                <w:rFonts w:ascii="Book Antiqua" w:eastAsia="等线" w:hAnsi="Book Antiqua"/>
                <w:color w:val="000000" w:themeColor="text1"/>
              </w:rPr>
            </w:pPr>
          </w:p>
        </w:tc>
      </w:tr>
      <w:tr w:rsidR="00F3416C" w:rsidRPr="00F3416C" w14:paraId="61E29B68" w14:textId="77777777">
        <w:trPr>
          <w:trHeight w:val="276"/>
          <w:jc w:val="center"/>
        </w:trPr>
        <w:tc>
          <w:tcPr>
            <w:tcW w:w="4061" w:type="dxa"/>
          </w:tcPr>
          <w:p w14:paraId="249E6ACE"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Positive</w:t>
            </w:r>
          </w:p>
        </w:tc>
        <w:tc>
          <w:tcPr>
            <w:tcW w:w="1789" w:type="dxa"/>
            <w:noWrap/>
          </w:tcPr>
          <w:p w14:paraId="6C742132"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2.54 (1.32-4.90)</w:t>
            </w:r>
          </w:p>
        </w:tc>
        <w:tc>
          <w:tcPr>
            <w:tcW w:w="1279" w:type="dxa"/>
            <w:noWrap/>
          </w:tcPr>
          <w:p w14:paraId="3E2A7C7E"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0.005</w:t>
            </w:r>
          </w:p>
        </w:tc>
        <w:tc>
          <w:tcPr>
            <w:tcW w:w="2193" w:type="dxa"/>
            <w:noWrap/>
          </w:tcPr>
          <w:p w14:paraId="7EF6B507"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2.24 (1.13-4.44)</w:t>
            </w:r>
          </w:p>
        </w:tc>
        <w:tc>
          <w:tcPr>
            <w:tcW w:w="1321" w:type="dxa"/>
            <w:noWrap/>
          </w:tcPr>
          <w:p w14:paraId="598BC3C7"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0.021</w:t>
            </w:r>
          </w:p>
        </w:tc>
      </w:tr>
      <w:tr w:rsidR="00F3416C" w:rsidRPr="00F3416C" w14:paraId="446AA89C" w14:textId="77777777">
        <w:trPr>
          <w:trHeight w:val="276"/>
          <w:jc w:val="center"/>
        </w:trPr>
        <w:tc>
          <w:tcPr>
            <w:tcW w:w="4061" w:type="dxa"/>
          </w:tcPr>
          <w:p w14:paraId="4D70D71F"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Neural invasion</w:t>
            </w:r>
          </w:p>
        </w:tc>
        <w:tc>
          <w:tcPr>
            <w:tcW w:w="1789" w:type="dxa"/>
            <w:noWrap/>
          </w:tcPr>
          <w:p w14:paraId="7CF9A124" w14:textId="77777777" w:rsidR="00073928" w:rsidRPr="00F3416C" w:rsidRDefault="00073928" w:rsidP="00F3416C">
            <w:pPr>
              <w:spacing w:line="360" w:lineRule="auto"/>
              <w:jc w:val="both"/>
              <w:rPr>
                <w:rFonts w:ascii="Book Antiqua" w:eastAsia="等线" w:hAnsi="Book Antiqua"/>
                <w:b/>
                <w:bCs/>
                <w:color w:val="000000" w:themeColor="text1"/>
              </w:rPr>
            </w:pPr>
          </w:p>
        </w:tc>
        <w:tc>
          <w:tcPr>
            <w:tcW w:w="1279" w:type="dxa"/>
            <w:noWrap/>
          </w:tcPr>
          <w:p w14:paraId="0FA7DCF7" w14:textId="77777777" w:rsidR="00073928" w:rsidRPr="00F3416C" w:rsidRDefault="00073928" w:rsidP="00F3416C">
            <w:pPr>
              <w:spacing w:line="360" w:lineRule="auto"/>
              <w:jc w:val="both"/>
              <w:rPr>
                <w:rFonts w:ascii="Book Antiqua" w:eastAsia="宋体" w:hAnsi="Book Antiqua"/>
                <w:color w:val="000000" w:themeColor="text1"/>
              </w:rPr>
            </w:pPr>
          </w:p>
        </w:tc>
        <w:tc>
          <w:tcPr>
            <w:tcW w:w="2193" w:type="dxa"/>
            <w:noWrap/>
          </w:tcPr>
          <w:p w14:paraId="35D49F03" w14:textId="77777777" w:rsidR="00073928" w:rsidRPr="00F3416C" w:rsidRDefault="00073928" w:rsidP="00F3416C">
            <w:pPr>
              <w:spacing w:line="360" w:lineRule="auto"/>
              <w:jc w:val="both"/>
              <w:rPr>
                <w:rFonts w:ascii="Book Antiqua" w:eastAsia="宋体" w:hAnsi="Book Antiqua"/>
                <w:color w:val="000000" w:themeColor="text1"/>
              </w:rPr>
            </w:pPr>
          </w:p>
        </w:tc>
        <w:tc>
          <w:tcPr>
            <w:tcW w:w="1321" w:type="dxa"/>
            <w:noWrap/>
          </w:tcPr>
          <w:p w14:paraId="38E5012B" w14:textId="77777777" w:rsidR="00073928" w:rsidRPr="00F3416C" w:rsidRDefault="00073928" w:rsidP="00F3416C">
            <w:pPr>
              <w:spacing w:line="360" w:lineRule="auto"/>
              <w:jc w:val="both"/>
              <w:rPr>
                <w:rFonts w:ascii="Book Antiqua" w:eastAsia="宋体" w:hAnsi="Book Antiqua"/>
                <w:color w:val="000000" w:themeColor="text1"/>
              </w:rPr>
            </w:pPr>
          </w:p>
        </w:tc>
      </w:tr>
      <w:tr w:rsidR="00F3416C" w:rsidRPr="00F3416C" w14:paraId="0694DC15" w14:textId="77777777">
        <w:trPr>
          <w:trHeight w:val="276"/>
          <w:jc w:val="center"/>
        </w:trPr>
        <w:tc>
          <w:tcPr>
            <w:tcW w:w="4061" w:type="dxa"/>
          </w:tcPr>
          <w:p w14:paraId="4AD34848"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Negative</w:t>
            </w:r>
          </w:p>
        </w:tc>
        <w:tc>
          <w:tcPr>
            <w:tcW w:w="1789" w:type="dxa"/>
            <w:noWrap/>
          </w:tcPr>
          <w:p w14:paraId="2688C34E"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Reference</w:t>
            </w:r>
          </w:p>
        </w:tc>
        <w:tc>
          <w:tcPr>
            <w:tcW w:w="1279" w:type="dxa"/>
            <w:noWrap/>
          </w:tcPr>
          <w:p w14:paraId="67B9564F" w14:textId="77777777" w:rsidR="00073928" w:rsidRPr="00F3416C" w:rsidRDefault="00073928" w:rsidP="00F3416C">
            <w:pPr>
              <w:spacing w:line="360" w:lineRule="auto"/>
              <w:jc w:val="both"/>
              <w:rPr>
                <w:rFonts w:ascii="Book Antiqua" w:eastAsia="等线" w:hAnsi="Book Antiqua"/>
                <w:color w:val="000000" w:themeColor="text1"/>
              </w:rPr>
            </w:pPr>
          </w:p>
        </w:tc>
        <w:tc>
          <w:tcPr>
            <w:tcW w:w="2193" w:type="dxa"/>
            <w:noWrap/>
          </w:tcPr>
          <w:p w14:paraId="4C30FFC5"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Reference</w:t>
            </w:r>
          </w:p>
        </w:tc>
        <w:tc>
          <w:tcPr>
            <w:tcW w:w="1321" w:type="dxa"/>
            <w:noWrap/>
          </w:tcPr>
          <w:p w14:paraId="0ED11810" w14:textId="77777777" w:rsidR="00073928" w:rsidRPr="00F3416C" w:rsidRDefault="00073928" w:rsidP="00F3416C">
            <w:pPr>
              <w:spacing w:line="360" w:lineRule="auto"/>
              <w:jc w:val="both"/>
              <w:rPr>
                <w:rFonts w:ascii="Book Antiqua" w:eastAsia="等线" w:hAnsi="Book Antiqua"/>
                <w:color w:val="000000" w:themeColor="text1"/>
              </w:rPr>
            </w:pPr>
          </w:p>
        </w:tc>
      </w:tr>
      <w:tr w:rsidR="00F3416C" w:rsidRPr="00F3416C" w14:paraId="2985AEB7" w14:textId="77777777">
        <w:trPr>
          <w:trHeight w:val="276"/>
          <w:jc w:val="center"/>
        </w:trPr>
        <w:tc>
          <w:tcPr>
            <w:tcW w:w="4061" w:type="dxa"/>
          </w:tcPr>
          <w:p w14:paraId="17CBC2EF"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Positive</w:t>
            </w:r>
          </w:p>
        </w:tc>
        <w:tc>
          <w:tcPr>
            <w:tcW w:w="1789" w:type="dxa"/>
            <w:noWrap/>
          </w:tcPr>
          <w:p w14:paraId="7F02123A"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1.82 (1.17-2.82)</w:t>
            </w:r>
          </w:p>
        </w:tc>
        <w:tc>
          <w:tcPr>
            <w:tcW w:w="1279" w:type="dxa"/>
            <w:noWrap/>
          </w:tcPr>
          <w:p w14:paraId="0D823F3F"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0.008</w:t>
            </w:r>
          </w:p>
        </w:tc>
        <w:tc>
          <w:tcPr>
            <w:tcW w:w="2193" w:type="dxa"/>
            <w:noWrap/>
          </w:tcPr>
          <w:p w14:paraId="58C1173F"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1.34 (0.82-2.18)</w:t>
            </w:r>
          </w:p>
        </w:tc>
        <w:tc>
          <w:tcPr>
            <w:tcW w:w="1321" w:type="dxa"/>
            <w:noWrap/>
          </w:tcPr>
          <w:p w14:paraId="02A5B10B"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0.238</w:t>
            </w:r>
          </w:p>
        </w:tc>
      </w:tr>
      <w:tr w:rsidR="00F3416C" w:rsidRPr="00F3416C" w14:paraId="0FCC7156" w14:textId="77777777">
        <w:trPr>
          <w:trHeight w:val="276"/>
          <w:jc w:val="center"/>
        </w:trPr>
        <w:tc>
          <w:tcPr>
            <w:tcW w:w="4061" w:type="dxa"/>
            <w:noWrap/>
          </w:tcPr>
          <w:p w14:paraId="088C7369"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Radiotherapy type before surgery</w:t>
            </w:r>
          </w:p>
        </w:tc>
        <w:tc>
          <w:tcPr>
            <w:tcW w:w="1789" w:type="dxa"/>
            <w:noWrap/>
          </w:tcPr>
          <w:p w14:paraId="0F342DDB" w14:textId="77777777" w:rsidR="00073928" w:rsidRPr="00F3416C" w:rsidRDefault="00073928" w:rsidP="00F3416C">
            <w:pPr>
              <w:spacing w:line="360" w:lineRule="auto"/>
              <w:jc w:val="both"/>
              <w:rPr>
                <w:rFonts w:ascii="Book Antiqua" w:eastAsia="等线" w:hAnsi="Book Antiqua"/>
                <w:b/>
                <w:bCs/>
                <w:color w:val="000000" w:themeColor="text1"/>
              </w:rPr>
            </w:pPr>
          </w:p>
        </w:tc>
        <w:tc>
          <w:tcPr>
            <w:tcW w:w="1279" w:type="dxa"/>
            <w:noWrap/>
          </w:tcPr>
          <w:p w14:paraId="5FCFF290" w14:textId="77777777" w:rsidR="00073928" w:rsidRPr="00F3416C" w:rsidRDefault="00073928" w:rsidP="00F3416C">
            <w:pPr>
              <w:spacing w:line="360" w:lineRule="auto"/>
              <w:jc w:val="both"/>
              <w:rPr>
                <w:rFonts w:ascii="Book Antiqua" w:eastAsia="宋体" w:hAnsi="Book Antiqua"/>
                <w:color w:val="000000" w:themeColor="text1"/>
              </w:rPr>
            </w:pPr>
          </w:p>
        </w:tc>
        <w:tc>
          <w:tcPr>
            <w:tcW w:w="2193" w:type="dxa"/>
            <w:noWrap/>
          </w:tcPr>
          <w:p w14:paraId="47996D82" w14:textId="77777777" w:rsidR="00073928" w:rsidRPr="00F3416C" w:rsidRDefault="00073928" w:rsidP="00F3416C">
            <w:pPr>
              <w:spacing w:line="360" w:lineRule="auto"/>
              <w:jc w:val="both"/>
              <w:rPr>
                <w:rFonts w:ascii="Book Antiqua" w:eastAsia="宋体" w:hAnsi="Book Antiqua"/>
                <w:color w:val="000000" w:themeColor="text1"/>
              </w:rPr>
            </w:pPr>
          </w:p>
        </w:tc>
        <w:tc>
          <w:tcPr>
            <w:tcW w:w="1321" w:type="dxa"/>
            <w:noWrap/>
          </w:tcPr>
          <w:p w14:paraId="640ADCFB" w14:textId="77777777" w:rsidR="00073928" w:rsidRPr="00F3416C" w:rsidRDefault="00073928" w:rsidP="00F3416C">
            <w:pPr>
              <w:spacing w:line="360" w:lineRule="auto"/>
              <w:jc w:val="both"/>
              <w:rPr>
                <w:rFonts w:ascii="Book Antiqua" w:eastAsia="宋体" w:hAnsi="Book Antiqua"/>
                <w:color w:val="000000" w:themeColor="text1"/>
              </w:rPr>
            </w:pPr>
          </w:p>
        </w:tc>
      </w:tr>
      <w:tr w:rsidR="00F3416C" w:rsidRPr="00F3416C" w14:paraId="55D6F155" w14:textId="77777777">
        <w:trPr>
          <w:trHeight w:val="276"/>
          <w:jc w:val="center"/>
        </w:trPr>
        <w:tc>
          <w:tcPr>
            <w:tcW w:w="4061" w:type="dxa"/>
          </w:tcPr>
          <w:p w14:paraId="3124B627"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VMAT</w:t>
            </w:r>
          </w:p>
        </w:tc>
        <w:tc>
          <w:tcPr>
            <w:tcW w:w="1789" w:type="dxa"/>
            <w:noWrap/>
          </w:tcPr>
          <w:p w14:paraId="686CBBB3"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Reference</w:t>
            </w:r>
          </w:p>
        </w:tc>
        <w:tc>
          <w:tcPr>
            <w:tcW w:w="1279" w:type="dxa"/>
            <w:noWrap/>
          </w:tcPr>
          <w:p w14:paraId="2E69B172" w14:textId="77777777" w:rsidR="00073928" w:rsidRPr="00F3416C" w:rsidRDefault="00073928" w:rsidP="00F3416C">
            <w:pPr>
              <w:spacing w:line="360" w:lineRule="auto"/>
              <w:jc w:val="both"/>
              <w:rPr>
                <w:rFonts w:ascii="Book Antiqua" w:eastAsia="等线" w:hAnsi="Book Antiqua"/>
                <w:color w:val="000000" w:themeColor="text1"/>
              </w:rPr>
            </w:pPr>
          </w:p>
        </w:tc>
        <w:tc>
          <w:tcPr>
            <w:tcW w:w="2193" w:type="dxa"/>
            <w:noWrap/>
          </w:tcPr>
          <w:p w14:paraId="27C94014" w14:textId="77777777" w:rsidR="00073928" w:rsidRPr="00F3416C" w:rsidRDefault="00073928" w:rsidP="00F3416C">
            <w:pPr>
              <w:spacing w:line="360" w:lineRule="auto"/>
              <w:jc w:val="both"/>
              <w:rPr>
                <w:rFonts w:ascii="Book Antiqua" w:eastAsia="宋体" w:hAnsi="Book Antiqua"/>
                <w:color w:val="000000" w:themeColor="text1"/>
              </w:rPr>
            </w:pPr>
          </w:p>
        </w:tc>
        <w:tc>
          <w:tcPr>
            <w:tcW w:w="1321" w:type="dxa"/>
            <w:noWrap/>
          </w:tcPr>
          <w:p w14:paraId="6EABF4B0" w14:textId="77777777" w:rsidR="00073928" w:rsidRPr="00F3416C" w:rsidRDefault="00073928" w:rsidP="00F3416C">
            <w:pPr>
              <w:spacing w:line="360" w:lineRule="auto"/>
              <w:jc w:val="both"/>
              <w:rPr>
                <w:rFonts w:ascii="Book Antiqua" w:eastAsia="宋体" w:hAnsi="Book Antiqua"/>
                <w:color w:val="000000" w:themeColor="text1"/>
              </w:rPr>
            </w:pPr>
          </w:p>
        </w:tc>
      </w:tr>
      <w:tr w:rsidR="00F3416C" w:rsidRPr="00F3416C" w14:paraId="6A8B48FD" w14:textId="77777777">
        <w:trPr>
          <w:trHeight w:val="276"/>
          <w:jc w:val="center"/>
        </w:trPr>
        <w:tc>
          <w:tcPr>
            <w:tcW w:w="4061" w:type="dxa"/>
          </w:tcPr>
          <w:p w14:paraId="31F52B36"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IMRT</w:t>
            </w:r>
          </w:p>
        </w:tc>
        <w:tc>
          <w:tcPr>
            <w:tcW w:w="1789" w:type="dxa"/>
            <w:noWrap/>
          </w:tcPr>
          <w:p w14:paraId="25878E96"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1.07 (0.57-2.01)</w:t>
            </w:r>
          </w:p>
        </w:tc>
        <w:tc>
          <w:tcPr>
            <w:tcW w:w="1279" w:type="dxa"/>
            <w:noWrap/>
          </w:tcPr>
          <w:p w14:paraId="5C75CD68"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0.836</w:t>
            </w:r>
          </w:p>
        </w:tc>
        <w:tc>
          <w:tcPr>
            <w:tcW w:w="2193" w:type="dxa"/>
            <w:noWrap/>
          </w:tcPr>
          <w:p w14:paraId="2E560279" w14:textId="77777777" w:rsidR="00073928" w:rsidRPr="00F3416C" w:rsidRDefault="00073928" w:rsidP="00F3416C">
            <w:pPr>
              <w:spacing w:line="360" w:lineRule="auto"/>
              <w:jc w:val="both"/>
              <w:rPr>
                <w:rFonts w:ascii="Book Antiqua" w:eastAsia="等线" w:hAnsi="Book Antiqua"/>
                <w:color w:val="000000" w:themeColor="text1"/>
              </w:rPr>
            </w:pPr>
          </w:p>
        </w:tc>
        <w:tc>
          <w:tcPr>
            <w:tcW w:w="1321" w:type="dxa"/>
            <w:noWrap/>
          </w:tcPr>
          <w:p w14:paraId="34A9A0D1" w14:textId="77777777" w:rsidR="00073928" w:rsidRPr="00F3416C" w:rsidRDefault="00073928" w:rsidP="00F3416C">
            <w:pPr>
              <w:spacing w:line="360" w:lineRule="auto"/>
              <w:jc w:val="both"/>
              <w:rPr>
                <w:rFonts w:ascii="Book Antiqua" w:eastAsia="宋体" w:hAnsi="Book Antiqua"/>
                <w:color w:val="000000" w:themeColor="text1"/>
              </w:rPr>
            </w:pPr>
          </w:p>
        </w:tc>
      </w:tr>
      <w:tr w:rsidR="00F3416C" w:rsidRPr="00F3416C" w14:paraId="03D0E8C0" w14:textId="77777777">
        <w:trPr>
          <w:trHeight w:val="276"/>
          <w:jc w:val="center"/>
        </w:trPr>
        <w:tc>
          <w:tcPr>
            <w:tcW w:w="4061" w:type="dxa"/>
          </w:tcPr>
          <w:p w14:paraId="7C7C14A8"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3D-CRT</w:t>
            </w:r>
          </w:p>
        </w:tc>
        <w:tc>
          <w:tcPr>
            <w:tcW w:w="1789" w:type="dxa"/>
            <w:noWrap/>
          </w:tcPr>
          <w:p w14:paraId="3F316FCF"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0.83 (0.20-3.37)</w:t>
            </w:r>
          </w:p>
        </w:tc>
        <w:tc>
          <w:tcPr>
            <w:tcW w:w="1279" w:type="dxa"/>
            <w:noWrap/>
          </w:tcPr>
          <w:p w14:paraId="669B3EED"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0.791</w:t>
            </w:r>
          </w:p>
        </w:tc>
        <w:tc>
          <w:tcPr>
            <w:tcW w:w="2193" w:type="dxa"/>
            <w:noWrap/>
          </w:tcPr>
          <w:p w14:paraId="6CC9E50F" w14:textId="77777777" w:rsidR="00073928" w:rsidRPr="00F3416C" w:rsidRDefault="00073928" w:rsidP="00F3416C">
            <w:pPr>
              <w:spacing w:line="360" w:lineRule="auto"/>
              <w:jc w:val="both"/>
              <w:rPr>
                <w:rFonts w:ascii="Book Antiqua" w:eastAsia="等线" w:hAnsi="Book Antiqua"/>
                <w:color w:val="000000" w:themeColor="text1"/>
              </w:rPr>
            </w:pPr>
          </w:p>
        </w:tc>
        <w:tc>
          <w:tcPr>
            <w:tcW w:w="1321" w:type="dxa"/>
            <w:noWrap/>
          </w:tcPr>
          <w:p w14:paraId="18655DEC" w14:textId="77777777" w:rsidR="00073928" w:rsidRPr="00F3416C" w:rsidRDefault="00073928" w:rsidP="00F3416C">
            <w:pPr>
              <w:spacing w:line="360" w:lineRule="auto"/>
              <w:jc w:val="both"/>
              <w:rPr>
                <w:rFonts w:ascii="Book Antiqua" w:eastAsia="宋体" w:hAnsi="Book Antiqua"/>
                <w:color w:val="000000" w:themeColor="text1"/>
              </w:rPr>
            </w:pPr>
          </w:p>
        </w:tc>
      </w:tr>
      <w:tr w:rsidR="00F3416C" w:rsidRPr="00F3416C" w14:paraId="3EAA6884" w14:textId="77777777">
        <w:trPr>
          <w:trHeight w:val="276"/>
          <w:jc w:val="center"/>
        </w:trPr>
        <w:tc>
          <w:tcPr>
            <w:tcW w:w="4061" w:type="dxa"/>
            <w:noWrap/>
          </w:tcPr>
          <w:p w14:paraId="007DC234"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Chemotherapy type before surgery</w:t>
            </w:r>
          </w:p>
        </w:tc>
        <w:tc>
          <w:tcPr>
            <w:tcW w:w="1789" w:type="dxa"/>
            <w:noWrap/>
          </w:tcPr>
          <w:p w14:paraId="738FFE0F" w14:textId="77777777" w:rsidR="00073928" w:rsidRPr="00F3416C" w:rsidRDefault="00073928" w:rsidP="00F3416C">
            <w:pPr>
              <w:spacing w:line="360" w:lineRule="auto"/>
              <w:jc w:val="both"/>
              <w:rPr>
                <w:rFonts w:ascii="Book Antiqua" w:eastAsia="等线" w:hAnsi="Book Antiqua"/>
                <w:b/>
                <w:bCs/>
                <w:color w:val="000000" w:themeColor="text1"/>
              </w:rPr>
            </w:pPr>
          </w:p>
        </w:tc>
        <w:tc>
          <w:tcPr>
            <w:tcW w:w="1279" w:type="dxa"/>
            <w:noWrap/>
          </w:tcPr>
          <w:p w14:paraId="761275FD" w14:textId="77777777" w:rsidR="00073928" w:rsidRPr="00F3416C" w:rsidRDefault="00073928" w:rsidP="00F3416C">
            <w:pPr>
              <w:spacing w:line="360" w:lineRule="auto"/>
              <w:jc w:val="both"/>
              <w:rPr>
                <w:rFonts w:ascii="Book Antiqua" w:eastAsia="宋体" w:hAnsi="Book Antiqua"/>
                <w:color w:val="000000" w:themeColor="text1"/>
              </w:rPr>
            </w:pPr>
          </w:p>
        </w:tc>
        <w:tc>
          <w:tcPr>
            <w:tcW w:w="2193" w:type="dxa"/>
            <w:noWrap/>
          </w:tcPr>
          <w:p w14:paraId="3D456FE9" w14:textId="77777777" w:rsidR="00073928" w:rsidRPr="00F3416C" w:rsidRDefault="00073928" w:rsidP="00F3416C">
            <w:pPr>
              <w:spacing w:line="360" w:lineRule="auto"/>
              <w:jc w:val="both"/>
              <w:rPr>
                <w:rFonts w:ascii="Book Antiqua" w:eastAsia="宋体" w:hAnsi="Book Antiqua"/>
                <w:color w:val="000000" w:themeColor="text1"/>
              </w:rPr>
            </w:pPr>
          </w:p>
        </w:tc>
        <w:tc>
          <w:tcPr>
            <w:tcW w:w="1321" w:type="dxa"/>
            <w:noWrap/>
          </w:tcPr>
          <w:p w14:paraId="2BE30102" w14:textId="77777777" w:rsidR="00073928" w:rsidRPr="00F3416C" w:rsidRDefault="00073928" w:rsidP="00F3416C">
            <w:pPr>
              <w:spacing w:line="360" w:lineRule="auto"/>
              <w:jc w:val="both"/>
              <w:rPr>
                <w:rFonts w:ascii="Book Antiqua" w:eastAsia="宋体" w:hAnsi="Book Antiqua"/>
                <w:color w:val="000000" w:themeColor="text1"/>
              </w:rPr>
            </w:pPr>
          </w:p>
        </w:tc>
      </w:tr>
      <w:tr w:rsidR="00F3416C" w:rsidRPr="00F3416C" w14:paraId="2B71B9A6" w14:textId="77777777">
        <w:trPr>
          <w:trHeight w:val="276"/>
          <w:jc w:val="center"/>
        </w:trPr>
        <w:tc>
          <w:tcPr>
            <w:tcW w:w="4061" w:type="dxa"/>
          </w:tcPr>
          <w:p w14:paraId="2A787209"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Capecitabine</w:t>
            </w:r>
          </w:p>
        </w:tc>
        <w:tc>
          <w:tcPr>
            <w:tcW w:w="1789" w:type="dxa"/>
            <w:noWrap/>
          </w:tcPr>
          <w:p w14:paraId="69BB9431"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Reference</w:t>
            </w:r>
          </w:p>
        </w:tc>
        <w:tc>
          <w:tcPr>
            <w:tcW w:w="1279" w:type="dxa"/>
            <w:noWrap/>
          </w:tcPr>
          <w:p w14:paraId="5C30FC3B" w14:textId="77777777" w:rsidR="00073928" w:rsidRPr="00F3416C" w:rsidRDefault="00073928" w:rsidP="00F3416C">
            <w:pPr>
              <w:spacing w:line="360" w:lineRule="auto"/>
              <w:jc w:val="both"/>
              <w:rPr>
                <w:rFonts w:ascii="Book Antiqua" w:eastAsia="等线" w:hAnsi="Book Antiqua"/>
                <w:color w:val="000000" w:themeColor="text1"/>
              </w:rPr>
            </w:pPr>
          </w:p>
        </w:tc>
        <w:tc>
          <w:tcPr>
            <w:tcW w:w="2193" w:type="dxa"/>
            <w:noWrap/>
          </w:tcPr>
          <w:p w14:paraId="5E495ADE" w14:textId="77777777" w:rsidR="00073928" w:rsidRPr="00F3416C" w:rsidRDefault="00073928" w:rsidP="00F3416C">
            <w:pPr>
              <w:spacing w:line="360" w:lineRule="auto"/>
              <w:jc w:val="both"/>
              <w:rPr>
                <w:rFonts w:ascii="Book Antiqua" w:eastAsia="宋体" w:hAnsi="Book Antiqua"/>
                <w:color w:val="000000" w:themeColor="text1"/>
              </w:rPr>
            </w:pPr>
          </w:p>
        </w:tc>
        <w:tc>
          <w:tcPr>
            <w:tcW w:w="1321" w:type="dxa"/>
            <w:noWrap/>
          </w:tcPr>
          <w:p w14:paraId="3F2FE505" w14:textId="77777777" w:rsidR="00073928" w:rsidRPr="00F3416C" w:rsidRDefault="00073928" w:rsidP="00F3416C">
            <w:pPr>
              <w:spacing w:line="360" w:lineRule="auto"/>
              <w:jc w:val="both"/>
              <w:rPr>
                <w:rFonts w:ascii="Book Antiqua" w:eastAsia="宋体" w:hAnsi="Book Antiqua"/>
                <w:color w:val="000000" w:themeColor="text1"/>
              </w:rPr>
            </w:pPr>
          </w:p>
        </w:tc>
      </w:tr>
      <w:tr w:rsidR="00F3416C" w:rsidRPr="00F3416C" w14:paraId="6479EF97" w14:textId="77777777">
        <w:trPr>
          <w:trHeight w:val="276"/>
          <w:jc w:val="center"/>
        </w:trPr>
        <w:tc>
          <w:tcPr>
            <w:tcW w:w="4061" w:type="dxa"/>
          </w:tcPr>
          <w:p w14:paraId="44EBDE0F"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Capecitabine + platinum</w:t>
            </w:r>
          </w:p>
        </w:tc>
        <w:tc>
          <w:tcPr>
            <w:tcW w:w="1789" w:type="dxa"/>
            <w:noWrap/>
          </w:tcPr>
          <w:p w14:paraId="27B2CD9A"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0.98 (0.43-2.26)</w:t>
            </w:r>
          </w:p>
        </w:tc>
        <w:tc>
          <w:tcPr>
            <w:tcW w:w="1279" w:type="dxa"/>
            <w:noWrap/>
          </w:tcPr>
          <w:p w14:paraId="118652DB"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0.969</w:t>
            </w:r>
          </w:p>
        </w:tc>
        <w:tc>
          <w:tcPr>
            <w:tcW w:w="2193" w:type="dxa"/>
            <w:noWrap/>
          </w:tcPr>
          <w:p w14:paraId="69256117" w14:textId="77777777" w:rsidR="00073928" w:rsidRPr="00F3416C" w:rsidRDefault="00073928" w:rsidP="00F3416C">
            <w:pPr>
              <w:spacing w:line="360" w:lineRule="auto"/>
              <w:jc w:val="both"/>
              <w:rPr>
                <w:rFonts w:ascii="Book Antiqua" w:eastAsia="等线" w:hAnsi="Book Antiqua"/>
                <w:color w:val="000000" w:themeColor="text1"/>
              </w:rPr>
            </w:pPr>
          </w:p>
        </w:tc>
        <w:tc>
          <w:tcPr>
            <w:tcW w:w="1321" w:type="dxa"/>
            <w:noWrap/>
          </w:tcPr>
          <w:p w14:paraId="5A0A9EC6" w14:textId="77777777" w:rsidR="00073928" w:rsidRPr="00F3416C" w:rsidRDefault="00073928" w:rsidP="00F3416C">
            <w:pPr>
              <w:spacing w:line="360" w:lineRule="auto"/>
              <w:jc w:val="both"/>
              <w:rPr>
                <w:rFonts w:ascii="Book Antiqua" w:eastAsia="宋体" w:hAnsi="Book Antiqua"/>
                <w:color w:val="000000" w:themeColor="text1"/>
              </w:rPr>
            </w:pPr>
          </w:p>
        </w:tc>
      </w:tr>
      <w:tr w:rsidR="00F3416C" w:rsidRPr="00F3416C" w14:paraId="780CD040" w14:textId="77777777">
        <w:trPr>
          <w:trHeight w:val="276"/>
          <w:jc w:val="center"/>
        </w:trPr>
        <w:tc>
          <w:tcPr>
            <w:tcW w:w="4061" w:type="dxa"/>
          </w:tcPr>
          <w:p w14:paraId="34E94FA5"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Other</w:t>
            </w:r>
          </w:p>
        </w:tc>
        <w:tc>
          <w:tcPr>
            <w:tcW w:w="1789" w:type="dxa"/>
            <w:noWrap/>
          </w:tcPr>
          <w:p w14:paraId="75A133F8"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1.56 (0.72-3.37)</w:t>
            </w:r>
          </w:p>
        </w:tc>
        <w:tc>
          <w:tcPr>
            <w:tcW w:w="1279" w:type="dxa"/>
            <w:noWrap/>
          </w:tcPr>
          <w:p w14:paraId="4453B8CA"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0.262</w:t>
            </w:r>
          </w:p>
        </w:tc>
        <w:tc>
          <w:tcPr>
            <w:tcW w:w="2193" w:type="dxa"/>
            <w:noWrap/>
          </w:tcPr>
          <w:p w14:paraId="5AE4F56C" w14:textId="77777777" w:rsidR="00073928" w:rsidRPr="00F3416C" w:rsidRDefault="00073928" w:rsidP="00F3416C">
            <w:pPr>
              <w:spacing w:line="360" w:lineRule="auto"/>
              <w:jc w:val="both"/>
              <w:rPr>
                <w:rFonts w:ascii="Book Antiqua" w:eastAsia="等线" w:hAnsi="Book Antiqua"/>
                <w:color w:val="000000" w:themeColor="text1"/>
              </w:rPr>
            </w:pPr>
          </w:p>
        </w:tc>
        <w:tc>
          <w:tcPr>
            <w:tcW w:w="1321" w:type="dxa"/>
            <w:noWrap/>
          </w:tcPr>
          <w:p w14:paraId="1CA81A7C" w14:textId="77777777" w:rsidR="00073928" w:rsidRPr="00F3416C" w:rsidRDefault="00073928" w:rsidP="00F3416C">
            <w:pPr>
              <w:spacing w:line="360" w:lineRule="auto"/>
              <w:jc w:val="both"/>
              <w:rPr>
                <w:rFonts w:ascii="Book Antiqua" w:eastAsia="宋体" w:hAnsi="Book Antiqua"/>
                <w:color w:val="000000" w:themeColor="text1"/>
              </w:rPr>
            </w:pPr>
          </w:p>
        </w:tc>
      </w:tr>
      <w:tr w:rsidR="00F3416C" w:rsidRPr="00F3416C" w14:paraId="59BDCC1F" w14:textId="77777777">
        <w:trPr>
          <w:trHeight w:val="276"/>
          <w:jc w:val="center"/>
        </w:trPr>
        <w:tc>
          <w:tcPr>
            <w:tcW w:w="4061" w:type="dxa"/>
          </w:tcPr>
          <w:p w14:paraId="1E9E12D9"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Adjuvant chemotherapy</w:t>
            </w:r>
          </w:p>
        </w:tc>
        <w:tc>
          <w:tcPr>
            <w:tcW w:w="1789" w:type="dxa"/>
            <w:noWrap/>
          </w:tcPr>
          <w:p w14:paraId="3145E261" w14:textId="77777777" w:rsidR="00073928" w:rsidRPr="00F3416C" w:rsidRDefault="00073928" w:rsidP="00F3416C">
            <w:pPr>
              <w:spacing w:line="360" w:lineRule="auto"/>
              <w:jc w:val="both"/>
              <w:rPr>
                <w:rFonts w:ascii="Book Antiqua" w:eastAsia="等线" w:hAnsi="Book Antiqua"/>
                <w:b/>
                <w:bCs/>
                <w:color w:val="000000" w:themeColor="text1"/>
              </w:rPr>
            </w:pPr>
          </w:p>
        </w:tc>
        <w:tc>
          <w:tcPr>
            <w:tcW w:w="1279" w:type="dxa"/>
            <w:noWrap/>
          </w:tcPr>
          <w:p w14:paraId="610A6B05" w14:textId="77777777" w:rsidR="00073928" w:rsidRPr="00F3416C" w:rsidRDefault="00073928" w:rsidP="00F3416C">
            <w:pPr>
              <w:spacing w:line="360" w:lineRule="auto"/>
              <w:jc w:val="both"/>
              <w:rPr>
                <w:rFonts w:ascii="Book Antiqua" w:eastAsia="宋体" w:hAnsi="Book Antiqua"/>
                <w:color w:val="000000" w:themeColor="text1"/>
              </w:rPr>
            </w:pPr>
          </w:p>
        </w:tc>
        <w:tc>
          <w:tcPr>
            <w:tcW w:w="2193" w:type="dxa"/>
            <w:noWrap/>
          </w:tcPr>
          <w:p w14:paraId="67B8791A" w14:textId="77777777" w:rsidR="00073928" w:rsidRPr="00F3416C" w:rsidRDefault="00073928" w:rsidP="00F3416C">
            <w:pPr>
              <w:spacing w:line="360" w:lineRule="auto"/>
              <w:jc w:val="both"/>
              <w:rPr>
                <w:rFonts w:ascii="Book Antiqua" w:eastAsia="宋体" w:hAnsi="Book Antiqua"/>
                <w:color w:val="000000" w:themeColor="text1"/>
              </w:rPr>
            </w:pPr>
          </w:p>
        </w:tc>
        <w:tc>
          <w:tcPr>
            <w:tcW w:w="1321" w:type="dxa"/>
            <w:noWrap/>
          </w:tcPr>
          <w:p w14:paraId="2B0AD5EE" w14:textId="77777777" w:rsidR="00073928" w:rsidRPr="00F3416C" w:rsidRDefault="00073928" w:rsidP="00F3416C">
            <w:pPr>
              <w:spacing w:line="360" w:lineRule="auto"/>
              <w:jc w:val="both"/>
              <w:rPr>
                <w:rFonts w:ascii="Book Antiqua" w:eastAsia="宋体" w:hAnsi="Book Antiqua"/>
                <w:color w:val="000000" w:themeColor="text1"/>
              </w:rPr>
            </w:pPr>
          </w:p>
        </w:tc>
      </w:tr>
      <w:tr w:rsidR="00F3416C" w:rsidRPr="00F3416C" w14:paraId="2B71C8DE" w14:textId="77777777">
        <w:trPr>
          <w:trHeight w:val="276"/>
          <w:jc w:val="center"/>
        </w:trPr>
        <w:tc>
          <w:tcPr>
            <w:tcW w:w="4061" w:type="dxa"/>
          </w:tcPr>
          <w:p w14:paraId="614CB819"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No</w:t>
            </w:r>
          </w:p>
        </w:tc>
        <w:tc>
          <w:tcPr>
            <w:tcW w:w="1789" w:type="dxa"/>
            <w:noWrap/>
          </w:tcPr>
          <w:p w14:paraId="573F7411"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Reference</w:t>
            </w:r>
          </w:p>
        </w:tc>
        <w:tc>
          <w:tcPr>
            <w:tcW w:w="1279" w:type="dxa"/>
            <w:noWrap/>
          </w:tcPr>
          <w:p w14:paraId="385499FA" w14:textId="77777777" w:rsidR="00073928" w:rsidRPr="00F3416C" w:rsidRDefault="00073928" w:rsidP="00F3416C">
            <w:pPr>
              <w:spacing w:line="360" w:lineRule="auto"/>
              <w:jc w:val="both"/>
              <w:rPr>
                <w:rFonts w:ascii="Book Antiqua" w:eastAsia="等线" w:hAnsi="Book Antiqua"/>
                <w:color w:val="000000" w:themeColor="text1"/>
              </w:rPr>
            </w:pPr>
          </w:p>
        </w:tc>
        <w:tc>
          <w:tcPr>
            <w:tcW w:w="2193" w:type="dxa"/>
            <w:noWrap/>
          </w:tcPr>
          <w:p w14:paraId="20A3D195" w14:textId="77777777" w:rsidR="00073928" w:rsidRPr="00F3416C" w:rsidRDefault="00073928" w:rsidP="00F3416C">
            <w:pPr>
              <w:spacing w:line="360" w:lineRule="auto"/>
              <w:jc w:val="both"/>
              <w:rPr>
                <w:rFonts w:ascii="Book Antiqua" w:eastAsia="宋体" w:hAnsi="Book Antiqua"/>
                <w:color w:val="000000" w:themeColor="text1"/>
              </w:rPr>
            </w:pPr>
          </w:p>
        </w:tc>
        <w:tc>
          <w:tcPr>
            <w:tcW w:w="1321" w:type="dxa"/>
            <w:noWrap/>
          </w:tcPr>
          <w:p w14:paraId="47ABF8BA" w14:textId="77777777" w:rsidR="00073928" w:rsidRPr="00F3416C" w:rsidRDefault="00073928" w:rsidP="00F3416C">
            <w:pPr>
              <w:spacing w:line="360" w:lineRule="auto"/>
              <w:jc w:val="both"/>
              <w:rPr>
                <w:rFonts w:ascii="Book Antiqua" w:eastAsia="宋体" w:hAnsi="Book Antiqua"/>
                <w:color w:val="000000" w:themeColor="text1"/>
              </w:rPr>
            </w:pPr>
          </w:p>
        </w:tc>
      </w:tr>
      <w:tr w:rsidR="00F3416C" w:rsidRPr="00F3416C" w14:paraId="0C6539E5" w14:textId="77777777">
        <w:trPr>
          <w:trHeight w:val="276"/>
          <w:jc w:val="center"/>
        </w:trPr>
        <w:tc>
          <w:tcPr>
            <w:tcW w:w="4061" w:type="dxa"/>
          </w:tcPr>
          <w:p w14:paraId="4733C98F"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Yes</w:t>
            </w:r>
          </w:p>
        </w:tc>
        <w:tc>
          <w:tcPr>
            <w:tcW w:w="1789" w:type="dxa"/>
            <w:noWrap/>
          </w:tcPr>
          <w:p w14:paraId="28C855C8"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0.89 (0.59-1.35)</w:t>
            </w:r>
          </w:p>
        </w:tc>
        <w:tc>
          <w:tcPr>
            <w:tcW w:w="1279" w:type="dxa"/>
            <w:noWrap/>
          </w:tcPr>
          <w:p w14:paraId="288FA38A"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0.584</w:t>
            </w:r>
          </w:p>
        </w:tc>
        <w:tc>
          <w:tcPr>
            <w:tcW w:w="2193" w:type="dxa"/>
            <w:noWrap/>
          </w:tcPr>
          <w:p w14:paraId="29819C5B" w14:textId="77777777" w:rsidR="00073928" w:rsidRPr="00F3416C" w:rsidRDefault="00073928" w:rsidP="00F3416C">
            <w:pPr>
              <w:spacing w:line="360" w:lineRule="auto"/>
              <w:jc w:val="both"/>
              <w:rPr>
                <w:rFonts w:ascii="Book Antiqua" w:eastAsia="等线" w:hAnsi="Book Antiqua"/>
                <w:color w:val="000000" w:themeColor="text1"/>
              </w:rPr>
            </w:pPr>
          </w:p>
        </w:tc>
        <w:tc>
          <w:tcPr>
            <w:tcW w:w="1321" w:type="dxa"/>
            <w:noWrap/>
          </w:tcPr>
          <w:p w14:paraId="6C5823E0" w14:textId="77777777" w:rsidR="00073928" w:rsidRPr="00F3416C" w:rsidRDefault="00073928" w:rsidP="00F3416C">
            <w:pPr>
              <w:spacing w:line="360" w:lineRule="auto"/>
              <w:jc w:val="both"/>
              <w:rPr>
                <w:rFonts w:ascii="Book Antiqua" w:eastAsia="宋体" w:hAnsi="Book Antiqua"/>
                <w:color w:val="000000" w:themeColor="text1"/>
              </w:rPr>
            </w:pPr>
          </w:p>
        </w:tc>
      </w:tr>
      <w:tr w:rsidR="00F3416C" w:rsidRPr="00F3416C" w14:paraId="4C5CED39" w14:textId="77777777">
        <w:trPr>
          <w:trHeight w:val="276"/>
          <w:jc w:val="center"/>
        </w:trPr>
        <w:tc>
          <w:tcPr>
            <w:tcW w:w="4061" w:type="dxa"/>
          </w:tcPr>
          <w:p w14:paraId="226AC0DD"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lastRenderedPageBreak/>
              <w:t>Pre-CEA</w:t>
            </w:r>
          </w:p>
        </w:tc>
        <w:tc>
          <w:tcPr>
            <w:tcW w:w="1789" w:type="dxa"/>
            <w:noWrap/>
          </w:tcPr>
          <w:p w14:paraId="74759A60" w14:textId="77777777" w:rsidR="00073928" w:rsidRPr="00F3416C" w:rsidRDefault="00073928" w:rsidP="00F3416C">
            <w:pPr>
              <w:spacing w:line="360" w:lineRule="auto"/>
              <w:jc w:val="both"/>
              <w:rPr>
                <w:rFonts w:ascii="Book Antiqua" w:eastAsia="等线" w:hAnsi="Book Antiqua"/>
                <w:b/>
                <w:bCs/>
                <w:color w:val="000000" w:themeColor="text1"/>
              </w:rPr>
            </w:pPr>
          </w:p>
        </w:tc>
        <w:tc>
          <w:tcPr>
            <w:tcW w:w="1279" w:type="dxa"/>
            <w:noWrap/>
          </w:tcPr>
          <w:p w14:paraId="5EB048A3" w14:textId="77777777" w:rsidR="00073928" w:rsidRPr="00F3416C" w:rsidRDefault="00073928" w:rsidP="00F3416C">
            <w:pPr>
              <w:spacing w:line="360" w:lineRule="auto"/>
              <w:jc w:val="both"/>
              <w:rPr>
                <w:rFonts w:ascii="Book Antiqua" w:eastAsia="宋体" w:hAnsi="Book Antiqua"/>
                <w:color w:val="000000" w:themeColor="text1"/>
              </w:rPr>
            </w:pPr>
          </w:p>
        </w:tc>
        <w:tc>
          <w:tcPr>
            <w:tcW w:w="2193" w:type="dxa"/>
            <w:noWrap/>
          </w:tcPr>
          <w:p w14:paraId="2BDF877B" w14:textId="77777777" w:rsidR="00073928" w:rsidRPr="00F3416C" w:rsidRDefault="00073928" w:rsidP="00F3416C">
            <w:pPr>
              <w:spacing w:line="360" w:lineRule="auto"/>
              <w:jc w:val="both"/>
              <w:rPr>
                <w:rFonts w:ascii="Book Antiqua" w:eastAsia="宋体" w:hAnsi="Book Antiqua"/>
                <w:color w:val="000000" w:themeColor="text1"/>
              </w:rPr>
            </w:pPr>
          </w:p>
        </w:tc>
        <w:tc>
          <w:tcPr>
            <w:tcW w:w="1321" w:type="dxa"/>
            <w:noWrap/>
          </w:tcPr>
          <w:p w14:paraId="395D5399" w14:textId="77777777" w:rsidR="00073928" w:rsidRPr="00F3416C" w:rsidRDefault="00073928" w:rsidP="00F3416C">
            <w:pPr>
              <w:spacing w:line="360" w:lineRule="auto"/>
              <w:jc w:val="both"/>
              <w:rPr>
                <w:rFonts w:ascii="Book Antiqua" w:eastAsia="宋体" w:hAnsi="Book Antiqua"/>
                <w:color w:val="000000" w:themeColor="text1"/>
              </w:rPr>
            </w:pPr>
          </w:p>
        </w:tc>
      </w:tr>
      <w:tr w:rsidR="00F3416C" w:rsidRPr="00F3416C" w14:paraId="6125DA88" w14:textId="77777777">
        <w:trPr>
          <w:trHeight w:val="276"/>
          <w:jc w:val="center"/>
        </w:trPr>
        <w:tc>
          <w:tcPr>
            <w:tcW w:w="4061" w:type="dxa"/>
          </w:tcPr>
          <w:p w14:paraId="240578FA"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 5 ng/mL</w:t>
            </w:r>
          </w:p>
        </w:tc>
        <w:tc>
          <w:tcPr>
            <w:tcW w:w="1789" w:type="dxa"/>
            <w:noWrap/>
          </w:tcPr>
          <w:p w14:paraId="00FEDD6D"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Reference</w:t>
            </w:r>
          </w:p>
        </w:tc>
        <w:tc>
          <w:tcPr>
            <w:tcW w:w="1279" w:type="dxa"/>
            <w:noWrap/>
          </w:tcPr>
          <w:p w14:paraId="4C814077" w14:textId="77777777" w:rsidR="00073928" w:rsidRPr="00F3416C" w:rsidRDefault="00073928" w:rsidP="00F3416C">
            <w:pPr>
              <w:spacing w:line="360" w:lineRule="auto"/>
              <w:jc w:val="both"/>
              <w:rPr>
                <w:rFonts w:ascii="Book Antiqua" w:eastAsia="等线" w:hAnsi="Book Antiqua"/>
                <w:color w:val="000000" w:themeColor="text1"/>
              </w:rPr>
            </w:pPr>
          </w:p>
        </w:tc>
        <w:tc>
          <w:tcPr>
            <w:tcW w:w="2193" w:type="dxa"/>
            <w:noWrap/>
          </w:tcPr>
          <w:p w14:paraId="1592F2F8" w14:textId="77777777" w:rsidR="00073928" w:rsidRPr="00F3416C" w:rsidRDefault="00073928" w:rsidP="00F3416C">
            <w:pPr>
              <w:spacing w:line="360" w:lineRule="auto"/>
              <w:jc w:val="both"/>
              <w:rPr>
                <w:rFonts w:ascii="Book Antiqua" w:eastAsia="宋体" w:hAnsi="Book Antiqua"/>
                <w:color w:val="000000" w:themeColor="text1"/>
              </w:rPr>
            </w:pPr>
          </w:p>
        </w:tc>
        <w:tc>
          <w:tcPr>
            <w:tcW w:w="1321" w:type="dxa"/>
            <w:noWrap/>
          </w:tcPr>
          <w:p w14:paraId="417FDBF3" w14:textId="77777777" w:rsidR="00073928" w:rsidRPr="00F3416C" w:rsidRDefault="00073928" w:rsidP="00F3416C">
            <w:pPr>
              <w:spacing w:line="360" w:lineRule="auto"/>
              <w:jc w:val="both"/>
              <w:rPr>
                <w:rFonts w:ascii="Book Antiqua" w:eastAsia="宋体" w:hAnsi="Book Antiqua"/>
                <w:color w:val="000000" w:themeColor="text1"/>
              </w:rPr>
            </w:pPr>
          </w:p>
        </w:tc>
      </w:tr>
      <w:tr w:rsidR="00F3416C" w:rsidRPr="00F3416C" w14:paraId="13AF1549" w14:textId="77777777">
        <w:trPr>
          <w:trHeight w:val="276"/>
          <w:jc w:val="center"/>
        </w:trPr>
        <w:tc>
          <w:tcPr>
            <w:tcW w:w="4061" w:type="dxa"/>
          </w:tcPr>
          <w:p w14:paraId="043D8AC5"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&gt; 5 ng/mL</w:t>
            </w:r>
          </w:p>
        </w:tc>
        <w:tc>
          <w:tcPr>
            <w:tcW w:w="1789" w:type="dxa"/>
            <w:noWrap/>
          </w:tcPr>
          <w:p w14:paraId="4801689B"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1.33 (0.89-1.98)</w:t>
            </w:r>
          </w:p>
        </w:tc>
        <w:tc>
          <w:tcPr>
            <w:tcW w:w="1279" w:type="dxa"/>
            <w:noWrap/>
          </w:tcPr>
          <w:p w14:paraId="7916CF42"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0.158</w:t>
            </w:r>
          </w:p>
        </w:tc>
        <w:tc>
          <w:tcPr>
            <w:tcW w:w="2193" w:type="dxa"/>
            <w:noWrap/>
          </w:tcPr>
          <w:p w14:paraId="7B1A05B8" w14:textId="77777777" w:rsidR="00073928" w:rsidRPr="00F3416C" w:rsidRDefault="00073928" w:rsidP="00F3416C">
            <w:pPr>
              <w:spacing w:line="360" w:lineRule="auto"/>
              <w:jc w:val="both"/>
              <w:rPr>
                <w:rFonts w:ascii="Book Antiqua" w:eastAsia="等线" w:hAnsi="Book Antiqua"/>
                <w:color w:val="000000" w:themeColor="text1"/>
              </w:rPr>
            </w:pPr>
          </w:p>
        </w:tc>
        <w:tc>
          <w:tcPr>
            <w:tcW w:w="1321" w:type="dxa"/>
            <w:noWrap/>
          </w:tcPr>
          <w:p w14:paraId="305A4FAB" w14:textId="77777777" w:rsidR="00073928" w:rsidRPr="00F3416C" w:rsidRDefault="00073928" w:rsidP="00F3416C">
            <w:pPr>
              <w:spacing w:line="360" w:lineRule="auto"/>
              <w:jc w:val="both"/>
              <w:rPr>
                <w:rFonts w:ascii="Book Antiqua" w:eastAsia="宋体" w:hAnsi="Book Antiqua"/>
                <w:color w:val="000000" w:themeColor="text1"/>
              </w:rPr>
            </w:pPr>
          </w:p>
        </w:tc>
      </w:tr>
      <w:tr w:rsidR="00F3416C" w:rsidRPr="00F3416C" w14:paraId="62A71B75" w14:textId="77777777">
        <w:trPr>
          <w:trHeight w:val="276"/>
          <w:jc w:val="center"/>
        </w:trPr>
        <w:tc>
          <w:tcPr>
            <w:tcW w:w="4061" w:type="dxa"/>
          </w:tcPr>
          <w:p w14:paraId="3ED053E8"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Pre-CA19-9</w:t>
            </w:r>
          </w:p>
        </w:tc>
        <w:tc>
          <w:tcPr>
            <w:tcW w:w="1789" w:type="dxa"/>
            <w:noWrap/>
          </w:tcPr>
          <w:p w14:paraId="592FC292" w14:textId="77777777" w:rsidR="00073928" w:rsidRPr="00F3416C" w:rsidRDefault="00073928" w:rsidP="00F3416C">
            <w:pPr>
              <w:spacing w:line="360" w:lineRule="auto"/>
              <w:jc w:val="both"/>
              <w:rPr>
                <w:rFonts w:ascii="Book Antiqua" w:eastAsia="等线" w:hAnsi="Book Antiqua"/>
                <w:b/>
                <w:bCs/>
                <w:color w:val="000000" w:themeColor="text1"/>
              </w:rPr>
            </w:pPr>
          </w:p>
        </w:tc>
        <w:tc>
          <w:tcPr>
            <w:tcW w:w="1279" w:type="dxa"/>
            <w:noWrap/>
          </w:tcPr>
          <w:p w14:paraId="18484C55" w14:textId="77777777" w:rsidR="00073928" w:rsidRPr="00F3416C" w:rsidRDefault="00073928" w:rsidP="00F3416C">
            <w:pPr>
              <w:spacing w:line="360" w:lineRule="auto"/>
              <w:jc w:val="both"/>
              <w:rPr>
                <w:rFonts w:ascii="Book Antiqua" w:eastAsia="宋体" w:hAnsi="Book Antiqua"/>
                <w:color w:val="000000" w:themeColor="text1"/>
              </w:rPr>
            </w:pPr>
          </w:p>
        </w:tc>
        <w:tc>
          <w:tcPr>
            <w:tcW w:w="2193" w:type="dxa"/>
            <w:noWrap/>
          </w:tcPr>
          <w:p w14:paraId="28A524EF" w14:textId="77777777" w:rsidR="00073928" w:rsidRPr="00F3416C" w:rsidRDefault="00073928" w:rsidP="00F3416C">
            <w:pPr>
              <w:spacing w:line="360" w:lineRule="auto"/>
              <w:jc w:val="both"/>
              <w:rPr>
                <w:rFonts w:ascii="Book Antiqua" w:eastAsia="宋体" w:hAnsi="Book Antiqua"/>
                <w:color w:val="000000" w:themeColor="text1"/>
              </w:rPr>
            </w:pPr>
          </w:p>
        </w:tc>
        <w:tc>
          <w:tcPr>
            <w:tcW w:w="1321" w:type="dxa"/>
            <w:noWrap/>
          </w:tcPr>
          <w:p w14:paraId="6286A64F" w14:textId="77777777" w:rsidR="00073928" w:rsidRPr="00F3416C" w:rsidRDefault="00073928" w:rsidP="00F3416C">
            <w:pPr>
              <w:spacing w:line="360" w:lineRule="auto"/>
              <w:jc w:val="both"/>
              <w:rPr>
                <w:rFonts w:ascii="Book Antiqua" w:eastAsia="宋体" w:hAnsi="Book Antiqua"/>
                <w:color w:val="000000" w:themeColor="text1"/>
              </w:rPr>
            </w:pPr>
          </w:p>
        </w:tc>
      </w:tr>
      <w:tr w:rsidR="00F3416C" w:rsidRPr="00F3416C" w14:paraId="247D72FF" w14:textId="77777777">
        <w:trPr>
          <w:trHeight w:val="276"/>
          <w:jc w:val="center"/>
        </w:trPr>
        <w:tc>
          <w:tcPr>
            <w:tcW w:w="4061" w:type="dxa"/>
          </w:tcPr>
          <w:p w14:paraId="3FD553E3"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 xml:space="preserve">≤ 27 U/mL </w:t>
            </w:r>
          </w:p>
        </w:tc>
        <w:tc>
          <w:tcPr>
            <w:tcW w:w="1789" w:type="dxa"/>
            <w:noWrap/>
          </w:tcPr>
          <w:p w14:paraId="75FFF305"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Reference</w:t>
            </w:r>
          </w:p>
        </w:tc>
        <w:tc>
          <w:tcPr>
            <w:tcW w:w="1279" w:type="dxa"/>
            <w:noWrap/>
          </w:tcPr>
          <w:p w14:paraId="771AF28F" w14:textId="77777777" w:rsidR="00073928" w:rsidRPr="00F3416C" w:rsidRDefault="00073928" w:rsidP="00F3416C">
            <w:pPr>
              <w:spacing w:line="360" w:lineRule="auto"/>
              <w:jc w:val="both"/>
              <w:rPr>
                <w:rFonts w:ascii="Book Antiqua" w:eastAsia="等线" w:hAnsi="Book Antiqua"/>
                <w:color w:val="000000" w:themeColor="text1"/>
              </w:rPr>
            </w:pPr>
          </w:p>
        </w:tc>
        <w:tc>
          <w:tcPr>
            <w:tcW w:w="2193" w:type="dxa"/>
            <w:noWrap/>
          </w:tcPr>
          <w:p w14:paraId="5FD85FF1" w14:textId="77777777" w:rsidR="00073928" w:rsidRPr="00F3416C" w:rsidRDefault="00073928" w:rsidP="00F3416C">
            <w:pPr>
              <w:spacing w:line="360" w:lineRule="auto"/>
              <w:jc w:val="both"/>
              <w:rPr>
                <w:rFonts w:ascii="Book Antiqua" w:eastAsia="宋体" w:hAnsi="Book Antiqua"/>
                <w:color w:val="000000" w:themeColor="text1"/>
              </w:rPr>
            </w:pPr>
          </w:p>
        </w:tc>
        <w:tc>
          <w:tcPr>
            <w:tcW w:w="1321" w:type="dxa"/>
            <w:noWrap/>
          </w:tcPr>
          <w:p w14:paraId="0AE59478" w14:textId="77777777" w:rsidR="00073928" w:rsidRPr="00F3416C" w:rsidRDefault="00073928" w:rsidP="00F3416C">
            <w:pPr>
              <w:spacing w:line="360" w:lineRule="auto"/>
              <w:jc w:val="both"/>
              <w:rPr>
                <w:rFonts w:ascii="Book Antiqua" w:eastAsia="宋体" w:hAnsi="Book Antiqua"/>
                <w:color w:val="000000" w:themeColor="text1"/>
              </w:rPr>
            </w:pPr>
          </w:p>
        </w:tc>
      </w:tr>
      <w:tr w:rsidR="00F3416C" w:rsidRPr="00F3416C" w14:paraId="4ED724EC" w14:textId="77777777">
        <w:trPr>
          <w:trHeight w:val="276"/>
          <w:jc w:val="center"/>
        </w:trPr>
        <w:tc>
          <w:tcPr>
            <w:tcW w:w="4061" w:type="dxa"/>
            <w:tcBorders>
              <w:bottom w:val="single" w:sz="4" w:space="0" w:color="auto"/>
            </w:tcBorders>
          </w:tcPr>
          <w:p w14:paraId="7BB16B56"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&gt; 27 U/mL</w:t>
            </w:r>
          </w:p>
        </w:tc>
        <w:tc>
          <w:tcPr>
            <w:tcW w:w="1789" w:type="dxa"/>
            <w:tcBorders>
              <w:bottom w:val="single" w:sz="4" w:space="0" w:color="auto"/>
            </w:tcBorders>
            <w:noWrap/>
          </w:tcPr>
          <w:p w14:paraId="606FC61D"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1.47 (0.92-2.33)</w:t>
            </w:r>
          </w:p>
        </w:tc>
        <w:tc>
          <w:tcPr>
            <w:tcW w:w="1279" w:type="dxa"/>
            <w:tcBorders>
              <w:bottom w:val="single" w:sz="4" w:space="0" w:color="auto"/>
            </w:tcBorders>
            <w:noWrap/>
          </w:tcPr>
          <w:p w14:paraId="3B103AC0" w14:textId="77777777" w:rsidR="00073928" w:rsidRPr="00F3416C" w:rsidRDefault="00000000" w:rsidP="00F3416C">
            <w:pPr>
              <w:spacing w:line="360" w:lineRule="auto"/>
              <w:jc w:val="both"/>
              <w:rPr>
                <w:rFonts w:ascii="Book Antiqua" w:eastAsia="等线" w:hAnsi="Book Antiqua"/>
                <w:color w:val="000000" w:themeColor="text1"/>
              </w:rPr>
            </w:pPr>
            <w:r w:rsidRPr="00F3416C">
              <w:rPr>
                <w:rFonts w:ascii="Book Antiqua" w:eastAsia="等线" w:hAnsi="Book Antiqua"/>
                <w:color w:val="000000" w:themeColor="text1"/>
              </w:rPr>
              <w:t>0.104</w:t>
            </w:r>
          </w:p>
        </w:tc>
        <w:tc>
          <w:tcPr>
            <w:tcW w:w="2193" w:type="dxa"/>
            <w:tcBorders>
              <w:bottom w:val="single" w:sz="4" w:space="0" w:color="auto"/>
            </w:tcBorders>
            <w:noWrap/>
          </w:tcPr>
          <w:p w14:paraId="78AAA705" w14:textId="77777777" w:rsidR="00073928" w:rsidRPr="00F3416C" w:rsidRDefault="00073928" w:rsidP="00F3416C">
            <w:pPr>
              <w:spacing w:line="360" w:lineRule="auto"/>
              <w:jc w:val="both"/>
              <w:rPr>
                <w:rFonts w:ascii="Book Antiqua" w:eastAsia="等线" w:hAnsi="Book Antiqua"/>
                <w:color w:val="000000" w:themeColor="text1"/>
              </w:rPr>
            </w:pPr>
          </w:p>
        </w:tc>
        <w:tc>
          <w:tcPr>
            <w:tcW w:w="1321" w:type="dxa"/>
            <w:tcBorders>
              <w:bottom w:val="single" w:sz="4" w:space="0" w:color="auto"/>
            </w:tcBorders>
            <w:noWrap/>
          </w:tcPr>
          <w:p w14:paraId="45D671C3" w14:textId="77777777" w:rsidR="00073928" w:rsidRPr="00F3416C" w:rsidRDefault="00073928" w:rsidP="00F3416C">
            <w:pPr>
              <w:spacing w:line="360" w:lineRule="auto"/>
              <w:jc w:val="both"/>
              <w:rPr>
                <w:rFonts w:ascii="Book Antiqua" w:eastAsia="宋体" w:hAnsi="Book Antiqua"/>
                <w:color w:val="000000" w:themeColor="text1"/>
              </w:rPr>
            </w:pPr>
          </w:p>
        </w:tc>
      </w:tr>
    </w:tbl>
    <w:p w14:paraId="2EB05ED5" w14:textId="77777777" w:rsidR="00073928" w:rsidRPr="00F3416C" w:rsidRDefault="00000000" w:rsidP="00F3416C">
      <w:pPr>
        <w:spacing w:line="360" w:lineRule="auto"/>
        <w:jc w:val="both"/>
        <w:rPr>
          <w:rFonts w:ascii="Book Antiqua" w:eastAsia="楷体" w:hAnsi="Book Antiqua"/>
          <w:color w:val="000000" w:themeColor="text1"/>
        </w:rPr>
      </w:pPr>
      <w:r w:rsidRPr="00F3416C">
        <w:rPr>
          <w:rFonts w:ascii="Book Antiqua" w:eastAsia="宋体" w:hAnsi="Book Antiqua"/>
          <w:color w:val="000000" w:themeColor="text1"/>
        </w:rPr>
        <w:t>HR</w:t>
      </w:r>
      <w:r w:rsidRPr="00F3416C">
        <w:rPr>
          <w:rFonts w:ascii="Book Antiqua" w:eastAsia="宋体" w:hAnsi="Book Antiqua"/>
          <w:color w:val="000000" w:themeColor="text1"/>
          <w:lang w:eastAsia="zh-CN"/>
        </w:rPr>
        <w:t>:</w:t>
      </w:r>
      <w:r w:rsidRPr="00F3416C">
        <w:rPr>
          <w:rFonts w:ascii="Book Antiqua" w:eastAsia="宋体" w:hAnsi="Book Antiqua"/>
          <w:color w:val="000000" w:themeColor="text1"/>
        </w:rPr>
        <w:t xml:space="preserve"> Hazard ratio; 95%CI</w:t>
      </w:r>
      <w:r w:rsidRPr="00F3416C">
        <w:rPr>
          <w:rFonts w:ascii="Book Antiqua" w:eastAsia="宋体" w:hAnsi="Book Antiqua"/>
          <w:color w:val="000000" w:themeColor="text1"/>
          <w:lang w:eastAsia="zh-CN"/>
        </w:rPr>
        <w:t>:</w:t>
      </w:r>
      <w:r w:rsidRPr="00F3416C">
        <w:rPr>
          <w:rFonts w:ascii="Book Antiqua" w:eastAsia="宋体" w:hAnsi="Book Antiqua"/>
          <w:color w:val="000000" w:themeColor="text1"/>
        </w:rPr>
        <w:t xml:space="preserve"> 95% confidence interval; </w:t>
      </w:r>
      <w:proofErr w:type="spellStart"/>
      <w:r w:rsidRPr="00F3416C">
        <w:rPr>
          <w:rFonts w:ascii="Book Antiqua" w:eastAsia="宋体" w:hAnsi="Book Antiqua"/>
          <w:color w:val="000000" w:themeColor="text1"/>
        </w:rPr>
        <w:t>nCRT</w:t>
      </w:r>
      <w:proofErr w:type="spellEnd"/>
      <w:r w:rsidRPr="00F3416C">
        <w:rPr>
          <w:rFonts w:ascii="Book Antiqua" w:eastAsia="宋体" w:hAnsi="Book Antiqua"/>
          <w:color w:val="000000" w:themeColor="text1"/>
          <w:lang w:eastAsia="zh-CN"/>
        </w:rPr>
        <w:t>:</w:t>
      </w:r>
      <w:r w:rsidRPr="00F3416C">
        <w:rPr>
          <w:rFonts w:ascii="Book Antiqua" w:eastAsia="宋体" w:hAnsi="Book Antiqua"/>
          <w:color w:val="000000" w:themeColor="text1"/>
        </w:rPr>
        <w:t xml:space="preserve"> </w:t>
      </w:r>
      <w:bookmarkStart w:id="12" w:name="_Hlk114244371"/>
      <w:r w:rsidRPr="00F3416C">
        <w:rPr>
          <w:rFonts w:ascii="Book Antiqua" w:eastAsia="宋体" w:hAnsi="Book Antiqua"/>
          <w:color w:val="000000" w:themeColor="text1"/>
        </w:rPr>
        <w:t>Neoadjuvant chemoradiotherapy</w:t>
      </w:r>
      <w:bookmarkEnd w:id="12"/>
      <w:r w:rsidRPr="00F3416C">
        <w:rPr>
          <w:rFonts w:ascii="Book Antiqua" w:eastAsia="宋体" w:hAnsi="Book Antiqua"/>
          <w:color w:val="000000" w:themeColor="text1"/>
        </w:rPr>
        <w:t>; pre-IBIL</w:t>
      </w:r>
      <w:r w:rsidRPr="00F3416C">
        <w:rPr>
          <w:rFonts w:ascii="Book Antiqua" w:eastAsia="宋体" w:hAnsi="Book Antiqua"/>
          <w:color w:val="000000" w:themeColor="text1"/>
          <w:lang w:eastAsia="zh-CN"/>
        </w:rPr>
        <w:t>:</w:t>
      </w:r>
      <w:r w:rsidRPr="00F3416C">
        <w:rPr>
          <w:rFonts w:ascii="Book Antiqua" w:eastAsia="宋体" w:hAnsi="Book Antiqua"/>
          <w:color w:val="000000" w:themeColor="text1"/>
        </w:rPr>
        <w:t xml:space="preserve"> Indirect bilirubin before neoadjuvant chemoradiotherapy; </w:t>
      </w:r>
      <w:r w:rsidRPr="00F3416C">
        <w:rPr>
          <w:rFonts w:ascii="Book Antiqua" w:eastAsia="楷体" w:hAnsi="Book Antiqua"/>
          <w:color w:val="000000" w:themeColor="text1"/>
        </w:rPr>
        <w:t>BMI</w:t>
      </w:r>
      <w:r w:rsidRPr="00F3416C">
        <w:rPr>
          <w:rFonts w:ascii="Book Antiqua" w:eastAsia="楷体" w:hAnsi="Book Antiqua"/>
          <w:color w:val="000000" w:themeColor="text1"/>
          <w:lang w:eastAsia="zh-CN"/>
        </w:rPr>
        <w:t>:</w:t>
      </w:r>
      <w:r w:rsidRPr="00F3416C">
        <w:rPr>
          <w:rFonts w:ascii="Book Antiqua" w:eastAsia="楷体" w:hAnsi="Book Antiqua"/>
          <w:color w:val="000000" w:themeColor="text1"/>
        </w:rPr>
        <w:t xml:space="preserve"> </w:t>
      </w:r>
      <w:r w:rsidRPr="00F3416C">
        <w:rPr>
          <w:rFonts w:ascii="Book Antiqua" w:eastAsia="宋体" w:hAnsi="Book Antiqua"/>
          <w:color w:val="000000" w:themeColor="text1"/>
          <w:shd w:val="clear" w:color="auto" w:fill="FFFFFF"/>
        </w:rPr>
        <w:t xml:space="preserve">Body mass index; </w:t>
      </w:r>
      <w:r w:rsidRPr="00F3416C">
        <w:rPr>
          <w:rFonts w:ascii="Book Antiqua" w:eastAsia="宋体" w:hAnsi="Book Antiqua"/>
          <w:color w:val="000000" w:themeColor="text1"/>
        </w:rPr>
        <w:t>TRG</w:t>
      </w:r>
      <w:r w:rsidRPr="00F3416C">
        <w:rPr>
          <w:rFonts w:ascii="Book Antiqua" w:eastAsia="宋体" w:hAnsi="Book Antiqua"/>
          <w:color w:val="000000" w:themeColor="text1"/>
          <w:lang w:eastAsia="zh-CN"/>
        </w:rPr>
        <w:t>:</w:t>
      </w:r>
      <w:r w:rsidRPr="00F3416C">
        <w:rPr>
          <w:rFonts w:ascii="Book Antiqua" w:eastAsia="宋体" w:hAnsi="Book Antiqua"/>
          <w:color w:val="000000" w:themeColor="text1"/>
        </w:rPr>
        <w:t xml:space="preserve"> Tumor regression grade; VMAT</w:t>
      </w:r>
      <w:r w:rsidRPr="00F3416C">
        <w:rPr>
          <w:rFonts w:ascii="Book Antiqua" w:eastAsia="宋体" w:hAnsi="Book Antiqua"/>
          <w:color w:val="000000" w:themeColor="text1"/>
          <w:lang w:eastAsia="zh-CN"/>
        </w:rPr>
        <w:t>:</w:t>
      </w:r>
      <w:r w:rsidRPr="00F3416C">
        <w:rPr>
          <w:rFonts w:ascii="Book Antiqua" w:eastAsia="宋体" w:hAnsi="Book Antiqua"/>
          <w:color w:val="000000" w:themeColor="text1"/>
        </w:rPr>
        <w:t xml:space="preserve"> Volumetric modulated arc therapy; IMRT</w:t>
      </w:r>
      <w:r w:rsidRPr="00F3416C">
        <w:rPr>
          <w:rFonts w:ascii="Book Antiqua" w:eastAsia="宋体" w:hAnsi="Book Antiqua"/>
          <w:color w:val="000000" w:themeColor="text1"/>
          <w:lang w:eastAsia="zh-CN"/>
        </w:rPr>
        <w:t>:</w:t>
      </w:r>
      <w:r w:rsidRPr="00F3416C">
        <w:rPr>
          <w:rFonts w:ascii="Book Antiqua" w:eastAsia="宋体" w:hAnsi="Book Antiqua"/>
          <w:color w:val="000000" w:themeColor="text1"/>
        </w:rPr>
        <w:t xml:space="preserve"> Intensity modulated radiation therapy; 3D-CRT</w:t>
      </w:r>
      <w:r w:rsidRPr="00F3416C">
        <w:rPr>
          <w:rFonts w:ascii="Book Antiqua" w:eastAsia="宋体" w:hAnsi="Book Antiqua"/>
          <w:color w:val="000000" w:themeColor="text1"/>
          <w:lang w:eastAsia="zh-CN"/>
        </w:rPr>
        <w:t>:</w:t>
      </w:r>
      <w:r w:rsidRPr="00F3416C">
        <w:rPr>
          <w:rFonts w:ascii="Book Antiqua" w:eastAsia="宋体" w:hAnsi="Book Antiqua"/>
          <w:color w:val="000000" w:themeColor="text1"/>
        </w:rPr>
        <w:t xml:space="preserve"> 3-dimensional conformal radiation therapy; pre-CEA</w:t>
      </w:r>
      <w:r w:rsidRPr="00F3416C">
        <w:rPr>
          <w:rFonts w:ascii="Book Antiqua" w:eastAsia="宋体" w:hAnsi="Book Antiqua"/>
          <w:color w:val="000000" w:themeColor="text1"/>
          <w:lang w:eastAsia="zh-CN"/>
        </w:rPr>
        <w:t>:</w:t>
      </w:r>
      <w:r w:rsidRPr="00F3416C">
        <w:rPr>
          <w:rFonts w:ascii="Book Antiqua" w:eastAsia="宋体" w:hAnsi="Book Antiqua"/>
          <w:color w:val="000000" w:themeColor="text1"/>
        </w:rPr>
        <w:t xml:space="preserve"> Carcinoembryonic antigen before neoadjuvant chemoradiotherapy; pre-CA19-9</w:t>
      </w:r>
      <w:r w:rsidRPr="00F3416C">
        <w:rPr>
          <w:rFonts w:ascii="Book Antiqua" w:eastAsia="宋体" w:hAnsi="Book Antiqua"/>
          <w:color w:val="000000" w:themeColor="text1"/>
          <w:lang w:eastAsia="zh-CN"/>
        </w:rPr>
        <w:t>:</w:t>
      </w:r>
      <w:r w:rsidRPr="00F3416C">
        <w:rPr>
          <w:rFonts w:ascii="Book Antiqua" w:eastAsia="宋体" w:hAnsi="Book Antiqua"/>
          <w:color w:val="000000" w:themeColor="text1"/>
        </w:rPr>
        <w:t xml:space="preserve"> Carbohydrate antigen 19-9 before neoadjuvant chemoradiotherapy.</w:t>
      </w:r>
    </w:p>
    <w:p w14:paraId="3F32D6D6" w14:textId="16D342CD" w:rsidR="00452742" w:rsidRDefault="00452742" w:rsidP="00F3416C">
      <w:pPr>
        <w:spacing w:line="360" w:lineRule="auto"/>
        <w:jc w:val="both"/>
        <w:rPr>
          <w:rFonts w:ascii="Book Antiqua" w:hAnsi="Book Antiqua"/>
          <w:color w:val="000000" w:themeColor="text1"/>
        </w:rPr>
      </w:pPr>
    </w:p>
    <w:p w14:paraId="41B66FB0" w14:textId="77777777" w:rsidR="00452742" w:rsidRDefault="00452742">
      <w:pPr>
        <w:rPr>
          <w:rFonts w:ascii="Book Antiqua" w:hAnsi="Book Antiqua"/>
          <w:color w:val="000000" w:themeColor="text1"/>
        </w:rPr>
      </w:pPr>
      <w:r>
        <w:rPr>
          <w:rFonts w:ascii="Book Antiqua" w:hAnsi="Book Antiqua"/>
          <w:color w:val="000000" w:themeColor="text1"/>
        </w:rPr>
        <w:br w:type="page"/>
      </w:r>
    </w:p>
    <w:p w14:paraId="19FBE813" w14:textId="77777777" w:rsidR="00452742" w:rsidRDefault="00452742" w:rsidP="00452742">
      <w:pPr>
        <w:snapToGrid w:val="0"/>
        <w:ind w:leftChars="100" w:left="240"/>
        <w:jc w:val="center"/>
        <w:rPr>
          <w:rFonts w:ascii="Book Antiqua" w:hAnsi="Book Antiqua"/>
        </w:rPr>
      </w:pPr>
    </w:p>
    <w:p w14:paraId="7002DECA" w14:textId="77777777" w:rsidR="00452742" w:rsidRDefault="00452742" w:rsidP="00452742">
      <w:pPr>
        <w:snapToGrid w:val="0"/>
        <w:ind w:leftChars="100" w:left="240"/>
        <w:jc w:val="center"/>
        <w:rPr>
          <w:rFonts w:ascii="Book Antiqua" w:hAnsi="Book Antiqua"/>
        </w:rPr>
      </w:pPr>
    </w:p>
    <w:p w14:paraId="3929ECEF" w14:textId="77777777" w:rsidR="00452742" w:rsidRDefault="00452742" w:rsidP="00452742">
      <w:pPr>
        <w:snapToGrid w:val="0"/>
        <w:ind w:leftChars="100" w:left="240"/>
        <w:jc w:val="center"/>
        <w:rPr>
          <w:rFonts w:ascii="Book Antiqua" w:hAnsi="Book Antiqua"/>
        </w:rPr>
      </w:pPr>
    </w:p>
    <w:p w14:paraId="187368EA" w14:textId="77777777" w:rsidR="00452742" w:rsidRDefault="00452742" w:rsidP="00452742">
      <w:pPr>
        <w:snapToGrid w:val="0"/>
        <w:ind w:leftChars="100" w:left="240"/>
        <w:jc w:val="center"/>
        <w:rPr>
          <w:rFonts w:ascii="Book Antiqua" w:hAnsi="Book Antiqua"/>
        </w:rPr>
      </w:pPr>
    </w:p>
    <w:p w14:paraId="1E8C958D" w14:textId="77777777" w:rsidR="00452742" w:rsidRDefault="00452742" w:rsidP="00452742">
      <w:pPr>
        <w:snapToGrid w:val="0"/>
        <w:ind w:leftChars="100" w:left="240"/>
        <w:jc w:val="center"/>
        <w:rPr>
          <w:rFonts w:ascii="Book Antiqua" w:hAnsi="Book Antiqua"/>
        </w:rPr>
      </w:pPr>
      <w:r>
        <w:rPr>
          <w:rFonts w:ascii="Book Antiqua" w:hAnsi="Book Antiqua"/>
          <w:noProof/>
        </w:rPr>
        <w:drawing>
          <wp:inline distT="0" distB="0" distL="0" distR="0" wp14:anchorId="71196E9C" wp14:editId="77B543D7">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12521313" w14:textId="77777777" w:rsidR="00452742" w:rsidRDefault="00452742" w:rsidP="00452742">
      <w:pPr>
        <w:snapToGrid w:val="0"/>
        <w:ind w:leftChars="100" w:left="240"/>
        <w:jc w:val="center"/>
        <w:rPr>
          <w:rFonts w:ascii="Book Antiqua" w:hAnsi="Book Antiqua"/>
        </w:rPr>
      </w:pPr>
    </w:p>
    <w:p w14:paraId="71B27300" w14:textId="77777777" w:rsidR="00452742" w:rsidRDefault="00452742" w:rsidP="00452742">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65F2C28E" w14:textId="77777777" w:rsidR="00452742" w:rsidRDefault="00452742" w:rsidP="00452742">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2D1EAFA8" w14:textId="77777777" w:rsidR="00452742" w:rsidRDefault="00452742" w:rsidP="00452742">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0D45935B" w14:textId="77777777" w:rsidR="00452742" w:rsidRDefault="00452742" w:rsidP="00452742">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4132BCEF" w14:textId="77777777" w:rsidR="00452742" w:rsidRDefault="00452742" w:rsidP="00452742">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5287037A" w14:textId="77777777" w:rsidR="00452742" w:rsidRDefault="00452742" w:rsidP="00452742">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209D3351" w14:textId="77777777" w:rsidR="00452742" w:rsidRDefault="00452742" w:rsidP="00452742">
      <w:pPr>
        <w:snapToGrid w:val="0"/>
        <w:ind w:leftChars="100" w:left="240"/>
        <w:jc w:val="center"/>
        <w:rPr>
          <w:rFonts w:ascii="Book Antiqua" w:hAnsi="Book Antiqua"/>
        </w:rPr>
      </w:pPr>
    </w:p>
    <w:p w14:paraId="49C675A7" w14:textId="77777777" w:rsidR="00452742" w:rsidRDefault="00452742" w:rsidP="00452742">
      <w:pPr>
        <w:snapToGrid w:val="0"/>
        <w:ind w:leftChars="100" w:left="240"/>
        <w:jc w:val="center"/>
        <w:rPr>
          <w:rFonts w:ascii="Book Antiqua" w:hAnsi="Book Antiqua"/>
        </w:rPr>
      </w:pPr>
    </w:p>
    <w:p w14:paraId="5D9C6F98" w14:textId="77777777" w:rsidR="00452742" w:rsidRDefault="00452742" w:rsidP="00452742">
      <w:pPr>
        <w:snapToGrid w:val="0"/>
        <w:ind w:leftChars="100" w:left="240"/>
        <w:jc w:val="center"/>
        <w:rPr>
          <w:rFonts w:ascii="Book Antiqua" w:hAnsi="Book Antiqua"/>
        </w:rPr>
      </w:pPr>
    </w:p>
    <w:p w14:paraId="5571F196" w14:textId="77777777" w:rsidR="00452742" w:rsidRDefault="00452742" w:rsidP="00452742">
      <w:pPr>
        <w:snapToGrid w:val="0"/>
        <w:ind w:leftChars="100" w:left="240"/>
        <w:jc w:val="center"/>
        <w:rPr>
          <w:rFonts w:ascii="Book Antiqua" w:hAnsi="Book Antiqua"/>
        </w:rPr>
      </w:pPr>
      <w:r>
        <w:rPr>
          <w:rFonts w:ascii="Book Antiqua" w:hAnsi="Book Antiqua"/>
          <w:noProof/>
        </w:rPr>
        <w:drawing>
          <wp:inline distT="0" distB="0" distL="0" distR="0" wp14:anchorId="7FF881F8" wp14:editId="7B9EF276">
            <wp:extent cx="1447800" cy="1440180"/>
            <wp:effectExtent l="0" t="0" r="0" b="7620"/>
            <wp:docPr id="1" name="图片 1"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0F4DD964" w14:textId="77777777" w:rsidR="00452742" w:rsidRDefault="00452742" w:rsidP="00452742">
      <w:pPr>
        <w:snapToGrid w:val="0"/>
        <w:ind w:leftChars="100" w:left="240"/>
        <w:jc w:val="center"/>
        <w:rPr>
          <w:rFonts w:ascii="Book Antiqua" w:hAnsi="Book Antiqua"/>
        </w:rPr>
      </w:pPr>
    </w:p>
    <w:p w14:paraId="38999943" w14:textId="77777777" w:rsidR="00452742" w:rsidRDefault="00452742" w:rsidP="00452742">
      <w:pPr>
        <w:snapToGrid w:val="0"/>
        <w:ind w:leftChars="100" w:left="240"/>
        <w:jc w:val="center"/>
        <w:rPr>
          <w:rFonts w:ascii="Book Antiqua" w:hAnsi="Book Antiqua"/>
        </w:rPr>
      </w:pPr>
    </w:p>
    <w:p w14:paraId="77996133" w14:textId="77777777" w:rsidR="00452742" w:rsidRDefault="00452742" w:rsidP="00452742">
      <w:pPr>
        <w:snapToGrid w:val="0"/>
        <w:ind w:leftChars="100" w:left="240"/>
        <w:jc w:val="center"/>
        <w:rPr>
          <w:rFonts w:ascii="Book Antiqua" w:hAnsi="Book Antiqua"/>
        </w:rPr>
      </w:pPr>
    </w:p>
    <w:p w14:paraId="5232D4C4" w14:textId="77777777" w:rsidR="00452742" w:rsidRDefault="00452742" w:rsidP="00452742">
      <w:pPr>
        <w:snapToGrid w:val="0"/>
        <w:ind w:leftChars="100" w:left="240"/>
        <w:jc w:val="center"/>
        <w:rPr>
          <w:rFonts w:ascii="Book Antiqua" w:hAnsi="Book Antiqua"/>
        </w:rPr>
      </w:pPr>
    </w:p>
    <w:p w14:paraId="03194B22" w14:textId="77777777" w:rsidR="00452742" w:rsidRDefault="00452742" w:rsidP="00452742">
      <w:pPr>
        <w:snapToGrid w:val="0"/>
        <w:ind w:leftChars="100" w:left="240"/>
        <w:jc w:val="center"/>
        <w:rPr>
          <w:rFonts w:ascii="Book Antiqua" w:hAnsi="Book Antiqua"/>
        </w:rPr>
      </w:pPr>
    </w:p>
    <w:p w14:paraId="7C64085A" w14:textId="77777777" w:rsidR="00452742" w:rsidRDefault="00452742" w:rsidP="00452742">
      <w:pPr>
        <w:snapToGrid w:val="0"/>
        <w:ind w:leftChars="100" w:left="240"/>
        <w:jc w:val="center"/>
        <w:rPr>
          <w:rFonts w:ascii="Book Antiqua" w:hAnsi="Book Antiqua"/>
        </w:rPr>
      </w:pPr>
    </w:p>
    <w:p w14:paraId="24A15CF6" w14:textId="77777777" w:rsidR="00452742" w:rsidRDefault="00452742" w:rsidP="00452742">
      <w:pPr>
        <w:snapToGrid w:val="0"/>
        <w:ind w:leftChars="100" w:left="240"/>
        <w:jc w:val="center"/>
        <w:rPr>
          <w:rFonts w:ascii="Book Antiqua" w:hAnsi="Book Antiqua"/>
        </w:rPr>
      </w:pPr>
    </w:p>
    <w:p w14:paraId="5D7801F0" w14:textId="77777777" w:rsidR="00452742" w:rsidRDefault="00452742" w:rsidP="00452742">
      <w:pPr>
        <w:snapToGrid w:val="0"/>
        <w:ind w:leftChars="100" w:left="240"/>
        <w:jc w:val="center"/>
        <w:rPr>
          <w:rFonts w:ascii="Book Antiqua" w:hAnsi="Book Antiqua"/>
        </w:rPr>
      </w:pPr>
    </w:p>
    <w:p w14:paraId="5FEF3358" w14:textId="77777777" w:rsidR="00452742" w:rsidRDefault="00452742" w:rsidP="00452742">
      <w:pPr>
        <w:snapToGrid w:val="0"/>
        <w:ind w:leftChars="100" w:left="240"/>
        <w:jc w:val="center"/>
        <w:rPr>
          <w:rFonts w:ascii="Book Antiqua" w:hAnsi="Book Antiqua"/>
        </w:rPr>
      </w:pPr>
    </w:p>
    <w:p w14:paraId="7691AB08" w14:textId="77777777" w:rsidR="00452742" w:rsidRDefault="00452742" w:rsidP="00452742">
      <w:pPr>
        <w:snapToGrid w:val="0"/>
        <w:ind w:leftChars="100" w:left="240"/>
        <w:jc w:val="right"/>
        <w:rPr>
          <w:rFonts w:ascii="Book Antiqua" w:hAnsi="Book Antiqua"/>
          <w:color w:val="000000" w:themeColor="text1"/>
        </w:rPr>
      </w:pPr>
    </w:p>
    <w:p w14:paraId="4D5B399B" w14:textId="77777777" w:rsidR="00452742" w:rsidRDefault="00452742" w:rsidP="00452742">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hint="eastAsia"/>
          <w:b/>
          <w:bCs/>
          <w:color w:val="000000" w:themeColor="text1"/>
          <w:lang w:eastAsia="zh-CN"/>
        </w:rPr>
        <w:t>2</w:t>
      </w:r>
      <w:r>
        <w:rPr>
          <w:rFonts w:ascii="Book Antiqua" w:eastAsia="BookAntiqua-Bold" w:hAnsi="Book Antiqua" w:cs="BookAntiqua-Bold"/>
          <w:b/>
          <w:bCs/>
          <w:color w:val="000000" w:themeColor="text1"/>
        </w:rPr>
        <w:t xml:space="preserve">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p>
    <w:p w14:paraId="3FBDD822" w14:textId="77777777" w:rsidR="00452742" w:rsidRDefault="00452742" w:rsidP="00452742">
      <w:pPr>
        <w:rPr>
          <w:rFonts w:ascii="Book Antiqua" w:hAnsi="Book Antiqua" w:cs="Book Antiqua"/>
          <w:b/>
          <w:bCs/>
          <w:color w:val="000000"/>
        </w:rPr>
      </w:pPr>
    </w:p>
    <w:p w14:paraId="3FFAE295" w14:textId="77777777" w:rsidR="00073928" w:rsidRPr="00F3416C" w:rsidRDefault="00073928" w:rsidP="00F3416C">
      <w:pPr>
        <w:spacing w:line="360" w:lineRule="auto"/>
        <w:jc w:val="both"/>
        <w:rPr>
          <w:rFonts w:ascii="Book Antiqua" w:hAnsi="Book Antiqua"/>
          <w:color w:val="000000" w:themeColor="text1"/>
        </w:rPr>
      </w:pPr>
    </w:p>
    <w:sectPr w:rsidR="00073928" w:rsidRPr="00F3416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F14A7" w14:textId="77777777" w:rsidR="00682C6B" w:rsidRDefault="00682C6B">
      <w:r>
        <w:separator/>
      </w:r>
    </w:p>
  </w:endnote>
  <w:endnote w:type="continuationSeparator" w:id="0">
    <w:p w14:paraId="54824D3D" w14:textId="77777777" w:rsidR="00682C6B" w:rsidRDefault="00682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TimesNewRomanPSMT">
    <w:altName w:val="宋体"/>
    <w:panose1 w:val="020B0604020202020204"/>
    <w:charset w:val="86"/>
    <w:family w:val="auto"/>
    <w:pitch w:val="default"/>
    <w:sig w:usb0="00000005" w:usb1="080F0000" w:usb2="00000010" w:usb3="00000000" w:csb0="00060002" w:csb1="00000000"/>
  </w:font>
  <w:font w:name="Garamond-Bold">
    <w:altName w:val="等线"/>
    <w:panose1 w:val="020B0604020202020204"/>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2" w:usb2="00000000" w:usb3="00000000" w:csb0="0000009F" w:csb1="00000000"/>
  </w:font>
  <w:font w:name="BookAntiqua-Bold">
    <w:altName w:val="Hei"/>
    <w:panose1 w:val="020B0604020202020204"/>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96DC" w14:textId="77777777" w:rsidR="00073928" w:rsidRDefault="00000000">
    <w:pPr>
      <w:pStyle w:val="a5"/>
      <w:jc w:val="right"/>
      <w:rPr>
        <w:rFonts w:ascii="Book Antiqua" w:hAnsi="Book Antiqua"/>
        <w:color w:val="000000" w:themeColor="text1"/>
        <w:sz w:val="24"/>
        <w:szCs w:val="24"/>
      </w:rPr>
    </w:pPr>
    <w:r>
      <w:rPr>
        <w:rFonts w:ascii="Book Antiqua" w:hAnsi="Book Antiqua"/>
        <w:color w:val="000000" w:themeColor="text1"/>
        <w:sz w:val="24"/>
        <w:szCs w:val="24"/>
        <w:lang w:val="zh-CN" w:eastAsia="zh-CN"/>
      </w:rPr>
      <w:t xml:space="preserve">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PAGE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eastAsia="zh-CN"/>
      </w:rPr>
      <w:t>2</w:t>
    </w:r>
    <w:r>
      <w:rPr>
        <w:rFonts w:ascii="Book Antiqua" w:hAnsi="Book Antiqua"/>
        <w:color w:val="000000" w:themeColor="text1"/>
        <w:sz w:val="24"/>
        <w:szCs w:val="24"/>
      </w:rPr>
      <w:fldChar w:fldCharType="end"/>
    </w:r>
    <w:r>
      <w:rPr>
        <w:rFonts w:ascii="Book Antiqua" w:hAnsi="Book Antiqua"/>
        <w:color w:val="000000" w:themeColor="text1"/>
        <w:sz w:val="24"/>
        <w:szCs w:val="24"/>
        <w:lang w:val="zh-CN" w:eastAsia="zh-CN"/>
      </w:rPr>
      <w:t xml:space="preserve"> /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NUMPAGES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eastAsia="zh-CN"/>
      </w:rPr>
      <w:t>2</w:t>
    </w:r>
    <w:r>
      <w:rPr>
        <w:rFonts w:ascii="Book Antiqua" w:hAnsi="Book Antiqua"/>
        <w:color w:val="000000" w:themeColor="text1"/>
        <w:sz w:val="24"/>
        <w:szCs w:val="24"/>
      </w:rPr>
      <w:fldChar w:fldCharType="end"/>
    </w:r>
  </w:p>
  <w:p w14:paraId="39765528" w14:textId="77777777" w:rsidR="00073928" w:rsidRDefault="0007392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A2419" w14:textId="77777777" w:rsidR="00682C6B" w:rsidRDefault="00682C6B">
      <w:r>
        <w:separator/>
      </w:r>
    </w:p>
  </w:footnote>
  <w:footnote w:type="continuationSeparator" w:id="0">
    <w:p w14:paraId="7EF0C773" w14:textId="77777777" w:rsidR="00682C6B" w:rsidRDefault="00682C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NGVhYTg3MDhlMTg3YmNiYTlmMTQ5MTRjZGZjMzQ0YjMifQ=="/>
  </w:docVars>
  <w:rsids>
    <w:rsidRoot w:val="00A77B3E"/>
    <w:rsid w:val="00073928"/>
    <w:rsid w:val="001E1562"/>
    <w:rsid w:val="00220E3E"/>
    <w:rsid w:val="00262D29"/>
    <w:rsid w:val="002769EF"/>
    <w:rsid w:val="002E7F2A"/>
    <w:rsid w:val="00304BD3"/>
    <w:rsid w:val="003A7E91"/>
    <w:rsid w:val="00452742"/>
    <w:rsid w:val="004C5D00"/>
    <w:rsid w:val="005609B8"/>
    <w:rsid w:val="005D1A46"/>
    <w:rsid w:val="00682C6B"/>
    <w:rsid w:val="006B37E8"/>
    <w:rsid w:val="006D6D2E"/>
    <w:rsid w:val="007B2B43"/>
    <w:rsid w:val="007D47C9"/>
    <w:rsid w:val="008C1BBD"/>
    <w:rsid w:val="009175DC"/>
    <w:rsid w:val="00961B7E"/>
    <w:rsid w:val="009D6DE9"/>
    <w:rsid w:val="00A77B3E"/>
    <w:rsid w:val="00A80D31"/>
    <w:rsid w:val="00A81DCE"/>
    <w:rsid w:val="00AB739D"/>
    <w:rsid w:val="00BB78DF"/>
    <w:rsid w:val="00BE7C12"/>
    <w:rsid w:val="00C51F71"/>
    <w:rsid w:val="00CA2A55"/>
    <w:rsid w:val="00CE5AAE"/>
    <w:rsid w:val="00D25401"/>
    <w:rsid w:val="00DB0C93"/>
    <w:rsid w:val="00DE6D61"/>
    <w:rsid w:val="00E0669B"/>
    <w:rsid w:val="00EC3AC0"/>
    <w:rsid w:val="00F22F15"/>
    <w:rsid w:val="00F3416C"/>
    <w:rsid w:val="00FA5B77"/>
    <w:rsid w:val="00FD12D8"/>
    <w:rsid w:val="01D2689C"/>
    <w:rsid w:val="02E66FBD"/>
    <w:rsid w:val="03611042"/>
    <w:rsid w:val="0436168E"/>
    <w:rsid w:val="059A4A94"/>
    <w:rsid w:val="05C7701E"/>
    <w:rsid w:val="06CB0518"/>
    <w:rsid w:val="0A6770A0"/>
    <w:rsid w:val="0FAC030A"/>
    <w:rsid w:val="18645AA4"/>
    <w:rsid w:val="1C3404B6"/>
    <w:rsid w:val="1F672950"/>
    <w:rsid w:val="222A0D39"/>
    <w:rsid w:val="26320CB5"/>
    <w:rsid w:val="28F04E5E"/>
    <w:rsid w:val="29826050"/>
    <w:rsid w:val="2C3342E6"/>
    <w:rsid w:val="311C7A3E"/>
    <w:rsid w:val="316C37E1"/>
    <w:rsid w:val="33C543BD"/>
    <w:rsid w:val="33F32E69"/>
    <w:rsid w:val="36C26992"/>
    <w:rsid w:val="374755B5"/>
    <w:rsid w:val="398C1BD3"/>
    <w:rsid w:val="3A5F3BD3"/>
    <w:rsid w:val="409667C7"/>
    <w:rsid w:val="411617A1"/>
    <w:rsid w:val="44B51A9F"/>
    <w:rsid w:val="45B239FD"/>
    <w:rsid w:val="45C2075D"/>
    <w:rsid w:val="463158E2"/>
    <w:rsid w:val="46DB0DD8"/>
    <w:rsid w:val="4A7E5BA0"/>
    <w:rsid w:val="537962CB"/>
    <w:rsid w:val="615F5D8E"/>
    <w:rsid w:val="65757142"/>
    <w:rsid w:val="6B413622"/>
    <w:rsid w:val="6FA81EC2"/>
    <w:rsid w:val="75605FC6"/>
    <w:rsid w:val="75D738C5"/>
    <w:rsid w:val="7B787A53"/>
    <w:rsid w:val="7C2048DD"/>
    <w:rsid w:val="7E4137FF"/>
    <w:rsid w:val="7FB65F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1F7478"/>
  <w15:docId w15:val="{63844107-F956-43BD-BAAE-CC099C24C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style>
  <w:style w:type="paragraph" w:styleId="a5">
    <w:name w:val="footer"/>
    <w:basedOn w:val="a"/>
    <w:link w:val="a6"/>
    <w:uiPriority w:val="99"/>
    <w:unhideWhenUsed/>
    <w:pPr>
      <w:tabs>
        <w:tab w:val="center" w:pos="4153"/>
        <w:tab w:val="right" w:pos="8306"/>
      </w:tabs>
      <w:snapToGrid w:val="0"/>
    </w:pPr>
    <w:rPr>
      <w:sz w:val="18"/>
      <w:szCs w:val="18"/>
    </w:rPr>
  </w:style>
  <w:style w:type="paragraph" w:styleId="a7">
    <w:name w:val="header"/>
    <w:basedOn w:val="a"/>
    <w:link w:val="a8"/>
    <w:unhideWhenUsed/>
    <w:qFormat/>
    <w:pPr>
      <w:pBdr>
        <w:bottom w:val="single" w:sz="6" w:space="1" w:color="auto"/>
      </w:pBdr>
      <w:tabs>
        <w:tab w:val="center" w:pos="4153"/>
        <w:tab w:val="right" w:pos="8306"/>
      </w:tabs>
      <w:snapToGrid w:val="0"/>
      <w:jc w:val="center"/>
    </w:pPr>
    <w:rPr>
      <w:sz w:val="18"/>
      <w:szCs w:val="18"/>
    </w:rPr>
  </w:style>
  <w:style w:type="paragraph" w:styleId="a9">
    <w:name w:val="annotation subject"/>
    <w:basedOn w:val="a3"/>
    <w:next w:val="a3"/>
    <w:link w:val="aa"/>
    <w:semiHidden/>
    <w:unhideWhenUsed/>
    <w:qFormat/>
    <w:rPr>
      <w:b/>
      <w:bCs/>
    </w:rPr>
  </w:style>
  <w:style w:type="character" w:styleId="ab">
    <w:name w:val="annotation reference"/>
    <w:basedOn w:val="a0"/>
    <w:semiHidden/>
    <w:unhideWhenUsed/>
    <w:qFormat/>
    <w:rPr>
      <w:sz w:val="21"/>
      <w:szCs w:val="21"/>
    </w:rPr>
  </w:style>
  <w:style w:type="character" w:customStyle="1" w:styleId="15">
    <w:name w:val="15"/>
    <w:basedOn w:val="a0"/>
    <w:qFormat/>
  </w:style>
  <w:style w:type="character" w:customStyle="1" w:styleId="a8">
    <w:name w:val="页眉 字符"/>
    <w:basedOn w:val="a0"/>
    <w:link w:val="a7"/>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文字 字符"/>
    <w:basedOn w:val="a0"/>
    <w:link w:val="a3"/>
    <w:semiHidden/>
    <w:qFormat/>
    <w:rPr>
      <w:sz w:val="24"/>
      <w:szCs w:val="24"/>
    </w:rPr>
  </w:style>
  <w:style w:type="character" w:customStyle="1" w:styleId="aa">
    <w:name w:val="批注主题 字符"/>
    <w:basedOn w:val="a4"/>
    <w:link w:val="a9"/>
    <w:semiHidden/>
    <w:qFormat/>
    <w:rPr>
      <w:b/>
      <w:bCs/>
      <w:sz w:val="24"/>
      <w:szCs w:val="24"/>
    </w:rPr>
  </w:style>
  <w:style w:type="paragraph" w:customStyle="1" w:styleId="1">
    <w:name w:val="修订1"/>
    <w:hidden/>
    <w:uiPriority w:val="99"/>
    <w:semiHidden/>
    <w:qFormat/>
    <w:rPr>
      <w:sz w:val="24"/>
      <w:szCs w:val="24"/>
      <w:lang w:eastAsia="en-US"/>
    </w:rPr>
  </w:style>
  <w:style w:type="paragraph" w:customStyle="1" w:styleId="2">
    <w:name w:val="修订2"/>
    <w:hidden/>
    <w:uiPriority w:val="99"/>
    <w:semiHidden/>
    <w:qFormat/>
    <w:rPr>
      <w:sz w:val="24"/>
      <w:szCs w:val="24"/>
      <w:lang w:eastAsia="en-US"/>
    </w:rPr>
  </w:style>
  <w:style w:type="paragraph" w:styleId="ac">
    <w:name w:val="Revision"/>
    <w:hidden/>
    <w:uiPriority w:val="99"/>
    <w:semiHidden/>
    <w:rsid w:val="00F3416C"/>
    <w:rPr>
      <w:sz w:val="24"/>
      <w:szCs w:val="24"/>
      <w:lang w:eastAsia="en-US"/>
    </w:rPr>
  </w:style>
  <w:style w:type="character" w:styleId="ad">
    <w:name w:val="Hyperlink"/>
    <w:basedOn w:val="a0"/>
    <w:unhideWhenUsed/>
    <w:rsid w:val="00F22F15"/>
    <w:rPr>
      <w:color w:val="0000FF" w:themeColor="hyperlink"/>
      <w:u w:val="single"/>
    </w:rPr>
  </w:style>
  <w:style w:type="character" w:styleId="ae">
    <w:name w:val="Unresolved Mention"/>
    <w:basedOn w:val="a0"/>
    <w:uiPriority w:val="99"/>
    <w:semiHidden/>
    <w:unhideWhenUsed/>
    <w:rsid w:val="00F22F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32</Pages>
  <Words>6210</Words>
  <Characters>35402</Characters>
  <Application>Microsoft Office Word</Application>
  <DocSecurity>0</DocSecurity>
  <Lines>295</Lines>
  <Paragraphs>83</Paragraphs>
  <ScaleCrop>false</ScaleCrop>
  <Company/>
  <LinksUpToDate>false</LinksUpToDate>
  <CharactersWithSpaces>41529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86150</dc:creator>
  <cp:lastModifiedBy>M18955</cp:lastModifiedBy>
  <cp:revision>7</cp:revision>
  <dcterms:created xsi:type="dcterms:W3CDTF">2022-10-03T01:39:00Z</dcterms:created>
  <dcterms:modified xsi:type="dcterms:W3CDTF">2022-11-08T08:00:00Z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3C70790C193B49D49D92BECC0A016B27</vt:lpwstr>
  </property>
</Properties>
</file>