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8083"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4C3BF06A"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79618</w:t>
      </w:r>
    </w:p>
    <w:p w14:paraId="3282EFA5"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64305E50" w14:textId="77777777" w:rsidR="00930B30" w:rsidRDefault="00930B30">
      <w:pPr>
        <w:spacing w:line="360" w:lineRule="auto"/>
        <w:jc w:val="both"/>
        <w:rPr>
          <w:rFonts w:ascii="Book Antiqua" w:hAnsi="Book Antiqua" w:cs="Book Antiqua"/>
        </w:rPr>
      </w:pPr>
    </w:p>
    <w:p w14:paraId="2E9F06F1"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Metabolic</w:t>
      </w:r>
      <w:r>
        <w:rPr>
          <w:rFonts w:ascii="Book Antiqua" w:eastAsiaTheme="minorEastAsia" w:hAnsi="Book Antiqua" w:cs="Book Antiqua" w:hint="eastAsia"/>
          <w:b/>
          <w:bCs/>
          <w:lang w:eastAsia="zh-CN"/>
        </w:rPr>
        <w:t>-</w:t>
      </w:r>
      <w:r>
        <w:rPr>
          <w:rFonts w:ascii="Book Antiqua" w:eastAsia="Book Antiqua" w:hAnsi="Book Antiqua" w:cs="Book Antiqua"/>
          <w:b/>
          <w:bCs/>
        </w:rPr>
        <w:t xml:space="preserve">associated fatty liver disease: </w:t>
      </w:r>
      <w:r>
        <w:rPr>
          <w:rFonts w:ascii="Book Antiqua" w:eastAsiaTheme="minorEastAsia" w:hAnsi="Book Antiqua" w:cs="Book Antiqua" w:hint="eastAsia"/>
          <w:b/>
          <w:bCs/>
          <w:lang w:eastAsia="zh-CN"/>
        </w:rPr>
        <w:t>N</w:t>
      </w:r>
      <w:r>
        <w:rPr>
          <w:rFonts w:ascii="Book Antiqua" w:eastAsia="Book Antiqua" w:hAnsi="Book Antiqua" w:cs="Book Antiqua"/>
          <w:b/>
          <w:bCs/>
        </w:rPr>
        <w:t>ew nomenclature and approach with hot debate</w:t>
      </w:r>
    </w:p>
    <w:p w14:paraId="25DA2A43" w14:textId="77777777" w:rsidR="00930B30" w:rsidRDefault="00930B30">
      <w:pPr>
        <w:spacing w:line="360" w:lineRule="auto"/>
        <w:jc w:val="both"/>
        <w:rPr>
          <w:rFonts w:ascii="Book Antiqua" w:hAnsi="Book Antiqua" w:cs="Book Antiqua"/>
        </w:rPr>
      </w:pPr>
    </w:p>
    <w:p w14:paraId="3D941698"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 xml:space="preserve">Fouad Y </w:t>
      </w:r>
      <w:r>
        <w:rPr>
          <w:rFonts w:ascii="Book Antiqua" w:eastAsia="Book Antiqua" w:hAnsi="Book Antiqua" w:cs="Book Antiqua"/>
          <w:i/>
          <w:iCs/>
        </w:rPr>
        <w:t>et al</w:t>
      </w:r>
      <w:r>
        <w:rPr>
          <w:rFonts w:ascii="Book Antiqua" w:eastAsia="Book Antiqua" w:hAnsi="Book Antiqua" w:cs="Book Antiqua"/>
        </w:rPr>
        <w:t>. Metabolic</w:t>
      </w:r>
      <w:r>
        <w:rPr>
          <w:rFonts w:ascii="Book Antiqua" w:eastAsia="宋体" w:hAnsi="Book Antiqua" w:cs="Book Antiqua" w:hint="eastAsia"/>
          <w:lang w:eastAsia="zh-CN"/>
        </w:rPr>
        <w:t>-</w:t>
      </w:r>
      <w:r>
        <w:rPr>
          <w:rFonts w:ascii="Book Antiqua" w:eastAsia="Book Antiqua" w:hAnsi="Book Antiqua" w:cs="Book Antiqua"/>
        </w:rPr>
        <w:t>associated fatty liver disease</w:t>
      </w:r>
    </w:p>
    <w:p w14:paraId="75339F48" w14:textId="77777777" w:rsidR="00930B30" w:rsidRDefault="00930B30">
      <w:pPr>
        <w:spacing w:line="360" w:lineRule="auto"/>
        <w:jc w:val="both"/>
        <w:rPr>
          <w:rFonts w:ascii="Book Antiqua" w:hAnsi="Book Antiqua" w:cs="Book Antiqua"/>
        </w:rPr>
      </w:pPr>
    </w:p>
    <w:p w14:paraId="587273BB"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Yasser Fouad</w:t>
      </w:r>
    </w:p>
    <w:p w14:paraId="39CEC066" w14:textId="77777777" w:rsidR="00930B30" w:rsidRDefault="00930B30">
      <w:pPr>
        <w:spacing w:line="360" w:lineRule="auto"/>
        <w:jc w:val="both"/>
        <w:rPr>
          <w:rFonts w:ascii="Book Antiqua" w:hAnsi="Book Antiqua" w:cs="Book Antiqua"/>
        </w:rPr>
      </w:pPr>
    </w:p>
    <w:p w14:paraId="4BB7DF5F"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Yasser Fouad, </w:t>
      </w:r>
      <w:r>
        <w:rPr>
          <w:rFonts w:ascii="Book Antiqua" w:eastAsia="Book Antiqua" w:hAnsi="Book Antiqua" w:cs="Book Antiqua"/>
        </w:rPr>
        <w:t>Department of Gastroenterology and Endemic Medicine, Minia University, Minia 19111, Egypt</w:t>
      </w:r>
    </w:p>
    <w:p w14:paraId="680122F0" w14:textId="77777777" w:rsidR="00930B30" w:rsidRDefault="00930B30">
      <w:pPr>
        <w:spacing w:line="360" w:lineRule="auto"/>
        <w:jc w:val="both"/>
        <w:rPr>
          <w:rFonts w:ascii="Book Antiqua" w:hAnsi="Book Antiqua" w:cs="Book Antiqua"/>
        </w:rPr>
      </w:pPr>
    </w:p>
    <w:p w14:paraId="0EA652D1"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Author contributions: </w:t>
      </w:r>
      <w:r>
        <w:rPr>
          <w:rFonts w:ascii="Book Antiqua" w:eastAsia="Book Antiqua" w:hAnsi="Book Antiqua" w:cs="Book Antiqua"/>
        </w:rPr>
        <w:t>Fouad Y wrote and revised the editorial</w:t>
      </w:r>
      <w:r>
        <w:rPr>
          <w:rFonts w:ascii="Book Antiqua" w:eastAsia="宋体" w:hAnsi="Book Antiqua" w:cs="Book Antiqua"/>
          <w:lang w:eastAsia="zh-CN"/>
        </w:rPr>
        <w:t>.</w:t>
      </w:r>
    </w:p>
    <w:p w14:paraId="1DC3D88C" w14:textId="77777777" w:rsidR="00930B30" w:rsidRDefault="00930B30">
      <w:pPr>
        <w:spacing w:line="360" w:lineRule="auto"/>
        <w:jc w:val="both"/>
        <w:rPr>
          <w:rFonts w:ascii="Book Antiqua" w:hAnsi="Book Antiqua" w:cs="Book Antiqua"/>
        </w:rPr>
      </w:pPr>
    </w:p>
    <w:p w14:paraId="7D57244F"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Yasser Fouad, MD, Professor, </w:t>
      </w:r>
      <w:r>
        <w:rPr>
          <w:rFonts w:ascii="Book Antiqua" w:eastAsia="Book Antiqua" w:hAnsi="Book Antiqua" w:cs="Book Antiqua"/>
        </w:rPr>
        <w:t xml:space="preserve">Department of Gastroenterology and Endemic Medicine, </w:t>
      </w:r>
      <w:bookmarkStart w:id="0" w:name="OLE_LINK2"/>
      <w:r>
        <w:rPr>
          <w:rFonts w:ascii="Book Antiqua" w:eastAsia="Book Antiqua" w:hAnsi="Book Antiqua" w:cs="Book Antiqua"/>
        </w:rPr>
        <w:t>Minia University</w:t>
      </w:r>
      <w:bookmarkEnd w:id="0"/>
      <w:r>
        <w:rPr>
          <w:rFonts w:ascii="Book Antiqua" w:eastAsia="Book Antiqua" w:hAnsi="Book Antiqua" w:cs="Book Antiqua"/>
        </w:rPr>
        <w:t>, El Omoumy Rd., ARD SHALABY, EL MENIA</w:t>
      </w:r>
      <w:r>
        <w:rPr>
          <w:rFonts w:ascii="Book Antiqua" w:eastAsia="宋体" w:hAnsi="Book Antiqua" w:cs="Book Antiqua"/>
          <w:lang w:eastAsia="zh-CN"/>
        </w:rPr>
        <w:t xml:space="preserve">, </w:t>
      </w:r>
      <w:r>
        <w:rPr>
          <w:rFonts w:ascii="Book Antiqua" w:eastAsia="Book Antiqua" w:hAnsi="Book Antiqua" w:cs="Book Antiqua"/>
        </w:rPr>
        <w:t>Minia 19111, Egypt. yasserfouad10@yahoo.com</w:t>
      </w:r>
    </w:p>
    <w:p w14:paraId="1318E669" w14:textId="77777777" w:rsidR="00930B30" w:rsidRDefault="00930B30">
      <w:pPr>
        <w:spacing w:line="360" w:lineRule="auto"/>
        <w:jc w:val="both"/>
        <w:rPr>
          <w:rFonts w:ascii="Book Antiqua" w:hAnsi="Book Antiqua" w:cs="Book Antiqua"/>
        </w:rPr>
      </w:pPr>
    </w:p>
    <w:p w14:paraId="3D4BF96D"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29, 2022</w:t>
      </w:r>
    </w:p>
    <w:p w14:paraId="26AC95AD"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19, 2022</w:t>
      </w:r>
    </w:p>
    <w:p w14:paraId="45F6E7D6"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r>
        <w:rPr>
          <w:rFonts w:ascii="Book Antiqua" w:eastAsia="Book Antiqua" w:hAnsi="Book Antiqua" w:cs="Book Antiqua"/>
        </w:rPr>
        <w:t>January 31, 2023</w:t>
      </w:r>
    </w:p>
    <w:p w14:paraId="2C28DC5A" w14:textId="2D627756" w:rsidR="00930B30" w:rsidRDefault="00000000">
      <w:pPr>
        <w:spacing w:line="360" w:lineRule="auto"/>
        <w:jc w:val="both"/>
        <w:rPr>
          <w:rFonts w:ascii="Book Antiqua" w:hAnsi="Book Antiqua" w:cs="Book Antiqua"/>
        </w:rPr>
        <w:sectPr w:rsidR="00930B30">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r w:rsidR="00CD42E0">
        <w:rPr>
          <w:rFonts w:ascii="Book Antiqua" w:hAnsi="Book Antiqua"/>
          <w:color w:val="000000"/>
          <w:shd w:val="clear" w:color="auto" w:fill="FFFFFF"/>
        </w:rPr>
        <w:t>February 27, 2023</w:t>
      </w:r>
    </w:p>
    <w:p w14:paraId="369A39D8"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55A9E271"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 xml:space="preserve">An international panel recently proposed an update to the terminology and diagnostic criteria for fatty liver disease. The </w:t>
      </w:r>
      <w:r>
        <w:rPr>
          <w:rFonts w:ascii="Book Antiqua" w:eastAsiaTheme="minorEastAsia" w:hAnsi="Book Antiqua" w:cs="Book Antiqua" w:hint="eastAsia"/>
          <w:lang w:eastAsia="zh-CN"/>
        </w:rPr>
        <w:t>experts</w:t>
      </w:r>
      <w:r>
        <w:rPr>
          <w:rFonts w:ascii="Book Antiqua" w:eastAsia="Book Antiqua" w:hAnsi="Book Antiqua" w:cs="Book Antiqua"/>
        </w:rPr>
        <w:t xml:space="preserve"> proposed a change in the nomenclature from non-alcoholic fatty liver disease (NAFLD) to metabolic (dysfunction)</w:t>
      </w:r>
      <w:r>
        <w:rPr>
          <w:rFonts w:ascii="Book Antiqua" w:eastAsia="宋体" w:hAnsi="Book Antiqua" w:cs="Book Antiqua" w:hint="eastAsia"/>
          <w:lang w:eastAsia="zh-CN"/>
        </w:rPr>
        <w:t>-</w:t>
      </w:r>
      <w:r>
        <w:rPr>
          <w:rFonts w:ascii="Book Antiqua" w:eastAsia="Book Antiqua" w:hAnsi="Book Antiqua" w:cs="Book Antiqua"/>
        </w:rPr>
        <w:t>associated fatty liver disease (MAFLD). This single</w:t>
      </w:r>
      <w:r>
        <w:rPr>
          <w:rFonts w:ascii="Book Antiqua" w:eastAsiaTheme="minorEastAsia" w:hAnsi="Book Antiqua" w:cs="Book Antiqua" w:hint="eastAsia"/>
          <w:lang w:eastAsia="zh-CN"/>
        </w:rPr>
        <w:t>-</w:t>
      </w:r>
      <w:r>
        <w:rPr>
          <w:rFonts w:ascii="Book Antiqua" w:eastAsia="Book Antiqua" w:hAnsi="Book Antiqua" w:cs="Book Antiqua"/>
        </w:rPr>
        <w:t>letter change</w:t>
      </w:r>
      <w:r>
        <w:rPr>
          <w:rFonts w:ascii="Book Antiqua" w:eastAsiaTheme="minorEastAsia" w:hAnsi="Book Antiqua" w:cs="Book Antiqua" w:hint="eastAsia"/>
          <w:lang w:eastAsia="zh-CN"/>
        </w:rPr>
        <w:t>,</w:t>
      </w:r>
      <w:r>
        <w:rPr>
          <w:rFonts w:ascii="Book Antiqua" w:eastAsia="Book Antiqua" w:hAnsi="Book Antiqua" w:cs="Book Antiqua"/>
        </w:rPr>
        <w:t xml:space="preserve"> we believe, heralds the dawn of a new era in clinical practice and in clinical and basic research</w:t>
      </w:r>
      <w:r>
        <w:rPr>
          <w:rFonts w:ascii="Book Antiqua" w:eastAsiaTheme="minorEastAsia" w:hAnsi="Book Antiqua" w:cs="Book Antiqua" w:hint="eastAsia"/>
          <w:lang w:eastAsia="zh-CN"/>
        </w:rPr>
        <w:t xml:space="preserve"> as well</w:t>
      </w:r>
      <w:r>
        <w:rPr>
          <w:rFonts w:ascii="Book Antiqua" w:eastAsia="Book Antiqua" w:hAnsi="Book Antiqua" w:cs="Book Antiqua"/>
        </w:rPr>
        <w:t xml:space="preserve">. The new nomenclature with the easily applicable approach </w:t>
      </w:r>
      <w:r>
        <w:rPr>
          <w:rFonts w:ascii="Book Antiqua" w:eastAsiaTheme="minorEastAsia" w:hAnsi="Book Antiqua" w:cs="Book Antiqua" w:hint="eastAsia"/>
          <w:lang w:eastAsia="zh-CN"/>
        </w:rPr>
        <w:t xml:space="preserve">has </w:t>
      </w:r>
      <w:r>
        <w:rPr>
          <w:rFonts w:ascii="Book Antiqua" w:eastAsia="Book Antiqua" w:hAnsi="Book Antiqua" w:cs="Book Antiqua"/>
        </w:rPr>
        <w:t>stimulated the enthusiasm of the researchers worldwide</w:t>
      </w:r>
      <w:r>
        <w:rPr>
          <w:rFonts w:ascii="Book Antiqua" w:eastAsiaTheme="minorEastAsia" w:hAnsi="Book Antiqua" w:cs="Book Antiqua" w:hint="eastAsia"/>
          <w:lang w:eastAsia="zh-CN"/>
        </w:rPr>
        <w:t>,</w:t>
      </w:r>
      <w:r>
        <w:rPr>
          <w:rFonts w:ascii="Book Antiqua" w:eastAsia="Book Antiqua" w:hAnsi="Book Antiqua" w:cs="Book Antiqua"/>
        </w:rPr>
        <w:t xml:space="preserve"> </w:t>
      </w:r>
      <w:r>
        <w:rPr>
          <w:rFonts w:ascii="Book Antiqua" w:eastAsiaTheme="minorEastAsia" w:hAnsi="Book Antiqua" w:cs="Book Antiqua"/>
          <w:lang w:eastAsia="zh-CN"/>
        </w:rPr>
        <w:t>resulting</w:t>
      </w:r>
      <w:r>
        <w:rPr>
          <w:rFonts w:ascii="Book Antiqua" w:eastAsiaTheme="minorEastAsia" w:hAnsi="Book Antiqua" w:cs="Book Antiqua" w:hint="eastAsia"/>
          <w:lang w:eastAsia="zh-CN"/>
        </w:rPr>
        <w:t xml:space="preserve"> in a </w:t>
      </w:r>
      <w:r>
        <w:rPr>
          <w:rFonts w:ascii="Book Antiqua" w:eastAsia="Book Antiqua" w:hAnsi="Book Antiqua" w:cs="Book Antiqua"/>
        </w:rPr>
        <w:t xml:space="preserve">large number of publications over the </w:t>
      </w:r>
      <w:r>
        <w:rPr>
          <w:rFonts w:ascii="Book Antiqua" w:eastAsiaTheme="minorEastAsia" w:hAnsi="Book Antiqua" w:cs="Book Antiqua" w:hint="eastAsia"/>
          <w:lang w:eastAsia="zh-CN"/>
        </w:rPr>
        <w:t>past</w:t>
      </w:r>
      <w:r>
        <w:rPr>
          <w:rFonts w:ascii="Book Antiqua" w:eastAsia="Book Antiqua" w:hAnsi="Book Antiqua" w:cs="Book Antiqua"/>
        </w:rPr>
        <w:t xml:space="preserve"> two years. Several </w:t>
      </w:r>
      <w:r>
        <w:rPr>
          <w:rFonts w:ascii="Book Antiqua" w:eastAsiaTheme="minorEastAsia" w:hAnsi="Book Antiqua" w:cs="Book Antiqua" w:hint="eastAsia"/>
          <w:lang w:eastAsia="zh-CN"/>
        </w:rPr>
        <w:t xml:space="preserve">recent </w:t>
      </w:r>
      <w:r>
        <w:rPr>
          <w:rFonts w:ascii="Book Antiqua" w:eastAsia="Book Antiqua" w:hAnsi="Book Antiqua" w:cs="Book Antiqua"/>
        </w:rPr>
        <w:t xml:space="preserve">studies have </w:t>
      </w:r>
      <w:r>
        <w:rPr>
          <w:rFonts w:ascii="Book Antiqua" w:eastAsiaTheme="minorEastAsia" w:hAnsi="Book Antiqua" w:cs="Book Antiqua" w:hint="eastAsia"/>
          <w:lang w:eastAsia="zh-CN"/>
        </w:rPr>
        <w:t xml:space="preserve">provided </w:t>
      </w:r>
      <w:r>
        <w:rPr>
          <w:rFonts w:ascii="Book Antiqua" w:eastAsia="Book Antiqua" w:hAnsi="Book Antiqua" w:cs="Book Antiqua"/>
        </w:rPr>
        <w:t xml:space="preserve">tremendous evidence of the superiority of </w:t>
      </w:r>
      <w:r>
        <w:rPr>
          <w:rFonts w:ascii="Book Antiqua" w:eastAsiaTheme="minorEastAsia" w:hAnsi="Book Antiqua" w:cs="Book Antiqua" w:hint="eastAsia"/>
          <w:lang w:eastAsia="zh-CN"/>
        </w:rPr>
        <w:t xml:space="preserve">the </w:t>
      </w:r>
      <w:r>
        <w:rPr>
          <w:rFonts w:ascii="Book Antiqua" w:eastAsia="Book Antiqua" w:hAnsi="Book Antiqua" w:cs="Book Antiqua"/>
        </w:rPr>
        <w:t xml:space="preserve">MAFLD criteria over </w:t>
      </w:r>
      <w:r>
        <w:rPr>
          <w:rFonts w:ascii="Book Antiqua" w:eastAsiaTheme="minorEastAsia" w:hAnsi="Book Antiqua" w:cs="Book Antiqua" w:hint="eastAsia"/>
          <w:lang w:eastAsia="zh-CN"/>
        </w:rPr>
        <w:t xml:space="preserve">the </w:t>
      </w:r>
      <w:r>
        <w:rPr>
          <w:rFonts w:ascii="Book Antiqua" w:eastAsia="Book Antiqua" w:hAnsi="Book Antiqua" w:cs="Book Antiqua"/>
        </w:rPr>
        <w:t xml:space="preserve">NAFLD criteria. Many studies in different geographic areas of the world including the </w:t>
      </w:r>
      <w:r>
        <w:rPr>
          <w:rFonts w:ascii="Book Antiqua" w:eastAsiaTheme="minorEastAsia" w:hAnsi="Book Antiqua" w:cs="Book Antiqua" w:hint="eastAsia"/>
          <w:lang w:eastAsia="zh-CN"/>
        </w:rPr>
        <w:t>U</w:t>
      </w:r>
      <w:r>
        <w:rPr>
          <w:rFonts w:ascii="Book Antiqua" w:eastAsia="Book Antiqua" w:hAnsi="Book Antiqua" w:cs="Book Antiqua"/>
        </w:rPr>
        <w:t xml:space="preserve">nited </w:t>
      </w:r>
      <w:r>
        <w:rPr>
          <w:rFonts w:ascii="Book Antiqua" w:eastAsiaTheme="minorEastAsia" w:hAnsi="Book Antiqua" w:cs="Book Antiqua" w:hint="eastAsia"/>
          <w:lang w:eastAsia="zh-CN"/>
        </w:rPr>
        <w:t>S</w:t>
      </w:r>
      <w:r>
        <w:rPr>
          <w:rFonts w:ascii="Book Antiqua" w:eastAsia="Book Antiqua" w:hAnsi="Book Antiqua" w:cs="Book Antiqua"/>
        </w:rPr>
        <w:t xml:space="preserve">tates, Europe, and Asia on a large number of patients proved that the utility of MAFLD criteria was higher than </w:t>
      </w:r>
      <w:r>
        <w:rPr>
          <w:rFonts w:ascii="Book Antiqua" w:eastAsia="宋体" w:hAnsi="Book Antiqua" w:cs="Book Antiqua" w:hint="eastAsia"/>
          <w:lang w:eastAsia="zh-CN"/>
        </w:rPr>
        <w:t xml:space="preserve">that of </w:t>
      </w:r>
      <w:r>
        <w:rPr>
          <w:rFonts w:ascii="Book Antiqua" w:eastAsia="Book Antiqua" w:hAnsi="Book Antiqua" w:cs="Book Antiqua"/>
        </w:rPr>
        <w:t xml:space="preserve">the NAFLD criteria in different aspects of </w:t>
      </w:r>
      <w:r>
        <w:rPr>
          <w:rFonts w:ascii="Book Antiqua" w:eastAsiaTheme="minorEastAsia" w:hAnsi="Book Antiqua" w:cs="Book Antiqua" w:hint="eastAsia"/>
          <w:lang w:eastAsia="zh-CN"/>
        </w:rPr>
        <w:t>f</w:t>
      </w:r>
      <w:r>
        <w:rPr>
          <w:rFonts w:ascii="Book Antiqua" w:eastAsia="Book Antiqua" w:hAnsi="Book Antiqua" w:cs="Book Antiqua"/>
        </w:rPr>
        <w:t>atty liver diseases. Consequently, many societies, physician and nurse groups, health stakeholders, representatives of regulatory sciences, and others endorsed the new nomenclature. Here we highlight the endorsement of the new name by different societies and groups and the outcome of different studies on the new nomenclature in addition to a short discussion of the debate by some experts.</w:t>
      </w:r>
    </w:p>
    <w:p w14:paraId="7160F41F" w14:textId="77777777" w:rsidR="00930B30" w:rsidRDefault="00930B30">
      <w:pPr>
        <w:spacing w:line="360" w:lineRule="auto"/>
        <w:jc w:val="both"/>
        <w:rPr>
          <w:rFonts w:ascii="Book Antiqua" w:hAnsi="Book Antiqua" w:cs="Book Antiqua"/>
        </w:rPr>
      </w:pPr>
    </w:p>
    <w:p w14:paraId="2F8238C2"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Non-alcoholic fatty liver disease; Metabolic</w:t>
      </w:r>
      <w:r>
        <w:rPr>
          <w:rFonts w:ascii="Book Antiqua" w:eastAsia="宋体" w:hAnsi="Book Antiqua" w:cs="Book Antiqua" w:hint="eastAsia"/>
          <w:lang w:eastAsia="zh-CN"/>
        </w:rPr>
        <w:t>-</w:t>
      </w:r>
      <w:r>
        <w:rPr>
          <w:rFonts w:ascii="Book Antiqua" w:eastAsia="Book Antiqua" w:hAnsi="Book Antiqua" w:cs="Book Antiqua"/>
        </w:rPr>
        <w:t>associated fatty liver disease; Liver disease; Fibrosis; New nomenclature; Redefinition</w:t>
      </w:r>
    </w:p>
    <w:p w14:paraId="31C828BE" w14:textId="46A63840" w:rsidR="00930B30" w:rsidRDefault="00930B30">
      <w:pPr>
        <w:spacing w:line="360" w:lineRule="auto"/>
        <w:jc w:val="both"/>
        <w:rPr>
          <w:rFonts w:ascii="Book Antiqua" w:hAnsi="Book Antiqua" w:cs="Book Antiqua"/>
        </w:rPr>
      </w:pPr>
    </w:p>
    <w:p w14:paraId="3DBD95B4" w14:textId="77777777" w:rsidR="00684BCA" w:rsidRDefault="00684BCA" w:rsidP="00684BC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1C8C1BE" w14:textId="77777777" w:rsidR="00684BCA" w:rsidRDefault="00684BCA">
      <w:pPr>
        <w:spacing w:line="360" w:lineRule="auto"/>
        <w:jc w:val="both"/>
        <w:rPr>
          <w:rFonts w:ascii="Book Antiqua" w:hAnsi="Book Antiqua" w:cs="Book Antiqua"/>
        </w:rPr>
      </w:pPr>
    </w:p>
    <w:p w14:paraId="774C0288" w14:textId="7FD9DF99" w:rsidR="00684BCA" w:rsidRDefault="00684BCA">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Fouad Y. Metabolic</w:t>
      </w:r>
      <w:r>
        <w:rPr>
          <w:rFonts w:ascii="Book Antiqua" w:eastAsia="Book Antiqua" w:hAnsi="Book Antiqua" w:cs="Book Antiqua" w:hint="eastAsia"/>
          <w:lang w:eastAsia="zh-CN"/>
        </w:rPr>
        <w:t>-</w:t>
      </w:r>
      <w:r>
        <w:rPr>
          <w:rFonts w:ascii="Book Antiqua" w:eastAsia="Book Antiqua" w:hAnsi="Book Antiqua" w:cs="Book Antiqua"/>
        </w:rPr>
        <w:t xml:space="preserve">associated fatty liver disease: </w:t>
      </w:r>
      <w:r>
        <w:rPr>
          <w:rFonts w:ascii="Book Antiqua" w:eastAsia="Book Antiqua" w:hAnsi="Book Antiqua" w:cs="Book Antiqua" w:hint="eastAsia"/>
          <w:lang w:eastAsia="zh-CN"/>
        </w:rPr>
        <w:t>N</w:t>
      </w:r>
      <w:r>
        <w:rPr>
          <w:rFonts w:ascii="Book Antiqua" w:eastAsia="Book Antiqua" w:hAnsi="Book Antiqua" w:cs="Book Antiqua"/>
        </w:rPr>
        <w:t xml:space="preserve">ew nomenclature and approach with hot debate. </w:t>
      </w:r>
      <w:r>
        <w:rPr>
          <w:rFonts w:ascii="Book Antiqua" w:eastAsia="Book Antiqua" w:hAnsi="Book Antiqua" w:cs="Book Antiqua"/>
          <w:i/>
          <w:iCs/>
        </w:rPr>
        <w:t>World J Hepatol</w:t>
      </w:r>
      <w:r>
        <w:rPr>
          <w:rFonts w:ascii="Book Antiqua" w:eastAsia="Book Antiqua" w:hAnsi="Book Antiqua" w:cs="Book Antiqua"/>
        </w:rPr>
        <w:t xml:space="preserve"> 202</w:t>
      </w:r>
      <w:r>
        <w:rPr>
          <w:rFonts w:ascii="Book Antiqua" w:eastAsia="宋体" w:hAnsi="Book Antiqua" w:cs="Book Antiqua" w:hint="eastAsia"/>
          <w:lang w:eastAsia="zh-CN"/>
        </w:rPr>
        <w:t>3</w:t>
      </w:r>
      <w:r>
        <w:rPr>
          <w:rFonts w:ascii="Book Antiqua" w:eastAsia="Book Antiqua" w:hAnsi="Book Antiqua" w:cs="Book Antiqua"/>
        </w:rPr>
        <w:t xml:space="preserve">; </w:t>
      </w:r>
      <w:r w:rsidR="00CD42E0" w:rsidRPr="00CD42E0">
        <w:rPr>
          <w:rFonts w:ascii="Book Antiqua" w:eastAsia="Book Antiqua" w:hAnsi="Book Antiqua" w:cs="Book Antiqua"/>
        </w:rPr>
        <w:t xml:space="preserve">15(2): </w:t>
      </w:r>
      <w:r>
        <w:rPr>
          <w:rFonts w:ascii="Book Antiqua" w:eastAsia="Book Antiqua" w:hAnsi="Book Antiqua" w:cs="Book Antiqua"/>
        </w:rPr>
        <w:t>123</w:t>
      </w:r>
      <w:r w:rsidR="00CD42E0" w:rsidRPr="00CD42E0">
        <w:rPr>
          <w:rFonts w:ascii="Book Antiqua" w:eastAsia="Book Antiqua" w:hAnsi="Book Antiqua" w:cs="Book Antiqua"/>
        </w:rPr>
        <w:t>-</w:t>
      </w:r>
      <w:r>
        <w:rPr>
          <w:rFonts w:ascii="Book Antiqua" w:eastAsia="Book Antiqua" w:hAnsi="Book Antiqua" w:cs="Book Antiqua"/>
        </w:rPr>
        <w:t>128</w:t>
      </w:r>
      <w:r w:rsidR="00CD42E0" w:rsidRPr="00CD42E0">
        <w:rPr>
          <w:rFonts w:ascii="Book Antiqua" w:eastAsia="Book Antiqua" w:hAnsi="Book Antiqua" w:cs="Book Antiqua"/>
        </w:rPr>
        <w:t xml:space="preserve"> </w:t>
      </w:r>
    </w:p>
    <w:p w14:paraId="307045D1" w14:textId="5849E5BD" w:rsidR="00684BCA" w:rsidRPr="00684BCA" w:rsidRDefault="00CD42E0">
      <w:pPr>
        <w:spacing w:line="360" w:lineRule="auto"/>
        <w:jc w:val="both"/>
        <w:rPr>
          <w:rFonts w:ascii="Book Antiqua" w:eastAsia="Book Antiqua" w:hAnsi="Book Antiqua" w:cs="Book Antiqua"/>
          <w:color w:val="000000" w:themeColor="text1"/>
        </w:rPr>
      </w:pPr>
      <w:r w:rsidRPr="00684BCA">
        <w:rPr>
          <w:rFonts w:ascii="Book Antiqua" w:eastAsia="Book Antiqua" w:hAnsi="Book Antiqua" w:cs="Book Antiqua"/>
          <w:b/>
          <w:bCs/>
        </w:rPr>
        <w:t>URL:</w:t>
      </w:r>
      <w:r w:rsidRPr="00CD42E0">
        <w:rPr>
          <w:rFonts w:ascii="Book Antiqua" w:eastAsia="Book Antiqua" w:hAnsi="Book Antiqua" w:cs="Book Antiqua"/>
        </w:rPr>
        <w:t xml:space="preserve"> </w:t>
      </w:r>
      <w:hyperlink r:id="rId7" w:history="1">
        <w:r w:rsidR="00684BCA" w:rsidRPr="00684BCA">
          <w:rPr>
            <w:rStyle w:val="ae"/>
            <w:rFonts w:ascii="Book Antiqua" w:eastAsia="Book Antiqua" w:hAnsi="Book Antiqua" w:cs="Book Antiqua"/>
            <w:color w:val="000000" w:themeColor="text1"/>
            <w:u w:val="none"/>
          </w:rPr>
          <w:t>https://www.wjgnet.com/1948-5182/full/v15/i2/123.htm</w:t>
        </w:r>
      </w:hyperlink>
      <w:r w:rsidRPr="00684BCA">
        <w:rPr>
          <w:rFonts w:ascii="Book Antiqua" w:eastAsia="Book Antiqua" w:hAnsi="Book Antiqua" w:cs="Book Antiqua"/>
          <w:color w:val="000000" w:themeColor="text1"/>
        </w:rPr>
        <w:t xml:space="preserve"> </w:t>
      </w:r>
    </w:p>
    <w:p w14:paraId="66CFD8B0" w14:textId="406597CC" w:rsidR="00930B30" w:rsidRDefault="00CD42E0">
      <w:pPr>
        <w:spacing w:line="360" w:lineRule="auto"/>
        <w:jc w:val="both"/>
        <w:rPr>
          <w:rFonts w:ascii="Book Antiqua" w:hAnsi="Book Antiqua" w:cs="Book Antiqua"/>
        </w:rPr>
      </w:pPr>
      <w:r w:rsidRPr="00684BCA">
        <w:rPr>
          <w:rFonts w:ascii="Book Antiqua" w:eastAsia="Book Antiqua" w:hAnsi="Book Antiqua" w:cs="Book Antiqua"/>
          <w:b/>
          <w:bCs/>
        </w:rPr>
        <w:t xml:space="preserve">DOI: </w:t>
      </w:r>
      <w:r w:rsidRPr="00CD42E0">
        <w:rPr>
          <w:rFonts w:ascii="Book Antiqua" w:eastAsia="Book Antiqua" w:hAnsi="Book Antiqua" w:cs="Book Antiqua"/>
        </w:rPr>
        <w:t>https://dx.doi.org/10.4254/wjh.v15.i2.</w:t>
      </w:r>
      <w:r w:rsidR="00684BCA">
        <w:rPr>
          <w:rFonts w:ascii="Book Antiqua" w:eastAsia="Book Antiqua" w:hAnsi="Book Antiqua" w:cs="Book Antiqua"/>
        </w:rPr>
        <w:t>123</w:t>
      </w:r>
    </w:p>
    <w:p w14:paraId="4EB8C5B5" w14:textId="77777777" w:rsidR="00930B30" w:rsidRDefault="00930B30">
      <w:pPr>
        <w:spacing w:line="360" w:lineRule="auto"/>
        <w:jc w:val="both"/>
        <w:rPr>
          <w:rFonts w:ascii="Book Antiqua" w:hAnsi="Book Antiqua" w:cs="Book Antiqua"/>
        </w:rPr>
      </w:pPr>
    </w:p>
    <w:p w14:paraId="21858E91"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An international panel recently proposed an update to the terminology and diagnostic criteria for fatty liver disease. The authors proposed a change in the nomenclature from non-alcoholic fatty liver disease (NAFLD) to metabolic (dysfunction)</w:t>
      </w:r>
      <w:r>
        <w:rPr>
          <w:rFonts w:ascii="Book Antiqua" w:eastAsia="宋体" w:hAnsi="Book Antiqua" w:cs="Book Antiqua" w:hint="eastAsia"/>
          <w:lang w:eastAsia="zh-CN"/>
        </w:rPr>
        <w:t>-</w:t>
      </w:r>
      <w:r>
        <w:rPr>
          <w:rFonts w:ascii="Book Antiqua" w:eastAsia="Book Antiqua" w:hAnsi="Book Antiqua" w:cs="Book Antiqua"/>
        </w:rPr>
        <w:t xml:space="preserve">associated fatty liver disease (MAFLD). Several studies have been published recently, </w:t>
      </w:r>
      <w:r>
        <w:rPr>
          <w:rFonts w:ascii="Book Antiqua" w:eastAsiaTheme="minorEastAsia" w:hAnsi="Book Antiqua" w:cs="Book Antiqua" w:hint="eastAsia"/>
          <w:lang w:eastAsia="zh-CN"/>
        </w:rPr>
        <w:t>and showed</w:t>
      </w:r>
      <w:r>
        <w:rPr>
          <w:rFonts w:ascii="Book Antiqua" w:eastAsia="Book Antiqua" w:hAnsi="Book Antiqua" w:cs="Book Antiqua"/>
        </w:rPr>
        <w:t xml:space="preserve"> tremendous evidence of the superiority of MAFLD criteria over NAFLD criteria. Consequently, many societies, physician and nurse groups, health stakeholders, representatives of regulatory sciences, and others endorsed the new nomenclature.</w:t>
      </w:r>
    </w:p>
    <w:p w14:paraId="1BBB140A" w14:textId="77777777" w:rsidR="00930B30" w:rsidRDefault="00930B30">
      <w:pPr>
        <w:spacing w:line="360" w:lineRule="auto"/>
        <w:jc w:val="both"/>
        <w:rPr>
          <w:rFonts w:ascii="Book Antiqua" w:hAnsi="Book Antiqua" w:cs="Book Antiqua"/>
        </w:rPr>
      </w:pPr>
    </w:p>
    <w:p w14:paraId="72FC826C" w14:textId="77777777" w:rsidR="00930B30"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5C244B50"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 xml:space="preserve">The World Health Organization (WHO) has motivated scientists, doctors, and healthcare providers to use the appropriate medical </w:t>
      </w:r>
      <w:r>
        <w:rPr>
          <w:rFonts w:ascii="Book Antiqua" w:eastAsiaTheme="minorEastAsia" w:hAnsi="Book Antiqua" w:cs="Book Antiqua" w:hint="eastAsia"/>
          <w:lang w:eastAsia="zh-CN"/>
        </w:rPr>
        <w:t>terms</w:t>
      </w:r>
      <w:r>
        <w:rPr>
          <w:rFonts w:ascii="Book Antiqua" w:eastAsia="Book Antiqua" w:hAnsi="Book Antiqua" w:cs="Book Antiqua"/>
        </w:rPr>
        <w:t xml:space="preserve"> and change the </w:t>
      </w:r>
      <w:r>
        <w:rPr>
          <w:rFonts w:ascii="Book Antiqua" w:eastAsiaTheme="minorEastAsia" w:hAnsi="Book Antiqua" w:cs="Book Antiqua" w:hint="eastAsia"/>
          <w:lang w:eastAsia="zh-CN"/>
        </w:rPr>
        <w:t xml:space="preserve">terms </w:t>
      </w:r>
      <w:r>
        <w:rPr>
          <w:rFonts w:ascii="Book Antiqua" w:eastAsia="Book Antiqua" w:hAnsi="Book Antiqua" w:cs="Book Antiqua"/>
        </w:rPr>
        <w:t>according to the patient's interest and the medical care provided. This call by the WHO was to overcome the stigmas and inaccuracies that may confer upon people, regions, and economies</w:t>
      </w:r>
      <w:r>
        <w:rPr>
          <w:rFonts w:ascii="Book Antiqua" w:eastAsia="Book Antiqua" w:hAnsi="Book Antiqua" w:cs="Book Antiqua"/>
          <w:vertAlign w:val="superscript"/>
        </w:rPr>
        <w:t>[1]</w:t>
      </w:r>
    </w:p>
    <w:p w14:paraId="776A336C" w14:textId="77777777" w:rsidR="00930B3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 the recent medical history, renaming of the diseases involved primary biliary cirrhosis, schizophrenia, epilepsy, autism, and others with ongoing trials to change the </w:t>
      </w:r>
      <w:r>
        <w:rPr>
          <w:rFonts w:ascii="Book Antiqua" w:eastAsiaTheme="minorEastAsia" w:hAnsi="Book Antiqua" w:cs="Book Antiqua" w:hint="eastAsia"/>
          <w:lang w:eastAsia="zh-CN"/>
        </w:rPr>
        <w:t xml:space="preserve">term </w:t>
      </w:r>
      <w:r>
        <w:rPr>
          <w:rFonts w:ascii="Book Antiqua" w:eastAsia="Book Antiqua" w:hAnsi="Book Antiqua" w:cs="Book Antiqua"/>
        </w:rPr>
        <w:t xml:space="preserve">‘’noncommunicable diseases’’ to a better positive name to gain more medical </w:t>
      </w:r>
      <w:r>
        <w:rPr>
          <w:rFonts w:ascii="Book Antiqua" w:eastAsiaTheme="minorEastAsia" w:hAnsi="Book Antiqua" w:cs="Book Antiqua" w:hint="eastAsia"/>
          <w:lang w:eastAsia="zh-CN"/>
        </w:rPr>
        <w:t>support</w:t>
      </w:r>
      <w:r>
        <w:rPr>
          <w:rFonts w:ascii="Book Antiqua" w:eastAsia="Book Antiqua" w:hAnsi="Book Antiqua" w:cs="Book Antiqua"/>
        </w:rPr>
        <w:t xml:space="preserve"> by governments, societies, and stakeholders</w:t>
      </w:r>
      <w:bookmarkStart w:id="1" w:name="OLE_LINK1"/>
      <w:r>
        <w:rPr>
          <w:rFonts w:ascii="Book Antiqua" w:eastAsia="Book Antiqua" w:hAnsi="Book Antiqua" w:cs="Book Antiqua"/>
          <w:vertAlign w:val="superscript"/>
        </w:rPr>
        <w:t>[2]</w:t>
      </w:r>
      <w:bookmarkEnd w:id="1"/>
    </w:p>
    <w:p w14:paraId="40439DA3" w14:textId="77777777" w:rsidR="00930B3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Since 1980 when the non-alcoholic fatty liver disease (NAFLD) was introduced</w:t>
      </w:r>
      <w:r>
        <w:rPr>
          <w:rFonts w:ascii="Book Antiqua" w:eastAsia="Book Antiqua" w:hAnsi="Book Antiqua" w:cs="Book Antiqua"/>
          <w:vertAlign w:val="superscript"/>
        </w:rPr>
        <w:t>[</w:t>
      </w:r>
      <w:r>
        <w:rPr>
          <w:rFonts w:ascii="Book Antiqua" w:eastAsia="宋体" w:hAnsi="Book Antiqua" w:cs="Book Antiqu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several trials </w:t>
      </w:r>
      <w:r>
        <w:rPr>
          <w:rFonts w:ascii="Book Antiqua" w:eastAsiaTheme="minorEastAsia" w:hAnsi="Book Antiqua" w:cs="Book Antiqua" w:hint="eastAsia"/>
          <w:lang w:eastAsia="zh-CN"/>
        </w:rPr>
        <w:t>have been</w:t>
      </w:r>
      <w:r>
        <w:rPr>
          <w:rFonts w:ascii="Book Antiqua" w:eastAsia="Book Antiqua" w:hAnsi="Book Antiqua" w:cs="Book Antiqua"/>
        </w:rPr>
        <w:t xml:space="preserve"> </w:t>
      </w:r>
      <w:r>
        <w:rPr>
          <w:rFonts w:ascii="Book Antiqua" w:eastAsiaTheme="minorEastAsia" w:hAnsi="Book Antiqua" w:cs="Book Antiqua" w:hint="eastAsia"/>
          <w:lang w:eastAsia="zh-CN"/>
        </w:rPr>
        <w:t>carried out</w:t>
      </w:r>
      <w:r>
        <w:rPr>
          <w:rFonts w:ascii="Book Antiqua" w:eastAsia="Book Antiqua" w:hAnsi="Book Antiqua" w:cs="Book Antiqua"/>
        </w:rPr>
        <w:t xml:space="preserve"> to rename the disease by different scientists and societies for different reasons</w:t>
      </w:r>
      <w:r>
        <w:rPr>
          <w:rFonts w:ascii="Book Antiqua" w:eastAsiaTheme="minorEastAsia" w:hAnsi="Book Antiqua" w:cs="Book Antiqua" w:hint="eastAsia"/>
          <w:lang w:eastAsia="zh-CN"/>
        </w:rPr>
        <w:t>.</w:t>
      </w:r>
      <w:r>
        <w:rPr>
          <w:rFonts w:ascii="Book Antiqua" w:eastAsia="Book Antiqua" w:hAnsi="Book Antiqua" w:cs="Book Antiqua"/>
        </w:rPr>
        <w:t xml:space="preserve"> </w:t>
      </w:r>
      <w:r>
        <w:rPr>
          <w:rFonts w:ascii="Book Antiqua" w:eastAsiaTheme="minorEastAsia" w:hAnsi="Book Antiqua" w:cs="Book Antiqua" w:hint="eastAsia"/>
          <w:lang w:eastAsia="zh-CN"/>
        </w:rPr>
        <w:t>In</w:t>
      </w:r>
      <w:r>
        <w:rPr>
          <w:rFonts w:ascii="Book Antiqua" w:eastAsia="Book Antiqua" w:hAnsi="Book Antiqua" w:cs="Book Antiqua"/>
        </w:rPr>
        <w:t xml:space="preserve"> 2019, Eslam </w:t>
      </w:r>
      <w:r>
        <w:rPr>
          <w:rFonts w:ascii="Book Antiqua" w:eastAsia="Book Antiqua" w:hAnsi="Book Antiqua" w:cs="Book Antiqua"/>
          <w:i/>
          <w:iCs/>
        </w:rPr>
        <w:t>et al</w:t>
      </w:r>
      <w:r>
        <w:rPr>
          <w:rFonts w:ascii="Book Antiqua" w:eastAsia="Book Antiqua" w:hAnsi="Book Antiqua" w:cs="Book Antiqua"/>
          <w:vertAlign w:val="superscript"/>
        </w:rPr>
        <w:t>[</w:t>
      </w:r>
      <w:r>
        <w:rPr>
          <w:rFonts w:ascii="Book Antiqua" w:eastAsia="宋体"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proposed changing the traditional NAFLD to metabolic dysfunction</w:t>
      </w:r>
      <w:r>
        <w:rPr>
          <w:rFonts w:ascii="Book Antiqua" w:eastAsiaTheme="minorEastAsia" w:hAnsi="Book Antiqua" w:cs="Book Antiqua" w:hint="eastAsia"/>
          <w:lang w:eastAsia="zh-CN"/>
        </w:rPr>
        <w:t>-</w:t>
      </w:r>
      <w:r>
        <w:rPr>
          <w:rFonts w:ascii="Book Antiqua" w:eastAsia="Book Antiqua" w:hAnsi="Book Antiqua" w:cs="Book Antiqua"/>
        </w:rPr>
        <w:t>associated liver disease (MAFLD). The single-letter change means a lot for researchers, physicians, and patients. The authors explained their vision of new nomenclature by linking the fatty liver to the metabolic syndrome which is the most common and most serious etiology of fatty liver diseases and under-evaluated when using the older nomenclature. Moreover, the new nomenclature gives the clinical community a chance to avoid the stigma of alcohol intake, avoid the negativity of NAFLD nomenclature, and overcomes trivialization</w:t>
      </w:r>
      <w:r>
        <w:rPr>
          <w:rFonts w:ascii="Book Antiqua" w:eastAsia="Book Antiqua" w:hAnsi="Book Antiqua" w:cs="Book Antiqua"/>
          <w:vertAlign w:val="superscript"/>
        </w:rPr>
        <w:t>[2]</w:t>
      </w:r>
      <w:r>
        <w:rPr>
          <w:rFonts w:ascii="Book Antiqua" w:eastAsia="Book Antiqua" w:hAnsi="Book Antiqua" w:cs="Book Antiqua"/>
        </w:rPr>
        <w:t xml:space="preserve">. The simplified criteria </w:t>
      </w:r>
      <w:r>
        <w:rPr>
          <w:rFonts w:ascii="Book Antiqua" w:eastAsiaTheme="minorEastAsia" w:hAnsi="Book Antiqua" w:cs="Book Antiqua" w:hint="eastAsia"/>
          <w:lang w:eastAsia="zh-CN"/>
        </w:rPr>
        <w:t>for</w:t>
      </w:r>
      <w:r>
        <w:rPr>
          <w:rFonts w:ascii="Book Antiqua" w:eastAsia="Book Antiqua" w:hAnsi="Book Antiqua" w:cs="Book Antiqua"/>
        </w:rPr>
        <w:t xml:space="preserve"> diagnosis of MAFLD were put </w:t>
      </w:r>
      <w:r>
        <w:rPr>
          <w:rFonts w:ascii="Book Antiqua" w:eastAsiaTheme="minorEastAsia" w:hAnsi="Book Antiqua" w:cs="Book Antiqua" w:hint="eastAsia"/>
          <w:lang w:eastAsia="zh-CN"/>
        </w:rPr>
        <w:t>forward</w:t>
      </w:r>
      <w:r>
        <w:rPr>
          <w:rFonts w:ascii="Book Antiqua" w:eastAsia="Book Antiqua" w:hAnsi="Book Antiqua" w:cs="Book Antiqua"/>
        </w:rPr>
        <w:t xml:space="preserve"> by consensus </w:t>
      </w:r>
      <w:r>
        <w:rPr>
          <w:rFonts w:ascii="Book Antiqua" w:eastAsiaTheme="minorEastAsia" w:hAnsi="Book Antiqua" w:cs="Book Antiqua" w:hint="eastAsia"/>
          <w:lang w:eastAsia="zh-CN"/>
        </w:rPr>
        <w:t xml:space="preserve">of </w:t>
      </w:r>
      <w:r>
        <w:rPr>
          <w:rFonts w:ascii="Book Antiqua" w:eastAsia="Book Antiqua" w:hAnsi="Book Antiqua" w:cs="Book Antiqua"/>
        </w:rPr>
        <w:t>an international panel of hepatolog</w:t>
      </w:r>
      <w:r>
        <w:rPr>
          <w:rFonts w:ascii="Book Antiqua" w:eastAsiaTheme="minorEastAsia" w:hAnsi="Book Antiqua" w:cs="Book Antiqua" w:hint="eastAsia"/>
          <w:lang w:eastAsia="zh-CN"/>
        </w:rPr>
        <w:t xml:space="preserve">ists </w:t>
      </w:r>
      <w:r>
        <w:rPr>
          <w:rFonts w:ascii="Book Antiqua" w:eastAsia="Book Antiqua" w:hAnsi="Book Antiqua" w:cs="Book Antiqua"/>
        </w:rPr>
        <w:t>in 2020</w:t>
      </w:r>
      <w:r>
        <w:rPr>
          <w:rFonts w:ascii="Book Antiqua" w:eastAsia="Book Antiqua" w:hAnsi="Book Antiqua" w:cs="Book Antiqua"/>
          <w:vertAlign w:val="superscript"/>
        </w:rPr>
        <w:t>[</w:t>
      </w:r>
      <w:r>
        <w:rPr>
          <w:rFonts w:ascii="Book Antiqua" w:eastAsia="宋体" w:hAnsi="Book Antiqua" w:cs="Book Antiqu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The</w:t>
      </w:r>
      <w:r>
        <w:rPr>
          <w:rFonts w:ascii="Book Antiqua" w:eastAsiaTheme="minorEastAsia" w:hAnsi="Book Antiqua" w:cs="Book Antiqua" w:hint="eastAsia"/>
          <w:lang w:eastAsia="zh-CN"/>
        </w:rPr>
        <w:t>se</w:t>
      </w:r>
      <w:r>
        <w:rPr>
          <w:rFonts w:ascii="Book Antiqua" w:eastAsia="Book Antiqua" w:hAnsi="Book Antiqua" w:cs="Book Antiqua"/>
        </w:rPr>
        <w:t xml:space="preserve"> criteria pave the way for easy diagnosis of fatty liver diseases because of </w:t>
      </w:r>
      <w:r>
        <w:rPr>
          <w:rFonts w:ascii="Book Antiqua" w:eastAsia="Book Antiqua" w:hAnsi="Book Antiqua" w:cs="Book Antiqua"/>
        </w:rPr>
        <w:lastRenderedPageBreak/>
        <w:t>easy applicability. The consensus considered the diagnosis of MAFLD based on the presence of steatosis by imaging or histopathology in addition to the presence of diabetes mellitus or obesity/overweight or two out of seven metabolic dysfunction criteria (Figure 1). The new nomenclature and approach better clarify the role of metabolic dysfunctions in fatty liver disease and make the fatty liver closer to its pathophysiology.</w:t>
      </w:r>
    </w:p>
    <w:p w14:paraId="7D03432A" w14:textId="77777777" w:rsidR="00930B3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The new nomenclature with the easily applicable approach stimulated the enthusiasm of researchers worldwide</w:t>
      </w:r>
      <w:r>
        <w:rPr>
          <w:rFonts w:ascii="Book Antiqua" w:eastAsiaTheme="minorEastAsia" w:hAnsi="Book Antiqua" w:cs="Book Antiqua" w:hint="eastAsia"/>
          <w:lang w:eastAsia="zh-CN"/>
        </w:rPr>
        <w:t>,</w:t>
      </w:r>
      <w:r>
        <w:rPr>
          <w:rFonts w:ascii="Book Antiqua" w:eastAsia="Book Antiqua" w:hAnsi="Book Antiqua" w:cs="Book Antiqua"/>
        </w:rPr>
        <w:t xml:space="preserve"> result</w:t>
      </w:r>
      <w:r>
        <w:rPr>
          <w:rFonts w:ascii="Book Antiqua" w:eastAsiaTheme="minorEastAsia" w:hAnsi="Book Antiqua" w:cs="Book Antiqua" w:hint="eastAsia"/>
          <w:lang w:eastAsia="zh-CN"/>
        </w:rPr>
        <w:t>ing in a</w:t>
      </w:r>
      <w:r>
        <w:rPr>
          <w:rFonts w:ascii="Book Antiqua" w:eastAsia="Book Antiqua" w:hAnsi="Book Antiqua" w:cs="Book Antiqua"/>
        </w:rPr>
        <w:t xml:space="preserve"> large number of publications over the last two years. Several studies have been published recently, </w:t>
      </w:r>
      <w:r>
        <w:rPr>
          <w:rFonts w:ascii="Book Antiqua" w:eastAsiaTheme="minorEastAsia" w:hAnsi="Book Antiqua" w:cs="Book Antiqua" w:hint="eastAsia"/>
          <w:lang w:eastAsia="zh-CN"/>
        </w:rPr>
        <w:t xml:space="preserve">showing </w:t>
      </w:r>
      <w:r>
        <w:rPr>
          <w:rFonts w:ascii="Book Antiqua" w:eastAsia="Book Antiqua" w:hAnsi="Book Antiqua" w:cs="Book Antiqua"/>
        </w:rPr>
        <w:t>tremendous evidence of the superiority of MAFLD criteria over NAFLD criteria. Many studies in different geographic areas of the world including the United States</w:t>
      </w:r>
      <w:r>
        <w:rPr>
          <w:rFonts w:ascii="Book Antiqua" w:eastAsia="宋体" w:hAnsi="Book Antiqua" w:cs="Book Antiqua"/>
          <w:lang w:eastAsia="zh-CN"/>
        </w:rPr>
        <w:t xml:space="preserve"> (US)</w:t>
      </w:r>
      <w:r>
        <w:rPr>
          <w:rFonts w:ascii="Book Antiqua" w:eastAsia="Book Antiqua" w:hAnsi="Book Antiqua" w:cs="Book Antiqua"/>
        </w:rPr>
        <w:t xml:space="preserve">, Europe, and Asia on a large number of patients proved that the utility of MAFLD criteria was higher than </w:t>
      </w:r>
      <w:r>
        <w:rPr>
          <w:rFonts w:ascii="Book Antiqua" w:eastAsiaTheme="minorEastAsia" w:hAnsi="Book Antiqua" w:cs="Book Antiqua" w:hint="eastAsia"/>
          <w:lang w:eastAsia="zh-CN"/>
        </w:rPr>
        <w:t xml:space="preserve">that of </w:t>
      </w:r>
      <w:r>
        <w:rPr>
          <w:rFonts w:ascii="Book Antiqua" w:eastAsia="Book Antiqua" w:hAnsi="Book Antiqua" w:cs="Book Antiqua"/>
        </w:rPr>
        <w:t xml:space="preserve">the NAFLD criteria in different aspects of </w:t>
      </w:r>
      <w:r>
        <w:rPr>
          <w:rFonts w:ascii="Book Antiqua" w:eastAsiaTheme="minorEastAsia" w:hAnsi="Book Antiqua" w:cs="Book Antiqua" w:hint="eastAsia"/>
          <w:lang w:eastAsia="zh-CN"/>
        </w:rPr>
        <w:t>f</w:t>
      </w:r>
      <w:r>
        <w:rPr>
          <w:rFonts w:ascii="Book Antiqua" w:eastAsia="Book Antiqua" w:hAnsi="Book Antiqua" w:cs="Book Antiqua"/>
        </w:rPr>
        <w:t>atty liver diseases.</w:t>
      </w:r>
    </w:p>
    <w:p w14:paraId="01349102" w14:textId="77777777" w:rsidR="00930B3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Among the many important findings, MAFLD criteria could </w:t>
      </w:r>
      <w:r>
        <w:rPr>
          <w:rFonts w:ascii="Book Antiqua" w:eastAsiaTheme="minorEastAsia" w:hAnsi="Book Antiqua" w:cs="Book Antiqua" w:hint="eastAsia"/>
          <w:lang w:eastAsia="zh-CN"/>
        </w:rPr>
        <w:t xml:space="preserve">better </w:t>
      </w:r>
      <w:r>
        <w:rPr>
          <w:rFonts w:ascii="Book Antiqua" w:eastAsia="Book Antiqua" w:hAnsi="Book Antiqua" w:cs="Book Antiqua"/>
        </w:rPr>
        <w:t xml:space="preserve">identify patients at risk of liver fibrosis than </w:t>
      </w:r>
      <w:r>
        <w:rPr>
          <w:rFonts w:ascii="Book Antiqua" w:eastAsiaTheme="minorEastAsia" w:hAnsi="Book Antiqua" w:cs="Book Antiqua" w:hint="eastAsia"/>
          <w:lang w:eastAsia="zh-CN"/>
        </w:rPr>
        <w:t xml:space="preserve">the </w:t>
      </w:r>
      <w:r>
        <w:rPr>
          <w:rFonts w:ascii="Book Antiqua" w:eastAsia="Book Antiqua" w:hAnsi="Book Antiqua" w:cs="Book Antiqua"/>
        </w:rPr>
        <w:t xml:space="preserve">NAFLD criteria in the </w:t>
      </w:r>
      <w:r>
        <w:rPr>
          <w:rFonts w:ascii="Book Antiqua" w:eastAsiaTheme="minorEastAsia" w:hAnsi="Book Antiqua" w:cs="Book Antiqua"/>
          <w:lang w:eastAsia="zh-CN"/>
        </w:rPr>
        <w:t xml:space="preserve">American </w:t>
      </w:r>
      <w:r>
        <w:rPr>
          <w:rFonts w:ascii="Book Antiqua" w:eastAsia="Book Antiqua" w:hAnsi="Book Antiqua" w:cs="Book Antiqua"/>
        </w:rPr>
        <w:t>population</w:t>
      </w:r>
      <w:r>
        <w:rPr>
          <w:rFonts w:ascii="Book Antiqua" w:eastAsia="Book Antiqua" w:hAnsi="Book Antiqua" w:cs="Book Antiqua"/>
          <w:vertAlign w:val="superscript"/>
        </w:rPr>
        <w:t>[</w:t>
      </w:r>
      <w:r>
        <w:rPr>
          <w:rFonts w:ascii="Book Antiqua" w:eastAsia="宋体"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High diagnostic ability of fatty liver index in the detection of steatosis was seen in patients with MAFLD</w:t>
      </w:r>
      <w:r>
        <w:rPr>
          <w:rFonts w:ascii="Book Antiqua" w:eastAsia="Book Antiqua" w:hAnsi="Book Antiqua" w:cs="Book Antiqua"/>
          <w:vertAlign w:val="superscript"/>
        </w:rPr>
        <w:t>[</w:t>
      </w:r>
      <w:r>
        <w:rPr>
          <w:rFonts w:ascii="Book Antiqua" w:eastAsia="宋体" w:hAnsi="Book Antiqua" w:cs="Book Antiqu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Fibrosis</w:t>
      </w:r>
      <w:r>
        <w:rPr>
          <w:rFonts w:ascii="Book Antiqua" w:eastAsiaTheme="minorEastAsia" w:hAnsi="Book Antiqua" w:cs="Book Antiqua" w:hint="eastAsia"/>
          <w:lang w:eastAsia="zh-CN"/>
        </w:rPr>
        <w:t>-</w:t>
      </w:r>
      <w:r>
        <w:rPr>
          <w:rFonts w:ascii="Book Antiqua" w:eastAsia="Book Antiqua" w:hAnsi="Book Antiqua" w:cs="Book Antiqua"/>
        </w:rPr>
        <w:t>4</w:t>
      </w:r>
      <w:r>
        <w:rPr>
          <w:rFonts w:ascii="Book Antiqua" w:eastAsiaTheme="minorEastAsia" w:hAnsi="Book Antiqua" w:cs="Book Antiqua" w:hint="eastAsia"/>
          <w:lang w:eastAsia="zh-CN"/>
        </w:rPr>
        <w:t xml:space="preserve"> index</w:t>
      </w:r>
      <w:r>
        <w:rPr>
          <w:rFonts w:ascii="Book Antiqua" w:eastAsia="Book Antiqua" w:hAnsi="Book Antiqua" w:cs="Book Antiqua"/>
        </w:rPr>
        <w:t xml:space="preserve"> and NAFLD </w:t>
      </w:r>
      <w:r>
        <w:rPr>
          <w:rFonts w:ascii="Book Antiqua" w:eastAsiaTheme="minorEastAsia" w:hAnsi="Book Antiqua" w:cs="Book Antiqua" w:hint="eastAsia"/>
          <w:lang w:eastAsia="zh-CN"/>
        </w:rPr>
        <w:t>f</w:t>
      </w:r>
      <w:r>
        <w:rPr>
          <w:rFonts w:ascii="Book Antiqua" w:eastAsia="Book Antiqua" w:hAnsi="Book Antiqua" w:cs="Book Antiqua"/>
        </w:rPr>
        <w:t>ibrosis score could confidently be used to exclude advanced fibrosis in overweight, obese, and severely obese patients with MAFLD</w:t>
      </w:r>
      <w:r>
        <w:rPr>
          <w:rFonts w:ascii="Book Antiqua" w:eastAsia="Book Antiqua" w:hAnsi="Book Antiqua" w:cs="Book Antiqua"/>
          <w:vertAlign w:val="superscript"/>
        </w:rPr>
        <w:t>[</w:t>
      </w:r>
      <w:r>
        <w:rPr>
          <w:rFonts w:ascii="Book Antiqua" w:eastAsia="宋体" w:hAnsi="Book Antiqua" w:cs="Book Antiqu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MAFLD is associated with a higher incidence of </w:t>
      </w:r>
      <w:r>
        <w:rPr>
          <w:rFonts w:ascii="Book Antiqua" w:eastAsia="Book Antiqua" w:hAnsi="Book Antiqua" w:cs="Book Antiqua"/>
          <w:lang w:eastAsia="zh-CN"/>
        </w:rPr>
        <w:t>h</w:t>
      </w:r>
      <w:r>
        <w:rPr>
          <w:rFonts w:ascii="Book Antiqua" w:eastAsia="Book Antiqua" w:hAnsi="Book Antiqua" w:cs="Book Antiqua"/>
        </w:rPr>
        <w:t>epatocellular carcinoma</w:t>
      </w:r>
      <w:r>
        <w:rPr>
          <w:rFonts w:ascii="Book Antiqua" w:eastAsia="Book Antiqua" w:hAnsi="Book Antiqua" w:cs="Book Antiqua"/>
          <w:vertAlign w:val="superscript"/>
        </w:rPr>
        <w:t>[</w:t>
      </w:r>
      <w:r>
        <w:rPr>
          <w:rFonts w:ascii="Book Antiqua" w:eastAsia="宋体" w:hAnsi="Book Antiqua" w:cs="Book Antiqu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MAFLD (not NAFLD) predicts </w:t>
      </w:r>
      <w:r>
        <w:rPr>
          <w:rFonts w:ascii="Book Antiqua" w:eastAsiaTheme="minorEastAsia" w:hAnsi="Book Antiqua" w:cs="Book Antiqua" w:hint="eastAsia"/>
          <w:lang w:eastAsia="zh-CN"/>
        </w:rPr>
        <w:t>e</w:t>
      </w:r>
      <w:r>
        <w:rPr>
          <w:rFonts w:ascii="Book Antiqua" w:eastAsia="Book Antiqua" w:hAnsi="Book Antiqua" w:cs="Book Antiqua"/>
        </w:rPr>
        <w:t>xtrahepatic malignancy</w:t>
      </w:r>
      <w:r>
        <w:rPr>
          <w:rFonts w:ascii="Book Antiqua" w:eastAsia="Book Antiqua" w:hAnsi="Book Antiqua" w:cs="Book Antiqua"/>
          <w:vertAlign w:val="superscript"/>
        </w:rPr>
        <w:t>[</w:t>
      </w:r>
      <w:r>
        <w:rPr>
          <w:rFonts w:ascii="Book Antiqua" w:eastAsia="宋体" w:hAnsi="Book Antiqua" w:cs="Book Antiqua"/>
          <w:vertAlign w:val="superscript"/>
          <w:lang w:eastAsia="zh-CN"/>
        </w:rPr>
        <w:t>10</w:t>
      </w:r>
      <w:r>
        <w:rPr>
          <w:rFonts w:ascii="Book Antiqua" w:eastAsia="Book Antiqua" w:hAnsi="Book Antiqua" w:cs="Book Antiqua"/>
          <w:vertAlign w:val="superscript"/>
        </w:rPr>
        <w:t>]</w:t>
      </w:r>
      <w:r>
        <w:rPr>
          <w:rFonts w:ascii="Book Antiqua" w:eastAsia="Book Antiqua" w:hAnsi="Book Antiqua" w:cs="Book Antiqua"/>
        </w:rPr>
        <w:t>. MAFLD was better than NAFLD in identifying patients at high risk of renal diseases</w:t>
      </w:r>
      <w:r>
        <w:rPr>
          <w:rFonts w:ascii="Book Antiqua" w:eastAsia="Book Antiqua" w:hAnsi="Book Antiqua" w:cs="Book Antiqua"/>
          <w:vertAlign w:val="superscript"/>
        </w:rPr>
        <w:t>[</w:t>
      </w:r>
      <w:r>
        <w:rPr>
          <w:rFonts w:ascii="Book Antiqua" w:eastAsia="宋体" w:hAnsi="Book Antiqua" w:cs="Book Antiqua"/>
          <w:vertAlign w:val="superscript"/>
          <w:lang w:eastAsia="zh-CN"/>
        </w:rPr>
        <w:t>11</w:t>
      </w:r>
      <w:r>
        <w:rPr>
          <w:rFonts w:ascii="Book Antiqua" w:eastAsia="Book Antiqua" w:hAnsi="Book Antiqua" w:cs="Book Antiqua"/>
          <w:vertAlign w:val="superscript"/>
        </w:rPr>
        <w:t>]</w:t>
      </w:r>
      <w:r>
        <w:rPr>
          <w:rFonts w:ascii="Book Antiqua" w:eastAsia="Book Antiqua" w:hAnsi="Book Antiqua" w:cs="Book Antiqua"/>
        </w:rPr>
        <w:t>. In a recent meta-analysis, MAFLD was associated with increased severity of C</w:t>
      </w:r>
      <w:r>
        <w:rPr>
          <w:rFonts w:ascii="Book Antiqua" w:eastAsia="宋体" w:hAnsi="Book Antiqua" w:cs="Book Antiqua"/>
          <w:lang w:eastAsia="zh-CN"/>
        </w:rPr>
        <w:t>OVID</w:t>
      </w:r>
      <w:r>
        <w:rPr>
          <w:rFonts w:ascii="Book Antiqua" w:eastAsia="Book Antiqua" w:hAnsi="Book Antiqua" w:cs="Book Antiqua"/>
        </w:rPr>
        <w:t>-19</w:t>
      </w:r>
      <w:r>
        <w:rPr>
          <w:rFonts w:ascii="Book Antiqua" w:eastAsia="Book Antiqua" w:hAnsi="Book Antiqua" w:cs="Book Antiqua"/>
          <w:vertAlign w:val="superscript"/>
        </w:rPr>
        <w:t>[</w:t>
      </w:r>
      <w:r>
        <w:rPr>
          <w:rFonts w:ascii="Book Antiqua" w:eastAsia="宋体" w:hAnsi="Book Antiqua" w:cs="Book Antiqua"/>
          <w:vertAlign w:val="superscript"/>
          <w:lang w:eastAsia="zh-CN"/>
        </w:rPr>
        <w:t>1</w:t>
      </w:r>
      <w:r>
        <w:rPr>
          <w:rFonts w:ascii="Book Antiqua" w:eastAsia="Book Antiqua" w:hAnsi="Book Antiqua" w:cs="Book Antiqua"/>
          <w:vertAlign w:val="superscript"/>
        </w:rPr>
        <w:t>2]</w:t>
      </w:r>
      <w:r>
        <w:rPr>
          <w:rFonts w:ascii="Book Antiqua" w:eastAsia="Book Antiqua" w:hAnsi="Book Antiqua" w:cs="Book Antiqua"/>
        </w:rPr>
        <w:t>. Renaming to MAFLD increases awareness of the disease among primary care providers and physicians in other specialties</w:t>
      </w:r>
      <w:r>
        <w:rPr>
          <w:rFonts w:ascii="Book Antiqua" w:eastAsia="Book Antiqua" w:hAnsi="Book Antiqua" w:cs="Book Antiqua"/>
          <w:vertAlign w:val="superscript"/>
        </w:rPr>
        <w:t>[</w:t>
      </w:r>
      <w:r>
        <w:rPr>
          <w:rFonts w:ascii="Book Antiqua" w:eastAsia="宋体" w:hAnsi="Book Antiqua" w:cs="Book Antiqu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Theme="minorEastAsia" w:hAnsi="Book Antiqua" w:cs="Book Antiqua" w:hint="eastAsia"/>
          <w:lang w:eastAsia="zh-CN"/>
        </w:rPr>
        <w:t xml:space="preserve">Change to </w:t>
      </w:r>
      <w:r>
        <w:rPr>
          <w:rFonts w:ascii="Book Antiqua" w:eastAsia="Book Antiqua" w:hAnsi="Book Antiqua" w:cs="Book Antiqua"/>
        </w:rPr>
        <w:t>MAFLD has a positive impact on clinical trials</w:t>
      </w:r>
      <w:r>
        <w:rPr>
          <w:rFonts w:ascii="Book Antiqua" w:eastAsia="Book Antiqua" w:hAnsi="Book Antiqua" w:cs="Book Antiqua"/>
          <w:vertAlign w:val="superscript"/>
        </w:rPr>
        <w:t>[</w:t>
      </w:r>
      <w:r>
        <w:rPr>
          <w:rFonts w:ascii="Book Antiqua" w:eastAsia="宋体" w:hAnsi="Book Antiqua" w:cs="Book Antiqua"/>
          <w:vertAlign w:val="superscript"/>
          <w:lang w:eastAsia="zh-CN"/>
        </w:rPr>
        <w:t>14,15</w:t>
      </w:r>
      <w:r>
        <w:rPr>
          <w:rFonts w:ascii="Book Antiqua" w:eastAsia="Book Antiqua" w:hAnsi="Book Antiqua" w:cs="Book Antiqua"/>
          <w:vertAlign w:val="superscript"/>
        </w:rPr>
        <w:t>]</w:t>
      </w:r>
      <w:r>
        <w:rPr>
          <w:rFonts w:ascii="Book Antiqua" w:eastAsia="Book Antiqua" w:hAnsi="Book Antiqua" w:cs="Book Antiqua"/>
        </w:rPr>
        <w:t xml:space="preserve"> MAFLD identifies the severity of the coexistence of fatty liver disease with other liver diseases</w:t>
      </w:r>
      <w:r>
        <w:rPr>
          <w:rFonts w:ascii="Book Antiqua" w:eastAsia="Book Antiqua" w:hAnsi="Book Antiqua" w:cs="Book Antiqua"/>
          <w:vertAlign w:val="superscript"/>
        </w:rPr>
        <w:t>[</w:t>
      </w:r>
      <w:r>
        <w:rPr>
          <w:rFonts w:ascii="Book Antiqua" w:eastAsia="宋体" w:hAnsi="Book Antiqua" w:cs="Book Antiqua"/>
          <w:vertAlign w:val="superscript"/>
          <w:lang w:eastAsia="zh-CN"/>
        </w:rPr>
        <w:t>16,17</w:t>
      </w:r>
      <w:r>
        <w:rPr>
          <w:rFonts w:ascii="Book Antiqua" w:eastAsia="Book Antiqua" w:hAnsi="Book Antiqua" w:cs="Book Antiqua"/>
          <w:vertAlign w:val="superscript"/>
        </w:rPr>
        <w:t>]</w:t>
      </w:r>
    </w:p>
    <w:p w14:paraId="58AB98D2" w14:textId="240C6307" w:rsidR="00930B30"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Being convinced by the reasons for changing nomenclature, evidence of the superiority of the new name MAFLD, and the benefits of the new nomenclature, many international societies, patient groups, stakeholders, nurse groups, </w:t>
      </w:r>
      <w:r>
        <w:rPr>
          <w:rFonts w:ascii="Book Antiqua" w:eastAsia="宋体" w:hAnsi="Book Antiqua" w:cs="Book Antiqua" w:hint="eastAsia"/>
          <w:lang w:eastAsia="zh-CN"/>
        </w:rPr>
        <w:t xml:space="preserve">and </w:t>
      </w:r>
      <w:r>
        <w:rPr>
          <w:rFonts w:ascii="Book Antiqua" w:eastAsia="Book Antiqua" w:hAnsi="Book Antiqua" w:cs="Book Antiqua"/>
        </w:rPr>
        <w:t>representatives of pharma</w:t>
      </w:r>
      <w:r>
        <w:rPr>
          <w:rFonts w:ascii="Book Antiqua" w:eastAsiaTheme="minorEastAsia" w:hAnsi="Book Antiqua" w:cs="Book Antiqua"/>
          <w:lang w:eastAsia="zh-CN"/>
        </w:rPr>
        <w:t>cist</w:t>
      </w:r>
      <w:r>
        <w:rPr>
          <w:rFonts w:ascii="Book Antiqua" w:eastAsiaTheme="minorEastAsia" w:hAnsi="Book Antiqua" w:cs="Book Antiqua" w:hint="eastAsia"/>
          <w:lang w:eastAsia="zh-CN"/>
        </w:rPr>
        <w:t xml:space="preserve"> </w:t>
      </w:r>
      <w:r>
        <w:rPr>
          <w:rFonts w:ascii="Book Antiqua" w:eastAsia="Book Antiqua" w:hAnsi="Book Antiqua" w:cs="Book Antiqua"/>
        </w:rPr>
        <w:t>and regulatory science</w:t>
      </w:r>
      <w:r>
        <w:rPr>
          <w:rFonts w:ascii="Book Antiqua" w:eastAsiaTheme="minorEastAsia" w:hAnsi="Book Antiqua" w:cs="Book Antiqua" w:hint="eastAsia"/>
          <w:lang w:eastAsia="zh-CN"/>
        </w:rPr>
        <w:t>s</w:t>
      </w:r>
      <w:r>
        <w:rPr>
          <w:rFonts w:ascii="Book Antiqua" w:eastAsia="Book Antiqua" w:hAnsi="Book Antiqua" w:cs="Book Antiqua"/>
        </w:rPr>
        <w:t xml:space="preserve"> have endorsed the new nomenclature (</w:t>
      </w:r>
      <w:r>
        <w:rPr>
          <w:rFonts w:ascii="Book Antiqua" w:eastAsia="宋体" w:hAnsi="Book Antiqua" w:cs="Book Antiqua"/>
          <w:lang w:eastAsia="zh-CN"/>
        </w:rPr>
        <w:t>T</w:t>
      </w:r>
      <w:r>
        <w:rPr>
          <w:rFonts w:ascii="Book Antiqua" w:eastAsia="Book Antiqua" w:hAnsi="Book Antiqua" w:cs="Book Antiqua"/>
        </w:rPr>
        <w:t>able 1). In</w:t>
      </w:r>
      <w:r>
        <w:rPr>
          <w:rFonts w:ascii="Book Antiqua" w:eastAsia="Book Antiqua" w:hAnsi="Book Antiqua" w:cs="Book Antiqua"/>
          <w:rtl/>
        </w:rPr>
        <w:t> </w:t>
      </w:r>
      <w:r>
        <w:rPr>
          <w:rFonts w:ascii="Book Antiqua" w:eastAsia="Book Antiqua" w:hAnsi="Book Antiqua" w:cs="Book Antiqua"/>
        </w:rPr>
        <w:t xml:space="preserve">an unprecedented manner, a unique gathering of more than a thousand international </w:t>
      </w:r>
      <w:r>
        <w:rPr>
          <w:rFonts w:ascii="Book Antiqua" w:eastAsia="Book Antiqua" w:hAnsi="Book Antiqua" w:cs="Book Antiqua"/>
        </w:rPr>
        <w:lastRenderedPageBreak/>
        <w:t xml:space="preserve">experts from more than 135 countries worldwide signed an agreement </w:t>
      </w:r>
      <w:r>
        <w:rPr>
          <w:rFonts w:ascii="Book Antiqua" w:eastAsiaTheme="minorEastAsia" w:hAnsi="Book Antiqua" w:cs="Book Antiqua" w:hint="eastAsia"/>
          <w:lang w:eastAsia="zh-CN"/>
        </w:rPr>
        <w:t xml:space="preserve">on </w:t>
      </w:r>
      <w:r>
        <w:rPr>
          <w:rFonts w:ascii="Book Antiqua" w:eastAsia="Book Antiqua" w:hAnsi="Book Antiqua" w:cs="Book Antiqua"/>
        </w:rPr>
        <w:t>a g</w:t>
      </w:r>
      <w:r>
        <w:rPr>
          <w:rFonts w:ascii="Book Antiqua" w:eastAsia="Book Antiqua" w:hAnsi="Book Antiqua" w:cs="Book Antiqua"/>
          <w:shd w:val="clear" w:color="auto" w:fill="FFFFFF"/>
        </w:rPr>
        <w:t xml:space="preserve">lobal </w:t>
      </w:r>
      <w:r>
        <w:rPr>
          <w:rFonts w:ascii="Book Antiqua" w:eastAsia="宋体" w:hAnsi="Book Antiqua" w:cs="Book Antiqua"/>
          <w:shd w:val="clear" w:color="auto" w:fill="FFFFFF"/>
          <w:lang w:eastAsia="zh-CN"/>
        </w:rPr>
        <w:t xml:space="preserve"> </w:t>
      </w:r>
      <w:r>
        <w:rPr>
          <w:rFonts w:ascii="Book Antiqua" w:eastAsia="Book Antiqua" w:hAnsi="Book Antiqua" w:cs="Book Antiqua"/>
          <w:shd w:val="clear" w:color="auto" w:fill="FFFFFF"/>
        </w:rPr>
        <w:t>multi-stakeholder endorsement of the MAFLD definition</w:t>
      </w:r>
      <w:r>
        <w:rPr>
          <w:rFonts w:ascii="Book Antiqua" w:eastAsia="Book Antiqua" w:hAnsi="Book Antiqua" w:cs="Book Antiqua"/>
        </w:rPr>
        <w:t> published recently.</w:t>
      </w:r>
    </w:p>
    <w:p w14:paraId="4A1298BD" w14:textId="77777777" w:rsidR="00930B30" w:rsidRDefault="00000000">
      <w:pPr>
        <w:spacing w:line="360" w:lineRule="auto"/>
        <w:ind w:firstLineChars="200" w:firstLine="480"/>
        <w:jc w:val="both"/>
        <w:rPr>
          <w:rFonts w:ascii="Book Antiqua" w:hAnsi="Book Antiqua" w:cs="Book Antiqua"/>
        </w:rPr>
      </w:pPr>
      <w:r>
        <w:rPr>
          <w:rFonts w:ascii="Book Antiqua" w:eastAsiaTheme="minorEastAsia" w:hAnsi="Book Antiqua" w:cs="Book Antiqua" w:hint="eastAsia"/>
          <w:lang w:eastAsia="zh-CN"/>
        </w:rPr>
        <w:t>T</w:t>
      </w:r>
      <w:r>
        <w:rPr>
          <w:rFonts w:ascii="Book Antiqua" w:eastAsia="Book Antiqua" w:hAnsi="Book Antiqua" w:cs="Book Antiqua"/>
        </w:rPr>
        <w:t>wo major hepatology societies</w:t>
      </w:r>
      <w:r>
        <w:rPr>
          <w:rFonts w:ascii="Book Antiqua" w:eastAsiaTheme="minorEastAsia" w:hAnsi="Book Antiqua" w:cs="Book Antiqua" w:hint="eastAsia"/>
          <w:lang w:eastAsia="zh-CN"/>
        </w:rPr>
        <w:t xml:space="preserve">, </w:t>
      </w:r>
      <w:r>
        <w:rPr>
          <w:rFonts w:ascii="Book Antiqua" w:eastAsia="Book Antiqua" w:hAnsi="Book Antiqua" w:cs="Book Antiqua"/>
        </w:rPr>
        <w:t>The European</w:t>
      </w:r>
      <w:r>
        <w:rPr>
          <w:rFonts w:ascii="Book Antiqua" w:eastAsia="宋体" w:hAnsi="Book Antiqua" w:cs="Book Antiqua"/>
          <w:lang w:eastAsia="zh-CN"/>
        </w:rPr>
        <w:t xml:space="preserve"> </w:t>
      </w:r>
      <w:r>
        <w:rPr>
          <w:rFonts w:ascii="Book Antiqua" w:eastAsia="Book Antiqua" w:hAnsi="Book Antiqua" w:cs="Book Antiqua"/>
        </w:rPr>
        <w:t>Association for Study of</w:t>
      </w:r>
      <w:r>
        <w:rPr>
          <w:rFonts w:ascii="Book Antiqua" w:eastAsia="宋体" w:hAnsi="Book Antiqua" w:cs="Book Antiqua" w:hint="eastAsia"/>
          <w:lang w:eastAsia="zh-CN"/>
        </w:rPr>
        <w:t xml:space="preserve"> the</w:t>
      </w:r>
      <w:r>
        <w:rPr>
          <w:rFonts w:ascii="Book Antiqua" w:eastAsia="Book Antiqua" w:hAnsi="Book Antiqua" w:cs="Book Antiqua"/>
        </w:rPr>
        <w:t xml:space="preserve"> Liver and The American Association for the Study of Liver</w:t>
      </w:r>
      <w:r>
        <w:rPr>
          <w:rFonts w:ascii="Book Antiqua" w:eastAsia="宋体" w:hAnsi="Book Antiqua" w:cs="Book Antiqua" w:hint="eastAsia"/>
          <w:lang w:eastAsia="zh-CN"/>
        </w:rPr>
        <w:t xml:space="preserve"> Diseases</w:t>
      </w:r>
      <w:r>
        <w:rPr>
          <w:rFonts w:ascii="Book Antiqua" w:eastAsiaTheme="minorEastAsia" w:hAnsi="Book Antiqua" w:cs="Book Antiqua" w:hint="eastAsia"/>
          <w:lang w:eastAsia="zh-CN"/>
        </w:rPr>
        <w:t>,</w:t>
      </w:r>
      <w:r>
        <w:rPr>
          <w:rFonts w:ascii="Book Antiqua" w:eastAsia="Book Antiqua" w:hAnsi="Book Antiqua" w:cs="Book Antiqua"/>
        </w:rPr>
        <w:t xml:space="preserve"> </w:t>
      </w:r>
      <w:r>
        <w:rPr>
          <w:rFonts w:ascii="Book Antiqua" w:eastAsiaTheme="minorEastAsia" w:hAnsi="Book Antiqua" w:cs="Book Antiqua" w:hint="eastAsia"/>
          <w:lang w:eastAsia="zh-CN"/>
        </w:rPr>
        <w:t>have</w:t>
      </w:r>
      <w:r>
        <w:rPr>
          <w:rFonts w:ascii="Book Antiqua" w:eastAsia="Book Antiqua" w:hAnsi="Book Antiqua" w:cs="Book Antiqua"/>
        </w:rPr>
        <w:t xml:space="preserve"> not endors</w:t>
      </w:r>
      <w:r>
        <w:rPr>
          <w:rFonts w:ascii="Book Antiqua" w:eastAsiaTheme="minorEastAsia" w:hAnsi="Book Antiqua" w:cs="Book Antiqua" w:hint="eastAsia"/>
          <w:lang w:eastAsia="zh-CN"/>
        </w:rPr>
        <w:t xml:space="preserve">ed </w:t>
      </w:r>
      <w:r>
        <w:rPr>
          <w:rFonts w:ascii="Book Antiqua" w:eastAsia="Book Antiqua" w:hAnsi="Book Antiqua" w:cs="Book Antiqua"/>
        </w:rPr>
        <w:t xml:space="preserve">the new name yet till writing this editorial. The debate  </w:t>
      </w:r>
      <w:r>
        <w:rPr>
          <w:rFonts w:ascii="Book Antiqua" w:eastAsiaTheme="minorEastAsia" w:hAnsi="Book Antiqua" w:cs="Book Antiqua" w:hint="eastAsia"/>
          <w:lang w:eastAsia="zh-CN"/>
        </w:rPr>
        <w:t xml:space="preserve">from </w:t>
      </w:r>
      <w:r>
        <w:rPr>
          <w:rFonts w:ascii="Book Antiqua" w:eastAsia="Book Antiqua" w:hAnsi="Book Antiqua" w:cs="Book Antiqua"/>
        </w:rPr>
        <w:t>these societies focused mainly on the prematurity of change</w:t>
      </w:r>
      <w:r>
        <w:rPr>
          <w:rFonts w:ascii="Book Antiqua" w:eastAsia="Book Antiqua" w:hAnsi="Book Antiqua" w:cs="Book Antiqua"/>
          <w:vertAlign w:val="superscript"/>
        </w:rPr>
        <w:t>[</w:t>
      </w:r>
      <w:r>
        <w:rPr>
          <w:rFonts w:ascii="Book Antiqua" w:eastAsia="宋体" w:hAnsi="Book Antiqua" w:cs="Book Antiqua"/>
          <w:vertAlign w:val="superscript"/>
          <w:lang w:eastAsia="zh-CN"/>
        </w:rPr>
        <w:t>18</w:t>
      </w:r>
      <w:r>
        <w:rPr>
          <w:rFonts w:ascii="Book Antiqua" w:eastAsia="Book Antiqua" w:hAnsi="Book Antiqua" w:cs="Book Antiqua"/>
          <w:vertAlign w:val="superscript"/>
        </w:rPr>
        <w:t>]</w:t>
      </w:r>
      <w:r>
        <w:rPr>
          <w:rFonts w:ascii="Book Antiqua" w:eastAsia="Book Antiqua" w:hAnsi="Book Antiqua" w:cs="Book Antiqua"/>
        </w:rPr>
        <w:t>. One of the main debates is about non-metabolic or lean NAFLD. Evidence proved that the non-metabolic NAFLD group seems to be comparable to subjects with no fatty liver in terms of cardiovascular-related mortality as well as all-cause mortality. Moreover, the non-metabolic NAFLD group seems to be at a very low risk of fibrosis (0.8%)</w:t>
      </w:r>
      <w:r>
        <w:rPr>
          <w:rFonts w:ascii="Book Antiqua" w:eastAsia="Book Antiqua" w:hAnsi="Book Antiqua" w:cs="Book Antiqua"/>
          <w:vertAlign w:val="superscript"/>
        </w:rPr>
        <w:t>[</w:t>
      </w:r>
      <w:r>
        <w:rPr>
          <w:rFonts w:ascii="Book Antiqua" w:eastAsia="宋体" w:hAnsi="Book Antiqua" w:cs="Book Antiqua"/>
          <w:vertAlign w:val="superscript"/>
          <w:lang w:eastAsia="zh-CN"/>
        </w:rPr>
        <w:t>19</w:t>
      </w:r>
      <w:r>
        <w:rPr>
          <w:rFonts w:ascii="Book Antiqua" w:eastAsia="Book Antiqua" w:hAnsi="Book Antiqua" w:cs="Book Antiqua"/>
          <w:vertAlign w:val="superscript"/>
        </w:rPr>
        <w:t>]</w:t>
      </w:r>
      <w:r>
        <w:rPr>
          <w:rFonts w:ascii="Book Antiqua" w:eastAsia="Book Antiqua" w:hAnsi="Book Antiqua" w:cs="Book Antiqua"/>
          <w:shd w:val="clear" w:color="auto" w:fill="FFFFFF"/>
        </w:rPr>
        <w:t xml:space="preserve">. Another concern was about pediatric NAFLD. In a recent study involving 1446 US adolescents </w:t>
      </w:r>
      <w:r>
        <w:rPr>
          <w:rFonts w:ascii="Book Antiqua" w:eastAsiaTheme="minorEastAsia" w:hAnsi="Book Antiqua" w:cs="Book Antiqua" w:hint="eastAsia"/>
          <w:shd w:val="clear" w:color="auto" w:fill="FFFFFF"/>
          <w:lang w:eastAsia="zh-CN"/>
        </w:rPr>
        <w:t xml:space="preserve">aged </w:t>
      </w:r>
      <w:r>
        <w:rPr>
          <w:rFonts w:ascii="Book Antiqua" w:eastAsia="Book Antiqua" w:hAnsi="Book Antiqua" w:cs="Book Antiqua"/>
          <w:shd w:val="clear" w:color="auto" w:fill="FFFFFF"/>
        </w:rPr>
        <w:t>12–18</w:t>
      </w:r>
      <w:r>
        <w:rPr>
          <w:rFonts w:ascii="Book Antiqua" w:eastAsiaTheme="minorEastAsia"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years from the National Health and Nutrition Examination Survey III, MAFLD criteria were met by most </w:t>
      </w:r>
      <w:r>
        <w:rPr>
          <w:rFonts w:ascii="Book Antiqua" w:eastAsiaTheme="minorEastAsia" w:hAnsi="Book Antiqua" w:cs="Book Antiqua" w:hint="eastAsia"/>
          <w:shd w:val="clear" w:color="auto" w:fill="FFFFFF"/>
          <w:lang w:eastAsia="zh-CN"/>
        </w:rPr>
        <w:t xml:space="preserve">of these </w:t>
      </w:r>
      <w:r>
        <w:rPr>
          <w:rFonts w:ascii="Book Antiqua" w:eastAsia="Book Antiqua" w:hAnsi="Book Antiqua" w:cs="Book Antiqua"/>
          <w:shd w:val="clear" w:color="auto" w:fill="FFFFFF"/>
        </w:rPr>
        <w:t>US adolescents with elastographic evidence of steatosis</w:t>
      </w:r>
      <w:r>
        <w:rPr>
          <w:rFonts w:ascii="Book Antiqua" w:eastAsia="Book Antiqua" w:hAnsi="Book Antiqua" w:cs="Book Antiqua"/>
          <w:vertAlign w:val="superscript"/>
        </w:rPr>
        <w:t>[2</w:t>
      </w:r>
      <w:r>
        <w:rPr>
          <w:rFonts w:ascii="Book Antiqua" w:eastAsia="宋体" w:hAnsi="Book Antiqua" w:cs="Book Antiqua"/>
          <w:vertAlign w:val="superscript"/>
          <w:lang w:eastAsia="zh-CN"/>
        </w:rPr>
        <w:t>0</w:t>
      </w:r>
      <w:r>
        <w:rPr>
          <w:rFonts w:ascii="Book Antiqua" w:eastAsia="Book Antiqua" w:hAnsi="Book Antiqua" w:cs="Book Antiqua"/>
          <w:vertAlign w:val="superscript"/>
        </w:rPr>
        <w:t>]</w:t>
      </w:r>
      <w:r>
        <w:rPr>
          <w:rFonts w:ascii="Book Antiqua" w:eastAsia="Book Antiqua" w:hAnsi="Book Antiqua" w:cs="Book Antiqua"/>
          <w:shd w:val="clear" w:color="auto" w:fill="FFFFFF"/>
        </w:rPr>
        <w:t xml:space="preserve">. </w:t>
      </w:r>
      <w:r>
        <w:rPr>
          <w:rFonts w:ascii="Book Antiqua" w:eastAsiaTheme="minorEastAsia" w:hAnsi="Book Antiqua" w:cs="Book Antiqua" w:hint="eastAsia"/>
          <w:shd w:val="clear" w:color="auto" w:fill="FFFFFF"/>
          <w:lang w:eastAsia="zh-CN"/>
        </w:rPr>
        <w:t>Additional</w:t>
      </w:r>
      <w:r>
        <w:rPr>
          <w:rFonts w:ascii="Book Antiqua" w:eastAsia="Book Antiqua" w:hAnsi="Book Antiqua" w:cs="Book Antiqua"/>
          <w:shd w:val="clear" w:color="auto" w:fill="FFFFFF"/>
        </w:rPr>
        <w:t xml:space="preserve"> debate was about clinical trials. In a recently published paper, a group of researchers declared that the new name and approach with positive inclusion criteria lead to easier recruitment of patients and are more likely to give positive results</w:t>
      </w:r>
      <w:r>
        <w:rPr>
          <w:rFonts w:ascii="Book Antiqua" w:eastAsia="Book Antiqua" w:hAnsi="Book Antiqua" w:cs="Book Antiqua"/>
          <w:vertAlign w:val="superscript"/>
        </w:rPr>
        <w:t>[2</w:t>
      </w:r>
      <w:r>
        <w:rPr>
          <w:rFonts w:ascii="Book Antiqua" w:eastAsia="宋体" w:hAnsi="Book Antiqua" w:cs="Book Antiqu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shd w:val="clear" w:color="auto" w:fill="FFFFFF"/>
        </w:rPr>
        <w:t xml:space="preserve">.  </w:t>
      </w:r>
      <w:r>
        <w:rPr>
          <w:rFonts w:ascii="Book Antiqua" w:eastAsia="Book Antiqua" w:hAnsi="Book Antiqua" w:cs="Book Antiqua"/>
        </w:rPr>
        <w:t>Being in the era of evidence-based medicine, we believe that the need for an evidence-based debate is mandatory. Once again, the MAFLD conceptual framework removes the concept that there is no alcohol involve</w:t>
      </w:r>
      <w:r>
        <w:rPr>
          <w:rFonts w:ascii="Book Antiqua" w:eastAsiaTheme="minorEastAsia" w:hAnsi="Book Antiqua" w:cs="Book Antiqua" w:hint="eastAsia"/>
          <w:lang w:eastAsia="zh-CN"/>
        </w:rPr>
        <w:t>ment</w:t>
      </w:r>
      <w:r>
        <w:rPr>
          <w:rFonts w:ascii="Book Antiqua" w:eastAsia="Book Antiqua" w:hAnsi="Book Antiqua" w:cs="Book Antiqua"/>
        </w:rPr>
        <w:t xml:space="preserve">, links the liver disease </w:t>
      </w:r>
      <w:r>
        <w:rPr>
          <w:rFonts w:ascii="Book Antiqua" w:eastAsiaTheme="minorEastAsia" w:hAnsi="Book Antiqua" w:cs="Book Antiqua" w:hint="eastAsia"/>
          <w:lang w:eastAsia="zh-CN"/>
        </w:rPr>
        <w:t>which is</w:t>
      </w:r>
      <w:r>
        <w:rPr>
          <w:rFonts w:ascii="Book Antiqua" w:eastAsia="Book Antiqua" w:hAnsi="Book Antiqua" w:cs="Book Antiqua"/>
        </w:rPr>
        <w:t xml:space="preserve"> commonly see</w:t>
      </w:r>
      <w:r>
        <w:rPr>
          <w:rFonts w:ascii="Book Antiqua" w:eastAsiaTheme="minorEastAsia" w:hAnsi="Book Antiqua" w:cs="Book Antiqua" w:hint="eastAsia"/>
          <w:lang w:eastAsia="zh-CN"/>
        </w:rPr>
        <w:t>n</w:t>
      </w:r>
      <w:r>
        <w:rPr>
          <w:rFonts w:ascii="Book Antiqua" w:eastAsia="Book Antiqua" w:hAnsi="Book Antiqua" w:cs="Book Antiqua"/>
        </w:rPr>
        <w:t xml:space="preserve"> </w:t>
      </w:r>
      <w:r>
        <w:rPr>
          <w:rFonts w:ascii="Book Antiqua" w:eastAsiaTheme="minorEastAsia" w:hAnsi="Book Antiqua" w:cs="Book Antiqua" w:hint="eastAsia"/>
          <w:lang w:eastAsia="zh-CN"/>
        </w:rPr>
        <w:t>in</w:t>
      </w:r>
      <w:r>
        <w:rPr>
          <w:rFonts w:ascii="Book Antiqua" w:eastAsia="Book Antiqua" w:hAnsi="Book Antiqua" w:cs="Book Antiqua"/>
        </w:rPr>
        <w:t xml:space="preserve"> metabolic dysregulation with its systemic effects, and </w:t>
      </w:r>
      <w:r>
        <w:rPr>
          <w:rFonts w:ascii="Book Antiqua" w:eastAsiaTheme="minorEastAsia" w:hAnsi="Book Antiqua" w:cs="Book Antiqua" w:hint="eastAsia"/>
          <w:lang w:eastAsia="zh-CN"/>
        </w:rPr>
        <w:t>performs</w:t>
      </w:r>
      <w:r>
        <w:rPr>
          <w:rFonts w:ascii="Book Antiqua" w:eastAsia="Book Antiqua" w:hAnsi="Book Antiqua" w:cs="Book Antiqua"/>
        </w:rPr>
        <w:t xml:space="preserve"> better in patient identification, risk stratification, disease awareness, and networking with metabolic disease physicians</w:t>
      </w:r>
      <w:r>
        <w:rPr>
          <w:rFonts w:ascii="Book Antiqua" w:eastAsia="Book Antiqua" w:hAnsi="Book Antiqua" w:cs="Book Antiqua"/>
          <w:vertAlign w:val="superscript"/>
        </w:rPr>
        <w:t>[2</w:t>
      </w:r>
      <w:r>
        <w:rPr>
          <w:rFonts w:ascii="Book Antiqua" w:eastAsia="宋体" w:hAnsi="Book Antiqua" w:cs="Book Antiqua"/>
          <w:vertAlign w:val="superscript"/>
          <w:lang w:eastAsia="zh-CN"/>
        </w:rPr>
        <w:t>2,23</w:t>
      </w:r>
      <w:r>
        <w:rPr>
          <w:rFonts w:ascii="Book Antiqua" w:eastAsia="Book Antiqua" w:hAnsi="Book Antiqua" w:cs="Book Antiqua"/>
          <w:vertAlign w:val="superscript"/>
        </w:rPr>
        <w:t>]</w:t>
      </w:r>
      <w:r>
        <w:rPr>
          <w:rFonts w:ascii="Book Antiqua" w:eastAsia="Book Antiqua" w:hAnsi="Book Antiqua" w:cs="Book Antiqua"/>
        </w:rPr>
        <w:t>.</w:t>
      </w:r>
    </w:p>
    <w:p w14:paraId="467A77E8" w14:textId="77777777" w:rsidR="00930B30" w:rsidRDefault="00000000">
      <w:pPr>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shd w:val="clear" w:color="auto" w:fill="FFFFFF"/>
        </w:rPr>
        <w:t xml:space="preserve">The important question in the current situation is why some experts do not change their attitude toward the new nomenclature despite the obvious conspicuous evidence. The answer is not clear although, pleasingly, since the very beginning, the weight of evidence appears to have led to the persuasion of an ever-increasing number of stakeholders on the </w:t>
      </w:r>
      <w:r>
        <w:rPr>
          <w:rFonts w:ascii="Book Antiqua" w:eastAsiaTheme="minorEastAsia" w:hAnsi="Book Antiqua" w:cs="Book Antiqua" w:hint="eastAsia"/>
          <w:shd w:val="clear" w:color="auto" w:fill="FFFFFF"/>
          <w:lang w:eastAsia="zh-CN"/>
        </w:rPr>
        <w:t xml:space="preserve">increasing </w:t>
      </w:r>
      <w:r>
        <w:rPr>
          <w:rFonts w:ascii="Book Antiqua" w:eastAsia="Book Antiqua" w:hAnsi="Book Antiqua" w:cs="Book Antiqua"/>
          <w:shd w:val="clear" w:color="auto" w:fill="FFFFFF"/>
        </w:rPr>
        <w:t>benefits. Another important issue is that experts who advocate against the redefinition despite the robust evidence should explain to the hepatology community how and why we discard the rapidly progressive growing body of new literature</w:t>
      </w:r>
      <w:r>
        <w:rPr>
          <w:rFonts w:ascii="Book Antiqua" w:eastAsia="Book Antiqua" w:hAnsi="Book Antiqua" w:cs="Book Antiqua"/>
          <w:vertAlign w:val="superscript"/>
        </w:rPr>
        <w:t>[2</w:t>
      </w:r>
      <w:r>
        <w:rPr>
          <w:rFonts w:ascii="Book Antiqua" w:eastAsia="宋体" w:hAnsi="Book Antiqua" w:cs="Book Antiqua"/>
          <w:vertAlign w:val="superscript"/>
          <w:lang w:eastAsia="zh-CN"/>
        </w:rPr>
        <w:t>4</w:t>
      </w:r>
      <w:r>
        <w:rPr>
          <w:rFonts w:ascii="Book Antiqua" w:eastAsia="Book Antiqua" w:hAnsi="Book Antiqua" w:cs="Book Antiqua"/>
          <w:vertAlign w:val="superscript"/>
        </w:rPr>
        <w:t>]</w:t>
      </w:r>
      <w:r>
        <w:rPr>
          <w:rFonts w:ascii="Book Antiqua" w:eastAsia="宋体" w:hAnsi="Book Antiqua" w:cs="Book Antiqua"/>
          <w:lang w:eastAsia="zh-CN"/>
        </w:rPr>
        <w:t>.</w:t>
      </w:r>
    </w:p>
    <w:p w14:paraId="6356D2AD" w14:textId="77777777" w:rsidR="00930B30" w:rsidRDefault="00930B30">
      <w:pPr>
        <w:spacing w:line="360" w:lineRule="auto"/>
        <w:jc w:val="both"/>
        <w:rPr>
          <w:rFonts w:ascii="Book Antiqua" w:hAnsi="Book Antiqua" w:cs="Book Antiqua"/>
        </w:rPr>
      </w:pPr>
    </w:p>
    <w:p w14:paraId="14DD170F" w14:textId="77777777" w:rsidR="00930B30"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00CA569F" w14:textId="77777777" w:rsidR="00930B30"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In </w:t>
      </w:r>
      <w:r>
        <w:rPr>
          <w:rFonts w:ascii="Book Antiqua" w:eastAsiaTheme="minorEastAsia" w:hAnsi="Book Antiqua" w:cs="Book Antiqua" w:hint="eastAsia"/>
          <w:shd w:val="clear" w:color="auto" w:fill="FFFFFF"/>
          <w:lang w:eastAsia="zh-CN"/>
        </w:rPr>
        <w:t>summary</w:t>
      </w:r>
      <w:r>
        <w:rPr>
          <w:rFonts w:ascii="Book Antiqua" w:eastAsia="Book Antiqua" w:hAnsi="Book Antiqua" w:cs="Book Antiqua"/>
          <w:shd w:val="clear" w:color="auto" w:fill="FFFFFF"/>
        </w:rPr>
        <w:t xml:space="preserve">, we have a redefinition of </w:t>
      </w:r>
      <w:r>
        <w:rPr>
          <w:rFonts w:ascii="Book Antiqua" w:eastAsiaTheme="minorEastAsia" w:hAnsi="Book Antiqua" w:cs="Book Antiqua" w:hint="eastAsia"/>
          <w:shd w:val="clear" w:color="auto" w:fill="FFFFFF"/>
          <w:lang w:eastAsia="zh-CN"/>
        </w:rPr>
        <w:t xml:space="preserve">a </w:t>
      </w:r>
      <w:r>
        <w:rPr>
          <w:rFonts w:ascii="Book Antiqua" w:eastAsia="Book Antiqua" w:hAnsi="Book Antiqua" w:cs="Book Antiqua"/>
          <w:shd w:val="clear" w:color="auto" w:fill="FFFFFF"/>
        </w:rPr>
        <w:t xml:space="preserve">very prevalent disease worldwide. The new nomenclature MAFLD is simple, with superior utility, and </w:t>
      </w:r>
      <w:r>
        <w:rPr>
          <w:rFonts w:ascii="Book Antiqua" w:eastAsiaTheme="minorEastAsia" w:hAnsi="Book Antiqua" w:cs="Book Antiqua" w:hint="eastAsia"/>
          <w:shd w:val="clear" w:color="auto" w:fill="FFFFFF"/>
          <w:lang w:eastAsia="zh-CN"/>
        </w:rPr>
        <w:t>is supported by</w:t>
      </w:r>
      <w:r>
        <w:rPr>
          <w:rFonts w:ascii="Book Antiqua" w:eastAsia="Book Antiqua" w:hAnsi="Book Antiqua" w:cs="Book Antiqua"/>
          <w:shd w:val="clear" w:color="auto" w:fill="FFFFFF"/>
        </w:rPr>
        <w:t xml:space="preserve"> a tremendous amount of evidence. It is endorsed by many societies and full global adoption is a matter of time.</w:t>
      </w:r>
    </w:p>
    <w:p w14:paraId="6D69BFC4" w14:textId="77777777" w:rsidR="00930B30" w:rsidRDefault="00930B30">
      <w:pPr>
        <w:spacing w:line="360" w:lineRule="auto"/>
        <w:jc w:val="both"/>
        <w:rPr>
          <w:rFonts w:ascii="Book Antiqua" w:hAnsi="Book Antiqua" w:cs="Book Antiqua"/>
        </w:rPr>
      </w:pPr>
    </w:p>
    <w:p w14:paraId="0CEEB047"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3BED4C5D"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 </w:t>
      </w:r>
      <w:r>
        <w:rPr>
          <w:rFonts w:ascii="Book Antiqua" w:eastAsia="Book Antiqua" w:hAnsi="Book Antiqua" w:cs="Book Antiqua"/>
          <w:b/>
          <w:bCs/>
        </w:rPr>
        <w:t xml:space="preserve">Gladstonemay R. </w:t>
      </w:r>
      <w:r>
        <w:rPr>
          <w:rFonts w:ascii="Book Antiqua" w:eastAsia="Book Antiqua" w:hAnsi="Book Antiqua" w:cs="Book Antiqua"/>
        </w:rPr>
        <w:t>WHO urges more care in naming diseases.</w:t>
      </w:r>
      <w:r>
        <w:rPr>
          <w:rFonts w:ascii="Book Antiqua" w:eastAsia="Book Antiqua" w:hAnsi="Book Antiqua" w:cs="Book Antiqua"/>
          <w:b/>
          <w:bCs/>
        </w:rPr>
        <w:t xml:space="preserve"> </w:t>
      </w:r>
      <w:r>
        <w:rPr>
          <w:rFonts w:ascii="Book Antiqua" w:eastAsia="Book Antiqua" w:hAnsi="Book Antiqua" w:cs="Book Antiqua"/>
        </w:rPr>
        <w:t>New York, NY: New York Times.</w:t>
      </w:r>
      <w:r>
        <w:rPr>
          <w:rFonts w:ascii="Book Antiqua" w:eastAsia="宋体" w:hAnsi="Book Antiqua" w:cs="Book Antiqua"/>
          <w:lang w:eastAsia="zh-CN"/>
        </w:rPr>
        <w:t xml:space="preserve"> </w:t>
      </w:r>
      <w:r>
        <w:rPr>
          <w:rFonts w:ascii="Book Antiqua" w:eastAsia="Book Antiqua" w:hAnsi="Book Antiqua" w:cs="Book Antiqua"/>
        </w:rPr>
        <w:t xml:space="preserve">[Internet] [accessed </w:t>
      </w:r>
      <w:r>
        <w:rPr>
          <w:rFonts w:ascii="Book Antiqua" w:eastAsia="宋体" w:hAnsi="Book Antiqua" w:cs="Book Antiqua"/>
          <w:lang w:eastAsia="zh-CN"/>
        </w:rPr>
        <w:t>8</w:t>
      </w:r>
      <w:r>
        <w:rPr>
          <w:rFonts w:ascii="Book Antiqua" w:eastAsia="Book Antiqua" w:hAnsi="Book Antiqua" w:cs="Book Antiqua"/>
        </w:rPr>
        <w:t xml:space="preserve"> </w:t>
      </w:r>
      <w:r>
        <w:rPr>
          <w:rFonts w:ascii="Book Antiqua" w:eastAsia="宋体" w:hAnsi="Book Antiqua" w:cs="Book Antiqua"/>
          <w:lang w:eastAsia="zh-CN"/>
        </w:rPr>
        <w:t>May</w:t>
      </w:r>
      <w:r>
        <w:rPr>
          <w:rFonts w:ascii="Book Antiqua" w:eastAsia="Book Antiqua" w:hAnsi="Book Antiqua" w:cs="Book Antiqua"/>
        </w:rPr>
        <w:t xml:space="preserve"> 20</w:t>
      </w:r>
      <w:r>
        <w:rPr>
          <w:rFonts w:ascii="Book Antiqua" w:eastAsia="宋体" w:hAnsi="Book Antiqua" w:cs="Book Antiqua"/>
          <w:lang w:eastAsia="zh-CN"/>
        </w:rPr>
        <w:t>15</w:t>
      </w:r>
      <w:r>
        <w:rPr>
          <w:rFonts w:ascii="Book Antiqua" w:eastAsia="Book Antiqua" w:hAnsi="Book Antiqua" w:cs="Book Antiqua"/>
        </w:rPr>
        <w:t>]. Available from:</w:t>
      </w:r>
      <w:r>
        <w:rPr>
          <w:rFonts w:ascii="Book Antiqua" w:eastAsia="宋体" w:hAnsi="Book Antiqua" w:cs="Book Antiqua"/>
          <w:lang w:eastAsia="zh-CN"/>
        </w:rPr>
        <w:t xml:space="preserve"> https://www.seattletimes.com/nation-world/who-urges-more-care-in-naming-diseases/</w:t>
      </w:r>
    </w:p>
    <w:p w14:paraId="19976AF2"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2 </w:t>
      </w:r>
      <w:r>
        <w:rPr>
          <w:rFonts w:ascii="Book Antiqua" w:eastAsia="Book Antiqua" w:hAnsi="Book Antiqua" w:cs="Book Antiqua"/>
          <w:b/>
          <w:bCs/>
        </w:rPr>
        <w:t>Fouad Y</w:t>
      </w:r>
      <w:r>
        <w:rPr>
          <w:rFonts w:ascii="Book Antiqua" w:eastAsia="Book Antiqua" w:hAnsi="Book Antiqua" w:cs="Book Antiqua"/>
        </w:rPr>
        <w:t xml:space="preserve">, Waked I, Bollipo S, Gomaa A, Ajlouni Y, Attia D. What's in a name? Renaming 'NAFLD' to 'MAFLD'.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1254-1261 [PMID: 32301554 DOI: 10.1111/</w:t>
      </w:r>
      <w:r>
        <w:rPr>
          <w:rFonts w:ascii="Book Antiqua" w:eastAsia="宋体" w:hAnsi="Book Antiqua" w:cs="Book Antiqua"/>
          <w:lang w:eastAsia="zh-CN"/>
        </w:rPr>
        <w:t>l</w:t>
      </w:r>
      <w:r>
        <w:rPr>
          <w:rFonts w:ascii="Book Antiqua" w:eastAsia="Book Antiqua" w:hAnsi="Book Antiqua" w:cs="Book Antiqua"/>
        </w:rPr>
        <w:t>iv.14478</w:t>
      </w:r>
      <w:r>
        <w:rPr>
          <w:rFonts w:ascii="Book Antiqua" w:eastAsia="宋体" w:hAnsi="Book Antiqua" w:cs="Book Antiqua"/>
          <w:lang w:eastAsia="zh-CN"/>
        </w:rPr>
        <w:t>]</w:t>
      </w:r>
    </w:p>
    <w:p w14:paraId="60EE939D"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Ludwig J</w:t>
      </w:r>
      <w:r>
        <w:rPr>
          <w:rFonts w:ascii="Book Antiqua" w:eastAsia="Book Antiqua" w:hAnsi="Book Antiqua" w:cs="Book Antiqua"/>
        </w:rPr>
        <w:t xml:space="preserve">, Viggiano TR, McGill DB, Oh BJ. Nonalcoholic steatohepatitis: Mayo Clinic experiences with a hitherto unnamed disease. </w:t>
      </w:r>
      <w:r>
        <w:rPr>
          <w:rFonts w:ascii="Book Antiqua" w:eastAsia="Book Antiqua" w:hAnsi="Book Antiqua" w:cs="Book Antiqua"/>
          <w:i/>
          <w:iCs/>
        </w:rPr>
        <w:t>Mayo Clin Proc</w:t>
      </w:r>
      <w:r>
        <w:rPr>
          <w:rFonts w:ascii="Book Antiqua" w:eastAsia="Book Antiqua" w:hAnsi="Book Antiqua" w:cs="Book Antiqua"/>
        </w:rPr>
        <w:t xml:space="preserve"> 1980; </w:t>
      </w:r>
      <w:r>
        <w:rPr>
          <w:rFonts w:ascii="Book Antiqua" w:eastAsia="Book Antiqua" w:hAnsi="Book Antiqua" w:cs="Book Antiqua"/>
          <w:b/>
          <w:bCs/>
        </w:rPr>
        <w:t>55</w:t>
      </w:r>
      <w:r>
        <w:rPr>
          <w:rFonts w:ascii="Book Antiqua" w:eastAsia="Book Antiqua" w:hAnsi="Book Antiqua" w:cs="Book Antiqua"/>
        </w:rPr>
        <w:t>: 434-438 [PMID: 7382552]</w:t>
      </w:r>
    </w:p>
    <w:p w14:paraId="3BA1D5BD"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4 </w:t>
      </w:r>
      <w:r>
        <w:rPr>
          <w:rFonts w:ascii="Book Antiqua" w:eastAsia="Book Antiqua" w:hAnsi="Book Antiqua" w:cs="Book Antiqua"/>
          <w:b/>
          <w:bCs/>
        </w:rPr>
        <w:t>Eslam M</w:t>
      </w:r>
      <w:r>
        <w:rPr>
          <w:rFonts w:ascii="Book Antiqua" w:eastAsia="Book Antiqua" w:hAnsi="Book Antiqua" w:cs="Book Antiqua"/>
        </w:rPr>
        <w:t xml:space="preserve">, Sanyal AJ, George J; International Consensus Panel. MAFLD: A Consensus-Driven Proposed Nomenclature for Metabolic Associated Fatty Liver Disease.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1999-2014.e1 [PMID: 32044314 DOI: 10.1053/j.gastro.2019.11.312</w:t>
      </w:r>
      <w:r>
        <w:rPr>
          <w:rFonts w:ascii="Book Antiqua" w:eastAsia="宋体" w:hAnsi="Book Antiqua" w:cs="Book Antiqua"/>
          <w:lang w:eastAsia="zh-CN"/>
        </w:rPr>
        <w:t>]</w:t>
      </w:r>
    </w:p>
    <w:p w14:paraId="4A91761F"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5 </w:t>
      </w:r>
      <w:r>
        <w:rPr>
          <w:rFonts w:ascii="Book Antiqua" w:eastAsia="Book Antiqua" w:hAnsi="Book Antiqua" w:cs="Book Antiqua"/>
          <w:b/>
          <w:bCs/>
        </w:rPr>
        <w:t>Eslam M</w:t>
      </w:r>
      <w:r>
        <w:rPr>
          <w:rFonts w:ascii="Book Antiqua" w:eastAsia="Book Antiqua" w:hAnsi="Book Antiqua" w:cs="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202-209 [PMID: 32278004 DOI: 10.1016/j.jhep.2020.03.039</w:t>
      </w:r>
      <w:r>
        <w:rPr>
          <w:rFonts w:ascii="Book Antiqua" w:eastAsia="宋体" w:hAnsi="Book Antiqua" w:cs="Book Antiqua"/>
          <w:lang w:eastAsia="zh-CN"/>
        </w:rPr>
        <w:t>]</w:t>
      </w:r>
    </w:p>
    <w:p w14:paraId="496D6185"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 xml:space="preserve">6 </w:t>
      </w:r>
      <w:r>
        <w:rPr>
          <w:rFonts w:ascii="Book Antiqua" w:eastAsia="Book Antiqua" w:hAnsi="Book Antiqua" w:cs="Book Antiqua"/>
          <w:b/>
          <w:bCs/>
        </w:rPr>
        <w:t>Wang X</w:t>
      </w:r>
      <w:r>
        <w:rPr>
          <w:rFonts w:ascii="Book Antiqua" w:eastAsia="Book Antiqua" w:hAnsi="Book Antiqua" w:cs="Book Antiqua"/>
        </w:rPr>
        <w:t xml:space="preserve">, Wu S, Yuan X, Chen S, Fu Q, Sun Y, Lan Y, Hu S, Wang Y, Lu Y, Qu S, Wang L. Metabolic Dysfunction-associated Fatty Liver Disease and Mortality Among Chinese Adults: a Prospective Cohort Study. </w:t>
      </w:r>
      <w:r>
        <w:rPr>
          <w:rFonts w:ascii="Book Antiqua" w:eastAsia="Book Antiqua" w:hAnsi="Book Antiqua" w:cs="Book Antiqua"/>
          <w:i/>
          <w:iCs/>
        </w:rPr>
        <w:t>J Clin Endocrinol Metab</w:t>
      </w:r>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e745-e755 [PMID: 34467980 DOI: 10.1210/clinem/dgab644</w:t>
      </w:r>
      <w:r>
        <w:rPr>
          <w:rFonts w:ascii="Book Antiqua" w:eastAsia="宋体" w:hAnsi="Book Antiqua" w:cs="Book Antiqua"/>
          <w:lang w:eastAsia="zh-CN"/>
        </w:rPr>
        <w:t>]</w:t>
      </w:r>
    </w:p>
    <w:p w14:paraId="0443187E"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7 </w:t>
      </w:r>
      <w:r>
        <w:rPr>
          <w:rFonts w:ascii="Book Antiqua" w:eastAsia="Book Antiqua" w:hAnsi="Book Antiqua" w:cs="Book Antiqua"/>
          <w:b/>
          <w:bCs/>
        </w:rPr>
        <w:t>Kim D</w:t>
      </w:r>
      <w:r>
        <w:rPr>
          <w:rFonts w:ascii="Book Antiqua" w:eastAsia="Book Antiqua" w:hAnsi="Book Antiqua" w:cs="Book Antiqua"/>
        </w:rPr>
        <w:t xml:space="preserve">, Konyn P, Sandhu KK, Dennis BB, Cheung AC, Ahmed A. Metabolic dysfunction-associated fatty liver disease is associated with increased all-cause mortality in the United States.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1284-1291 [PMID: 34380057 DOI: 10.1016/j.jhep.2021.07.035</w:t>
      </w:r>
      <w:r>
        <w:rPr>
          <w:rFonts w:ascii="Book Antiqua" w:eastAsia="宋体" w:hAnsi="Book Antiqua" w:cs="Book Antiqua"/>
          <w:lang w:eastAsia="zh-CN"/>
        </w:rPr>
        <w:t>]</w:t>
      </w:r>
    </w:p>
    <w:p w14:paraId="1D0F3FD7"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8 </w:t>
      </w:r>
      <w:r>
        <w:rPr>
          <w:rFonts w:ascii="Book Antiqua" w:eastAsia="Book Antiqua" w:hAnsi="Book Antiqua" w:cs="Book Antiqua"/>
          <w:b/>
          <w:bCs/>
        </w:rPr>
        <w:t>Eren F</w:t>
      </w:r>
      <w:r>
        <w:rPr>
          <w:rFonts w:ascii="Book Antiqua" w:eastAsia="Book Antiqua" w:hAnsi="Book Antiqua" w:cs="Book Antiqua"/>
        </w:rPr>
        <w:t xml:space="preserve">, Kaya E, Yilmaz Y. Accuracy of Fibrosis-4 index and non-alcoholic fatty liver disease fibrosis scores in metabolic (dysfunction) associated fatty liver disease according to body mass index: failure in the prediction of advanced fibrosis in lean and morbidly obese individuals. </w:t>
      </w:r>
      <w:r>
        <w:rPr>
          <w:rFonts w:ascii="Book Antiqua" w:eastAsia="Book Antiqua" w:hAnsi="Book Antiqua" w:cs="Book Antiqua"/>
          <w:i/>
          <w:iCs/>
        </w:rPr>
        <w:t>Eur J Gastroenterol Hepatol</w:t>
      </w:r>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98-103 [PMID: 32976186 DOI: 10.1097/MEG.0000000000001946</w:t>
      </w:r>
      <w:r>
        <w:rPr>
          <w:rFonts w:ascii="Book Antiqua" w:eastAsia="宋体" w:hAnsi="Book Antiqua" w:cs="Book Antiqua"/>
          <w:lang w:eastAsia="zh-CN"/>
        </w:rPr>
        <w:t>]</w:t>
      </w:r>
    </w:p>
    <w:p w14:paraId="6D10D912"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9 </w:t>
      </w:r>
      <w:r>
        <w:rPr>
          <w:rFonts w:ascii="Book Antiqua" w:hAnsi="Book Antiqua" w:cs="Book Antiqua"/>
          <w:b/>
          <w:bCs/>
          <w:shd w:val="clear" w:color="auto" w:fill="FFFFFF"/>
        </w:rPr>
        <w:t>Lin YP</w:t>
      </w:r>
      <w:r>
        <w:rPr>
          <w:rFonts w:ascii="Book Antiqua" w:hAnsi="Book Antiqua" w:cs="Book Antiqua"/>
          <w:shd w:val="clear" w:color="auto" w:fill="FFFFFF"/>
        </w:rPr>
        <w:t>, Wang PM, Chuang CH, Yong CC, Liu YW, Huang PY, Yao CC, Tsai MC. Metabolic Risks Are Increasing in Non-B Non-C Early-Stage Hepatocellular Carcinoma: A 10-Year Follow-Up Study. </w:t>
      </w:r>
      <w:r>
        <w:rPr>
          <w:rFonts w:ascii="Book Antiqua" w:hAnsi="Book Antiqua" w:cs="Book Antiqua"/>
          <w:i/>
          <w:iCs/>
          <w:shd w:val="clear" w:color="auto" w:fill="FFFFFF"/>
        </w:rPr>
        <w:t>Front Oncol</w:t>
      </w:r>
      <w:r>
        <w:rPr>
          <w:rFonts w:ascii="Book Antiqua" w:hAnsi="Book Antiqua" w:cs="Book Antiqua"/>
          <w:shd w:val="clear" w:color="auto" w:fill="FFFFFF"/>
        </w:rPr>
        <w:t> 2022; </w:t>
      </w:r>
      <w:r>
        <w:rPr>
          <w:rFonts w:ascii="Book Antiqua" w:hAnsi="Book Antiqua" w:cs="Book Antiqua"/>
          <w:b/>
          <w:bCs/>
          <w:shd w:val="clear" w:color="auto" w:fill="FFFFFF"/>
        </w:rPr>
        <w:t>12</w:t>
      </w:r>
      <w:r>
        <w:rPr>
          <w:rFonts w:ascii="Book Antiqua" w:hAnsi="Book Antiqua" w:cs="Book Antiqua"/>
          <w:shd w:val="clear" w:color="auto" w:fill="FFFFFF"/>
        </w:rPr>
        <w:t>: 816472 [PMID: 35186751 DOI: 10.3389/fonc.2022.816472]</w:t>
      </w:r>
    </w:p>
    <w:p w14:paraId="3A6469B2"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10 </w:t>
      </w:r>
      <w:r>
        <w:rPr>
          <w:rFonts w:ascii="Book Antiqua" w:eastAsia="Book Antiqua" w:hAnsi="Book Antiqua" w:cs="Book Antiqua"/>
          <w:b/>
          <w:bCs/>
        </w:rPr>
        <w:t>Lin S</w:t>
      </w:r>
      <w:r>
        <w:rPr>
          <w:rFonts w:ascii="Book Antiqua" w:eastAsia="Book Antiqua" w:hAnsi="Book Antiqua" w:cs="Book Antiqua"/>
        </w:rPr>
        <w:t xml:space="preserve">, Huang J, Wang M, Kumar R, Liu Y, Liu S, Wu Y, Wang X, Zhu Y. Comparison of MAFLD and NAFLD diagnostic criteria in real world.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2082-2089 [PMID: 32478487 DOI: 10.1111/</w:t>
      </w:r>
      <w:r>
        <w:rPr>
          <w:rFonts w:ascii="Book Antiqua" w:eastAsia="宋体" w:hAnsi="Book Antiqua" w:cs="Book Antiqua"/>
          <w:lang w:eastAsia="zh-CN"/>
        </w:rPr>
        <w:t>l</w:t>
      </w:r>
      <w:r>
        <w:rPr>
          <w:rFonts w:ascii="Book Antiqua" w:eastAsia="Book Antiqua" w:hAnsi="Book Antiqua" w:cs="Book Antiqua"/>
        </w:rPr>
        <w:t>iv.14548</w:t>
      </w:r>
      <w:r>
        <w:rPr>
          <w:rFonts w:ascii="Book Antiqua" w:eastAsia="宋体" w:hAnsi="Book Antiqua" w:cs="Book Antiqua"/>
          <w:lang w:eastAsia="zh-CN"/>
        </w:rPr>
        <w:t>]</w:t>
      </w:r>
    </w:p>
    <w:p w14:paraId="3937A9B5"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11 </w:t>
      </w:r>
      <w:r>
        <w:rPr>
          <w:rFonts w:ascii="Book Antiqua" w:eastAsia="Book Antiqua" w:hAnsi="Book Antiqua" w:cs="Book Antiqua"/>
          <w:b/>
          <w:bCs/>
        </w:rPr>
        <w:t>Liang Y</w:t>
      </w:r>
      <w:r>
        <w:rPr>
          <w:rFonts w:ascii="Book Antiqua" w:eastAsia="Book Antiqua" w:hAnsi="Book Antiqua" w:cs="Book Antiqua"/>
        </w:rPr>
        <w:t xml:space="preserve">, Chen H, Liu Y, Hou X, Wei L, Bao Y, Yang C, Zong G, Wu J, Jia W. Association of MAFLD With Diabetes, Chronic Kidney Disease, and Cardiovascular Disease: A 4.6-Year Cohort Study in China. </w:t>
      </w:r>
      <w:r>
        <w:rPr>
          <w:rFonts w:ascii="Book Antiqua" w:eastAsia="Book Antiqua" w:hAnsi="Book Antiqua" w:cs="Book Antiqua"/>
          <w:i/>
          <w:iCs/>
        </w:rPr>
        <w:t>J Clin Endocrinol Metab</w:t>
      </w:r>
      <w:r>
        <w:rPr>
          <w:rFonts w:ascii="Book Antiqua" w:eastAsia="Book Antiqua" w:hAnsi="Book Antiqua" w:cs="Book Antiqua"/>
        </w:rPr>
        <w:t xml:space="preserve"> 2022; </w:t>
      </w:r>
      <w:r>
        <w:rPr>
          <w:rFonts w:ascii="Book Antiqua" w:eastAsia="Book Antiqua" w:hAnsi="Book Antiqua" w:cs="Book Antiqua"/>
          <w:b/>
          <w:bCs/>
        </w:rPr>
        <w:t>107</w:t>
      </w:r>
      <w:r>
        <w:rPr>
          <w:rFonts w:ascii="Book Antiqua" w:eastAsia="Book Antiqua" w:hAnsi="Book Antiqua" w:cs="Book Antiqua"/>
        </w:rPr>
        <w:t>: 88-97 [PMID: 34508601 DOI: 10.1210/clinem/dgab641</w:t>
      </w:r>
      <w:r>
        <w:rPr>
          <w:rFonts w:ascii="Book Antiqua" w:eastAsia="宋体" w:hAnsi="Book Antiqua" w:cs="Book Antiqua"/>
          <w:lang w:eastAsia="zh-CN"/>
        </w:rPr>
        <w:t>]</w:t>
      </w:r>
    </w:p>
    <w:p w14:paraId="277648A4"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12 </w:t>
      </w:r>
      <w:r>
        <w:rPr>
          <w:rFonts w:ascii="Book Antiqua" w:eastAsia="Book Antiqua" w:hAnsi="Book Antiqua" w:cs="Book Antiqua"/>
          <w:b/>
          <w:bCs/>
        </w:rPr>
        <w:t>Pan L</w:t>
      </w:r>
      <w:r>
        <w:rPr>
          <w:rFonts w:ascii="Book Antiqua" w:eastAsia="Book Antiqua" w:hAnsi="Book Antiqua" w:cs="Book Antiqua"/>
        </w:rPr>
        <w:t xml:space="preserve">, Huang P, Xie X, Xu J, Guo D, Jiang Y. Metabolic associated fatty liver disease increases the severity of COVID-19: A meta-analysis.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153-157 [PMID: 33011088 DOI: 10.1016/j.dld.2020.09.007</w:t>
      </w:r>
      <w:r>
        <w:rPr>
          <w:rFonts w:ascii="Book Antiqua" w:eastAsia="宋体" w:hAnsi="Book Antiqua" w:cs="Book Antiqua"/>
          <w:lang w:eastAsia="zh-CN"/>
        </w:rPr>
        <w:t>]</w:t>
      </w:r>
    </w:p>
    <w:p w14:paraId="7FCD84C8"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 xml:space="preserve">13 </w:t>
      </w:r>
      <w:r>
        <w:rPr>
          <w:rFonts w:ascii="Book Antiqua" w:eastAsia="Book Antiqua" w:hAnsi="Book Antiqua" w:cs="Book Antiqua"/>
          <w:b/>
          <w:bCs/>
        </w:rPr>
        <w:t>Fouad Y</w:t>
      </w:r>
      <w:r>
        <w:rPr>
          <w:rFonts w:ascii="Book Antiqua" w:eastAsia="Book Antiqua" w:hAnsi="Book Antiqua" w:cs="Book Antiqua"/>
        </w:rPr>
        <w:t xml:space="preserve">, Gomaa A, Semida N, Ghany WA, Attia D. Change from NAFLD to MAFLD increases the awareness of fatty liver disease in primary care physicians and specialists.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1254-1256 [PMID: 33582129 DOI: 10.1016/j.jhep.2020.12.035</w:t>
      </w:r>
      <w:r>
        <w:rPr>
          <w:rFonts w:ascii="Book Antiqua" w:eastAsia="宋体" w:hAnsi="Book Antiqua" w:cs="Book Antiqua"/>
          <w:lang w:eastAsia="zh-CN"/>
        </w:rPr>
        <w:t>]</w:t>
      </w:r>
    </w:p>
    <w:p w14:paraId="0A6BD842"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14 </w:t>
      </w:r>
      <w:r>
        <w:rPr>
          <w:rFonts w:ascii="Book Antiqua" w:eastAsia="Book Antiqua" w:hAnsi="Book Antiqua" w:cs="Book Antiqua"/>
          <w:b/>
          <w:bCs/>
        </w:rPr>
        <w:t>Pan Z</w:t>
      </w:r>
      <w:r>
        <w:rPr>
          <w:rFonts w:ascii="Book Antiqua" w:eastAsia="Book Antiqua" w:hAnsi="Book Antiqua" w:cs="Book Antiqua"/>
        </w:rPr>
        <w:t xml:space="preserve">, Fan JG, Eslam M. An update on drug development for the treatment of metabolic (dysfunction) associated fatty liver disease: Progress and opportunities. </w:t>
      </w:r>
      <w:r>
        <w:rPr>
          <w:rFonts w:ascii="Book Antiqua" w:eastAsia="Book Antiqua" w:hAnsi="Book Antiqua" w:cs="Book Antiqua"/>
          <w:i/>
          <w:iCs/>
        </w:rPr>
        <w:t>Curr Opin Pharmacol</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170-176 [PMID: 34455284 DOI: 10.1016/j.coph.2021.07.007</w:t>
      </w:r>
      <w:r>
        <w:rPr>
          <w:rFonts w:ascii="Book Antiqua" w:eastAsia="宋体" w:hAnsi="Book Antiqua" w:cs="Book Antiqua"/>
          <w:lang w:eastAsia="zh-CN"/>
        </w:rPr>
        <w:t>]</w:t>
      </w:r>
    </w:p>
    <w:p w14:paraId="66540928"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15 </w:t>
      </w:r>
      <w:r>
        <w:rPr>
          <w:rFonts w:ascii="Book Antiqua" w:eastAsia="Book Antiqua" w:hAnsi="Book Antiqua" w:cs="Book Antiqua"/>
          <w:b/>
          <w:bCs/>
        </w:rPr>
        <w:t>Eslam M</w:t>
      </w:r>
      <w:r>
        <w:rPr>
          <w:rFonts w:ascii="Book Antiqua" w:eastAsia="Book Antiqua" w:hAnsi="Book Antiqua" w:cs="Book Antiqua"/>
        </w:rPr>
        <w:t xml:space="preserve">, George J. MAFLD: Now is the time to capitalize on the momentum.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1262-1263 [PMID: 33587953 DOI: 10.1016/j.jhep.2021.02.002</w:t>
      </w:r>
      <w:r>
        <w:rPr>
          <w:rFonts w:ascii="Book Antiqua" w:eastAsia="宋体" w:hAnsi="Book Antiqua" w:cs="Book Antiqua"/>
          <w:lang w:eastAsia="zh-CN"/>
        </w:rPr>
        <w:t>]</w:t>
      </w:r>
    </w:p>
    <w:p w14:paraId="40F031AD"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 </w:t>
      </w:r>
      <w:r>
        <w:rPr>
          <w:rFonts w:ascii="Book Antiqua" w:eastAsia="Book Antiqua" w:hAnsi="Book Antiqua" w:cs="Book Antiqua"/>
          <w:b/>
          <w:bCs/>
        </w:rPr>
        <w:t>Mak LY</w:t>
      </w:r>
      <w:r>
        <w:rPr>
          <w:rFonts w:ascii="Book Antiqua" w:eastAsia="Book Antiqua" w:hAnsi="Book Antiqua" w:cs="Book Antiqua"/>
        </w:rPr>
        <w:t xml:space="preserve">, Yuen MF, Seto WK. Letter regarding "A new definition for metabolic dysfunction-associated fatty liver disease: An international expert consensus statement".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1573-1574 [PMID: 32951910 DOI: 10.1016/j.jhep.2020.07.008</w:t>
      </w:r>
      <w:r>
        <w:rPr>
          <w:rFonts w:ascii="Book Antiqua" w:eastAsia="宋体" w:hAnsi="Book Antiqua" w:cs="Book Antiqua"/>
          <w:lang w:eastAsia="zh-CN"/>
        </w:rPr>
        <w:t>]</w:t>
      </w:r>
    </w:p>
    <w:p w14:paraId="59AE9423"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 </w:t>
      </w:r>
      <w:r>
        <w:rPr>
          <w:rFonts w:ascii="Book Antiqua" w:eastAsia="Book Antiqua" w:hAnsi="Book Antiqua" w:cs="Book Antiqua"/>
          <w:b/>
          <w:bCs/>
        </w:rPr>
        <w:t>van Kleef LA</w:t>
      </w:r>
      <w:r>
        <w:rPr>
          <w:rFonts w:ascii="Book Antiqua" w:eastAsia="Book Antiqua" w:hAnsi="Book Antiqua" w:cs="Book Antiqua"/>
        </w:rPr>
        <w:t xml:space="preserve">, Choi HSJ, Brouwer WP, Hansen BE, Patel K, de Man RA, Janssen HLA, de Knegt RJ, Sonneveld MJ. Metabolic dysfunction-associated fatty liver disease increases risk of adverse outcomes in patients with chronic hepatitis B. </w:t>
      </w:r>
      <w:r>
        <w:rPr>
          <w:rFonts w:ascii="Book Antiqua" w:eastAsia="Book Antiqua" w:hAnsi="Book Antiqua" w:cs="Book Antiqua"/>
          <w:i/>
          <w:iCs/>
        </w:rPr>
        <w:t>JHEP Rep</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100350 [PMID: 34557660 DOI: 10.1016/j.jhepr.2021.100350</w:t>
      </w:r>
      <w:r>
        <w:rPr>
          <w:rFonts w:ascii="Book Antiqua" w:eastAsia="宋体" w:hAnsi="Book Antiqua" w:cs="Book Antiqua"/>
          <w:lang w:eastAsia="zh-CN"/>
        </w:rPr>
        <w:t>]</w:t>
      </w:r>
    </w:p>
    <w:p w14:paraId="1975D7D6"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18</w:t>
      </w:r>
      <w:r>
        <w:rPr>
          <w:rFonts w:ascii="Book Antiqua" w:eastAsia="Book Antiqua" w:hAnsi="Book Antiqua" w:cs="Book Antiqua"/>
        </w:rPr>
        <w:t xml:space="preserve"> </w:t>
      </w:r>
      <w:r>
        <w:rPr>
          <w:rFonts w:ascii="Book Antiqua" w:eastAsia="Book Antiqua" w:hAnsi="Book Antiqua" w:cs="Book Antiqua"/>
          <w:b/>
          <w:bCs/>
        </w:rPr>
        <w:t>Younossi ZM</w:t>
      </w:r>
      <w:r>
        <w:rPr>
          <w:rFonts w:ascii="Book Antiqua" w:eastAsia="Book Antiqua" w:hAnsi="Book Antiqua" w:cs="Book Antiqua"/>
        </w:rPr>
        <w:t xml:space="preserve">, Rinella ME, Sanyal AJ, Harrison SA, Brunt EM, Goodman Z, Cohen DE, Loomba R. From NAFLD to MAFLD: Implications of a Premature Change in Terminology.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1194-1198 [PMID: 32544255 DOI: 10.1002/hep.31420</w:t>
      </w:r>
      <w:r>
        <w:rPr>
          <w:rFonts w:ascii="Book Antiqua" w:eastAsia="宋体" w:hAnsi="Book Antiqua" w:cs="Book Antiqua"/>
          <w:lang w:eastAsia="zh-CN"/>
        </w:rPr>
        <w:t>]</w:t>
      </w:r>
    </w:p>
    <w:p w14:paraId="58E5ED67"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19</w:t>
      </w:r>
      <w:r>
        <w:rPr>
          <w:rFonts w:ascii="Book Antiqua" w:eastAsia="Book Antiqua" w:hAnsi="Book Antiqua" w:cs="Book Antiqua"/>
        </w:rPr>
        <w:t xml:space="preserve"> </w:t>
      </w:r>
      <w:r>
        <w:rPr>
          <w:rFonts w:ascii="Book Antiqua" w:eastAsia="Book Antiqua" w:hAnsi="Book Antiqua" w:cs="Book Antiqua"/>
          <w:b/>
          <w:bCs/>
        </w:rPr>
        <w:t>Tsutsumi T</w:t>
      </w:r>
      <w:r>
        <w:rPr>
          <w:rFonts w:ascii="Book Antiqua" w:eastAsia="Book Antiqua" w:hAnsi="Book Antiqua" w:cs="Book Antiqua"/>
        </w:rPr>
        <w:t xml:space="preserve">, Kawaguchi T, Nakano D, Torimura T. Atherosclerotic cardiovascular disease in non-metabolic nonalcoholic fatty liver disease. </w:t>
      </w:r>
      <w:r>
        <w:rPr>
          <w:rFonts w:ascii="Book Antiqua" w:eastAsia="Book Antiqua" w:hAnsi="Book Antiqua" w:cs="Book Antiqua"/>
          <w:i/>
          <w:iCs/>
        </w:rPr>
        <w:t>Hepatol Res</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317-319 [PMID: 35229393 DOI: 10.1111/hepr.13738</w:t>
      </w:r>
      <w:r>
        <w:rPr>
          <w:rFonts w:ascii="Book Antiqua" w:eastAsia="宋体" w:hAnsi="Book Antiqua" w:cs="Book Antiqua"/>
          <w:lang w:eastAsia="zh-CN"/>
        </w:rPr>
        <w:t>]</w:t>
      </w:r>
    </w:p>
    <w:p w14:paraId="07D17F42"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20</w:t>
      </w:r>
      <w:r>
        <w:rPr>
          <w:rFonts w:ascii="Book Antiqua" w:eastAsia="Book Antiqua" w:hAnsi="Book Antiqua" w:cs="Book Antiqua"/>
        </w:rPr>
        <w:t xml:space="preserve"> </w:t>
      </w:r>
      <w:r>
        <w:rPr>
          <w:rFonts w:ascii="Book Antiqua" w:eastAsia="Book Antiqua" w:hAnsi="Book Antiqua" w:cs="Book Antiqua"/>
          <w:b/>
          <w:bCs/>
        </w:rPr>
        <w:t>Ciardullo S</w:t>
      </w:r>
      <w:r>
        <w:rPr>
          <w:rFonts w:ascii="Book Antiqua" w:eastAsia="Book Antiqua" w:hAnsi="Book Antiqua" w:cs="Book Antiqua"/>
        </w:rPr>
        <w:t xml:space="preserve">, Carbone M, Invernizzi P, Perseghin G. Impact of the new definition of metabolic dysfunction-associated fatty liver disease on detection of significant liver fibrosis in US adolescents. </w:t>
      </w:r>
      <w:r>
        <w:rPr>
          <w:rFonts w:ascii="Book Antiqua" w:eastAsia="Book Antiqua" w:hAnsi="Book Antiqua" w:cs="Book Antiqua"/>
          <w:i/>
          <w:iCs/>
        </w:rPr>
        <w:t>Hepatol Commun</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2070-2078 [PMID: 35470984 DOI: 10.1002/hep4.1969</w:t>
      </w:r>
      <w:r>
        <w:rPr>
          <w:rFonts w:ascii="Book Antiqua" w:eastAsia="宋体" w:hAnsi="Book Antiqua" w:cs="Book Antiqua"/>
          <w:lang w:eastAsia="zh-CN"/>
        </w:rPr>
        <w:t>]</w:t>
      </w:r>
    </w:p>
    <w:p w14:paraId="0B0BBD9A"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21</w:t>
      </w:r>
      <w:r>
        <w:rPr>
          <w:rFonts w:ascii="Book Antiqua" w:eastAsia="Book Antiqua" w:hAnsi="Book Antiqua" w:cs="Book Antiqua"/>
        </w:rPr>
        <w:t xml:space="preserve"> </w:t>
      </w:r>
      <w:r>
        <w:rPr>
          <w:rFonts w:ascii="Book Antiqua" w:eastAsia="Book Antiqua" w:hAnsi="Book Antiqua" w:cs="Book Antiqua"/>
          <w:b/>
          <w:bCs/>
        </w:rPr>
        <w:t>Eslam M</w:t>
      </w:r>
      <w:r>
        <w:rPr>
          <w:rFonts w:ascii="Book Antiqua" w:eastAsia="Book Antiqua" w:hAnsi="Book Antiqua" w:cs="Book Antiqua"/>
        </w:rPr>
        <w:t xml:space="preserve">, Ahmed A, Després JP, Jha V, Halford JCG, Wei Chieh JT, Harris DCH, Nangaku M, Colagiuri S, Targher G, Joshi S, Byrne CD, Khunti K, Nguyen MH, Gish RG, George J. Incorporating fatty liver disease in multidisciplinary care and novel clinical trial </w:t>
      </w:r>
      <w:r>
        <w:rPr>
          <w:rFonts w:ascii="Book Antiqua" w:eastAsia="Book Antiqua" w:hAnsi="Book Antiqua" w:cs="Book Antiqua"/>
        </w:rPr>
        <w:lastRenderedPageBreak/>
        <w:t xml:space="preserve">designs for patients with metabolic diseases.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743-753 [PMID: 34265276 DOI: 10.1016/S2468-1253(21)00132-1</w:t>
      </w:r>
      <w:r>
        <w:rPr>
          <w:rFonts w:ascii="Book Antiqua" w:eastAsia="宋体" w:hAnsi="Book Antiqua" w:cs="Book Antiqua"/>
          <w:lang w:eastAsia="zh-CN"/>
        </w:rPr>
        <w:t>]</w:t>
      </w:r>
    </w:p>
    <w:p w14:paraId="5C758061"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22</w:t>
      </w:r>
      <w:r>
        <w:rPr>
          <w:rFonts w:ascii="Book Antiqua" w:eastAsia="Book Antiqua" w:hAnsi="Book Antiqua" w:cs="Book Antiqua"/>
        </w:rPr>
        <w:t xml:space="preserve"> </w:t>
      </w:r>
      <w:r>
        <w:rPr>
          <w:rFonts w:ascii="Book Antiqua" w:eastAsia="Book Antiqua" w:hAnsi="Book Antiqua" w:cs="Book Antiqua"/>
          <w:b/>
          <w:bCs/>
        </w:rPr>
        <w:t>Méndez-Sánchez N</w:t>
      </w:r>
      <w:r>
        <w:rPr>
          <w:rFonts w:ascii="Book Antiqua" w:eastAsia="Book Antiqua" w:hAnsi="Book Antiqua" w:cs="Book Antiqua"/>
        </w:rPr>
        <w:t xml:space="preserve">, Díaz-Orozco L, Córdova-Gallardo J. Redefinition of fatty liver disease from NAFLD to MAFLD raised disease awareness: Mexican experience.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221-222 [PMID: 33892008 DOI: 10.1016/j.jhep.2021.04.021</w:t>
      </w:r>
      <w:r>
        <w:rPr>
          <w:rFonts w:ascii="Book Antiqua" w:eastAsia="宋体" w:hAnsi="Book Antiqua" w:cs="Book Antiqua"/>
          <w:lang w:eastAsia="zh-CN"/>
        </w:rPr>
        <w:t>]</w:t>
      </w:r>
    </w:p>
    <w:p w14:paraId="22CAF55D"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23</w:t>
      </w:r>
      <w:r>
        <w:rPr>
          <w:rFonts w:ascii="Book Antiqua" w:eastAsia="Book Antiqua" w:hAnsi="Book Antiqua" w:cs="Book Antiqua"/>
        </w:rPr>
        <w:t xml:space="preserve"> </w:t>
      </w:r>
      <w:r>
        <w:rPr>
          <w:rFonts w:ascii="Book Antiqua" w:eastAsia="Book Antiqua" w:hAnsi="Book Antiqua" w:cs="Book Antiqua"/>
          <w:b/>
          <w:bCs/>
        </w:rPr>
        <w:t>Eslam M</w:t>
      </w:r>
      <w:r>
        <w:rPr>
          <w:rFonts w:ascii="Book Antiqua" w:eastAsia="Book Antiqua" w:hAnsi="Book Antiqua" w:cs="Book Antiqua"/>
        </w:rPr>
        <w:t xml:space="preserve">, Ratziu V, George J. Yet more evidence that MAFLD is more than a name change.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977-979 [PMID: 33453331 DOI: 10.1016/j.jhep.2020.12.025</w:t>
      </w:r>
      <w:r>
        <w:rPr>
          <w:rFonts w:ascii="Book Antiqua" w:eastAsia="宋体" w:hAnsi="Book Antiqua" w:cs="Book Antiqua"/>
          <w:lang w:eastAsia="zh-CN"/>
        </w:rPr>
        <w:t>]</w:t>
      </w:r>
    </w:p>
    <w:p w14:paraId="5F33A861"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24</w:t>
      </w:r>
      <w:r>
        <w:rPr>
          <w:rFonts w:ascii="Book Antiqua" w:eastAsia="Book Antiqua" w:hAnsi="Book Antiqua" w:cs="Book Antiqua"/>
        </w:rPr>
        <w:t xml:space="preserve"> </w:t>
      </w:r>
      <w:r>
        <w:rPr>
          <w:rFonts w:ascii="Book Antiqua" w:eastAsia="Book Antiqua" w:hAnsi="Book Antiqua" w:cs="Book Antiqua"/>
          <w:b/>
          <w:bCs/>
        </w:rPr>
        <w:t>Fouad Y</w:t>
      </w:r>
      <w:r>
        <w:rPr>
          <w:rFonts w:ascii="Book Antiqua" w:eastAsia="Book Antiqua" w:hAnsi="Book Antiqua" w:cs="Book Antiqua"/>
        </w:rPr>
        <w:t xml:space="preserve">, Dufour JF, Zheng MH, Bollipo S, Desalegn H, Grønbaek H, Gish RG. The NAFLD-MAFLD debate: Is there a Consensus-on-Consensus methodology? </w:t>
      </w:r>
      <w:r>
        <w:rPr>
          <w:rFonts w:ascii="Book Antiqua" w:eastAsia="Book Antiqua" w:hAnsi="Book Antiqua" w:cs="Book Antiqua"/>
          <w:i/>
          <w:iCs/>
        </w:rPr>
        <w:t>Liver Int</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742-748 [PMID: 35182007 DOI: 10.1111/</w:t>
      </w:r>
      <w:r>
        <w:rPr>
          <w:rFonts w:ascii="Book Antiqua" w:eastAsia="宋体" w:hAnsi="Book Antiqua" w:cs="Book Antiqua"/>
          <w:lang w:eastAsia="zh-CN"/>
        </w:rPr>
        <w:t>l</w:t>
      </w:r>
      <w:r>
        <w:rPr>
          <w:rFonts w:ascii="Book Antiqua" w:eastAsia="Book Antiqua" w:hAnsi="Book Antiqua" w:cs="Book Antiqua"/>
        </w:rPr>
        <w:t>iv.15197</w:t>
      </w:r>
      <w:r>
        <w:rPr>
          <w:rFonts w:ascii="Book Antiqua" w:eastAsia="宋体" w:hAnsi="Book Antiqua" w:cs="Book Antiqua"/>
          <w:lang w:eastAsia="zh-CN"/>
        </w:rPr>
        <w:t>]</w:t>
      </w:r>
    </w:p>
    <w:p w14:paraId="5BCF88E6"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25</w:t>
      </w:r>
      <w:r>
        <w:rPr>
          <w:rFonts w:ascii="Book Antiqua" w:eastAsia="Book Antiqua" w:hAnsi="Book Antiqua" w:cs="Book Antiqua"/>
        </w:rPr>
        <w:t xml:space="preserve"> </w:t>
      </w:r>
      <w:r>
        <w:rPr>
          <w:rFonts w:ascii="Book Antiqua" w:eastAsia="Book Antiqua" w:hAnsi="Book Antiqua" w:cs="Book Antiqua"/>
          <w:b/>
          <w:bCs/>
        </w:rPr>
        <w:t>Eslam M</w:t>
      </w:r>
      <w:r>
        <w:rPr>
          <w:rFonts w:ascii="Book Antiqua" w:eastAsia="Book Antiqua" w:hAnsi="Book Antiqua" w:cs="Book Antiqua"/>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889-919 [PMID: 33006093 DOI: 10.1007/s12072-020-10094-2</w:t>
      </w:r>
      <w:r>
        <w:rPr>
          <w:rFonts w:ascii="Book Antiqua" w:eastAsia="宋体" w:hAnsi="Book Antiqua" w:cs="Book Antiqua"/>
          <w:lang w:eastAsia="zh-CN"/>
        </w:rPr>
        <w:t>]</w:t>
      </w:r>
    </w:p>
    <w:p w14:paraId="43C3BC77"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26</w:t>
      </w:r>
      <w:r>
        <w:rPr>
          <w:rFonts w:ascii="Book Antiqua" w:eastAsia="Book Antiqua" w:hAnsi="Book Antiqua" w:cs="Book Antiqua"/>
        </w:rPr>
        <w:t xml:space="preserve"> </w:t>
      </w:r>
      <w:r>
        <w:rPr>
          <w:rFonts w:ascii="Book Antiqua" w:eastAsia="Book Antiqua" w:hAnsi="Book Antiqua" w:cs="Book Antiqua"/>
          <w:b/>
          <w:bCs/>
        </w:rPr>
        <w:t>Fouad Y</w:t>
      </w:r>
      <w:r>
        <w:rPr>
          <w:rFonts w:ascii="Book Antiqua" w:eastAsia="Book Antiqua" w:hAnsi="Book Antiqua" w:cs="Book Antiqua"/>
        </w:rPr>
        <w:t xml:space="preserve">, Esmat G, Elwakil R, Zakaria S, Yosry A, Waked I, El-Razky M, Doss W, El-Serafy M, Mostafa E, Anees M, Sakr MA, AbdelAty N, Omar A, Zaki S, Al-Zahaby A, Mahfouz H, Abdalla M, Albendary M, Hamed AK, Gomaa A, Hasan A, Abdel-Baky S, El Sahhar M, Shiha G, Attia D, Saeed E, Kamal E, Bazeed S, Mehrez M, Abdelaleem S, Gaber Y, Abdallah M, Salama A, Tawab DA, Nafady S. The egyptian clinical practice guidelines for the diagnosis and management of metabolic associated fatty liver disease. </w:t>
      </w:r>
      <w:r>
        <w:rPr>
          <w:rFonts w:ascii="Book Antiqua" w:eastAsia="Book Antiqua" w:hAnsi="Book Antiqua" w:cs="Book Antiqua"/>
          <w:i/>
          <w:iCs/>
        </w:rPr>
        <w:t>Saudi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3-20 [PMID: 35083973 DOI: 10.4103/sjg.sjg_357_21</w:t>
      </w:r>
      <w:r>
        <w:rPr>
          <w:rFonts w:ascii="Book Antiqua" w:eastAsia="宋体" w:hAnsi="Book Antiqua" w:cs="Book Antiqua"/>
          <w:lang w:eastAsia="zh-CN"/>
        </w:rPr>
        <w:t>]</w:t>
      </w:r>
    </w:p>
    <w:p w14:paraId="47220410"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27</w:t>
      </w:r>
      <w:r>
        <w:rPr>
          <w:rFonts w:ascii="Book Antiqua" w:eastAsia="Book Antiqua" w:hAnsi="Book Antiqua" w:cs="Book Antiqua"/>
        </w:rPr>
        <w:t xml:space="preserve"> </w:t>
      </w:r>
      <w:r>
        <w:rPr>
          <w:rFonts w:ascii="Book Antiqua" w:eastAsia="Book Antiqua" w:hAnsi="Book Antiqua" w:cs="Book Antiqua"/>
          <w:b/>
          <w:bCs/>
        </w:rPr>
        <w:t>Shiha G</w:t>
      </w:r>
      <w:r>
        <w:rPr>
          <w:rFonts w:ascii="Book Antiqua" w:eastAsia="Book Antiqua" w:hAnsi="Book Antiqua" w:cs="Book Antiqua"/>
        </w:rPr>
        <w:t xml:space="preserve">, Alswat K, Al Khatry M, Sharara AI, Örmeci N, Waked I, Benazzouz M, Al-Ali F, Hamed AE, Hamoudi W, Attia D, Derbala M, Sharaf-Eldin M, Al-Busafi SA, Zaky S, Bamakhrama K, Ibrahim N, Ajlouni Y, Sabbah M, Salama M, Anushiravani A, Afredj N, Barakat S, Hashim A, Fouad Y, Soliman R. Nomenclature and definition of metabolic-associated fatty liver disease: a consensus from the Middle East and north Africa. </w:t>
      </w:r>
      <w:r>
        <w:rPr>
          <w:rFonts w:ascii="Book Antiqua" w:eastAsia="Book Antiqua" w:hAnsi="Book Antiqua" w:cs="Book Antiqua"/>
          <w:i/>
          <w:iCs/>
        </w:rPr>
        <w:t xml:space="preserve">Lancet </w:t>
      </w:r>
      <w:r>
        <w:rPr>
          <w:rFonts w:ascii="Book Antiqua" w:eastAsia="Book Antiqua" w:hAnsi="Book Antiqua" w:cs="Book Antiqua"/>
          <w:i/>
          <w:iCs/>
        </w:rPr>
        <w:lastRenderedPageBreak/>
        <w:t>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57-64 [PMID: 33181119 DOI: 10.1016/S2468-1253(20)30213-2</w:t>
      </w:r>
      <w:r>
        <w:rPr>
          <w:rFonts w:ascii="Book Antiqua" w:eastAsia="宋体" w:hAnsi="Book Antiqua" w:cs="Book Antiqua"/>
          <w:lang w:eastAsia="zh-CN"/>
        </w:rPr>
        <w:t>]</w:t>
      </w:r>
    </w:p>
    <w:p w14:paraId="7F02A3B0"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2</w:t>
      </w:r>
      <w:r>
        <w:rPr>
          <w:rFonts w:ascii="Book Antiqua" w:eastAsia="宋体" w:hAnsi="Book Antiqua" w:cs="Book Antiqua"/>
          <w:lang w:eastAsia="zh-CN"/>
        </w:rPr>
        <w:t>8</w:t>
      </w:r>
      <w:r>
        <w:rPr>
          <w:rFonts w:ascii="Book Antiqua" w:eastAsia="Book Antiqua" w:hAnsi="Book Antiqua" w:cs="Book Antiqua"/>
        </w:rPr>
        <w:t xml:space="preserve"> </w:t>
      </w:r>
      <w:r>
        <w:rPr>
          <w:rFonts w:ascii="Book Antiqua" w:eastAsia="Book Antiqua" w:hAnsi="Book Antiqua" w:cs="Book Antiqua"/>
          <w:b/>
          <w:bCs/>
        </w:rPr>
        <w:t>Clayton M</w:t>
      </w:r>
      <w:r>
        <w:rPr>
          <w:rFonts w:ascii="Book Antiqua" w:eastAsia="Book Antiqua" w:hAnsi="Book Antiqua" w:cs="Book Antiqua"/>
        </w:rPr>
        <w:t xml:space="preserve">, Fabrellas N, Luo J, Alghamdi MG, Hafez A, Qadiri TA, Owise N, Attia D. From NAFLD to MAFLD: Nurse and allied health perspective.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683-691 [PMID: 33453067 DOI: 10.1111/</w:t>
      </w:r>
      <w:r>
        <w:rPr>
          <w:rFonts w:ascii="Book Antiqua" w:eastAsia="宋体" w:hAnsi="Book Antiqua" w:cs="Book Antiqua"/>
          <w:lang w:eastAsia="zh-CN"/>
        </w:rPr>
        <w:t>l</w:t>
      </w:r>
      <w:r>
        <w:rPr>
          <w:rFonts w:ascii="Book Antiqua" w:eastAsia="Book Antiqua" w:hAnsi="Book Antiqua" w:cs="Book Antiqua"/>
        </w:rPr>
        <w:t>iv.14788</w:t>
      </w:r>
      <w:r>
        <w:rPr>
          <w:rFonts w:ascii="Book Antiqua" w:eastAsia="宋体" w:hAnsi="Book Antiqua" w:cs="Book Antiqua"/>
          <w:lang w:eastAsia="zh-CN"/>
        </w:rPr>
        <w:t>]</w:t>
      </w:r>
    </w:p>
    <w:p w14:paraId="234E9AE3" w14:textId="77777777" w:rsidR="00930B3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2</w:t>
      </w:r>
      <w:r>
        <w:rPr>
          <w:rFonts w:ascii="Book Antiqua" w:eastAsia="宋体" w:hAnsi="Book Antiqua" w:cs="Book Antiqua"/>
          <w:lang w:eastAsia="zh-CN"/>
        </w:rPr>
        <w:t>9</w:t>
      </w:r>
      <w:r>
        <w:rPr>
          <w:rFonts w:ascii="Book Antiqua" w:eastAsia="Book Antiqua" w:hAnsi="Book Antiqua" w:cs="Book Antiqua"/>
        </w:rPr>
        <w:t xml:space="preserve"> </w:t>
      </w:r>
      <w:r>
        <w:rPr>
          <w:rFonts w:ascii="Book Antiqua" w:eastAsia="Book Antiqua" w:hAnsi="Book Antiqua" w:cs="Book Antiqua"/>
          <w:b/>
          <w:bCs/>
        </w:rPr>
        <w:t>Mendez-Sanchez N</w:t>
      </w:r>
      <w:r>
        <w:rPr>
          <w:rFonts w:ascii="Book Antiqua" w:eastAsia="Book Antiqua" w:hAnsi="Book Antiqua" w:cs="Book Antiqua"/>
        </w:rPr>
        <w:t xml:space="preserve">, Arrese M, Gadano A, Oliveira CP, Fassio E, Arab JP, Chávez-Tapia NC, Dirchwolf M, Torre A, Ridruejo E, Pinchemel-Cotrim H, Castellanos Fernández MI, Uribe M, Girala M, Diaz-Ferrer J, Restrepo JC, Padilla-Machaca M, Dagher L, Gatica M, Olaechea B, Pessôa MG, Silva M. The Latin American Association for the Study of the Liver (ALEH) position statement on the redefinition of fatty liver disease.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65-72 [PMID: 33181118 DOI: 10.1016/S2468-1253(20)30340-X</w:t>
      </w:r>
      <w:r>
        <w:rPr>
          <w:rFonts w:ascii="Book Antiqua" w:eastAsia="宋体" w:hAnsi="Book Antiqua" w:cs="Book Antiqua"/>
          <w:lang w:eastAsia="zh-CN"/>
        </w:rPr>
        <w:t>]</w:t>
      </w:r>
    </w:p>
    <w:p w14:paraId="1998CB5C"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30</w:t>
      </w:r>
      <w:r>
        <w:rPr>
          <w:rFonts w:ascii="Book Antiqua" w:eastAsia="Book Antiqua" w:hAnsi="Book Antiqua" w:cs="Book Antiqua"/>
        </w:rPr>
        <w:t xml:space="preserve"> </w:t>
      </w:r>
      <w:r>
        <w:rPr>
          <w:rFonts w:ascii="Book Antiqua" w:eastAsia="Book Antiqua" w:hAnsi="Book Antiqua" w:cs="Book Antiqua"/>
          <w:b/>
          <w:bCs/>
        </w:rPr>
        <w:t>Nan Y</w:t>
      </w:r>
      <w:r>
        <w:rPr>
          <w:rFonts w:ascii="Book Antiqua" w:eastAsia="Book Antiqua" w:hAnsi="Book Antiqua" w:cs="Book Antiqua"/>
        </w:rPr>
        <w:t xml:space="preserve">, An J, Bao J, Chen H, Chen Y, Ding H, Dou X, Duan Z, Fan J, Gao Y, Han T, Han Y, Hu P, Huang Y, Huang Y, Jia J, Jiang J, Jiang Y, Li J, Li J, Li R, Li S, Li W, Li Y, Lin S, Liu J, Liu S, Lu L, Lu Q, Luo X, Ma X, Rao H, Ren H, Ren W, Shang J, Shi L, Su M, Wang B, Wang R, Wei L, Wen Z, Wu B, Wu J, Xin S, Xing H, Xu J, Yan M, Yang J, Yang J, Yang L, Yang Y, Yu Y, Zhang L, Zhang L, Zhang X, Zhang Y, Zhang Y, Zhao J, Zhao S, Zheng H, Zhou Y, Zhou Y, Zhuang H, Zuo W, Xu X, Qiao L. The Chinese Society of Hepatology position statement on the redefinition of fatty liver disease.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454-461 [PMID: 34019941 DOI: 10.1016/j.jhep.2021.05.003</w:t>
      </w:r>
      <w:r>
        <w:rPr>
          <w:rFonts w:ascii="Book Antiqua" w:eastAsia="宋体" w:hAnsi="Book Antiqua" w:cs="Book Antiqua"/>
          <w:lang w:eastAsia="zh-CN"/>
        </w:rPr>
        <w:t>]</w:t>
      </w:r>
    </w:p>
    <w:p w14:paraId="15BE5A8C"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31</w:t>
      </w:r>
      <w:r>
        <w:rPr>
          <w:rFonts w:ascii="Book Antiqua" w:eastAsia="Book Antiqua" w:hAnsi="Book Antiqua" w:cs="Book Antiqua"/>
        </w:rPr>
        <w:t xml:space="preserve"> </w:t>
      </w:r>
      <w:r>
        <w:rPr>
          <w:rFonts w:ascii="Book Antiqua" w:eastAsia="Book Antiqua" w:hAnsi="Book Antiqua" w:cs="Book Antiqua"/>
          <w:b/>
          <w:bCs/>
        </w:rPr>
        <w:t>El-Shabrawi M</w:t>
      </w:r>
      <w:r>
        <w:rPr>
          <w:rFonts w:ascii="Book Antiqua" w:eastAsia="Book Antiqua" w:hAnsi="Book Antiqua" w:cs="Book Antiqua"/>
        </w:rPr>
        <w:t xml:space="preserve">, Memon I, Attia D, El-Koofy NM. The International Society of Tropical Paediatrics (ISTP) endorses the redefinition of fatty liver disease.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738-739 [PMID: 34813920 DOI: 10.1016/j.jhep.2021.11.016</w:t>
      </w:r>
      <w:r>
        <w:rPr>
          <w:rFonts w:ascii="Book Antiqua" w:eastAsia="宋体" w:hAnsi="Book Antiqua" w:cs="Book Antiqua"/>
          <w:lang w:eastAsia="zh-CN"/>
        </w:rPr>
        <w:t>]</w:t>
      </w:r>
    </w:p>
    <w:p w14:paraId="42A46355"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32</w:t>
      </w:r>
      <w:r>
        <w:rPr>
          <w:rFonts w:ascii="Book Antiqua" w:eastAsia="Book Antiqua" w:hAnsi="Book Antiqua" w:cs="Book Antiqua"/>
        </w:rPr>
        <w:t xml:space="preserve"> </w:t>
      </w:r>
      <w:r>
        <w:rPr>
          <w:rFonts w:ascii="Book Antiqua" w:eastAsia="Book Antiqua" w:hAnsi="Book Antiqua" w:cs="Book Antiqua"/>
          <w:b/>
          <w:bCs/>
        </w:rPr>
        <w:t>Shaltout I</w:t>
      </w:r>
      <w:r>
        <w:rPr>
          <w:rFonts w:ascii="Book Antiqua" w:eastAsia="Book Antiqua" w:hAnsi="Book Antiqua" w:cs="Book Antiqua"/>
        </w:rPr>
        <w:t xml:space="preserve">, Alkandari H, Fouad Y, Hamed AE. Arabic Association for the Study of Diabetes and Metabolism (AASD) endorsing the MAFLD definition of fatty liver disease.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739-740 [PMID: 34875311 DOI: 10.1016/j.jhep.2021.11.027</w:t>
      </w:r>
      <w:r>
        <w:rPr>
          <w:rFonts w:ascii="Book Antiqua" w:eastAsia="宋体" w:hAnsi="Book Antiqua" w:cs="Book Antiqua"/>
          <w:lang w:eastAsia="zh-CN"/>
        </w:rPr>
        <w:t>]</w:t>
      </w:r>
    </w:p>
    <w:p w14:paraId="37838FBE"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33</w:t>
      </w:r>
      <w:r>
        <w:rPr>
          <w:rFonts w:ascii="Book Antiqua" w:eastAsia="Book Antiqua" w:hAnsi="Book Antiqua" w:cs="Book Antiqua"/>
        </w:rPr>
        <w:t xml:space="preserve"> </w:t>
      </w:r>
      <w:r>
        <w:rPr>
          <w:rFonts w:ascii="Book Antiqua" w:eastAsia="Book Antiqua" w:hAnsi="Book Antiqua" w:cs="Book Antiqua"/>
          <w:b/>
          <w:bCs/>
        </w:rPr>
        <w:t>Chan WK</w:t>
      </w:r>
      <w:r>
        <w:rPr>
          <w:rFonts w:ascii="Book Antiqua" w:eastAsia="Book Antiqua" w:hAnsi="Book Antiqua" w:cs="Book Antiqua"/>
        </w:rPr>
        <w:t xml:space="preserve">, Tan SS, Chan SP, Lee YY, Tee HP, Mahadeva S, Goh KL, Ramli AS, Mustapha F, Kosai NR, Raja Ali RA. Malaysian Society of Gastroenterology and </w:t>
      </w:r>
      <w:r>
        <w:rPr>
          <w:rFonts w:ascii="Book Antiqua" w:eastAsia="Book Antiqua" w:hAnsi="Book Antiqua" w:cs="Book Antiqua"/>
        </w:rPr>
        <w:lastRenderedPageBreak/>
        <w:t xml:space="preserve">Hepatology consensus statement on metabolic dysfunction-associated fatty liver disease. </w:t>
      </w:r>
      <w:r>
        <w:rPr>
          <w:rFonts w:ascii="Book Antiqua" w:eastAsia="Book Antiqua" w:hAnsi="Book Antiqua" w:cs="Book Antiqua"/>
          <w:i/>
          <w:iCs/>
        </w:rPr>
        <w:t>J Gastroenterol Hepatol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795-811 [PMID: 35080048 DOI: 10.1111/jgh.15787</w:t>
      </w:r>
      <w:r>
        <w:rPr>
          <w:rFonts w:ascii="Book Antiqua" w:eastAsia="宋体" w:hAnsi="Book Antiqua" w:cs="Book Antiqua"/>
          <w:lang w:eastAsia="zh-CN"/>
        </w:rPr>
        <w:t>]</w:t>
      </w:r>
    </w:p>
    <w:p w14:paraId="4D2E3A06"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34</w:t>
      </w:r>
      <w:r>
        <w:rPr>
          <w:rFonts w:ascii="Book Antiqua" w:eastAsia="Book Antiqua" w:hAnsi="Book Antiqua" w:cs="Book Antiqua"/>
        </w:rPr>
        <w:t xml:space="preserve"> </w:t>
      </w:r>
      <w:r>
        <w:rPr>
          <w:rFonts w:ascii="Book Antiqua" w:eastAsia="Book Antiqua" w:hAnsi="Book Antiqua" w:cs="Book Antiqua"/>
          <w:b/>
          <w:bCs/>
        </w:rPr>
        <w:t>Fouad Y</w:t>
      </w:r>
      <w:r>
        <w:rPr>
          <w:rFonts w:ascii="Book Antiqua" w:eastAsia="Book Antiqua" w:hAnsi="Book Antiqua" w:cs="Book Antiqua"/>
        </w:rPr>
        <w:t xml:space="preserve">, Palmer M, Chen M, Regev A, Banerjee R, Myers R, Riccio R, Torstenson R, Younes R, Arora PS, Landgren H, Karsdal MA, Blake M, Shapiro DA, Gruss HJ, Sheikh MY, Attia D, Bollipo S, Smith AD, Freilich B, Gish RG, Schuppan D. Redefinition of Fatty Liver Disease from NAFLD to MAFLD through the Lens of Drug Development and Regulatory Science. </w:t>
      </w:r>
      <w:r>
        <w:rPr>
          <w:rFonts w:ascii="Book Antiqua" w:eastAsia="Book Antiqua" w:hAnsi="Book Antiqua" w:cs="Book Antiqua"/>
          <w:i/>
          <w:iCs/>
        </w:rPr>
        <w:t>J Clin Transl Hepatol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374-382 [PMID: 35528969 DOI: 10.14218/JCTH.2021.00408</w:t>
      </w:r>
      <w:r>
        <w:rPr>
          <w:rFonts w:ascii="Book Antiqua" w:eastAsia="宋体" w:hAnsi="Book Antiqua" w:cs="Book Antiqua"/>
          <w:lang w:eastAsia="zh-CN"/>
        </w:rPr>
        <w:t>]</w:t>
      </w:r>
    </w:p>
    <w:p w14:paraId="0174D565"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35</w:t>
      </w:r>
      <w:r>
        <w:rPr>
          <w:rFonts w:ascii="Book Antiqua" w:eastAsia="Book Antiqua" w:hAnsi="Book Antiqua" w:cs="Book Antiqua"/>
        </w:rPr>
        <w:t xml:space="preserve"> </w:t>
      </w:r>
      <w:r>
        <w:rPr>
          <w:rFonts w:ascii="Book Antiqua" w:eastAsia="Book Antiqua" w:hAnsi="Book Antiqua" w:cs="Book Antiqua"/>
          <w:b/>
          <w:bCs/>
        </w:rPr>
        <w:t>Shiha G</w:t>
      </w:r>
      <w:r>
        <w:rPr>
          <w:rFonts w:ascii="Book Antiqua" w:eastAsia="Book Antiqua" w:hAnsi="Book Antiqua" w:cs="Book Antiqua"/>
        </w:rPr>
        <w:t xml:space="preserve">, Korenjak M, Eskridge W, Casanovas T, Velez-Moller P, Högström S, Richardson B, Munoz C, Sigurðardóttir S, Coulibaly A, Milan M, Bautista F, Leung NWY, Mooney V, Obekpa S, Bech E, Polavarapu N, Hamed AE, Radiani T, Purwanto E, Bright B, Ali M, Dovia CK, McColaugh L, Koulla Y, Dufour JF, Soliman R, Eslam M. Redefining fatty liver disease: an international patient perspective.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73-79 [PMID: 33031758 DOI: 10.1016/S2468-1253(20)30294-6</w:t>
      </w:r>
      <w:r>
        <w:rPr>
          <w:rFonts w:ascii="Book Antiqua" w:eastAsia="宋体" w:hAnsi="Book Antiqua" w:cs="Book Antiqua"/>
          <w:lang w:eastAsia="zh-CN"/>
        </w:rPr>
        <w:t>]</w:t>
      </w:r>
    </w:p>
    <w:p w14:paraId="7A2B35AA" w14:textId="77777777" w:rsidR="00930B30"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36</w:t>
      </w:r>
      <w:r>
        <w:rPr>
          <w:rFonts w:ascii="Book Antiqua" w:eastAsia="Book Antiqua" w:hAnsi="Book Antiqua" w:cs="Book Antiqua"/>
        </w:rPr>
        <w:t xml:space="preserve"> </w:t>
      </w:r>
      <w:r>
        <w:rPr>
          <w:rFonts w:ascii="Book Antiqua" w:eastAsia="Book Antiqua" w:hAnsi="Book Antiqua" w:cs="Book Antiqua"/>
          <w:b/>
          <w:bCs/>
        </w:rPr>
        <w:t>Méndez-Sánchez N</w:t>
      </w:r>
      <w:r>
        <w:rPr>
          <w:rFonts w:ascii="Book Antiqua" w:eastAsia="Book Antiqua" w:hAnsi="Book Antiqua" w:cs="Book Antiqua"/>
        </w:rPr>
        <w:t xml:space="preserve">, Bugianesi E, Gish RG, Lammert F, Tilg H, Nguyen MH, Sarin SK, Fabrellas N, Zelber-Sagi S, Fan JG, Shiha G, Targher G, Zheng MH, Chan WK, Vinker S, Kawaguchi T, Castera L, Yilmaz Y, Korenjak M, Spearman CW, Ungan M, Palmer M, El-Shabrawi M, Gruss HJ, Dufour JF, Dhawan A, Wedemeyer H, George J, Valenti L, Fouad Y, Romero-Gomez M, Eslam M; Global multi-stakeholder consensus on the redefinition of fatty liver disease. Global multi-stakeholder endorsement of the MAFLD definition.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388-390 [PMID: 35248211 DOI: 10.1016/S2468-1253(22)00062-0</w:t>
      </w:r>
      <w:r>
        <w:rPr>
          <w:rFonts w:ascii="Book Antiqua" w:eastAsia="宋体" w:hAnsi="Book Antiqua" w:cs="Book Antiqua"/>
          <w:lang w:eastAsia="zh-CN"/>
        </w:rPr>
        <w:t>]</w:t>
      </w:r>
    </w:p>
    <w:p w14:paraId="66B6C0E1" w14:textId="77777777" w:rsidR="00930B30" w:rsidRDefault="00000000">
      <w:pPr>
        <w:spacing w:line="360" w:lineRule="auto"/>
        <w:jc w:val="both"/>
        <w:rPr>
          <w:rFonts w:ascii="Book Antiqua" w:eastAsia="宋体" w:hAnsi="Book Antiqua" w:cs="Book Antiqua"/>
          <w:lang w:eastAsia="zh-CN"/>
        </w:rPr>
        <w:sectPr w:rsidR="00930B30">
          <w:pgSz w:w="12240" w:h="15840"/>
          <w:pgMar w:top="1440" w:right="1440" w:bottom="1440" w:left="1440" w:header="720" w:footer="720" w:gutter="0"/>
          <w:cols w:space="720"/>
          <w:docGrid w:linePitch="360"/>
        </w:sectPr>
      </w:pPr>
      <w:r>
        <w:rPr>
          <w:rFonts w:ascii="Book Antiqua" w:eastAsia="Book Antiqua" w:hAnsi="Book Antiqua" w:cs="Book Antiqua"/>
        </w:rPr>
        <w:t>3</w:t>
      </w:r>
      <w:r>
        <w:rPr>
          <w:rFonts w:ascii="Book Antiqua" w:eastAsia="宋体" w:hAnsi="Book Antiqua" w:cs="Book Antiqua"/>
          <w:lang w:eastAsia="zh-CN"/>
        </w:rPr>
        <w:t>7</w:t>
      </w:r>
      <w:r>
        <w:rPr>
          <w:rFonts w:ascii="Book Antiqua" w:eastAsia="Book Antiqua" w:hAnsi="Book Antiqua" w:cs="Book Antiqua"/>
        </w:rPr>
        <w:t xml:space="preserve"> </w:t>
      </w:r>
      <w:r>
        <w:rPr>
          <w:rFonts w:ascii="Book Antiqua" w:eastAsia="Book Antiqua" w:hAnsi="Book Antiqua" w:cs="Book Antiqua"/>
          <w:b/>
          <w:bCs/>
        </w:rPr>
        <w:t>Romero-Gómez M</w:t>
      </w:r>
      <w:r>
        <w:rPr>
          <w:rFonts w:ascii="Book Antiqua" w:eastAsia="Book Antiqua" w:hAnsi="Book Antiqua" w:cs="Book Antiqua"/>
        </w:rPr>
        <w:t xml:space="preserve">, Ampuero J. Looking for a new name for non-alcoholic fatty liver disease in Spanish: esteatosis hepática metabólica (EHmet). </w:t>
      </w:r>
      <w:r>
        <w:rPr>
          <w:rFonts w:ascii="Book Antiqua" w:eastAsia="Book Antiqua" w:hAnsi="Book Antiqua" w:cs="Book Antiqua"/>
          <w:i/>
          <w:iCs/>
        </w:rPr>
        <w:t>Rev Esp Enferm Dig</w:t>
      </w:r>
      <w:r>
        <w:rPr>
          <w:rFonts w:ascii="Book Antiqua" w:eastAsia="Book Antiqua" w:hAnsi="Book Antiqua" w:cs="Book Antiqua"/>
        </w:rPr>
        <w:t xml:space="preserve"> 2021; </w:t>
      </w:r>
      <w:r>
        <w:rPr>
          <w:rFonts w:ascii="Book Antiqua" w:eastAsia="Book Antiqua" w:hAnsi="Book Antiqua" w:cs="Book Antiqua"/>
          <w:b/>
          <w:bCs/>
        </w:rPr>
        <w:t>113</w:t>
      </w:r>
      <w:r>
        <w:rPr>
          <w:rFonts w:ascii="Book Antiqua" w:eastAsia="Book Antiqua" w:hAnsi="Book Antiqua" w:cs="Book Antiqua"/>
        </w:rPr>
        <w:t>: 161-163 [PMID: 33573385 DOI: 10.17235/reed.2021.7862/2021</w:t>
      </w:r>
      <w:r>
        <w:rPr>
          <w:rFonts w:ascii="Book Antiqua" w:eastAsia="宋体" w:hAnsi="Book Antiqua" w:cs="Book Antiqua"/>
          <w:lang w:eastAsia="zh-CN"/>
        </w:rPr>
        <w:t>]</w:t>
      </w:r>
    </w:p>
    <w:p w14:paraId="0C12625D"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38544F78"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14:paraId="15798597" w14:textId="77777777" w:rsidR="00930B30" w:rsidRDefault="00930B30">
      <w:pPr>
        <w:spacing w:line="360" w:lineRule="auto"/>
        <w:jc w:val="both"/>
        <w:rPr>
          <w:rFonts w:ascii="Book Antiqua" w:hAnsi="Book Antiqua" w:cs="Book Antiqua"/>
        </w:rPr>
      </w:pPr>
    </w:p>
    <w:p w14:paraId="7206A0E8" w14:textId="77777777" w:rsidR="00930B30"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57E72F" w14:textId="77777777" w:rsidR="00930B30" w:rsidRDefault="00930B30">
      <w:pPr>
        <w:spacing w:line="360" w:lineRule="auto"/>
        <w:jc w:val="both"/>
        <w:rPr>
          <w:rFonts w:ascii="Book Antiqua" w:hAnsi="Book Antiqua" w:cs="Book Antiqua"/>
        </w:rPr>
      </w:pPr>
    </w:p>
    <w:p w14:paraId="5E4CB623" w14:textId="77777777" w:rsidR="00930B3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3FF4422B" w14:textId="77777777" w:rsidR="00930B30" w:rsidRDefault="00930B30">
      <w:pPr>
        <w:spacing w:line="360" w:lineRule="auto"/>
        <w:jc w:val="both"/>
        <w:rPr>
          <w:rFonts w:ascii="Book Antiqua" w:eastAsia="Book Antiqua" w:hAnsi="Book Antiqua" w:cs="Book Antiqua"/>
        </w:rPr>
      </w:pPr>
    </w:p>
    <w:p w14:paraId="189B4337" w14:textId="77777777" w:rsidR="00930B3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76E556C" w14:textId="77777777" w:rsidR="00930B30" w:rsidRDefault="00930B30">
      <w:pPr>
        <w:spacing w:line="360" w:lineRule="auto"/>
        <w:jc w:val="both"/>
        <w:rPr>
          <w:rFonts w:ascii="Book Antiqua" w:eastAsia="Book Antiqua" w:hAnsi="Book Antiqua" w:cs="Book Antiqua"/>
        </w:rPr>
      </w:pPr>
    </w:p>
    <w:p w14:paraId="7ECFCBCD"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EASL, 14229; APASL, 2217.</w:t>
      </w:r>
    </w:p>
    <w:p w14:paraId="04CA60D3" w14:textId="77777777" w:rsidR="00930B30" w:rsidRDefault="00930B30">
      <w:pPr>
        <w:spacing w:line="360" w:lineRule="auto"/>
        <w:jc w:val="both"/>
        <w:rPr>
          <w:rFonts w:ascii="Book Antiqua" w:hAnsi="Book Antiqua" w:cs="Book Antiqua"/>
        </w:rPr>
      </w:pPr>
    </w:p>
    <w:p w14:paraId="62F1411D"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August 29, 2022</w:t>
      </w:r>
    </w:p>
    <w:p w14:paraId="5C5BD3CB"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November 17, 2022</w:t>
      </w:r>
    </w:p>
    <w:p w14:paraId="49D8FFEB" w14:textId="30C581AC"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r w:rsidR="00CD42E0">
        <w:rPr>
          <w:rFonts w:ascii="Book Antiqua" w:eastAsia="Book Antiqua" w:hAnsi="Book Antiqua" w:cs="Book Antiqua"/>
        </w:rPr>
        <w:t>January 31, 2023</w:t>
      </w:r>
    </w:p>
    <w:p w14:paraId="24DEA6CD" w14:textId="77777777" w:rsidR="00930B30" w:rsidRDefault="00930B30">
      <w:pPr>
        <w:spacing w:line="360" w:lineRule="auto"/>
        <w:jc w:val="both"/>
        <w:rPr>
          <w:rFonts w:ascii="Book Antiqua" w:hAnsi="Book Antiqua" w:cs="Book Antiqua"/>
        </w:rPr>
      </w:pPr>
    </w:p>
    <w:p w14:paraId="0CB1C471"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1AC9DED9"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Egypt</w:t>
      </w:r>
    </w:p>
    <w:p w14:paraId="4D76DC5C" w14:textId="77777777" w:rsidR="00930B30"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63F091BB"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1F13AABF"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508A25DF"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Grade C (Good): C, C, C</w:t>
      </w:r>
    </w:p>
    <w:p w14:paraId="5EDBB699"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2DF8FC93" w14:textId="77777777" w:rsidR="00930B30" w:rsidRDefault="00000000">
      <w:pPr>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43FE69F2" w14:textId="77777777" w:rsidR="00930B30" w:rsidRDefault="00930B30">
      <w:pPr>
        <w:spacing w:line="360" w:lineRule="auto"/>
        <w:jc w:val="both"/>
        <w:rPr>
          <w:rFonts w:ascii="Book Antiqua" w:hAnsi="Book Antiqua" w:cs="Book Antiqua"/>
        </w:rPr>
      </w:pPr>
    </w:p>
    <w:p w14:paraId="12333AE4" w14:textId="77777777" w:rsidR="00930B30" w:rsidRDefault="00000000">
      <w:pPr>
        <w:spacing w:line="360" w:lineRule="auto"/>
        <w:jc w:val="both"/>
        <w:rPr>
          <w:rFonts w:ascii="Book Antiqua" w:hAnsi="Book Antiqua" w:cs="Book Antiqua"/>
        </w:rPr>
        <w:sectPr w:rsidR="00930B30">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Ko HL, Singapore; Kocak A</w:t>
      </w:r>
      <w:r>
        <w:rPr>
          <w:rFonts w:ascii="Book Antiqua" w:eastAsia="宋体" w:hAnsi="Book Antiqua" w:cs="Book Antiqua"/>
          <w:lang w:eastAsia="zh-CN"/>
        </w:rPr>
        <w:t>, Turkey</w:t>
      </w:r>
      <w:r>
        <w:rPr>
          <w:rFonts w:ascii="Book Antiqua" w:eastAsia="Book Antiqua" w:hAnsi="Book Antiqua" w:cs="Book Antiqua"/>
        </w:rPr>
        <w:t>; Li HL, China</w:t>
      </w:r>
      <w:r>
        <w:rPr>
          <w:rFonts w:ascii="Book Antiqua" w:eastAsia="Book Antiqua" w:hAnsi="Book Antiqua" w:cs="Book Antiqua"/>
          <w:b/>
        </w:rPr>
        <w:t xml:space="preserve"> S-Editor: </w:t>
      </w:r>
      <w:bookmarkStart w:id="2" w:name="OLE_LINK13"/>
      <w:r>
        <w:rPr>
          <w:rFonts w:ascii="Book Antiqua" w:eastAsia="宋体" w:hAnsi="Book Antiqua" w:cs="Book Antiqua"/>
          <w:bCs/>
          <w:lang w:eastAsia="zh-CN"/>
        </w:rPr>
        <w:t>Liu GL</w:t>
      </w:r>
      <w:bookmarkEnd w:id="2"/>
      <w:r>
        <w:rPr>
          <w:rFonts w:ascii="Book Antiqua" w:eastAsia="Book Antiqua" w:hAnsi="Book Antiqua" w:cs="Book Antiqua"/>
          <w:b/>
        </w:rPr>
        <w:t xml:space="preserve"> L-Editor:  </w:t>
      </w:r>
      <w:r>
        <w:rPr>
          <w:rFonts w:ascii="Book Antiqua" w:eastAsiaTheme="minorEastAsia" w:hAnsi="Book Antiqua" w:cs="Book Antiqua" w:hint="eastAsia"/>
          <w:lang w:eastAsia="zh-CN"/>
        </w:rPr>
        <w:t>Wang TQ</w:t>
      </w:r>
      <w:r>
        <w:rPr>
          <w:rFonts w:ascii="Book Antiqua" w:eastAsiaTheme="minorEastAsia" w:hAnsi="Book Antiqua" w:cs="Book Antiqua" w:hint="eastAsia"/>
          <w:b/>
          <w:lang w:eastAsia="zh-CN"/>
        </w:rPr>
        <w:t xml:space="preserve"> </w:t>
      </w:r>
      <w:r>
        <w:rPr>
          <w:rFonts w:ascii="Book Antiqua" w:eastAsia="Book Antiqua" w:hAnsi="Book Antiqua" w:cs="Book Antiqua"/>
          <w:b/>
        </w:rPr>
        <w:t xml:space="preserve">P-Editor: </w:t>
      </w:r>
      <w:r>
        <w:rPr>
          <w:rFonts w:ascii="Book Antiqua" w:eastAsia="宋体" w:hAnsi="Book Antiqua" w:cs="Book Antiqua"/>
          <w:bCs/>
          <w:lang w:eastAsia="zh-CN"/>
        </w:rPr>
        <w:t>Liu GL</w:t>
      </w:r>
    </w:p>
    <w:p w14:paraId="5266E55D" w14:textId="77777777" w:rsidR="00930B3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07A04E4" w14:textId="2F9C0426" w:rsidR="00930B30" w:rsidRDefault="00F0536E">
      <w:pPr>
        <w:spacing w:line="360" w:lineRule="auto"/>
        <w:jc w:val="both"/>
        <w:rPr>
          <w:rFonts w:ascii="Book Antiqua" w:eastAsia="宋体" w:hAnsi="Book Antiqua" w:cs="Book Antiqua"/>
          <w:b/>
          <w:lang w:eastAsia="zh-CN"/>
        </w:rPr>
      </w:pPr>
      <w:r>
        <w:rPr>
          <w:noProof/>
        </w:rPr>
        <w:drawing>
          <wp:inline distT="0" distB="0" distL="0" distR="0" wp14:anchorId="39394DBE" wp14:editId="4D5ACDF5">
            <wp:extent cx="5075555" cy="24714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5555" cy="2471420"/>
                    </a:xfrm>
                    <a:prstGeom prst="rect">
                      <a:avLst/>
                    </a:prstGeom>
                    <a:noFill/>
                    <a:ln>
                      <a:noFill/>
                    </a:ln>
                  </pic:spPr>
                </pic:pic>
              </a:graphicData>
            </a:graphic>
          </wp:inline>
        </w:drawing>
      </w:r>
    </w:p>
    <w:p w14:paraId="741A6C14" w14:textId="77777777" w:rsidR="00930B30" w:rsidRDefault="00000000">
      <w:pPr>
        <w:spacing w:line="360" w:lineRule="auto"/>
        <w:jc w:val="both"/>
        <w:rPr>
          <w:rFonts w:ascii="Book Antiqua" w:eastAsia="宋体" w:hAnsi="Book Antiqua" w:cs="Book Antiqua"/>
          <w:b/>
          <w:bCs/>
          <w:shd w:val="clear" w:color="auto" w:fill="FFFFFF"/>
          <w:lang w:eastAsia="zh-CN"/>
        </w:rPr>
      </w:pPr>
      <w:r>
        <w:rPr>
          <w:rFonts w:ascii="Book Antiqua" w:eastAsia="Book Antiqua" w:hAnsi="Book Antiqua" w:cs="Book Antiqua"/>
          <w:b/>
          <w:bCs/>
          <w:shd w:val="clear" w:color="auto" w:fill="FFFFFF"/>
        </w:rPr>
        <w:t xml:space="preserve">Figure 1 </w:t>
      </w:r>
      <w:r>
        <w:rPr>
          <w:rFonts w:ascii="Book Antiqua" w:eastAsiaTheme="minorEastAsia" w:hAnsi="Book Antiqua" w:cs="Book Antiqua" w:hint="eastAsia"/>
          <w:b/>
          <w:bCs/>
          <w:shd w:val="clear" w:color="auto" w:fill="FFFFFF"/>
          <w:lang w:eastAsia="zh-CN"/>
        </w:rPr>
        <w:t>C</w:t>
      </w:r>
      <w:r>
        <w:rPr>
          <w:rFonts w:ascii="Book Antiqua" w:eastAsia="Book Antiqua" w:hAnsi="Book Antiqua" w:cs="Book Antiqua"/>
          <w:b/>
          <w:bCs/>
          <w:shd w:val="clear" w:color="auto" w:fill="FFFFFF"/>
        </w:rPr>
        <w:t xml:space="preserve">riteria </w:t>
      </w:r>
      <w:r>
        <w:rPr>
          <w:rFonts w:ascii="Book Antiqua" w:eastAsiaTheme="minorEastAsia" w:hAnsi="Book Antiqua" w:cs="Book Antiqua" w:hint="eastAsia"/>
          <w:b/>
          <w:bCs/>
          <w:shd w:val="clear" w:color="auto" w:fill="FFFFFF"/>
          <w:lang w:eastAsia="zh-CN"/>
        </w:rPr>
        <w:t>for</w:t>
      </w:r>
      <w:r>
        <w:rPr>
          <w:rFonts w:ascii="Book Antiqua" w:eastAsia="Book Antiqua" w:hAnsi="Book Antiqua" w:cs="Book Antiqua"/>
          <w:b/>
          <w:bCs/>
          <w:shd w:val="clear" w:color="auto" w:fill="FFFFFF"/>
        </w:rPr>
        <w:t xml:space="preserve"> diagnosis of metabolic dysfunction</w:t>
      </w:r>
      <w:r>
        <w:rPr>
          <w:rFonts w:ascii="Book Antiqua" w:eastAsia="宋体" w:hAnsi="Book Antiqua" w:cs="Book Antiqua" w:hint="eastAsia"/>
          <w:b/>
          <w:bCs/>
          <w:shd w:val="clear" w:color="auto" w:fill="FFFFFF"/>
          <w:lang w:eastAsia="zh-CN"/>
        </w:rPr>
        <w:t>-</w:t>
      </w:r>
      <w:r>
        <w:rPr>
          <w:rFonts w:ascii="Book Antiqua" w:eastAsia="Book Antiqua" w:hAnsi="Book Antiqua" w:cs="Book Antiqua"/>
          <w:b/>
          <w:bCs/>
          <w:shd w:val="clear" w:color="auto" w:fill="FFFFFF"/>
        </w:rPr>
        <w:t>associated fatty liver disease and non-alcoholic fatty liver disease</w:t>
      </w:r>
      <w:r>
        <w:rPr>
          <w:rFonts w:ascii="Book Antiqua" w:eastAsia="宋体" w:hAnsi="Book Antiqua" w:cs="Book Antiqua"/>
          <w:b/>
          <w:bCs/>
          <w:shd w:val="clear" w:color="auto" w:fill="FFFFFF"/>
          <w:lang w:eastAsia="zh-CN"/>
        </w:rPr>
        <w:t xml:space="preserve">. </w:t>
      </w:r>
      <w:r>
        <w:rPr>
          <w:rFonts w:ascii="Book Antiqua" w:eastAsia="宋体" w:hAnsi="Book Antiqua" w:cs="Book Antiqua"/>
          <w:shd w:val="clear" w:color="auto" w:fill="FFFFFF"/>
          <w:lang w:eastAsia="zh-CN"/>
        </w:rPr>
        <w:t>NAFLD: Non-alcoholic fatty liver</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lang w:eastAsia="zh-CN"/>
        </w:rPr>
        <w:t xml:space="preserve">disease; MAFLD: </w:t>
      </w:r>
      <w:bookmarkStart w:id="3" w:name="OLE_LINK3"/>
      <w:r>
        <w:rPr>
          <w:rFonts w:ascii="Book Antiqua" w:eastAsia="宋体" w:hAnsi="Book Antiqua" w:cs="Book Antiqua"/>
          <w:shd w:val="clear" w:color="auto" w:fill="FFFFFF"/>
          <w:lang w:eastAsia="zh-CN"/>
        </w:rPr>
        <w:t>Metabolic</w:t>
      </w:r>
      <w:r>
        <w:rPr>
          <w:rFonts w:ascii="Book Antiqua" w:eastAsia="宋体" w:hAnsi="Book Antiqua" w:cs="Book Antiqua" w:hint="eastAsia"/>
          <w:shd w:val="clear" w:color="auto" w:fill="FFFFFF"/>
          <w:lang w:eastAsia="zh-CN"/>
        </w:rPr>
        <w:t>-</w:t>
      </w:r>
      <w:r>
        <w:rPr>
          <w:rFonts w:ascii="Book Antiqua" w:eastAsia="宋体" w:hAnsi="Book Antiqua" w:cs="Book Antiqua"/>
          <w:shd w:val="clear" w:color="auto" w:fill="FFFFFF"/>
          <w:lang w:eastAsia="zh-CN"/>
        </w:rPr>
        <w:t>associated fatty liver disease</w:t>
      </w:r>
      <w:bookmarkEnd w:id="3"/>
      <w:r>
        <w:rPr>
          <w:rFonts w:ascii="Book Antiqua" w:eastAsia="宋体" w:hAnsi="Book Antiqua" w:cs="Book Antiqua" w:hint="eastAsia"/>
          <w:shd w:val="clear" w:color="auto" w:fill="FFFFFF"/>
          <w:lang w:eastAsia="zh-CN"/>
        </w:rPr>
        <w:t>; HBV: Hepatitis B virus; HCV: Hepatitis B virus; HDL: High-density lipoprotein; HbA1c: Hemoglobin A1c; HOMA: Homeostasis model assessment.</w:t>
      </w:r>
    </w:p>
    <w:p w14:paraId="34B11F85" w14:textId="77777777" w:rsidR="00930B30" w:rsidRDefault="00930B30">
      <w:pPr>
        <w:spacing w:line="360" w:lineRule="auto"/>
        <w:jc w:val="both"/>
        <w:rPr>
          <w:rFonts w:ascii="Book Antiqua" w:eastAsia="宋体" w:hAnsi="Book Antiqua" w:cs="Book Antiqua"/>
          <w:shd w:val="clear" w:color="auto" w:fill="FFFFFF"/>
          <w:lang w:eastAsia="zh-CN"/>
        </w:rPr>
        <w:sectPr w:rsidR="00930B30">
          <w:pgSz w:w="12240" w:h="15840"/>
          <w:pgMar w:top="1440" w:right="1440" w:bottom="1440" w:left="1440" w:header="720" w:footer="720" w:gutter="0"/>
          <w:cols w:space="720"/>
          <w:docGrid w:linePitch="360"/>
        </w:sectPr>
      </w:pPr>
    </w:p>
    <w:p w14:paraId="0A130CA8" w14:textId="77777777" w:rsidR="00930B30" w:rsidRDefault="00000000">
      <w:pPr>
        <w:spacing w:line="360" w:lineRule="auto"/>
        <w:jc w:val="both"/>
        <w:rPr>
          <w:rFonts w:ascii="Book Antiqua" w:eastAsia="宋体" w:hAnsi="Book Antiqua" w:cs="Book Antiqua"/>
          <w:b/>
          <w:bCs/>
          <w:shd w:val="clear" w:color="auto" w:fill="FFFFFF"/>
          <w:lang w:eastAsia="zh-CN"/>
        </w:rPr>
      </w:pPr>
      <w:r>
        <w:rPr>
          <w:rFonts w:ascii="Book Antiqua" w:eastAsia="宋体" w:hAnsi="Book Antiqua" w:cs="Book Antiqua"/>
          <w:b/>
          <w:bCs/>
          <w:shd w:val="clear" w:color="auto" w:fill="FFFFFF"/>
          <w:lang w:eastAsia="zh-CN"/>
        </w:rPr>
        <w:lastRenderedPageBreak/>
        <w:t>Table 1 Metabolic</w:t>
      </w:r>
      <w:r>
        <w:rPr>
          <w:rFonts w:ascii="Book Antiqua" w:eastAsia="宋体" w:hAnsi="Book Antiqua" w:cs="Book Antiqua" w:hint="eastAsia"/>
          <w:b/>
          <w:bCs/>
          <w:shd w:val="clear" w:color="auto" w:fill="FFFFFF"/>
          <w:lang w:eastAsia="zh-CN"/>
        </w:rPr>
        <w:t>-</w:t>
      </w:r>
      <w:r>
        <w:rPr>
          <w:rFonts w:ascii="Book Antiqua" w:eastAsia="宋体" w:hAnsi="Book Antiqua" w:cs="Book Antiqua"/>
          <w:b/>
          <w:bCs/>
          <w:shd w:val="clear" w:color="auto" w:fill="FFFFFF"/>
          <w:lang w:eastAsia="zh-CN"/>
        </w:rPr>
        <w:t>associated fatty liver disease endorsement by societies, groups</w:t>
      </w:r>
      <w:r>
        <w:rPr>
          <w:rFonts w:ascii="Book Antiqua" w:eastAsia="宋体" w:hAnsi="Book Antiqua" w:cs="Book Antiqua" w:hint="eastAsia"/>
          <w:b/>
          <w:bCs/>
          <w:shd w:val="clear" w:color="auto" w:fill="FFFFFF"/>
          <w:lang w:eastAsia="zh-CN"/>
        </w:rPr>
        <w:t>,</w:t>
      </w:r>
      <w:r>
        <w:rPr>
          <w:rFonts w:ascii="Book Antiqua" w:eastAsia="宋体" w:hAnsi="Book Antiqua" w:cs="Book Antiqua"/>
          <w:b/>
          <w:bCs/>
          <w:shd w:val="clear" w:color="auto" w:fill="FFFFFF"/>
          <w:lang w:eastAsia="zh-CN"/>
        </w:rPr>
        <w:t xml:space="preserve"> and stakeholders</w:t>
      </w:r>
    </w:p>
    <w:tbl>
      <w:tblPr>
        <w:tblW w:w="4996" w:type="pct"/>
        <w:tblLook w:val="04A0" w:firstRow="1" w:lastRow="0" w:firstColumn="1" w:lastColumn="0" w:noHBand="0" w:noVBand="1"/>
      </w:tblPr>
      <w:tblGrid>
        <w:gridCol w:w="2569"/>
        <w:gridCol w:w="4635"/>
        <w:gridCol w:w="2149"/>
      </w:tblGrid>
      <w:tr w:rsidR="00930B30" w14:paraId="40EE55BC" w14:textId="77777777">
        <w:tc>
          <w:tcPr>
            <w:tcW w:w="1373" w:type="pct"/>
            <w:tcBorders>
              <w:top w:val="single" w:sz="4" w:space="0" w:color="auto"/>
              <w:bottom w:val="single" w:sz="4" w:space="0" w:color="auto"/>
              <w:tl2br w:val="nil"/>
              <w:tr2bl w:val="nil"/>
            </w:tcBorders>
            <w:shd w:val="clear" w:color="auto" w:fill="FFFFFF"/>
          </w:tcPr>
          <w:p w14:paraId="17D94C9F" w14:textId="77777777" w:rsidR="00930B30" w:rsidRDefault="00000000">
            <w:pPr>
              <w:spacing w:line="360" w:lineRule="auto"/>
              <w:jc w:val="both"/>
              <w:rPr>
                <w:rFonts w:ascii="Book Antiqua" w:eastAsia="Lato-Regular" w:hAnsi="Book Antiqua" w:cs="Book Antiqua"/>
                <w:b/>
                <w:bCs/>
              </w:rPr>
            </w:pPr>
            <w:r>
              <w:rPr>
                <w:rFonts w:ascii="Book Antiqua" w:eastAsia="Lato-Regular" w:hAnsi="Book Antiqua" w:cs="Book Antiqua"/>
                <w:b/>
                <w:bCs/>
              </w:rPr>
              <w:t>Type of endorsement</w:t>
            </w:r>
          </w:p>
        </w:tc>
        <w:tc>
          <w:tcPr>
            <w:tcW w:w="2478" w:type="pct"/>
            <w:tcBorders>
              <w:top w:val="single" w:sz="4" w:space="0" w:color="auto"/>
              <w:bottom w:val="single" w:sz="4" w:space="0" w:color="auto"/>
              <w:tl2br w:val="nil"/>
              <w:tr2bl w:val="nil"/>
            </w:tcBorders>
            <w:shd w:val="clear" w:color="auto" w:fill="FFFFFF"/>
          </w:tcPr>
          <w:p w14:paraId="065D1D19" w14:textId="77777777" w:rsidR="00930B30" w:rsidRDefault="00000000">
            <w:pPr>
              <w:spacing w:line="360" w:lineRule="auto"/>
              <w:jc w:val="both"/>
              <w:rPr>
                <w:rFonts w:ascii="Book Antiqua" w:eastAsia="Lato-Regular" w:hAnsi="Book Antiqua" w:cs="Book Antiqua"/>
                <w:b/>
                <w:bCs/>
              </w:rPr>
            </w:pPr>
            <w:r>
              <w:rPr>
                <w:rFonts w:ascii="Book Antiqua" w:eastAsia="Lato-Regular" w:hAnsi="Book Antiqua" w:cs="Book Antiqua"/>
                <w:b/>
                <w:bCs/>
              </w:rPr>
              <w:t>Endorsed by</w:t>
            </w:r>
          </w:p>
        </w:tc>
        <w:tc>
          <w:tcPr>
            <w:tcW w:w="1149" w:type="pct"/>
            <w:tcBorders>
              <w:top w:val="single" w:sz="4" w:space="0" w:color="auto"/>
              <w:bottom w:val="single" w:sz="4" w:space="0" w:color="auto"/>
              <w:tl2br w:val="nil"/>
              <w:tr2bl w:val="nil"/>
            </w:tcBorders>
            <w:shd w:val="clear" w:color="auto" w:fill="FFFFFF"/>
          </w:tcPr>
          <w:p w14:paraId="3D31F770" w14:textId="77777777" w:rsidR="00930B30"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b/>
                <w:bCs/>
                <w:lang w:eastAsia="zh-CN"/>
              </w:rPr>
              <w:t>Ref.</w:t>
            </w:r>
          </w:p>
        </w:tc>
      </w:tr>
      <w:tr w:rsidR="00930B30" w14:paraId="75987C89" w14:textId="77777777">
        <w:tc>
          <w:tcPr>
            <w:tcW w:w="1373" w:type="pct"/>
            <w:tcBorders>
              <w:top w:val="single" w:sz="4" w:space="0" w:color="auto"/>
              <w:tl2br w:val="nil"/>
              <w:tr2bl w:val="nil"/>
            </w:tcBorders>
            <w:shd w:val="clear" w:color="auto" w:fill="FFFFFF"/>
          </w:tcPr>
          <w:p w14:paraId="125BE32B" w14:textId="77777777" w:rsidR="00930B30" w:rsidRDefault="00000000">
            <w:pPr>
              <w:spacing w:line="360" w:lineRule="auto"/>
              <w:jc w:val="both"/>
              <w:rPr>
                <w:rFonts w:ascii="Book Antiqua" w:eastAsia="Lato-Regular" w:hAnsi="Book Antiqua" w:cs="Book Antiqua"/>
              </w:rPr>
            </w:pPr>
            <w:r>
              <w:rPr>
                <w:rFonts w:ascii="Book Antiqua" w:eastAsiaTheme="minorEastAsia" w:hAnsi="Book Antiqua" w:cs="Book Antiqua" w:hint="eastAsia"/>
                <w:lang w:eastAsia="zh-CN"/>
              </w:rPr>
              <w:t>G</w:t>
            </w:r>
            <w:r>
              <w:rPr>
                <w:rFonts w:ascii="Book Antiqua" w:eastAsia="Lato-Regular" w:hAnsi="Book Antiqua" w:cs="Book Antiqua"/>
              </w:rPr>
              <w:t>uidelines</w:t>
            </w:r>
          </w:p>
        </w:tc>
        <w:tc>
          <w:tcPr>
            <w:tcW w:w="2478" w:type="pct"/>
            <w:tcBorders>
              <w:top w:val="single" w:sz="4" w:space="0" w:color="auto"/>
              <w:tl2br w:val="nil"/>
              <w:tr2bl w:val="nil"/>
            </w:tcBorders>
            <w:shd w:val="clear" w:color="auto" w:fill="FFFFFF"/>
          </w:tcPr>
          <w:p w14:paraId="6A26A23D"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APASL</w:t>
            </w:r>
          </w:p>
        </w:tc>
        <w:tc>
          <w:tcPr>
            <w:tcW w:w="1149" w:type="pct"/>
            <w:tcBorders>
              <w:top w:val="single" w:sz="4" w:space="0" w:color="auto"/>
              <w:tl2br w:val="nil"/>
              <w:tr2bl w:val="nil"/>
            </w:tcBorders>
            <w:shd w:val="clear" w:color="auto" w:fill="FFFFFF"/>
          </w:tcPr>
          <w:p w14:paraId="672AF226"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25</w:t>
            </w:r>
            <w:r>
              <w:rPr>
                <w:rFonts w:ascii="Book Antiqua" w:eastAsia="Lato-Regular" w:hAnsi="Book Antiqua" w:cs="Book Antiqua"/>
              </w:rPr>
              <w:t>]</w:t>
            </w:r>
          </w:p>
        </w:tc>
      </w:tr>
      <w:tr w:rsidR="00930B30" w14:paraId="369ED701" w14:textId="77777777">
        <w:tc>
          <w:tcPr>
            <w:tcW w:w="1373" w:type="pct"/>
            <w:tcBorders>
              <w:tl2br w:val="nil"/>
              <w:tr2bl w:val="nil"/>
            </w:tcBorders>
            <w:shd w:val="clear" w:color="auto" w:fill="FFFFFF"/>
          </w:tcPr>
          <w:p w14:paraId="75EE80B6" w14:textId="77777777" w:rsidR="00930B30" w:rsidRDefault="00000000">
            <w:pPr>
              <w:spacing w:line="360" w:lineRule="auto"/>
              <w:jc w:val="both"/>
              <w:rPr>
                <w:rFonts w:ascii="Book Antiqua" w:eastAsia="Lato-Regular" w:hAnsi="Book Antiqua" w:cs="Book Antiqua"/>
              </w:rPr>
            </w:pPr>
            <w:r>
              <w:rPr>
                <w:rFonts w:ascii="Book Antiqua" w:eastAsiaTheme="minorEastAsia" w:hAnsi="Book Antiqua" w:cs="Book Antiqua" w:hint="eastAsia"/>
                <w:lang w:eastAsia="zh-CN"/>
              </w:rPr>
              <w:t>G</w:t>
            </w:r>
            <w:r>
              <w:rPr>
                <w:rFonts w:ascii="Book Antiqua" w:eastAsia="Lato-Regular" w:hAnsi="Book Antiqua" w:cs="Book Antiqua"/>
              </w:rPr>
              <w:t>uidelines</w:t>
            </w:r>
          </w:p>
        </w:tc>
        <w:tc>
          <w:tcPr>
            <w:tcW w:w="2478" w:type="pct"/>
            <w:tcBorders>
              <w:tl2br w:val="nil"/>
              <w:tr2bl w:val="nil"/>
            </w:tcBorders>
            <w:shd w:val="clear" w:color="auto" w:fill="FFFFFF"/>
          </w:tcPr>
          <w:p w14:paraId="59CCCA84"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Egyptian EMRG group</w:t>
            </w:r>
          </w:p>
        </w:tc>
        <w:tc>
          <w:tcPr>
            <w:tcW w:w="1149" w:type="pct"/>
            <w:tcBorders>
              <w:tl2br w:val="nil"/>
              <w:tr2bl w:val="nil"/>
            </w:tcBorders>
            <w:shd w:val="clear" w:color="auto" w:fill="FFFFFF"/>
          </w:tcPr>
          <w:p w14:paraId="2082024C"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26</w:t>
            </w:r>
            <w:r>
              <w:rPr>
                <w:rFonts w:ascii="Book Antiqua" w:eastAsia="Lato-Regular" w:hAnsi="Book Antiqua" w:cs="Book Antiqua"/>
              </w:rPr>
              <w:t>]</w:t>
            </w:r>
          </w:p>
        </w:tc>
      </w:tr>
      <w:tr w:rsidR="00930B30" w14:paraId="677F51E2" w14:textId="77777777">
        <w:tc>
          <w:tcPr>
            <w:tcW w:w="1373" w:type="pct"/>
            <w:tcBorders>
              <w:tl2br w:val="nil"/>
              <w:tr2bl w:val="nil"/>
            </w:tcBorders>
            <w:shd w:val="clear" w:color="auto" w:fill="FFFFFF"/>
          </w:tcPr>
          <w:p w14:paraId="06AB2073"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Consensus statement</w:t>
            </w:r>
          </w:p>
        </w:tc>
        <w:tc>
          <w:tcPr>
            <w:tcW w:w="2478" w:type="pct"/>
            <w:tcBorders>
              <w:tl2br w:val="nil"/>
              <w:tr2bl w:val="nil"/>
            </w:tcBorders>
            <w:shd w:val="clear" w:color="auto" w:fill="FFFFFF"/>
          </w:tcPr>
          <w:p w14:paraId="6E08A282"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Middle East and North Africa group</w:t>
            </w:r>
          </w:p>
        </w:tc>
        <w:tc>
          <w:tcPr>
            <w:tcW w:w="1149" w:type="pct"/>
            <w:tcBorders>
              <w:tl2br w:val="nil"/>
              <w:tr2bl w:val="nil"/>
            </w:tcBorders>
            <w:shd w:val="clear" w:color="auto" w:fill="FFFFFF"/>
          </w:tcPr>
          <w:p w14:paraId="5C4F410C"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27</w:t>
            </w:r>
            <w:r>
              <w:rPr>
                <w:rFonts w:ascii="Book Antiqua" w:eastAsia="Lato-Regular" w:hAnsi="Book Antiqua" w:cs="Book Antiqua"/>
              </w:rPr>
              <w:t>]</w:t>
            </w:r>
          </w:p>
        </w:tc>
      </w:tr>
      <w:tr w:rsidR="00930B30" w14:paraId="2E4894A9" w14:textId="77777777">
        <w:tc>
          <w:tcPr>
            <w:tcW w:w="1373" w:type="pct"/>
            <w:tcBorders>
              <w:tl2br w:val="nil"/>
              <w:tr2bl w:val="nil"/>
            </w:tcBorders>
            <w:shd w:val="clear" w:color="auto" w:fill="FFFFFF"/>
          </w:tcPr>
          <w:p w14:paraId="1A7533DB"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View point (perspectives)</w:t>
            </w:r>
          </w:p>
        </w:tc>
        <w:tc>
          <w:tcPr>
            <w:tcW w:w="2478" w:type="pct"/>
            <w:tcBorders>
              <w:tl2br w:val="nil"/>
              <w:tr2bl w:val="nil"/>
            </w:tcBorders>
            <w:shd w:val="clear" w:color="auto" w:fill="FFFFFF"/>
          </w:tcPr>
          <w:p w14:paraId="1D53097D"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International nurse and allied health groups</w:t>
            </w:r>
          </w:p>
        </w:tc>
        <w:tc>
          <w:tcPr>
            <w:tcW w:w="1149" w:type="pct"/>
            <w:tcBorders>
              <w:tl2br w:val="nil"/>
              <w:tr2bl w:val="nil"/>
            </w:tcBorders>
            <w:shd w:val="clear" w:color="auto" w:fill="FFFFFF"/>
          </w:tcPr>
          <w:p w14:paraId="159FCB57"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28</w:t>
            </w:r>
            <w:r>
              <w:rPr>
                <w:rFonts w:ascii="Book Antiqua" w:eastAsia="Lato-Regular" w:hAnsi="Book Antiqua" w:cs="Book Antiqua"/>
              </w:rPr>
              <w:t>]</w:t>
            </w:r>
          </w:p>
        </w:tc>
      </w:tr>
      <w:tr w:rsidR="00930B30" w14:paraId="16A1FFE0" w14:textId="77777777">
        <w:tc>
          <w:tcPr>
            <w:tcW w:w="1373" w:type="pct"/>
            <w:tcBorders>
              <w:tl2br w:val="nil"/>
              <w:tr2bl w:val="nil"/>
            </w:tcBorders>
            <w:shd w:val="clear" w:color="auto" w:fill="FFFFFF"/>
          </w:tcPr>
          <w:p w14:paraId="317BD8E2"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Position statement</w:t>
            </w:r>
          </w:p>
        </w:tc>
        <w:tc>
          <w:tcPr>
            <w:tcW w:w="2478" w:type="pct"/>
            <w:tcBorders>
              <w:tl2br w:val="nil"/>
              <w:tr2bl w:val="nil"/>
            </w:tcBorders>
            <w:shd w:val="clear" w:color="auto" w:fill="FFFFFF"/>
          </w:tcPr>
          <w:p w14:paraId="773C267F" w14:textId="77777777" w:rsidR="00930B30" w:rsidRDefault="00000000">
            <w:pPr>
              <w:spacing w:line="360" w:lineRule="auto"/>
              <w:jc w:val="both"/>
              <w:rPr>
                <w:rFonts w:ascii="Book Antiqua" w:eastAsia="Lato-Regular" w:hAnsi="Book Antiqua" w:cs="Book Antiqua"/>
              </w:rPr>
            </w:pPr>
            <w:bookmarkStart w:id="4" w:name="_Hlk121544452"/>
            <w:r>
              <w:rPr>
                <w:rFonts w:ascii="Book Antiqua" w:hAnsi="Book Antiqua" w:cs="Book Antiqua"/>
                <w:shd w:val="clear" w:color="auto" w:fill="FFFFFF"/>
              </w:rPr>
              <w:t>ALEH</w:t>
            </w:r>
            <w:bookmarkEnd w:id="4"/>
          </w:p>
        </w:tc>
        <w:tc>
          <w:tcPr>
            <w:tcW w:w="1149" w:type="pct"/>
            <w:tcBorders>
              <w:tl2br w:val="nil"/>
              <w:tr2bl w:val="nil"/>
            </w:tcBorders>
            <w:shd w:val="clear" w:color="auto" w:fill="FFFFFF"/>
          </w:tcPr>
          <w:p w14:paraId="599DD284"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29</w:t>
            </w:r>
            <w:r>
              <w:rPr>
                <w:rFonts w:ascii="Book Antiqua" w:eastAsia="Lato-Regular" w:hAnsi="Book Antiqua" w:cs="Book Antiqua"/>
              </w:rPr>
              <w:t>]</w:t>
            </w:r>
          </w:p>
        </w:tc>
      </w:tr>
      <w:tr w:rsidR="00930B30" w14:paraId="17A5F352" w14:textId="77777777">
        <w:tc>
          <w:tcPr>
            <w:tcW w:w="1373" w:type="pct"/>
            <w:tcBorders>
              <w:tl2br w:val="nil"/>
              <w:tr2bl w:val="nil"/>
            </w:tcBorders>
            <w:shd w:val="clear" w:color="auto" w:fill="FFFFFF"/>
          </w:tcPr>
          <w:p w14:paraId="5FE1F9C2"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Position statement</w:t>
            </w:r>
          </w:p>
        </w:tc>
        <w:tc>
          <w:tcPr>
            <w:tcW w:w="2478" w:type="pct"/>
            <w:tcBorders>
              <w:tl2br w:val="nil"/>
              <w:tr2bl w:val="nil"/>
            </w:tcBorders>
            <w:shd w:val="clear" w:color="auto" w:fill="FFFFFF"/>
          </w:tcPr>
          <w:p w14:paraId="7B3768F4" w14:textId="77777777" w:rsidR="00930B30" w:rsidRDefault="00000000">
            <w:pPr>
              <w:spacing w:line="360" w:lineRule="auto"/>
              <w:jc w:val="both"/>
              <w:rPr>
                <w:rFonts w:ascii="Book Antiqua" w:eastAsia="Lato-Regular" w:hAnsi="Book Antiqua" w:cs="Book Antiqua"/>
              </w:rPr>
            </w:pPr>
            <w:r>
              <w:rPr>
                <w:rFonts w:ascii="Book Antiqua" w:hAnsi="Book Antiqua" w:cs="Book Antiqua"/>
              </w:rPr>
              <w:t>The Chinese Society of Hepatology</w:t>
            </w:r>
          </w:p>
        </w:tc>
        <w:tc>
          <w:tcPr>
            <w:tcW w:w="1149" w:type="pct"/>
            <w:tcBorders>
              <w:tl2br w:val="nil"/>
              <w:tr2bl w:val="nil"/>
            </w:tcBorders>
            <w:shd w:val="clear" w:color="auto" w:fill="FFFFFF"/>
          </w:tcPr>
          <w:p w14:paraId="17C264E9"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30</w:t>
            </w:r>
            <w:r>
              <w:rPr>
                <w:rFonts w:ascii="Book Antiqua" w:eastAsia="Lato-Regular" w:hAnsi="Book Antiqua" w:cs="Book Antiqua"/>
              </w:rPr>
              <w:t>]</w:t>
            </w:r>
          </w:p>
        </w:tc>
      </w:tr>
      <w:tr w:rsidR="00930B30" w14:paraId="58A6E8E9" w14:textId="77777777">
        <w:tc>
          <w:tcPr>
            <w:tcW w:w="1373" w:type="pct"/>
            <w:tcBorders>
              <w:tl2br w:val="nil"/>
              <w:tr2bl w:val="nil"/>
            </w:tcBorders>
            <w:shd w:val="clear" w:color="auto" w:fill="FFFFFF"/>
          </w:tcPr>
          <w:p w14:paraId="54745EDD"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Position statement</w:t>
            </w:r>
          </w:p>
        </w:tc>
        <w:tc>
          <w:tcPr>
            <w:tcW w:w="2478" w:type="pct"/>
            <w:tcBorders>
              <w:tl2br w:val="nil"/>
              <w:tr2bl w:val="nil"/>
            </w:tcBorders>
            <w:shd w:val="clear" w:color="auto" w:fill="FFFFFF"/>
          </w:tcPr>
          <w:p w14:paraId="0F682878" w14:textId="77777777" w:rsidR="00930B30" w:rsidRDefault="00000000">
            <w:pPr>
              <w:spacing w:line="360" w:lineRule="auto"/>
              <w:jc w:val="both"/>
              <w:rPr>
                <w:rFonts w:ascii="Book Antiqua" w:eastAsia="Lato-Regular" w:hAnsi="Book Antiqua" w:cs="Book Antiqua"/>
              </w:rPr>
            </w:pPr>
            <w:r>
              <w:rPr>
                <w:rFonts w:ascii="Book Antiqua" w:hAnsi="Book Antiqua" w:cs="Book Antiqua"/>
                <w:shd w:val="clear" w:color="auto" w:fill="FFFFFF"/>
              </w:rPr>
              <w:t>ISTP</w:t>
            </w:r>
          </w:p>
        </w:tc>
        <w:tc>
          <w:tcPr>
            <w:tcW w:w="1149" w:type="pct"/>
            <w:tcBorders>
              <w:tl2br w:val="nil"/>
              <w:tr2bl w:val="nil"/>
            </w:tcBorders>
            <w:shd w:val="clear" w:color="auto" w:fill="FFFFFF"/>
          </w:tcPr>
          <w:p w14:paraId="29E53174"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w:t>
            </w:r>
            <w:r>
              <w:rPr>
                <w:rFonts w:ascii="Book Antiqua" w:eastAsia="宋体" w:hAnsi="Book Antiqua" w:cs="Book Antiqua"/>
                <w:lang w:eastAsia="zh-CN"/>
              </w:rPr>
              <w:t>31</w:t>
            </w:r>
            <w:r>
              <w:rPr>
                <w:rFonts w:ascii="Book Antiqua" w:eastAsia="Lato-Regular" w:hAnsi="Book Antiqua" w:cs="Book Antiqua"/>
              </w:rPr>
              <w:t>]</w:t>
            </w:r>
          </w:p>
        </w:tc>
      </w:tr>
      <w:tr w:rsidR="00930B30" w14:paraId="45478EB0" w14:textId="77777777">
        <w:tc>
          <w:tcPr>
            <w:tcW w:w="1373" w:type="pct"/>
            <w:tcBorders>
              <w:tl2br w:val="nil"/>
              <w:tr2bl w:val="nil"/>
            </w:tcBorders>
            <w:shd w:val="clear" w:color="auto" w:fill="FFFFFF"/>
          </w:tcPr>
          <w:p w14:paraId="16420E36"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 xml:space="preserve">Position statement </w:t>
            </w:r>
          </w:p>
        </w:tc>
        <w:tc>
          <w:tcPr>
            <w:tcW w:w="2478" w:type="pct"/>
            <w:tcBorders>
              <w:tl2br w:val="nil"/>
              <w:tr2bl w:val="nil"/>
            </w:tcBorders>
            <w:shd w:val="clear" w:color="auto" w:fill="FFFFFF"/>
          </w:tcPr>
          <w:p w14:paraId="7F27DFBE"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Arabic Association for the Study of Diabetes and Metabolism</w:t>
            </w:r>
          </w:p>
        </w:tc>
        <w:tc>
          <w:tcPr>
            <w:tcW w:w="1149" w:type="pct"/>
            <w:tcBorders>
              <w:tl2br w:val="nil"/>
              <w:tr2bl w:val="nil"/>
            </w:tcBorders>
            <w:shd w:val="clear" w:color="auto" w:fill="FFFFFF"/>
          </w:tcPr>
          <w:p w14:paraId="37BF69B8"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32</w:t>
            </w:r>
            <w:r>
              <w:rPr>
                <w:rFonts w:ascii="Book Antiqua" w:eastAsia="Lato-Regular" w:hAnsi="Book Antiqua" w:cs="Book Antiqua"/>
              </w:rPr>
              <w:t>]</w:t>
            </w:r>
          </w:p>
        </w:tc>
      </w:tr>
      <w:tr w:rsidR="00930B30" w14:paraId="679E00CF" w14:textId="77777777">
        <w:tc>
          <w:tcPr>
            <w:tcW w:w="1373" w:type="pct"/>
            <w:tcBorders>
              <w:tl2br w:val="nil"/>
              <w:tr2bl w:val="nil"/>
            </w:tcBorders>
            <w:shd w:val="clear" w:color="auto" w:fill="FFFFFF"/>
          </w:tcPr>
          <w:p w14:paraId="6539BD6B"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Consensus statement</w:t>
            </w:r>
          </w:p>
        </w:tc>
        <w:tc>
          <w:tcPr>
            <w:tcW w:w="2478" w:type="pct"/>
            <w:tcBorders>
              <w:tl2br w:val="nil"/>
              <w:tr2bl w:val="nil"/>
            </w:tcBorders>
            <w:shd w:val="clear" w:color="auto" w:fill="FFFFFF"/>
          </w:tcPr>
          <w:p w14:paraId="732496A6"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Malaysian Society of Gastroenterology and Hepatology</w:t>
            </w:r>
          </w:p>
        </w:tc>
        <w:tc>
          <w:tcPr>
            <w:tcW w:w="1149" w:type="pct"/>
            <w:tcBorders>
              <w:tl2br w:val="nil"/>
              <w:tr2bl w:val="nil"/>
            </w:tcBorders>
            <w:shd w:val="clear" w:color="auto" w:fill="FFFFFF"/>
          </w:tcPr>
          <w:p w14:paraId="5DB443E8"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33</w:t>
            </w:r>
            <w:r>
              <w:rPr>
                <w:rFonts w:ascii="Book Antiqua" w:eastAsia="Lato-Regular" w:hAnsi="Book Antiqua" w:cs="Book Antiqua"/>
              </w:rPr>
              <w:t>]</w:t>
            </w:r>
          </w:p>
        </w:tc>
      </w:tr>
      <w:tr w:rsidR="00930B30" w14:paraId="6B4C2391" w14:textId="77777777">
        <w:tc>
          <w:tcPr>
            <w:tcW w:w="1373" w:type="pct"/>
            <w:tcBorders>
              <w:tl2br w:val="nil"/>
              <w:tr2bl w:val="nil"/>
            </w:tcBorders>
            <w:shd w:val="clear" w:color="auto" w:fill="FFFFFF"/>
          </w:tcPr>
          <w:p w14:paraId="3391E3C3"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Viewpoint (perspectives)</w:t>
            </w:r>
          </w:p>
        </w:tc>
        <w:tc>
          <w:tcPr>
            <w:tcW w:w="2478" w:type="pct"/>
            <w:tcBorders>
              <w:tl2br w:val="nil"/>
              <w:tr2bl w:val="nil"/>
            </w:tcBorders>
            <w:shd w:val="clear" w:color="auto" w:fill="FFFFFF"/>
          </w:tcPr>
          <w:p w14:paraId="7EDB6C27"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International leaders in regulatory science and drug development</w:t>
            </w:r>
          </w:p>
        </w:tc>
        <w:tc>
          <w:tcPr>
            <w:tcW w:w="1149" w:type="pct"/>
            <w:tcBorders>
              <w:tl2br w:val="nil"/>
              <w:tr2bl w:val="nil"/>
            </w:tcBorders>
            <w:shd w:val="clear" w:color="auto" w:fill="FFFFFF"/>
          </w:tcPr>
          <w:p w14:paraId="42D11CD6"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34</w:t>
            </w:r>
            <w:r>
              <w:rPr>
                <w:rFonts w:ascii="Book Antiqua" w:eastAsia="Lato-Regular" w:hAnsi="Book Antiqua" w:cs="Book Antiqua"/>
              </w:rPr>
              <w:t>]</w:t>
            </w:r>
          </w:p>
        </w:tc>
      </w:tr>
      <w:tr w:rsidR="00930B30" w14:paraId="0D23F12B" w14:textId="77777777">
        <w:tc>
          <w:tcPr>
            <w:tcW w:w="1373" w:type="pct"/>
            <w:tcBorders>
              <w:tl2br w:val="nil"/>
              <w:tr2bl w:val="nil"/>
            </w:tcBorders>
            <w:shd w:val="clear" w:color="auto" w:fill="FFFFFF"/>
          </w:tcPr>
          <w:p w14:paraId="62FD6C1B"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Position statement</w:t>
            </w:r>
          </w:p>
        </w:tc>
        <w:tc>
          <w:tcPr>
            <w:tcW w:w="2478" w:type="pct"/>
            <w:tcBorders>
              <w:tl2br w:val="nil"/>
              <w:tr2bl w:val="nil"/>
            </w:tcBorders>
            <w:shd w:val="clear" w:color="auto" w:fill="FFFFFF"/>
          </w:tcPr>
          <w:p w14:paraId="2F294085"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International representatives of patient advocacy groups</w:t>
            </w:r>
          </w:p>
        </w:tc>
        <w:tc>
          <w:tcPr>
            <w:tcW w:w="1149" w:type="pct"/>
            <w:tcBorders>
              <w:tl2br w:val="nil"/>
              <w:tr2bl w:val="nil"/>
            </w:tcBorders>
            <w:shd w:val="clear" w:color="auto" w:fill="FFFFFF"/>
          </w:tcPr>
          <w:p w14:paraId="5C9CF9B1"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35</w:t>
            </w:r>
            <w:r>
              <w:rPr>
                <w:rFonts w:ascii="Book Antiqua" w:eastAsia="Lato-Regular" w:hAnsi="Book Antiqua" w:cs="Book Antiqua"/>
              </w:rPr>
              <w:t>]</w:t>
            </w:r>
          </w:p>
        </w:tc>
      </w:tr>
      <w:tr w:rsidR="00930B30" w14:paraId="0AD1713F" w14:textId="77777777">
        <w:tc>
          <w:tcPr>
            <w:tcW w:w="1373" w:type="pct"/>
            <w:tcBorders>
              <w:tl2br w:val="nil"/>
              <w:tr2bl w:val="nil"/>
            </w:tcBorders>
            <w:shd w:val="clear" w:color="auto" w:fill="FFFFFF"/>
          </w:tcPr>
          <w:p w14:paraId="36E7A762"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 xml:space="preserve">Letter of endorsement </w:t>
            </w:r>
          </w:p>
        </w:tc>
        <w:tc>
          <w:tcPr>
            <w:tcW w:w="2478" w:type="pct"/>
            <w:tcBorders>
              <w:tl2br w:val="nil"/>
              <w:tr2bl w:val="nil"/>
            </w:tcBorders>
            <w:shd w:val="clear" w:color="auto" w:fill="FFFFFF"/>
          </w:tcPr>
          <w:p w14:paraId="700D2D3F"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Global multi-stakeholder from more than 135 countries worldwide</w:t>
            </w:r>
          </w:p>
        </w:tc>
        <w:tc>
          <w:tcPr>
            <w:tcW w:w="1149" w:type="pct"/>
            <w:tcBorders>
              <w:tl2br w:val="nil"/>
              <w:tr2bl w:val="nil"/>
            </w:tcBorders>
            <w:shd w:val="clear" w:color="auto" w:fill="FFFFFF"/>
          </w:tcPr>
          <w:p w14:paraId="448DB123"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36</w:t>
            </w:r>
            <w:r>
              <w:rPr>
                <w:rFonts w:ascii="Book Antiqua" w:eastAsia="Lato-Regular" w:hAnsi="Book Antiqua" w:cs="Book Antiqua"/>
              </w:rPr>
              <w:t>]</w:t>
            </w:r>
          </w:p>
        </w:tc>
      </w:tr>
      <w:tr w:rsidR="00930B30" w14:paraId="07E79732" w14:textId="77777777">
        <w:tc>
          <w:tcPr>
            <w:tcW w:w="1373" w:type="pct"/>
            <w:tcBorders>
              <w:bottom w:val="single" w:sz="4" w:space="0" w:color="auto"/>
              <w:tl2br w:val="nil"/>
              <w:tr2bl w:val="nil"/>
            </w:tcBorders>
            <w:shd w:val="clear" w:color="auto" w:fill="FFFFFF"/>
          </w:tcPr>
          <w:p w14:paraId="1FF23616" w14:textId="77777777" w:rsidR="00930B30" w:rsidRDefault="00000000">
            <w:pPr>
              <w:spacing w:line="360" w:lineRule="auto"/>
              <w:jc w:val="both"/>
              <w:rPr>
                <w:rFonts w:ascii="Book Antiqua" w:eastAsia="Lato-Regular" w:hAnsi="Book Antiqua" w:cs="Book Antiqua"/>
              </w:rPr>
            </w:pPr>
            <w:r>
              <w:rPr>
                <w:rFonts w:ascii="Book Antiqua" w:eastAsia="Lato-Regular" w:hAnsi="Book Antiqua" w:cs="Book Antiqua"/>
              </w:rPr>
              <w:t>Editorial of endorsement</w:t>
            </w:r>
          </w:p>
        </w:tc>
        <w:tc>
          <w:tcPr>
            <w:tcW w:w="2478" w:type="pct"/>
            <w:tcBorders>
              <w:bottom w:val="single" w:sz="4" w:space="0" w:color="auto"/>
              <w:tl2br w:val="nil"/>
              <w:tr2bl w:val="nil"/>
            </w:tcBorders>
            <w:shd w:val="clear" w:color="auto" w:fill="FFFFFF"/>
          </w:tcPr>
          <w:p w14:paraId="2A11A650" w14:textId="77777777" w:rsidR="00930B30" w:rsidRDefault="00000000">
            <w:pPr>
              <w:spacing w:line="360" w:lineRule="auto"/>
              <w:jc w:val="both"/>
              <w:rPr>
                <w:rFonts w:ascii="Book Antiqua" w:hAnsi="Book Antiqua" w:cs="Book Antiqua"/>
                <w:shd w:val="clear" w:color="auto" w:fill="FFFFFF"/>
              </w:rPr>
            </w:pPr>
            <w:r>
              <w:rPr>
                <w:rFonts w:ascii="Book Antiqua" w:hAnsi="Book Antiqua" w:cs="Book Antiqua"/>
                <w:shd w:val="clear" w:color="auto" w:fill="FFFFFF"/>
              </w:rPr>
              <w:t xml:space="preserve">Spanish </w:t>
            </w:r>
            <w:r>
              <w:rPr>
                <w:rFonts w:ascii="Book Antiqua" w:eastAsiaTheme="minorEastAsia" w:hAnsi="Book Antiqua" w:cs="Book Antiqua" w:hint="eastAsia"/>
                <w:shd w:val="clear" w:color="auto" w:fill="FFFFFF"/>
                <w:lang w:eastAsia="zh-CN"/>
              </w:rPr>
              <w:t>S</w:t>
            </w:r>
            <w:r>
              <w:rPr>
                <w:rFonts w:ascii="Book Antiqua" w:hAnsi="Book Antiqua" w:cs="Book Antiqua"/>
                <w:shd w:val="clear" w:color="auto" w:fill="FFFFFF"/>
              </w:rPr>
              <w:t xml:space="preserve">ociety of </w:t>
            </w:r>
            <w:r>
              <w:rPr>
                <w:rFonts w:ascii="Book Antiqua" w:eastAsiaTheme="minorEastAsia" w:hAnsi="Book Antiqua" w:cs="Book Antiqua" w:hint="eastAsia"/>
                <w:shd w:val="clear" w:color="auto" w:fill="FFFFFF"/>
                <w:lang w:eastAsia="zh-CN"/>
              </w:rPr>
              <w:t>G</w:t>
            </w:r>
            <w:r>
              <w:rPr>
                <w:rFonts w:ascii="Book Antiqua" w:hAnsi="Book Antiqua" w:cs="Book Antiqua"/>
                <w:shd w:val="clear" w:color="auto" w:fill="FFFFFF"/>
              </w:rPr>
              <w:t>astroenterology</w:t>
            </w:r>
          </w:p>
        </w:tc>
        <w:tc>
          <w:tcPr>
            <w:tcW w:w="1149" w:type="pct"/>
            <w:tcBorders>
              <w:bottom w:val="single" w:sz="4" w:space="0" w:color="auto"/>
              <w:tl2br w:val="nil"/>
              <w:tr2bl w:val="nil"/>
            </w:tcBorders>
            <w:shd w:val="clear" w:color="auto" w:fill="FFFFFF"/>
          </w:tcPr>
          <w:p w14:paraId="02260702" w14:textId="77777777" w:rsidR="00930B30" w:rsidRDefault="00000000">
            <w:pPr>
              <w:spacing w:line="360" w:lineRule="auto"/>
              <w:jc w:val="both"/>
              <w:rPr>
                <w:rFonts w:ascii="Book Antiqua" w:hAnsi="Book Antiqua" w:cs="Book Antiqua"/>
                <w:shd w:val="clear" w:color="auto" w:fill="FFFFFF"/>
              </w:rPr>
            </w:pPr>
            <w:r>
              <w:rPr>
                <w:rFonts w:ascii="Book Antiqua" w:eastAsia="Lato-Regular" w:hAnsi="Book Antiqua" w:cs="Book Antiqua"/>
              </w:rPr>
              <w:t>[</w:t>
            </w:r>
            <w:r>
              <w:rPr>
                <w:rFonts w:ascii="Book Antiqua" w:eastAsia="宋体" w:hAnsi="Book Antiqua" w:cs="Book Antiqua"/>
                <w:lang w:eastAsia="zh-CN"/>
              </w:rPr>
              <w:t>37</w:t>
            </w:r>
            <w:r>
              <w:rPr>
                <w:rFonts w:ascii="Book Antiqua" w:eastAsia="Lato-Regular" w:hAnsi="Book Antiqua" w:cs="Book Antiqua"/>
              </w:rPr>
              <w:t>]</w:t>
            </w:r>
          </w:p>
        </w:tc>
      </w:tr>
    </w:tbl>
    <w:p w14:paraId="5AA006DF" w14:textId="2F477D32" w:rsidR="00930B30" w:rsidRDefault="00000000">
      <w:pPr>
        <w:spacing w:line="360" w:lineRule="auto"/>
        <w:jc w:val="both"/>
        <w:rPr>
          <w:rFonts w:ascii="Book Antiqua" w:eastAsia="宋体" w:hAnsi="Book Antiqua" w:cs="Book Antiqua"/>
          <w:shd w:val="clear" w:color="auto" w:fill="FFFFFF"/>
          <w:lang w:eastAsia="zh-CN"/>
        </w:rPr>
      </w:pPr>
      <w:r>
        <w:rPr>
          <w:rStyle w:val="cf01"/>
          <w:rFonts w:ascii="Book Antiqua" w:hAnsi="Book Antiqua" w:cs="Book Antiqua"/>
          <w:sz w:val="24"/>
          <w:szCs w:val="24"/>
        </w:rPr>
        <w:t xml:space="preserve">APASL: Asian </w:t>
      </w:r>
      <w:r>
        <w:rPr>
          <w:rStyle w:val="cf01"/>
          <w:rFonts w:ascii="Book Antiqua" w:eastAsia="宋体" w:hAnsi="Book Antiqua" w:cs="Book Antiqua" w:hint="eastAsia"/>
          <w:sz w:val="24"/>
          <w:szCs w:val="24"/>
          <w:lang w:eastAsia="zh-CN"/>
        </w:rPr>
        <w:t>P</w:t>
      </w:r>
      <w:r>
        <w:rPr>
          <w:rStyle w:val="cf01"/>
          <w:rFonts w:ascii="Book Antiqua" w:hAnsi="Book Antiqua" w:cs="Book Antiqua"/>
          <w:sz w:val="24"/>
          <w:szCs w:val="24"/>
        </w:rPr>
        <w:t xml:space="preserve">acific </w:t>
      </w:r>
      <w:r>
        <w:rPr>
          <w:rStyle w:val="cf01"/>
          <w:rFonts w:ascii="Book Antiqua" w:eastAsia="宋体" w:hAnsi="Book Antiqua" w:cs="Book Antiqua" w:hint="eastAsia"/>
          <w:sz w:val="24"/>
          <w:szCs w:val="24"/>
          <w:lang w:eastAsia="zh-CN"/>
        </w:rPr>
        <w:t>A</w:t>
      </w:r>
      <w:r>
        <w:rPr>
          <w:rStyle w:val="cf01"/>
          <w:rFonts w:ascii="Book Antiqua" w:hAnsi="Book Antiqua" w:cs="Book Antiqua"/>
          <w:sz w:val="24"/>
          <w:szCs w:val="24"/>
        </w:rPr>
        <w:t xml:space="preserve">ssociation for the </w:t>
      </w:r>
      <w:r>
        <w:rPr>
          <w:rStyle w:val="cf01"/>
          <w:rFonts w:ascii="Book Antiqua" w:eastAsia="宋体" w:hAnsi="Book Antiqua" w:cs="Book Antiqua" w:hint="eastAsia"/>
          <w:sz w:val="24"/>
          <w:szCs w:val="24"/>
          <w:lang w:eastAsia="zh-CN"/>
        </w:rPr>
        <w:t>S</w:t>
      </w:r>
      <w:r>
        <w:rPr>
          <w:rStyle w:val="cf01"/>
          <w:rFonts w:ascii="Book Antiqua" w:hAnsi="Book Antiqua" w:cs="Book Antiqua"/>
          <w:sz w:val="24"/>
          <w:szCs w:val="24"/>
        </w:rPr>
        <w:t xml:space="preserve">tudy of </w:t>
      </w:r>
      <w:r>
        <w:rPr>
          <w:rStyle w:val="cf01"/>
          <w:rFonts w:ascii="Book Antiqua" w:eastAsia="宋体" w:hAnsi="Book Antiqua" w:cs="Book Antiqua" w:hint="eastAsia"/>
          <w:sz w:val="24"/>
          <w:szCs w:val="24"/>
          <w:lang w:eastAsia="zh-CN"/>
        </w:rPr>
        <w:t>the L</w:t>
      </w:r>
      <w:r>
        <w:rPr>
          <w:rStyle w:val="cf01"/>
          <w:rFonts w:ascii="Book Antiqua" w:hAnsi="Book Antiqua" w:cs="Book Antiqua"/>
          <w:sz w:val="24"/>
          <w:szCs w:val="24"/>
        </w:rPr>
        <w:t>iver</w:t>
      </w:r>
      <w:r>
        <w:rPr>
          <w:rStyle w:val="cf01"/>
          <w:rFonts w:ascii="Book Antiqua" w:eastAsia="宋体" w:hAnsi="Book Antiqua" w:cs="Book Antiqua"/>
          <w:sz w:val="24"/>
          <w:szCs w:val="24"/>
          <w:lang w:eastAsia="zh-CN"/>
        </w:rPr>
        <w:t>;</w:t>
      </w:r>
      <w:r>
        <w:rPr>
          <w:rStyle w:val="cf01"/>
          <w:rFonts w:ascii="Book Antiqua" w:hAnsi="Book Antiqua" w:cs="Book Antiqua"/>
          <w:sz w:val="24"/>
          <w:szCs w:val="24"/>
        </w:rPr>
        <w:t xml:space="preserve"> EMRG: Egyptian MAFLD Research Group</w:t>
      </w:r>
      <w:r>
        <w:rPr>
          <w:rStyle w:val="cf01"/>
          <w:rFonts w:ascii="Book Antiqua" w:eastAsia="宋体" w:hAnsi="Book Antiqua" w:cs="Book Antiqua"/>
          <w:sz w:val="24"/>
          <w:szCs w:val="24"/>
          <w:lang w:eastAsia="zh-CN"/>
        </w:rPr>
        <w:t>;</w:t>
      </w:r>
      <w:r>
        <w:rPr>
          <w:rStyle w:val="cf01"/>
          <w:rFonts w:ascii="Book Antiqua" w:hAnsi="Book Antiqua" w:cs="Book Antiqua"/>
          <w:sz w:val="24"/>
          <w:szCs w:val="24"/>
        </w:rPr>
        <w:t xml:space="preserve"> ISTIP: </w:t>
      </w:r>
      <w:r>
        <w:rPr>
          <w:rFonts w:ascii="Book Antiqua" w:hAnsi="Book Antiqua" w:cs="Book Antiqua"/>
          <w:shd w:val="clear" w:color="auto" w:fill="FFFFFF"/>
        </w:rPr>
        <w:t>The International Society of Tropical Pediatrics</w:t>
      </w:r>
      <w:r>
        <w:rPr>
          <w:rFonts w:ascii="Book Antiqua" w:eastAsia="宋体" w:hAnsi="Book Antiqua" w:cs="Book Antiqua"/>
          <w:shd w:val="clear" w:color="auto" w:fill="FFFFFF"/>
          <w:lang w:eastAsia="zh-CN"/>
        </w:rPr>
        <w:t>;</w:t>
      </w:r>
      <w:r>
        <w:rPr>
          <w:rFonts w:ascii="Book Antiqua" w:hAnsi="Book Antiqua" w:cs="Book Antiqua"/>
          <w:shd w:val="clear" w:color="auto" w:fill="FFFFFF"/>
        </w:rPr>
        <w:t xml:space="preserve"> ALEH: The Latin American Association for the Study of the Liver</w:t>
      </w:r>
      <w:r>
        <w:rPr>
          <w:rFonts w:ascii="Book Antiqua" w:eastAsia="宋体" w:hAnsi="Book Antiqua" w:cs="Book Antiqua"/>
          <w:shd w:val="clear" w:color="auto" w:fill="FFFFFF"/>
          <w:lang w:eastAsia="zh-CN"/>
        </w:rPr>
        <w:t>.</w:t>
      </w:r>
    </w:p>
    <w:p w14:paraId="649AA6A0" w14:textId="4AE0813F" w:rsidR="00972E4E" w:rsidRDefault="00972E4E">
      <w:pPr>
        <w:spacing w:line="360" w:lineRule="auto"/>
        <w:jc w:val="both"/>
        <w:rPr>
          <w:rFonts w:ascii="Book Antiqua" w:eastAsia="宋体" w:hAnsi="Book Antiqua" w:cs="Book Antiqua"/>
          <w:shd w:val="clear" w:color="auto" w:fill="FFFFFF"/>
          <w:lang w:eastAsia="zh-CN"/>
        </w:rPr>
      </w:pPr>
    </w:p>
    <w:p w14:paraId="21CB25A1" w14:textId="77777777" w:rsidR="00972E4E" w:rsidRDefault="00972E4E">
      <w:pPr>
        <w:rPr>
          <w:rFonts w:ascii="Book Antiqua" w:eastAsia="宋体" w:hAnsi="Book Antiqua" w:cs="Book Antiqua"/>
          <w:shd w:val="clear" w:color="auto" w:fill="FFFFFF"/>
          <w:lang w:eastAsia="zh-CN"/>
        </w:rPr>
      </w:pPr>
      <w:r>
        <w:rPr>
          <w:rFonts w:ascii="Book Antiqua" w:eastAsia="宋体" w:hAnsi="Book Antiqua" w:cs="Book Antiqua"/>
          <w:shd w:val="clear" w:color="auto" w:fill="FFFFFF"/>
          <w:lang w:eastAsia="zh-CN"/>
        </w:rPr>
        <w:br w:type="page"/>
      </w:r>
    </w:p>
    <w:p w14:paraId="7CFA0BE6" w14:textId="77777777" w:rsidR="00972E4E" w:rsidRDefault="00972E4E" w:rsidP="00972E4E">
      <w:pPr>
        <w:snapToGrid w:val="0"/>
        <w:ind w:leftChars="100" w:left="240"/>
        <w:jc w:val="center"/>
        <w:rPr>
          <w:rFonts w:ascii="Book Antiqua" w:hAnsi="Book Antiqua"/>
        </w:rPr>
      </w:pPr>
    </w:p>
    <w:p w14:paraId="1FA77CD4" w14:textId="77777777" w:rsidR="00972E4E" w:rsidRDefault="00972E4E" w:rsidP="00972E4E">
      <w:pPr>
        <w:snapToGrid w:val="0"/>
        <w:ind w:leftChars="100" w:left="240"/>
        <w:jc w:val="center"/>
        <w:rPr>
          <w:rFonts w:ascii="Book Antiqua" w:hAnsi="Book Antiqua"/>
        </w:rPr>
      </w:pPr>
    </w:p>
    <w:p w14:paraId="776C97AC" w14:textId="77777777" w:rsidR="00972E4E" w:rsidRDefault="00972E4E" w:rsidP="00972E4E">
      <w:pPr>
        <w:snapToGrid w:val="0"/>
        <w:ind w:leftChars="100" w:left="240"/>
        <w:jc w:val="center"/>
        <w:rPr>
          <w:rFonts w:ascii="Book Antiqua" w:hAnsi="Book Antiqua"/>
        </w:rPr>
      </w:pPr>
    </w:p>
    <w:p w14:paraId="1C038657" w14:textId="77777777" w:rsidR="00972E4E" w:rsidRDefault="00972E4E" w:rsidP="00972E4E">
      <w:pPr>
        <w:snapToGrid w:val="0"/>
        <w:ind w:leftChars="100" w:left="240"/>
        <w:jc w:val="center"/>
        <w:rPr>
          <w:rFonts w:ascii="Book Antiqua" w:hAnsi="Book Antiqua"/>
        </w:rPr>
      </w:pPr>
    </w:p>
    <w:p w14:paraId="4E457DF6" w14:textId="77777777" w:rsidR="00972E4E" w:rsidRDefault="00972E4E" w:rsidP="00972E4E">
      <w:pPr>
        <w:snapToGrid w:val="0"/>
        <w:ind w:leftChars="100" w:left="240"/>
        <w:jc w:val="center"/>
        <w:rPr>
          <w:rFonts w:ascii="Book Antiqua" w:hAnsi="Book Antiqua"/>
        </w:rPr>
      </w:pPr>
      <w:r>
        <w:rPr>
          <w:rFonts w:ascii="Book Antiqua" w:hAnsi="Book Antiqua"/>
          <w:noProof/>
        </w:rPr>
        <w:drawing>
          <wp:inline distT="0" distB="0" distL="0" distR="0" wp14:anchorId="437C5C0A" wp14:editId="14E3D6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FE35B6" w14:textId="77777777" w:rsidR="00972E4E" w:rsidRDefault="00972E4E" w:rsidP="00972E4E">
      <w:pPr>
        <w:snapToGrid w:val="0"/>
        <w:ind w:leftChars="100" w:left="240"/>
        <w:jc w:val="center"/>
        <w:rPr>
          <w:rFonts w:ascii="Book Antiqua" w:hAnsi="Book Antiqua"/>
        </w:rPr>
      </w:pPr>
    </w:p>
    <w:p w14:paraId="655F5DCF" w14:textId="77777777" w:rsidR="00972E4E" w:rsidRDefault="00972E4E" w:rsidP="00972E4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9EAE1C" w14:textId="77777777" w:rsidR="00972E4E" w:rsidRDefault="00972E4E" w:rsidP="00972E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8A2ED4" w14:textId="77777777" w:rsidR="00972E4E" w:rsidRDefault="00972E4E" w:rsidP="00972E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0335FDF" w14:textId="77777777" w:rsidR="00972E4E" w:rsidRDefault="00972E4E" w:rsidP="00972E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F1B438" w14:textId="77777777" w:rsidR="00972E4E" w:rsidRDefault="00972E4E" w:rsidP="00972E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9BA9BF" w14:textId="77777777" w:rsidR="00972E4E" w:rsidRDefault="00972E4E" w:rsidP="00972E4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ACC09AE" w14:textId="77777777" w:rsidR="00972E4E" w:rsidRDefault="00972E4E" w:rsidP="00972E4E">
      <w:pPr>
        <w:snapToGrid w:val="0"/>
        <w:ind w:leftChars="100" w:left="240"/>
        <w:jc w:val="center"/>
        <w:rPr>
          <w:rFonts w:ascii="Book Antiqua" w:hAnsi="Book Antiqua"/>
        </w:rPr>
      </w:pPr>
    </w:p>
    <w:p w14:paraId="009C5DD0" w14:textId="77777777" w:rsidR="00972E4E" w:rsidRDefault="00972E4E" w:rsidP="00972E4E">
      <w:pPr>
        <w:snapToGrid w:val="0"/>
        <w:ind w:leftChars="100" w:left="240"/>
        <w:jc w:val="center"/>
        <w:rPr>
          <w:rFonts w:ascii="Book Antiqua" w:hAnsi="Book Antiqua"/>
        </w:rPr>
      </w:pPr>
    </w:p>
    <w:p w14:paraId="09C7A2F2" w14:textId="77777777" w:rsidR="00972E4E" w:rsidRDefault="00972E4E" w:rsidP="00972E4E">
      <w:pPr>
        <w:snapToGrid w:val="0"/>
        <w:ind w:leftChars="100" w:left="240"/>
        <w:jc w:val="center"/>
        <w:rPr>
          <w:rFonts w:ascii="Book Antiqua" w:hAnsi="Book Antiqua"/>
        </w:rPr>
      </w:pPr>
    </w:p>
    <w:p w14:paraId="4AC2E21A" w14:textId="77777777" w:rsidR="00972E4E" w:rsidRDefault="00972E4E" w:rsidP="00972E4E">
      <w:pPr>
        <w:snapToGrid w:val="0"/>
        <w:ind w:leftChars="100" w:left="240"/>
        <w:jc w:val="center"/>
        <w:rPr>
          <w:rFonts w:ascii="Book Antiqua" w:hAnsi="Book Antiqua"/>
        </w:rPr>
      </w:pPr>
      <w:r>
        <w:rPr>
          <w:rFonts w:ascii="Book Antiqua" w:hAnsi="Book Antiqua"/>
          <w:noProof/>
        </w:rPr>
        <w:drawing>
          <wp:inline distT="0" distB="0" distL="0" distR="0" wp14:anchorId="03A80747" wp14:editId="602BD3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68C9AA" w14:textId="77777777" w:rsidR="00972E4E" w:rsidRDefault="00972E4E" w:rsidP="00972E4E">
      <w:pPr>
        <w:snapToGrid w:val="0"/>
        <w:ind w:leftChars="100" w:left="240"/>
        <w:jc w:val="center"/>
        <w:rPr>
          <w:rFonts w:ascii="Book Antiqua" w:hAnsi="Book Antiqua"/>
        </w:rPr>
      </w:pPr>
    </w:p>
    <w:p w14:paraId="1C0D4232" w14:textId="77777777" w:rsidR="00972E4E" w:rsidRDefault="00972E4E" w:rsidP="00972E4E">
      <w:pPr>
        <w:snapToGrid w:val="0"/>
        <w:ind w:leftChars="100" w:left="240"/>
        <w:jc w:val="center"/>
        <w:rPr>
          <w:rFonts w:ascii="Book Antiqua" w:hAnsi="Book Antiqua"/>
        </w:rPr>
      </w:pPr>
    </w:p>
    <w:p w14:paraId="43B13DEC" w14:textId="77777777" w:rsidR="00972E4E" w:rsidRDefault="00972E4E" w:rsidP="00972E4E">
      <w:pPr>
        <w:snapToGrid w:val="0"/>
        <w:ind w:leftChars="100" w:left="240"/>
        <w:jc w:val="center"/>
        <w:rPr>
          <w:rFonts w:ascii="Book Antiqua" w:hAnsi="Book Antiqua"/>
        </w:rPr>
      </w:pPr>
    </w:p>
    <w:p w14:paraId="01A164B3" w14:textId="77777777" w:rsidR="00972E4E" w:rsidRDefault="00972E4E" w:rsidP="00972E4E">
      <w:pPr>
        <w:snapToGrid w:val="0"/>
        <w:ind w:leftChars="100" w:left="240"/>
        <w:jc w:val="center"/>
        <w:rPr>
          <w:rFonts w:ascii="Book Antiqua" w:hAnsi="Book Antiqua"/>
        </w:rPr>
      </w:pPr>
    </w:p>
    <w:p w14:paraId="27A0D1F7" w14:textId="77777777" w:rsidR="00972E4E" w:rsidRDefault="00972E4E" w:rsidP="00972E4E">
      <w:pPr>
        <w:snapToGrid w:val="0"/>
        <w:ind w:leftChars="100" w:left="240"/>
        <w:jc w:val="center"/>
        <w:rPr>
          <w:rFonts w:ascii="Book Antiqua" w:hAnsi="Book Antiqua"/>
        </w:rPr>
      </w:pPr>
    </w:p>
    <w:p w14:paraId="5FA3A747" w14:textId="77777777" w:rsidR="00972E4E" w:rsidRDefault="00972E4E" w:rsidP="00972E4E">
      <w:pPr>
        <w:snapToGrid w:val="0"/>
        <w:ind w:leftChars="100" w:left="240"/>
        <w:jc w:val="center"/>
        <w:rPr>
          <w:rFonts w:ascii="Book Antiqua" w:hAnsi="Book Antiqua"/>
        </w:rPr>
      </w:pPr>
    </w:p>
    <w:p w14:paraId="24553D20" w14:textId="77777777" w:rsidR="00972E4E" w:rsidRDefault="00972E4E" w:rsidP="00972E4E">
      <w:pPr>
        <w:snapToGrid w:val="0"/>
        <w:ind w:leftChars="100" w:left="240"/>
        <w:jc w:val="center"/>
        <w:rPr>
          <w:rFonts w:ascii="Book Antiqua" w:hAnsi="Book Antiqua"/>
        </w:rPr>
      </w:pPr>
    </w:p>
    <w:p w14:paraId="7516CD30" w14:textId="77777777" w:rsidR="00972E4E" w:rsidRDefault="00972E4E" w:rsidP="00972E4E">
      <w:pPr>
        <w:snapToGrid w:val="0"/>
        <w:ind w:leftChars="100" w:left="240"/>
        <w:jc w:val="center"/>
        <w:rPr>
          <w:rFonts w:ascii="Book Antiqua" w:hAnsi="Book Antiqua"/>
        </w:rPr>
      </w:pPr>
    </w:p>
    <w:p w14:paraId="06CA9F1B" w14:textId="77777777" w:rsidR="00972E4E" w:rsidRDefault="00972E4E" w:rsidP="00972E4E">
      <w:pPr>
        <w:snapToGrid w:val="0"/>
        <w:ind w:leftChars="100" w:left="240"/>
        <w:jc w:val="center"/>
        <w:rPr>
          <w:rFonts w:ascii="Book Antiqua" w:hAnsi="Book Antiqua"/>
        </w:rPr>
      </w:pPr>
    </w:p>
    <w:p w14:paraId="26467B3E" w14:textId="77777777" w:rsidR="00972E4E" w:rsidRDefault="00972E4E" w:rsidP="00972E4E">
      <w:pPr>
        <w:snapToGrid w:val="0"/>
        <w:ind w:leftChars="100" w:left="240"/>
        <w:jc w:val="right"/>
        <w:rPr>
          <w:rFonts w:ascii="Book Antiqua" w:hAnsi="Book Antiqua"/>
          <w:color w:val="000000" w:themeColor="text1"/>
        </w:rPr>
      </w:pPr>
    </w:p>
    <w:p w14:paraId="78F2C858" w14:textId="77777777" w:rsidR="00972E4E" w:rsidRDefault="00972E4E" w:rsidP="00972E4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4FCDB79" w14:textId="77777777" w:rsidR="00972E4E" w:rsidRDefault="00972E4E" w:rsidP="00972E4E">
      <w:pPr>
        <w:rPr>
          <w:rFonts w:ascii="Book Antiqua" w:hAnsi="Book Antiqua" w:cs="Book Antiqua"/>
          <w:b/>
          <w:bCs/>
          <w:color w:val="000000"/>
        </w:rPr>
      </w:pPr>
    </w:p>
    <w:p w14:paraId="77C13A24" w14:textId="77777777" w:rsidR="00972E4E" w:rsidRPr="00972E4E" w:rsidRDefault="00972E4E">
      <w:pPr>
        <w:spacing w:line="360" w:lineRule="auto"/>
        <w:jc w:val="both"/>
        <w:rPr>
          <w:rFonts w:ascii="Book Antiqua" w:eastAsia="宋体" w:hAnsi="Book Antiqua" w:cs="Book Antiqua"/>
          <w:b/>
          <w:bCs/>
          <w:shd w:val="clear" w:color="auto" w:fill="FFFFFF"/>
          <w:lang w:eastAsia="zh-CN"/>
        </w:rPr>
      </w:pPr>
    </w:p>
    <w:sectPr w:rsidR="00972E4E" w:rsidRPr="00972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639E" w14:textId="77777777" w:rsidR="007F4D20" w:rsidRDefault="007F4D20">
      <w:r>
        <w:separator/>
      </w:r>
    </w:p>
  </w:endnote>
  <w:endnote w:type="continuationSeparator" w:id="0">
    <w:p w14:paraId="0E617C71" w14:textId="77777777" w:rsidR="007F4D20" w:rsidRDefault="007F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Regular">
    <w:altName w:val="Yu Gothic"/>
    <w:charset w:val="80"/>
    <w:family w:val="auto"/>
    <w:pitch w:val="default"/>
    <w:sig w:usb0="00000000" w:usb1="00000000" w:usb2="00000000" w:usb3="00000000" w:csb0="00020000"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16175"/>
    </w:sdtPr>
    <w:sdtContent>
      <w:sdt>
        <w:sdtPr>
          <w:id w:val="-1769616900"/>
        </w:sdtPr>
        <w:sdtContent>
          <w:p w14:paraId="040256A5" w14:textId="77777777" w:rsidR="00930B30" w:rsidRDefault="00000000">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14:paraId="68C2B2AF" w14:textId="77777777" w:rsidR="00930B30" w:rsidRDefault="00930B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B7DD" w14:textId="77777777" w:rsidR="007F4D20" w:rsidRDefault="007F4D20">
      <w:r>
        <w:separator/>
      </w:r>
    </w:p>
  </w:footnote>
  <w:footnote w:type="continuationSeparator" w:id="0">
    <w:p w14:paraId="5ACF8662" w14:textId="77777777" w:rsidR="007F4D20" w:rsidRDefault="007F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947F4"/>
    <w:rsid w:val="000A5CE3"/>
    <w:rsid w:val="000D5DDA"/>
    <w:rsid w:val="000F4328"/>
    <w:rsid w:val="0013065E"/>
    <w:rsid w:val="001723A7"/>
    <w:rsid w:val="00190FA0"/>
    <w:rsid w:val="001B0FFD"/>
    <w:rsid w:val="002A763C"/>
    <w:rsid w:val="00340AFB"/>
    <w:rsid w:val="0041786B"/>
    <w:rsid w:val="00467915"/>
    <w:rsid w:val="00502195"/>
    <w:rsid w:val="005A1C4E"/>
    <w:rsid w:val="005C74D1"/>
    <w:rsid w:val="00631262"/>
    <w:rsid w:val="0066517E"/>
    <w:rsid w:val="00684BCA"/>
    <w:rsid w:val="00700100"/>
    <w:rsid w:val="00774019"/>
    <w:rsid w:val="007A2A52"/>
    <w:rsid w:val="007C16B3"/>
    <w:rsid w:val="007C4FF6"/>
    <w:rsid w:val="007F4D20"/>
    <w:rsid w:val="00810720"/>
    <w:rsid w:val="00867046"/>
    <w:rsid w:val="00894BD2"/>
    <w:rsid w:val="008C6004"/>
    <w:rsid w:val="008F3CDD"/>
    <w:rsid w:val="00903A7C"/>
    <w:rsid w:val="009263B2"/>
    <w:rsid w:val="00930B30"/>
    <w:rsid w:val="00953A0C"/>
    <w:rsid w:val="00970721"/>
    <w:rsid w:val="00972E4E"/>
    <w:rsid w:val="00992EF3"/>
    <w:rsid w:val="009E3F24"/>
    <w:rsid w:val="00A409E1"/>
    <w:rsid w:val="00A77B3E"/>
    <w:rsid w:val="00AE0AA8"/>
    <w:rsid w:val="00B36218"/>
    <w:rsid w:val="00BA2A81"/>
    <w:rsid w:val="00C269D1"/>
    <w:rsid w:val="00C743AF"/>
    <w:rsid w:val="00CA2A55"/>
    <w:rsid w:val="00CD0C7F"/>
    <w:rsid w:val="00CD42E0"/>
    <w:rsid w:val="00CF329D"/>
    <w:rsid w:val="00D03124"/>
    <w:rsid w:val="00D4293E"/>
    <w:rsid w:val="00E20B91"/>
    <w:rsid w:val="00E46E46"/>
    <w:rsid w:val="00E6050D"/>
    <w:rsid w:val="00F0536E"/>
    <w:rsid w:val="00F1288B"/>
    <w:rsid w:val="00F75ABC"/>
    <w:rsid w:val="06D94F47"/>
    <w:rsid w:val="0F974053"/>
    <w:rsid w:val="15841336"/>
    <w:rsid w:val="352C2AC5"/>
    <w:rsid w:val="36B92A9D"/>
    <w:rsid w:val="419C01EF"/>
    <w:rsid w:val="4217035C"/>
    <w:rsid w:val="4BD202F2"/>
    <w:rsid w:val="5CE61DCA"/>
    <w:rsid w:val="61CF4017"/>
    <w:rsid w:val="62654157"/>
    <w:rsid w:val="64F97173"/>
    <w:rsid w:val="68EB3A7A"/>
    <w:rsid w:val="77327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BE8D9"/>
  <w15:docId w15:val="{37771257-C632-457C-BA7B-CB7B050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cf01">
    <w:name w:val="cf01"/>
    <w:basedOn w:val="a0"/>
    <w:qFormat/>
    <w:rPr>
      <w:rFonts w:ascii="Segoe UI" w:hAnsi="Segoe UI" w:cs="Segoe UI" w:hint="default"/>
      <w:sz w:val="18"/>
      <w:szCs w:val="18"/>
    </w:rPr>
  </w:style>
  <w:style w:type="character" w:customStyle="1" w:styleId="a6">
    <w:name w:val="批注框文本 字符"/>
    <w:basedOn w:val="a0"/>
    <w:link w:val="a5"/>
    <w:qFormat/>
    <w:rPr>
      <w:rFonts w:eastAsia="Times New Roman"/>
      <w:sz w:val="18"/>
      <w:szCs w:val="18"/>
      <w:lang w:eastAsia="en-US"/>
    </w:rPr>
  </w:style>
  <w:style w:type="paragraph" w:customStyle="1" w:styleId="1">
    <w:name w:val="修订1"/>
    <w:hidden/>
    <w:uiPriority w:val="99"/>
    <w:semiHidden/>
    <w:rPr>
      <w:rFonts w:eastAsia="Times New Roman"/>
      <w:sz w:val="24"/>
      <w:szCs w:val="24"/>
      <w:lang w:eastAsia="en-US"/>
    </w:rPr>
  </w:style>
  <w:style w:type="paragraph" w:styleId="af0">
    <w:name w:val="Revision"/>
    <w:hidden/>
    <w:uiPriority w:val="99"/>
    <w:semiHidden/>
    <w:rsid w:val="00CD42E0"/>
    <w:rPr>
      <w:rFonts w:eastAsia="Times New Roman"/>
      <w:sz w:val="24"/>
      <w:szCs w:val="24"/>
      <w:lang w:eastAsia="en-US"/>
    </w:rPr>
  </w:style>
  <w:style w:type="character" w:styleId="af1">
    <w:name w:val="Unresolved Mention"/>
    <w:basedOn w:val="a0"/>
    <w:uiPriority w:val="99"/>
    <w:semiHidden/>
    <w:unhideWhenUsed/>
    <w:rsid w:val="0068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2/12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3733</Words>
  <Characters>21280</Characters>
  <Application>Microsoft Office Word</Application>
  <DocSecurity>0</DocSecurity>
  <Lines>177</Lines>
  <Paragraphs>49</Paragraphs>
  <ScaleCrop>false</ScaleCrop>
  <Company>HP</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7</cp:revision>
  <dcterms:created xsi:type="dcterms:W3CDTF">2023-01-31T23:10:00Z</dcterms:created>
  <dcterms:modified xsi:type="dcterms:W3CDTF">2023-02-24T10:02:00Z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E6F7940AA1334FDC9A3CCABBB34331E5</vt:lpwstr>
  </property>
  <property fmtid="{D5CDD505-2E9C-101B-9397-08002B2CF9AE}" pid="4" name="GrammarlyDocumentId">
    <vt:lpwstr>ba02f5e84933bceef7ed266b7d6393edc3c36d89fec4b388eb5967478cd14835</vt:lpwstr>
  </property>
</Properties>
</file>