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716" w:rsidRPr="00A34716" w:rsidRDefault="00A34716" w:rsidP="00A34716">
      <w:pPr>
        <w:spacing w:after="0" w:line="360" w:lineRule="auto"/>
        <w:jc w:val="both"/>
        <w:rPr>
          <w:rFonts w:ascii="Book Antiqua" w:hAnsi="Book Antiqua"/>
          <w:b/>
          <w:color w:val="000000"/>
          <w:sz w:val="24"/>
          <w:szCs w:val="24"/>
          <w:lang w:eastAsia="zh-CN"/>
        </w:rPr>
      </w:pPr>
      <w:r w:rsidRPr="00A34716">
        <w:rPr>
          <w:rFonts w:ascii="Book Antiqua" w:hAnsi="Book Antiqua"/>
          <w:b/>
          <w:color w:val="000000"/>
          <w:sz w:val="24"/>
          <w:szCs w:val="24"/>
          <w:lang w:eastAsia="zh-CN"/>
        </w:rPr>
        <w:t>Name of journal: World Journal of Gastrointestinal Oncology</w:t>
      </w:r>
    </w:p>
    <w:p w:rsidR="00A34716" w:rsidRPr="00A34716" w:rsidRDefault="00A34716" w:rsidP="00A34716">
      <w:pPr>
        <w:spacing w:after="0" w:line="360" w:lineRule="auto"/>
        <w:jc w:val="both"/>
        <w:rPr>
          <w:rFonts w:ascii="Book Antiqua" w:hAnsi="Book Antiqua"/>
          <w:b/>
          <w:color w:val="000000"/>
          <w:sz w:val="24"/>
          <w:szCs w:val="24"/>
          <w:lang w:eastAsia="zh-CN"/>
        </w:rPr>
      </w:pPr>
      <w:r w:rsidRPr="00A34716">
        <w:rPr>
          <w:rFonts w:ascii="Book Antiqua" w:hAnsi="Book Antiqua"/>
          <w:b/>
          <w:color w:val="000000"/>
          <w:sz w:val="24"/>
          <w:szCs w:val="24"/>
          <w:lang w:eastAsia="zh-CN"/>
        </w:rPr>
        <w:t xml:space="preserve">ESPS Manuscript NO: </w:t>
      </w:r>
      <w:r>
        <w:rPr>
          <w:rFonts w:ascii="Book Antiqua" w:hAnsi="Book Antiqua" w:hint="eastAsia"/>
          <w:b/>
          <w:color w:val="000000"/>
          <w:sz w:val="24"/>
          <w:szCs w:val="24"/>
          <w:lang w:eastAsia="zh-CN"/>
        </w:rPr>
        <w:t>8137</w:t>
      </w:r>
    </w:p>
    <w:p w:rsidR="00A34716" w:rsidRDefault="00A34716" w:rsidP="00A34716">
      <w:pPr>
        <w:spacing w:after="0" w:line="360" w:lineRule="auto"/>
        <w:jc w:val="both"/>
        <w:rPr>
          <w:rFonts w:ascii="Book Antiqua" w:hAnsi="Book Antiqua"/>
          <w:b/>
          <w:color w:val="000000"/>
          <w:sz w:val="24"/>
          <w:szCs w:val="24"/>
          <w:lang w:eastAsia="zh-CN"/>
        </w:rPr>
      </w:pPr>
      <w:r w:rsidRPr="00A34716">
        <w:rPr>
          <w:rFonts w:ascii="Book Antiqua" w:hAnsi="Book Antiqua"/>
          <w:b/>
          <w:color w:val="000000"/>
          <w:sz w:val="24"/>
          <w:szCs w:val="24"/>
          <w:lang w:eastAsia="zh-CN"/>
        </w:rPr>
        <w:t>Columns:</w:t>
      </w:r>
      <w:r>
        <w:rPr>
          <w:rFonts w:ascii="Book Antiqua" w:hAnsi="Book Antiqua" w:hint="eastAsia"/>
          <w:b/>
          <w:color w:val="000000"/>
          <w:sz w:val="24"/>
          <w:szCs w:val="24"/>
          <w:lang w:eastAsia="zh-CN"/>
        </w:rPr>
        <w:t xml:space="preserve"> Review</w:t>
      </w:r>
    </w:p>
    <w:p w:rsidR="00A34716" w:rsidRDefault="00A34716" w:rsidP="00A34716">
      <w:pPr>
        <w:spacing w:after="0" w:line="360" w:lineRule="auto"/>
        <w:jc w:val="both"/>
        <w:rPr>
          <w:rFonts w:ascii="Book Antiqua" w:hAnsi="Book Antiqua"/>
          <w:b/>
          <w:color w:val="000000"/>
          <w:sz w:val="24"/>
          <w:szCs w:val="24"/>
          <w:lang w:eastAsia="zh-CN"/>
        </w:rPr>
      </w:pPr>
    </w:p>
    <w:p w:rsidR="0036053E" w:rsidRPr="00A34716" w:rsidRDefault="0036053E" w:rsidP="00A34716">
      <w:pPr>
        <w:spacing w:after="0" w:line="360" w:lineRule="auto"/>
        <w:jc w:val="both"/>
        <w:rPr>
          <w:rFonts w:ascii="Book Antiqua" w:hAnsi="Book Antiqua"/>
          <w:b/>
          <w:color w:val="000000"/>
          <w:sz w:val="24"/>
          <w:szCs w:val="24"/>
        </w:rPr>
      </w:pPr>
      <w:r w:rsidRPr="00A34716">
        <w:rPr>
          <w:rFonts w:ascii="Book Antiqua" w:hAnsi="Book Antiqua"/>
          <w:b/>
          <w:color w:val="000000"/>
          <w:sz w:val="24"/>
          <w:szCs w:val="24"/>
        </w:rPr>
        <w:t xml:space="preserve">Genotypic </w:t>
      </w:r>
      <w:r w:rsidR="00740600" w:rsidRPr="00A34716">
        <w:rPr>
          <w:rFonts w:ascii="Book Antiqua" w:hAnsi="Book Antiqua"/>
          <w:b/>
          <w:color w:val="000000"/>
          <w:sz w:val="24"/>
          <w:szCs w:val="24"/>
        </w:rPr>
        <w:t>characteristics of resistant tumors to pre-operative ionizing radiation in rectal cancer</w:t>
      </w:r>
    </w:p>
    <w:p w:rsidR="0036053E" w:rsidRPr="00A34716" w:rsidRDefault="0036053E" w:rsidP="00A34716">
      <w:pPr>
        <w:spacing w:after="0" w:line="360" w:lineRule="auto"/>
        <w:jc w:val="both"/>
        <w:rPr>
          <w:rFonts w:ascii="Book Antiqua" w:hAnsi="Book Antiqua"/>
          <w:b/>
          <w:color w:val="000000"/>
          <w:sz w:val="24"/>
          <w:szCs w:val="24"/>
        </w:rPr>
      </w:pPr>
    </w:p>
    <w:p w:rsidR="0036053E" w:rsidRPr="00A34716" w:rsidRDefault="00740600" w:rsidP="00A34716">
      <w:pPr>
        <w:spacing w:after="0" w:line="360" w:lineRule="auto"/>
        <w:jc w:val="both"/>
        <w:rPr>
          <w:rFonts w:ascii="Book Antiqua" w:hAnsi="Book Antiqua"/>
          <w:b/>
          <w:color w:val="000000"/>
          <w:sz w:val="24"/>
          <w:szCs w:val="24"/>
        </w:rPr>
      </w:pPr>
      <w:r w:rsidRPr="00A34716">
        <w:rPr>
          <w:rFonts w:ascii="Book Antiqua" w:hAnsi="Book Antiqua"/>
          <w:color w:val="000000"/>
          <w:sz w:val="24"/>
          <w:szCs w:val="24"/>
          <w:highlight w:val="yellow"/>
        </w:rPr>
        <w:t>Ramzan</w:t>
      </w:r>
      <w:r w:rsidRPr="00A34716">
        <w:rPr>
          <w:rFonts w:ascii="Book Antiqua" w:hAnsi="Book Antiqua"/>
          <w:sz w:val="24"/>
          <w:szCs w:val="24"/>
          <w:highlight w:val="yellow"/>
        </w:rPr>
        <w:t xml:space="preserve"> </w:t>
      </w:r>
      <w:r>
        <w:rPr>
          <w:rFonts w:ascii="Book Antiqua" w:hAnsi="Book Antiqua" w:hint="eastAsia"/>
          <w:sz w:val="24"/>
          <w:szCs w:val="24"/>
          <w:highlight w:val="yellow"/>
          <w:lang w:eastAsia="zh-CN"/>
        </w:rPr>
        <w:t xml:space="preserve">Z </w:t>
      </w:r>
      <w:r w:rsidRPr="00740600">
        <w:rPr>
          <w:rFonts w:ascii="Book Antiqua" w:hAnsi="Book Antiqua" w:hint="eastAsia"/>
          <w:i/>
          <w:sz w:val="24"/>
          <w:szCs w:val="24"/>
          <w:highlight w:val="yellow"/>
          <w:lang w:eastAsia="zh-CN"/>
        </w:rPr>
        <w:t>et al</w:t>
      </w:r>
      <w:r>
        <w:rPr>
          <w:rFonts w:ascii="Book Antiqua" w:hAnsi="Book Antiqua" w:hint="eastAsia"/>
          <w:sz w:val="24"/>
          <w:szCs w:val="24"/>
          <w:highlight w:val="yellow"/>
          <w:lang w:eastAsia="zh-CN"/>
        </w:rPr>
        <w:t xml:space="preserve">. </w:t>
      </w:r>
      <w:r w:rsidR="0036053E" w:rsidRPr="00A34716">
        <w:rPr>
          <w:rFonts w:ascii="Book Antiqua" w:hAnsi="Book Antiqua"/>
          <w:sz w:val="24"/>
          <w:szCs w:val="24"/>
          <w:highlight w:val="yellow"/>
        </w:rPr>
        <w:t xml:space="preserve">Radiation </w:t>
      </w:r>
      <w:r w:rsidRPr="00A34716">
        <w:rPr>
          <w:rFonts w:ascii="Book Antiqua" w:hAnsi="Book Antiqua"/>
          <w:sz w:val="24"/>
          <w:szCs w:val="24"/>
          <w:highlight w:val="yellow"/>
        </w:rPr>
        <w:t>resistance in rectal canc</w:t>
      </w:r>
      <w:r w:rsidR="0036053E" w:rsidRPr="00A34716">
        <w:rPr>
          <w:rFonts w:ascii="Book Antiqua" w:hAnsi="Book Antiqua"/>
          <w:sz w:val="24"/>
          <w:szCs w:val="24"/>
          <w:highlight w:val="yellow"/>
        </w:rPr>
        <w:t>er</w:t>
      </w:r>
      <w:r w:rsidR="0036053E" w:rsidRPr="00A34716">
        <w:rPr>
          <w:rFonts w:ascii="Book Antiqua" w:hAnsi="Book Antiqua"/>
          <w:sz w:val="24"/>
          <w:szCs w:val="24"/>
        </w:rPr>
        <w:tab/>
      </w:r>
    </w:p>
    <w:p w:rsidR="00740600" w:rsidRDefault="00740600" w:rsidP="00A34716">
      <w:pPr>
        <w:spacing w:after="0" w:line="360" w:lineRule="auto"/>
        <w:jc w:val="both"/>
        <w:rPr>
          <w:rFonts w:ascii="Book Antiqua" w:hAnsi="Book Antiqua"/>
          <w:color w:val="000000"/>
          <w:sz w:val="24"/>
          <w:szCs w:val="24"/>
          <w:highlight w:val="yellow"/>
          <w:lang w:eastAsia="zh-CN"/>
        </w:rPr>
      </w:pPr>
    </w:p>
    <w:p w:rsidR="0036053E" w:rsidRPr="00740600" w:rsidRDefault="00740600" w:rsidP="00A34716">
      <w:pPr>
        <w:spacing w:after="0" w:line="360" w:lineRule="auto"/>
        <w:jc w:val="both"/>
        <w:rPr>
          <w:rFonts w:ascii="Book Antiqua" w:hAnsi="Book Antiqua"/>
          <w:color w:val="000000"/>
          <w:sz w:val="24"/>
          <w:szCs w:val="24"/>
          <w:lang w:eastAsia="zh-CN"/>
        </w:rPr>
      </w:pPr>
      <w:r>
        <w:rPr>
          <w:rFonts w:ascii="Book Antiqua" w:hAnsi="Book Antiqua"/>
          <w:color w:val="000000"/>
          <w:sz w:val="24"/>
          <w:szCs w:val="24"/>
          <w:highlight w:val="yellow"/>
        </w:rPr>
        <w:t>Zeeshan Ramzan, Ammar B</w:t>
      </w:r>
      <w:r w:rsidR="00881B1B" w:rsidRPr="00A34716">
        <w:rPr>
          <w:rFonts w:ascii="Book Antiqua" w:hAnsi="Book Antiqua"/>
          <w:color w:val="000000"/>
          <w:sz w:val="24"/>
          <w:szCs w:val="24"/>
          <w:highlight w:val="yellow"/>
        </w:rPr>
        <w:t xml:space="preserve"> Nassri, Sergio Huerta</w:t>
      </w:r>
    </w:p>
    <w:p w:rsidR="0036053E" w:rsidRPr="00A34716" w:rsidRDefault="0036053E" w:rsidP="00A34716">
      <w:pPr>
        <w:spacing w:after="0" w:line="360" w:lineRule="auto"/>
        <w:jc w:val="both"/>
        <w:rPr>
          <w:rFonts w:ascii="Book Antiqua" w:hAnsi="Book Antiqua"/>
          <w:b/>
          <w:color w:val="000000"/>
          <w:sz w:val="24"/>
          <w:szCs w:val="24"/>
        </w:rPr>
      </w:pPr>
    </w:p>
    <w:p w:rsidR="0036053E" w:rsidRPr="00A34716" w:rsidRDefault="0036053E" w:rsidP="00A34716">
      <w:pPr>
        <w:spacing w:after="0" w:line="360" w:lineRule="auto"/>
        <w:contextualSpacing/>
        <w:jc w:val="both"/>
        <w:rPr>
          <w:rFonts w:ascii="Book Antiqua" w:hAnsi="Book Antiqua"/>
          <w:color w:val="000000"/>
          <w:sz w:val="24"/>
          <w:szCs w:val="24"/>
          <w:highlight w:val="yellow"/>
          <w:lang w:eastAsia="zh-CN"/>
        </w:rPr>
      </w:pPr>
      <w:r w:rsidRPr="00740600">
        <w:rPr>
          <w:rFonts w:ascii="Book Antiqua" w:hAnsi="Book Antiqua"/>
          <w:b/>
          <w:color w:val="000000"/>
          <w:sz w:val="24"/>
          <w:szCs w:val="24"/>
          <w:highlight w:val="yellow"/>
        </w:rPr>
        <w:t xml:space="preserve">Zeeshan Ramzan, </w:t>
      </w:r>
      <w:r w:rsidR="00740600">
        <w:rPr>
          <w:rFonts w:ascii="Book Antiqua" w:hAnsi="Book Antiqua" w:cs="Arial"/>
          <w:b/>
          <w:sz w:val="24"/>
          <w:szCs w:val="24"/>
          <w:highlight w:val="yellow"/>
        </w:rPr>
        <w:t>Ammar B</w:t>
      </w:r>
      <w:r w:rsidR="00740600" w:rsidRPr="00740600">
        <w:rPr>
          <w:rFonts w:ascii="Book Antiqua" w:hAnsi="Book Antiqua" w:cs="Arial"/>
          <w:b/>
          <w:sz w:val="24"/>
          <w:szCs w:val="24"/>
          <w:highlight w:val="yellow"/>
        </w:rPr>
        <w:t xml:space="preserve"> Nassri, Sergio Huerta,</w:t>
      </w:r>
      <w:r w:rsidR="00740600">
        <w:rPr>
          <w:rFonts w:ascii="Book Antiqua" w:hAnsi="Book Antiqua" w:cs="Arial" w:hint="eastAsia"/>
          <w:sz w:val="24"/>
          <w:szCs w:val="24"/>
          <w:highlight w:val="yellow"/>
          <w:lang w:eastAsia="zh-CN"/>
        </w:rPr>
        <w:t xml:space="preserve"> </w:t>
      </w:r>
      <w:r w:rsidRPr="00A34716">
        <w:rPr>
          <w:rFonts w:ascii="Book Antiqua" w:hAnsi="Book Antiqua" w:cs="Arial"/>
          <w:sz w:val="24"/>
          <w:szCs w:val="24"/>
          <w:highlight w:val="yellow"/>
        </w:rPr>
        <w:t xml:space="preserve">VA </w:t>
      </w:r>
      <w:r w:rsidR="00740600">
        <w:rPr>
          <w:rFonts w:ascii="Book Antiqua" w:hAnsi="Book Antiqua" w:cs="Arial"/>
          <w:sz w:val="24"/>
          <w:szCs w:val="24"/>
          <w:highlight w:val="yellow"/>
        </w:rPr>
        <w:t>North Texas Healthcare System-</w:t>
      </w:r>
      <w:r w:rsidRPr="00A34716">
        <w:rPr>
          <w:rFonts w:ascii="Book Antiqua" w:hAnsi="Book Antiqua" w:cs="Arial"/>
          <w:sz w:val="24"/>
          <w:szCs w:val="24"/>
          <w:highlight w:val="yellow"/>
        </w:rPr>
        <w:t>Dallas VA Medical Center</w:t>
      </w:r>
      <w:r w:rsidR="00740600">
        <w:rPr>
          <w:rFonts w:ascii="Book Antiqua" w:hAnsi="Book Antiqua" w:cs="Arial" w:hint="eastAsia"/>
          <w:sz w:val="24"/>
          <w:szCs w:val="24"/>
          <w:highlight w:val="yellow"/>
          <w:lang w:eastAsia="zh-CN"/>
        </w:rPr>
        <w:t xml:space="preserve">, </w:t>
      </w:r>
      <w:r w:rsidRPr="00A34716">
        <w:rPr>
          <w:rFonts w:ascii="Book Antiqua" w:hAnsi="Book Antiqua"/>
          <w:color w:val="000000"/>
          <w:sz w:val="24"/>
          <w:szCs w:val="24"/>
          <w:highlight w:val="yellow"/>
        </w:rPr>
        <w:t>University of Texas Southwestern Medical Center</w:t>
      </w:r>
      <w:r w:rsidR="00740600">
        <w:rPr>
          <w:rFonts w:ascii="Book Antiqua" w:hAnsi="Book Antiqua" w:hint="eastAsia"/>
          <w:color w:val="000000"/>
          <w:sz w:val="24"/>
          <w:szCs w:val="24"/>
          <w:highlight w:val="yellow"/>
          <w:lang w:eastAsia="zh-CN"/>
        </w:rPr>
        <w:t xml:space="preserve">, </w:t>
      </w:r>
      <w:r w:rsidRPr="00A34716">
        <w:rPr>
          <w:rFonts w:ascii="Book Antiqua" w:hAnsi="Book Antiqua"/>
          <w:color w:val="000000"/>
          <w:sz w:val="24"/>
          <w:szCs w:val="24"/>
          <w:highlight w:val="yellow"/>
        </w:rPr>
        <w:t>Dallas, T</w:t>
      </w:r>
      <w:r w:rsidR="00740600">
        <w:rPr>
          <w:rFonts w:ascii="Book Antiqua" w:hAnsi="Book Antiqua" w:hint="eastAsia"/>
          <w:color w:val="000000"/>
          <w:sz w:val="24"/>
          <w:szCs w:val="24"/>
          <w:highlight w:val="yellow"/>
          <w:lang w:eastAsia="zh-CN"/>
        </w:rPr>
        <w:t>X</w:t>
      </w:r>
      <w:r w:rsidRPr="00A34716">
        <w:rPr>
          <w:rFonts w:ascii="Book Antiqua" w:hAnsi="Book Antiqua"/>
          <w:color w:val="000000"/>
          <w:sz w:val="24"/>
          <w:szCs w:val="24"/>
          <w:highlight w:val="yellow"/>
        </w:rPr>
        <w:t xml:space="preserve"> 75216</w:t>
      </w:r>
      <w:r w:rsidR="00740600">
        <w:rPr>
          <w:rFonts w:ascii="Book Antiqua" w:hAnsi="Book Antiqua" w:hint="eastAsia"/>
          <w:color w:val="000000"/>
          <w:sz w:val="24"/>
          <w:szCs w:val="24"/>
          <w:highlight w:val="yellow"/>
          <w:lang w:eastAsia="zh-CN"/>
        </w:rPr>
        <w:t>, United States</w:t>
      </w:r>
    </w:p>
    <w:p w:rsidR="0036053E" w:rsidRPr="00A34716" w:rsidRDefault="0036053E" w:rsidP="00A34716">
      <w:pPr>
        <w:spacing w:after="0" w:line="360" w:lineRule="auto"/>
        <w:contextualSpacing/>
        <w:jc w:val="both"/>
        <w:rPr>
          <w:rStyle w:val="a3"/>
          <w:rFonts w:ascii="Book Antiqua" w:hAnsi="Book Antiqua"/>
          <w:sz w:val="24"/>
          <w:szCs w:val="24"/>
          <w:highlight w:val="yellow"/>
        </w:rPr>
      </w:pPr>
    </w:p>
    <w:p w:rsidR="0036053E" w:rsidRPr="00740600" w:rsidRDefault="00740600" w:rsidP="00A34716">
      <w:pPr>
        <w:spacing w:after="0" w:line="360" w:lineRule="auto"/>
        <w:jc w:val="both"/>
        <w:rPr>
          <w:rFonts w:ascii="Book Antiqua" w:hAnsi="Book Antiqua"/>
          <w:color w:val="000000"/>
          <w:sz w:val="24"/>
          <w:szCs w:val="24"/>
        </w:rPr>
      </w:pPr>
      <w:r w:rsidRPr="0077673F">
        <w:rPr>
          <w:rFonts w:ascii="Book Antiqua" w:hAnsi="Book Antiqua"/>
          <w:b/>
          <w:sz w:val="24"/>
        </w:rPr>
        <w:t>Author contributions:</w:t>
      </w:r>
      <w:r>
        <w:rPr>
          <w:rFonts w:ascii="Book Antiqua" w:hAnsi="Book Antiqua" w:hint="eastAsia"/>
          <w:color w:val="000000"/>
          <w:sz w:val="24"/>
          <w:szCs w:val="24"/>
          <w:lang w:eastAsia="zh-CN"/>
        </w:rPr>
        <w:t xml:space="preserve"> </w:t>
      </w:r>
      <w:r w:rsidR="0036053E" w:rsidRPr="00A34716">
        <w:rPr>
          <w:rFonts w:ascii="Book Antiqua" w:hAnsi="Book Antiqua"/>
          <w:color w:val="000000"/>
          <w:sz w:val="24"/>
          <w:szCs w:val="24"/>
          <w:highlight w:val="yellow"/>
        </w:rPr>
        <w:t>Ramzan</w:t>
      </w:r>
      <w:r>
        <w:rPr>
          <w:rFonts w:ascii="Book Antiqua" w:hAnsi="Book Antiqua" w:hint="eastAsia"/>
          <w:color w:val="000000"/>
          <w:sz w:val="24"/>
          <w:szCs w:val="24"/>
          <w:highlight w:val="yellow"/>
          <w:lang w:eastAsia="zh-CN"/>
        </w:rPr>
        <w:t xml:space="preserve"> Z </w:t>
      </w:r>
      <w:r>
        <w:rPr>
          <w:rFonts w:ascii="Book Antiqua" w:hAnsi="Book Antiqua" w:hint="eastAsia"/>
          <w:color w:val="000000"/>
          <w:sz w:val="24"/>
          <w:szCs w:val="24"/>
          <w:lang w:eastAsia="zh-CN"/>
        </w:rPr>
        <w:t xml:space="preserve">and </w:t>
      </w:r>
      <w:r w:rsidRPr="00A34716">
        <w:rPr>
          <w:rFonts w:ascii="Book Antiqua" w:hAnsi="Book Antiqua"/>
          <w:color w:val="000000"/>
          <w:sz w:val="24"/>
          <w:szCs w:val="24"/>
          <w:highlight w:val="yellow"/>
        </w:rPr>
        <w:t>Huerta</w:t>
      </w:r>
      <w:r>
        <w:rPr>
          <w:rFonts w:ascii="Book Antiqua" w:hAnsi="Book Antiqua" w:hint="eastAsia"/>
          <w:color w:val="000000"/>
          <w:sz w:val="24"/>
          <w:szCs w:val="24"/>
          <w:highlight w:val="yellow"/>
          <w:lang w:eastAsia="zh-CN"/>
        </w:rPr>
        <w:t xml:space="preserve"> S</w:t>
      </w:r>
      <w:r w:rsidRPr="00295BDC">
        <w:rPr>
          <w:rFonts w:ascii="Book Antiqua" w:hAnsi="Book Antiqua" w:cs="Tahoma"/>
          <w:spacing w:val="-5"/>
          <w:sz w:val="24"/>
        </w:rPr>
        <w:t xml:space="preserve"> contributed to</w:t>
      </w:r>
      <w:r>
        <w:rPr>
          <w:rFonts w:ascii="Book Antiqua" w:hAnsi="Book Antiqua" w:cs="Tahoma" w:hint="eastAsia"/>
          <w:spacing w:val="-5"/>
          <w:sz w:val="24"/>
          <w:lang w:eastAsia="zh-CN"/>
        </w:rPr>
        <w:t xml:space="preserve"> </w:t>
      </w:r>
      <w:r w:rsidRPr="00A34716">
        <w:rPr>
          <w:rFonts w:ascii="Book Antiqua" w:hAnsi="Book Antiqua"/>
          <w:color w:val="000000"/>
          <w:sz w:val="24"/>
          <w:szCs w:val="24"/>
          <w:highlight w:val="yellow"/>
        </w:rPr>
        <w:t>s</w:t>
      </w:r>
      <w:r w:rsidR="0036053E" w:rsidRPr="00A34716">
        <w:rPr>
          <w:rFonts w:ascii="Book Antiqua" w:hAnsi="Book Antiqua"/>
          <w:color w:val="000000"/>
          <w:sz w:val="24"/>
          <w:szCs w:val="24"/>
          <w:highlight w:val="yellow"/>
        </w:rPr>
        <w:t>ubstantial contributions to conception and design, acquisition of data, or analysis and interpretation of data</w:t>
      </w:r>
      <w:r>
        <w:rPr>
          <w:rFonts w:ascii="Book Antiqua" w:hAnsi="Book Antiqua" w:hint="eastAsia"/>
          <w:color w:val="000000"/>
          <w:sz w:val="24"/>
          <w:szCs w:val="24"/>
          <w:highlight w:val="yellow"/>
          <w:lang w:eastAsia="zh-CN"/>
        </w:rPr>
        <w:t>,</w:t>
      </w:r>
      <w:r w:rsidR="0036053E" w:rsidRPr="00A34716">
        <w:rPr>
          <w:rFonts w:ascii="Book Antiqua" w:hAnsi="Book Antiqua"/>
          <w:color w:val="000000"/>
          <w:sz w:val="24"/>
          <w:szCs w:val="24"/>
          <w:highlight w:val="yellow"/>
        </w:rPr>
        <w:t xml:space="preserve"> drafting the article or revising it critically for important intellectual content</w:t>
      </w:r>
      <w:r>
        <w:rPr>
          <w:rFonts w:ascii="Book Antiqua" w:hAnsi="Book Antiqua" w:hint="eastAsia"/>
          <w:color w:val="000000"/>
          <w:sz w:val="24"/>
          <w:szCs w:val="24"/>
          <w:highlight w:val="yellow"/>
          <w:lang w:eastAsia="zh-CN"/>
        </w:rPr>
        <w:t>,</w:t>
      </w:r>
      <w:r w:rsidR="0036053E" w:rsidRPr="00A34716">
        <w:rPr>
          <w:rFonts w:ascii="Book Antiqua" w:hAnsi="Book Antiqua"/>
          <w:color w:val="000000"/>
          <w:sz w:val="24"/>
          <w:szCs w:val="24"/>
          <w:highlight w:val="yellow"/>
        </w:rPr>
        <w:t xml:space="preserve"> final approval of the version to be published</w:t>
      </w:r>
      <w:r>
        <w:rPr>
          <w:rFonts w:ascii="Book Antiqua" w:hAnsi="Book Antiqua" w:hint="eastAsia"/>
          <w:color w:val="000000"/>
          <w:sz w:val="24"/>
          <w:szCs w:val="24"/>
          <w:highlight w:val="yellow"/>
          <w:lang w:eastAsia="zh-CN"/>
        </w:rPr>
        <w:t xml:space="preserve">; </w:t>
      </w:r>
      <w:r w:rsidR="00881B1B" w:rsidRPr="00A34716">
        <w:rPr>
          <w:rFonts w:ascii="Book Antiqua" w:hAnsi="Book Antiqua" w:cs="Arial"/>
          <w:sz w:val="24"/>
          <w:szCs w:val="24"/>
          <w:highlight w:val="yellow"/>
        </w:rPr>
        <w:t>Nassri</w:t>
      </w:r>
      <w:r>
        <w:rPr>
          <w:rFonts w:ascii="Book Antiqua" w:hAnsi="Book Antiqua" w:cs="Arial" w:hint="eastAsia"/>
          <w:sz w:val="24"/>
          <w:szCs w:val="24"/>
          <w:highlight w:val="yellow"/>
          <w:lang w:eastAsia="zh-CN"/>
        </w:rPr>
        <w:t xml:space="preserve"> AB </w:t>
      </w:r>
      <w:r w:rsidRPr="00295BDC">
        <w:rPr>
          <w:rFonts w:ascii="Book Antiqua" w:hAnsi="Book Antiqua" w:cs="Tahoma"/>
          <w:spacing w:val="-5"/>
          <w:sz w:val="24"/>
        </w:rPr>
        <w:t>contributed to</w:t>
      </w:r>
      <w:r w:rsidR="00881B1B" w:rsidRPr="00A34716">
        <w:rPr>
          <w:rFonts w:ascii="Book Antiqua" w:hAnsi="Book Antiqua"/>
          <w:color w:val="000000"/>
          <w:sz w:val="24"/>
          <w:szCs w:val="24"/>
          <w:highlight w:val="yellow"/>
        </w:rPr>
        <w:t xml:space="preserve"> </w:t>
      </w:r>
      <w:r w:rsidRPr="00A34716">
        <w:rPr>
          <w:rFonts w:ascii="Book Antiqua" w:hAnsi="Book Antiqua"/>
          <w:color w:val="000000"/>
          <w:sz w:val="24"/>
          <w:szCs w:val="24"/>
          <w:highlight w:val="yellow"/>
        </w:rPr>
        <w:t>c</w:t>
      </w:r>
      <w:r w:rsidR="00881B1B" w:rsidRPr="00A34716">
        <w:rPr>
          <w:rFonts w:ascii="Book Antiqua" w:hAnsi="Book Antiqua"/>
          <w:color w:val="000000"/>
          <w:sz w:val="24"/>
          <w:szCs w:val="24"/>
          <w:highlight w:val="yellow"/>
        </w:rPr>
        <w:t>ontributions to design, analysis and interpretation of data</w:t>
      </w:r>
      <w:r>
        <w:rPr>
          <w:rFonts w:ascii="Book Antiqua" w:hAnsi="Book Antiqua" w:hint="eastAsia"/>
          <w:color w:val="000000"/>
          <w:sz w:val="24"/>
          <w:szCs w:val="24"/>
          <w:highlight w:val="yellow"/>
          <w:lang w:eastAsia="zh-CN"/>
        </w:rPr>
        <w:t>,</w:t>
      </w:r>
      <w:r w:rsidR="00881B1B" w:rsidRPr="00A34716">
        <w:rPr>
          <w:rFonts w:ascii="Book Antiqua" w:hAnsi="Book Antiqua"/>
          <w:color w:val="000000"/>
          <w:sz w:val="24"/>
          <w:szCs w:val="24"/>
          <w:highlight w:val="yellow"/>
        </w:rPr>
        <w:t xml:space="preserve"> drafting </w:t>
      </w:r>
      <w:proofErr w:type="gramStart"/>
      <w:r w:rsidR="00881B1B" w:rsidRPr="00A34716">
        <w:rPr>
          <w:rFonts w:ascii="Book Antiqua" w:hAnsi="Book Antiqua"/>
          <w:color w:val="000000"/>
          <w:sz w:val="24"/>
          <w:szCs w:val="24"/>
          <w:highlight w:val="yellow"/>
        </w:rPr>
        <w:t>the</w:t>
      </w:r>
      <w:proofErr w:type="gramEnd"/>
      <w:r w:rsidR="00881B1B" w:rsidRPr="00A34716">
        <w:rPr>
          <w:rFonts w:ascii="Book Antiqua" w:hAnsi="Book Antiqua"/>
          <w:color w:val="000000"/>
          <w:sz w:val="24"/>
          <w:szCs w:val="24"/>
          <w:highlight w:val="yellow"/>
        </w:rPr>
        <w:t xml:space="preserve"> article or revising it critically for important intellectual content</w:t>
      </w:r>
      <w:r>
        <w:rPr>
          <w:rFonts w:ascii="Book Antiqua" w:hAnsi="Book Antiqua" w:hint="eastAsia"/>
          <w:color w:val="000000"/>
          <w:sz w:val="24"/>
          <w:szCs w:val="24"/>
          <w:highlight w:val="yellow"/>
          <w:lang w:eastAsia="zh-CN"/>
        </w:rPr>
        <w:t>,</w:t>
      </w:r>
      <w:r w:rsidR="00881B1B" w:rsidRPr="00A34716">
        <w:rPr>
          <w:rFonts w:ascii="Book Antiqua" w:hAnsi="Book Antiqua"/>
          <w:color w:val="000000"/>
          <w:sz w:val="24"/>
          <w:szCs w:val="24"/>
          <w:highlight w:val="yellow"/>
        </w:rPr>
        <w:t xml:space="preserve"> final approval of the version to be published. </w:t>
      </w:r>
    </w:p>
    <w:p w:rsidR="0036053E" w:rsidRPr="00A34716" w:rsidRDefault="0036053E" w:rsidP="00A34716">
      <w:pPr>
        <w:spacing w:after="0" w:line="360" w:lineRule="auto"/>
        <w:jc w:val="both"/>
        <w:rPr>
          <w:rFonts w:ascii="Book Antiqua" w:hAnsi="Book Antiqua"/>
          <w:b/>
          <w:color w:val="000000"/>
          <w:sz w:val="24"/>
          <w:szCs w:val="24"/>
        </w:rPr>
      </w:pPr>
    </w:p>
    <w:p w:rsidR="00740600" w:rsidRPr="00A34716" w:rsidRDefault="00740600" w:rsidP="00740600">
      <w:pPr>
        <w:spacing w:after="0" w:line="360" w:lineRule="auto"/>
        <w:contextualSpacing/>
        <w:jc w:val="both"/>
        <w:rPr>
          <w:rStyle w:val="a3"/>
          <w:rFonts w:ascii="Book Antiqua" w:hAnsi="Book Antiqua"/>
          <w:color w:val="auto"/>
          <w:sz w:val="24"/>
          <w:szCs w:val="24"/>
          <w:u w:val="none"/>
          <w:lang w:eastAsia="zh-CN"/>
        </w:rPr>
      </w:pPr>
      <w:r w:rsidRPr="001A7A03">
        <w:rPr>
          <w:rFonts w:ascii="Book Antiqua" w:hAnsi="Book Antiqua"/>
          <w:b/>
          <w:sz w:val="24"/>
        </w:rPr>
        <w:t>Correspondence to:</w:t>
      </w:r>
      <w:r>
        <w:rPr>
          <w:rFonts w:ascii="Book Antiqua" w:hAnsi="Book Antiqua" w:hint="eastAsia"/>
          <w:b/>
          <w:sz w:val="24"/>
          <w:lang w:eastAsia="zh-CN"/>
        </w:rPr>
        <w:t xml:space="preserve"> </w:t>
      </w:r>
      <w:r w:rsidR="0036053E" w:rsidRPr="00740600">
        <w:rPr>
          <w:rFonts w:ascii="Book Antiqua" w:hAnsi="Book Antiqua"/>
          <w:b/>
          <w:color w:val="000000"/>
          <w:sz w:val="24"/>
          <w:szCs w:val="24"/>
          <w:highlight w:val="yellow"/>
        </w:rPr>
        <w:t>Zeeshan Ramzan, MD</w:t>
      </w:r>
      <w:r w:rsidRPr="00740600">
        <w:rPr>
          <w:rFonts w:ascii="Book Antiqua" w:hAnsi="Book Antiqua" w:hint="eastAsia"/>
          <w:b/>
          <w:color w:val="000000"/>
          <w:sz w:val="24"/>
          <w:szCs w:val="24"/>
          <w:highlight w:val="yellow"/>
          <w:lang w:eastAsia="zh-CN"/>
        </w:rPr>
        <w:t>,</w:t>
      </w:r>
      <w:r w:rsidRPr="00740600">
        <w:rPr>
          <w:rFonts w:ascii="Book Antiqua" w:hAnsi="Book Antiqua"/>
          <w:b/>
          <w:color w:val="000000"/>
          <w:sz w:val="24"/>
          <w:szCs w:val="24"/>
          <w:highlight w:val="yellow"/>
        </w:rPr>
        <w:t xml:space="preserve"> Assistant Professor</w:t>
      </w:r>
      <w:r w:rsidRPr="00740600">
        <w:rPr>
          <w:rFonts w:ascii="Book Antiqua" w:hAnsi="Book Antiqua" w:hint="eastAsia"/>
          <w:b/>
          <w:color w:val="000000"/>
          <w:sz w:val="24"/>
          <w:szCs w:val="24"/>
          <w:highlight w:val="yellow"/>
          <w:lang w:eastAsia="zh-CN"/>
        </w:rPr>
        <w:t>,</w:t>
      </w:r>
      <w:r>
        <w:rPr>
          <w:rFonts w:ascii="Book Antiqua" w:hAnsi="Book Antiqua" w:hint="eastAsia"/>
          <w:color w:val="000000"/>
          <w:sz w:val="24"/>
          <w:szCs w:val="24"/>
          <w:highlight w:val="yellow"/>
          <w:lang w:eastAsia="zh-CN"/>
        </w:rPr>
        <w:t xml:space="preserve"> </w:t>
      </w:r>
      <w:r w:rsidR="0036053E" w:rsidRPr="00A34716">
        <w:rPr>
          <w:rFonts w:ascii="Book Antiqua" w:hAnsi="Book Antiqua" w:cs="Arial"/>
          <w:sz w:val="24"/>
          <w:szCs w:val="24"/>
          <w:highlight w:val="yellow"/>
        </w:rPr>
        <w:t xml:space="preserve">VA North Texas </w:t>
      </w:r>
      <w:r w:rsidR="00067D66">
        <w:rPr>
          <w:rFonts w:ascii="Book Antiqua" w:hAnsi="Book Antiqua" w:cs="Arial"/>
          <w:sz w:val="24"/>
          <w:szCs w:val="24"/>
          <w:highlight w:val="yellow"/>
        </w:rPr>
        <w:t>Healthcare System-</w:t>
      </w:r>
      <w:r w:rsidR="0036053E" w:rsidRPr="00A34716">
        <w:rPr>
          <w:rFonts w:ascii="Book Antiqua" w:hAnsi="Book Antiqua" w:cs="Arial"/>
          <w:sz w:val="24"/>
          <w:szCs w:val="24"/>
          <w:highlight w:val="yellow"/>
        </w:rPr>
        <w:t>Dallas VA Medical Center</w:t>
      </w:r>
      <w:r>
        <w:rPr>
          <w:rFonts w:ascii="Book Antiqua" w:hAnsi="Book Antiqua" w:cs="Arial" w:hint="eastAsia"/>
          <w:sz w:val="24"/>
          <w:szCs w:val="24"/>
          <w:highlight w:val="yellow"/>
          <w:lang w:eastAsia="zh-CN"/>
        </w:rPr>
        <w:t xml:space="preserve">, </w:t>
      </w:r>
      <w:r w:rsidR="0036053E" w:rsidRPr="00A34716">
        <w:rPr>
          <w:rFonts w:ascii="Book Antiqua" w:hAnsi="Book Antiqua"/>
          <w:color w:val="000000"/>
          <w:sz w:val="24"/>
          <w:szCs w:val="24"/>
          <w:highlight w:val="yellow"/>
        </w:rPr>
        <w:t>University of Texas Southwestern Medical Center</w:t>
      </w:r>
      <w:r>
        <w:rPr>
          <w:rFonts w:ascii="Book Antiqua" w:hAnsi="Book Antiqua" w:hint="eastAsia"/>
          <w:color w:val="000000"/>
          <w:sz w:val="24"/>
          <w:szCs w:val="24"/>
          <w:highlight w:val="yellow"/>
          <w:lang w:eastAsia="zh-CN"/>
        </w:rPr>
        <w:t xml:space="preserve">, </w:t>
      </w:r>
      <w:r w:rsidR="0036053E" w:rsidRPr="00A34716">
        <w:rPr>
          <w:rFonts w:ascii="Book Antiqua" w:hAnsi="Book Antiqua"/>
          <w:color w:val="000000"/>
          <w:sz w:val="24"/>
          <w:szCs w:val="24"/>
          <w:highlight w:val="yellow"/>
        </w:rPr>
        <w:t>4500 S. Lancaster Road</w:t>
      </w:r>
      <w:r>
        <w:rPr>
          <w:rFonts w:ascii="Book Antiqua" w:hAnsi="Book Antiqua" w:hint="eastAsia"/>
          <w:color w:val="000000"/>
          <w:sz w:val="24"/>
          <w:szCs w:val="24"/>
          <w:highlight w:val="yellow"/>
          <w:lang w:eastAsia="zh-CN"/>
        </w:rPr>
        <w:t xml:space="preserve">, </w:t>
      </w:r>
      <w:r w:rsidR="0036053E" w:rsidRPr="00A34716">
        <w:rPr>
          <w:rFonts w:ascii="Book Antiqua" w:hAnsi="Book Antiqua"/>
          <w:color w:val="000000"/>
          <w:sz w:val="24"/>
          <w:szCs w:val="24"/>
          <w:highlight w:val="yellow"/>
        </w:rPr>
        <w:t>Dallas, T</w:t>
      </w:r>
      <w:r>
        <w:rPr>
          <w:rFonts w:ascii="Book Antiqua" w:hAnsi="Book Antiqua" w:hint="eastAsia"/>
          <w:color w:val="000000"/>
          <w:sz w:val="24"/>
          <w:szCs w:val="24"/>
          <w:highlight w:val="yellow"/>
          <w:lang w:eastAsia="zh-CN"/>
        </w:rPr>
        <w:t>X</w:t>
      </w:r>
      <w:r w:rsidR="0036053E" w:rsidRPr="00A34716">
        <w:rPr>
          <w:rFonts w:ascii="Book Antiqua" w:hAnsi="Book Antiqua"/>
          <w:color w:val="000000"/>
          <w:sz w:val="24"/>
          <w:szCs w:val="24"/>
          <w:highlight w:val="yellow"/>
        </w:rPr>
        <w:t xml:space="preserve"> 75216</w:t>
      </w:r>
      <w:r>
        <w:rPr>
          <w:rFonts w:ascii="Book Antiqua" w:hAnsi="Book Antiqua" w:hint="eastAsia"/>
          <w:color w:val="000000"/>
          <w:sz w:val="24"/>
          <w:szCs w:val="24"/>
          <w:highlight w:val="yellow"/>
          <w:lang w:eastAsia="zh-CN"/>
        </w:rPr>
        <w:t>, United States.</w:t>
      </w:r>
      <w:r w:rsidRPr="00740600">
        <w:rPr>
          <w:rStyle w:val="a3"/>
          <w:rFonts w:ascii="Book Antiqua" w:hAnsi="Book Antiqua"/>
          <w:color w:val="auto"/>
          <w:sz w:val="24"/>
          <w:szCs w:val="24"/>
          <w:highlight w:val="yellow"/>
          <w:u w:val="none"/>
        </w:rPr>
        <w:t xml:space="preserve"> </w:t>
      </w:r>
      <w:r w:rsidRPr="00A34716">
        <w:rPr>
          <w:rStyle w:val="a3"/>
          <w:rFonts w:ascii="Book Antiqua" w:hAnsi="Book Antiqua"/>
          <w:color w:val="auto"/>
          <w:sz w:val="24"/>
          <w:szCs w:val="24"/>
          <w:highlight w:val="yellow"/>
          <w:u w:val="none"/>
        </w:rPr>
        <w:t>zeeshanramzan@hotmail.com</w:t>
      </w:r>
    </w:p>
    <w:p w:rsidR="0036053E" w:rsidRPr="00740600" w:rsidRDefault="0036053E" w:rsidP="00A34716">
      <w:pPr>
        <w:spacing w:after="0" w:line="360" w:lineRule="auto"/>
        <w:contextualSpacing/>
        <w:jc w:val="both"/>
        <w:rPr>
          <w:rFonts w:ascii="Book Antiqua" w:hAnsi="Book Antiqua"/>
          <w:color w:val="000000"/>
          <w:sz w:val="24"/>
          <w:szCs w:val="24"/>
          <w:highlight w:val="yellow"/>
          <w:lang w:eastAsia="zh-CN"/>
        </w:rPr>
      </w:pPr>
    </w:p>
    <w:p w:rsidR="0036053E" w:rsidRPr="00A34716" w:rsidRDefault="00740600" w:rsidP="00A34716">
      <w:pPr>
        <w:spacing w:after="0" w:line="360" w:lineRule="auto"/>
        <w:contextualSpacing/>
        <w:jc w:val="both"/>
        <w:rPr>
          <w:rFonts w:ascii="Book Antiqua" w:hAnsi="Book Antiqua"/>
          <w:color w:val="000000"/>
          <w:sz w:val="24"/>
          <w:szCs w:val="24"/>
          <w:highlight w:val="yellow"/>
        </w:rPr>
      </w:pPr>
      <w:r w:rsidRPr="009A501F">
        <w:rPr>
          <w:rFonts w:ascii="Book Antiqua" w:hAnsi="Book Antiqua"/>
          <w:b/>
          <w:sz w:val="24"/>
        </w:rPr>
        <w:t>Telephone:</w:t>
      </w:r>
      <w:r w:rsidRPr="001A7A03">
        <w:rPr>
          <w:rFonts w:ascii="Book Antiqua" w:hAnsi="Book Antiqua"/>
          <w:sz w:val="24"/>
        </w:rPr>
        <w:t xml:space="preserve"> </w:t>
      </w:r>
      <w:r w:rsidR="00067D66">
        <w:rPr>
          <w:rFonts w:ascii="Book Antiqua" w:hAnsi="Book Antiqua" w:hint="eastAsia"/>
          <w:sz w:val="24"/>
          <w:lang w:eastAsia="zh-CN"/>
        </w:rPr>
        <w:t>+</w:t>
      </w:r>
      <w:r w:rsidR="00067D66">
        <w:rPr>
          <w:rFonts w:ascii="Book Antiqua" w:hAnsi="Book Antiqua"/>
          <w:color w:val="000000"/>
          <w:sz w:val="24"/>
          <w:szCs w:val="24"/>
          <w:highlight w:val="yellow"/>
        </w:rPr>
        <w:t>1-214-857</w:t>
      </w:r>
      <w:r w:rsidR="0036053E" w:rsidRPr="00A34716">
        <w:rPr>
          <w:rFonts w:ascii="Book Antiqua" w:hAnsi="Book Antiqua"/>
          <w:color w:val="000000"/>
          <w:sz w:val="24"/>
          <w:szCs w:val="24"/>
          <w:highlight w:val="yellow"/>
        </w:rPr>
        <w:t xml:space="preserve">1591 </w:t>
      </w:r>
      <w:r w:rsidR="00067D66" w:rsidRPr="00A34716">
        <w:rPr>
          <w:rFonts w:ascii="Book Antiqua" w:hAnsi="Book Antiqua"/>
          <w:b/>
          <w:sz w:val="24"/>
          <w:szCs w:val="24"/>
        </w:rPr>
        <w:t>Fax:</w:t>
      </w:r>
      <w:r w:rsidR="00067D66" w:rsidRPr="00A34716">
        <w:rPr>
          <w:rFonts w:ascii="Book Antiqua" w:hAnsi="Book Antiqua"/>
          <w:sz w:val="24"/>
          <w:szCs w:val="24"/>
        </w:rPr>
        <w:t xml:space="preserve"> </w:t>
      </w:r>
      <w:r w:rsidR="00067D66">
        <w:rPr>
          <w:rFonts w:ascii="Book Antiqua" w:hAnsi="Book Antiqua" w:hint="eastAsia"/>
          <w:sz w:val="24"/>
          <w:szCs w:val="24"/>
          <w:lang w:eastAsia="zh-CN"/>
        </w:rPr>
        <w:t>+</w:t>
      </w:r>
      <w:r w:rsidR="00067D66">
        <w:rPr>
          <w:rFonts w:ascii="Book Antiqua" w:hAnsi="Book Antiqua"/>
          <w:color w:val="000000"/>
          <w:sz w:val="24"/>
          <w:szCs w:val="24"/>
          <w:highlight w:val="yellow"/>
        </w:rPr>
        <w:t>1-214-857</w:t>
      </w:r>
      <w:r w:rsidR="0036053E" w:rsidRPr="00A34716">
        <w:rPr>
          <w:rFonts w:ascii="Book Antiqua" w:hAnsi="Book Antiqua"/>
          <w:color w:val="000000"/>
          <w:sz w:val="24"/>
          <w:szCs w:val="24"/>
          <w:highlight w:val="yellow"/>
        </w:rPr>
        <w:t>1571</w:t>
      </w:r>
    </w:p>
    <w:p w:rsidR="0036053E" w:rsidRPr="00A34716" w:rsidRDefault="0036053E" w:rsidP="00A34716">
      <w:pPr>
        <w:spacing w:after="0" w:line="360" w:lineRule="auto"/>
        <w:contextualSpacing/>
        <w:jc w:val="both"/>
        <w:rPr>
          <w:rFonts w:ascii="Book Antiqua" w:hAnsi="Book Antiqua"/>
          <w:color w:val="000000"/>
          <w:sz w:val="24"/>
          <w:szCs w:val="24"/>
          <w:lang w:eastAsia="zh-CN"/>
        </w:rPr>
      </w:pPr>
    </w:p>
    <w:p w:rsidR="00067D66" w:rsidRDefault="00067D66" w:rsidP="00067D66">
      <w:pPr>
        <w:spacing w:line="360" w:lineRule="auto"/>
        <w:rPr>
          <w:rFonts w:ascii="Book Antiqua" w:hAnsi="Book Antiqua"/>
          <w:b/>
          <w:sz w:val="24"/>
          <w:lang w:eastAsia="zh-CN"/>
        </w:rPr>
      </w:pPr>
      <w:r w:rsidRPr="008150D2">
        <w:rPr>
          <w:rFonts w:ascii="Book Antiqua" w:hAnsi="Book Antiqua"/>
          <w:b/>
          <w:sz w:val="24"/>
        </w:rPr>
        <w:t xml:space="preserve">Received: </w:t>
      </w:r>
      <w:r w:rsidRPr="00067D66">
        <w:rPr>
          <w:rFonts w:ascii="Book Antiqua" w:hAnsi="Book Antiqua" w:hint="eastAsia"/>
          <w:sz w:val="24"/>
          <w:lang w:eastAsia="zh-CN"/>
        </w:rPr>
        <w:t>December 17, 2013</w:t>
      </w:r>
      <w:r>
        <w:rPr>
          <w:rFonts w:ascii="Book Antiqua" w:hAnsi="Book Antiqua" w:hint="eastAsia"/>
          <w:b/>
          <w:sz w:val="24"/>
        </w:rPr>
        <w:t xml:space="preserve"> </w:t>
      </w:r>
      <w:r w:rsidRPr="008150D2">
        <w:rPr>
          <w:rFonts w:ascii="Book Antiqua" w:hAnsi="Book Antiqua"/>
          <w:b/>
          <w:sz w:val="24"/>
        </w:rPr>
        <w:t>Revised:</w:t>
      </w:r>
      <w:r>
        <w:rPr>
          <w:rFonts w:ascii="Book Antiqua" w:hAnsi="Book Antiqua" w:hint="eastAsia"/>
          <w:b/>
          <w:sz w:val="24"/>
        </w:rPr>
        <w:t xml:space="preserve"> </w:t>
      </w:r>
      <w:r w:rsidRPr="00067D66">
        <w:rPr>
          <w:rFonts w:ascii="Book Antiqua" w:hAnsi="Book Antiqua" w:hint="eastAsia"/>
          <w:sz w:val="24"/>
          <w:lang w:eastAsia="zh-CN"/>
        </w:rPr>
        <w:t>March 19, 2014</w:t>
      </w:r>
    </w:p>
    <w:p w:rsidR="00295D56" w:rsidRPr="00DD501A" w:rsidRDefault="00067D66" w:rsidP="00295D56">
      <w:pPr>
        <w:rPr>
          <w:rFonts w:ascii="Book Antiqua" w:hAnsi="Book Antiqua"/>
          <w:sz w:val="24"/>
          <w:szCs w:val="24"/>
        </w:rPr>
      </w:pPr>
      <w:r w:rsidRPr="008150D2">
        <w:rPr>
          <w:rFonts w:ascii="Book Antiqua" w:hAnsi="Book Antiqua"/>
          <w:b/>
          <w:sz w:val="24"/>
        </w:rPr>
        <w:lastRenderedPageBreak/>
        <w:t>Accepted:</w:t>
      </w:r>
      <w:bookmarkStart w:id="0" w:name="OLE_LINK1"/>
      <w:bookmarkStart w:id="1" w:name="OLE_LINK2"/>
      <w:bookmarkStart w:id="2" w:name="OLE_LINK3"/>
      <w:bookmarkStart w:id="3" w:name="OLE_LINK4"/>
      <w:r w:rsidR="00295D56" w:rsidRPr="00295D56">
        <w:rPr>
          <w:rFonts w:ascii="Book Antiqua" w:hAnsi="Book Antiqua"/>
          <w:sz w:val="24"/>
          <w:szCs w:val="24"/>
        </w:rPr>
        <w:t xml:space="preserve"> </w:t>
      </w:r>
      <w:r w:rsidR="00295D56" w:rsidRPr="00DD501A">
        <w:rPr>
          <w:rFonts w:ascii="Book Antiqua" w:hAnsi="Book Antiqua"/>
          <w:sz w:val="24"/>
          <w:szCs w:val="24"/>
        </w:rPr>
        <w:t>May 8, 2014</w:t>
      </w:r>
      <w:bookmarkEnd w:id="0"/>
      <w:bookmarkEnd w:id="1"/>
      <w:bookmarkEnd w:id="2"/>
      <w:bookmarkEnd w:id="3"/>
    </w:p>
    <w:p w:rsidR="00067D66" w:rsidRDefault="00067D66" w:rsidP="00067D66">
      <w:pPr>
        <w:spacing w:line="360" w:lineRule="auto"/>
        <w:rPr>
          <w:rFonts w:ascii="Book Antiqua" w:hAnsi="Book Antiqua"/>
          <w:b/>
          <w:sz w:val="24"/>
        </w:rPr>
      </w:pPr>
      <w:bookmarkStart w:id="4" w:name="_GoBack"/>
      <w:bookmarkEnd w:id="4"/>
      <w:r w:rsidRPr="008150D2">
        <w:rPr>
          <w:rFonts w:ascii="Book Antiqua" w:hAnsi="Book Antiqua"/>
          <w:b/>
          <w:sz w:val="24"/>
        </w:rPr>
        <w:t xml:space="preserve"> </w:t>
      </w:r>
      <w:r>
        <w:rPr>
          <w:rFonts w:ascii="Book Antiqua" w:hAnsi="Book Antiqua" w:hint="eastAsia"/>
          <w:b/>
          <w:sz w:val="24"/>
        </w:rPr>
        <w:t xml:space="preserve"> </w:t>
      </w:r>
    </w:p>
    <w:p w:rsidR="00067D66" w:rsidRPr="008150D2" w:rsidRDefault="00067D66" w:rsidP="00067D66">
      <w:pPr>
        <w:spacing w:line="360" w:lineRule="auto"/>
        <w:rPr>
          <w:rFonts w:ascii="Book Antiqua" w:hAnsi="Book Antiqua" w:cs="宋体"/>
          <w:bCs/>
          <w:color w:val="000000"/>
          <w:sz w:val="24"/>
        </w:rPr>
      </w:pPr>
      <w:r w:rsidRPr="008150D2">
        <w:rPr>
          <w:rFonts w:ascii="Book Antiqua" w:hAnsi="Book Antiqua"/>
          <w:b/>
          <w:sz w:val="24"/>
        </w:rPr>
        <w:t>Published online:</w:t>
      </w:r>
    </w:p>
    <w:p w:rsidR="0036053E" w:rsidRPr="00A34716" w:rsidRDefault="0036053E" w:rsidP="00A34716">
      <w:pPr>
        <w:spacing w:after="0" w:line="360" w:lineRule="auto"/>
        <w:contextualSpacing/>
        <w:jc w:val="both"/>
        <w:rPr>
          <w:rFonts w:ascii="Book Antiqua" w:hAnsi="Book Antiqua"/>
          <w:b/>
          <w:color w:val="000000"/>
          <w:sz w:val="24"/>
          <w:szCs w:val="24"/>
        </w:rPr>
      </w:pPr>
    </w:p>
    <w:p w:rsidR="0036053E" w:rsidRPr="00A34716" w:rsidRDefault="00067D66" w:rsidP="00A34716">
      <w:pPr>
        <w:spacing w:after="0" w:line="360" w:lineRule="auto"/>
        <w:jc w:val="both"/>
        <w:rPr>
          <w:rFonts w:ascii="Book Antiqua" w:hAnsi="Book Antiqua"/>
          <w:b/>
          <w:color w:val="000000"/>
          <w:sz w:val="24"/>
          <w:szCs w:val="24"/>
          <w:lang w:eastAsia="zh-CN"/>
        </w:rPr>
      </w:pPr>
      <w:r>
        <w:rPr>
          <w:rFonts w:ascii="Book Antiqua" w:hAnsi="Book Antiqua"/>
          <w:b/>
          <w:color w:val="000000"/>
          <w:sz w:val="24"/>
          <w:szCs w:val="24"/>
        </w:rPr>
        <w:t>Abstract</w:t>
      </w:r>
    </w:p>
    <w:p w:rsidR="0036053E" w:rsidRPr="00A34716" w:rsidRDefault="0036053E" w:rsidP="00A34716">
      <w:pPr>
        <w:spacing w:after="0" w:line="360" w:lineRule="auto"/>
        <w:jc w:val="both"/>
        <w:rPr>
          <w:rFonts w:ascii="Book Antiqua" w:hAnsi="Book Antiqua"/>
          <w:b/>
          <w:color w:val="000000"/>
          <w:sz w:val="24"/>
          <w:szCs w:val="24"/>
        </w:rPr>
      </w:pPr>
      <w:r w:rsidRPr="00A34716">
        <w:rPr>
          <w:rFonts w:ascii="Book Antiqua" w:hAnsi="Book Antiqua"/>
          <w:color w:val="000000"/>
          <w:sz w:val="24"/>
          <w:szCs w:val="24"/>
        </w:rPr>
        <w:t>Due to a wide range of clinical response in patients undergoing neo-adjuvant chemoradiation for rectal cancer it is essential to understand molecular factors that lead to the broad response observed in patients receiving the same form of treatment. Despite extensive research in this field, the exact mechanisms still remain elusive.  Data raging from DNA-repair to specific molecules leading to cell survival as well as resistance to ap</w:t>
      </w:r>
      <w:r w:rsidR="00067D66">
        <w:rPr>
          <w:rFonts w:ascii="Book Antiqua" w:hAnsi="Book Antiqua"/>
          <w:color w:val="000000"/>
          <w:sz w:val="24"/>
          <w:szCs w:val="24"/>
        </w:rPr>
        <w:t>optosis have been investigated.</w:t>
      </w:r>
      <w:r w:rsidRPr="00A34716">
        <w:rPr>
          <w:rFonts w:ascii="Book Antiqua" w:hAnsi="Book Antiqua"/>
          <w:color w:val="000000"/>
          <w:sz w:val="24"/>
          <w:szCs w:val="24"/>
        </w:rPr>
        <w:t xml:space="preserve"> Individually, or in combination, there is no single pathway that has become</w:t>
      </w:r>
      <w:r w:rsidR="00067D66">
        <w:rPr>
          <w:rFonts w:ascii="Book Antiqua" w:hAnsi="Book Antiqua"/>
          <w:color w:val="000000"/>
          <w:sz w:val="24"/>
          <w:szCs w:val="24"/>
        </w:rPr>
        <w:t xml:space="preserve"> clinically applicable to date.</w:t>
      </w:r>
      <w:r w:rsidRPr="00A34716">
        <w:rPr>
          <w:rFonts w:ascii="Book Antiqua" w:hAnsi="Book Antiqua"/>
          <w:color w:val="000000"/>
          <w:sz w:val="24"/>
          <w:szCs w:val="24"/>
        </w:rPr>
        <w:t xml:space="preserve"> In the following review, we describe the current status of various pathways that might lead to resistance to the therapeutic applications of ionizing radiation in rectal cancer.  </w:t>
      </w:r>
    </w:p>
    <w:p w:rsidR="00067D66" w:rsidRDefault="00067D66" w:rsidP="00067D66">
      <w:pPr>
        <w:autoSpaceDE w:val="0"/>
        <w:autoSpaceDN w:val="0"/>
        <w:adjustRightInd w:val="0"/>
        <w:rPr>
          <w:rFonts w:ascii="Book Antiqua" w:hAnsi="Book Antiqua" w:cs="Tahoma"/>
          <w:sz w:val="24"/>
          <w:lang w:eastAsia="zh-CN"/>
        </w:rPr>
      </w:pPr>
    </w:p>
    <w:p w:rsidR="00671B77" w:rsidRPr="00A562B8" w:rsidRDefault="00671B77" w:rsidP="00671B77">
      <w:pPr>
        <w:autoSpaceDE w:val="0"/>
        <w:autoSpaceDN w:val="0"/>
        <w:adjustRightInd w:val="0"/>
        <w:rPr>
          <w:rFonts w:ascii="Book Antiqua" w:hAnsi="Book Antiqua" w:cs="Tahoma"/>
          <w:sz w:val="24"/>
          <w:lang w:eastAsia="ja-JP"/>
        </w:rPr>
      </w:pPr>
      <w:r w:rsidRPr="00A562B8">
        <w:rPr>
          <w:rFonts w:ascii="Book Antiqua" w:hAnsi="Book Antiqua" w:cs="Tahoma"/>
          <w:sz w:val="24"/>
          <w:lang w:eastAsia="ja-JP"/>
        </w:rPr>
        <w:t>© 201</w:t>
      </w:r>
      <w:r w:rsidRPr="00A562B8">
        <w:rPr>
          <w:rFonts w:ascii="Book Antiqua" w:hAnsi="Book Antiqua" w:cs="Tahoma" w:hint="eastAsia"/>
          <w:sz w:val="24"/>
        </w:rPr>
        <w:t>4</w:t>
      </w:r>
      <w:r w:rsidRPr="00A562B8">
        <w:rPr>
          <w:rFonts w:ascii="Book Antiqua" w:hAnsi="Book Antiqua" w:cs="Tahoma"/>
          <w:sz w:val="24"/>
          <w:lang w:eastAsia="ja-JP"/>
        </w:rPr>
        <w:t xml:space="preserve"> Baishideng Publishing Group </w:t>
      </w:r>
      <w:r w:rsidRPr="00A562B8">
        <w:rPr>
          <w:rFonts w:ascii="Book Antiqua" w:hAnsi="Book Antiqua" w:cs="Tahoma" w:hint="eastAsia"/>
          <w:sz w:val="24"/>
        </w:rPr>
        <w:t>Inc</w:t>
      </w:r>
      <w:r w:rsidRPr="00A562B8">
        <w:rPr>
          <w:rFonts w:ascii="Book Antiqua" w:hAnsi="Book Antiqua" w:cs="Tahoma"/>
          <w:sz w:val="24"/>
          <w:lang w:eastAsia="ja-JP"/>
        </w:rPr>
        <w:t>. All rights</w:t>
      </w:r>
      <w:r w:rsidRPr="00A562B8">
        <w:rPr>
          <w:rFonts w:ascii="Book Antiqua" w:hAnsi="Book Antiqua" w:cs="Tahoma"/>
          <w:sz w:val="24"/>
        </w:rPr>
        <w:t xml:space="preserve"> </w:t>
      </w:r>
      <w:r w:rsidRPr="00A562B8">
        <w:rPr>
          <w:rFonts w:ascii="Book Antiqua" w:hAnsi="Book Antiqua" w:cs="Tahoma"/>
          <w:sz w:val="24"/>
          <w:lang w:eastAsia="ja-JP"/>
        </w:rPr>
        <w:t>reserved.</w:t>
      </w:r>
    </w:p>
    <w:p w:rsidR="0036053E" w:rsidRPr="00A34716" w:rsidRDefault="0036053E" w:rsidP="00A34716">
      <w:pPr>
        <w:spacing w:after="0" w:line="360" w:lineRule="auto"/>
        <w:jc w:val="both"/>
        <w:rPr>
          <w:rFonts w:ascii="Book Antiqua" w:hAnsi="Book Antiqua"/>
          <w:b/>
          <w:color w:val="000000"/>
          <w:sz w:val="24"/>
          <w:szCs w:val="24"/>
        </w:rPr>
      </w:pPr>
    </w:p>
    <w:p w:rsidR="0036053E" w:rsidRPr="00A34716" w:rsidRDefault="0036053E" w:rsidP="00A34716">
      <w:pPr>
        <w:spacing w:after="0" w:line="360" w:lineRule="auto"/>
        <w:jc w:val="both"/>
        <w:rPr>
          <w:rFonts w:ascii="Book Antiqua" w:hAnsi="Book Antiqua"/>
          <w:b/>
          <w:color w:val="000000"/>
          <w:sz w:val="24"/>
          <w:szCs w:val="24"/>
        </w:rPr>
      </w:pPr>
      <w:r w:rsidRPr="00A34716">
        <w:rPr>
          <w:rFonts w:ascii="Book Antiqua" w:hAnsi="Book Antiqua"/>
          <w:b/>
          <w:color w:val="000000"/>
          <w:sz w:val="24"/>
          <w:szCs w:val="24"/>
        </w:rPr>
        <w:t>Key words:</w:t>
      </w:r>
      <w:r w:rsidR="00067D66">
        <w:rPr>
          <w:rFonts w:ascii="Book Antiqua" w:hAnsi="Book Antiqua" w:hint="eastAsia"/>
          <w:b/>
          <w:color w:val="000000"/>
          <w:sz w:val="24"/>
          <w:szCs w:val="24"/>
          <w:lang w:eastAsia="zh-CN"/>
        </w:rPr>
        <w:t xml:space="preserve"> </w:t>
      </w:r>
      <w:r w:rsidRPr="00A34716">
        <w:rPr>
          <w:rFonts w:ascii="Book Antiqua" w:hAnsi="Book Antiqua"/>
          <w:color w:val="000000"/>
          <w:sz w:val="24"/>
          <w:szCs w:val="24"/>
        </w:rPr>
        <w:t xml:space="preserve">Ionizing radiation; DNA double-strand break; </w:t>
      </w:r>
      <w:r w:rsidR="00067D66" w:rsidRPr="00A34716">
        <w:rPr>
          <w:rFonts w:ascii="Book Antiqua" w:hAnsi="Book Antiqua"/>
          <w:color w:val="000000"/>
          <w:sz w:val="24"/>
          <w:szCs w:val="24"/>
        </w:rPr>
        <w:t>N</w:t>
      </w:r>
      <w:r w:rsidRPr="00A34716">
        <w:rPr>
          <w:rFonts w:ascii="Book Antiqua" w:hAnsi="Book Antiqua"/>
          <w:color w:val="000000"/>
          <w:sz w:val="24"/>
          <w:szCs w:val="24"/>
        </w:rPr>
        <w:t>on-homologous end-joining pathway</w:t>
      </w:r>
      <w:r w:rsidR="00067D66">
        <w:rPr>
          <w:rFonts w:ascii="Book Antiqua" w:hAnsi="Book Antiqua" w:hint="eastAsia"/>
          <w:color w:val="000000"/>
          <w:sz w:val="24"/>
          <w:szCs w:val="24"/>
          <w:lang w:eastAsia="zh-CN"/>
        </w:rPr>
        <w:t>;</w:t>
      </w:r>
      <w:r w:rsidRPr="00A34716">
        <w:rPr>
          <w:rFonts w:ascii="Book Antiqua" w:hAnsi="Book Antiqua"/>
          <w:color w:val="000000"/>
          <w:sz w:val="24"/>
          <w:szCs w:val="24"/>
        </w:rPr>
        <w:t xml:space="preserve"> DNA-PKcs; Ku proteins; </w:t>
      </w:r>
      <w:r w:rsidR="00067D66" w:rsidRPr="00A34716">
        <w:rPr>
          <w:rFonts w:ascii="Book Antiqua" w:hAnsi="Book Antiqua"/>
          <w:color w:val="000000"/>
          <w:sz w:val="24"/>
          <w:szCs w:val="24"/>
        </w:rPr>
        <w:t>C</w:t>
      </w:r>
      <w:r w:rsidRPr="00A34716">
        <w:rPr>
          <w:rFonts w:ascii="Book Antiqua" w:hAnsi="Book Antiqua"/>
          <w:color w:val="000000"/>
          <w:sz w:val="24"/>
          <w:szCs w:val="24"/>
        </w:rPr>
        <w:t xml:space="preserve">omplete pathological response; </w:t>
      </w:r>
      <w:r w:rsidR="00067D66" w:rsidRPr="00A34716">
        <w:rPr>
          <w:rFonts w:ascii="Book Antiqua" w:hAnsi="Book Antiqua"/>
          <w:color w:val="000000"/>
          <w:sz w:val="24"/>
          <w:szCs w:val="24"/>
        </w:rPr>
        <w:t>R</w:t>
      </w:r>
      <w:r w:rsidRPr="00A34716">
        <w:rPr>
          <w:rFonts w:ascii="Book Antiqua" w:hAnsi="Book Antiqua"/>
          <w:color w:val="000000"/>
          <w:sz w:val="24"/>
          <w:szCs w:val="24"/>
        </w:rPr>
        <w:t xml:space="preserve">adiation therapy; </w:t>
      </w:r>
      <w:r w:rsidR="00067D66" w:rsidRPr="00A34716">
        <w:rPr>
          <w:rFonts w:ascii="Book Antiqua" w:hAnsi="Book Antiqua"/>
          <w:color w:val="000000"/>
          <w:sz w:val="24"/>
          <w:szCs w:val="24"/>
        </w:rPr>
        <w:t>A</w:t>
      </w:r>
      <w:r w:rsidRPr="00A34716">
        <w:rPr>
          <w:rFonts w:ascii="Book Antiqua" w:hAnsi="Book Antiqua"/>
          <w:color w:val="000000"/>
          <w:sz w:val="24"/>
          <w:szCs w:val="24"/>
        </w:rPr>
        <w:t xml:space="preserve">poptosis; </w:t>
      </w:r>
      <w:r w:rsidR="00067D66" w:rsidRPr="00A34716">
        <w:rPr>
          <w:rFonts w:ascii="Book Antiqua" w:hAnsi="Book Antiqua"/>
          <w:color w:val="000000"/>
          <w:sz w:val="24"/>
          <w:szCs w:val="24"/>
        </w:rPr>
        <w:t>A</w:t>
      </w:r>
      <w:r w:rsidRPr="00A34716">
        <w:rPr>
          <w:rFonts w:ascii="Book Antiqua" w:hAnsi="Book Antiqua"/>
          <w:color w:val="000000"/>
          <w:sz w:val="24"/>
          <w:szCs w:val="24"/>
        </w:rPr>
        <w:t>ngiogenesis</w:t>
      </w:r>
    </w:p>
    <w:p w:rsidR="0036053E" w:rsidRPr="00A34716" w:rsidRDefault="0036053E" w:rsidP="00A34716">
      <w:pPr>
        <w:spacing w:after="0" w:line="360" w:lineRule="auto"/>
        <w:jc w:val="both"/>
        <w:rPr>
          <w:rFonts w:ascii="Book Antiqua" w:hAnsi="Book Antiqua"/>
          <w:b/>
          <w:color w:val="000000"/>
          <w:sz w:val="24"/>
          <w:szCs w:val="24"/>
        </w:rPr>
      </w:pPr>
    </w:p>
    <w:p w:rsidR="0036053E" w:rsidRPr="00A34716" w:rsidRDefault="0036053E" w:rsidP="00A34716">
      <w:pPr>
        <w:spacing w:after="0" w:line="360" w:lineRule="auto"/>
        <w:jc w:val="both"/>
        <w:rPr>
          <w:rFonts w:ascii="Book Antiqua" w:hAnsi="Book Antiqua"/>
          <w:sz w:val="24"/>
          <w:szCs w:val="24"/>
        </w:rPr>
      </w:pPr>
      <w:r w:rsidRPr="00A34716">
        <w:rPr>
          <w:rFonts w:ascii="Book Antiqua" w:eastAsia="Arial Unicode MS" w:hAnsi="Book Antiqua" w:cs="Arial Unicode MS"/>
          <w:b/>
          <w:sz w:val="24"/>
          <w:szCs w:val="24"/>
        </w:rPr>
        <w:t>C</w:t>
      </w:r>
      <w:r w:rsidR="00067D66" w:rsidRPr="00A34716">
        <w:rPr>
          <w:rFonts w:ascii="Book Antiqua" w:eastAsia="Arial Unicode MS" w:hAnsi="Book Antiqua" w:cs="Arial Unicode MS"/>
          <w:b/>
          <w:sz w:val="24"/>
          <w:szCs w:val="24"/>
        </w:rPr>
        <w:t>ore tip</w:t>
      </w:r>
      <w:r w:rsidR="00067D66">
        <w:rPr>
          <w:rFonts w:ascii="Book Antiqua" w:hAnsi="Book Antiqua" w:hint="eastAsia"/>
          <w:b/>
          <w:color w:val="000000"/>
          <w:sz w:val="24"/>
          <w:szCs w:val="24"/>
          <w:lang w:eastAsia="zh-CN"/>
        </w:rPr>
        <w:t xml:space="preserve">: </w:t>
      </w:r>
      <w:r w:rsidRPr="00A34716">
        <w:rPr>
          <w:rFonts w:ascii="Book Antiqua" w:hAnsi="Book Antiqua"/>
          <w:sz w:val="24"/>
          <w:szCs w:val="24"/>
          <w:highlight w:val="yellow"/>
        </w:rPr>
        <w:t xml:space="preserve">Treatment of locally advanced rectal cancer stage II and III includes neoadjuvant chemo-radiation followed by </w:t>
      </w:r>
      <w:r w:rsidR="00067D66">
        <w:rPr>
          <w:rFonts w:ascii="Book Antiqua" w:hAnsi="Book Antiqua"/>
          <w:sz w:val="24"/>
          <w:szCs w:val="24"/>
          <w:highlight w:val="yellow"/>
        </w:rPr>
        <w:t>surgery if clinically feasible.</w:t>
      </w:r>
      <w:r w:rsidRPr="00A34716">
        <w:rPr>
          <w:rFonts w:ascii="Book Antiqua" w:hAnsi="Book Antiqua"/>
          <w:sz w:val="24"/>
          <w:szCs w:val="24"/>
          <w:highlight w:val="yellow"/>
        </w:rPr>
        <w:t xml:space="preserve"> A strategy of observing patients without an operation has been proposed by some surgeons, but this is still the center of much debate. Moreover, the therapeutic effect of ionizing radiation in treatment of rectal cancer varies significantly from one person to another. This has led investigators to identify the molecular targets and pathways in rectal tumors resistant to ionizing radiation in a bid to improve the therapeutic effect of radiation by advanced biomedical and genetic engineering.</w:t>
      </w:r>
      <w:r w:rsidRPr="00A34716">
        <w:rPr>
          <w:rFonts w:ascii="Book Antiqua" w:hAnsi="Book Antiqua"/>
          <w:sz w:val="24"/>
          <w:szCs w:val="24"/>
        </w:rPr>
        <w:t xml:space="preserve"> </w:t>
      </w:r>
    </w:p>
    <w:p w:rsidR="0036053E" w:rsidRPr="00A34716" w:rsidRDefault="0036053E" w:rsidP="00A34716">
      <w:pPr>
        <w:spacing w:after="0" w:line="360" w:lineRule="auto"/>
        <w:jc w:val="both"/>
        <w:rPr>
          <w:rFonts w:ascii="Book Antiqua" w:hAnsi="Book Antiqua"/>
          <w:b/>
          <w:color w:val="000000"/>
          <w:sz w:val="24"/>
          <w:szCs w:val="24"/>
        </w:rPr>
      </w:pPr>
    </w:p>
    <w:p w:rsidR="00067D66" w:rsidRPr="00671B77" w:rsidRDefault="00067D66" w:rsidP="00067D66">
      <w:pPr>
        <w:spacing w:after="0" w:line="360" w:lineRule="auto"/>
        <w:jc w:val="both"/>
        <w:rPr>
          <w:rFonts w:ascii="Book Antiqua" w:hAnsi="Book Antiqua"/>
          <w:color w:val="000000"/>
          <w:sz w:val="24"/>
          <w:szCs w:val="24"/>
          <w:lang w:eastAsia="zh-CN"/>
        </w:rPr>
      </w:pPr>
      <w:proofErr w:type="gramStart"/>
      <w:r>
        <w:rPr>
          <w:rFonts w:ascii="Book Antiqua" w:hAnsi="Book Antiqua"/>
          <w:color w:val="000000"/>
          <w:sz w:val="24"/>
          <w:szCs w:val="24"/>
          <w:highlight w:val="yellow"/>
        </w:rPr>
        <w:t>Ramzan</w:t>
      </w:r>
      <w:r>
        <w:rPr>
          <w:rFonts w:ascii="Book Antiqua" w:hAnsi="Book Antiqua" w:hint="eastAsia"/>
          <w:color w:val="000000"/>
          <w:sz w:val="24"/>
          <w:szCs w:val="24"/>
          <w:highlight w:val="yellow"/>
          <w:lang w:eastAsia="zh-CN"/>
        </w:rPr>
        <w:t xml:space="preserve"> Z</w:t>
      </w:r>
      <w:r>
        <w:rPr>
          <w:rFonts w:ascii="Book Antiqua" w:hAnsi="Book Antiqua"/>
          <w:color w:val="000000"/>
          <w:sz w:val="24"/>
          <w:szCs w:val="24"/>
          <w:highlight w:val="yellow"/>
        </w:rPr>
        <w:t xml:space="preserve">, </w:t>
      </w:r>
      <w:r w:rsidRPr="00A34716">
        <w:rPr>
          <w:rFonts w:ascii="Book Antiqua" w:hAnsi="Book Antiqua"/>
          <w:color w:val="000000"/>
          <w:sz w:val="24"/>
          <w:szCs w:val="24"/>
          <w:highlight w:val="yellow"/>
        </w:rPr>
        <w:t>Nassri</w:t>
      </w:r>
      <w:r>
        <w:rPr>
          <w:rFonts w:ascii="Book Antiqua" w:hAnsi="Book Antiqua" w:hint="eastAsia"/>
          <w:color w:val="000000"/>
          <w:sz w:val="24"/>
          <w:szCs w:val="24"/>
          <w:highlight w:val="yellow"/>
          <w:lang w:eastAsia="zh-CN"/>
        </w:rPr>
        <w:t xml:space="preserve"> AB</w:t>
      </w:r>
      <w:r w:rsidRPr="00A34716">
        <w:rPr>
          <w:rFonts w:ascii="Book Antiqua" w:hAnsi="Book Antiqua"/>
          <w:color w:val="000000"/>
          <w:sz w:val="24"/>
          <w:szCs w:val="24"/>
          <w:highlight w:val="yellow"/>
        </w:rPr>
        <w:t>, Huerta</w:t>
      </w:r>
      <w:r>
        <w:rPr>
          <w:rFonts w:ascii="Book Antiqua" w:hAnsi="Book Antiqua" w:hint="eastAsia"/>
          <w:color w:val="000000"/>
          <w:sz w:val="24"/>
          <w:szCs w:val="24"/>
          <w:lang w:eastAsia="zh-CN"/>
        </w:rPr>
        <w:t xml:space="preserve"> S. </w:t>
      </w:r>
      <w:r w:rsidRPr="00067D66">
        <w:rPr>
          <w:rFonts w:ascii="Book Antiqua" w:hAnsi="Book Antiqua"/>
          <w:color w:val="000000"/>
          <w:sz w:val="24"/>
          <w:szCs w:val="24"/>
        </w:rPr>
        <w:t>Genotypic characteristics of resistant tumors to pre-operative ionizing radiation in rectal cancer</w:t>
      </w:r>
      <w:r w:rsidR="00671B77">
        <w:rPr>
          <w:rFonts w:ascii="Book Antiqua" w:hAnsi="Book Antiqua" w:hint="eastAsia"/>
          <w:color w:val="000000"/>
          <w:sz w:val="24"/>
          <w:szCs w:val="24"/>
          <w:lang w:eastAsia="zh-CN"/>
        </w:rPr>
        <w:t>.</w:t>
      </w:r>
      <w:proofErr w:type="gramEnd"/>
      <w:r w:rsidR="00671B77" w:rsidRPr="00671B77">
        <w:rPr>
          <w:rFonts w:ascii="Book Antiqua" w:hAnsi="Book Antiqua"/>
          <w:i/>
          <w:iCs/>
          <w:sz w:val="24"/>
          <w:szCs w:val="24"/>
        </w:rPr>
        <w:t xml:space="preserve"> </w:t>
      </w:r>
      <w:r w:rsidR="00671B77" w:rsidRPr="00C341A0">
        <w:rPr>
          <w:rFonts w:ascii="Book Antiqua" w:hAnsi="Book Antiqua"/>
          <w:i/>
          <w:iCs/>
          <w:sz w:val="24"/>
          <w:szCs w:val="24"/>
        </w:rPr>
        <w:t>World J Gastrointest Oncol</w:t>
      </w:r>
      <w:r w:rsidR="00671B77">
        <w:rPr>
          <w:rFonts w:ascii="Book Antiqua" w:hAnsi="Book Antiqua" w:hint="eastAsia"/>
          <w:iCs/>
          <w:sz w:val="24"/>
          <w:szCs w:val="24"/>
          <w:lang w:eastAsia="zh-CN"/>
        </w:rPr>
        <w:t xml:space="preserve"> 2014; </w:t>
      </w:r>
      <w:proofErr w:type="gramStart"/>
      <w:r w:rsidR="00671B77">
        <w:rPr>
          <w:rFonts w:ascii="Book Antiqua" w:hAnsi="Book Antiqua" w:hint="eastAsia"/>
          <w:iCs/>
          <w:sz w:val="24"/>
          <w:szCs w:val="24"/>
          <w:lang w:eastAsia="zh-CN"/>
        </w:rPr>
        <w:t>In</w:t>
      </w:r>
      <w:proofErr w:type="gramEnd"/>
      <w:r w:rsidR="00671B77">
        <w:rPr>
          <w:rFonts w:ascii="Book Antiqua" w:hAnsi="Book Antiqua" w:hint="eastAsia"/>
          <w:iCs/>
          <w:sz w:val="24"/>
          <w:szCs w:val="24"/>
          <w:lang w:eastAsia="zh-CN"/>
        </w:rPr>
        <w:t xml:space="preserve"> press</w:t>
      </w:r>
    </w:p>
    <w:p w:rsidR="00067D66" w:rsidRDefault="00067D66" w:rsidP="00067D66">
      <w:pPr>
        <w:spacing w:after="0" w:line="360" w:lineRule="auto"/>
        <w:jc w:val="both"/>
        <w:rPr>
          <w:rFonts w:ascii="Book Antiqua" w:hAnsi="Book Antiqua"/>
          <w:color w:val="000000"/>
          <w:sz w:val="24"/>
          <w:szCs w:val="24"/>
          <w:highlight w:val="yellow"/>
          <w:lang w:eastAsia="zh-CN"/>
        </w:rPr>
      </w:pPr>
    </w:p>
    <w:p w:rsidR="00067D66" w:rsidRPr="008150D2" w:rsidRDefault="00067D66" w:rsidP="00067D66">
      <w:pPr>
        <w:spacing w:after="0" w:line="360" w:lineRule="auto"/>
        <w:rPr>
          <w:rFonts w:ascii="Book Antiqua" w:hAnsi="Book Antiqua"/>
          <w:sz w:val="24"/>
        </w:rPr>
      </w:pPr>
      <w:r w:rsidRPr="008150D2">
        <w:rPr>
          <w:rFonts w:ascii="Book Antiqua" w:hAnsi="Book Antiqua"/>
          <w:b/>
          <w:sz w:val="24"/>
        </w:rPr>
        <w:t>Available from:</w:t>
      </w:r>
      <w:r w:rsidRPr="008150D2">
        <w:rPr>
          <w:rFonts w:ascii="Book Antiqua" w:hAnsi="Book Antiqua"/>
          <w:sz w:val="24"/>
        </w:rPr>
        <w:t xml:space="preserve">  </w:t>
      </w:r>
    </w:p>
    <w:p w:rsidR="0036053E" w:rsidRPr="00067D66" w:rsidRDefault="00067D66" w:rsidP="00067D66">
      <w:pPr>
        <w:spacing w:after="0" w:line="360" w:lineRule="auto"/>
        <w:rPr>
          <w:rFonts w:ascii="Book Antiqua" w:hAnsi="Book Antiqua"/>
          <w:b/>
          <w:sz w:val="24"/>
          <w:lang w:eastAsia="zh-CN"/>
        </w:rPr>
      </w:pPr>
      <w:r w:rsidRPr="008150D2">
        <w:rPr>
          <w:rFonts w:ascii="Book Antiqua" w:hAnsi="Book Antiqua"/>
          <w:b/>
          <w:sz w:val="24"/>
        </w:rPr>
        <w:t>DOI:</w:t>
      </w:r>
    </w:p>
    <w:p w:rsidR="00836A55" w:rsidRPr="00A34716" w:rsidRDefault="00836A55" w:rsidP="00067D66">
      <w:pPr>
        <w:spacing w:after="0" w:line="360" w:lineRule="auto"/>
        <w:jc w:val="both"/>
        <w:rPr>
          <w:rFonts w:ascii="Book Antiqua" w:hAnsi="Book Antiqua"/>
          <w:b/>
          <w:color w:val="000000"/>
          <w:sz w:val="24"/>
          <w:szCs w:val="24"/>
        </w:rPr>
      </w:pPr>
    </w:p>
    <w:p w:rsidR="0036053E" w:rsidRPr="00A34716" w:rsidRDefault="00067D66" w:rsidP="00067D66">
      <w:pPr>
        <w:spacing w:after="0" w:line="360" w:lineRule="auto"/>
        <w:jc w:val="both"/>
        <w:rPr>
          <w:rFonts w:ascii="Book Antiqua" w:eastAsia="Arial Unicode MS" w:hAnsi="Book Antiqua" w:cs="Arial Unicode MS"/>
          <w:b/>
          <w:sz w:val="24"/>
          <w:szCs w:val="24"/>
          <w:lang w:eastAsia="zh-CN"/>
        </w:rPr>
      </w:pPr>
      <w:r>
        <w:rPr>
          <w:rFonts w:ascii="Book Antiqua" w:hAnsi="Book Antiqua"/>
          <w:b/>
          <w:color w:val="000000"/>
          <w:sz w:val="24"/>
          <w:szCs w:val="24"/>
        </w:rPr>
        <w:t>INTRODUCTION</w:t>
      </w:r>
    </w:p>
    <w:p w:rsidR="0036053E" w:rsidRPr="00A34716" w:rsidRDefault="00067D66" w:rsidP="00A34716">
      <w:pPr>
        <w:spacing w:after="0" w:line="360" w:lineRule="auto"/>
        <w:jc w:val="both"/>
        <w:rPr>
          <w:rFonts w:ascii="Book Antiqua" w:hAnsi="Book Antiqua"/>
          <w:color w:val="000000"/>
          <w:sz w:val="24"/>
          <w:szCs w:val="24"/>
        </w:rPr>
      </w:pPr>
      <w:r>
        <w:rPr>
          <w:rFonts w:ascii="Book Antiqua" w:hAnsi="Book Antiqua"/>
          <w:color w:val="000000"/>
          <w:sz w:val="24"/>
          <w:szCs w:val="24"/>
        </w:rPr>
        <w:t>There are approximately 40</w:t>
      </w:r>
      <w:r w:rsidR="0036053E" w:rsidRPr="00A34716">
        <w:rPr>
          <w:rFonts w:ascii="Book Antiqua" w:hAnsi="Book Antiqua"/>
          <w:color w:val="000000"/>
          <w:sz w:val="24"/>
          <w:szCs w:val="24"/>
        </w:rPr>
        <w:t>340 patients diagnosed with rectal cancer annually in U</w:t>
      </w:r>
      <w:r>
        <w:rPr>
          <w:rFonts w:ascii="Book Antiqua" w:hAnsi="Book Antiqua" w:hint="eastAsia"/>
          <w:color w:val="000000"/>
          <w:sz w:val="24"/>
          <w:szCs w:val="24"/>
          <w:lang w:eastAsia="zh-CN"/>
        </w:rPr>
        <w:t xml:space="preserve">nited </w:t>
      </w:r>
      <w:proofErr w:type="gramStart"/>
      <w:r>
        <w:rPr>
          <w:rFonts w:ascii="Book Antiqua" w:hAnsi="Book Antiqua" w:hint="eastAsia"/>
          <w:color w:val="000000"/>
          <w:sz w:val="24"/>
          <w:szCs w:val="24"/>
          <w:lang w:eastAsia="zh-CN"/>
        </w:rPr>
        <w:t>States</w:t>
      </w:r>
      <w:r w:rsidR="0036053E" w:rsidRPr="00A34716">
        <w:rPr>
          <w:rFonts w:ascii="Book Antiqua" w:hAnsi="Book Antiqua"/>
          <w:noProof/>
          <w:color w:val="000000"/>
          <w:sz w:val="24"/>
          <w:szCs w:val="24"/>
          <w:highlight w:val="yellow"/>
          <w:vertAlign w:val="superscript"/>
        </w:rPr>
        <w:t>[</w:t>
      </w:r>
      <w:proofErr w:type="gramEnd"/>
      <w:r w:rsidR="0036053E" w:rsidRPr="00A34716">
        <w:rPr>
          <w:rFonts w:ascii="Book Antiqua" w:hAnsi="Book Antiqua"/>
          <w:noProof/>
          <w:color w:val="000000"/>
          <w:sz w:val="24"/>
          <w:szCs w:val="24"/>
          <w:highlight w:val="yellow"/>
          <w:vertAlign w:val="superscript"/>
        </w:rPr>
        <w:t>1</w:t>
      </w:r>
      <w:r w:rsidR="0036053E" w:rsidRPr="00A34716">
        <w:rPr>
          <w:rFonts w:ascii="Book Antiqua" w:hAnsi="Book Antiqua"/>
          <w:noProof/>
          <w:color w:val="000000"/>
          <w:sz w:val="24"/>
          <w:szCs w:val="24"/>
          <w:vertAlign w:val="superscript"/>
        </w:rPr>
        <w:t>]</w:t>
      </w:r>
      <w:r w:rsidR="0036053E" w:rsidRPr="00A34716">
        <w:rPr>
          <w:rFonts w:ascii="Book Antiqua" w:hAnsi="Book Antiqua"/>
          <w:color w:val="000000"/>
          <w:sz w:val="24"/>
          <w:szCs w:val="24"/>
        </w:rPr>
        <w:t>. Cancer of the colon</w:t>
      </w:r>
      <w:r>
        <w:rPr>
          <w:rFonts w:ascii="Book Antiqua" w:hAnsi="Book Antiqua"/>
          <w:color w:val="000000"/>
          <w:sz w:val="24"/>
          <w:szCs w:val="24"/>
        </w:rPr>
        <w:t xml:space="preserve"> and rectum combined claimed 51690 deaths in 2012</w:t>
      </w:r>
      <w:r w:rsidR="0036053E" w:rsidRPr="00A34716">
        <w:rPr>
          <w:rFonts w:ascii="Book Antiqua" w:hAnsi="Book Antiqua"/>
          <w:noProof/>
          <w:color w:val="000000"/>
          <w:sz w:val="24"/>
          <w:szCs w:val="24"/>
          <w:vertAlign w:val="superscript"/>
        </w:rPr>
        <w:t>[1]</w:t>
      </w:r>
      <w:r w:rsidR="0036053E" w:rsidRPr="00A34716">
        <w:rPr>
          <w:rFonts w:ascii="Book Antiqua" w:hAnsi="Book Antiqua"/>
          <w:color w:val="000000"/>
          <w:sz w:val="24"/>
          <w:szCs w:val="24"/>
        </w:rPr>
        <w:t>. Rectal cancer, though staged similarly to colon cancer, is managed differently due to the pelvic location of the rectum.  The rectum is in close proximity to the urogenital organs and anal sphincters. Hence, surgery for rectal cancer is associated with compl</w:t>
      </w:r>
      <w:r>
        <w:rPr>
          <w:rFonts w:ascii="Book Antiqua" w:hAnsi="Book Antiqua"/>
          <w:color w:val="000000"/>
          <w:sz w:val="24"/>
          <w:szCs w:val="24"/>
        </w:rPr>
        <w:t>ications ranging from 15 to 70</w:t>
      </w:r>
      <w:proofErr w:type="gramStart"/>
      <w:r>
        <w:rPr>
          <w:rFonts w:ascii="Book Antiqua" w:hAnsi="Book Antiqua"/>
          <w:color w:val="000000"/>
          <w:sz w:val="24"/>
          <w:szCs w:val="24"/>
        </w:rPr>
        <w:t>%</w:t>
      </w:r>
      <w:r w:rsidR="0036053E" w:rsidRPr="00A34716">
        <w:rPr>
          <w:rFonts w:ascii="Book Antiqua" w:hAnsi="Book Antiqua"/>
          <w:noProof/>
          <w:color w:val="000000"/>
          <w:sz w:val="24"/>
          <w:szCs w:val="24"/>
          <w:vertAlign w:val="superscript"/>
        </w:rPr>
        <w:t>[</w:t>
      </w:r>
      <w:proofErr w:type="gramEnd"/>
      <w:r w:rsidR="0036053E" w:rsidRPr="00A34716">
        <w:rPr>
          <w:rFonts w:ascii="Book Antiqua" w:hAnsi="Book Antiqua"/>
          <w:noProof/>
          <w:color w:val="000000"/>
          <w:sz w:val="24"/>
          <w:szCs w:val="24"/>
          <w:vertAlign w:val="superscript"/>
        </w:rPr>
        <w:t>2]</w:t>
      </w:r>
      <w:r w:rsidR="0036053E" w:rsidRPr="00A34716">
        <w:rPr>
          <w:rFonts w:ascii="Book Antiqua" w:hAnsi="Book Antiqua"/>
          <w:color w:val="000000"/>
          <w:sz w:val="24"/>
          <w:szCs w:val="24"/>
        </w:rPr>
        <w:t>. Moreover, many patients will have local as well as distant metasta</w:t>
      </w:r>
      <w:r>
        <w:rPr>
          <w:rFonts w:ascii="Book Antiqua" w:hAnsi="Book Antiqua"/>
          <w:color w:val="000000"/>
          <w:sz w:val="24"/>
          <w:szCs w:val="24"/>
        </w:rPr>
        <w:t xml:space="preserve">sis during post-op </w:t>
      </w:r>
      <w:proofErr w:type="gramStart"/>
      <w:r>
        <w:rPr>
          <w:rFonts w:ascii="Book Antiqua" w:hAnsi="Book Antiqua"/>
          <w:color w:val="000000"/>
          <w:sz w:val="24"/>
          <w:szCs w:val="24"/>
        </w:rPr>
        <w:t>surveillance</w:t>
      </w:r>
      <w:r w:rsidR="0036053E" w:rsidRPr="00A34716">
        <w:rPr>
          <w:rFonts w:ascii="Book Antiqua" w:hAnsi="Book Antiqua"/>
          <w:noProof/>
          <w:color w:val="000000"/>
          <w:sz w:val="24"/>
          <w:szCs w:val="24"/>
          <w:vertAlign w:val="superscript"/>
        </w:rPr>
        <w:t>[</w:t>
      </w:r>
      <w:proofErr w:type="gramEnd"/>
      <w:r w:rsidR="0036053E" w:rsidRPr="00A34716">
        <w:rPr>
          <w:rFonts w:ascii="Book Antiqua" w:hAnsi="Book Antiqua"/>
          <w:noProof/>
          <w:color w:val="000000"/>
          <w:sz w:val="24"/>
          <w:szCs w:val="24"/>
          <w:vertAlign w:val="superscript"/>
        </w:rPr>
        <w:t>3, 4]</w:t>
      </w:r>
      <w:r>
        <w:rPr>
          <w:rFonts w:ascii="Book Antiqua" w:hAnsi="Book Antiqua"/>
          <w:color w:val="000000"/>
          <w:sz w:val="24"/>
          <w:szCs w:val="24"/>
        </w:rPr>
        <w:t>.</w:t>
      </w:r>
      <w:r w:rsidR="0036053E" w:rsidRPr="00A34716">
        <w:rPr>
          <w:rFonts w:ascii="Book Antiqua" w:hAnsi="Book Antiqua"/>
          <w:color w:val="000000"/>
          <w:sz w:val="24"/>
          <w:szCs w:val="24"/>
        </w:rPr>
        <w:t xml:space="preserve"> Hence, careful and methodical planning is required to avoid unnecessary surgery with potential sho</w:t>
      </w:r>
      <w:r>
        <w:rPr>
          <w:rFonts w:ascii="Book Antiqua" w:hAnsi="Book Antiqua"/>
          <w:color w:val="000000"/>
          <w:sz w:val="24"/>
          <w:szCs w:val="24"/>
        </w:rPr>
        <w:t>rt and long term complications.</w:t>
      </w:r>
      <w:r>
        <w:rPr>
          <w:rFonts w:ascii="Book Antiqua" w:hAnsi="Book Antiqua" w:hint="eastAsia"/>
          <w:color w:val="000000"/>
          <w:sz w:val="24"/>
          <w:szCs w:val="24"/>
          <w:lang w:eastAsia="zh-CN"/>
        </w:rPr>
        <w:t xml:space="preserve"> </w:t>
      </w:r>
      <w:r w:rsidR="0036053E" w:rsidRPr="00A34716">
        <w:rPr>
          <w:rFonts w:ascii="Book Antiqua" w:hAnsi="Book Antiqua"/>
          <w:color w:val="000000"/>
          <w:sz w:val="24"/>
          <w:szCs w:val="24"/>
        </w:rPr>
        <w:t xml:space="preserve">Recent studies have underscored the importance of ionizing radiation (as neoadjuvant therapy) in patients with stage II and III rectal cancer.  There are many benefits to the use of IR in the neoadjuvant compared to the adjuvant setting </w:t>
      </w:r>
      <w:r w:rsidR="0036053E" w:rsidRPr="00A34716">
        <w:rPr>
          <w:rFonts w:ascii="Book Antiqua" w:hAnsi="Book Antiqua"/>
          <w:noProof/>
          <w:color w:val="000000"/>
          <w:sz w:val="24"/>
          <w:szCs w:val="24"/>
          <w:vertAlign w:val="superscript"/>
        </w:rPr>
        <w:t>[5]</w:t>
      </w:r>
      <w:r>
        <w:rPr>
          <w:rFonts w:ascii="Book Antiqua" w:hAnsi="Book Antiqua"/>
          <w:color w:val="000000"/>
          <w:sz w:val="24"/>
          <w:szCs w:val="24"/>
        </w:rPr>
        <w:t>.</w:t>
      </w:r>
      <w:r w:rsidR="0036053E" w:rsidRPr="00A34716">
        <w:rPr>
          <w:rFonts w:ascii="Book Antiqua" w:hAnsi="Book Antiqua"/>
          <w:color w:val="000000"/>
          <w:sz w:val="24"/>
          <w:szCs w:val="24"/>
        </w:rPr>
        <w:t xml:space="preserve"> Additionally, in some cases, this approach allows the tumors to be down-staged resulting in complete pathological response (pCR, </w:t>
      </w:r>
      <w:r w:rsidR="0036053E" w:rsidRPr="00067D66">
        <w:rPr>
          <w:rFonts w:ascii="Book Antiqua" w:hAnsi="Book Antiqua"/>
          <w:i/>
          <w:color w:val="000000"/>
          <w:sz w:val="24"/>
          <w:szCs w:val="24"/>
        </w:rPr>
        <w:t>i.e.</w:t>
      </w:r>
      <w:r>
        <w:rPr>
          <w:rFonts w:ascii="Book Antiqua" w:hAnsi="Book Antiqua" w:hint="eastAsia"/>
          <w:color w:val="000000"/>
          <w:sz w:val="24"/>
          <w:szCs w:val="24"/>
          <w:lang w:eastAsia="zh-CN"/>
        </w:rPr>
        <w:t>,</w:t>
      </w:r>
      <w:r w:rsidR="0036053E" w:rsidRPr="00A34716">
        <w:rPr>
          <w:rFonts w:ascii="Book Antiqua" w:hAnsi="Book Antiqua"/>
          <w:color w:val="000000"/>
          <w:sz w:val="24"/>
          <w:szCs w:val="24"/>
        </w:rPr>
        <w:t xml:space="preserve"> complete obliteration of the tumor following preoperative chemoradiation at laparotomy) or complete clinical response (cCR, </w:t>
      </w:r>
      <w:r w:rsidR="0036053E" w:rsidRPr="00067D66">
        <w:rPr>
          <w:rFonts w:ascii="Book Antiqua" w:hAnsi="Book Antiqua"/>
          <w:i/>
          <w:color w:val="000000"/>
          <w:sz w:val="24"/>
          <w:szCs w:val="24"/>
        </w:rPr>
        <w:t>i.e.</w:t>
      </w:r>
      <w:r>
        <w:rPr>
          <w:rFonts w:ascii="Book Antiqua" w:hAnsi="Book Antiqua" w:hint="eastAsia"/>
          <w:color w:val="000000"/>
          <w:sz w:val="24"/>
          <w:szCs w:val="24"/>
          <w:lang w:eastAsia="zh-CN"/>
        </w:rPr>
        <w:t>,</w:t>
      </w:r>
      <w:r w:rsidR="0036053E" w:rsidRPr="00A34716">
        <w:rPr>
          <w:rFonts w:ascii="Book Antiqua" w:hAnsi="Book Antiqua"/>
          <w:color w:val="000000"/>
          <w:sz w:val="24"/>
          <w:szCs w:val="24"/>
        </w:rPr>
        <w:t xml:space="preserve"> complete obliteration of the tumor following preoperative chemoradiation during repeat colonoscopy or other diagnostic modalities such as MRI). </w:t>
      </w:r>
    </w:p>
    <w:p w:rsidR="0036053E" w:rsidRPr="00A34716" w:rsidRDefault="0036053E" w:rsidP="00067D66">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However, the benefit from preoperative radiation varies significantly in trials with a substantially wide pCR (9</w:t>
      </w:r>
      <w:r w:rsidR="00067D66">
        <w:rPr>
          <w:rFonts w:ascii="Book Antiqua" w:hAnsi="Book Antiqua" w:hint="eastAsia"/>
          <w:color w:val="000000"/>
          <w:sz w:val="24"/>
          <w:szCs w:val="24"/>
          <w:lang w:eastAsia="zh-CN"/>
        </w:rPr>
        <w:t>%</w:t>
      </w:r>
      <w:r w:rsidRPr="00A34716">
        <w:rPr>
          <w:rFonts w:ascii="Book Antiqua" w:hAnsi="Book Antiqua"/>
          <w:color w:val="000000"/>
          <w:sz w:val="24"/>
          <w:szCs w:val="24"/>
        </w:rPr>
        <w:t xml:space="preserve">-37%) </w:t>
      </w:r>
      <w:r w:rsidRPr="00A34716">
        <w:rPr>
          <w:rFonts w:ascii="Book Antiqua" w:hAnsi="Book Antiqua"/>
          <w:noProof/>
          <w:color w:val="000000"/>
          <w:sz w:val="24"/>
          <w:szCs w:val="24"/>
          <w:vertAlign w:val="superscript"/>
        </w:rPr>
        <w:t>[6-10]</w:t>
      </w:r>
      <w:r w:rsidRPr="00A34716">
        <w:rPr>
          <w:rFonts w:ascii="Book Antiqua" w:hAnsi="Book Antiqua"/>
          <w:color w:val="000000"/>
          <w:sz w:val="24"/>
          <w:szCs w:val="24"/>
        </w:rPr>
        <w:t>.</w:t>
      </w:r>
      <w:r w:rsidR="00881B1B" w:rsidRPr="00A34716">
        <w:rPr>
          <w:rFonts w:ascii="Book Antiqua" w:hAnsi="Book Antiqua"/>
          <w:color w:val="000000"/>
          <w:sz w:val="24"/>
          <w:szCs w:val="24"/>
        </w:rPr>
        <w:t xml:space="preserve"> </w:t>
      </w:r>
      <w:r w:rsidRPr="00A34716">
        <w:rPr>
          <w:rFonts w:ascii="Book Antiqua" w:hAnsi="Book Antiqua"/>
          <w:color w:val="000000"/>
          <w:sz w:val="24"/>
          <w:szCs w:val="24"/>
        </w:rPr>
        <w:t xml:space="preserve">Patients who achieve a pCR have better outcomes </w:t>
      </w:r>
      <w:r w:rsidR="00067D66">
        <w:rPr>
          <w:rFonts w:ascii="Book Antiqua" w:hAnsi="Book Antiqua"/>
          <w:color w:val="000000"/>
          <w:sz w:val="24"/>
          <w:szCs w:val="24"/>
        </w:rPr>
        <w:t xml:space="preserve">compared to patients who do </w:t>
      </w:r>
      <w:proofErr w:type="gramStart"/>
      <w:r w:rsidR="00067D66">
        <w:rPr>
          <w:rFonts w:ascii="Book Antiqua" w:hAnsi="Book Antiqua"/>
          <w:color w:val="000000"/>
          <w:sz w:val="24"/>
          <w:szCs w:val="24"/>
        </w:rPr>
        <w:t>not</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11]</w:t>
      </w:r>
      <w:r w:rsidRPr="00A34716">
        <w:rPr>
          <w:rFonts w:ascii="Book Antiqua" w:hAnsi="Book Antiqua"/>
          <w:color w:val="000000"/>
          <w:sz w:val="24"/>
          <w:szCs w:val="24"/>
        </w:rPr>
        <w:t xml:space="preserve">. Some surgeons have elected a watchful waiting approach for patients who achieve cCR </w:t>
      </w:r>
      <w:r w:rsidRPr="00A34716">
        <w:rPr>
          <w:rFonts w:ascii="Book Antiqua" w:hAnsi="Book Antiqua"/>
          <w:noProof/>
          <w:color w:val="000000"/>
          <w:sz w:val="24"/>
          <w:szCs w:val="24"/>
          <w:vertAlign w:val="superscript"/>
        </w:rPr>
        <w:t>[12-17]</w:t>
      </w:r>
      <w:r w:rsidRPr="00A34716">
        <w:rPr>
          <w:rFonts w:ascii="Book Antiqua" w:hAnsi="Book Antiqua"/>
          <w:color w:val="000000"/>
          <w:sz w:val="24"/>
          <w:szCs w:val="24"/>
        </w:rPr>
        <w:t xml:space="preserve">. </w:t>
      </w:r>
    </w:p>
    <w:p w:rsidR="0036053E" w:rsidRDefault="0036053E" w:rsidP="00067D66">
      <w:pPr>
        <w:spacing w:after="0" w:line="360" w:lineRule="auto"/>
        <w:ind w:firstLineChars="100" w:firstLine="240"/>
        <w:jc w:val="both"/>
        <w:rPr>
          <w:rFonts w:ascii="Book Antiqua" w:hAnsi="Book Antiqua"/>
          <w:color w:val="000000"/>
          <w:sz w:val="24"/>
          <w:szCs w:val="24"/>
          <w:lang w:eastAsia="zh-CN"/>
        </w:rPr>
      </w:pPr>
      <w:r w:rsidRPr="00A34716">
        <w:rPr>
          <w:rFonts w:ascii="Book Antiqua" w:hAnsi="Book Antiqua"/>
          <w:color w:val="000000"/>
          <w:sz w:val="24"/>
          <w:szCs w:val="24"/>
        </w:rPr>
        <w:t xml:space="preserve">The logical clinical and pre-clinical question is to devise methods by which we can personalize treatment for rectal cancer, such that the most effective therapy with the </w:t>
      </w:r>
      <w:r w:rsidRPr="00A34716">
        <w:rPr>
          <w:rFonts w:ascii="Book Antiqua" w:hAnsi="Book Antiqua"/>
          <w:color w:val="000000"/>
          <w:sz w:val="24"/>
          <w:szCs w:val="24"/>
        </w:rPr>
        <w:lastRenderedPageBreak/>
        <w:t>least side effect profile can be offered consistently to patients affected by rectal cancer. In order to achieve this objective, extensive research has been performed over the last few decades to identify biological markers and genetic phenotypes that can predict successful response to radiation and translate into improved survival. We present a review of the current status of these markers.</w:t>
      </w:r>
    </w:p>
    <w:p w:rsidR="00067D66" w:rsidRPr="00A34716" w:rsidRDefault="00067D66" w:rsidP="00067D66">
      <w:pPr>
        <w:spacing w:after="0" w:line="360" w:lineRule="auto"/>
        <w:ind w:firstLineChars="100" w:firstLine="241"/>
        <w:jc w:val="both"/>
        <w:rPr>
          <w:rFonts w:ascii="Book Antiqua" w:hAnsi="Book Antiqua"/>
          <w:b/>
          <w:color w:val="000000"/>
          <w:sz w:val="24"/>
          <w:szCs w:val="24"/>
          <w:u w:val="single"/>
          <w:lang w:eastAsia="zh-CN"/>
        </w:rPr>
      </w:pPr>
    </w:p>
    <w:p w:rsidR="0036053E" w:rsidRPr="00067D66" w:rsidRDefault="00067D66" w:rsidP="00A34716">
      <w:pPr>
        <w:spacing w:after="0" w:line="360" w:lineRule="auto"/>
        <w:jc w:val="both"/>
        <w:rPr>
          <w:rFonts w:ascii="Book Antiqua" w:hAnsi="Book Antiqua"/>
          <w:b/>
          <w:color w:val="000000"/>
          <w:sz w:val="24"/>
          <w:szCs w:val="24"/>
          <w:lang w:eastAsia="zh-CN"/>
        </w:rPr>
      </w:pPr>
      <w:r w:rsidRPr="00067D66">
        <w:rPr>
          <w:rFonts w:ascii="Book Antiqua" w:hAnsi="Book Antiqua"/>
          <w:b/>
          <w:color w:val="000000"/>
          <w:sz w:val="24"/>
          <w:szCs w:val="24"/>
        </w:rPr>
        <w:t>THE THERAPEUTIC EFFECTS OF IR</w:t>
      </w:r>
    </w:p>
    <w:p w:rsidR="0036053E" w:rsidRPr="00067D66" w:rsidRDefault="0036053E" w:rsidP="00A34716">
      <w:pPr>
        <w:spacing w:after="0" w:line="360" w:lineRule="auto"/>
        <w:jc w:val="both"/>
        <w:rPr>
          <w:rFonts w:ascii="Book Antiqua" w:hAnsi="Book Antiqua"/>
          <w:b/>
          <w:i/>
          <w:color w:val="000000"/>
          <w:sz w:val="24"/>
          <w:szCs w:val="24"/>
        </w:rPr>
      </w:pPr>
      <w:r w:rsidRPr="00067D66">
        <w:rPr>
          <w:rFonts w:ascii="Book Antiqua" w:hAnsi="Book Antiqua"/>
          <w:b/>
          <w:i/>
          <w:color w:val="000000"/>
          <w:sz w:val="24"/>
          <w:szCs w:val="24"/>
        </w:rPr>
        <w:t xml:space="preserve">The NHEJ </w:t>
      </w:r>
      <w:r w:rsidR="00067D66" w:rsidRPr="00067D66">
        <w:rPr>
          <w:rFonts w:ascii="Book Antiqua" w:hAnsi="Book Antiqua" w:hint="eastAsia"/>
          <w:b/>
          <w:i/>
          <w:color w:val="000000"/>
          <w:sz w:val="24"/>
          <w:szCs w:val="24"/>
          <w:lang w:eastAsia="zh-CN"/>
        </w:rPr>
        <w:t>p</w:t>
      </w:r>
      <w:r w:rsidRPr="00067D66">
        <w:rPr>
          <w:rFonts w:ascii="Book Antiqua" w:hAnsi="Book Antiqua"/>
          <w:b/>
          <w:i/>
          <w:color w:val="000000"/>
          <w:sz w:val="24"/>
          <w:szCs w:val="24"/>
        </w:rPr>
        <w:t xml:space="preserve">athway of DNA </w:t>
      </w:r>
      <w:r w:rsidR="00067D66" w:rsidRPr="00067D66">
        <w:rPr>
          <w:rFonts w:ascii="Book Antiqua" w:hAnsi="Book Antiqua" w:hint="eastAsia"/>
          <w:b/>
          <w:i/>
          <w:color w:val="000000"/>
          <w:sz w:val="24"/>
          <w:szCs w:val="24"/>
          <w:lang w:eastAsia="zh-CN"/>
        </w:rPr>
        <w:t>r</w:t>
      </w:r>
      <w:r w:rsidRPr="00067D66">
        <w:rPr>
          <w:rFonts w:ascii="Book Antiqua" w:hAnsi="Book Antiqua"/>
          <w:b/>
          <w:i/>
          <w:color w:val="000000"/>
          <w:sz w:val="24"/>
          <w:szCs w:val="24"/>
        </w:rPr>
        <w:t>epair</w:t>
      </w:r>
    </w:p>
    <w:p w:rsidR="0036053E" w:rsidRPr="00A34716" w:rsidRDefault="0036053E" w:rsidP="00A34716">
      <w:pPr>
        <w:spacing w:after="0" w:line="360" w:lineRule="auto"/>
        <w:jc w:val="both"/>
        <w:rPr>
          <w:rFonts w:ascii="Book Antiqua" w:hAnsi="Book Antiqua"/>
          <w:color w:val="000000"/>
          <w:sz w:val="24"/>
          <w:szCs w:val="24"/>
        </w:rPr>
      </w:pPr>
      <w:r w:rsidRPr="00A34716">
        <w:rPr>
          <w:rFonts w:ascii="Book Antiqua" w:hAnsi="Book Antiqua"/>
          <w:color w:val="000000"/>
          <w:sz w:val="24"/>
          <w:szCs w:val="24"/>
        </w:rPr>
        <w:t>The therapeutic effect of IR is largely the result of double stranded DNA (dsDNA) breaks that result from IR-induced DNA damage.  DNA breaks are difficult to repair and</w:t>
      </w:r>
      <w:r w:rsidR="00067D66">
        <w:rPr>
          <w:rFonts w:ascii="Book Antiqua" w:hAnsi="Book Antiqua"/>
          <w:color w:val="000000"/>
          <w:sz w:val="24"/>
          <w:szCs w:val="24"/>
        </w:rPr>
        <w:t xml:space="preserve"> typically result in apoptosis.</w:t>
      </w:r>
      <w:r w:rsidRPr="00A34716">
        <w:rPr>
          <w:rFonts w:ascii="Book Antiqua" w:hAnsi="Book Antiqua"/>
          <w:color w:val="000000"/>
          <w:sz w:val="24"/>
          <w:szCs w:val="24"/>
        </w:rPr>
        <w:t xml:space="preserve">  DNA double-strand break (DSB) can be repaired by one of the following three pathway</w:t>
      </w:r>
      <w:r w:rsidR="00067D66">
        <w:rPr>
          <w:rFonts w:ascii="Book Antiqua" w:hAnsi="Book Antiqua"/>
          <w:color w:val="000000"/>
          <w:sz w:val="24"/>
          <w:szCs w:val="24"/>
        </w:rPr>
        <w:t>s: homologous recombination (</w:t>
      </w:r>
      <w:proofErr w:type="gramStart"/>
      <w:r w:rsidR="00067D66">
        <w:rPr>
          <w:rFonts w:ascii="Book Antiqua" w:hAnsi="Book Antiqua"/>
          <w:color w:val="000000"/>
          <w:sz w:val="24"/>
          <w:szCs w:val="24"/>
        </w:rPr>
        <w:t>HR</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18]</w:t>
      </w:r>
      <w:r w:rsidRPr="00A34716">
        <w:rPr>
          <w:rFonts w:ascii="Book Antiqua" w:hAnsi="Book Antiqua"/>
          <w:color w:val="000000"/>
          <w:sz w:val="24"/>
          <w:szCs w:val="24"/>
        </w:rPr>
        <w:t>), non-homolog</w:t>
      </w:r>
      <w:r w:rsidR="00881B1B" w:rsidRPr="00A34716">
        <w:rPr>
          <w:rFonts w:ascii="Book Antiqua" w:hAnsi="Book Antiqua"/>
          <w:color w:val="000000"/>
          <w:sz w:val="24"/>
          <w:szCs w:val="24"/>
        </w:rPr>
        <w:t xml:space="preserve">ous end-joining (NHEJ) pathway, </w:t>
      </w:r>
      <w:r w:rsidRPr="00A34716">
        <w:rPr>
          <w:rFonts w:ascii="Book Antiqua" w:hAnsi="Book Antiqua"/>
          <w:color w:val="000000"/>
          <w:sz w:val="24"/>
          <w:szCs w:val="24"/>
        </w:rPr>
        <w:t>or an alternate NHEJ pathway (characterized by large</w:t>
      </w:r>
      <w:r w:rsidR="00067D66">
        <w:rPr>
          <w:rFonts w:ascii="Book Antiqua" w:hAnsi="Book Antiqua"/>
          <w:color w:val="000000"/>
          <w:sz w:val="24"/>
          <w:szCs w:val="24"/>
        </w:rPr>
        <w:t>r deletions and translocations)</w:t>
      </w:r>
      <w:r w:rsidRPr="00A34716">
        <w:rPr>
          <w:rFonts w:ascii="Book Antiqua" w:hAnsi="Book Antiqua"/>
          <w:noProof/>
          <w:color w:val="000000"/>
          <w:sz w:val="24"/>
          <w:szCs w:val="24"/>
          <w:vertAlign w:val="superscript"/>
        </w:rPr>
        <w:t>[19]</w:t>
      </w:r>
      <w:r w:rsidRPr="00A34716">
        <w:rPr>
          <w:rFonts w:ascii="Book Antiqua" w:hAnsi="Book Antiqua"/>
          <w:color w:val="000000"/>
          <w:sz w:val="24"/>
          <w:szCs w:val="24"/>
        </w:rPr>
        <w:t xml:space="preserve">. The </w:t>
      </w:r>
      <w:r w:rsidR="00881B1B" w:rsidRPr="00A34716">
        <w:rPr>
          <w:rFonts w:ascii="Book Antiqua" w:hAnsi="Book Antiqua"/>
          <w:color w:val="000000"/>
          <w:sz w:val="24"/>
          <w:szCs w:val="24"/>
        </w:rPr>
        <w:t>details behind the selection and execution of these pathways are</w:t>
      </w:r>
      <w:r w:rsidRPr="00A34716">
        <w:rPr>
          <w:rFonts w:ascii="Book Antiqua" w:hAnsi="Book Antiqua"/>
          <w:color w:val="000000"/>
          <w:sz w:val="24"/>
          <w:szCs w:val="24"/>
        </w:rPr>
        <w:t xml:space="preserve"> not entirely clear, but it seems that NHEJ is the major pathway as it is the only one that occurs in all stages of cell cycle. </w:t>
      </w:r>
    </w:p>
    <w:p w:rsidR="0036053E" w:rsidRPr="00A34716" w:rsidRDefault="0036053E" w:rsidP="00067D66">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The non-homologous end-joining (NHEJ) pathway is essential for DSB repair and is also important for V (D) J recombination during T and B cell lymphocyte development. The catalytic subunit of DNA-dependent protein kinase (DNA-PKcs) is an integral part of the NHEJ pathway.  The actual mechanism of this pathway is rather complex (Figure 1), but can be broadly classified into three steps. In the first phase, Ku 70/80 heterodimer identifies DSB, facilitates the activation and recruitment of DNA-PKcs, and then ties the</w:t>
      </w:r>
      <w:r w:rsidR="00067D66">
        <w:rPr>
          <w:rFonts w:ascii="Book Antiqua" w:hAnsi="Book Antiqua"/>
          <w:color w:val="000000"/>
          <w:sz w:val="24"/>
          <w:szCs w:val="24"/>
        </w:rPr>
        <w:t xml:space="preserve"> DNA ends in a synaptic </w:t>
      </w:r>
      <w:proofErr w:type="gramStart"/>
      <w:r w:rsidR="00067D66">
        <w:rPr>
          <w:rFonts w:ascii="Book Antiqua" w:hAnsi="Book Antiqua"/>
          <w:color w:val="000000"/>
          <w:sz w:val="24"/>
          <w:szCs w:val="24"/>
        </w:rPr>
        <w:t>complex</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20]</w:t>
      </w:r>
      <w:r w:rsidRPr="00A34716">
        <w:rPr>
          <w:rFonts w:ascii="Book Antiqua" w:hAnsi="Book Antiqua"/>
          <w:color w:val="000000"/>
          <w:sz w:val="24"/>
          <w:szCs w:val="24"/>
        </w:rPr>
        <w:t>. The next step involves enzymatic processing of the DNA ends followed by ligation (by DNA ligase IV) in the last phase. The order and timing of this sequence of events is not well defined; however, it is widely regarded that Ku 70/80 protein is the most important and integral part of this sequence as it recruits DNA-PKcs as well as interacts with a host of other important proteins. Moreover, Ku has lyase activity allowing it to pr</w:t>
      </w:r>
      <w:r w:rsidR="00067D66">
        <w:rPr>
          <w:rFonts w:ascii="Book Antiqua" w:hAnsi="Book Antiqua"/>
          <w:color w:val="000000"/>
          <w:sz w:val="24"/>
          <w:szCs w:val="24"/>
        </w:rPr>
        <w:t xml:space="preserve">ocess DNA ends during </w:t>
      </w:r>
      <w:proofErr w:type="gramStart"/>
      <w:r w:rsidR="00067D66">
        <w:rPr>
          <w:rFonts w:ascii="Book Antiqua" w:hAnsi="Book Antiqua"/>
          <w:color w:val="000000"/>
          <w:sz w:val="24"/>
          <w:szCs w:val="24"/>
        </w:rPr>
        <w:t>NHEJ</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21]</w:t>
      </w:r>
      <w:r w:rsidRPr="00A34716">
        <w:rPr>
          <w:rFonts w:ascii="Book Antiqua" w:hAnsi="Book Antiqua"/>
          <w:color w:val="000000"/>
          <w:sz w:val="24"/>
          <w:szCs w:val="24"/>
        </w:rPr>
        <w:t xml:space="preserve">.  </w:t>
      </w:r>
    </w:p>
    <w:p w:rsidR="0036053E" w:rsidRPr="00A34716" w:rsidRDefault="0036053E" w:rsidP="00067D66">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Following successful DNA repair, the cell might undergo</w:t>
      </w:r>
      <w:r w:rsidR="00067D66">
        <w:rPr>
          <w:rFonts w:ascii="Book Antiqua" w:hAnsi="Book Antiqua"/>
          <w:color w:val="000000"/>
          <w:sz w:val="24"/>
          <w:szCs w:val="24"/>
        </w:rPr>
        <w:t xml:space="preserve"> back to the normal cell cycle.</w:t>
      </w:r>
      <w:r w:rsidRPr="00A34716">
        <w:rPr>
          <w:rFonts w:ascii="Book Antiqua" w:hAnsi="Book Antiqua"/>
          <w:color w:val="000000"/>
          <w:sz w:val="24"/>
          <w:szCs w:val="24"/>
        </w:rPr>
        <w:t xml:space="preserve"> If some error occurs during the repair, the cell might undergo genomic </w:t>
      </w:r>
      <w:r w:rsidRPr="00A34716">
        <w:rPr>
          <w:rFonts w:ascii="Book Antiqua" w:hAnsi="Book Antiqua"/>
          <w:color w:val="000000"/>
          <w:sz w:val="24"/>
          <w:szCs w:val="24"/>
        </w:rPr>
        <w:lastRenderedPageBreak/>
        <w:t xml:space="preserve">instability and if the cell is unable to repair the radiation-induced damage, it </w:t>
      </w:r>
      <w:r w:rsidR="00067D66">
        <w:rPr>
          <w:rFonts w:ascii="Book Antiqua" w:hAnsi="Book Antiqua"/>
          <w:color w:val="000000"/>
          <w:sz w:val="24"/>
          <w:szCs w:val="24"/>
        </w:rPr>
        <w:t>undergoes apoptosis (Figure 2</w:t>
      </w:r>
      <w:proofErr w:type="gramStart"/>
      <w:r w:rsidR="00067D66">
        <w:rPr>
          <w:rFonts w:ascii="Book Antiqua" w:hAnsi="Book Antiqua"/>
          <w:color w:val="000000"/>
          <w:sz w:val="24"/>
          <w:szCs w:val="24"/>
        </w:rPr>
        <w:t>)</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22]</w:t>
      </w:r>
      <w:r w:rsidR="00067D66">
        <w:rPr>
          <w:rFonts w:ascii="Book Antiqua" w:hAnsi="Book Antiqua"/>
          <w:color w:val="000000"/>
          <w:sz w:val="24"/>
          <w:szCs w:val="24"/>
        </w:rPr>
        <w:t>.</w:t>
      </w:r>
      <w:r w:rsidRPr="00A34716">
        <w:rPr>
          <w:rFonts w:ascii="Book Antiqua" w:hAnsi="Book Antiqua"/>
          <w:color w:val="000000"/>
          <w:sz w:val="24"/>
          <w:szCs w:val="24"/>
        </w:rPr>
        <w:t xml:space="preserve"> Thus, a logical place to begin investigating marker of radioresistance is by interrogating the NHEJ pathway of DNA repair in cancer cells.    </w:t>
      </w:r>
    </w:p>
    <w:p w:rsidR="0036053E" w:rsidRPr="00A34716" w:rsidRDefault="0036053E" w:rsidP="00A34716">
      <w:pPr>
        <w:spacing w:after="0" w:line="360" w:lineRule="auto"/>
        <w:jc w:val="both"/>
        <w:rPr>
          <w:rFonts w:ascii="Book Antiqua" w:hAnsi="Book Antiqua"/>
          <w:color w:val="000000"/>
          <w:sz w:val="24"/>
          <w:szCs w:val="24"/>
        </w:rPr>
      </w:pPr>
    </w:p>
    <w:p w:rsidR="0036053E" w:rsidRPr="00067D66" w:rsidRDefault="0036053E" w:rsidP="00A34716">
      <w:pPr>
        <w:spacing w:after="0" w:line="360" w:lineRule="auto"/>
        <w:jc w:val="both"/>
        <w:rPr>
          <w:rFonts w:ascii="Book Antiqua" w:hAnsi="Book Antiqua"/>
          <w:b/>
          <w:i/>
          <w:color w:val="000000"/>
          <w:sz w:val="24"/>
          <w:szCs w:val="24"/>
        </w:rPr>
      </w:pPr>
      <w:r w:rsidRPr="00067D66">
        <w:rPr>
          <w:rFonts w:ascii="Book Antiqua" w:hAnsi="Book Antiqua"/>
          <w:b/>
          <w:i/>
          <w:color w:val="000000"/>
          <w:sz w:val="24"/>
          <w:szCs w:val="24"/>
        </w:rPr>
        <w:t xml:space="preserve">Role of DNA-PKcs </w:t>
      </w:r>
    </w:p>
    <w:p w:rsidR="0036053E" w:rsidRPr="00A34716" w:rsidRDefault="0036053E" w:rsidP="00A34716">
      <w:pPr>
        <w:spacing w:after="0" w:line="360" w:lineRule="auto"/>
        <w:jc w:val="both"/>
        <w:rPr>
          <w:rFonts w:ascii="Book Antiqua" w:hAnsi="Book Antiqua"/>
          <w:color w:val="000000"/>
          <w:sz w:val="24"/>
          <w:szCs w:val="24"/>
        </w:rPr>
      </w:pPr>
      <w:r w:rsidRPr="00A34716">
        <w:rPr>
          <w:rFonts w:ascii="Book Antiqua" w:hAnsi="Book Antiqua"/>
          <w:color w:val="000000"/>
          <w:sz w:val="24"/>
          <w:szCs w:val="24"/>
        </w:rPr>
        <w:t>DNA-PKcs has multiple roles in DNA re</w:t>
      </w:r>
      <w:r w:rsidR="00067D66">
        <w:rPr>
          <w:rFonts w:ascii="Book Antiqua" w:hAnsi="Book Antiqua"/>
          <w:color w:val="000000"/>
          <w:sz w:val="24"/>
          <w:szCs w:val="24"/>
        </w:rPr>
        <w:t>pair and carcinogenesis.</w:t>
      </w:r>
      <w:r w:rsidR="00067D66">
        <w:rPr>
          <w:rFonts w:ascii="Book Antiqua" w:hAnsi="Book Antiqua" w:hint="eastAsia"/>
          <w:color w:val="000000"/>
          <w:sz w:val="24"/>
          <w:szCs w:val="24"/>
          <w:lang w:eastAsia="zh-CN"/>
        </w:rPr>
        <w:t xml:space="preserve"> </w:t>
      </w:r>
      <w:r w:rsidRPr="00A34716">
        <w:rPr>
          <w:rFonts w:ascii="Book Antiqua" w:hAnsi="Book Antiqua"/>
          <w:color w:val="000000"/>
          <w:sz w:val="24"/>
          <w:szCs w:val="24"/>
        </w:rPr>
        <w:t xml:space="preserve">DNA-PKcs facilitates DSB repair, thus ensuring stability and integrity of genetic chromosomes. Hence, low levels of DNA-PKcs might result in mutations promulgating the cascade of carcinogenesis.  A cell with low levels of DNA-PKcs might be unable to repair the DNA damage incurred by IR and destine the cell for apoptosis.  In this scenario, low levels of DNA-PKcs should be a surrogate for radiosensitivity. </w:t>
      </w:r>
    </w:p>
    <w:p w:rsidR="0036053E" w:rsidRPr="00A34716" w:rsidRDefault="0036053E" w:rsidP="00067D66">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 xml:space="preserve">On the other hand, cancer cells might contain higher DNA-PKcs levels induced </w:t>
      </w:r>
      <w:r w:rsidR="00067D66">
        <w:rPr>
          <w:rFonts w:ascii="Book Antiqua" w:hAnsi="Book Antiqua"/>
          <w:color w:val="000000"/>
          <w:sz w:val="24"/>
          <w:szCs w:val="24"/>
        </w:rPr>
        <w:t>by the rapid cell turnover.</w:t>
      </w:r>
      <w:r w:rsidRPr="00A34716">
        <w:rPr>
          <w:rFonts w:ascii="Book Antiqua" w:hAnsi="Book Antiqua"/>
          <w:color w:val="000000"/>
          <w:sz w:val="24"/>
          <w:szCs w:val="24"/>
        </w:rPr>
        <w:t xml:space="preserve"> In this scenario, increases in DNA-PKcs activity will enhance cancer cell resistance and decrease susceptibility to chem</w:t>
      </w:r>
      <w:r w:rsidR="00067D66">
        <w:rPr>
          <w:rFonts w:ascii="Book Antiqua" w:hAnsi="Book Antiqua"/>
          <w:color w:val="000000"/>
          <w:sz w:val="24"/>
          <w:szCs w:val="24"/>
        </w:rPr>
        <w:t xml:space="preserve">otherapy and ionizing </w:t>
      </w:r>
      <w:proofErr w:type="gramStart"/>
      <w:r w:rsidR="00067D66">
        <w:rPr>
          <w:rFonts w:ascii="Book Antiqua" w:hAnsi="Book Antiqua"/>
          <w:color w:val="000000"/>
          <w:sz w:val="24"/>
          <w:szCs w:val="24"/>
        </w:rPr>
        <w:t>radiation</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23-26]</w:t>
      </w:r>
      <w:r w:rsidRPr="00A34716">
        <w:rPr>
          <w:rFonts w:ascii="Book Antiqua" w:hAnsi="Book Antiqua"/>
          <w:color w:val="000000"/>
          <w:sz w:val="24"/>
          <w:szCs w:val="24"/>
        </w:rPr>
        <w:t xml:space="preserve">. </w:t>
      </w:r>
    </w:p>
    <w:p w:rsidR="0036053E" w:rsidRPr="00A34716" w:rsidRDefault="0036053E" w:rsidP="00067D66">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 xml:space="preserve">Pre-clinical studies have demonstrated that DNA-PKcs deficient Chinese hamster ovary cells showed profound cell death following treatment with IR compared to the DNA-PKcs complimented V3-YAC cells </w:t>
      </w:r>
      <w:r w:rsidRPr="00A34716">
        <w:rPr>
          <w:rFonts w:ascii="Book Antiqua" w:hAnsi="Book Antiqua"/>
          <w:noProof/>
          <w:color w:val="000000"/>
          <w:sz w:val="24"/>
          <w:szCs w:val="24"/>
          <w:vertAlign w:val="superscript"/>
        </w:rPr>
        <w:t>[27]</w:t>
      </w:r>
      <w:r w:rsidR="00067D66">
        <w:rPr>
          <w:rFonts w:ascii="Book Antiqua" w:hAnsi="Book Antiqua"/>
          <w:color w:val="000000"/>
          <w:sz w:val="24"/>
          <w:szCs w:val="24"/>
        </w:rPr>
        <w:t>.</w:t>
      </w:r>
      <w:r w:rsidRPr="00A34716">
        <w:rPr>
          <w:rFonts w:ascii="Book Antiqua" w:hAnsi="Book Antiqua"/>
          <w:color w:val="000000"/>
          <w:sz w:val="24"/>
          <w:szCs w:val="24"/>
        </w:rPr>
        <w:t xml:space="preserve"> Colon cancer HCT-116 DNA-PKcs</w:t>
      </w:r>
      <w:r w:rsidRPr="00A34716">
        <w:rPr>
          <w:rFonts w:ascii="Book Antiqua" w:hAnsi="Book Antiqua"/>
          <w:color w:val="000000"/>
          <w:sz w:val="24"/>
          <w:szCs w:val="24"/>
          <w:vertAlign w:val="superscript"/>
        </w:rPr>
        <w:t>-/-</w:t>
      </w:r>
      <w:r w:rsidRPr="00A34716">
        <w:rPr>
          <w:rFonts w:ascii="Book Antiqua" w:hAnsi="Book Antiqua"/>
          <w:color w:val="000000"/>
          <w:sz w:val="24"/>
          <w:szCs w:val="24"/>
        </w:rPr>
        <w:t xml:space="preserve"> cells and xenografts were exquisitely sensitive to IR </w:t>
      </w:r>
      <w:r w:rsidR="00067D66">
        <w:rPr>
          <w:rFonts w:ascii="Book Antiqua" w:hAnsi="Book Antiqua"/>
          <w:noProof/>
          <w:color w:val="000000"/>
          <w:sz w:val="24"/>
          <w:szCs w:val="24"/>
          <w:vertAlign w:val="superscript"/>
        </w:rPr>
        <w:t>[28,</w:t>
      </w:r>
      <w:r w:rsidRPr="00A34716">
        <w:rPr>
          <w:rFonts w:ascii="Book Antiqua" w:hAnsi="Book Antiqua"/>
          <w:noProof/>
          <w:color w:val="000000"/>
          <w:sz w:val="24"/>
          <w:szCs w:val="24"/>
          <w:vertAlign w:val="superscript"/>
        </w:rPr>
        <w:t>29]</w:t>
      </w:r>
      <w:r w:rsidRPr="00A34716">
        <w:rPr>
          <w:rFonts w:ascii="Book Antiqua" w:hAnsi="Book Antiqua"/>
          <w:color w:val="000000"/>
          <w:sz w:val="24"/>
          <w:szCs w:val="24"/>
        </w:rPr>
        <w:t xml:space="preserve">.  Unfortunately, the role of DNA-PKcs activity in development of various cancers has been investigated in multiple studies and has shown conflicting results in carcinogenesis as well as being a poor predictor of a response to IR, but more data is needed in this area (Table 1). </w:t>
      </w:r>
    </w:p>
    <w:p w:rsidR="0036053E" w:rsidRPr="00A34716" w:rsidRDefault="0036053E" w:rsidP="00067D66">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Significant increases of DNA-PKcs activity have been observed in certain gastrointestinal ca</w:t>
      </w:r>
      <w:r w:rsidR="00067D66">
        <w:rPr>
          <w:rFonts w:ascii="Book Antiqua" w:hAnsi="Book Antiqua"/>
          <w:color w:val="000000"/>
          <w:sz w:val="24"/>
          <w:szCs w:val="24"/>
        </w:rPr>
        <w:t xml:space="preserve">ncers such as colorectal </w:t>
      </w:r>
      <w:proofErr w:type="gramStart"/>
      <w:r w:rsidR="00067D66">
        <w:rPr>
          <w:rFonts w:ascii="Book Antiqua" w:hAnsi="Book Antiqua"/>
          <w:color w:val="000000"/>
          <w:sz w:val="24"/>
          <w:szCs w:val="24"/>
        </w:rPr>
        <w:t>cancer</w:t>
      </w:r>
      <w:r w:rsidR="00067D66">
        <w:rPr>
          <w:rFonts w:ascii="Book Antiqua" w:hAnsi="Book Antiqua"/>
          <w:noProof/>
          <w:color w:val="000000"/>
          <w:sz w:val="24"/>
          <w:szCs w:val="24"/>
          <w:vertAlign w:val="superscript"/>
        </w:rPr>
        <w:t>[</w:t>
      </w:r>
      <w:proofErr w:type="gramEnd"/>
      <w:r w:rsidR="00067D66">
        <w:rPr>
          <w:rFonts w:ascii="Book Antiqua" w:hAnsi="Book Antiqua"/>
          <w:noProof/>
          <w:color w:val="000000"/>
          <w:sz w:val="24"/>
          <w:szCs w:val="24"/>
          <w:vertAlign w:val="superscript"/>
        </w:rPr>
        <w:t>30,</w:t>
      </w:r>
      <w:r w:rsidRPr="00A34716">
        <w:rPr>
          <w:rFonts w:ascii="Book Antiqua" w:hAnsi="Book Antiqua"/>
          <w:noProof/>
          <w:color w:val="000000"/>
          <w:sz w:val="24"/>
          <w:szCs w:val="24"/>
          <w:vertAlign w:val="superscript"/>
        </w:rPr>
        <w:t>31]</w:t>
      </w:r>
      <w:r w:rsidR="00067D66">
        <w:rPr>
          <w:rFonts w:ascii="Book Antiqua" w:hAnsi="Book Antiqua"/>
          <w:color w:val="000000"/>
          <w:sz w:val="24"/>
          <w:szCs w:val="24"/>
        </w:rPr>
        <w:t>, esophageal cancer</w:t>
      </w:r>
      <w:r w:rsidRPr="00A34716">
        <w:rPr>
          <w:rFonts w:ascii="Book Antiqua" w:hAnsi="Book Antiqua"/>
          <w:noProof/>
          <w:color w:val="000000"/>
          <w:sz w:val="24"/>
          <w:szCs w:val="24"/>
          <w:vertAlign w:val="superscript"/>
        </w:rPr>
        <w:t>[32]</w:t>
      </w:r>
      <w:r w:rsidRPr="00A34716">
        <w:rPr>
          <w:rFonts w:ascii="Book Antiqua" w:hAnsi="Book Antiqua"/>
          <w:color w:val="000000"/>
          <w:sz w:val="24"/>
          <w:szCs w:val="24"/>
        </w:rPr>
        <w:t>, nasopharyngeal cancer, and non</w:t>
      </w:r>
      <w:r w:rsidR="00067D66">
        <w:rPr>
          <w:rFonts w:ascii="Book Antiqua" w:hAnsi="Book Antiqua"/>
          <w:color w:val="000000"/>
          <w:sz w:val="24"/>
          <w:szCs w:val="24"/>
        </w:rPr>
        <w:t>-small cell lung cancer (NSCLC)</w:t>
      </w:r>
      <w:r w:rsidRPr="00A34716">
        <w:rPr>
          <w:rFonts w:ascii="Book Antiqua" w:hAnsi="Book Antiqua"/>
          <w:noProof/>
          <w:color w:val="000000"/>
          <w:sz w:val="24"/>
          <w:szCs w:val="24"/>
          <w:vertAlign w:val="superscript"/>
        </w:rPr>
        <w:t>[33]</w:t>
      </w:r>
      <w:r w:rsidR="00067D66">
        <w:rPr>
          <w:rFonts w:ascii="Book Antiqua" w:hAnsi="Book Antiqua"/>
          <w:color w:val="000000"/>
          <w:sz w:val="24"/>
          <w:szCs w:val="24"/>
        </w:rPr>
        <w:t>.</w:t>
      </w:r>
      <w:r w:rsidRPr="00A34716">
        <w:rPr>
          <w:rFonts w:ascii="Book Antiqua" w:hAnsi="Book Antiqua"/>
          <w:color w:val="000000"/>
          <w:sz w:val="24"/>
          <w:szCs w:val="24"/>
        </w:rPr>
        <w:t xml:space="preserve"> Conversely, loss of DNA-PKcs expression has been linked to gastric tumors correlating with sign</w:t>
      </w:r>
      <w:r w:rsidR="00067D66">
        <w:rPr>
          <w:rFonts w:ascii="Book Antiqua" w:hAnsi="Book Antiqua"/>
          <w:color w:val="000000"/>
          <w:sz w:val="24"/>
          <w:szCs w:val="24"/>
        </w:rPr>
        <w:t xml:space="preserve">s of invasion and poor </w:t>
      </w:r>
      <w:proofErr w:type="gramStart"/>
      <w:r w:rsidR="00067D66">
        <w:rPr>
          <w:rFonts w:ascii="Book Antiqua" w:hAnsi="Book Antiqua"/>
          <w:color w:val="000000"/>
          <w:sz w:val="24"/>
          <w:szCs w:val="24"/>
        </w:rPr>
        <w:t>survival</w:t>
      </w:r>
      <w:r w:rsidR="00067D66">
        <w:rPr>
          <w:rFonts w:ascii="Book Antiqua" w:hAnsi="Book Antiqua"/>
          <w:noProof/>
          <w:color w:val="000000"/>
          <w:sz w:val="24"/>
          <w:szCs w:val="24"/>
          <w:vertAlign w:val="superscript"/>
        </w:rPr>
        <w:t>[</w:t>
      </w:r>
      <w:proofErr w:type="gramEnd"/>
      <w:r w:rsidR="00067D66">
        <w:rPr>
          <w:rFonts w:ascii="Book Antiqua" w:hAnsi="Book Antiqua"/>
          <w:noProof/>
          <w:color w:val="000000"/>
          <w:sz w:val="24"/>
          <w:szCs w:val="24"/>
          <w:vertAlign w:val="superscript"/>
        </w:rPr>
        <w:t>34,</w:t>
      </w:r>
      <w:r w:rsidRPr="00A34716">
        <w:rPr>
          <w:rFonts w:ascii="Book Antiqua" w:hAnsi="Book Antiqua"/>
          <w:noProof/>
          <w:color w:val="000000"/>
          <w:sz w:val="24"/>
          <w:szCs w:val="24"/>
          <w:vertAlign w:val="superscript"/>
        </w:rPr>
        <w:t>35]</w:t>
      </w:r>
      <w:r w:rsidRPr="00A34716">
        <w:rPr>
          <w:rFonts w:ascii="Book Antiqua" w:hAnsi="Book Antiqua"/>
          <w:color w:val="000000"/>
          <w:sz w:val="24"/>
          <w:szCs w:val="24"/>
        </w:rPr>
        <w:t xml:space="preserve">.   </w:t>
      </w:r>
    </w:p>
    <w:p w:rsidR="0036053E" w:rsidRPr="00A34716" w:rsidRDefault="0036053E" w:rsidP="00067D66">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 xml:space="preserve">Levels of DNA-PKcs in cancer cells before treatment (radiation or chemotherapy) has been compared to levels after treatment, and have shown mixed results. The expression of DNA-PKcs was noted to be directly proportional to a favorable </w:t>
      </w:r>
      <w:r w:rsidRPr="00A34716">
        <w:rPr>
          <w:rFonts w:ascii="Book Antiqua" w:hAnsi="Book Antiqua"/>
          <w:color w:val="000000"/>
          <w:sz w:val="24"/>
          <w:szCs w:val="24"/>
        </w:rPr>
        <w:lastRenderedPageBreak/>
        <w:t xml:space="preserve">response with radiation in esophageal and early breast cancer but not in </w:t>
      </w:r>
      <w:r w:rsidR="00067D66">
        <w:rPr>
          <w:rFonts w:ascii="Book Antiqua" w:hAnsi="Book Antiqua"/>
          <w:color w:val="000000"/>
          <w:sz w:val="24"/>
          <w:szCs w:val="24"/>
        </w:rPr>
        <w:t>nasopharyngeal cance</w:t>
      </w:r>
      <w:r w:rsidRPr="00A34716">
        <w:rPr>
          <w:rFonts w:ascii="Book Antiqua" w:hAnsi="Book Antiqua"/>
          <w:color w:val="000000"/>
          <w:sz w:val="24"/>
          <w:szCs w:val="24"/>
        </w:rPr>
        <w:t xml:space="preserve"> </w:t>
      </w:r>
      <w:r w:rsidRPr="00A34716">
        <w:rPr>
          <w:rFonts w:ascii="Book Antiqua" w:hAnsi="Book Antiqua"/>
          <w:noProof/>
          <w:color w:val="000000"/>
          <w:sz w:val="24"/>
          <w:szCs w:val="24"/>
          <w:vertAlign w:val="superscript"/>
        </w:rPr>
        <w:t>[36-38]</w:t>
      </w:r>
      <w:r w:rsidRPr="00A34716">
        <w:rPr>
          <w:rFonts w:ascii="Book Antiqua" w:hAnsi="Book Antiqua"/>
          <w:color w:val="000000"/>
          <w:sz w:val="24"/>
          <w:szCs w:val="24"/>
        </w:rPr>
        <w:t>. On the other hand, studies have revealed increased levels of DNA-PKcs and Ku proteins in residual tumors after radiation treatment, suggesting a means of survival and a marker of radi</w:t>
      </w:r>
      <w:r w:rsidR="00067D66">
        <w:rPr>
          <w:rFonts w:ascii="Book Antiqua" w:hAnsi="Book Antiqua"/>
          <w:color w:val="000000"/>
          <w:sz w:val="24"/>
          <w:szCs w:val="24"/>
        </w:rPr>
        <w:t xml:space="preserve">oresistance in recurrent </w:t>
      </w:r>
      <w:proofErr w:type="gramStart"/>
      <w:r w:rsidR="00067D66">
        <w:rPr>
          <w:rFonts w:ascii="Book Antiqua" w:hAnsi="Book Antiqua"/>
          <w:color w:val="000000"/>
          <w:sz w:val="24"/>
          <w:szCs w:val="24"/>
        </w:rPr>
        <w:t>tumors</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39]</w:t>
      </w:r>
      <w:r w:rsidRPr="00A34716">
        <w:rPr>
          <w:rFonts w:ascii="Book Antiqua" w:hAnsi="Book Antiqua"/>
          <w:color w:val="000000"/>
          <w:sz w:val="24"/>
          <w:szCs w:val="24"/>
        </w:rPr>
        <w:t xml:space="preserve">.    </w:t>
      </w:r>
    </w:p>
    <w:p w:rsidR="0036053E" w:rsidRPr="00A34716" w:rsidRDefault="0036053E" w:rsidP="00067D66">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While the cellular status of the DNA-PKcs as a predictor of IR remains to be investigated, DNA-PKcs inhibition might have a therapeutic role in rectal cancer.  Pre-clinical studies showed that pharmacological inhibition of DNA-PKcs led to substantial</w:t>
      </w:r>
      <w:r w:rsidR="00067D66">
        <w:rPr>
          <w:rFonts w:ascii="Book Antiqua" w:hAnsi="Book Antiqua"/>
          <w:color w:val="000000"/>
          <w:sz w:val="24"/>
          <w:szCs w:val="24"/>
        </w:rPr>
        <w:t xml:space="preserve"> chemo- and radio-</w:t>
      </w:r>
      <w:proofErr w:type="gramStart"/>
      <w:r w:rsidR="00067D66">
        <w:rPr>
          <w:rFonts w:ascii="Book Antiqua" w:hAnsi="Book Antiqua"/>
          <w:color w:val="000000"/>
          <w:sz w:val="24"/>
          <w:szCs w:val="24"/>
        </w:rPr>
        <w:t>sensitization</w:t>
      </w:r>
      <w:r w:rsidR="00067D66">
        <w:rPr>
          <w:rFonts w:ascii="Book Antiqua" w:hAnsi="Book Antiqua"/>
          <w:noProof/>
          <w:color w:val="000000"/>
          <w:sz w:val="24"/>
          <w:szCs w:val="24"/>
          <w:vertAlign w:val="superscript"/>
        </w:rPr>
        <w:t>[</w:t>
      </w:r>
      <w:proofErr w:type="gramEnd"/>
      <w:r w:rsidR="00067D66">
        <w:rPr>
          <w:rFonts w:ascii="Book Antiqua" w:hAnsi="Book Antiqua"/>
          <w:noProof/>
          <w:color w:val="000000"/>
          <w:sz w:val="24"/>
          <w:szCs w:val="24"/>
          <w:vertAlign w:val="superscript"/>
        </w:rPr>
        <w:t>27,</w:t>
      </w:r>
      <w:r w:rsidRPr="00A34716">
        <w:rPr>
          <w:rFonts w:ascii="Book Antiqua" w:hAnsi="Book Antiqua"/>
          <w:noProof/>
          <w:color w:val="000000"/>
          <w:sz w:val="24"/>
          <w:szCs w:val="24"/>
          <w:vertAlign w:val="superscript"/>
        </w:rPr>
        <w:t>40-42]</w:t>
      </w:r>
      <w:r w:rsidR="00067D66">
        <w:rPr>
          <w:rFonts w:ascii="Book Antiqua" w:hAnsi="Book Antiqua"/>
          <w:color w:val="000000"/>
          <w:sz w:val="24"/>
          <w:szCs w:val="24"/>
        </w:rPr>
        <w:t>.</w:t>
      </w:r>
      <w:r w:rsidRPr="00A34716">
        <w:rPr>
          <w:rFonts w:ascii="Book Antiqua" w:hAnsi="Book Antiqua"/>
          <w:color w:val="000000"/>
          <w:sz w:val="24"/>
          <w:szCs w:val="24"/>
        </w:rPr>
        <w:t xml:space="preserve"> The effect of DNA- PKcs inhibitors has been examined in mouse xenograft tumor models with favorable results. There has been significant tumor growth delay and improved survival in mice treated with combined DNA-PKcs inhibition and ionizing radiation.  The combination treatment reduces levels of cell proliferation marker Ki67 and increases activity of certain proteins know</w:t>
      </w:r>
      <w:r w:rsidR="00067D66">
        <w:rPr>
          <w:rFonts w:ascii="Book Antiqua" w:hAnsi="Book Antiqua"/>
          <w:color w:val="000000"/>
          <w:sz w:val="24"/>
          <w:szCs w:val="24"/>
        </w:rPr>
        <w:t xml:space="preserve">n for its anti-tumor </w:t>
      </w:r>
      <w:proofErr w:type="gramStart"/>
      <w:r w:rsidR="00067D66">
        <w:rPr>
          <w:rFonts w:ascii="Book Antiqua" w:hAnsi="Book Antiqua"/>
          <w:color w:val="000000"/>
          <w:sz w:val="24"/>
          <w:szCs w:val="24"/>
        </w:rPr>
        <w:t>properties</w:t>
      </w:r>
      <w:r w:rsidR="00067D66">
        <w:rPr>
          <w:rFonts w:ascii="Book Antiqua" w:hAnsi="Book Antiqua"/>
          <w:noProof/>
          <w:color w:val="000000"/>
          <w:sz w:val="24"/>
          <w:szCs w:val="24"/>
          <w:vertAlign w:val="superscript"/>
        </w:rPr>
        <w:t>[</w:t>
      </w:r>
      <w:proofErr w:type="gramEnd"/>
      <w:r w:rsidR="00067D66">
        <w:rPr>
          <w:rFonts w:ascii="Book Antiqua" w:hAnsi="Book Antiqua"/>
          <w:noProof/>
          <w:color w:val="000000"/>
          <w:sz w:val="24"/>
          <w:szCs w:val="24"/>
          <w:vertAlign w:val="superscript"/>
        </w:rPr>
        <w:t>43,</w:t>
      </w:r>
      <w:r w:rsidRPr="00A34716">
        <w:rPr>
          <w:rFonts w:ascii="Book Antiqua" w:hAnsi="Book Antiqua"/>
          <w:noProof/>
          <w:color w:val="000000"/>
          <w:sz w:val="24"/>
          <w:szCs w:val="24"/>
          <w:vertAlign w:val="superscript"/>
        </w:rPr>
        <w:t>44]</w:t>
      </w:r>
      <w:r w:rsidRPr="00A34716">
        <w:rPr>
          <w:rFonts w:ascii="Book Antiqua" w:hAnsi="Book Antiqua"/>
          <w:color w:val="000000"/>
          <w:sz w:val="24"/>
          <w:szCs w:val="24"/>
        </w:rPr>
        <w:t xml:space="preserve">. </w:t>
      </w:r>
    </w:p>
    <w:p w:rsidR="0036053E" w:rsidRPr="00A34716" w:rsidRDefault="0036053E" w:rsidP="00067D66">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Inhibitors of DNA-PKcs have been shown to have a synergistic effect along with cisplatinum/platinum based drugs in treatment of ov</w:t>
      </w:r>
      <w:r w:rsidR="003C6E5E">
        <w:rPr>
          <w:rFonts w:ascii="Book Antiqua" w:hAnsi="Book Antiqua"/>
          <w:color w:val="000000"/>
          <w:sz w:val="24"/>
          <w:szCs w:val="24"/>
        </w:rPr>
        <w:t xml:space="preserve">arian, colon, and breast </w:t>
      </w:r>
      <w:proofErr w:type="gramStart"/>
      <w:r w:rsidR="003C6E5E">
        <w:rPr>
          <w:rFonts w:ascii="Book Antiqua" w:hAnsi="Book Antiqua"/>
          <w:color w:val="000000"/>
          <w:sz w:val="24"/>
          <w:szCs w:val="24"/>
        </w:rPr>
        <w:t>cancer</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45-47]</w:t>
      </w:r>
      <w:r w:rsidRPr="00A34716">
        <w:rPr>
          <w:rFonts w:ascii="Book Antiqua" w:hAnsi="Book Antiqua"/>
          <w:color w:val="000000"/>
          <w:sz w:val="24"/>
          <w:szCs w:val="24"/>
        </w:rPr>
        <w:t xml:space="preserve">. Multiple DNA-PKcs kinase activity inhibitors are not only in various stages of development but a few are being tested in clinical trials (Table 2). Similarly, new </w:t>
      </w:r>
      <w:r w:rsidRPr="00A34716">
        <w:rPr>
          <w:rFonts w:ascii="Book Antiqua" w:hAnsi="Book Antiqua"/>
          <w:i/>
          <w:color w:val="000000"/>
          <w:sz w:val="24"/>
          <w:szCs w:val="24"/>
        </w:rPr>
        <w:t>in vivo</w:t>
      </w:r>
      <w:r w:rsidRPr="00A34716">
        <w:rPr>
          <w:rFonts w:ascii="Book Antiqua" w:hAnsi="Book Antiqua"/>
          <w:color w:val="000000"/>
          <w:sz w:val="24"/>
          <w:szCs w:val="24"/>
        </w:rPr>
        <w:t xml:space="preserve"> substrates of DNA-dependent protein kinase (Akt1/PKBa, Hsp90a, NR4A </w:t>
      </w:r>
      <w:r w:rsidRPr="00A34716">
        <w:rPr>
          <w:rFonts w:ascii="Book Antiqua" w:hAnsi="Book Antiqua"/>
          <w:noProof/>
          <w:color w:val="000000"/>
          <w:sz w:val="24"/>
          <w:szCs w:val="24"/>
          <w:vertAlign w:val="superscript"/>
        </w:rPr>
        <w:t>[48-52]</w:t>
      </w:r>
      <w:r w:rsidRPr="00A34716">
        <w:rPr>
          <w:rFonts w:ascii="Book Antiqua" w:hAnsi="Book Antiqua"/>
          <w:color w:val="000000"/>
          <w:sz w:val="24"/>
          <w:szCs w:val="24"/>
        </w:rPr>
        <w:t xml:space="preserve">), which can be induced by ionizing radiation have been identified. </w:t>
      </w:r>
    </w:p>
    <w:p w:rsidR="0036053E" w:rsidRPr="00A34716" w:rsidRDefault="0036053E" w:rsidP="003C6E5E">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Furthermore, additional DNA-PKcs inhibitors have been developed such as anti-DNA-PKcs ScFv 18-2 (derived from an existing ant</w:t>
      </w:r>
      <w:r w:rsidR="003C6E5E">
        <w:rPr>
          <w:rFonts w:ascii="Book Antiqua" w:hAnsi="Book Antiqua"/>
          <w:color w:val="000000"/>
          <w:sz w:val="24"/>
          <w:szCs w:val="24"/>
        </w:rPr>
        <w:t>i-DNA PKcs monoclonal antibody</w:t>
      </w:r>
      <w:proofErr w:type="gramStart"/>
      <w:r w:rsidR="003C6E5E">
        <w:rPr>
          <w:rFonts w:ascii="Book Antiqua" w:hAnsi="Book Antiqua"/>
          <w:color w:val="000000"/>
          <w:sz w:val="24"/>
          <w:szCs w:val="24"/>
        </w:rPr>
        <w:t>)</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53]</w:t>
      </w:r>
      <w:r w:rsidRPr="00A34716">
        <w:rPr>
          <w:rFonts w:ascii="Book Antiqua" w:hAnsi="Book Antiqua"/>
          <w:color w:val="000000"/>
          <w:sz w:val="24"/>
          <w:szCs w:val="24"/>
        </w:rPr>
        <w:t xml:space="preserve">, and anti-DPK3-scFv (selected from a humanized semi-synthetic scFV library) </w:t>
      </w:r>
      <w:r w:rsidRPr="00A34716">
        <w:rPr>
          <w:rFonts w:ascii="Book Antiqua" w:hAnsi="Book Antiqua"/>
          <w:noProof/>
          <w:color w:val="000000"/>
          <w:sz w:val="24"/>
          <w:szCs w:val="24"/>
          <w:vertAlign w:val="superscript"/>
        </w:rPr>
        <w:t>[44]</w:t>
      </w:r>
      <w:r w:rsidRPr="00A34716">
        <w:rPr>
          <w:rFonts w:ascii="Book Antiqua" w:hAnsi="Book Antiqua"/>
          <w:color w:val="000000"/>
          <w:sz w:val="24"/>
          <w:szCs w:val="24"/>
        </w:rPr>
        <w:t xml:space="preserve">.  These anti-DNA PKcs sensitize cells to radiation induced </w:t>
      </w:r>
      <w:proofErr w:type="gramStart"/>
      <w:r w:rsidRPr="00A34716">
        <w:rPr>
          <w:rFonts w:ascii="Book Antiqua" w:hAnsi="Book Antiqua"/>
          <w:color w:val="000000"/>
          <w:sz w:val="24"/>
          <w:szCs w:val="24"/>
        </w:rPr>
        <w:t>injury</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44, 54, 55]</w:t>
      </w:r>
      <w:r w:rsidRPr="00A34716">
        <w:rPr>
          <w:rFonts w:ascii="Book Antiqua" w:hAnsi="Book Antiqua"/>
          <w:color w:val="000000"/>
          <w:sz w:val="24"/>
          <w:szCs w:val="24"/>
        </w:rPr>
        <w:t xml:space="preserve"> in a similar fashion to RNA inh</w:t>
      </w:r>
      <w:r w:rsidR="003C6E5E">
        <w:rPr>
          <w:rFonts w:ascii="Book Antiqua" w:hAnsi="Book Antiqua"/>
          <w:color w:val="000000"/>
          <w:sz w:val="24"/>
          <w:szCs w:val="24"/>
        </w:rPr>
        <w:t>ibition of DNA-PKcs transcripts</w:t>
      </w:r>
      <w:r w:rsidRPr="00A34716">
        <w:rPr>
          <w:rFonts w:ascii="Book Antiqua" w:hAnsi="Book Antiqua"/>
          <w:noProof/>
          <w:color w:val="000000"/>
          <w:sz w:val="24"/>
          <w:szCs w:val="24"/>
          <w:vertAlign w:val="superscript"/>
        </w:rPr>
        <w:t>[56-58]</w:t>
      </w:r>
      <w:r w:rsidRPr="00A34716">
        <w:rPr>
          <w:rFonts w:ascii="Book Antiqua" w:hAnsi="Book Antiqua"/>
          <w:color w:val="000000"/>
          <w:sz w:val="24"/>
          <w:szCs w:val="24"/>
        </w:rPr>
        <w:t xml:space="preserve">. </w:t>
      </w:r>
    </w:p>
    <w:p w:rsidR="0036053E" w:rsidRPr="00A34716" w:rsidRDefault="0036053E" w:rsidP="003C6E5E">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The interaction between epidermal growth factor receptor (EGFR) and the D</w:t>
      </w:r>
      <w:r w:rsidR="003C6E5E">
        <w:rPr>
          <w:rFonts w:ascii="Book Antiqua" w:hAnsi="Book Antiqua"/>
          <w:color w:val="000000"/>
          <w:sz w:val="24"/>
          <w:szCs w:val="24"/>
        </w:rPr>
        <w:t xml:space="preserve">NA-PKcs </w:t>
      </w:r>
      <w:proofErr w:type="gramStart"/>
      <w:r w:rsidR="003C6E5E">
        <w:rPr>
          <w:rFonts w:ascii="Book Antiqua" w:hAnsi="Book Antiqua"/>
          <w:color w:val="000000"/>
          <w:sz w:val="24"/>
          <w:szCs w:val="24"/>
        </w:rPr>
        <w:t>has</w:t>
      </w:r>
      <w:proofErr w:type="gramEnd"/>
      <w:r w:rsidR="003C6E5E">
        <w:rPr>
          <w:rFonts w:ascii="Book Antiqua" w:hAnsi="Book Antiqua"/>
          <w:color w:val="000000"/>
          <w:sz w:val="24"/>
          <w:szCs w:val="24"/>
        </w:rPr>
        <w:t xml:space="preserve"> also been explored.</w:t>
      </w:r>
      <w:r w:rsidRPr="00A34716">
        <w:rPr>
          <w:rFonts w:ascii="Book Antiqua" w:hAnsi="Book Antiqua"/>
          <w:color w:val="000000"/>
          <w:sz w:val="24"/>
          <w:szCs w:val="24"/>
        </w:rPr>
        <w:t xml:space="preserve"> This interaction is required for radiation induced nuclear AKT phosphorlylation and cell survival </w:t>
      </w:r>
      <w:r w:rsidRPr="00A34716">
        <w:rPr>
          <w:rFonts w:ascii="Book Antiqua" w:hAnsi="Book Antiqua"/>
          <w:noProof/>
          <w:color w:val="000000"/>
          <w:sz w:val="24"/>
          <w:szCs w:val="24"/>
          <w:vertAlign w:val="superscript"/>
        </w:rPr>
        <w:t>[52, 59, 60]</w:t>
      </w:r>
      <w:r w:rsidR="003C6E5E">
        <w:rPr>
          <w:rFonts w:ascii="Book Antiqua" w:hAnsi="Book Antiqua"/>
          <w:color w:val="000000"/>
          <w:sz w:val="24"/>
          <w:szCs w:val="24"/>
        </w:rPr>
        <w:t>.</w:t>
      </w:r>
      <w:r w:rsidRPr="00A34716">
        <w:rPr>
          <w:rFonts w:ascii="Book Antiqua" w:hAnsi="Book Antiqua"/>
          <w:color w:val="000000"/>
          <w:sz w:val="24"/>
          <w:szCs w:val="24"/>
        </w:rPr>
        <w:t xml:space="preserve"> Similarly, blockage of EGFR signaling pathway with a monoclonal antibody can inhibit DNA-PKcs activation and thereb</w:t>
      </w:r>
      <w:r w:rsidR="003C6E5E">
        <w:rPr>
          <w:rFonts w:ascii="Book Antiqua" w:hAnsi="Book Antiqua"/>
          <w:color w:val="000000"/>
          <w:sz w:val="24"/>
          <w:szCs w:val="24"/>
        </w:rPr>
        <w:t>y decrease DNA repair capacity.</w:t>
      </w:r>
      <w:r w:rsidR="003C6E5E">
        <w:rPr>
          <w:rFonts w:ascii="Book Antiqua" w:hAnsi="Book Antiqua" w:hint="eastAsia"/>
          <w:color w:val="000000"/>
          <w:sz w:val="24"/>
          <w:szCs w:val="24"/>
          <w:lang w:eastAsia="zh-CN"/>
        </w:rPr>
        <w:t xml:space="preserve"> </w:t>
      </w:r>
      <w:r w:rsidRPr="00A34716">
        <w:rPr>
          <w:rFonts w:ascii="Book Antiqua" w:hAnsi="Book Antiqua"/>
          <w:color w:val="000000"/>
          <w:sz w:val="24"/>
          <w:szCs w:val="24"/>
        </w:rPr>
        <w:t xml:space="preserve">This could enhance sensitization and susceptibility of cells to ionizing radiation </w:t>
      </w:r>
      <w:r w:rsidRPr="00A34716">
        <w:rPr>
          <w:rFonts w:ascii="Book Antiqua" w:hAnsi="Book Antiqua"/>
          <w:noProof/>
          <w:color w:val="000000"/>
          <w:sz w:val="24"/>
          <w:szCs w:val="24"/>
          <w:vertAlign w:val="superscript"/>
        </w:rPr>
        <w:t>[61, 62]</w:t>
      </w:r>
      <w:r w:rsidRPr="00A34716">
        <w:rPr>
          <w:rFonts w:ascii="Book Antiqua" w:hAnsi="Book Antiqua"/>
          <w:color w:val="000000"/>
          <w:sz w:val="24"/>
          <w:szCs w:val="24"/>
        </w:rPr>
        <w:t xml:space="preserve">. </w:t>
      </w:r>
    </w:p>
    <w:p w:rsidR="0036053E" w:rsidRPr="00A34716" w:rsidRDefault="0036053E" w:rsidP="003C6E5E">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lastRenderedPageBreak/>
        <w:t>Clinically, deficiency in DNA-PK activity led to sensitivity to nitrogen mustards in patients with chronic l</w:t>
      </w:r>
      <w:r w:rsidR="003C6E5E">
        <w:rPr>
          <w:rFonts w:ascii="Book Antiqua" w:hAnsi="Book Antiqua"/>
          <w:color w:val="000000"/>
          <w:sz w:val="24"/>
          <w:szCs w:val="24"/>
        </w:rPr>
        <w:t xml:space="preserve">ymphocytic </w:t>
      </w:r>
      <w:proofErr w:type="gramStart"/>
      <w:r w:rsidR="003C6E5E">
        <w:rPr>
          <w:rFonts w:ascii="Book Antiqua" w:hAnsi="Book Antiqua"/>
          <w:color w:val="000000"/>
          <w:sz w:val="24"/>
          <w:szCs w:val="24"/>
        </w:rPr>
        <w:t>leukemia</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25]</w:t>
      </w:r>
      <w:r w:rsidR="003C6E5E">
        <w:rPr>
          <w:rFonts w:ascii="Book Antiqua" w:hAnsi="Book Antiqua"/>
          <w:color w:val="000000"/>
          <w:sz w:val="24"/>
          <w:szCs w:val="24"/>
        </w:rPr>
        <w:t>.</w:t>
      </w:r>
      <w:r w:rsidRPr="00A34716">
        <w:rPr>
          <w:rFonts w:ascii="Book Antiqua" w:hAnsi="Book Antiqua"/>
          <w:color w:val="000000"/>
          <w:sz w:val="24"/>
          <w:szCs w:val="24"/>
        </w:rPr>
        <w:t xml:space="preserve"> The drug 2-N-morpholino-8-dibenzothiophenyl-chromen-4-one (NU7441) is a poten</w:t>
      </w:r>
      <w:r w:rsidR="003C6E5E">
        <w:rPr>
          <w:rFonts w:ascii="Book Antiqua" w:hAnsi="Book Antiqua"/>
          <w:color w:val="000000"/>
          <w:sz w:val="24"/>
          <w:szCs w:val="24"/>
        </w:rPr>
        <w:t xml:space="preserve">t and specific DNA-PK </w:t>
      </w:r>
      <w:proofErr w:type="gramStart"/>
      <w:r w:rsidR="003C6E5E">
        <w:rPr>
          <w:rFonts w:ascii="Book Antiqua" w:hAnsi="Book Antiqua"/>
          <w:color w:val="000000"/>
          <w:sz w:val="24"/>
          <w:szCs w:val="24"/>
        </w:rPr>
        <w:t>inhibitor</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63]</w:t>
      </w:r>
      <w:r w:rsidR="003C6E5E">
        <w:rPr>
          <w:rFonts w:ascii="Book Antiqua" w:hAnsi="Book Antiqua"/>
          <w:color w:val="000000"/>
          <w:sz w:val="24"/>
          <w:szCs w:val="24"/>
        </w:rPr>
        <w:t>.</w:t>
      </w:r>
      <w:r w:rsidRPr="00A34716">
        <w:rPr>
          <w:rFonts w:ascii="Book Antiqua" w:hAnsi="Book Antiqua"/>
          <w:color w:val="000000"/>
          <w:sz w:val="24"/>
          <w:szCs w:val="24"/>
        </w:rPr>
        <w:t xml:space="preserve"> Treatment with NU7441 and topoisomerase inhibitors combined with IR caused potent chemo-radio sensitization in SW620 colorectal cancer cells as well as </w:t>
      </w:r>
      <w:proofErr w:type="gramStart"/>
      <w:r w:rsidRPr="00A34716">
        <w:rPr>
          <w:rFonts w:ascii="Book Antiqua" w:hAnsi="Book Antiqua"/>
          <w:color w:val="000000"/>
          <w:sz w:val="24"/>
          <w:szCs w:val="24"/>
        </w:rPr>
        <w:t>xenografts</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27]</w:t>
      </w:r>
      <w:r w:rsidR="003C6E5E">
        <w:rPr>
          <w:rFonts w:ascii="Book Antiqua" w:hAnsi="Book Antiqua"/>
          <w:color w:val="000000"/>
          <w:sz w:val="24"/>
          <w:szCs w:val="24"/>
        </w:rPr>
        <w:t>.</w:t>
      </w:r>
      <w:r w:rsidRPr="00A34716">
        <w:rPr>
          <w:rFonts w:ascii="Book Antiqua" w:hAnsi="Book Antiqua"/>
          <w:color w:val="000000"/>
          <w:sz w:val="24"/>
          <w:szCs w:val="24"/>
        </w:rPr>
        <w:t xml:space="preserve"> The various mechanisms by which DNA-PKcs inhibitors facilitate radiation </w:t>
      </w:r>
      <w:r w:rsidR="003C6E5E">
        <w:rPr>
          <w:rFonts w:ascii="Book Antiqua" w:hAnsi="Book Antiqua"/>
          <w:color w:val="000000"/>
          <w:sz w:val="24"/>
          <w:szCs w:val="24"/>
        </w:rPr>
        <w:t xml:space="preserve">induced death include </w:t>
      </w:r>
      <w:proofErr w:type="gramStart"/>
      <w:r w:rsidR="003C6E5E">
        <w:rPr>
          <w:rFonts w:ascii="Book Antiqua" w:hAnsi="Book Antiqua"/>
          <w:color w:val="000000"/>
          <w:sz w:val="24"/>
          <w:szCs w:val="24"/>
        </w:rPr>
        <w:t>apoptosis</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64, 65]</w:t>
      </w:r>
      <w:r w:rsidRPr="00A34716">
        <w:rPr>
          <w:rFonts w:ascii="Book Antiqua" w:hAnsi="Book Antiqua"/>
          <w:color w:val="000000"/>
          <w:sz w:val="24"/>
          <w:szCs w:val="24"/>
        </w:rPr>
        <w:t>, acceleration of senescence, induction of mitotic catastrophe, and autophagy</w:t>
      </w:r>
      <w:r w:rsidRPr="00A34716">
        <w:rPr>
          <w:rFonts w:ascii="Book Antiqua" w:hAnsi="Book Antiqua"/>
          <w:noProof/>
          <w:color w:val="000000"/>
          <w:sz w:val="24"/>
          <w:szCs w:val="24"/>
          <w:vertAlign w:val="superscript"/>
        </w:rPr>
        <w:t>[43, 66, 67]</w:t>
      </w:r>
      <w:r w:rsidRPr="00A34716">
        <w:rPr>
          <w:rFonts w:ascii="Book Antiqua" w:hAnsi="Book Antiqua"/>
          <w:color w:val="000000"/>
          <w:sz w:val="24"/>
          <w:szCs w:val="24"/>
        </w:rPr>
        <w:t xml:space="preserve">.  </w:t>
      </w:r>
    </w:p>
    <w:p w:rsidR="0036053E" w:rsidRPr="00A34716" w:rsidRDefault="0036053E" w:rsidP="003C6E5E">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Studies evaluating expression of DNA-PKcs in peripheral blood lymphocytes (PBLs) as a marker of host immunity and cancer development have shown an additional role in cancer development a</w:t>
      </w:r>
      <w:r w:rsidR="003C6E5E">
        <w:rPr>
          <w:rFonts w:ascii="Book Antiqua" w:hAnsi="Book Antiqua"/>
          <w:color w:val="000000"/>
          <w:sz w:val="24"/>
          <w:szCs w:val="24"/>
        </w:rPr>
        <w:t xml:space="preserve">s it relates to host immunity. </w:t>
      </w:r>
      <w:r w:rsidRPr="00A34716">
        <w:rPr>
          <w:rFonts w:ascii="Book Antiqua" w:hAnsi="Book Antiqua"/>
          <w:color w:val="000000"/>
          <w:sz w:val="24"/>
          <w:szCs w:val="24"/>
        </w:rPr>
        <w:t>Data from multiple studies demonstrated that cancer patients have a lower lev</w:t>
      </w:r>
      <w:r w:rsidR="003C6E5E">
        <w:rPr>
          <w:rFonts w:ascii="Book Antiqua" w:hAnsi="Book Antiqua"/>
          <w:color w:val="000000"/>
          <w:sz w:val="24"/>
          <w:szCs w:val="24"/>
        </w:rPr>
        <w:t xml:space="preserve">el of DNA-PKcs activity in </w:t>
      </w:r>
      <w:proofErr w:type="gramStart"/>
      <w:r w:rsidR="003C6E5E">
        <w:rPr>
          <w:rFonts w:ascii="Book Antiqua" w:hAnsi="Book Antiqua"/>
          <w:color w:val="000000"/>
          <w:sz w:val="24"/>
          <w:szCs w:val="24"/>
        </w:rPr>
        <w:t>PBLs</w:t>
      </w:r>
      <w:r w:rsidR="003C6E5E">
        <w:rPr>
          <w:rFonts w:ascii="Book Antiqua" w:hAnsi="Book Antiqua"/>
          <w:noProof/>
          <w:color w:val="000000"/>
          <w:sz w:val="24"/>
          <w:szCs w:val="24"/>
          <w:vertAlign w:val="superscript"/>
        </w:rPr>
        <w:t>[</w:t>
      </w:r>
      <w:proofErr w:type="gramEnd"/>
      <w:r w:rsidR="003C6E5E">
        <w:rPr>
          <w:rFonts w:ascii="Book Antiqua" w:hAnsi="Book Antiqua"/>
          <w:noProof/>
          <w:color w:val="000000"/>
          <w:sz w:val="24"/>
          <w:szCs w:val="24"/>
          <w:vertAlign w:val="superscript"/>
        </w:rPr>
        <w:t>23,68,</w:t>
      </w:r>
      <w:r w:rsidRPr="00A34716">
        <w:rPr>
          <w:rFonts w:ascii="Book Antiqua" w:hAnsi="Book Antiqua"/>
          <w:noProof/>
          <w:color w:val="000000"/>
          <w:sz w:val="24"/>
          <w:szCs w:val="24"/>
          <w:vertAlign w:val="superscript"/>
        </w:rPr>
        <w:t>69]</w:t>
      </w:r>
      <w:r w:rsidRPr="00A34716">
        <w:rPr>
          <w:rFonts w:ascii="Book Antiqua" w:hAnsi="Book Antiqua"/>
          <w:color w:val="000000"/>
          <w:sz w:val="24"/>
          <w:szCs w:val="24"/>
        </w:rPr>
        <w:t>, suggesting impaired ability to recognize cancer cel</w:t>
      </w:r>
      <w:r w:rsidR="003C6E5E">
        <w:rPr>
          <w:rFonts w:ascii="Book Antiqua" w:hAnsi="Book Antiqua"/>
          <w:color w:val="000000"/>
          <w:sz w:val="24"/>
          <w:szCs w:val="24"/>
        </w:rPr>
        <w:t>ls leading to a poor prognosis.</w:t>
      </w:r>
      <w:r w:rsidRPr="00A34716">
        <w:rPr>
          <w:rFonts w:ascii="Book Antiqua" w:hAnsi="Book Antiqua"/>
          <w:color w:val="000000"/>
          <w:sz w:val="24"/>
          <w:szCs w:val="24"/>
        </w:rPr>
        <w:t xml:space="preserve"> Whether this is mediated by activation of natural killer (NK) cells or release of pro-inflammatory cytokines is not clearly </w:t>
      </w:r>
      <w:proofErr w:type="gramStart"/>
      <w:r w:rsidRPr="00A34716">
        <w:rPr>
          <w:rFonts w:ascii="Book Antiqua" w:hAnsi="Book Antiqua"/>
          <w:color w:val="000000"/>
          <w:sz w:val="24"/>
          <w:szCs w:val="24"/>
        </w:rPr>
        <w:t>understood</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70]</w:t>
      </w:r>
      <w:r w:rsidRPr="00A34716">
        <w:rPr>
          <w:rFonts w:ascii="Book Antiqua" w:hAnsi="Book Antiqua"/>
          <w:color w:val="000000"/>
          <w:sz w:val="24"/>
          <w:szCs w:val="24"/>
        </w:rPr>
        <w:t>.  Destruction of NK cells leading to increases in spontaneous tu</w:t>
      </w:r>
      <w:r w:rsidR="003C6E5E">
        <w:rPr>
          <w:rFonts w:ascii="Book Antiqua" w:hAnsi="Book Antiqua"/>
          <w:color w:val="000000"/>
          <w:sz w:val="24"/>
          <w:szCs w:val="24"/>
        </w:rPr>
        <w:t xml:space="preserve">mor development in mouse </w:t>
      </w:r>
      <w:proofErr w:type="gramStart"/>
      <w:r w:rsidR="003C6E5E">
        <w:rPr>
          <w:rFonts w:ascii="Book Antiqua" w:hAnsi="Book Antiqua"/>
          <w:color w:val="000000"/>
          <w:sz w:val="24"/>
          <w:szCs w:val="24"/>
        </w:rPr>
        <w:t>models</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71]</w:t>
      </w:r>
      <w:r w:rsidRPr="00A34716">
        <w:rPr>
          <w:rFonts w:ascii="Book Antiqua" w:hAnsi="Book Antiqua"/>
          <w:color w:val="000000"/>
          <w:sz w:val="24"/>
          <w:szCs w:val="24"/>
        </w:rPr>
        <w:t xml:space="preserve"> leans in </w:t>
      </w:r>
      <w:r w:rsidR="003C6E5E">
        <w:rPr>
          <w:rFonts w:ascii="Book Antiqua" w:hAnsi="Book Antiqua"/>
          <w:color w:val="000000"/>
          <w:sz w:val="24"/>
          <w:szCs w:val="24"/>
        </w:rPr>
        <w:t>favor to the former hypothesis.</w:t>
      </w:r>
      <w:r w:rsidR="003C6E5E">
        <w:rPr>
          <w:rFonts w:ascii="Book Antiqua" w:hAnsi="Book Antiqua" w:hint="eastAsia"/>
          <w:color w:val="000000"/>
          <w:sz w:val="24"/>
          <w:szCs w:val="24"/>
          <w:lang w:eastAsia="zh-CN"/>
        </w:rPr>
        <w:t xml:space="preserve"> </w:t>
      </w:r>
      <w:r w:rsidRPr="00A34716">
        <w:rPr>
          <w:rFonts w:ascii="Book Antiqua" w:hAnsi="Book Antiqua"/>
          <w:color w:val="000000"/>
          <w:sz w:val="24"/>
          <w:szCs w:val="24"/>
        </w:rPr>
        <w:t xml:space="preserve">Moreover, an inverse association between DNA-PKcs activity in PBLs and stage of cancer was also observed in patients who were treated with radiotherapy for advanced cancer, displaying poorer prognosis and higher frequency of distant metastasis </w:t>
      </w:r>
      <w:r w:rsidRPr="00A34716">
        <w:rPr>
          <w:rFonts w:ascii="Book Antiqua" w:hAnsi="Book Antiqua"/>
          <w:noProof/>
          <w:color w:val="000000"/>
          <w:sz w:val="24"/>
          <w:szCs w:val="24"/>
          <w:vertAlign w:val="superscript"/>
        </w:rPr>
        <w:t>[68]</w:t>
      </w:r>
      <w:r w:rsidRPr="00A34716">
        <w:rPr>
          <w:rFonts w:ascii="Book Antiqua" w:hAnsi="Book Antiqua"/>
          <w:color w:val="000000"/>
          <w:sz w:val="24"/>
          <w:szCs w:val="24"/>
        </w:rPr>
        <w:t>.</w:t>
      </w:r>
    </w:p>
    <w:p w:rsidR="0036053E" w:rsidRPr="00A34716" w:rsidRDefault="0036053E" w:rsidP="00067D66">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In addition to its role in NHEJ pathway, DNA-PKcs regulates the DNA damage repair mechanisms by a variety of mechanisms. These include DNA int</w:t>
      </w:r>
      <w:r w:rsidR="003C6E5E">
        <w:rPr>
          <w:rFonts w:ascii="Book Antiqua" w:hAnsi="Book Antiqua"/>
          <w:color w:val="000000"/>
          <w:sz w:val="24"/>
          <w:szCs w:val="24"/>
        </w:rPr>
        <w:t xml:space="preserve">erstrand crosslink (ICL) </w:t>
      </w:r>
      <w:proofErr w:type="gramStart"/>
      <w:r w:rsidR="003C6E5E">
        <w:rPr>
          <w:rFonts w:ascii="Book Antiqua" w:hAnsi="Book Antiqua"/>
          <w:color w:val="000000"/>
          <w:sz w:val="24"/>
          <w:szCs w:val="24"/>
        </w:rPr>
        <w:t>repair</w:t>
      </w:r>
      <w:r w:rsidR="003C6E5E">
        <w:rPr>
          <w:rFonts w:ascii="Book Antiqua" w:hAnsi="Book Antiqua"/>
          <w:noProof/>
          <w:color w:val="000000"/>
          <w:sz w:val="24"/>
          <w:szCs w:val="24"/>
          <w:vertAlign w:val="superscript"/>
        </w:rPr>
        <w:t>[</w:t>
      </w:r>
      <w:proofErr w:type="gramEnd"/>
      <w:r w:rsidR="003C6E5E">
        <w:rPr>
          <w:rFonts w:ascii="Book Antiqua" w:hAnsi="Book Antiqua"/>
          <w:noProof/>
          <w:color w:val="000000"/>
          <w:sz w:val="24"/>
          <w:szCs w:val="24"/>
          <w:vertAlign w:val="superscript"/>
        </w:rPr>
        <w:t>72,</w:t>
      </w:r>
      <w:r w:rsidRPr="00A34716">
        <w:rPr>
          <w:rFonts w:ascii="Book Antiqua" w:hAnsi="Book Antiqua"/>
          <w:noProof/>
          <w:color w:val="000000"/>
          <w:sz w:val="24"/>
          <w:szCs w:val="24"/>
          <w:vertAlign w:val="superscript"/>
        </w:rPr>
        <w:t>73]</w:t>
      </w:r>
      <w:r w:rsidRPr="00A34716">
        <w:rPr>
          <w:rFonts w:ascii="Book Antiqua" w:hAnsi="Book Antiqua"/>
          <w:color w:val="000000"/>
          <w:sz w:val="24"/>
          <w:szCs w:val="24"/>
        </w:rPr>
        <w:t>, AKT activation, EGFR nuclear translocation, or activation/mobilization of chromatin remodeling factor structure-specific recognition p</w:t>
      </w:r>
      <w:r w:rsidR="003C6E5E">
        <w:rPr>
          <w:rFonts w:ascii="Book Antiqua" w:hAnsi="Book Antiqua"/>
          <w:color w:val="000000"/>
          <w:sz w:val="24"/>
          <w:szCs w:val="24"/>
        </w:rPr>
        <w:t>rotein 1 (SSRP1) from nucleolus</w:t>
      </w:r>
      <w:r w:rsidRPr="00A34716">
        <w:rPr>
          <w:rFonts w:ascii="Book Antiqua" w:hAnsi="Book Antiqua"/>
          <w:noProof/>
          <w:color w:val="000000"/>
          <w:sz w:val="24"/>
          <w:szCs w:val="24"/>
          <w:vertAlign w:val="superscript"/>
        </w:rPr>
        <w:t>[60, 74, 75]</w:t>
      </w:r>
      <w:r w:rsidRPr="00A34716">
        <w:rPr>
          <w:rFonts w:ascii="Book Antiqua" w:hAnsi="Book Antiqua"/>
          <w:color w:val="000000"/>
          <w:sz w:val="24"/>
          <w:szCs w:val="24"/>
        </w:rPr>
        <w:t xml:space="preserve">. Biomedical engineering aiming to mimic some of the activities of the DNA-PKcs has been instrumental in developing novel agents that might be useful for cancer therapeutics.  </w:t>
      </w:r>
    </w:p>
    <w:p w:rsidR="0036053E" w:rsidRPr="00A34716" w:rsidRDefault="0036053E" w:rsidP="00067D66">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It is clear that the status of the DNA-PKcs plays a fundamental role in ionizin</w:t>
      </w:r>
      <w:r w:rsidR="00067D66">
        <w:rPr>
          <w:rFonts w:ascii="Book Antiqua" w:hAnsi="Book Antiqua"/>
          <w:color w:val="000000"/>
          <w:sz w:val="24"/>
          <w:szCs w:val="24"/>
        </w:rPr>
        <w:t>g radiation-induced cell death.</w:t>
      </w:r>
      <w:r w:rsidRPr="00A34716">
        <w:rPr>
          <w:rFonts w:ascii="Book Antiqua" w:hAnsi="Book Antiqua"/>
          <w:color w:val="000000"/>
          <w:sz w:val="24"/>
          <w:szCs w:val="24"/>
        </w:rPr>
        <w:t xml:space="preserve"> Many aspects of its role in cancer therapeutics are</w:t>
      </w:r>
      <w:r w:rsidR="00067D66">
        <w:rPr>
          <w:rFonts w:ascii="Book Antiqua" w:hAnsi="Book Antiqua"/>
          <w:color w:val="000000"/>
          <w:sz w:val="24"/>
          <w:szCs w:val="24"/>
        </w:rPr>
        <w:t xml:space="preserve"> currently under investigation.</w:t>
      </w:r>
      <w:r w:rsidRPr="00A34716">
        <w:rPr>
          <w:rFonts w:ascii="Book Antiqua" w:hAnsi="Book Antiqua"/>
          <w:color w:val="000000"/>
          <w:sz w:val="24"/>
          <w:szCs w:val="24"/>
        </w:rPr>
        <w:t xml:space="preserve"> In rectal cancer, the role of DNA-PKcs is still in its infancy.  As markers of a response to ionizing radiation, the role of the DNA-PKcs is </w:t>
      </w:r>
      <w:r w:rsidRPr="00A34716">
        <w:rPr>
          <w:rFonts w:ascii="Book Antiqua" w:hAnsi="Book Antiqua"/>
          <w:color w:val="000000"/>
          <w:sz w:val="24"/>
          <w:szCs w:val="24"/>
        </w:rPr>
        <w:lastRenderedPageBreak/>
        <w:t>complicated by the fact that there is paucity of high quality data.  In rectal cancer, our group demonstrated counter-intuitive results with regards to the role of DNA-PKcs in the response to IR (discussed bel</w:t>
      </w:r>
      <w:r w:rsidR="003C6E5E">
        <w:rPr>
          <w:rFonts w:ascii="Book Antiqua" w:hAnsi="Book Antiqua"/>
          <w:color w:val="000000"/>
          <w:sz w:val="24"/>
          <w:szCs w:val="24"/>
        </w:rPr>
        <w:t xml:space="preserve">ow). </w:t>
      </w:r>
      <w:r w:rsidRPr="00A34716">
        <w:rPr>
          <w:rFonts w:ascii="Book Antiqua" w:hAnsi="Book Antiqua"/>
          <w:color w:val="000000"/>
          <w:sz w:val="24"/>
          <w:szCs w:val="24"/>
        </w:rPr>
        <w:t>In prostate cancer, nuclear positivity for DNA-PKcs was asso</w:t>
      </w:r>
      <w:r w:rsidR="003C6E5E">
        <w:rPr>
          <w:rFonts w:ascii="Book Antiqua" w:hAnsi="Book Antiqua"/>
          <w:color w:val="000000"/>
          <w:sz w:val="24"/>
          <w:szCs w:val="24"/>
        </w:rPr>
        <w:t xml:space="preserve">ciated with chemical </w:t>
      </w:r>
      <w:proofErr w:type="gramStart"/>
      <w:r w:rsidR="003C6E5E">
        <w:rPr>
          <w:rFonts w:ascii="Book Antiqua" w:hAnsi="Book Antiqua"/>
          <w:color w:val="000000"/>
          <w:sz w:val="24"/>
          <w:szCs w:val="24"/>
        </w:rPr>
        <w:t>recurrence</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76]</w:t>
      </w:r>
      <w:r w:rsidR="003C6E5E">
        <w:rPr>
          <w:rFonts w:ascii="Book Antiqua" w:hAnsi="Book Antiqua"/>
          <w:color w:val="000000"/>
          <w:sz w:val="24"/>
          <w:szCs w:val="24"/>
        </w:rPr>
        <w:t>.</w:t>
      </w:r>
      <w:r w:rsidRPr="00A34716">
        <w:rPr>
          <w:rFonts w:ascii="Book Antiqua" w:hAnsi="Book Antiqua"/>
          <w:color w:val="000000"/>
          <w:sz w:val="24"/>
          <w:szCs w:val="24"/>
        </w:rPr>
        <w:t xml:space="preserve"> Further studies are required to shed more light into these issues.   </w:t>
      </w:r>
    </w:p>
    <w:p w:rsidR="0036053E" w:rsidRPr="00A34716" w:rsidRDefault="0036053E" w:rsidP="00A34716">
      <w:pPr>
        <w:spacing w:after="0" w:line="360" w:lineRule="auto"/>
        <w:jc w:val="both"/>
        <w:rPr>
          <w:rFonts w:ascii="Book Antiqua" w:hAnsi="Book Antiqua"/>
          <w:color w:val="000000"/>
          <w:sz w:val="24"/>
          <w:szCs w:val="24"/>
        </w:rPr>
      </w:pPr>
    </w:p>
    <w:p w:rsidR="0036053E" w:rsidRPr="003C6E5E" w:rsidRDefault="0036053E" w:rsidP="00A34716">
      <w:pPr>
        <w:spacing w:after="0" w:line="360" w:lineRule="auto"/>
        <w:jc w:val="both"/>
        <w:rPr>
          <w:rFonts w:ascii="Book Antiqua" w:hAnsi="Book Antiqua"/>
          <w:b/>
          <w:i/>
          <w:color w:val="000000"/>
          <w:sz w:val="24"/>
          <w:szCs w:val="24"/>
        </w:rPr>
      </w:pPr>
      <w:r w:rsidRPr="003C6E5E">
        <w:rPr>
          <w:rFonts w:ascii="Book Antiqua" w:hAnsi="Book Antiqua"/>
          <w:b/>
          <w:i/>
          <w:color w:val="000000"/>
          <w:sz w:val="24"/>
          <w:szCs w:val="24"/>
          <w:highlight w:val="lightGray"/>
        </w:rPr>
        <w:t>The Ku proteins</w:t>
      </w:r>
    </w:p>
    <w:p w:rsidR="0036053E" w:rsidRPr="00A34716" w:rsidRDefault="0036053E" w:rsidP="00A34716">
      <w:pPr>
        <w:spacing w:after="0" w:line="360" w:lineRule="auto"/>
        <w:jc w:val="both"/>
        <w:rPr>
          <w:rFonts w:ascii="Book Antiqua" w:hAnsi="Book Antiqua" w:cs="AdvPSA88A"/>
          <w:color w:val="000000"/>
          <w:sz w:val="24"/>
          <w:szCs w:val="24"/>
        </w:rPr>
      </w:pPr>
      <w:r w:rsidRPr="00A34716">
        <w:rPr>
          <w:rFonts w:ascii="Book Antiqua" w:hAnsi="Book Antiqua"/>
          <w:color w:val="000000"/>
          <w:sz w:val="24"/>
          <w:szCs w:val="24"/>
        </w:rPr>
        <w:t>Ku70 and Ku80 proteins are essential components of the NHEJ path</w:t>
      </w:r>
      <w:r w:rsidR="003C6E5E">
        <w:rPr>
          <w:rFonts w:ascii="Book Antiqua" w:hAnsi="Book Antiqua"/>
          <w:color w:val="000000"/>
          <w:sz w:val="24"/>
          <w:szCs w:val="24"/>
        </w:rPr>
        <w:t xml:space="preserve">way. </w:t>
      </w:r>
      <w:r w:rsidRPr="00A34716">
        <w:rPr>
          <w:rFonts w:ascii="Book Antiqua" w:hAnsi="Book Antiqua"/>
          <w:color w:val="000000"/>
          <w:sz w:val="24"/>
          <w:szCs w:val="24"/>
        </w:rPr>
        <w:t xml:space="preserve">These proteins serve as a medium by which multiple other DNA-repair proteins can be </w:t>
      </w:r>
      <w:r w:rsidR="003C6E5E">
        <w:rPr>
          <w:rFonts w:ascii="Book Antiqua" w:hAnsi="Book Antiqua"/>
          <w:color w:val="000000"/>
          <w:sz w:val="24"/>
          <w:szCs w:val="24"/>
        </w:rPr>
        <w:t xml:space="preserve">attached to the pathway </w:t>
      </w:r>
      <w:proofErr w:type="gramStart"/>
      <w:r w:rsidR="003C6E5E">
        <w:rPr>
          <w:rFonts w:ascii="Book Antiqua" w:hAnsi="Book Antiqua"/>
          <w:color w:val="000000"/>
          <w:sz w:val="24"/>
          <w:szCs w:val="24"/>
        </w:rPr>
        <w:t>cascade</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77]</w:t>
      </w:r>
      <w:r w:rsidR="003C6E5E">
        <w:rPr>
          <w:rFonts w:ascii="Book Antiqua" w:hAnsi="Book Antiqua"/>
          <w:color w:val="000000"/>
          <w:sz w:val="24"/>
          <w:szCs w:val="24"/>
        </w:rPr>
        <w:t xml:space="preserve">. </w:t>
      </w:r>
      <w:r w:rsidRPr="00A34716">
        <w:rPr>
          <w:rFonts w:ascii="Book Antiqua" w:hAnsi="Book Antiqua"/>
          <w:color w:val="000000"/>
          <w:sz w:val="24"/>
          <w:szCs w:val="24"/>
        </w:rPr>
        <w:t>Importantly, the Ku proteins have a high affinity for broken DNA strands and rapidly bind to them.  This initial process also recruits DNA-PKcs for DNA repair, though the e</w:t>
      </w:r>
      <w:r w:rsidR="003C6E5E">
        <w:rPr>
          <w:rFonts w:ascii="Book Antiqua" w:hAnsi="Book Antiqua"/>
          <w:color w:val="000000"/>
          <w:sz w:val="24"/>
          <w:szCs w:val="24"/>
        </w:rPr>
        <w:t xml:space="preserve">xact mechanism is still </w:t>
      </w:r>
      <w:proofErr w:type="gramStart"/>
      <w:r w:rsidR="003C6E5E">
        <w:rPr>
          <w:rFonts w:ascii="Book Antiqua" w:hAnsi="Book Antiqua"/>
          <w:color w:val="000000"/>
          <w:sz w:val="24"/>
          <w:szCs w:val="24"/>
        </w:rPr>
        <w:t>unknown</w:t>
      </w:r>
      <w:r w:rsidR="003C6E5E">
        <w:rPr>
          <w:rFonts w:ascii="Book Antiqua" w:hAnsi="Book Antiqua"/>
          <w:noProof/>
          <w:color w:val="000000"/>
          <w:sz w:val="24"/>
          <w:szCs w:val="24"/>
          <w:vertAlign w:val="superscript"/>
        </w:rPr>
        <w:t>[</w:t>
      </w:r>
      <w:proofErr w:type="gramEnd"/>
      <w:r w:rsidR="003C6E5E">
        <w:rPr>
          <w:rFonts w:ascii="Book Antiqua" w:hAnsi="Book Antiqua"/>
          <w:noProof/>
          <w:color w:val="000000"/>
          <w:sz w:val="24"/>
          <w:szCs w:val="24"/>
          <w:vertAlign w:val="superscript"/>
        </w:rPr>
        <w:t>78,</w:t>
      </w:r>
      <w:r w:rsidRPr="00A34716">
        <w:rPr>
          <w:rFonts w:ascii="Book Antiqua" w:hAnsi="Book Antiqua"/>
          <w:noProof/>
          <w:color w:val="000000"/>
          <w:sz w:val="24"/>
          <w:szCs w:val="24"/>
          <w:vertAlign w:val="superscript"/>
        </w:rPr>
        <w:t>79]</w:t>
      </w:r>
      <w:r w:rsidRPr="00A34716">
        <w:rPr>
          <w:rFonts w:ascii="Book Antiqua" w:hAnsi="Book Antiqua" w:cs="AdvPSA88A"/>
          <w:sz w:val="24"/>
          <w:szCs w:val="24"/>
        </w:rPr>
        <w:t xml:space="preserve">.  Additionally, </w:t>
      </w:r>
      <w:r w:rsidRPr="00A34716">
        <w:rPr>
          <w:rFonts w:ascii="Book Antiqua" w:hAnsi="Book Antiqua"/>
          <w:color w:val="000000"/>
          <w:sz w:val="24"/>
          <w:szCs w:val="24"/>
        </w:rPr>
        <w:t xml:space="preserve">Ku proteins play a major role in recruitment of </w:t>
      </w:r>
      <w:proofErr w:type="gramStart"/>
      <w:r w:rsidRPr="00A34716">
        <w:rPr>
          <w:rFonts w:ascii="Book Antiqua" w:hAnsi="Book Antiqua"/>
          <w:color w:val="000000"/>
          <w:sz w:val="24"/>
          <w:szCs w:val="24"/>
        </w:rPr>
        <w:t>XRCC4</w:t>
      </w:r>
      <w:r w:rsidR="003C6E5E">
        <w:rPr>
          <w:rFonts w:ascii="Book Antiqua" w:hAnsi="Book Antiqua" w:cs="AdvPSA88A"/>
          <w:noProof/>
          <w:sz w:val="24"/>
          <w:szCs w:val="24"/>
          <w:vertAlign w:val="superscript"/>
        </w:rPr>
        <w:t>[</w:t>
      </w:r>
      <w:proofErr w:type="gramEnd"/>
      <w:r w:rsidR="003C6E5E">
        <w:rPr>
          <w:rFonts w:ascii="Book Antiqua" w:hAnsi="Book Antiqua" w:cs="AdvPSA88A"/>
          <w:noProof/>
          <w:sz w:val="24"/>
          <w:szCs w:val="24"/>
          <w:vertAlign w:val="superscript"/>
        </w:rPr>
        <w:t>80,</w:t>
      </w:r>
      <w:r w:rsidRPr="00A34716">
        <w:rPr>
          <w:rFonts w:ascii="Book Antiqua" w:hAnsi="Book Antiqua" w:cs="AdvPSA88A"/>
          <w:noProof/>
          <w:sz w:val="24"/>
          <w:szCs w:val="24"/>
          <w:vertAlign w:val="superscript"/>
        </w:rPr>
        <w:t>81]</w:t>
      </w:r>
      <w:r w:rsidRPr="00A34716">
        <w:rPr>
          <w:rFonts w:ascii="Book Antiqua" w:hAnsi="Book Antiqua"/>
          <w:color w:val="000000"/>
          <w:sz w:val="24"/>
          <w:szCs w:val="24"/>
        </w:rPr>
        <w:t>, XLF</w:t>
      </w:r>
      <w:r w:rsidRPr="00A34716">
        <w:rPr>
          <w:rFonts w:ascii="Book Antiqua" w:hAnsi="Book Antiqua"/>
          <w:noProof/>
          <w:color w:val="000000"/>
          <w:sz w:val="24"/>
          <w:szCs w:val="24"/>
          <w:vertAlign w:val="superscript"/>
        </w:rPr>
        <w:t>[82]</w:t>
      </w:r>
      <w:r w:rsidRPr="00A34716">
        <w:rPr>
          <w:rFonts w:ascii="Book Antiqua" w:hAnsi="Book Antiqua"/>
          <w:color w:val="000000"/>
          <w:sz w:val="24"/>
          <w:szCs w:val="24"/>
        </w:rPr>
        <w:t xml:space="preserve">, </w:t>
      </w:r>
      <w:r w:rsidR="003C6E5E">
        <w:rPr>
          <w:rFonts w:ascii="Book Antiqua" w:hAnsi="Book Antiqua"/>
          <w:color w:val="000000"/>
          <w:sz w:val="24"/>
          <w:szCs w:val="24"/>
        </w:rPr>
        <w:t>APLF (APTX and PNK-like factor)</w:t>
      </w:r>
      <w:r w:rsidRPr="00A34716">
        <w:rPr>
          <w:rFonts w:ascii="Book Antiqua" w:hAnsi="Book Antiqua"/>
          <w:noProof/>
          <w:color w:val="000000"/>
          <w:sz w:val="24"/>
          <w:szCs w:val="24"/>
          <w:vertAlign w:val="superscript"/>
        </w:rPr>
        <w:t>[83]</w:t>
      </w:r>
      <w:r w:rsidRPr="00A34716">
        <w:rPr>
          <w:rFonts w:ascii="Book Antiqua" w:hAnsi="Book Antiqua"/>
          <w:color w:val="000000"/>
          <w:sz w:val="24"/>
          <w:szCs w:val="24"/>
        </w:rPr>
        <w:t xml:space="preserve"> to DSBs helping with the repair process and promoting NHEJ. Moreover, Ku has the ability to enzymatically process DNA ends during NHEJ using the </w:t>
      </w:r>
      <w:r w:rsidRPr="00A34716">
        <w:rPr>
          <w:rFonts w:ascii="Book Antiqua" w:hAnsi="Book Antiqua" w:cs="AdvPSA88A"/>
          <w:color w:val="000000"/>
          <w:sz w:val="24"/>
          <w:szCs w:val="24"/>
        </w:rPr>
        <w:t>5’-deoxyribose-5-phosp</w:t>
      </w:r>
      <w:r w:rsidR="003C6E5E">
        <w:rPr>
          <w:rFonts w:ascii="Book Antiqua" w:hAnsi="Book Antiqua" w:cs="AdvPSA88A"/>
          <w:color w:val="000000"/>
          <w:sz w:val="24"/>
          <w:szCs w:val="24"/>
        </w:rPr>
        <w:t xml:space="preserve">hate (5’-dRP)/AP lyase </w:t>
      </w:r>
      <w:proofErr w:type="gramStart"/>
      <w:r w:rsidR="003C6E5E">
        <w:rPr>
          <w:rFonts w:ascii="Book Antiqua" w:hAnsi="Book Antiqua" w:cs="AdvPSA88A"/>
          <w:color w:val="000000"/>
          <w:sz w:val="24"/>
          <w:szCs w:val="24"/>
        </w:rPr>
        <w:t>activity</w:t>
      </w:r>
      <w:r w:rsidRPr="00A34716">
        <w:rPr>
          <w:rFonts w:ascii="Book Antiqua" w:hAnsi="Book Antiqua" w:cs="AdvPSA88A"/>
          <w:noProof/>
          <w:color w:val="000000"/>
          <w:sz w:val="24"/>
          <w:szCs w:val="24"/>
          <w:vertAlign w:val="superscript"/>
        </w:rPr>
        <w:t>[</w:t>
      </w:r>
      <w:proofErr w:type="gramEnd"/>
      <w:r w:rsidRPr="00A34716">
        <w:rPr>
          <w:rFonts w:ascii="Book Antiqua" w:hAnsi="Book Antiqua" w:cs="AdvPSA88A"/>
          <w:noProof/>
          <w:color w:val="000000"/>
          <w:sz w:val="24"/>
          <w:szCs w:val="24"/>
          <w:vertAlign w:val="superscript"/>
        </w:rPr>
        <w:t>21]</w:t>
      </w:r>
      <w:r w:rsidRPr="00A34716">
        <w:rPr>
          <w:rFonts w:ascii="Book Antiqua" w:hAnsi="Book Antiqua" w:cs="AdvPSA88A"/>
          <w:color w:val="000000"/>
          <w:sz w:val="24"/>
          <w:szCs w:val="24"/>
        </w:rPr>
        <w:t xml:space="preserve">. Ku also excises abasic sites near DSBs suggesting a potential role in repairing damage by IR </w:t>
      </w:r>
      <w:r w:rsidRPr="00A34716">
        <w:rPr>
          <w:rFonts w:ascii="Book Antiqua" w:hAnsi="Book Antiqua" w:cs="AdvPSA88A"/>
          <w:noProof/>
          <w:color w:val="000000"/>
          <w:sz w:val="24"/>
          <w:szCs w:val="24"/>
          <w:vertAlign w:val="superscript"/>
        </w:rPr>
        <w:t>[21]</w:t>
      </w:r>
      <w:r w:rsidRPr="00A34716">
        <w:rPr>
          <w:rFonts w:ascii="Book Antiqua" w:hAnsi="Book Antiqua" w:cs="AdvPSA88A"/>
          <w:color w:val="000000"/>
          <w:sz w:val="24"/>
          <w:szCs w:val="24"/>
        </w:rPr>
        <w:t>.</w:t>
      </w:r>
    </w:p>
    <w:p w:rsidR="0036053E" w:rsidRPr="00A34716" w:rsidRDefault="0036053E" w:rsidP="003C6E5E">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Intuitively, tumors that express high levels of Ku proteins should be able to repair the damage induced by IR more efficiently and thus be</w:t>
      </w:r>
      <w:r w:rsidR="003C6E5E">
        <w:rPr>
          <w:rFonts w:ascii="Book Antiqua" w:hAnsi="Book Antiqua"/>
          <w:color w:val="000000"/>
          <w:sz w:val="24"/>
          <w:szCs w:val="24"/>
        </w:rPr>
        <w:t>come more resistant to therapy.</w:t>
      </w:r>
      <w:r w:rsidRPr="00A34716">
        <w:rPr>
          <w:rFonts w:ascii="Book Antiqua" w:hAnsi="Book Antiqua"/>
          <w:color w:val="000000"/>
          <w:sz w:val="24"/>
          <w:szCs w:val="24"/>
        </w:rPr>
        <w:t xml:space="preserve"> </w:t>
      </w:r>
      <w:r w:rsidRPr="00A34716">
        <w:rPr>
          <w:rFonts w:ascii="Book Antiqua" w:hAnsi="Book Antiqua"/>
          <w:i/>
          <w:color w:val="000000"/>
          <w:sz w:val="24"/>
          <w:szCs w:val="24"/>
        </w:rPr>
        <w:t>In vitro</w:t>
      </w:r>
      <w:r w:rsidRPr="00A34716">
        <w:rPr>
          <w:rFonts w:ascii="Book Antiqua" w:hAnsi="Book Antiqua"/>
          <w:color w:val="000000"/>
          <w:sz w:val="24"/>
          <w:szCs w:val="24"/>
        </w:rPr>
        <w:t xml:space="preserve"> studies have failed to show an association between the Ku proteins and radiosensitivity </w:t>
      </w:r>
      <w:r w:rsidRPr="00A34716">
        <w:rPr>
          <w:rFonts w:ascii="Book Antiqua" w:hAnsi="Book Antiqua"/>
          <w:noProof/>
          <w:color w:val="000000"/>
          <w:sz w:val="24"/>
          <w:szCs w:val="24"/>
          <w:vertAlign w:val="superscript"/>
        </w:rPr>
        <w:t>[84]</w:t>
      </w:r>
      <w:r w:rsidR="003C6E5E">
        <w:rPr>
          <w:rFonts w:ascii="Book Antiqua" w:hAnsi="Book Antiqua"/>
          <w:color w:val="000000"/>
          <w:sz w:val="24"/>
          <w:szCs w:val="24"/>
        </w:rPr>
        <w:t>.</w:t>
      </w:r>
      <w:r w:rsidRPr="00A34716">
        <w:rPr>
          <w:rFonts w:ascii="Book Antiqua" w:hAnsi="Book Antiqua"/>
          <w:color w:val="000000"/>
          <w:sz w:val="24"/>
          <w:szCs w:val="24"/>
        </w:rPr>
        <w:t xml:space="preserve"> </w:t>
      </w:r>
      <w:r w:rsidRPr="00A34716">
        <w:rPr>
          <w:rFonts w:ascii="Book Antiqua" w:hAnsi="Book Antiqua"/>
          <w:i/>
          <w:color w:val="000000"/>
          <w:sz w:val="24"/>
          <w:szCs w:val="24"/>
        </w:rPr>
        <w:t>Ex vivo</w:t>
      </w:r>
      <w:r w:rsidRPr="00A34716">
        <w:rPr>
          <w:rFonts w:ascii="Book Antiqua" w:hAnsi="Book Antiqua"/>
          <w:color w:val="000000"/>
          <w:sz w:val="24"/>
          <w:szCs w:val="24"/>
        </w:rPr>
        <w:t xml:space="preserve"> studies have also interrogated the role of the Ku proteins as surrogates of a response to IR.   </w:t>
      </w:r>
    </w:p>
    <w:p w:rsidR="0036053E" w:rsidRPr="00A34716" w:rsidRDefault="0036053E" w:rsidP="00A34716">
      <w:pPr>
        <w:spacing w:after="0" w:line="360" w:lineRule="auto"/>
        <w:jc w:val="both"/>
        <w:rPr>
          <w:rFonts w:ascii="Book Antiqua" w:hAnsi="Book Antiqua"/>
          <w:sz w:val="24"/>
          <w:szCs w:val="24"/>
        </w:rPr>
      </w:pPr>
      <w:r w:rsidRPr="00A34716">
        <w:rPr>
          <w:rFonts w:ascii="Book Antiqua" w:hAnsi="Book Antiqua"/>
          <w:sz w:val="24"/>
          <w:szCs w:val="24"/>
        </w:rPr>
        <w:t xml:space="preserve">  </w:t>
      </w:r>
      <w:r w:rsidR="003C6E5E">
        <w:rPr>
          <w:rFonts w:ascii="Book Antiqua" w:hAnsi="Book Antiqua" w:hint="eastAsia"/>
          <w:sz w:val="24"/>
          <w:szCs w:val="24"/>
          <w:lang w:eastAsia="zh-CN"/>
        </w:rPr>
        <w:t xml:space="preserve"> </w:t>
      </w:r>
      <w:r w:rsidRPr="00A34716">
        <w:rPr>
          <w:rFonts w:ascii="Book Antiqua" w:hAnsi="Book Antiqua"/>
          <w:sz w:val="24"/>
          <w:szCs w:val="24"/>
        </w:rPr>
        <w:t>Lack of Ku70 immunoreactivity correlated with radiosensitivity in patients with carcinoma of the cervix.  In these patients, survival was better in tumors that had l</w:t>
      </w:r>
      <w:r w:rsidR="003C6E5E">
        <w:rPr>
          <w:rFonts w:ascii="Book Antiqua" w:hAnsi="Book Antiqua"/>
          <w:sz w:val="24"/>
          <w:szCs w:val="24"/>
        </w:rPr>
        <w:t xml:space="preserve">ower nuclear expression of </w:t>
      </w:r>
      <w:proofErr w:type="gramStart"/>
      <w:r w:rsidR="003C6E5E">
        <w:rPr>
          <w:rFonts w:ascii="Book Antiqua" w:hAnsi="Book Antiqua"/>
          <w:sz w:val="24"/>
          <w:szCs w:val="24"/>
        </w:rPr>
        <w:t>Ku70</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84]</w:t>
      </w:r>
      <w:r w:rsidR="003C6E5E">
        <w:rPr>
          <w:rFonts w:ascii="Book Antiqua" w:hAnsi="Book Antiqua"/>
          <w:sz w:val="24"/>
          <w:szCs w:val="24"/>
        </w:rPr>
        <w:t xml:space="preserve">. </w:t>
      </w:r>
      <w:r w:rsidRPr="00A34716">
        <w:rPr>
          <w:rFonts w:ascii="Book Antiqua" w:hAnsi="Book Antiqua"/>
          <w:sz w:val="24"/>
          <w:szCs w:val="24"/>
        </w:rPr>
        <w:t xml:space="preserve"> In squamous cell carcinoma of the head and neck, Ku80 over expression was an independent predictor of regional recurrence and morta</w:t>
      </w:r>
      <w:r w:rsidR="003C6E5E">
        <w:rPr>
          <w:rFonts w:ascii="Book Antiqua" w:hAnsi="Book Antiqua"/>
          <w:sz w:val="24"/>
          <w:szCs w:val="24"/>
        </w:rPr>
        <w:t xml:space="preserve">lity in patient treated with </w:t>
      </w:r>
      <w:proofErr w:type="gramStart"/>
      <w:r w:rsidR="003C6E5E">
        <w:rPr>
          <w:rFonts w:ascii="Book Antiqua" w:hAnsi="Book Antiqua"/>
          <w:sz w:val="24"/>
          <w:szCs w:val="24"/>
        </w:rPr>
        <w:t>IR</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85]</w:t>
      </w:r>
      <w:r w:rsidR="003C6E5E">
        <w:rPr>
          <w:rFonts w:ascii="Book Antiqua" w:hAnsi="Book Antiqua"/>
          <w:sz w:val="24"/>
          <w:szCs w:val="24"/>
        </w:rPr>
        <w:t>.</w:t>
      </w:r>
      <w:r w:rsidRPr="00A34716">
        <w:rPr>
          <w:rFonts w:ascii="Book Antiqua" w:hAnsi="Book Antiqua"/>
          <w:sz w:val="24"/>
          <w:szCs w:val="24"/>
        </w:rPr>
        <w:t xml:space="preserve"> Similarly, in rectal cancer low levels of Ku70 and Ku80 were associated with pCR. Ku70 was associated with down-staging.  Disease free survival was 42% in patients with high Ku70 expression compared to 78% in patients with low expression of the same protein.  Similar results were </w:t>
      </w:r>
      <w:r w:rsidRPr="00A34716">
        <w:rPr>
          <w:rFonts w:ascii="Book Antiqua" w:hAnsi="Book Antiqua"/>
          <w:sz w:val="24"/>
          <w:szCs w:val="24"/>
        </w:rPr>
        <w:lastRenderedPageBreak/>
        <w:t xml:space="preserve">observed </w:t>
      </w:r>
      <w:r w:rsidR="003C6E5E">
        <w:rPr>
          <w:rFonts w:ascii="Book Antiqua" w:hAnsi="Book Antiqua"/>
          <w:sz w:val="24"/>
          <w:szCs w:val="24"/>
        </w:rPr>
        <w:t xml:space="preserve">for </w:t>
      </w:r>
      <w:proofErr w:type="gramStart"/>
      <w:r w:rsidR="003C6E5E">
        <w:rPr>
          <w:rFonts w:ascii="Book Antiqua" w:hAnsi="Book Antiqua"/>
          <w:sz w:val="24"/>
          <w:szCs w:val="24"/>
        </w:rPr>
        <w:t>Ku80</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86]</w:t>
      </w:r>
      <w:r w:rsidRPr="00A34716">
        <w:rPr>
          <w:rFonts w:ascii="Book Antiqua" w:hAnsi="Book Antiqua"/>
          <w:sz w:val="24"/>
          <w:szCs w:val="24"/>
        </w:rPr>
        <w:t>.</w:t>
      </w:r>
      <w:r w:rsidR="003C6E5E">
        <w:rPr>
          <w:rFonts w:ascii="Book Antiqua" w:hAnsi="Book Antiqua" w:cs="Frutiger-Bold" w:hint="eastAsia"/>
          <w:bCs/>
          <w:sz w:val="24"/>
          <w:szCs w:val="24"/>
          <w:lang w:eastAsia="zh-CN"/>
        </w:rPr>
        <w:t xml:space="preserve"> </w:t>
      </w:r>
      <w:r w:rsidRPr="00A34716">
        <w:rPr>
          <w:rFonts w:ascii="Book Antiqua" w:hAnsi="Book Antiqua" w:cs="Frutiger-Bold"/>
          <w:bCs/>
          <w:sz w:val="24"/>
          <w:szCs w:val="24"/>
        </w:rPr>
        <w:t xml:space="preserve">Elevated levels of Ku proteins occur in high grade lymphoid </w:t>
      </w:r>
      <w:proofErr w:type="gramStart"/>
      <w:r w:rsidRPr="00A34716">
        <w:rPr>
          <w:rFonts w:ascii="Book Antiqua" w:hAnsi="Book Antiqua" w:cs="Frutiger-Bold"/>
          <w:bCs/>
          <w:sz w:val="24"/>
          <w:szCs w:val="24"/>
        </w:rPr>
        <w:t>malignancies</w:t>
      </w:r>
      <w:r w:rsidRPr="00A34716">
        <w:rPr>
          <w:rFonts w:ascii="Book Antiqua" w:hAnsi="Book Antiqua" w:cs="Times New Roman"/>
          <w:noProof/>
          <w:sz w:val="24"/>
          <w:szCs w:val="24"/>
          <w:vertAlign w:val="superscript"/>
        </w:rPr>
        <w:t>[</w:t>
      </w:r>
      <w:proofErr w:type="gramEnd"/>
      <w:r w:rsidRPr="00A34716">
        <w:rPr>
          <w:rFonts w:ascii="Book Antiqua" w:hAnsi="Book Antiqua" w:cs="Times New Roman"/>
          <w:noProof/>
          <w:sz w:val="24"/>
          <w:szCs w:val="24"/>
          <w:vertAlign w:val="superscript"/>
        </w:rPr>
        <w:t>87]</w:t>
      </w:r>
      <w:r w:rsidRPr="00A34716">
        <w:rPr>
          <w:rFonts w:ascii="Book Antiqua" w:hAnsi="Book Antiqua" w:cs="Times New Roman"/>
          <w:sz w:val="24"/>
          <w:szCs w:val="24"/>
        </w:rPr>
        <w:t xml:space="preserve">. The </w:t>
      </w:r>
      <w:r w:rsidRPr="00A34716">
        <w:rPr>
          <w:rFonts w:ascii="Book Antiqua" w:hAnsi="Book Antiqua" w:cs="Lucida Sans Unicode"/>
          <w:sz w:val="24"/>
          <w:szCs w:val="24"/>
        </w:rPr>
        <w:t>Ku70/Ku80 heterodimer DNA end-binding activity was 2- to 3-fold higher in the resistant B-CLL cell subset compared with the sensi</w:t>
      </w:r>
      <w:r w:rsidR="003C6E5E">
        <w:rPr>
          <w:rFonts w:ascii="Book Antiqua" w:hAnsi="Book Antiqua" w:cs="Lucida Sans Unicode"/>
          <w:sz w:val="24"/>
          <w:szCs w:val="24"/>
        </w:rPr>
        <w:t xml:space="preserve">tive B-CLL cell </w:t>
      </w:r>
      <w:proofErr w:type="gramStart"/>
      <w:r w:rsidR="003C6E5E">
        <w:rPr>
          <w:rFonts w:ascii="Book Antiqua" w:hAnsi="Book Antiqua" w:cs="Lucida Sans Unicode"/>
          <w:sz w:val="24"/>
          <w:szCs w:val="24"/>
        </w:rPr>
        <w:t>subset</w:t>
      </w:r>
      <w:r w:rsidRPr="00A34716">
        <w:rPr>
          <w:rFonts w:ascii="Book Antiqua" w:hAnsi="Book Antiqua" w:cs="Lucida Sans Unicode"/>
          <w:noProof/>
          <w:sz w:val="24"/>
          <w:szCs w:val="24"/>
          <w:vertAlign w:val="superscript"/>
        </w:rPr>
        <w:t>[</w:t>
      </w:r>
      <w:proofErr w:type="gramEnd"/>
      <w:r w:rsidRPr="00A34716">
        <w:rPr>
          <w:rFonts w:ascii="Book Antiqua" w:hAnsi="Book Antiqua" w:cs="Lucida Sans Unicode"/>
          <w:noProof/>
          <w:sz w:val="24"/>
          <w:szCs w:val="24"/>
          <w:vertAlign w:val="superscript"/>
        </w:rPr>
        <w:t>88]</w:t>
      </w:r>
      <w:r w:rsidRPr="00A34716">
        <w:rPr>
          <w:rFonts w:ascii="Book Antiqua" w:hAnsi="Book Antiqua" w:cs="Lucida Sans Unicode"/>
          <w:sz w:val="24"/>
          <w:szCs w:val="24"/>
        </w:rPr>
        <w:t>, highlighting a possible mechanism behind increased DNA-PKcs activity in resistant CLL cells. The authors showed that novel DNA-dependent protein kinase (DNA-PK) inhibitor, NU7026 (2-(morpholin-4-yl)-benzo[h]chomen-4-one), and the phosphatidylinositol 3 (PI-3) kinase inhibitor, wortmannin, restored sensitivity to DNA damage-induced apoptosis of otherwise resistant cells.</w:t>
      </w:r>
    </w:p>
    <w:p w:rsidR="0036053E" w:rsidRPr="00A34716" w:rsidRDefault="0036053E" w:rsidP="003C6E5E">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 xml:space="preserve">Ku proteins can be upregulated after radiation </w:t>
      </w:r>
      <w:proofErr w:type="gramStart"/>
      <w:r w:rsidRPr="00A34716">
        <w:rPr>
          <w:rFonts w:ascii="Book Antiqua" w:hAnsi="Book Antiqua"/>
          <w:color w:val="000000"/>
          <w:sz w:val="24"/>
          <w:szCs w:val="24"/>
        </w:rPr>
        <w:t>treatment</w:t>
      </w:r>
      <w:r w:rsidR="003C6E5E">
        <w:rPr>
          <w:rFonts w:ascii="Book Antiqua" w:hAnsi="Book Antiqua" w:cs="Frutiger-Bold"/>
          <w:bCs/>
          <w:noProof/>
          <w:sz w:val="24"/>
          <w:szCs w:val="24"/>
          <w:vertAlign w:val="superscript"/>
        </w:rPr>
        <w:t>[</w:t>
      </w:r>
      <w:proofErr w:type="gramEnd"/>
      <w:r w:rsidR="003C6E5E">
        <w:rPr>
          <w:rFonts w:ascii="Book Antiqua" w:hAnsi="Book Antiqua" w:cs="Frutiger-Bold"/>
          <w:bCs/>
          <w:noProof/>
          <w:sz w:val="24"/>
          <w:szCs w:val="24"/>
          <w:vertAlign w:val="superscript"/>
        </w:rPr>
        <w:t>39,</w:t>
      </w:r>
      <w:r w:rsidRPr="00A34716">
        <w:rPr>
          <w:rFonts w:ascii="Book Antiqua" w:hAnsi="Book Antiqua" w:cs="Frutiger-Bold"/>
          <w:bCs/>
          <w:noProof/>
          <w:sz w:val="24"/>
          <w:szCs w:val="24"/>
          <w:vertAlign w:val="superscript"/>
        </w:rPr>
        <w:t>89]</w:t>
      </w:r>
      <w:r w:rsidRPr="00A34716">
        <w:rPr>
          <w:rFonts w:ascii="Book Antiqua" w:hAnsi="Book Antiqua"/>
          <w:color w:val="000000"/>
          <w:sz w:val="24"/>
          <w:szCs w:val="24"/>
        </w:rPr>
        <w:t xml:space="preserve">. In one such study, </w:t>
      </w:r>
      <w:r w:rsidRPr="00A34716">
        <w:rPr>
          <w:rFonts w:ascii="Book Antiqua" w:hAnsi="Book Antiqua" w:cs="Frutiger-Bold"/>
          <w:bCs/>
          <w:sz w:val="24"/>
          <w:szCs w:val="24"/>
        </w:rPr>
        <w:t xml:space="preserve">expression of DNA-PK complex proteins (including Ku 70 proteins) increased after radiation treatment in residual tumors, and the increased values correlated with the tumor radiation </w:t>
      </w:r>
      <w:proofErr w:type="gramStart"/>
      <w:r w:rsidRPr="00A34716">
        <w:rPr>
          <w:rFonts w:ascii="Book Antiqua" w:hAnsi="Book Antiqua" w:cs="Frutiger-Bold"/>
          <w:bCs/>
          <w:sz w:val="24"/>
          <w:szCs w:val="24"/>
        </w:rPr>
        <w:t>resistance</w:t>
      </w:r>
      <w:r w:rsidRPr="00A34716">
        <w:rPr>
          <w:rFonts w:ascii="Book Antiqua" w:hAnsi="Book Antiqua" w:cs="Frutiger-Bold"/>
          <w:bCs/>
          <w:noProof/>
          <w:sz w:val="24"/>
          <w:szCs w:val="24"/>
          <w:vertAlign w:val="superscript"/>
        </w:rPr>
        <w:t>[</w:t>
      </w:r>
      <w:proofErr w:type="gramEnd"/>
      <w:r w:rsidRPr="00A34716">
        <w:rPr>
          <w:rFonts w:ascii="Book Antiqua" w:hAnsi="Book Antiqua" w:cs="Frutiger-Bold"/>
          <w:bCs/>
          <w:noProof/>
          <w:sz w:val="24"/>
          <w:szCs w:val="24"/>
          <w:vertAlign w:val="superscript"/>
        </w:rPr>
        <w:t>89]</w:t>
      </w:r>
      <w:r w:rsidR="003C6E5E">
        <w:rPr>
          <w:rFonts w:ascii="Book Antiqua" w:hAnsi="Book Antiqua" w:cs="Frutiger-Bold"/>
          <w:bCs/>
          <w:sz w:val="24"/>
          <w:szCs w:val="24"/>
        </w:rPr>
        <w:t>.</w:t>
      </w:r>
      <w:r w:rsidRPr="00A34716">
        <w:rPr>
          <w:rFonts w:ascii="Book Antiqua" w:hAnsi="Book Antiqua" w:cs="Frutiger-Bold"/>
          <w:bCs/>
          <w:sz w:val="24"/>
          <w:szCs w:val="24"/>
        </w:rPr>
        <w:t xml:space="preserve"> </w:t>
      </w:r>
      <w:r w:rsidRPr="00A34716">
        <w:rPr>
          <w:rFonts w:ascii="Book Antiqua" w:hAnsi="Book Antiqua"/>
          <w:color w:val="000000"/>
          <w:sz w:val="24"/>
          <w:szCs w:val="24"/>
        </w:rPr>
        <w:t>Various mechanisms have been postulated behind the role of Ku proteins in radioresistance. A distinct cell-interdependent signal is conveyed through gap junctions during chemotherapy with cisplatin, mediated by the kinase function of Ku70, Ku80 and DNA-dependent protein kinase complex. This communication may explain the resistance to cisplati</w:t>
      </w:r>
      <w:r w:rsidR="003C6E5E">
        <w:rPr>
          <w:rFonts w:ascii="Book Antiqua" w:hAnsi="Book Antiqua"/>
          <w:color w:val="000000"/>
          <w:sz w:val="24"/>
          <w:szCs w:val="24"/>
        </w:rPr>
        <w:t xml:space="preserve">n-induced death of cancer </w:t>
      </w:r>
      <w:proofErr w:type="gramStart"/>
      <w:r w:rsidR="003C6E5E">
        <w:rPr>
          <w:rFonts w:ascii="Book Antiqua" w:hAnsi="Book Antiqua"/>
          <w:color w:val="000000"/>
          <w:sz w:val="24"/>
          <w:szCs w:val="24"/>
        </w:rPr>
        <w:t>cells</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90]</w:t>
      </w:r>
      <w:r w:rsidRPr="00A34716">
        <w:rPr>
          <w:rFonts w:ascii="Book Antiqua" w:hAnsi="Book Antiqua"/>
          <w:color w:val="000000"/>
          <w:sz w:val="24"/>
          <w:szCs w:val="24"/>
        </w:rPr>
        <w:t xml:space="preserve">. It is also possible that the role of Ku proteins and DNA-PKcs in DNA damage repair depends upon the extent and complexity of damage by IR. Studies have revealed that simple DSBs induced by laser irradiation are repaired rapidly involving Ku70/80 and XRCC4/Ligase IV/XLF. In contrast, DSBs with greater chemical complexity are repaired slowly and requires additional use of DNA-PKcs </w:t>
      </w:r>
      <w:r w:rsidRPr="00A34716">
        <w:rPr>
          <w:rFonts w:ascii="Book Antiqua" w:hAnsi="Book Antiqua"/>
          <w:noProof/>
          <w:color w:val="000000"/>
          <w:sz w:val="24"/>
          <w:szCs w:val="24"/>
          <w:vertAlign w:val="superscript"/>
        </w:rPr>
        <w:t>[91]</w:t>
      </w:r>
      <w:r w:rsidRPr="00A34716">
        <w:rPr>
          <w:rFonts w:ascii="Book Antiqua" w:hAnsi="Book Antiqua"/>
          <w:color w:val="000000"/>
          <w:sz w:val="24"/>
          <w:szCs w:val="24"/>
        </w:rPr>
        <w:t>.</w:t>
      </w:r>
    </w:p>
    <w:p w:rsidR="0036053E" w:rsidRPr="00A34716" w:rsidRDefault="0036053E" w:rsidP="003C6E5E">
      <w:pPr>
        <w:spacing w:after="0" w:line="360" w:lineRule="auto"/>
        <w:ind w:firstLineChars="100" w:firstLine="240"/>
        <w:jc w:val="both"/>
        <w:rPr>
          <w:rFonts w:ascii="Book Antiqua" w:hAnsi="Book Antiqua" w:cs="Frutiger-Bold"/>
          <w:bCs/>
          <w:sz w:val="24"/>
          <w:szCs w:val="24"/>
        </w:rPr>
      </w:pPr>
      <w:r w:rsidRPr="00A34716">
        <w:rPr>
          <w:rFonts w:ascii="Book Antiqua" w:hAnsi="Book Antiqua"/>
          <w:color w:val="000000"/>
          <w:sz w:val="24"/>
          <w:szCs w:val="24"/>
        </w:rPr>
        <w:t xml:space="preserve">While these data seem compelling, more research is required prior to establishing the role of the Ku proteins in a response to radiation in rectal cancer.  Current data on this subject, while promising, is currently limited and not clinically available. In rectal cancer, our group demonstrated counter-intuitive results with regards to the role of DNA-PKcs in the response to IR (discussed below). </w:t>
      </w:r>
    </w:p>
    <w:p w:rsidR="0036053E" w:rsidRPr="00A34716" w:rsidRDefault="0036053E" w:rsidP="00A34716">
      <w:pPr>
        <w:spacing w:after="0" w:line="360" w:lineRule="auto"/>
        <w:jc w:val="both"/>
        <w:rPr>
          <w:rFonts w:ascii="Book Antiqua" w:hAnsi="Book Antiqua"/>
          <w:b/>
          <w:color w:val="000000"/>
          <w:sz w:val="24"/>
          <w:szCs w:val="24"/>
        </w:rPr>
      </w:pPr>
    </w:p>
    <w:p w:rsidR="0036053E" w:rsidRPr="00A34716" w:rsidRDefault="003C6E5E" w:rsidP="00A34716">
      <w:pPr>
        <w:spacing w:after="0" w:line="360" w:lineRule="auto"/>
        <w:jc w:val="both"/>
        <w:rPr>
          <w:rFonts w:ascii="Book Antiqua" w:hAnsi="Book Antiqua"/>
          <w:b/>
          <w:color w:val="000000"/>
          <w:sz w:val="24"/>
          <w:szCs w:val="24"/>
        </w:rPr>
      </w:pPr>
      <w:r w:rsidRPr="00A34716">
        <w:rPr>
          <w:rFonts w:ascii="Book Antiqua" w:hAnsi="Book Antiqua"/>
          <w:b/>
          <w:color w:val="000000"/>
          <w:sz w:val="24"/>
          <w:szCs w:val="24"/>
        </w:rPr>
        <w:t xml:space="preserve">ANALYSIS OF GENOTYPIC ORIGINS OF RADIORESISTANCE </w:t>
      </w:r>
      <w:r w:rsidRPr="00A34716">
        <w:rPr>
          <w:rFonts w:ascii="Book Antiqua" w:hAnsi="Book Antiqua"/>
          <w:b/>
          <w:i/>
          <w:color w:val="000000"/>
          <w:sz w:val="24"/>
          <w:szCs w:val="24"/>
        </w:rPr>
        <w:t>IN VITRO</w:t>
      </w:r>
      <w:r w:rsidRPr="00A34716">
        <w:rPr>
          <w:rFonts w:ascii="Book Antiqua" w:hAnsi="Book Antiqua"/>
          <w:b/>
          <w:color w:val="000000"/>
          <w:sz w:val="24"/>
          <w:szCs w:val="24"/>
        </w:rPr>
        <w:t xml:space="preserve"> AND </w:t>
      </w:r>
      <w:r w:rsidRPr="00A34716">
        <w:rPr>
          <w:rFonts w:ascii="Book Antiqua" w:hAnsi="Book Antiqua"/>
          <w:b/>
          <w:i/>
          <w:color w:val="000000"/>
          <w:sz w:val="24"/>
          <w:szCs w:val="24"/>
        </w:rPr>
        <w:t>IN VIVO</w:t>
      </w:r>
      <w:r w:rsidRPr="00A34716">
        <w:rPr>
          <w:rFonts w:ascii="Book Antiqua" w:hAnsi="Book Antiqua"/>
          <w:b/>
          <w:color w:val="000000"/>
          <w:sz w:val="24"/>
          <w:szCs w:val="24"/>
        </w:rPr>
        <w:t xml:space="preserve"> MODELS OF RECTAL CANCER</w:t>
      </w:r>
    </w:p>
    <w:p w:rsidR="0036053E" w:rsidRPr="00A34716" w:rsidRDefault="0036053E" w:rsidP="00A34716">
      <w:pPr>
        <w:spacing w:after="0" w:line="360" w:lineRule="auto"/>
        <w:jc w:val="both"/>
        <w:rPr>
          <w:rFonts w:ascii="Book Antiqua" w:hAnsi="Book Antiqua"/>
          <w:color w:val="000000"/>
          <w:sz w:val="24"/>
          <w:szCs w:val="24"/>
        </w:rPr>
      </w:pPr>
      <w:r w:rsidRPr="00A34716">
        <w:rPr>
          <w:rFonts w:ascii="Book Antiqua" w:hAnsi="Book Antiqua"/>
          <w:color w:val="000000"/>
          <w:sz w:val="24"/>
          <w:szCs w:val="24"/>
        </w:rPr>
        <w:lastRenderedPageBreak/>
        <w:t xml:space="preserve">Examination of factors leading to radioresistance can practically be approached </w:t>
      </w:r>
      <w:r w:rsidRPr="00A34716">
        <w:rPr>
          <w:rFonts w:ascii="Book Antiqua" w:hAnsi="Book Antiqua"/>
          <w:i/>
          <w:color w:val="000000"/>
          <w:sz w:val="24"/>
          <w:szCs w:val="24"/>
        </w:rPr>
        <w:t>in vitro</w:t>
      </w:r>
      <w:r w:rsidR="003C6E5E">
        <w:rPr>
          <w:rFonts w:ascii="Book Antiqua" w:hAnsi="Book Antiqua"/>
          <w:color w:val="000000"/>
          <w:sz w:val="24"/>
          <w:szCs w:val="24"/>
        </w:rPr>
        <w:t>.</w:t>
      </w:r>
      <w:r w:rsidRPr="00A34716">
        <w:rPr>
          <w:rFonts w:ascii="Book Antiqua" w:hAnsi="Book Antiqua"/>
          <w:color w:val="000000"/>
          <w:sz w:val="24"/>
          <w:szCs w:val="24"/>
        </w:rPr>
        <w:t xml:space="preserve"> Analysis of five colon cancer cell lines (HT29, DLD-1, SW480, SW620, and HCT116) as well as one rectal cancer cell line (SW837) have demonstrated a similar pattern </w:t>
      </w:r>
      <w:proofErr w:type="gramStart"/>
      <w:r w:rsidRPr="00A34716">
        <w:rPr>
          <w:rFonts w:ascii="Book Antiqua" w:hAnsi="Book Antiqua"/>
          <w:color w:val="000000"/>
          <w:sz w:val="24"/>
          <w:szCs w:val="24"/>
        </w:rPr>
        <w:t>of  response</w:t>
      </w:r>
      <w:proofErr w:type="gramEnd"/>
      <w:r w:rsidRPr="00A34716">
        <w:rPr>
          <w:rFonts w:ascii="Book Antiqua" w:hAnsi="Book Antiqua"/>
          <w:color w:val="000000"/>
          <w:sz w:val="24"/>
          <w:szCs w:val="24"/>
        </w:rPr>
        <w:t xml:space="preserve"> to a group of patients treated for rectal cancer w</w:t>
      </w:r>
      <w:r w:rsidR="003C6E5E">
        <w:rPr>
          <w:rFonts w:ascii="Book Antiqua" w:hAnsi="Book Antiqua"/>
          <w:color w:val="000000"/>
          <w:sz w:val="24"/>
          <w:szCs w:val="24"/>
        </w:rPr>
        <w:t>ith pre-operative IR (Figure 3)</w:t>
      </w:r>
      <w:r w:rsidRPr="00A34716">
        <w:rPr>
          <w:rFonts w:ascii="Book Antiqua" w:hAnsi="Book Antiqua"/>
          <w:noProof/>
          <w:color w:val="000000"/>
          <w:sz w:val="24"/>
          <w:szCs w:val="24"/>
          <w:vertAlign w:val="superscript"/>
        </w:rPr>
        <w:t>[92]</w:t>
      </w:r>
      <w:r w:rsidR="003C6E5E">
        <w:rPr>
          <w:rFonts w:ascii="Book Antiqua" w:hAnsi="Book Antiqua"/>
          <w:color w:val="000000"/>
          <w:sz w:val="24"/>
          <w:szCs w:val="24"/>
        </w:rPr>
        <w:t>.</w:t>
      </w:r>
      <w:r w:rsidRPr="00A34716">
        <w:rPr>
          <w:rFonts w:ascii="Book Antiqua" w:hAnsi="Book Antiqua"/>
          <w:color w:val="000000"/>
          <w:sz w:val="24"/>
          <w:szCs w:val="24"/>
        </w:rPr>
        <w:t xml:space="preserve"> The cell lines that have been treated with IR and examined originate from patients with different characteristics.</w:t>
      </w:r>
    </w:p>
    <w:p w:rsidR="0036053E" w:rsidRPr="00A34716" w:rsidRDefault="0036053E" w:rsidP="003C6E5E">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SW480 cells were derived from a primary Duke's stage B colon adenocarcinoma from a 50-y-old Caucasian male, while the SW620 cell line was cultured from a lymph node metastasis from th</w:t>
      </w:r>
      <w:r w:rsidR="003C6E5E">
        <w:rPr>
          <w:rFonts w:ascii="Book Antiqua" w:hAnsi="Book Antiqua"/>
          <w:color w:val="000000"/>
          <w:sz w:val="24"/>
          <w:szCs w:val="24"/>
        </w:rPr>
        <w:t>e same patient at a later time.</w:t>
      </w:r>
      <w:r w:rsidRPr="00A34716">
        <w:rPr>
          <w:rFonts w:ascii="Book Antiqua" w:hAnsi="Book Antiqua"/>
          <w:color w:val="000000"/>
          <w:sz w:val="24"/>
          <w:szCs w:val="24"/>
        </w:rPr>
        <w:t xml:space="preserve"> The DLD-1 cell line was established from an adult male wi</w:t>
      </w:r>
      <w:r w:rsidR="003C6E5E">
        <w:rPr>
          <w:rFonts w:ascii="Book Antiqua" w:hAnsi="Book Antiqua"/>
          <w:color w:val="000000"/>
          <w:sz w:val="24"/>
          <w:szCs w:val="24"/>
        </w:rPr>
        <w:t xml:space="preserve">th adenocarinoma of the colon. </w:t>
      </w:r>
      <w:r w:rsidRPr="00A34716">
        <w:rPr>
          <w:rFonts w:ascii="Book Antiqua" w:hAnsi="Book Antiqua"/>
          <w:color w:val="000000"/>
          <w:sz w:val="24"/>
          <w:szCs w:val="24"/>
        </w:rPr>
        <w:t>The SW837 cell line was derived from a 53-y-old Cau</w:t>
      </w:r>
      <w:r w:rsidR="003C6E5E">
        <w:rPr>
          <w:rFonts w:ascii="Book Antiqua" w:hAnsi="Book Antiqua"/>
          <w:color w:val="000000"/>
          <w:sz w:val="24"/>
          <w:szCs w:val="24"/>
        </w:rPr>
        <w:t>casian male with rectal cancer.</w:t>
      </w:r>
      <w:r w:rsidRPr="00A34716">
        <w:rPr>
          <w:rFonts w:ascii="Book Antiqua" w:hAnsi="Book Antiqua"/>
          <w:color w:val="000000"/>
          <w:sz w:val="24"/>
          <w:szCs w:val="24"/>
        </w:rPr>
        <w:t xml:space="preserve"> HCT-116 cells were cultured from a</w:t>
      </w:r>
      <w:r w:rsidR="003C6E5E">
        <w:rPr>
          <w:rFonts w:ascii="Book Antiqua" w:hAnsi="Book Antiqua"/>
          <w:color w:val="000000"/>
          <w:sz w:val="24"/>
          <w:szCs w:val="24"/>
        </w:rPr>
        <w:t>n adult male with colon cancer.</w:t>
      </w:r>
      <w:r w:rsidRPr="00A34716">
        <w:rPr>
          <w:rFonts w:ascii="Book Antiqua" w:hAnsi="Book Antiqua"/>
          <w:color w:val="000000"/>
          <w:sz w:val="24"/>
          <w:szCs w:val="24"/>
        </w:rPr>
        <w:t xml:space="preserve"> HT-29 cells were derived from a 44-y</w:t>
      </w:r>
      <w:r w:rsidR="003C6E5E">
        <w:rPr>
          <w:rFonts w:ascii="Book Antiqua" w:hAnsi="Book Antiqua" w:hint="eastAsia"/>
          <w:color w:val="000000"/>
          <w:sz w:val="24"/>
          <w:szCs w:val="24"/>
          <w:lang w:eastAsia="zh-CN"/>
        </w:rPr>
        <w:t>ear</w:t>
      </w:r>
      <w:r w:rsidRPr="00A34716">
        <w:rPr>
          <w:rFonts w:ascii="Book Antiqua" w:hAnsi="Book Antiqua"/>
          <w:color w:val="000000"/>
          <w:sz w:val="24"/>
          <w:szCs w:val="24"/>
        </w:rPr>
        <w:t xml:space="preserve">-old Caucasian woman </w:t>
      </w:r>
      <w:r w:rsidR="003C6E5E">
        <w:rPr>
          <w:rFonts w:ascii="Book Antiqua" w:hAnsi="Book Antiqua"/>
          <w:color w:val="000000"/>
          <w:sz w:val="24"/>
          <w:szCs w:val="24"/>
        </w:rPr>
        <w:t>with colorectal adenocarcinoma.</w:t>
      </w:r>
      <w:r w:rsidRPr="00A34716">
        <w:rPr>
          <w:rFonts w:ascii="Book Antiqua" w:hAnsi="Book Antiqua"/>
          <w:color w:val="000000"/>
          <w:sz w:val="24"/>
          <w:szCs w:val="24"/>
        </w:rPr>
        <w:t xml:space="preserve"> All of these cells have mutations of the p53 gene, exc</w:t>
      </w:r>
      <w:r w:rsidR="003C6E5E">
        <w:rPr>
          <w:rFonts w:ascii="Book Antiqua" w:hAnsi="Book Antiqua"/>
          <w:color w:val="000000"/>
          <w:sz w:val="24"/>
          <w:szCs w:val="24"/>
        </w:rPr>
        <w:t>ept for HCT-116 cells (p53-Wt).</w:t>
      </w:r>
      <w:r w:rsidRPr="00A34716">
        <w:rPr>
          <w:rFonts w:ascii="Book Antiqua" w:hAnsi="Book Antiqua"/>
          <w:color w:val="000000"/>
          <w:sz w:val="24"/>
          <w:szCs w:val="24"/>
        </w:rPr>
        <w:t xml:space="preserve"> HT-29 cell have mutations of both all</w:t>
      </w:r>
      <w:r w:rsidR="003C6E5E">
        <w:rPr>
          <w:rFonts w:ascii="Book Antiqua" w:hAnsi="Book Antiqua"/>
          <w:color w:val="000000"/>
          <w:sz w:val="24"/>
          <w:szCs w:val="24"/>
        </w:rPr>
        <w:t>eles of the p53 gene (p53-null</w:t>
      </w:r>
      <w:proofErr w:type="gramStart"/>
      <w:r w:rsidR="003C6E5E">
        <w:rPr>
          <w:rFonts w:ascii="Book Antiqua" w:hAnsi="Book Antiqua"/>
          <w:color w:val="000000"/>
          <w:sz w:val="24"/>
          <w:szCs w:val="24"/>
        </w:rPr>
        <w:t>)</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92]</w:t>
      </w:r>
      <w:r w:rsidR="003C6E5E">
        <w:rPr>
          <w:rFonts w:ascii="Book Antiqua" w:hAnsi="Book Antiqua"/>
          <w:color w:val="000000"/>
          <w:sz w:val="24"/>
          <w:szCs w:val="24"/>
        </w:rPr>
        <w:t>.</w:t>
      </w:r>
      <w:r w:rsidRPr="00A34716">
        <w:rPr>
          <w:rFonts w:ascii="Book Antiqua" w:hAnsi="Book Antiqua"/>
          <w:color w:val="000000"/>
          <w:sz w:val="24"/>
          <w:szCs w:val="24"/>
        </w:rPr>
        <w:t xml:space="preserve"> HCT-116 cells display microsatellite instability.   </w:t>
      </w:r>
    </w:p>
    <w:p w:rsidR="0036053E" w:rsidRPr="00A34716" w:rsidRDefault="0036053E" w:rsidP="003C6E5E">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 xml:space="preserve">These cells have been extensively studied and a number of properties are known.  Analysis of these factors and a response to IR has not yielded any uniform patter of predictability that could be surrogate markers in </w:t>
      </w:r>
      <w:r w:rsidRPr="00A34716">
        <w:rPr>
          <w:rFonts w:ascii="Book Antiqua" w:hAnsi="Book Antiqua"/>
          <w:i/>
          <w:color w:val="000000"/>
          <w:sz w:val="24"/>
          <w:szCs w:val="24"/>
        </w:rPr>
        <w:t>ex vivo</w:t>
      </w:r>
      <w:r w:rsidR="003C6E5E">
        <w:rPr>
          <w:rFonts w:ascii="Book Antiqua" w:hAnsi="Book Antiqua"/>
          <w:color w:val="000000"/>
          <w:sz w:val="24"/>
          <w:szCs w:val="24"/>
        </w:rPr>
        <w:t xml:space="preserve"> studies.</w:t>
      </w:r>
      <w:r w:rsidRPr="00A34716">
        <w:rPr>
          <w:rFonts w:ascii="Book Antiqua" w:hAnsi="Book Antiqua"/>
          <w:color w:val="000000"/>
          <w:sz w:val="24"/>
          <w:szCs w:val="24"/>
        </w:rPr>
        <w:t xml:space="preserve"> For instance, the inhibitor of apoptosis, survivin, has been shown to play a significant role in res</w:t>
      </w:r>
      <w:r w:rsidR="003C6E5E">
        <w:rPr>
          <w:rFonts w:ascii="Book Antiqua" w:hAnsi="Book Antiqua"/>
          <w:color w:val="000000"/>
          <w:sz w:val="24"/>
          <w:szCs w:val="24"/>
        </w:rPr>
        <w:t>istance to IR (discussed below</w:t>
      </w:r>
      <w:proofErr w:type="gramStart"/>
      <w:r w:rsidR="003C6E5E">
        <w:rPr>
          <w:rFonts w:ascii="Book Antiqua" w:hAnsi="Book Antiqua"/>
          <w:color w:val="000000"/>
          <w:sz w:val="24"/>
          <w:szCs w:val="24"/>
        </w:rPr>
        <w:t>)</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93]</w:t>
      </w:r>
      <w:r w:rsidR="003C6E5E">
        <w:rPr>
          <w:rFonts w:ascii="Book Antiqua" w:hAnsi="Book Antiqua"/>
          <w:color w:val="000000"/>
          <w:sz w:val="24"/>
          <w:szCs w:val="24"/>
        </w:rPr>
        <w:t>.</w:t>
      </w:r>
      <w:r w:rsidRPr="00A34716">
        <w:rPr>
          <w:rFonts w:ascii="Book Antiqua" w:hAnsi="Book Antiqua"/>
          <w:color w:val="000000"/>
          <w:sz w:val="24"/>
          <w:szCs w:val="24"/>
        </w:rPr>
        <w:t xml:space="preserve"> Analysis of this model of rectal cancer </w:t>
      </w:r>
      <w:r w:rsidRPr="00A34716">
        <w:rPr>
          <w:rFonts w:ascii="Book Antiqua" w:hAnsi="Book Antiqua"/>
          <w:i/>
          <w:color w:val="000000"/>
          <w:sz w:val="24"/>
          <w:szCs w:val="24"/>
        </w:rPr>
        <w:t>in vitro</w:t>
      </w:r>
      <w:r w:rsidRPr="00A34716">
        <w:rPr>
          <w:rFonts w:ascii="Book Antiqua" w:hAnsi="Book Antiqua"/>
          <w:color w:val="000000"/>
          <w:sz w:val="24"/>
          <w:szCs w:val="24"/>
        </w:rPr>
        <w:t xml:space="preserve"> (Figure 3) has not consistently corroborated this finding.  For instance, survivin was expressed in higher levels in the radiosensitive SW620 compared to the relative more </w:t>
      </w:r>
      <w:r w:rsidR="003C6E5E">
        <w:rPr>
          <w:rFonts w:ascii="Book Antiqua" w:hAnsi="Book Antiqua"/>
          <w:color w:val="000000"/>
          <w:sz w:val="24"/>
          <w:szCs w:val="24"/>
        </w:rPr>
        <w:t>radioresistant SW480 cell line.</w:t>
      </w:r>
      <w:r w:rsidRPr="00A34716">
        <w:rPr>
          <w:rFonts w:ascii="Book Antiqua" w:hAnsi="Book Antiqua"/>
          <w:color w:val="000000"/>
          <w:sz w:val="24"/>
          <w:szCs w:val="24"/>
        </w:rPr>
        <w:t xml:space="preserve"> Interestingly, these two cells originated from the same patient one at the time of stage II colon cancer (SW480) and the second one from a lymph node metastasis (SW620) such that these two cell lines contain similar genetic background.      </w:t>
      </w:r>
    </w:p>
    <w:p w:rsidR="0036053E" w:rsidRPr="00A34716" w:rsidRDefault="0036053E" w:rsidP="003C6E5E">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Analysis of these cell lines is representative of the response that was observed in 117 patients who were treated with preoperative ionizing radiation and underw</w:t>
      </w:r>
      <w:r w:rsidR="00FA0EA7" w:rsidRPr="00A34716">
        <w:rPr>
          <w:rFonts w:ascii="Book Antiqua" w:hAnsi="Book Antiqua"/>
          <w:color w:val="000000"/>
          <w:sz w:val="24"/>
          <w:szCs w:val="24"/>
        </w:rPr>
        <w:t xml:space="preserve">ent surgical resection </w:t>
      </w:r>
      <w:r w:rsidR="00FA0EA7" w:rsidRPr="00A34716">
        <w:rPr>
          <w:rFonts w:ascii="Book Antiqua" w:hAnsi="Book Antiqua"/>
          <w:color w:val="000000"/>
          <w:sz w:val="24"/>
          <w:szCs w:val="24"/>
          <w:highlight w:val="yellow"/>
        </w:rPr>
        <w:t>(Figure 4</w:t>
      </w:r>
      <w:r w:rsidRPr="00A34716">
        <w:rPr>
          <w:rFonts w:ascii="Book Antiqua" w:hAnsi="Book Antiqua"/>
          <w:color w:val="000000"/>
          <w:sz w:val="24"/>
          <w:szCs w:val="24"/>
          <w:highlight w:val="yellow"/>
        </w:rPr>
        <w:t>)</w:t>
      </w:r>
      <w:r w:rsidR="003C6E5E">
        <w:rPr>
          <w:rFonts w:ascii="Book Antiqua" w:hAnsi="Book Antiqua"/>
          <w:color w:val="000000"/>
          <w:sz w:val="24"/>
          <w:szCs w:val="24"/>
        </w:rPr>
        <w:t xml:space="preserve">. </w:t>
      </w:r>
      <w:r w:rsidRPr="00A34716">
        <w:rPr>
          <w:rFonts w:ascii="Book Antiqua" w:hAnsi="Book Antiqua"/>
          <w:color w:val="000000"/>
          <w:sz w:val="24"/>
          <w:szCs w:val="24"/>
        </w:rPr>
        <w:t>A pivotal question is to determine what causes these differences in patients and cell lines receivi</w:t>
      </w:r>
      <w:r w:rsidR="003C6E5E">
        <w:rPr>
          <w:rFonts w:ascii="Book Antiqua" w:hAnsi="Book Antiqua"/>
          <w:color w:val="000000"/>
          <w:sz w:val="24"/>
          <w:szCs w:val="24"/>
        </w:rPr>
        <w:t>ng the same treatment.</w:t>
      </w:r>
      <w:r w:rsidRPr="00A34716">
        <w:rPr>
          <w:rFonts w:ascii="Book Antiqua" w:hAnsi="Book Antiqua"/>
          <w:color w:val="000000"/>
          <w:sz w:val="24"/>
          <w:szCs w:val="24"/>
        </w:rPr>
        <w:t xml:space="preserve"> A simple </w:t>
      </w:r>
      <w:r w:rsidRPr="00A34716">
        <w:rPr>
          <w:rFonts w:ascii="Book Antiqua" w:hAnsi="Book Antiqua"/>
          <w:color w:val="000000"/>
          <w:sz w:val="24"/>
          <w:szCs w:val="24"/>
        </w:rPr>
        <w:lastRenderedPageBreak/>
        <w:t>approach in the laboratory is to take the more radioresistant and the more radiosensitive cells an</w:t>
      </w:r>
      <w:r w:rsidR="003C6E5E">
        <w:rPr>
          <w:rFonts w:ascii="Book Antiqua" w:hAnsi="Book Antiqua"/>
          <w:color w:val="000000"/>
          <w:sz w:val="24"/>
          <w:szCs w:val="24"/>
        </w:rPr>
        <w:t>d analyze specific differences.</w:t>
      </w:r>
      <w:r w:rsidRPr="00A34716">
        <w:rPr>
          <w:rFonts w:ascii="Book Antiqua" w:hAnsi="Book Antiqua"/>
          <w:color w:val="000000"/>
          <w:sz w:val="24"/>
          <w:szCs w:val="24"/>
        </w:rPr>
        <w:t xml:space="preserve"> This approach has been undertaken </w:t>
      </w:r>
      <w:r w:rsidRPr="00A34716">
        <w:rPr>
          <w:rFonts w:ascii="Book Antiqua" w:hAnsi="Book Antiqua"/>
          <w:i/>
          <w:color w:val="000000"/>
          <w:sz w:val="24"/>
          <w:szCs w:val="24"/>
        </w:rPr>
        <w:t>in vitro</w:t>
      </w:r>
      <w:r w:rsidRPr="00A34716">
        <w:rPr>
          <w:rFonts w:ascii="Book Antiqua" w:hAnsi="Book Antiqua"/>
          <w:color w:val="000000"/>
          <w:sz w:val="24"/>
          <w:szCs w:val="24"/>
        </w:rPr>
        <w:t xml:space="preserve"> and </w:t>
      </w:r>
      <w:r w:rsidRPr="00A34716">
        <w:rPr>
          <w:rFonts w:ascii="Book Antiqua" w:hAnsi="Book Antiqua"/>
          <w:i/>
          <w:color w:val="000000"/>
          <w:sz w:val="24"/>
          <w:szCs w:val="24"/>
        </w:rPr>
        <w:t>in vivo</w:t>
      </w:r>
      <w:r w:rsidRPr="00A34716">
        <w:rPr>
          <w:rFonts w:ascii="Book Antiqua" w:hAnsi="Book Antiqua"/>
          <w:color w:val="000000"/>
          <w:sz w:val="24"/>
          <w:szCs w:val="24"/>
        </w:rPr>
        <w:t>.  HCT-116 cell and xenografts are substantially more sensitive to IR compared to HT-2</w:t>
      </w:r>
      <w:r w:rsidR="00FA0EA7" w:rsidRPr="00A34716">
        <w:rPr>
          <w:rFonts w:ascii="Book Antiqua" w:hAnsi="Book Antiqua"/>
          <w:color w:val="000000"/>
          <w:sz w:val="24"/>
          <w:szCs w:val="24"/>
        </w:rPr>
        <w:t xml:space="preserve">9 cells and xenografts </w:t>
      </w:r>
      <w:r w:rsidR="00FA0EA7" w:rsidRPr="00A34716">
        <w:rPr>
          <w:rFonts w:ascii="Book Antiqua" w:hAnsi="Book Antiqua"/>
          <w:color w:val="000000"/>
          <w:sz w:val="24"/>
          <w:szCs w:val="24"/>
          <w:highlight w:val="yellow"/>
        </w:rPr>
        <w:t>(Figure 5</w:t>
      </w:r>
      <w:r w:rsidRPr="00A34716">
        <w:rPr>
          <w:rFonts w:ascii="Book Antiqua" w:hAnsi="Book Antiqua"/>
          <w:color w:val="000000"/>
          <w:sz w:val="24"/>
          <w:szCs w:val="24"/>
          <w:highlight w:val="yellow"/>
        </w:rPr>
        <w:t>)</w:t>
      </w:r>
      <w:r w:rsidRPr="00A34716">
        <w:rPr>
          <w:rFonts w:ascii="Book Antiqua" w:hAnsi="Book Antiqua"/>
          <w:color w:val="000000"/>
          <w:sz w:val="24"/>
          <w:szCs w:val="24"/>
        </w:rPr>
        <w:t xml:space="preserve">.  </w:t>
      </w:r>
    </w:p>
    <w:p w:rsidR="003C6E5E" w:rsidRDefault="003C6E5E" w:rsidP="00A34716">
      <w:pPr>
        <w:spacing w:after="0" w:line="360" w:lineRule="auto"/>
        <w:jc w:val="both"/>
        <w:rPr>
          <w:rFonts w:ascii="Book Antiqua" w:hAnsi="Book Antiqua"/>
          <w:i/>
          <w:color w:val="000000"/>
          <w:sz w:val="24"/>
          <w:szCs w:val="24"/>
          <w:lang w:eastAsia="zh-CN"/>
        </w:rPr>
      </w:pPr>
    </w:p>
    <w:p w:rsidR="0036053E" w:rsidRPr="003C6E5E" w:rsidRDefault="0036053E" w:rsidP="00A34716">
      <w:pPr>
        <w:spacing w:after="0" w:line="360" w:lineRule="auto"/>
        <w:jc w:val="both"/>
        <w:rPr>
          <w:rFonts w:ascii="Book Antiqua" w:hAnsi="Book Antiqua"/>
          <w:b/>
          <w:i/>
          <w:color w:val="000000"/>
          <w:sz w:val="24"/>
          <w:szCs w:val="24"/>
        </w:rPr>
      </w:pPr>
      <w:r w:rsidRPr="003C6E5E">
        <w:rPr>
          <w:rFonts w:ascii="Book Antiqua" w:hAnsi="Book Antiqua"/>
          <w:b/>
          <w:i/>
          <w:color w:val="000000"/>
          <w:sz w:val="24"/>
          <w:szCs w:val="24"/>
        </w:rPr>
        <w:t xml:space="preserve">DNA </w:t>
      </w:r>
      <w:r w:rsidR="003C6E5E">
        <w:rPr>
          <w:rFonts w:ascii="Book Antiqua" w:hAnsi="Book Antiqua" w:hint="eastAsia"/>
          <w:b/>
          <w:i/>
          <w:color w:val="000000"/>
          <w:sz w:val="24"/>
          <w:szCs w:val="24"/>
          <w:lang w:eastAsia="zh-CN"/>
        </w:rPr>
        <w:t>r</w:t>
      </w:r>
      <w:r w:rsidRPr="003C6E5E">
        <w:rPr>
          <w:rFonts w:ascii="Book Antiqua" w:hAnsi="Book Antiqua"/>
          <w:b/>
          <w:i/>
          <w:color w:val="000000"/>
          <w:sz w:val="24"/>
          <w:szCs w:val="24"/>
        </w:rPr>
        <w:t>epair in this model</w:t>
      </w:r>
    </w:p>
    <w:p w:rsidR="0036053E" w:rsidRPr="00A34716" w:rsidRDefault="0036053E" w:rsidP="00A34716">
      <w:pPr>
        <w:spacing w:after="0" w:line="360" w:lineRule="auto"/>
        <w:jc w:val="both"/>
        <w:rPr>
          <w:rFonts w:ascii="Book Antiqua" w:hAnsi="Book Antiqua"/>
          <w:color w:val="000000"/>
          <w:sz w:val="24"/>
          <w:szCs w:val="24"/>
        </w:rPr>
      </w:pPr>
      <w:r w:rsidRPr="00A34716">
        <w:rPr>
          <w:rFonts w:ascii="Book Antiqua" w:hAnsi="Book Antiqua"/>
          <w:color w:val="000000"/>
          <w:sz w:val="24"/>
          <w:szCs w:val="24"/>
        </w:rPr>
        <w:t xml:space="preserve">Analysis of DNA induced damage (by </w:t>
      </w:r>
      <w:r w:rsidRPr="00A34716">
        <w:rPr>
          <w:rFonts w:ascii="Book Antiqua" w:hAnsi="Book Antiqua"/>
          <w:color w:val="000000"/>
          <w:sz w:val="24"/>
          <w:szCs w:val="24"/>
        </w:rPr>
        <w:sym w:font="Symbol" w:char="F067"/>
      </w:r>
      <w:r w:rsidRPr="00A34716">
        <w:rPr>
          <w:rFonts w:ascii="Book Antiqua" w:hAnsi="Book Antiqua"/>
          <w:color w:val="000000"/>
          <w:sz w:val="24"/>
          <w:szCs w:val="24"/>
        </w:rPr>
        <w:t xml:space="preserve">H2AX) indicated that the radioresistant HCT-116 cells suffer more DNA damage when exposed to IR and that this damage persists over time indicating a poor ability of the cells to repair the DNA affected by IR </w:t>
      </w:r>
      <w:r w:rsidRPr="00A34716">
        <w:rPr>
          <w:rFonts w:ascii="Book Antiqua" w:hAnsi="Book Antiqua"/>
          <w:color w:val="000000"/>
          <w:sz w:val="24"/>
          <w:szCs w:val="24"/>
          <w:highlight w:val="yellow"/>
        </w:rPr>
        <w:t>(</w:t>
      </w:r>
      <w:r w:rsidR="00FA0EA7" w:rsidRPr="00A34716">
        <w:rPr>
          <w:rFonts w:ascii="Book Antiqua" w:hAnsi="Book Antiqua"/>
          <w:color w:val="000000"/>
          <w:sz w:val="24"/>
          <w:szCs w:val="24"/>
          <w:highlight w:val="yellow"/>
        </w:rPr>
        <w:t>Figure 6</w:t>
      </w:r>
      <w:proofErr w:type="gramStart"/>
      <w:r w:rsidRPr="00A34716">
        <w:rPr>
          <w:rFonts w:ascii="Book Antiqua" w:hAnsi="Book Antiqua"/>
          <w:color w:val="000000"/>
          <w:sz w:val="24"/>
          <w:szCs w:val="24"/>
          <w:highlight w:val="yellow"/>
        </w:rPr>
        <w:t>)</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94]</w:t>
      </w:r>
      <w:r w:rsidR="003C6E5E">
        <w:rPr>
          <w:rFonts w:ascii="Book Antiqua" w:hAnsi="Book Antiqua"/>
          <w:color w:val="000000"/>
          <w:sz w:val="24"/>
          <w:szCs w:val="24"/>
        </w:rPr>
        <w:t>.</w:t>
      </w:r>
      <w:r w:rsidRPr="00A34716">
        <w:rPr>
          <w:rFonts w:ascii="Book Antiqua" w:hAnsi="Book Antiqua"/>
          <w:color w:val="000000"/>
          <w:sz w:val="24"/>
          <w:szCs w:val="24"/>
        </w:rPr>
        <w:t xml:space="preserve"> Predictably, HT-29 cells should be able to repair DNA more effectively and should have increased leve</w:t>
      </w:r>
      <w:r w:rsidR="003C6E5E">
        <w:rPr>
          <w:rFonts w:ascii="Book Antiqua" w:hAnsi="Book Antiqua"/>
          <w:color w:val="000000"/>
          <w:sz w:val="24"/>
          <w:szCs w:val="24"/>
        </w:rPr>
        <w:t>ls of DNA-PKcs and Ku proteins.</w:t>
      </w:r>
      <w:r w:rsidRPr="00A34716">
        <w:rPr>
          <w:rFonts w:ascii="Book Antiqua" w:hAnsi="Book Antiqua"/>
          <w:color w:val="000000"/>
          <w:sz w:val="24"/>
          <w:szCs w:val="24"/>
        </w:rPr>
        <w:t xml:space="preserve"> In fact, the opposite results hav</w:t>
      </w:r>
      <w:r w:rsidR="003C6E5E">
        <w:rPr>
          <w:rFonts w:ascii="Book Antiqua" w:hAnsi="Book Antiqua"/>
          <w:color w:val="000000"/>
          <w:sz w:val="24"/>
          <w:szCs w:val="24"/>
        </w:rPr>
        <w:t>e been observed in our studies.</w:t>
      </w:r>
      <w:r w:rsidRPr="00A34716">
        <w:rPr>
          <w:rFonts w:ascii="Book Antiqua" w:hAnsi="Book Antiqua"/>
          <w:color w:val="000000"/>
          <w:sz w:val="24"/>
          <w:szCs w:val="24"/>
        </w:rPr>
        <w:t xml:space="preserve"> Our results showed that compared to HCT-116 cells, HT-29 cells expressed lower levels of DNA-PKcs and Ku proteins </w:t>
      </w:r>
      <w:r w:rsidRPr="00A34716">
        <w:rPr>
          <w:rFonts w:ascii="Book Antiqua" w:hAnsi="Book Antiqua"/>
          <w:noProof/>
          <w:color w:val="000000"/>
          <w:sz w:val="24"/>
          <w:szCs w:val="24"/>
          <w:vertAlign w:val="superscript"/>
        </w:rPr>
        <w:t>[95]</w:t>
      </w:r>
      <w:r w:rsidRPr="00A34716">
        <w:rPr>
          <w:rFonts w:ascii="Book Antiqua" w:hAnsi="Book Antiqua"/>
          <w:color w:val="000000"/>
          <w:sz w:val="24"/>
          <w:szCs w:val="24"/>
        </w:rPr>
        <w:t>.</w:t>
      </w:r>
    </w:p>
    <w:p w:rsidR="003C6E5E" w:rsidRDefault="003C6E5E" w:rsidP="00A34716">
      <w:pPr>
        <w:spacing w:after="0" w:line="360" w:lineRule="auto"/>
        <w:jc w:val="both"/>
        <w:rPr>
          <w:rFonts w:ascii="Book Antiqua" w:hAnsi="Book Antiqua"/>
          <w:i/>
          <w:color w:val="000000"/>
          <w:sz w:val="24"/>
          <w:szCs w:val="24"/>
          <w:lang w:eastAsia="zh-CN"/>
        </w:rPr>
      </w:pPr>
    </w:p>
    <w:p w:rsidR="0036053E" w:rsidRPr="003C6E5E" w:rsidRDefault="0036053E" w:rsidP="00A34716">
      <w:pPr>
        <w:spacing w:after="0" w:line="360" w:lineRule="auto"/>
        <w:jc w:val="both"/>
        <w:rPr>
          <w:rFonts w:ascii="Book Antiqua" w:hAnsi="Book Antiqua"/>
          <w:b/>
          <w:i/>
          <w:color w:val="000000"/>
          <w:sz w:val="24"/>
          <w:szCs w:val="24"/>
        </w:rPr>
      </w:pPr>
      <w:r w:rsidRPr="003C6E5E">
        <w:rPr>
          <w:rFonts w:ascii="Book Antiqua" w:hAnsi="Book Antiqua"/>
          <w:b/>
          <w:i/>
          <w:color w:val="000000"/>
          <w:sz w:val="24"/>
          <w:szCs w:val="24"/>
        </w:rPr>
        <w:t>Cell cycle kinetics in this model</w:t>
      </w:r>
    </w:p>
    <w:p w:rsidR="0036053E" w:rsidRPr="00A34716" w:rsidRDefault="0036053E" w:rsidP="00A34716">
      <w:pPr>
        <w:spacing w:after="0" w:line="360" w:lineRule="auto"/>
        <w:jc w:val="both"/>
        <w:rPr>
          <w:rFonts w:ascii="Book Antiqua" w:hAnsi="Book Antiqua"/>
          <w:color w:val="000000"/>
          <w:sz w:val="24"/>
          <w:szCs w:val="24"/>
        </w:rPr>
      </w:pPr>
      <w:r w:rsidRPr="00A34716">
        <w:rPr>
          <w:rFonts w:ascii="Book Antiqua" w:hAnsi="Book Antiqua"/>
          <w:color w:val="000000"/>
          <w:sz w:val="24"/>
          <w:szCs w:val="24"/>
        </w:rPr>
        <w:t>Examination of cell cycle kinetics demonstrates that the radiosensitive HCT-116 cells substantially accumulate in t</w:t>
      </w:r>
      <w:r w:rsidR="003C6E5E">
        <w:rPr>
          <w:rFonts w:ascii="Book Antiqua" w:hAnsi="Book Antiqua"/>
          <w:color w:val="000000"/>
          <w:sz w:val="24"/>
          <w:szCs w:val="24"/>
        </w:rPr>
        <w:t>he G-2 phase of the cell cycle.</w:t>
      </w:r>
      <w:r w:rsidRPr="00A34716">
        <w:rPr>
          <w:rFonts w:ascii="Book Antiqua" w:hAnsi="Book Antiqua"/>
          <w:color w:val="000000"/>
          <w:sz w:val="24"/>
          <w:szCs w:val="24"/>
        </w:rPr>
        <w:t xml:space="preserve"> HT-29 cells proceed through the cell cycle in spite of receivi</w:t>
      </w:r>
      <w:r w:rsidR="00A23CA4" w:rsidRPr="00A34716">
        <w:rPr>
          <w:rFonts w:ascii="Book Antiqua" w:hAnsi="Book Antiqua"/>
          <w:color w:val="000000"/>
          <w:sz w:val="24"/>
          <w:szCs w:val="24"/>
        </w:rPr>
        <w:t xml:space="preserve">ng the same dose of IR </w:t>
      </w:r>
      <w:r w:rsidR="00A23CA4" w:rsidRPr="00A34716">
        <w:rPr>
          <w:rFonts w:ascii="Book Antiqua" w:hAnsi="Book Antiqua"/>
          <w:color w:val="000000"/>
          <w:sz w:val="24"/>
          <w:szCs w:val="24"/>
          <w:highlight w:val="yellow"/>
        </w:rPr>
        <w:t>(Figure 7</w:t>
      </w:r>
      <w:r w:rsidRPr="00A34716">
        <w:rPr>
          <w:rFonts w:ascii="Book Antiqua" w:hAnsi="Book Antiqua"/>
          <w:color w:val="000000"/>
          <w:sz w:val="24"/>
          <w:szCs w:val="24"/>
          <w:highlight w:val="yellow"/>
        </w:rPr>
        <w:t>)</w:t>
      </w:r>
      <w:r w:rsidRPr="00A34716">
        <w:rPr>
          <w:rFonts w:ascii="Book Antiqua" w:hAnsi="Book Antiqua"/>
          <w:color w:val="000000"/>
          <w:sz w:val="24"/>
          <w:szCs w:val="24"/>
        </w:rPr>
        <w:t xml:space="preserve"> </w:t>
      </w:r>
      <w:r w:rsidR="003C6E5E">
        <w:rPr>
          <w:rFonts w:ascii="Book Antiqua" w:hAnsi="Book Antiqua"/>
          <w:noProof/>
          <w:color w:val="000000"/>
          <w:sz w:val="24"/>
          <w:szCs w:val="24"/>
          <w:vertAlign w:val="superscript"/>
        </w:rPr>
        <w:t>[22,28,92,94,96,</w:t>
      </w:r>
      <w:r w:rsidRPr="00A34716">
        <w:rPr>
          <w:rFonts w:ascii="Book Antiqua" w:hAnsi="Book Antiqua"/>
          <w:noProof/>
          <w:color w:val="000000"/>
          <w:sz w:val="24"/>
          <w:szCs w:val="24"/>
          <w:vertAlign w:val="superscript"/>
        </w:rPr>
        <w:t>97]</w:t>
      </w:r>
      <w:r w:rsidR="003C6E5E">
        <w:rPr>
          <w:rFonts w:ascii="Book Antiqua" w:hAnsi="Book Antiqua"/>
          <w:color w:val="000000"/>
          <w:sz w:val="24"/>
          <w:szCs w:val="24"/>
        </w:rPr>
        <w:t>.</w:t>
      </w:r>
      <w:r w:rsidRPr="00A34716">
        <w:rPr>
          <w:rFonts w:ascii="Book Antiqua" w:hAnsi="Book Antiqua"/>
          <w:color w:val="000000"/>
          <w:sz w:val="24"/>
          <w:szCs w:val="24"/>
        </w:rPr>
        <w:t xml:space="preserve"> According to these observations, there should be differences in cell cycle regulators and apoptotic factors that could be used to predict a response to IR.  </w:t>
      </w:r>
    </w:p>
    <w:p w:rsidR="003C6E5E" w:rsidRDefault="003C6E5E" w:rsidP="00A34716">
      <w:pPr>
        <w:spacing w:after="0" w:line="360" w:lineRule="auto"/>
        <w:jc w:val="both"/>
        <w:rPr>
          <w:rFonts w:ascii="Book Antiqua" w:hAnsi="Book Antiqua"/>
          <w:i/>
          <w:color w:val="000000"/>
          <w:sz w:val="24"/>
          <w:szCs w:val="24"/>
          <w:lang w:eastAsia="zh-CN"/>
        </w:rPr>
      </w:pPr>
    </w:p>
    <w:p w:rsidR="0036053E" w:rsidRPr="003C6E5E" w:rsidRDefault="0036053E" w:rsidP="00A34716">
      <w:pPr>
        <w:spacing w:after="0" w:line="360" w:lineRule="auto"/>
        <w:jc w:val="both"/>
        <w:rPr>
          <w:rFonts w:ascii="Book Antiqua" w:hAnsi="Book Antiqua"/>
          <w:b/>
          <w:i/>
          <w:color w:val="000000"/>
          <w:sz w:val="24"/>
          <w:szCs w:val="24"/>
        </w:rPr>
      </w:pPr>
      <w:r w:rsidRPr="003C6E5E">
        <w:rPr>
          <w:rFonts w:ascii="Book Antiqua" w:hAnsi="Book Antiqua"/>
          <w:b/>
          <w:i/>
          <w:color w:val="000000"/>
          <w:sz w:val="24"/>
          <w:szCs w:val="24"/>
        </w:rPr>
        <w:t>Apoptosis in this model</w:t>
      </w:r>
    </w:p>
    <w:p w:rsidR="0036053E" w:rsidRPr="00A34716" w:rsidRDefault="0036053E" w:rsidP="00A34716">
      <w:pPr>
        <w:spacing w:after="0" w:line="360" w:lineRule="auto"/>
        <w:jc w:val="both"/>
        <w:rPr>
          <w:rFonts w:ascii="Book Antiqua" w:hAnsi="Book Antiqua"/>
          <w:color w:val="000000"/>
          <w:sz w:val="24"/>
          <w:szCs w:val="24"/>
        </w:rPr>
      </w:pPr>
      <w:r w:rsidRPr="00A34716">
        <w:rPr>
          <w:rFonts w:ascii="Book Antiqua" w:hAnsi="Book Antiqua"/>
          <w:color w:val="000000"/>
          <w:sz w:val="24"/>
          <w:szCs w:val="24"/>
        </w:rPr>
        <w:t xml:space="preserve">Analysis of this model with regards to the central mediators of apoptosis </w:t>
      </w:r>
      <w:r w:rsidR="005A19D3" w:rsidRPr="00A34716">
        <w:rPr>
          <w:rFonts w:ascii="Book Antiqua" w:hAnsi="Book Antiqua"/>
          <w:color w:val="000000"/>
          <w:sz w:val="24"/>
          <w:szCs w:val="24"/>
        </w:rPr>
        <w:t>(</w:t>
      </w:r>
      <w:r w:rsidRPr="00A34716">
        <w:rPr>
          <w:rFonts w:ascii="Book Antiqua" w:hAnsi="Book Antiqua"/>
          <w:color w:val="000000"/>
          <w:sz w:val="24"/>
          <w:szCs w:val="24"/>
        </w:rPr>
        <w:t xml:space="preserve">as depicted in </w:t>
      </w:r>
      <w:r w:rsidR="003C6E5E" w:rsidRPr="00A34716">
        <w:rPr>
          <w:rFonts w:ascii="Book Antiqua" w:hAnsi="Book Antiqua"/>
          <w:color w:val="000000"/>
          <w:sz w:val="24"/>
          <w:szCs w:val="24"/>
          <w:highlight w:val="yellow"/>
        </w:rPr>
        <w:t>F</w:t>
      </w:r>
      <w:r w:rsidR="005A19D3" w:rsidRPr="00A34716">
        <w:rPr>
          <w:rFonts w:ascii="Book Antiqua" w:hAnsi="Book Antiqua"/>
          <w:color w:val="000000"/>
          <w:sz w:val="24"/>
          <w:szCs w:val="24"/>
          <w:highlight w:val="yellow"/>
        </w:rPr>
        <w:t>igure 8</w:t>
      </w:r>
      <w:r w:rsidR="005A19D3" w:rsidRPr="00A34716">
        <w:rPr>
          <w:rFonts w:ascii="Book Antiqua" w:hAnsi="Book Antiqua"/>
          <w:color w:val="000000"/>
          <w:sz w:val="24"/>
          <w:szCs w:val="24"/>
        </w:rPr>
        <w:t>)</w:t>
      </w:r>
      <w:r w:rsidRPr="00A34716">
        <w:rPr>
          <w:rFonts w:ascii="Book Antiqua" w:hAnsi="Book Antiqua"/>
          <w:color w:val="000000"/>
          <w:sz w:val="24"/>
          <w:szCs w:val="24"/>
          <w:highlight w:val="yellow"/>
        </w:rPr>
        <w:t xml:space="preserve"> </w:t>
      </w:r>
      <w:r w:rsidRPr="00A34716">
        <w:rPr>
          <w:rFonts w:ascii="Book Antiqua" w:hAnsi="Book Antiqua"/>
          <w:color w:val="000000"/>
          <w:sz w:val="24"/>
          <w:szCs w:val="24"/>
        </w:rPr>
        <w:t>has demonstrated the following in HCT116 (</w:t>
      </w:r>
      <w:r w:rsidRPr="00A34716">
        <w:rPr>
          <w:rFonts w:ascii="Book Antiqua" w:hAnsi="Book Antiqua"/>
          <w:i/>
          <w:color w:val="000000"/>
          <w:sz w:val="24"/>
          <w:szCs w:val="24"/>
        </w:rPr>
        <w:t>vs</w:t>
      </w:r>
      <w:r w:rsidRPr="00A34716">
        <w:rPr>
          <w:rFonts w:ascii="Book Antiqua" w:hAnsi="Book Antiqua"/>
          <w:color w:val="000000"/>
          <w:sz w:val="24"/>
          <w:szCs w:val="24"/>
        </w:rPr>
        <w:t xml:space="preserve"> HT29 cells):  marked over expression of p21, decreased expression </w:t>
      </w:r>
      <w:r w:rsidR="003C6E5E">
        <w:rPr>
          <w:rFonts w:ascii="Book Antiqua" w:hAnsi="Book Antiqua"/>
          <w:color w:val="000000"/>
          <w:sz w:val="24"/>
          <w:szCs w:val="24"/>
        </w:rPr>
        <w:t>of p53, Bax, Bcl-2 and survivin</w:t>
      </w:r>
      <w:r w:rsidRPr="00A34716">
        <w:rPr>
          <w:rFonts w:ascii="Book Antiqua" w:hAnsi="Book Antiqua"/>
          <w:noProof/>
          <w:color w:val="000000"/>
          <w:sz w:val="24"/>
          <w:szCs w:val="24"/>
          <w:vertAlign w:val="superscript"/>
        </w:rPr>
        <w:t>[92]</w:t>
      </w:r>
      <w:r w:rsidR="003C6E5E">
        <w:rPr>
          <w:rFonts w:ascii="Book Antiqua" w:hAnsi="Book Antiqua"/>
          <w:color w:val="000000"/>
          <w:sz w:val="24"/>
          <w:szCs w:val="24"/>
        </w:rPr>
        <w:t>.</w:t>
      </w:r>
      <w:r w:rsidRPr="00A34716">
        <w:rPr>
          <w:rFonts w:ascii="Book Antiqua" w:hAnsi="Book Antiqua"/>
          <w:color w:val="000000"/>
          <w:sz w:val="24"/>
          <w:szCs w:val="24"/>
        </w:rPr>
        <w:t xml:space="preserve"> Examination of these findings is intuitive in some areas wh</w:t>
      </w:r>
      <w:r w:rsidR="003C6E5E">
        <w:rPr>
          <w:rFonts w:ascii="Book Antiqua" w:hAnsi="Book Antiqua"/>
          <w:color w:val="000000"/>
          <w:sz w:val="24"/>
          <w:szCs w:val="24"/>
        </w:rPr>
        <w:t>ile counterintuitive in others.</w:t>
      </w:r>
      <w:r w:rsidRPr="00A34716">
        <w:rPr>
          <w:rFonts w:ascii="Book Antiqua" w:hAnsi="Book Antiqua"/>
          <w:color w:val="000000"/>
          <w:sz w:val="24"/>
          <w:szCs w:val="24"/>
        </w:rPr>
        <w:t xml:space="preserve"> For instance, p21 elevation in response to IR is an expected response</w:t>
      </w:r>
      <w:r w:rsidR="003C6E5E">
        <w:rPr>
          <w:rFonts w:ascii="Book Antiqua" w:hAnsi="Book Antiqua"/>
          <w:color w:val="000000"/>
          <w:sz w:val="24"/>
          <w:szCs w:val="24"/>
        </w:rPr>
        <w:t xml:space="preserve"> of these radiosensitive cells.</w:t>
      </w:r>
      <w:r w:rsidRPr="00A34716">
        <w:rPr>
          <w:rFonts w:ascii="Book Antiqua" w:hAnsi="Book Antiqua"/>
          <w:color w:val="000000"/>
          <w:sz w:val="24"/>
          <w:szCs w:val="24"/>
        </w:rPr>
        <w:t xml:space="preserve"> This was associated with an appropriate response of p53 leading to activation of p21 culminating in apoptosis as demonstrated by an e</w:t>
      </w:r>
      <w:r w:rsidR="003C6E5E">
        <w:rPr>
          <w:rFonts w:ascii="Book Antiqua" w:hAnsi="Book Antiqua"/>
          <w:color w:val="000000"/>
          <w:sz w:val="24"/>
          <w:szCs w:val="24"/>
        </w:rPr>
        <w:t>levation of the cleaved PARP-1.</w:t>
      </w:r>
      <w:r w:rsidRPr="00A34716">
        <w:rPr>
          <w:rFonts w:ascii="Book Antiqua" w:hAnsi="Book Antiqua"/>
          <w:color w:val="000000"/>
          <w:sz w:val="24"/>
          <w:szCs w:val="24"/>
        </w:rPr>
        <w:t xml:space="preserve"> In HT29 cells, on the other </w:t>
      </w:r>
      <w:r w:rsidRPr="00A34716">
        <w:rPr>
          <w:rFonts w:ascii="Book Antiqua" w:hAnsi="Book Antiqua"/>
          <w:color w:val="000000"/>
          <w:sz w:val="24"/>
          <w:szCs w:val="24"/>
        </w:rPr>
        <w:lastRenderedPageBreak/>
        <w:t>hand, p53 was markedly elevated.  This is the result of the mutat</w:t>
      </w:r>
      <w:r w:rsidR="003C6E5E">
        <w:rPr>
          <w:rFonts w:ascii="Book Antiqua" w:hAnsi="Book Antiqua"/>
          <w:color w:val="000000"/>
          <w:sz w:val="24"/>
          <w:szCs w:val="24"/>
        </w:rPr>
        <w:t>ed status of p53 in HT29 cells.</w:t>
      </w:r>
      <w:r w:rsidRPr="00A34716">
        <w:rPr>
          <w:rFonts w:ascii="Book Antiqua" w:hAnsi="Book Antiqua"/>
          <w:color w:val="000000"/>
          <w:sz w:val="24"/>
          <w:szCs w:val="24"/>
        </w:rPr>
        <w:t xml:space="preserve"> However, the results with regards to Bax and survivin are not clear in these experiments as a decrease in survivin and Bax was expected in these radioresistant cells.</w:t>
      </w:r>
    </w:p>
    <w:p w:rsidR="0036053E" w:rsidRPr="00A34716" w:rsidRDefault="0036053E" w:rsidP="003C6E5E">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 xml:space="preserve">In separate </w:t>
      </w:r>
      <w:r w:rsidRPr="00A34716">
        <w:rPr>
          <w:rFonts w:ascii="Book Antiqua" w:hAnsi="Book Antiqua"/>
          <w:i/>
          <w:color w:val="000000"/>
          <w:sz w:val="24"/>
          <w:szCs w:val="24"/>
        </w:rPr>
        <w:t>in vitro</w:t>
      </w:r>
      <w:r w:rsidRPr="00A34716">
        <w:rPr>
          <w:rFonts w:ascii="Book Antiqua" w:hAnsi="Book Antiqua"/>
          <w:color w:val="000000"/>
          <w:sz w:val="24"/>
          <w:szCs w:val="24"/>
        </w:rPr>
        <w:t xml:space="preserve"> studies, analysis with colorectal cancer cells with stable knock out (KO) of genes responsible for apoptosis from IR-induced injury was undertaken.  This demonstrated that the p21 and the Bax KO geno</w:t>
      </w:r>
      <w:r w:rsidR="003C6E5E">
        <w:rPr>
          <w:rFonts w:ascii="Book Antiqua" w:hAnsi="Book Antiqua"/>
          <w:color w:val="000000"/>
          <w:sz w:val="24"/>
          <w:szCs w:val="24"/>
        </w:rPr>
        <w:t>types</w:t>
      </w:r>
      <w:r w:rsidRPr="00A34716">
        <w:rPr>
          <w:rFonts w:ascii="Book Antiqua" w:hAnsi="Book Antiqua"/>
          <w:color w:val="000000"/>
          <w:sz w:val="24"/>
          <w:szCs w:val="24"/>
        </w:rPr>
        <w:t xml:space="preserve"> were associated with radiosensitivity rathe</w:t>
      </w:r>
      <w:r w:rsidR="00397ED2" w:rsidRPr="00A34716">
        <w:rPr>
          <w:rFonts w:ascii="Book Antiqua" w:hAnsi="Book Antiqua"/>
          <w:color w:val="000000"/>
          <w:sz w:val="24"/>
          <w:szCs w:val="24"/>
        </w:rPr>
        <w:t xml:space="preserve">r than radioresistance </w:t>
      </w:r>
      <w:r w:rsidR="00397ED2" w:rsidRPr="00A34716">
        <w:rPr>
          <w:rFonts w:ascii="Book Antiqua" w:hAnsi="Book Antiqua"/>
          <w:color w:val="000000"/>
          <w:sz w:val="24"/>
          <w:szCs w:val="24"/>
          <w:highlight w:val="yellow"/>
        </w:rPr>
        <w:t>(Figure 6</w:t>
      </w:r>
      <w:proofErr w:type="gramStart"/>
      <w:r w:rsidRPr="00A34716">
        <w:rPr>
          <w:rFonts w:ascii="Book Antiqua" w:hAnsi="Book Antiqua"/>
          <w:color w:val="000000"/>
          <w:sz w:val="24"/>
          <w:szCs w:val="24"/>
          <w:highlight w:val="yellow"/>
        </w:rPr>
        <w:t>)</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28]</w:t>
      </w:r>
      <w:r w:rsidR="003C6E5E">
        <w:rPr>
          <w:rFonts w:ascii="Book Antiqua" w:hAnsi="Book Antiqua"/>
          <w:color w:val="000000"/>
          <w:sz w:val="24"/>
          <w:szCs w:val="24"/>
        </w:rPr>
        <w:t xml:space="preserve">. </w:t>
      </w:r>
      <w:r w:rsidRPr="00A34716">
        <w:rPr>
          <w:rFonts w:ascii="Book Antiqua" w:hAnsi="Book Antiqua"/>
          <w:color w:val="000000"/>
          <w:sz w:val="24"/>
          <w:szCs w:val="24"/>
        </w:rPr>
        <w:t xml:space="preserve"> The results with regards to p21 have been previously reported and indicate that it is mitotic catastrophe that leads these cells to undergo cellular death rather than becoming more radioresistant.  The Bax KO genotype leading to a more radiosensitive phenotype as opposed to radioresistance was partly mediated by apoptosis inducing factor (AIF) and no</w:t>
      </w:r>
      <w:r w:rsidR="003C6E5E">
        <w:rPr>
          <w:rFonts w:ascii="Book Antiqua" w:hAnsi="Book Antiqua"/>
          <w:color w:val="000000"/>
          <w:sz w:val="24"/>
          <w:szCs w:val="24"/>
        </w:rPr>
        <w:t xml:space="preserve">t to caspase mediated </w:t>
      </w:r>
      <w:proofErr w:type="gramStart"/>
      <w:r w:rsidR="003C6E5E">
        <w:rPr>
          <w:rFonts w:ascii="Book Antiqua" w:hAnsi="Book Antiqua"/>
          <w:color w:val="000000"/>
          <w:sz w:val="24"/>
          <w:szCs w:val="24"/>
        </w:rPr>
        <w:t>apoptosis</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28]</w:t>
      </w:r>
      <w:r w:rsidR="003C6E5E">
        <w:rPr>
          <w:rFonts w:ascii="Book Antiqua" w:hAnsi="Book Antiqua"/>
          <w:color w:val="000000"/>
          <w:sz w:val="24"/>
          <w:szCs w:val="24"/>
        </w:rPr>
        <w:t>.</w:t>
      </w:r>
      <w:r w:rsidRPr="00A34716">
        <w:rPr>
          <w:rFonts w:ascii="Book Antiqua" w:hAnsi="Book Antiqua"/>
          <w:color w:val="000000"/>
          <w:sz w:val="24"/>
          <w:szCs w:val="24"/>
        </w:rPr>
        <w:t xml:space="preserve"> AIF is an important mediator of cellular death that requires further studies as a predictor of a </w:t>
      </w:r>
      <w:r w:rsidR="003C6E5E">
        <w:rPr>
          <w:rFonts w:ascii="Book Antiqua" w:hAnsi="Book Antiqua"/>
          <w:color w:val="000000"/>
          <w:sz w:val="24"/>
          <w:szCs w:val="24"/>
        </w:rPr>
        <w:t xml:space="preserve">response to IR in rectal </w:t>
      </w:r>
      <w:proofErr w:type="gramStart"/>
      <w:r w:rsidR="003C6E5E">
        <w:rPr>
          <w:rFonts w:ascii="Book Antiqua" w:hAnsi="Book Antiqua"/>
          <w:color w:val="000000"/>
          <w:sz w:val="24"/>
          <w:szCs w:val="24"/>
        </w:rPr>
        <w:t>cancer</w:t>
      </w:r>
      <w:r w:rsidRPr="00A34716">
        <w:rPr>
          <w:rFonts w:ascii="Book Antiqua" w:hAnsi="Book Antiqua"/>
          <w:noProof/>
          <w:color w:val="000000"/>
          <w:sz w:val="24"/>
          <w:szCs w:val="24"/>
          <w:vertAlign w:val="superscript"/>
        </w:rPr>
        <w:t>[</w:t>
      </w:r>
      <w:proofErr w:type="gramEnd"/>
      <w:r w:rsidRPr="00A34716">
        <w:rPr>
          <w:rFonts w:ascii="Book Antiqua" w:hAnsi="Book Antiqua"/>
          <w:noProof/>
          <w:color w:val="000000"/>
          <w:sz w:val="24"/>
          <w:szCs w:val="24"/>
          <w:vertAlign w:val="superscript"/>
        </w:rPr>
        <w:t>98]</w:t>
      </w:r>
      <w:r w:rsidRPr="00A34716">
        <w:rPr>
          <w:rFonts w:ascii="Book Antiqua" w:hAnsi="Book Antiqua"/>
          <w:color w:val="000000"/>
          <w:sz w:val="24"/>
          <w:szCs w:val="24"/>
        </w:rPr>
        <w:t xml:space="preserve">.  </w:t>
      </w:r>
    </w:p>
    <w:p w:rsidR="0036053E" w:rsidRPr="00A34716" w:rsidRDefault="0036053E" w:rsidP="003C6E5E">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 xml:space="preserve">These observations </w:t>
      </w:r>
      <w:r w:rsidRPr="00A34716">
        <w:rPr>
          <w:rFonts w:ascii="Book Antiqua" w:hAnsi="Book Antiqua"/>
          <w:i/>
          <w:color w:val="000000"/>
          <w:sz w:val="24"/>
          <w:szCs w:val="24"/>
        </w:rPr>
        <w:t>in vitro</w:t>
      </w:r>
      <w:r w:rsidRPr="00A34716">
        <w:rPr>
          <w:rFonts w:ascii="Book Antiqua" w:hAnsi="Book Antiqua"/>
          <w:color w:val="000000"/>
          <w:sz w:val="24"/>
          <w:szCs w:val="24"/>
        </w:rPr>
        <w:t xml:space="preserve"> have been noted </w:t>
      </w:r>
      <w:r w:rsidRPr="00A34716">
        <w:rPr>
          <w:rFonts w:ascii="Book Antiqua" w:hAnsi="Book Antiqua"/>
          <w:i/>
          <w:color w:val="000000"/>
          <w:sz w:val="24"/>
          <w:szCs w:val="24"/>
        </w:rPr>
        <w:t>in vivo</w:t>
      </w:r>
      <w:r w:rsidRPr="00A34716">
        <w:rPr>
          <w:rFonts w:ascii="Book Antiqua" w:hAnsi="Book Antiqua"/>
          <w:color w:val="000000"/>
          <w:sz w:val="24"/>
          <w:szCs w:val="24"/>
        </w:rPr>
        <w:t xml:space="preserve"> models of rectal cancer as well.  However, one of the limitations of the studies </w:t>
      </w:r>
      <w:r w:rsidRPr="00A34716">
        <w:rPr>
          <w:rFonts w:ascii="Book Antiqua" w:hAnsi="Book Antiqua"/>
          <w:i/>
          <w:color w:val="000000"/>
          <w:sz w:val="24"/>
          <w:szCs w:val="24"/>
        </w:rPr>
        <w:t>in vivo</w:t>
      </w:r>
      <w:r w:rsidRPr="00A34716">
        <w:rPr>
          <w:rFonts w:ascii="Book Antiqua" w:hAnsi="Book Antiqua"/>
          <w:color w:val="000000"/>
          <w:sz w:val="24"/>
          <w:szCs w:val="24"/>
        </w:rPr>
        <w:t xml:space="preserve"> is that these studies have relied on xeno</w:t>
      </w:r>
      <w:r w:rsidR="003C6E5E">
        <w:rPr>
          <w:rFonts w:ascii="Book Antiqua" w:hAnsi="Book Antiqua"/>
          <w:color w:val="000000"/>
          <w:sz w:val="24"/>
          <w:szCs w:val="24"/>
        </w:rPr>
        <w:t xml:space="preserve">graft models of rectal cancer. </w:t>
      </w:r>
      <w:r w:rsidRPr="00A34716">
        <w:rPr>
          <w:rFonts w:ascii="Book Antiqua" w:hAnsi="Book Antiqua"/>
          <w:color w:val="000000"/>
          <w:sz w:val="24"/>
          <w:szCs w:val="24"/>
        </w:rPr>
        <w:t xml:space="preserve">We have previously described an orthotropic model in which cells have been implanted in the cecum and then the cecum was secured to the </w:t>
      </w:r>
      <w:r w:rsidR="003C6E5E">
        <w:rPr>
          <w:rFonts w:ascii="Book Antiqua" w:hAnsi="Book Antiqua"/>
          <w:color w:val="000000"/>
          <w:sz w:val="24"/>
          <w:szCs w:val="24"/>
        </w:rPr>
        <w:t>abdominal wall for targeted IR.</w:t>
      </w:r>
      <w:r w:rsidRPr="00A34716">
        <w:rPr>
          <w:rFonts w:ascii="Book Antiqua" w:hAnsi="Book Antiqua"/>
          <w:color w:val="000000"/>
          <w:sz w:val="24"/>
          <w:szCs w:val="24"/>
        </w:rPr>
        <w:t xml:space="preserve"> Because these cells can be labeled with luciferase, the response to IR can be followed over time by biluminenscence imaging </w:t>
      </w:r>
      <w:r w:rsidRPr="00A34716">
        <w:rPr>
          <w:rFonts w:ascii="Book Antiqua" w:hAnsi="Book Antiqua"/>
          <w:color w:val="000000"/>
          <w:sz w:val="24"/>
          <w:szCs w:val="24"/>
          <w:highlight w:val="yellow"/>
        </w:rPr>
        <w:t>(</w:t>
      </w:r>
      <w:r w:rsidR="00E36D40" w:rsidRPr="00A34716">
        <w:rPr>
          <w:rFonts w:ascii="Book Antiqua" w:hAnsi="Book Antiqua"/>
          <w:color w:val="000000"/>
          <w:sz w:val="24"/>
          <w:szCs w:val="24"/>
          <w:highlight w:val="yellow"/>
        </w:rPr>
        <w:t>Figure 9</w:t>
      </w:r>
      <w:r w:rsidRPr="00A34716">
        <w:rPr>
          <w:rFonts w:ascii="Book Antiqua" w:hAnsi="Book Antiqua"/>
          <w:color w:val="000000"/>
          <w:sz w:val="24"/>
          <w:szCs w:val="24"/>
        </w:rPr>
        <w:t xml:space="preserve">).  However, this model requires further validation </w:t>
      </w:r>
      <w:r w:rsidRPr="00A34716">
        <w:rPr>
          <w:rFonts w:ascii="Book Antiqua" w:hAnsi="Book Antiqua"/>
          <w:noProof/>
          <w:color w:val="000000"/>
          <w:sz w:val="24"/>
          <w:szCs w:val="24"/>
          <w:vertAlign w:val="superscript"/>
        </w:rPr>
        <w:t>[97]</w:t>
      </w:r>
      <w:r w:rsidRPr="00A34716">
        <w:rPr>
          <w:rFonts w:ascii="Book Antiqua" w:hAnsi="Book Antiqua"/>
          <w:color w:val="000000"/>
          <w:sz w:val="24"/>
          <w:szCs w:val="24"/>
        </w:rPr>
        <w:t xml:space="preserve">.     </w:t>
      </w:r>
    </w:p>
    <w:p w:rsidR="0036053E" w:rsidRPr="00A34716" w:rsidRDefault="0036053E" w:rsidP="003C6E5E">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 xml:space="preserve">In summary, observations from these studies demonstrate that there are good models for the study of rectal cancer in response to IR </w:t>
      </w:r>
      <w:r w:rsidRPr="00A34716">
        <w:rPr>
          <w:rFonts w:ascii="Book Antiqua" w:hAnsi="Book Antiqua"/>
          <w:i/>
          <w:color w:val="000000"/>
          <w:sz w:val="24"/>
          <w:szCs w:val="24"/>
        </w:rPr>
        <w:t>in vitro</w:t>
      </w:r>
      <w:r w:rsidRPr="00A34716">
        <w:rPr>
          <w:rFonts w:ascii="Book Antiqua" w:hAnsi="Book Antiqua"/>
          <w:color w:val="000000"/>
          <w:sz w:val="24"/>
          <w:szCs w:val="24"/>
        </w:rPr>
        <w:t xml:space="preserve"> and </w:t>
      </w:r>
      <w:r w:rsidRPr="00A34716">
        <w:rPr>
          <w:rFonts w:ascii="Book Antiqua" w:hAnsi="Book Antiqua"/>
          <w:i/>
          <w:color w:val="000000"/>
          <w:sz w:val="24"/>
          <w:szCs w:val="24"/>
        </w:rPr>
        <w:t>in vivo</w:t>
      </w:r>
      <w:r w:rsidR="003C6E5E">
        <w:rPr>
          <w:rFonts w:ascii="Book Antiqua" w:hAnsi="Book Antiqua"/>
          <w:color w:val="000000"/>
          <w:sz w:val="24"/>
          <w:szCs w:val="24"/>
        </w:rPr>
        <w:t>.</w:t>
      </w:r>
      <w:r w:rsidRPr="00A34716">
        <w:rPr>
          <w:rFonts w:ascii="Book Antiqua" w:hAnsi="Book Antiqua"/>
          <w:color w:val="000000"/>
          <w:sz w:val="24"/>
          <w:szCs w:val="24"/>
        </w:rPr>
        <w:t xml:space="preserve"> We have identified some molecules that can be used to predict a response to</w:t>
      </w:r>
      <w:r w:rsidR="003C6E5E">
        <w:rPr>
          <w:rFonts w:ascii="Book Antiqua" w:hAnsi="Book Antiqua"/>
          <w:color w:val="000000"/>
          <w:sz w:val="24"/>
          <w:szCs w:val="24"/>
        </w:rPr>
        <w:t xml:space="preserve"> IR in HT-29 and HCT-116 cells.</w:t>
      </w:r>
      <w:r w:rsidRPr="00A34716">
        <w:rPr>
          <w:rFonts w:ascii="Book Antiqua" w:hAnsi="Book Antiqua"/>
          <w:color w:val="000000"/>
          <w:sz w:val="24"/>
          <w:szCs w:val="24"/>
        </w:rPr>
        <w:t xml:space="preserve"> Application of these factors to the rest of the cells as depicted in figu</w:t>
      </w:r>
      <w:r w:rsidR="003C6E5E">
        <w:rPr>
          <w:rFonts w:ascii="Book Antiqua" w:hAnsi="Book Antiqua"/>
          <w:color w:val="000000"/>
          <w:sz w:val="24"/>
          <w:szCs w:val="24"/>
        </w:rPr>
        <w:t>re 3 has yielded mixed results.</w:t>
      </w:r>
      <w:r w:rsidRPr="00A34716">
        <w:rPr>
          <w:rFonts w:ascii="Book Antiqua" w:hAnsi="Book Antiqua"/>
          <w:color w:val="000000"/>
          <w:sz w:val="24"/>
          <w:szCs w:val="24"/>
        </w:rPr>
        <w:t xml:space="preserve"> There is no unifying pathway that has been identified to date.  Moreover, identification of predictors for a r</w:t>
      </w:r>
      <w:r w:rsidR="003C6E5E">
        <w:rPr>
          <w:rFonts w:ascii="Book Antiqua" w:hAnsi="Book Antiqua"/>
          <w:color w:val="000000"/>
          <w:sz w:val="24"/>
          <w:szCs w:val="24"/>
        </w:rPr>
        <w:t xml:space="preserve">esponse to IR </w:t>
      </w:r>
      <w:proofErr w:type="gramStart"/>
      <w:r w:rsidR="003C6E5E">
        <w:rPr>
          <w:rFonts w:ascii="Book Antiqua" w:hAnsi="Book Antiqua"/>
          <w:color w:val="000000"/>
          <w:sz w:val="24"/>
          <w:szCs w:val="24"/>
        </w:rPr>
        <w:t>remain</w:t>
      </w:r>
      <w:proofErr w:type="gramEnd"/>
      <w:r w:rsidR="003C6E5E">
        <w:rPr>
          <w:rFonts w:ascii="Book Antiqua" w:hAnsi="Book Antiqua"/>
          <w:color w:val="000000"/>
          <w:sz w:val="24"/>
          <w:szCs w:val="24"/>
        </w:rPr>
        <w:t xml:space="preserve"> at large. </w:t>
      </w:r>
      <w:r w:rsidRPr="00A34716">
        <w:rPr>
          <w:rFonts w:ascii="Book Antiqua" w:hAnsi="Book Antiqua"/>
          <w:color w:val="000000"/>
          <w:sz w:val="24"/>
          <w:szCs w:val="24"/>
        </w:rPr>
        <w:t xml:space="preserve"> For instance, many inhibitors of apoptosis examined (IAPs; survivin, XIAP, cIAP 1/2) were all increased in the more radiosensitive SW620 cel</w:t>
      </w:r>
      <w:r w:rsidR="003C6E5E">
        <w:rPr>
          <w:rFonts w:ascii="Book Antiqua" w:hAnsi="Book Antiqua"/>
          <w:color w:val="000000"/>
          <w:sz w:val="24"/>
          <w:szCs w:val="24"/>
        </w:rPr>
        <w:t>ls compared to the SW480 cells.</w:t>
      </w:r>
      <w:r w:rsidRPr="00A34716">
        <w:rPr>
          <w:rFonts w:ascii="Book Antiqua" w:hAnsi="Book Antiqua"/>
          <w:color w:val="000000"/>
          <w:sz w:val="24"/>
          <w:szCs w:val="24"/>
        </w:rPr>
        <w:t xml:space="preserve"> Survivin, in response IR in colorectal cancer cells (0, 2, 4, and 6 Gy) was expressed in the following order in several cells: SW620 &gt; HT-29 &gt; HCT-116.  </w:t>
      </w:r>
      <w:r w:rsidRPr="00A34716">
        <w:rPr>
          <w:rFonts w:ascii="Book Antiqua" w:hAnsi="Book Antiqua"/>
          <w:color w:val="000000"/>
          <w:sz w:val="24"/>
          <w:szCs w:val="24"/>
        </w:rPr>
        <w:lastRenderedPageBreak/>
        <w:t xml:space="preserve">Apoptosis was interrogated by PARP-1 cleavage and demonstrated that apoptosis in response to IR occurred in the following pattern: DLD-1 &gt; HCT-116 &gt; SW480 &gt; HT-29 &gt; SW480. </w:t>
      </w:r>
      <w:proofErr w:type="gramStart"/>
      <w:r w:rsidRPr="00A34716">
        <w:rPr>
          <w:rFonts w:ascii="Book Antiqua" w:hAnsi="Book Antiqua"/>
          <w:color w:val="000000"/>
          <w:sz w:val="24"/>
          <w:szCs w:val="24"/>
        </w:rPr>
        <w:t>p27</w:t>
      </w:r>
      <w:proofErr w:type="gramEnd"/>
      <w:r w:rsidRPr="00A34716">
        <w:rPr>
          <w:rFonts w:ascii="Book Antiqua" w:hAnsi="Book Antiqua"/>
          <w:color w:val="000000"/>
          <w:sz w:val="24"/>
          <w:szCs w:val="24"/>
        </w:rPr>
        <w:t xml:space="preserve"> demonstrated the following pat</w:t>
      </w:r>
      <w:r w:rsidR="003C6E5E">
        <w:rPr>
          <w:rFonts w:ascii="Book Antiqua" w:hAnsi="Book Antiqua"/>
          <w:color w:val="000000"/>
          <w:sz w:val="24"/>
          <w:szCs w:val="24"/>
        </w:rPr>
        <w:t xml:space="preserve">tern: HT-29 &gt; HCT-116 &gt; SW480. </w:t>
      </w:r>
      <w:r w:rsidRPr="00A34716">
        <w:rPr>
          <w:rFonts w:ascii="Book Antiqua" w:hAnsi="Book Antiqua"/>
          <w:color w:val="000000"/>
          <w:sz w:val="24"/>
          <w:szCs w:val="24"/>
        </w:rPr>
        <w:t>There was no particular pattern of expression of these factors nor was there a correla</w:t>
      </w:r>
      <w:r w:rsidR="003C6E5E">
        <w:rPr>
          <w:rFonts w:ascii="Book Antiqua" w:hAnsi="Book Antiqua"/>
          <w:color w:val="000000"/>
          <w:sz w:val="24"/>
          <w:szCs w:val="24"/>
        </w:rPr>
        <w:t>tion to a response to IR noted.</w:t>
      </w:r>
      <w:r w:rsidRPr="00A34716">
        <w:rPr>
          <w:rFonts w:ascii="Book Antiqua" w:hAnsi="Book Antiqua"/>
          <w:color w:val="000000"/>
          <w:sz w:val="24"/>
          <w:szCs w:val="24"/>
        </w:rPr>
        <w:t xml:space="preserve"> Thus, there is further need for identification of a unifying pathway that could be used to determine a response to IR.     </w:t>
      </w:r>
    </w:p>
    <w:p w:rsidR="0036053E" w:rsidRPr="00A34716" w:rsidRDefault="0036053E" w:rsidP="003C6E5E">
      <w:pPr>
        <w:spacing w:after="0" w:line="360" w:lineRule="auto"/>
        <w:ind w:firstLineChars="100" w:firstLine="240"/>
        <w:jc w:val="both"/>
        <w:rPr>
          <w:rFonts w:ascii="Book Antiqua" w:hAnsi="Book Antiqua"/>
          <w:color w:val="000000"/>
          <w:sz w:val="24"/>
          <w:szCs w:val="24"/>
        </w:rPr>
      </w:pPr>
      <w:r w:rsidRPr="00A34716">
        <w:rPr>
          <w:rFonts w:ascii="Book Antiqua" w:hAnsi="Book Antiqua"/>
          <w:color w:val="000000"/>
          <w:sz w:val="24"/>
          <w:szCs w:val="24"/>
        </w:rPr>
        <w:t xml:space="preserve">The additional advantage of the current </w:t>
      </w:r>
      <w:r w:rsidRPr="00A34716">
        <w:rPr>
          <w:rFonts w:ascii="Book Antiqua" w:hAnsi="Book Antiqua"/>
          <w:i/>
          <w:color w:val="000000"/>
          <w:sz w:val="24"/>
          <w:szCs w:val="24"/>
        </w:rPr>
        <w:t>in vitro</w:t>
      </w:r>
      <w:r w:rsidRPr="00A34716">
        <w:rPr>
          <w:rFonts w:ascii="Book Antiqua" w:hAnsi="Book Antiqua"/>
          <w:color w:val="000000"/>
          <w:sz w:val="24"/>
          <w:szCs w:val="24"/>
        </w:rPr>
        <w:t xml:space="preserve"> and </w:t>
      </w:r>
      <w:r w:rsidRPr="00A34716">
        <w:rPr>
          <w:rFonts w:ascii="Book Antiqua" w:hAnsi="Book Antiqua"/>
          <w:i/>
          <w:color w:val="000000"/>
          <w:sz w:val="24"/>
          <w:szCs w:val="24"/>
        </w:rPr>
        <w:t>in vivo</w:t>
      </w:r>
      <w:r w:rsidRPr="00A34716">
        <w:rPr>
          <w:rFonts w:ascii="Book Antiqua" w:hAnsi="Book Antiqua"/>
          <w:color w:val="000000"/>
          <w:sz w:val="24"/>
          <w:szCs w:val="24"/>
        </w:rPr>
        <w:t xml:space="preserve"> models is that they can be utilized for the study of radiosensitizing agents and some of these have demonstrated promising results </w:t>
      </w:r>
      <w:r w:rsidRPr="00A34716">
        <w:rPr>
          <w:rFonts w:ascii="Book Antiqua" w:hAnsi="Book Antiqua"/>
          <w:noProof/>
          <w:color w:val="000000"/>
          <w:sz w:val="24"/>
          <w:szCs w:val="24"/>
          <w:vertAlign w:val="superscript"/>
        </w:rPr>
        <w:t>[92, 94]</w:t>
      </w:r>
      <w:r w:rsidR="003C6E5E">
        <w:rPr>
          <w:rFonts w:ascii="Book Antiqua" w:hAnsi="Book Antiqua"/>
          <w:color w:val="000000"/>
          <w:sz w:val="24"/>
          <w:szCs w:val="24"/>
        </w:rPr>
        <w:t>.</w:t>
      </w:r>
      <w:r w:rsidRPr="00A34716">
        <w:rPr>
          <w:rFonts w:ascii="Book Antiqua" w:hAnsi="Book Antiqua"/>
          <w:color w:val="000000"/>
          <w:sz w:val="24"/>
          <w:szCs w:val="24"/>
        </w:rPr>
        <w:t xml:space="preserve"> The effects of the radiosensitizing agents on specific pathways can also be explored in this fashion.  </w:t>
      </w:r>
    </w:p>
    <w:p w:rsidR="0036053E" w:rsidRPr="00A34716" w:rsidRDefault="0036053E" w:rsidP="003C6E5E">
      <w:pPr>
        <w:spacing w:after="0" w:line="360" w:lineRule="auto"/>
        <w:ind w:firstLineChars="100" w:firstLine="240"/>
        <w:jc w:val="both"/>
        <w:rPr>
          <w:rFonts w:ascii="Book Antiqua" w:hAnsi="Book Antiqua"/>
          <w:b/>
          <w:color w:val="000000"/>
          <w:sz w:val="24"/>
          <w:szCs w:val="24"/>
        </w:rPr>
      </w:pPr>
      <w:r w:rsidRPr="00A34716">
        <w:rPr>
          <w:rFonts w:ascii="Book Antiqua" w:hAnsi="Book Antiqua"/>
          <w:color w:val="000000"/>
          <w:sz w:val="24"/>
          <w:szCs w:val="24"/>
        </w:rPr>
        <w:t>We then proceeded with a review of literature to determine how these observat</w:t>
      </w:r>
      <w:r w:rsidR="003C6E5E">
        <w:rPr>
          <w:rFonts w:ascii="Book Antiqua" w:hAnsi="Book Antiqua"/>
          <w:color w:val="000000"/>
          <w:sz w:val="24"/>
          <w:szCs w:val="24"/>
        </w:rPr>
        <w:t>ions compared to other studies.</w:t>
      </w:r>
      <w:r w:rsidRPr="00A34716">
        <w:rPr>
          <w:rFonts w:ascii="Book Antiqua" w:hAnsi="Book Antiqua"/>
          <w:color w:val="000000"/>
          <w:sz w:val="24"/>
          <w:szCs w:val="24"/>
        </w:rPr>
        <w:t xml:space="preserve"> The result of this review have been previously documented to some extent and are presented and updated in the following discussion </w:t>
      </w:r>
      <w:r w:rsidRPr="00A34716">
        <w:rPr>
          <w:rFonts w:ascii="Book Antiqua" w:hAnsi="Book Antiqua"/>
          <w:noProof/>
          <w:color w:val="000000"/>
          <w:sz w:val="24"/>
          <w:szCs w:val="24"/>
          <w:vertAlign w:val="superscript"/>
        </w:rPr>
        <w:t>[22, 99]</w:t>
      </w:r>
      <w:r w:rsidRPr="00A34716">
        <w:rPr>
          <w:rFonts w:ascii="Book Antiqua" w:hAnsi="Book Antiqua"/>
          <w:color w:val="000000"/>
          <w:sz w:val="24"/>
          <w:szCs w:val="24"/>
        </w:rPr>
        <w:t xml:space="preserve">.   </w:t>
      </w:r>
    </w:p>
    <w:p w:rsidR="0036053E" w:rsidRPr="00A34716" w:rsidRDefault="0036053E" w:rsidP="00A34716">
      <w:pPr>
        <w:spacing w:after="0" w:line="360" w:lineRule="auto"/>
        <w:jc w:val="both"/>
        <w:rPr>
          <w:rFonts w:ascii="Book Antiqua" w:hAnsi="Book Antiqua"/>
          <w:b/>
          <w:color w:val="000000"/>
          <w:sz w:val="24"/>
          <w:szCs w:val="24"/>
        </w:rPr>
      </w:pPr>
    </w:p>
    <w:p w:rsidR="0036053E" w:rsidRPr="00A34716" w:rsidRDefault="003C6E5E" w:rsidP="00A34716">
      <w:pPr>
        <w:spacing w:after="0" w:line="360" w:lineRule="auto"/>
        <w:jc w:val="both"/>
        <w:rPr>
          <w:rFonts w:ascii="Book Antiqua" w:hAnsi="Book Antiqua"/>
          <w:b/>
          <w:color w:val="000000"/>
          <w:sz w:val="24"/>
          <w:szCs w:val="24"/>
          <w:lang w:eastAsia="zh-CN"/>
        </w:rPr>
      </w:pPr>
      <w:r w:rsidRPr="00A34716">
        <w:rPr>
          <w:rFonts w:ascii="Book Antiqua" w:hAnsi="Book Antiqua"/>
          <w:b/>
          <w:color w:val="000000"/>
          <w:sz w:val="24"/>
          <w:szCs w:val="24"/>
        </w:rPr>
        <w:t xml:space="preserve">FACTORS THAT LEAD TO A RESPONSE TO </w:t>
      </w:r>
      <w:r>
        <w:rPr>
          <w:rFonts w:ascii="Book Antiqua" w:hAnsi="Book Antiqua"/>
          <w:b/>
          <w:color w:val="000000"/>
          <w:sz w:val="24"/>
          <w:szCs w:val="24"/>
        </w:rPr>
        <w:t>IR: A REVIEW OF THE LITERATURE</w:t>
      </w:r>
    </w:p>
    <w:p w:rsidR="0036053E" w:rsidRPr="003C6E5E" w:rsidRDefault="0036053E" w:rsidP="00A34716">
      <w:pPr>
        <w:spacing w:after="0" w:line="360" w:lineRule="auto"/>
        <w:jc w:val="both"/>
        <w:rPr>
          <w:rFonts w:ascii="Book Antiqua" w:hAnsi="Book Antiqua"/>
          <w:b/>
          <w:i/>
          <w:color w:val="000000"/>
          <w:sz w:val="24"/>
          <w:szCs w:val="24"/>
        </w:rPr>
      </w:pPr>
      <w:r w:rsidRPr="003C6E5E">
        <w:rPr>
          <w:rFonts w:ascii="Book Antiqua" w:hAnsi="Book Antiqua"/>
          <w:b/>
          <w:i/>
          <w:color w:val="000000"/>
          <w:sz w:val="24"/>
          <w:szCs w:val="24"/>
        </w:rPr>
        <w:t>Apoptosis</w:t>
      </w:r>
    </w:p>
    <w:p w:rsidR="0036053E" w:rsidRPr="00A34716" w:rsidRDefault="0036053E" w:rsidP="00A34716">
      <w:pPr>
        <w:spacing w:after="0" w:line="360" w:lineRule="auto"/>
        <w:jc w:val="both"/>
        <w:rPr>
          <w:rFonts w:ascii="Book Antiqua" w:hAnsi="Book Antiqua"/>
          <w:color w:val="000000"/>
          <w:sz w:val="24"/>
          <w:szCs w:val="24"/>
        </w:rPr>
      </w:pPr>
      <w:r w:rsidRPr="00A34716">
        <w:rPr>
          <w:rFonts w:ascii="Book Antiqua" w:hAnsi="Book Antiqua"/>
          <w:color w:val="000000"/>
          <w:sz w:val="24"/>
          <w:szCs w:val="24"/>
        </w:rPr>
        <w:t xml:space="preserve">If cells are unable to repair the damage induced by IR, the cell is destined to undergo programmed cell death.  In the classical pathway, the stressed cell leads to an up-regulation of p53, which then stops the cell cycle </w:t>
      </w:r>
      <w:r w:rsidRPr="003C6E5E">
        <w:rPr>
          <w:rFonts w:ascii="Book Antiqua" w:hAnsi="Book Antiqua"/>
          <w:i/>
          <w:color w:val="000000"/>
          <w:sz w:val="24"/>
          <w:szCs w:val="24"/>
        </w:rPr>
        <w:t>via</w:t>
      </w:r>
      <w:r w:rsidRPr="00A34716">
        <w:rPr>
          <w:rFonts w:ascii="Book Antiqua" w:hAnsi="Book Antiqua"/>
          <w:color w:val="000000"/>
          <w:sz w:val="24"/>
          <w:szCs w:val="24"/>
        </w:rPr>
        <w:t xml:space="preserve"> induction of the cyclin</w:t>
      </w:r>
      <w:r w:rsidR="003C6E5E">
        <w:rPr>
          <w:rFonts w:ascii="Book Antiqua" w:hAnsi="Book Antiqua"/>
          <w:color w:val="000000"/>
          <w:sz w:val="24"/>
          <w:szCs w:val="24"/>
        </w:rPr>
        <w:t xml:space="preserve"> depended kinase inhibitor p21.</w:t>
      </w:r>
      <w:r w:rsidRPr="00A34716">
        <w:rPr>
          <w:rFonts w:ascii="Book Antiqua" w:hAnsi="Book Antiqua"/>
          <w:color w:val="000000"/>
          <w:sz w:val="24"/>
          <w:szCs w:val="24"/>
        </w:rPr>
        <w:t xml:space="preserve"> Failure to repair the damage causes BAX to induce apoptosis </w:t>
      </w:r>
      <w:r w:rsidRPr="00A34716">
        <w:rPr>
          <w:rFonts w:ascii="Book Antiqua" w:hAnsi="Book Antiqua"/>
          <w:noProof/>
          <w:color w:val="000000"/>
          <w:sz w:val="24"/>
          <w:szCs w:val="24"/>
          <w:vertAlign w:val="superscript"/>
        </w:rPr>
        <w:t>[22, 100]</w:t>
      </w:r>
      <w:r w:rsidRPr="00A34716">
        <w:rPr>
          <w:rFonts w:ascii="Book Antiqua" w:hAnsi="Book Antiqua"/>
          <w:color w:val="000000"/>
          <w:sz w:val="24"/>
          <w:szCs w:val="24"/>
        </w:rPr>
        <w:t xml:space="preserve"> (</w:t>
      </w:r>
      <w:r w:rsidRPr="00A34716">
        <w:rPr>
          <w:rFonts w:ascii="Book Antiqua" w:hAnsi="Book Antiqua"/>
          <w:color w:val="000000"/>
          <w:sz w:val="24"/>
          <w:szCs w:val="24"/>
          <w:highlight w:val="yellow"/>
        </w:rPr>
        <w:t xml:space="preserve">Figure </w:t>
      </w:r>
      <w:r w:rsidR="009733B4" w:rsidRPr="00A34716">
        <w:rPr>
          <w:rFonts w:ascii="Book Antiqua" w:hAnsi="Book Antiqua"/>
          <w:color w:val="000000"/>
          <w:sz w:val="24"/>
          <w:szCs w:val="24"/>
          <w:highlight w:val="yellow"/>
        </w:rPr>
        <w:t>8</w:t>
      </w:r>
      <w:r w:rsidRPr="00A34716">
        <w:rPr>
          <w:rFonts w:ascii="Book Antiqua" w:hAnsi="Book Antiqua"/>
          <w:color w:val="000000"/>
          <w:sz w:val="24"/>
          <w:szCs w:val="24"/>
          <w:highlight w:val="yellow"/>
        </w:rPr>
        <w:t>).</w:t>
      </w:r>
      <w:r w:rsidRPr="00A34716">
        <w:rPr>
          <w:rFonts w:ascii="Book Antiqua" w:hAnsi="Book Antiqua"/>
          <w:color w:val="000000"/>
          <w:sz w:val="24"/>
          <w:szCs w:val="24"/>
        </w:rPr>
        <w:t xml:space="preserve">  </w:t>
      </w:r>
      <w:bookmarkStart w:id="5" w:name="h6"/>
      <w:bookmarkEnd w:id="5"/>
    </w:p>
    <w:p w:rsidR="0036053E" w:rsidRPr="00A34716" w:rsidRDefault="0036053E" w:rsidP="003C6E5E">
      <w:pPr>
        <w:spacing w:after="0" w:line="360" w:lineRule="auto"/>
        <w:ind w:firstLineChars="100" w:firstLine="240"/>
        <w:jc w:val="both"/>
        <w:rPr>
          <w:rFonts w:ascii="Book Antiqua" w:hAnsi="Book Antiqua"/>
          <w:sz w:val="24"/>
          <w:szCs w:val="24"/>
        </w:rPr>
      </w:pPr>
      <w:r w:rsidRPr="00A34716">
        <w:rPr>
          <w:rFonts w:ascii="Book Antiqua" w:hAnsi="Book Antiqua"/>
          <w:sz w:val="24"/>
          <w:szCs w:val="24"/>
        </w:rPr>
        <w:t xml:space="preserve">It is conceivable that defects in any of these molecules (apoptotic or cell cycle proteins) alone or in combination could serve as a surrogate to predict a response to IR in rectal cancer.  </w:t>
      </w:r>
      <w:r w:rsidRPr="00A34716">
        <w:rPr>
          <w:rFonts w:ascii="Book Antiqua" w:hAnsi="Book Antiqua"/>
          <w:i/>
          <w:sz w:val="24"/>
          <w:szCs w:val="24"/>
        </w:rPr>
        <w:t>In vitro</w:t>
      </w:r>
      <w:r w:rsidRPr="00A34716">
        <w:rPr>
          <w:rFonts w:ascii="Book Antiqua" w:hAnsi="Book Antiqua"/>
          <w:sz w:val="24"/>
          <w:szCs w:val="24"/>
        </w:rPr>
        <w:t xml:space="preserve"> studies with colon cancer cells exposed to radiation have been in agreement with the classical response to apoptosis with p53, but not uniformly with p21 and BAX (as discussed in the previous section) </w:t>
      </w:r>
      <w:r w:rsidRPr="00A34716">
        <w:rPr>
          <w:rFonts w:ascii="Book Antiqua" w:hAnsi="Book Antiqua"/>
          <w:noProof/>
          <w:sz w:val="24"/>
          <w:szCs w:val="24"/>
          <w:vertAlign w:val="superscript"/>
        </w:rPr>
        <w:t>[28]</w:t>
      </w:r>
      <w:r w:rsidR="00407561" w:rsidRPr="00A34716">
        <w:rPr>
          <w:rFonts w:ascii="Book Antiqua" w:hAnsi="Book Antiqua"/>
          <w:sz w:val="24"/>
          <w:szCs w:val="24"/>
        </w:rPr>
        <w:t xml:space="preserve"> (</w:t>
      </w:r>
      <w:r w:rsidR="00407561" w:rsidRPr="00A34716">
        <w:rPr>
          <w:rFonts w:ascii="Book Antiqua" w:hAnsi="Book Antiqua"/>
          <w:sz w:val="24"/>
          <w:szCs w:val="24"/>
          <w:highlight w:val="yellow"/>
        </w:rPr>
        <w:t>Figure 8</w:t>
      </w:r>
      <w:r w:rsidRPr="00A34716">
        <w:rPr>
          <w:rFonts w:ascii="Book Antiqua" w:hAnsi="Book Antiqua"/>
          <w:sz w:val="24"/>
          <w:szCs w:val="24"/>
          <w:highlight w:val="yellow"/>
        </w:rPr>
        <w:t>).</w:t>
      </w:r>
    </w:p>
    <w:p w:rsidR="0036053E" w:rsidRPr="003C6E5E" w:rsidRDefault="0036053E" w:rsidP="00A34716">
      <w:pPr>
        <w:spacing w:after="0" w:line="360" w:lineRule="auto"/>
        <w:jc w:val="both"/>
        <w:rPr>
          <w:rFonts w:ascii="Book Antiqua" w:hAnsi="Book Antiqua"/>
          <w:b/>
          <w:sz w:val="24"/>
          <w:szCs w:val="24"/>
        </w:rPr>
      </w:pPr>
    </w:p>
    <w:p w:rsidR="0036053E" w:rsidRPr="003C6E5E" w:rsidRDefault="0036053E" w:rsidP="00A34716">
      <w:pPr>
        <w:spacing w:after="0" w:line="360" w:lineRule="auto"/>
        <w:jc w:val="both"/>
        <w:rPr>
          <w:rFonts w:ascii="Book Antiqua" w:hAnsi="Book Antiqua"/>
          <w:b/>
          <w:i/>
          <w:sz w:val="24"/>
          <w:szCs w:val="24"/>
        </w:rPr>
      </w:pPr>
      <w:r w:rsidRPr="003C6E5E">
        <w:rPr>
          <w:rFonts w:ascii="Book Antiqua" w:hAnsi="Book Antiqua"/>
          <w:b/>
          <w:i/>
          <w:sz w:val="24"/>
          <w:szCs w:val="24"/>
          <w:highlight w:val="lightGray"/>
        </w:rPr>
        <w:t>Apoptotic proteins: p53, p21, BAX, Bcl-2, survivin, and SMAC/Diablo</w:t>
      </w:r>
      <w:r w:rsidRPr="003C6E5E">
        <w:rPr>
          <w:rFonts w:ascii="Book Antiqua" w:hAnsi="Book Antiqua"/>
          <w:b/>
          <w:i/>
          <w:sz w:val="24"/>
          <w:szCs w:val="24"/>
        </w:rPr>
        <w:t xml:space="preserve">  </w:t>
      </w:r>
    </w:p>
    <w:p w:rsidR="0036053E" w:rsidRPr="00A34716" w:rsidRDefault="0036053E" w:rsidP="00A34716">
      <w:pPr>
        <w:spacing w:after="0" w:line="360" w:lineRule="auto"/>
        <w:jc w:val="both"/>
        <w:rPr>
          <w:rFonts w:ascii="Book Antiqua" w:hAnsi="Book Antiqua"/>
          <w:i/>
          <w:sz w:val="24"/>
          <w:szCs w:val="24"/>
        </w:rPr>
      </w:pPr>
    </w:p>
    <w:p w:rsidR="0036053E" w:rsidRPr="00A34716" w:rsidRDefault="0036053E" w:rsidP="00A34716">
      <w:pPr>
        <w:spacing w:after="0" w:line="360" w:lineRule="auto"/>
        <w:jc w:val="both"/>
        <w:rPr>
          <w:rFonts w:ascii="Book Antiqua" w:hAnsi="Book Antiqua"/>
          <w:sz w:val="24"/>
          <w:szCs w:val="24"/>
        </w:rPr>
      </w:pPr>
      <w:r w:rsidRPr="003C6E5E">
        <w:rPr>
          <w:rFonts w:ascii="Book Antiqua" w:hAnsi="Book Antiqua"/>
          <w:b/>
          <w:sz w:val="24"/>
          <w:szCs w:val="24"/>
          <w:highlight w:val="lightGray"/>
        </w:rPr>
        <w:lastRenderedPageBreak/>
        <w:t>p53:</w:t>
      </w:r>
      <w:r w:rsidRPr="003C6E5E">
        <w:rPr>
          <w:rFonts w:ascii="Book Antiqua" w:hAnsi="Book Antiqua"/>
          <w:sz w:val="24"/>
          <w:szCs w:val="24"/>
        </w:rPr>
        <w:t xml:space="preserve"> </w:t>
      </w:r>
      <w:r w:rsidRPr="003C6E5E">
        <w:rPr>
          <w:rFonts w:ascii="Book Antiqua" w:hAnsi="Book Antiqua"/>
          <w:i/>
          <w:sz w:val="24"/>
          <w:szCs w:val="24"/>
        </w:rPr>
        <w:t>In vitro</w:t>
      </w:r>
      <w:r w:rsidRPr="003C6E5E">
        <w:rPr>
          <w:rFonts w:ascii="Book Antiqua" w:hAnsi="Book Antiqua"/>
          <w:sz w:val="24"/>
          <w:szCs w:val="24"/>
        </w:rPr>
        <w:t xml:space="preserve">, </w:t>
      </w:r>
      <w:r w:rsidRPr="00A34716">
        <w:rPr>
          <w:rFonts w:ascii="Book Antiqua" w:hAnsi="Book Antiqua"/>
          <w:sz w:val="24"/>
          <w:szCs w:val="24"/>
        </w:rPr>
        <w:t>HCT-116 cells deficient of p53 are more radioresistant compared t</w:t>
      </w:r>
      <w:r w:rsidR="003C6E5E">
        <w:rPr>
          <w:rFonts w:ascii="Book Antiqua" w:hAnsi="Book Antiqua"/>
          <w:sz w:val="24"/>
          <w:szCs w:val="24"/>
        </w:rPr>
        <w:t>o HCT-116 wild-type cells.</w:t>
      </w:r>
      <w:r w:rsidRPr="00A34716">
        <w:rPr>
          <w:rFonts w:ascii="Book Antiqua" w:hAnsi="Book Antiqua"/>
          <w:sz w:val="24"/>
          <w:szCs w:val="24"/>
        </w:rPr>
        <w:t xml:space="preserve"> Tumor xenografts derived from the same cell</w:t>
      </w:r>
      <w:r w:rsidR="003C6E5E">
        <w:rPr>
          <w:rFonts w:ascii="Book Antiqua" w:hAnsi="Book Antiqua"/>
          <w:sz w:val="24"/>
          <w:szCs w:val="24"/>
        </w:rPr>
        <w:t xml:space="preserve">s demonstrated a similar </w:t>
      </w:r>
      <w:proofErr w:type="gramStart"/>
      <w:r w:rsidR="003C6E5E">
        <w:rPr>
          <w:rFonts w:ascii="Book Antiqua" w:hAnsi="Book Antiqua"/>
          <w:sz w:val="24"/>
          <w:szCs w:val="24"/>
        </w:rPr>
        <w:t>effect</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28]</w:t>
      </w:r>
      <w:r w:rsidRPr="00A34716">
        <w:rPr>
          <w:rFonts w:ascii="Book Antiqua" w:hAnsi="Book Antiqua"/>
          <w:sz w:val="24"/>
          <w:szCs w:val="24"/>
        </w:rPr>
        <w:t xml:space="preserve">.  These results have been mirrored in models of colorectal cancer </w:t>
      </w:r>
      <w:r w:rsidRPr="00A34716">
        <w:rPr>
          <w:rFonts w:ascii="Book Antiqua" w:hAnsi="Book Antiqua"/>
          <w:i/>
          <w:sz w:val="24"/>
          <w:szCs w:val="24"/>
        </w:rPr>
        <w:t>in vitro</w:t>
      </w:r>
      <w:r w:rsidRPr="00A34716">
        <w:rPr>
          <w:rFonts w:ascii="Book Antiqua" w:hAnsi="Book Antiqua"/>
          <w:sz w:val="24"/>
          <w:szCs w:val="24"/>
        </w:rPr>
        <w:t xml:space="preserve"> and </w:t>
      </w:r>
      <w:r w:rsidRPr="00A34716">
        <w:rPr>
          <w:rFonts w:ascii="Book Antiqua" w:hAnsi="Book Antiqua"/>
          <w:i/>
          <w:sz w:val="24"/>
          <w:szCs w:val="24"/>
        </w:rPr>
        <w:t xml:space="preserve">in </w:t>
      </w:r>
      <w:proofErr w:type="gramStart"/>
      <w:r w:rsidRPr="00A34716">
        <w:rPr>
          <w:rFonts w:ascii="Book Antiqua" w:hAnsi="Book Antiqua"/>
          <w:i/>
          <w:sz w:val="24"/>
          <w:szCs w:val="24"/>
        </w:rPr>
        <w:t>vivo</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101, 102]</w:t>
      </w:r>
      <w:r w:rsidRPr="00A34716">
        <w:rPr>
          <w:rFonts w:ascii="Book Antiqua" w:hAnsi="Book Antiqua"/>
          <w:sz w:val="24"/>
          <w:szCs w:val="24"/>
        </w:rPr>
        <w:t xml:space="preserve">, </w:t>
      </w:r>
      <w:r w:rsidR="003C6E5E">
        <w:rPr>
          <w:rFonts w:ascii="Book Antiqua" w:hAnsi="Book Antiqua"/>
          <w:sz w:val="24"/>
          <w:szCs w:val="24"/>
        </w:rPr>
        <w:t>but in disagreement with others</w:t>
      </w:r>
      <w:r w:rsidRPr="00A34716">
        <w:rPr>
          <w:rFonts w:ascii="Book Antiqua" w:hAnsi="Book Antiqua"/>
          <w:noProof/>
          <w:sz w:val="24"/>
          <w:szCs w:val="24"/>
          <w:vertAlign w:val="superscript"/>
        </w:rPr>
        <w:t>[103-105]</w:t>
      </w:r>
      <w:r w:rsidRPr="00A34716">
        <w:rPr>
          <w:rFonts w:ascii="Book Antiqua" w:hAnsi="Book Antiqua"/>
          <w:sz w:val="24"/>
          <w:szCs w:val="24"/>
        </w:rPr>
        <w:t xml:space="preserve">.  Other studies have suggested that p53 mutations may render cells more radiosensitive owing to a reduction in p53-dependent DNA repair mechanisms </w:t>
      </w:r>
      <w:r w:rsidRPr="00A34716">
        <w:rPr>
          <w:rFonts w:ascii="Book Antiqua" w:hAnsi="Book Antiqua"/>
          <w:noProof/>
          <w:sz w:val="24"/>
          <w:szCs w:val="24"/>
          <w:vertAlign w:val="superscript"/>
        </w:rPr>
        <w:t>[106]</w:t>
      </w:r>
      <w:r w:rsidRPr="00A34716">
        <w:rPr>
          <w:rFonts w:ascii="Book Antiqua" w:hAnsi="Book Antiqua"/>
          <w:sz w:val="24"/>
          <w:szCs w:val="24"/>
        </w:rPr>
        <w:t xml:space="preserve">.  Thus, </w:t>
      </w:r>
      <w:r w:rsidRPr="00A34716">
        <w:rPr>
          <w:rFonts w:ascii="Book Antiqua" w:hAnsi="Book Antiqua"/>
          <w:i/>
          <w:sz w:val="24"/>
          <w:szCs w:val="24"/>
        </w:rPr>
        <w:t>in vitro</w:t>
      </w:r>
      <w:r w:rsidRPr="00A34716">
        <w:rPr>
          <w:rFonts w:ascii="Book Antiqua" w:hAnsi="Book Antiqua"/>
          <w:sz w:val="24"/>
          <w:szCs w:val="24"/>
        </w:rPr>
        <w:t xml:space="preserve"> and </w:t>
      </w:r>
      <w:r w:rsidRPr="00A34716">
        <w:rPr>
          <w:rFonts w:ascii="Book Antiqua" w:hAnsi="Book Antiqua"/>
          <w:i/>
          <w:sz w:val="24"/>
          <w:szCs w:val="24"/>
        </w:rPr>
        <w:t>in vivo</w:t>
      </w:r>
      <w:r w:rsidRPr="00A34716">
        <w:rPr>
          <w:rFonts w:ascii="Book Antiqua" w:hAnsi="Book Antiqua"/>
          <w:sz w:val="24"/>
          <w:szCs w:val="24"/>
        </w:rPr>
        <w:t xml:space="preserve"> studies with regards to p53 have shown mixed results.  </w:t>
      </w:r>
      <w:r w:rsidRPr="00A34716">
        <w:rPr>
          <w:rFonts w:ascii="Book Antiqua" w:hAnsi="Book Antiqua"/>
          <w:i/>
          <w:sz w:val="24"/>
          <w:szCs w:val="24"/>
        </w:rPr>
        <w:t>In vitro</w:t>
      </w:r>
      <w:r w:rsidRPr="00A34716">
        <w:rPr>
          <w:rFonts w:ascii="Book Antiqua" w:hAnsi="Book Antiqua"/>
          <w:sz w:val="24"/>
          <w:szCs w:val="24"/>
        </w:rPr>
        <w:t>, data indicates that lack o</w:t>
      </w:r>
      <w:r w:rsidR="003C6E5E">
        <w:rPr>
          <w:rFonts w:ascii="Book Antiqua" w:hAnsi="Book Antiqua"/>
          <w:sz w:val="24"/>
          <w:szCs w:val="24"/>
        </w:rPr>
        <w:t>f p53 leads to radioresistance.</w:t>
      </w:r>
      <w:r w:rsidRPr="00A34716">
        <w:rPr>
          <w:rFonts w:ascii="Book Antiqua" w:hAnsi="Book Antiqua"/>
          <w:sz w:val="24"/>
          <w:szCs w:val="24"/>
        </w:rPr>
        <w:t xml:space="preserve"> However, the mutational status of p53 is important to consider in all analyses examining p53 </w:t>
      </w:r>
      <w:r w:rsidRPr="00A34716">
        <w:rPr>
          <w:rFonts w:ascii="Book Antiqua" w:hAnsi="Book Antiqua"/>
          <w:noProof/>
          <w:sz w:val="24"/>
          <w:szCs w:val="24"/>
          <w:vertAlign w:val="superscript"/>
        </w:rPr>
        <w:t>[22]</w:t>
      </w:r>
      <w:r w:rsidRPr="00A34716">
        <w:rPr>
          <w:rFonts w:ascii="Book Antiqua" w:hAnsi="Book Antiqua"/>
          <w:sz w:val="24"/>
          <w:szCs w:val="24"/>
        </w:rPr>
        <w:t xml:space="preserve">.   </w:t>
      </w:r>
    </w:p>
    <w:p w:rsidR="0036053E" w:rsidRPr="00A34716" w:rsidRDefault="0036053E" w:rsidP="003C6E5E">
      <w:pPr>
        <w:spacing w:after="0" w:line="360" w:lineRule="auto"/>
        <w:ind w:firstLineChars="100" w:firstLine="240"/>
        <w:jc w:val="both"/>
        <w:rPr>
          <w:rFonts w:ascii="Book Antiqua" w:hAnsi="Book Antiqua"/>
          <w:sz w:val="24"/>
          <w:szCs w:val="24"/>
        </w:rPr>
      </w:pPr>
      <w:r w:rsidRPr="00A34716">
        <w:rPr>
          <w:rFonts w:ascii="Book Antiqua" w:hAnsi="Book Antiqua"/>
          <w:i/>
          <w:sz w:val="24"/>
          <w:szCs w:val="24"/>
        </w:rPr>
        <w:t>Ex vivo</w:t>
      </w:r>
      <w:r w:rsidRPr="00A34716">
        <w:rPr>
          <w:rFonts w:ascii="Book Antiqua" w:hAnsi="Book Antiqua"/>
          <w:sz w:val="24"/>
          <w:szCs w:val="24"/>
        </w:rPr>
        <w:t xml:space="preserve"> studies have demonstrated a number of heterogeneous findings as well.  Some studies have shown that mutated p53 leads to radioresistance in rectal cancer tissues </w:t>
      </w:r>
      <w:r w:rsidRPr="00A34716">
        <w:rPr>
          <w:rFonts w:ascii="Book Antiqua" w:hAnsi="Book Antiqua"/>
          <w:noProof/>
          <w:sz w:val="24"/>
          <w:szCs w:val="24"/>
          <w:vertAlign w:val="superscript"/>
        </w:rPr>
        <w:t>[107]</w:t>
      </w:r>
      <w:r w:rsidRPr="00A34716">
        <w:rPr>
          <w:rFonts w:ascii="Book Antiqua" w:hAnsi="Book Antiqua"/>
          <w:sz w:val="24"/>
          <w:szCs w:val="24"/>
        </w:rPr>
        <w:t xml:space="preserve">. Nuclear expression of p53 in rectal cancers predicted treatment failure and signified resistance to preoperative IR </w:t>
      </w:r>
      <w:r w:rsidRPr="00A34716">
        <w:rPr>
          <w:rFonts w:ascii="Book Antiqua" w:hAnsi="Book Antiqua"/>
          <w:noProof/>
          <w:sz w:val="24"/>
          <w:szCs w:val="24"/>
          <w:vertAlign w:val="superscript"/>
        </w:rPr>
        <w:t>[96]</w:t>
      </w:r>
      <w:r w:rsidRPr="00A34716">
        <w:rPr>
          <w:rFonts w:ascii="Book Antiqua" w:hAnsi="Book Antiqua"/>
          <w:sz w:val="24"/>
          <w:szCs w:val="24"/>
        </w:rPr>
        <w:t xml:space="preserve">.  Other studies have demonstrated no usefulness of p53 as a marker of a response to IR </w:t>
      </w:r>
      <w:r w:rsidRPr="00A34716">
        <w:rPr>
          <w:rFonts w:ascii="Book Antiqua" w:hAnsi="Book Antiqua"/>
          <w:noProof/>
          <w:sz w:val="24"/>
          <w:szCs w:val="24"/>
          <w:vertAlign w:val="superscript"/>
        </w:rPr>
        <w:t>[108, 109]</w:t>
      </w:r>
      <w:r w:rsidRPr="00A34716">
        <w:rPr>
          <w:rFonts w:ascii="Book Antiqua" w:hAnsi="Book Antiqua"/>
          <w:sz w:val="24"/>
          <w:szCs w:val="24"/>
        </w:rPr>
        <w:t xml:space="preserve">.  To date, </w:t>
      </w:r>
      <w:r w:rsidRPr="00A34716">
        <w:rPr>
          <w:rFonts w:ascii="Book Antiqua" w:hAnsi="Book Antiqua"/>
          <w:i/>
          <w:sz w:val="24"/>
          <w:szCs w:val="24"/>
        </w:rPr>
        <w:t>ex vivo</w:t>
      </w:r>
      <w:r w:rsidRPr="00A34716">
        <w:rPr>
          <w:rFonts w:ascii="Book Antiqua" w:hAnsi="Book Antiqua"/>
          <w:sz w:val="24"/>
          <w:szCs w:val="24"/>
        </w:rPr>
        <w:t xml:space="preserve"> studies have failed to provide usefulness as a marker of a response to IR.  This might be the result of the low number of subjects included in the studies, the wide range of techniques utilized to detect p53, or the ability of the antibody to recognize the mutated </w:t>
      </w:r>
      <w:r w:rsidRPr="00A34716">
        <w:rPr>
          <w:rFonts w:ascii="Book Antiqua" w:hAnsi="Book Antiqua"/>
          <w:i/>
          <w:sz w:val="24"/>
          <w:szCs w:val="24"/>
        </w:rPr>
        <w:t>vs.</w:t>
      </w:r>
      <w:r w:rsidRPr="00A34716">
        <w:rPr>
          <w:rFonts w:ascii="Book Antiqua" w:hAnsi="Book Antiqua"/>
          <w:sz w:val="24"/>
          <w:szCs w:val="24"/>
        </w:rPr>
        <w:t xml:space="preserve"> the wild-type form of p53 </w:t>
      </w:r>
      <w:r w:rsidRPr="00A34716">
        <w:rPr>
          <w:rFonts w:ascii="Book Antiqua" w:hAnsi="Book Antiqua"/>
          <w:noProof/>
          <w:sz w:val="24"/>
          <w:szCs w:val="24"/>
          <w:vertAlign w:val="superscript"/>
        </w:rPr>
        <w:t>[22]</w:t>
      </w:r>
      <w:r w:rsidRPr="00A34716">
        <w:rPr>
          <w:rFonts w:ascii="Book Antiqua" w:hAnsi="Book Antiqua"/>
          <w:sz w:val="24"/>
          <w:szCs w:val="24"/>
        </w:rPr>
        <w:t>.</w:t>
      </w:r>
    </w:p>
    <w:p w:rsidR="0036053E" w:rsidRPr="00A34716" w:rsidRDefault="0036053E" w:rsidP="003C6E5E">
      <w:pPr>
        <w:spacing w:after="0" w:line="360" w:lineRule="auto"/>
        <w:ind w:firstLineChars="100" w:firstLine="240"/>
        <w:jc w:val="both"/>
        <w:rPr>
          <w:rFonts w:ascii="Book Antiqua" w:hAnsi="Book Antiqua"/>
          <w:sz w:val="24"/>
          <w:szCs w:val="24"/>
        </w:rPr>
      </w:pPr>
      <w:r w:rsidRPr="00A34716">
        <w:rPr>
          <w:rFonts w:ascii="Book Antiqua" w:hAnsi="Book Antiqua"/>
          <w:sz w:val="24"/>
          <w:szCs w:val="24"/>
        </w:rPr>
        <w:t xml:space="preserve">Cell cycle factors such as p53 and the cyclin dependent kinase inhibitors (CDKIs) </w:t>
      </w:r>
      <w:r w:rsidR="003C6E5E">
        <w:rPr>
          <w:rFonts w:ascii="Book Antiqua" w:hAnsi="Book Antiqua" w:hint="eastAsia"/>
          <w:sz w:val="24"/>
          <w:szCs w:val="24"/>
          <w:lang w:eastAsia="zh-CN"/>
        </w:rPr>
        <w:t>(</w:t>
      </w:r>
      <w:r w:rsidRPr="00A34716">
        <w:rPr>
          <w:rFonts w:ascii="Book Antiqua" w:hAnsi="Book Antiqua"/>
          <w:sz w:val="24"/>
          <w:szCs w:val="24"/>
        </w:rPr>
        <w:t>p21 and p27</w:t>
      </w:r>
      <w:r w:rsidR="003C6E5E">
        <w:rPr>
          <w:rFonts w:ascii="Book Antiqua" w:hAnsi="Book Antiqua" w:hint="eastAsia"/>
          <w:sz w:val="24"/>
          <w:szCs w:val="24"/>
          <w:lang w:eastAsia="zh-CN"/>
        </w:rPr>
        <w:t>)</w:t>
      </w:r>
      <w:r w:rsidRPr="00A34716">
        <w:rPr>
          <w:rFonts w:ascii="Book Antiqua" w:hAnsi="Book Antiqua"/>
          <w:sz w:val="24"/>
          <w:szCs w:val="24"/>
        </w:rPr>
        <w:t xml:space="preserve"> have been studied as possible candidates to predict a response to ioniz</w:t>
      </w:r>
      <w:r w:rsidR="003C6E5E">
        <w:rPr>
          <w:rFonts w:ascii="Book Antiqua" w:hAnsi="Book Antiqua"/>
          <w:sz w:val="24"/>
          <w:szCs w:val="24"/>
        </w:rPr>
        <w:t>ing radiation in rectal cancer.</w:t>
      </w:r>
      <w:r w:rsidRPr="00A34716">
        <w:rPr>
          <w:rFonts w:ascii="Book Antiqua" w:hAnsi="Book Antiqua"/>
          <w:sz w:val="24"/>
          <w:szCs w:val="24"/>
        </w:rPr>
        <w:t xml:space="preserve"> </w:t>
      </w:r>
      <w:proofErr w:type="gramStart"/>
      <w:r w:rsidRPr="00A34716">
        <w:rPr>
          <w:rFonts w:ascii="Book Antiqua" w:hAnsi="Book Antiqua"/>
          <w:sz w:val="24"/>
          <w:szCs w:val="24"/>
        </w:rPr>
        <w:t>p21</w:t>
      </w:r>
      <w:proofErr w:type="gramEnd"/>
      <w:r w:rsidRPr="00A34716">
        <w:rPr>
          <w:rFonts w:ascii="Book Antiqua" w:hAnsi="Book Antiqua"/>
          <w:sz w:val="24"/>
          <w:szCs w:val="24"/>
        </w:rPr>
        <w:t xml:space="preserve"> is the classical CDKI and is activated by p53 </w:t>
      </w:r>
      <w:r w:rsidRPr="00A34716">
        <w:rPr>
          <w:rFonts w:ascii="Book Antiqua" w:hAnsi="Book Antiqua"/>
          <w:noProof/>
          <w:sz w:val="24"/>
          <w:szCs w:val="24"/>
          <w:vertAlign w:val="superscript"/>
        </w:rPr>
        <w:t>[110, 111]</w:t>
      </w:r>
      <w:r w:rsidR="003C6E5E">
        <w:rPr>
          <w:rFonts w:ascii="Book Antiqua" w:hAnsi="Book Antiqua"/>
          <w:sz w:val="24"/>
          <w:szCs w:val="24"/>
        </w:rPr>
        <w:t>.</w:t>
      </w:r>
      <w:r w:rsidRPr="00A34716">
        <w:rPr>
          <w:rFonts w:ascii="Book Antiqua" w:hAnsi="Book Antiqua"/>
          <w:sz w:val="24"/>
          <w:szCs w:val="24"/>
        </w:rPr>
        <w:t xml:space="preserve"> Irradiated colon cancer DLD-1 cells expressed low levels of </w:t>
      </w:r>
      <w:proofErr w:type="gramStart"/>
      <w:r w:rsidRPr="00A34716">
        <w:rPr>
          <w:rFonts w:ascii="Book Antiqua" w:hAnsi="Book Antiqua"/>
          <w:sz w:val="24"/>
          <w:szCs w:val="24"/>
        </w:rPr>
        <w:t>p21</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112]</w:t>
      </w:r>
      <w:r w:rsidR="003C6E5E">
        <w:rPr>
          <w:rFonts w:ascii="Book Antiqua" w:hAnsi="Book Antiqua"/>
          <w:sz w:val="24"/>
          <w:szCs w:val="24"/>
        </w:rPr>
        <w:t>.</w:t>
      </w:r>
      <w:r w:rsidRPr="00A34716">
        <w:rPr>
          <w:rFonts w:ascii="Book Antiqua" w:hAnsi="Book Antiqua"/>
          <w:sz w:val="24"/>
          <w:szCs w:val="24"/>
        </w:rPr>
        <w:t xml:space="preserve"> The expected response to IR in cells and tumors deficient of p21 would be a radiores</w:t>
      </w:r>
      <w:r w:rsidR="003C6E5E">
        <w:rPr>
          <w:rFonts w:ascii="Book Antiqua" w:hAnsi="Book Antiqua"/>
          <w:sz w:val="24"/>
          <w:szCs w:val="24"/>
        </w:rPr>
        <w:t>istant phenotype.</w:t>
      </w:r>
      <w:r w:rsidRPr="00A34716">
        <w:rPr>
          <w:rFonts w:ascii="Book Antiqua" w:hAnsi="Book Antiqua"/>
          <w:sz w:val="24"/>
          <w:szCs w:val="24"/>
        </w:rPr>
        <w:t xml:space="preserve"> Recent studies have shown that HCT-116 cell deficient of p21 are, in fact, more sensitive to ionizing radiation comp</w:t>
      </w:r>
      <w:r w:rsidR="003C6E5E">
        <w:rPr>
          <w:rFonts w:ascii="Book Antiqua" w:hAnsi="Book Antiqua"/>
          <w:sz w:val="24"/>
          <w:szCs w:val="24"/>
        </w:rPr>
        <w:t xml:space="preserve">ared to wild-type HCT-116 </w:t>
      </w:r>
      <w:proofErr w:type="gramStart"/>
      <w:r w:rsidR="003C6E5E">
        <w:rPr>
          <w:rFonts w:ascii="Book Antiqua" w:hAnsi="Book Antiqua"/>
          <w:sz w:val="24"/>
          <w:szCs w:val="24"/>
        </w:rPr>
        <w:t>cells</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28, 113]</w:t>
      </w:r>
      <w:r w:rsidR="003C6E5E">
        <w:rPr>
          <w:rFonts w:ascii="Book Antiqua" w:hAnsi="Book Antiqua"/>
          <w:sz w:val="24"/>
          <w:szCs w:val="24"/>
        </w:rPr>
        <w:t>.</w:t>
      </w:r>
      <w:r w:rsidRPr="00A34716">
        <w:rPr>
          <w:rFonts w:ascii="Book Antiqua" w:hAnsi="Book Antiqua"/>
          <w:sz w:val="24"/>
          <w:szCs w:val="24"/>
        </w:rPr>
        <w:t xml:space="preserve"> Tumor xenografts deficient of p21 demonstrated more tumor regression compared to the wild-type genotype treated with the </w:t>
      </w:r>
      <w:r w:rsidR="003C6E5E">
        <w:rPr>
          <w:rFonts w:ascii="Book Antiqua" w:hAnsi="Book Antiqua"/>
          <w:sz w:val="24"/>
          <w:szCs w:val="24"/>
        </w:rPr>
        <w:t xml:space="preserve">same dose of ionizing </w:t>
      </w:r>
      <w:proofErr w:type="gramStart"/>
      <w:r w:rsidR="003C6E5E">
        <w:rPr>
          <w:rFonts w:ascii="Book Antiqua" w:hAnsi="Book Antiqua"/>
          <w:sz w:val="24"/>
          <w:szCs w:val="24"/>
        </w:rPr>
        <w:t>radiation</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28]</w:t>
      </w:r>
      <w:r w:rsidRPr="00A34716">
        <w:rPr>
          <w:rFonts w:ascii="Book Antiqua" w:hAnsi="Book Antiqua"/>
          <w:sz w:val="24"/>
          <w:szCs w:val="24"/>
        </w:rPr>
        <w:t>.</w:t>
      </w:r>
    </w:p>
    <w:p w:rsidR="003C6E5E" w:rsidRDefault="003C6E5E" w:rsidP="00A34716">
      <w:pPr>
        <w:spacing w:after="0" w:line="360" w:lineRule="auto"/>
        <w:jc w:val="both"/>
        <w:rPr>
          <w:rFonts w:ascii="Book Antiqua" w:hAnsi="Book Antiqua"/>
          <w:sz w:val="24"/>
          <w:szCs w:val="24"/>
          <w:highlight w:val="lightGray"/>
          <w:lang w:eastAsia="zh-CN"/>
        </w:rPr>
      </w:pPr>
    </w:p>
    <w:p w:rsidR="0036053E" w:rsidRPr="00A34716" w:rsidRDefault="0036053E" w:rsidP="00A34716">
      <w:pPr>
        <w:spacing w:after="0" w:line="360" w:lineRule="auto"/>
        <w:jc w:val="both"/>
        <w:rPr>
          <w:rFonts w:ascii="Book Antiqua" w:hAnsi="Book Antiqua"/>
          <w:sz w:val="24"/>
          <w:szCs w:val="24"/>
        </w:rPr>
      </w:pPr>
      <w:r w:rsidRPr="003C6E5E">
        <w:rPr>
          <w:rFonts w:ascii="Book Antiqua" w:hAnsi="Book Antiqua"/>
          <w:b/>
          <w:sz w:val="24"/>
          <w:szCs w:val="24"/>
          <w:highlight w:val="lightGray"/>
        </w:rPr>
        <w:t>p21:</w:t>
      </w:r>
      <w:r w:rsidRPr="00A34716">
        <w:rPr>
          <w:rFonts w:ascii="Book Antiqua" w:hAnsi="Book Antiqua"/>
          <w:sz w:val="24"/>
          <w:szCs w:val="24"/>
        </w:rPr>
        <w:t xml:space="preserve"> </w:t>
      </w:r>
      <w:r w:rsidRPr="00A34716">
        <w:rPr>
          <w:rFonts w:ascii="Book Antiqua" w:hAnsi="Book Antiqua"/>
          <w:i/>
          <w:sz w:val="24"/>
          <w:szCs w:val="24"/>
        </w:rPr>
        <w:t>Ex vivo</w:t>
      </w:r>
      <w:r w:rsidRPr="00A34716">
        <w:rPr>
          <w:rFonts w:ascii="Book Antiqua" w:hAnsi="Book Antiqua"/>
          <w:sz w:val="24"/>
          <w:szCs w:val="24"/>
        </w:rPr>
        <w:t xml:space="preserve"> studies demonstrated the p21 positive tumors had a good response to IR </w:t>
      </w:r>
      <w:r w:rsidRPr="00A34716">
        <w:rPr>
          <w:rFonts w:ascii="Book Antiqua" w:hAnsi="Book Antiqua"/>
          <w:noProof/>
          <w:sz w:val="24"/>
          <w:szCs w:val="24"/>
          <w:vertAlign w:val="superscript"/>
        </w:rPr>
        <w:t>[114]</w:t>
      </w:r>
      <w:r w:rsidRPr="00A34716">
        <w:rPr>
          <w:rFonts w:ascii="Book Antiqua" w:hAnsi="Book Antiqua"/>
          <w:sz w:val="24"/>
          <w:szCs w:val="24"/>
        </w:rPr>
        <w:t xml:space="preserve">. Another study showed that p21 expression correlated with good pathological </w:t>
      </w:r>
      <w:r w:rsidRPr="00A34716">
        <w:rPr>
          <w:rFonts w:ascii="Book Antiqua" w:hAnsi="Book Antiqua"/>
          <w:sz w:val="24"/>
          <w:szCs w:val="24"/>
        </w:rPr>
        <w:lastRenderedPageBreak/>
        <w:t>response</w:t>
      </w:r>
      <w:r w:rsidR="003C6E5E">
        <w:rPr>
          <w:rFonts w:ascii="Book Antiqua" w:hAnsi="Book Antiqua"/>
          <w:sz w:val="24"/>
          <w:szCs w:val="24"/>
        </w:rPr>
        <w:t xml:space="preserve"> and tumor </w:t>
      </w:r>
      <w:proofErr w:type="gramStart"/>
      <w:r w:rsidR="003C6E5E">
        <w:rPr>
          <w:rFonts w:ascii="Book Antiqua" w:hAnsi="Book Antiqua"/>
          <w:sz w:val="24"/>
          <w:szCs w:val="24"/>
        </w:rPr>
        <w:t>radiosensitivity</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115]</w:t>
      </w:r>
      <w:r w:rsidR="003C6E5E">
        <w:rPr>
          <w:rFonts w:ascii="Book Antiqua" w:hAnsi="Book Antiqua"/>
          <w:sz w:val="24"/>
          <w:szCs w:val="24"/>
        </w:rPr>
        <w:t>.</w:t>
      </w:r>
      <w:r w:rsidRPr="00A34716">
        <w:rPr>
          <w:rFonts w:ascii="Book Antiqua" w:hAnsi="Book Antiqua"/>
          <w:sz w:val="24"/>
          <w:szCs w:val="24"/>
        </w:rPr>
        <w:t xml:space="preserve"> Similarly, a reduction by 50% in post-irradiated rectal tissue compared to pre-irradiated one was a</w:t>
      </w:r>
      <w:r w:rsidR="003C6E5E">
        <w:rPr>
          <w:rFonts w:ascii="Book Antiqua" w:hAnsi="Book Antiqua"/>
          <w:sz w:val="24"/>
          <w:szCs w:val="24"/>
        </w:rPr>
        <w:t>ssociated with radio-</w:t>
      </w:r>
      <w:proofErr w:type="gramStart"/>
      <w:r w:rsidR="003C6E5E">
        <w:rPr>
          <w:rFonts w:ascii="Book Antiqua" w:hAnsi="Book Antiqua"/>
          <w:sz w:val="24"/>
          <w:szCs w:val="24"/>
        </w:rPr>
        <w:t>resistance</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116]</w:t>
      </w:r>
      <w:r w:rsidR="003C6E5E">
        <w:rPr>
          <w:rFonts w:ascii="Book Antiqua" w:hAnsi="Book Antiqua"/>
          <w:sz w:val="24"/>
          <w:szCs w:val="24"/>
        </w:rPr>
        <w:t xml:space="preserve">. </w:t>
      </w:r>
      <w:r w:rsidRPr="00A34716">
        <w:rPr>
          <w:rFonts w:ascii="Book Antiqua" w:hAnsi="Book Antiqua"/>
          <w:sz w:val="24"/>
          <w:szCs w:val="24"/>
        </w:rPr>
        <w:t xml:space="preserve">Another study did not find p21 useful as a predictor of a response to </w:t>
      </w:r>
      <w:proofErr w:type="gramStart"/>
      <w:r w:rsidRPr="00A34716">
        <w:rPr>
          <w:rFonts w:ascii="Book Antiqua" w:hAnsi="Book Antiqua"/>
          <w:sz w:val="24"/>
          <w:szCs w:val="24"/>
        </w:rPr>
        <w:t>IR</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117]</w:t>
      </w:r>
      <w:r w:rsidRPr="00A34716">
        <w:rPr>
          <w:rFonts w:ascii="Book Antiqua" w:hAnsi="Book Antiqua"/>
          <w:sz w:val="24"/>
          <w:szCs w:val="24"/>
        </w:rPr>
        <w:t xml:space="preserve">.   </w:t>
      </w:r>
    </w:p>
    <w:p w:rsidR="003C6E5E" w:rsidRDefault="003C6E5E" w:rsidP="00A34716">
      <w:pPr>
        <w:spacing w:after="0" w:line="360" w:lineRule="auto"/>
        <w:jc w:val="both"/>
        <w:rPr>
          <w:rFonts w:ascii="Book Antiqua" w:hAnsi="Book Antiqua"/>
          <w:sz w:val="24"/>
          <w:szCs w:val="24"/>
          <w:highlight w:val="lightGray"/>
          <w:lang w:eastAsia="zh-CN"/>
        </w:rPr>
      </w:pPr>
    </w:p>
    <w:p w:rsidR="0036053E" w:rsidRPr="00A34716" w:rsidRDefault="0036053E" w:rsidP="00A34716">
      <w:pPr>
        <w:spacing w:after="0" w:line="360" w:lineRule="auto"/>
        <w:jc w:val="both"/>
        <w:rPr>
          <w:rFonts w:ascii="Book Antiqua" w:hAnsi="Book Antiqua"/>
          <w:sz w:val="24"/>
          <w:szCs w:val="24"/>
        </w:rPr>
      </w:pPr>
      <w:r w:rsidRPr="003C6E5E">
        <w:rPr>
          <w:rFonts w:ascii="Book Antiqua" w:hAnsi="Book Antiqua"/>
          <w:b/>
          <w:sz w:val="24"/>
          <w:szCs w:val="24"/>
          <w:highlight w:val="lightGray"/>
        </w:rPr>
        <w:t>p27:</w:t>
      </w:r>
      <w:r w:rsidRPr="003C6E5E">
        <w:rPr>
          <w:rFonts w:ascii="Book Antiqua" w:hAnsi="Book Antiqua"/>
          <w:b/>
          <w:sz w:val="24"/>
          <w:szCs w:val="24"/>
        </w:rPr>
        <w:t xml:space="preserve"> </w:t>
      </w:r>
      <w:r w:rsidRPr="00A34716">
        <w:rPr>
          <w:rFonts w:ascii="Book Antiqua" w:hAnsi="Book Antiqua"/>
          <w:sz w:val="24"/>
          <w:szCs w:val="24"/>
        </w:rPr>
        <w:t>This study found that p27 positive tumors had a better r</w:t>
      </w:r>
      <w:r w:rsidR="003C6E5E">
        <w:rPr>
          <w:rFonts w:ascii="Book Antiqua" w:hAnsi="Book Antiqua"/>
          <w:sz w:val="24"/>
          <w:szCs w:val="24"/>
        </w:rPr>
        <w:t>esponse to IR with an OR of 3.3</w:t>
      </w:r>
      <w:r w:rsidRPr="00A34716">
        <w:rPr>
          <w:rFonts w:ascii="Book Antiqua" w:hAnsi="Book Antiqua"/>
          <w:noProof/>
          <w:sz w:val="24"/>
          <w:szCs w:val="24"/>
          <w:vertAlign w:val="superscript"/>
        </w:rPr>
        <w:t>[117]</w:t>
      </w:r>
      <w:r w:rsidR="003C6E5E">
        <w:rPr>
          <w:rFonts w:ascii="Book Antiqua" w:hAnsi="Book Antiqua"/>
          <w:sz w:val="24"/>
          <w:szCs w:val="24"/>
        </w:rPr>
        <w:t>.</w:t>
      </w:r>
      <w:r w:rsidRPr="00A34716">
        <w:rPr>
          <w:rFonts w:ascii="Book Antiqua" w:hAnsi="Book Antiqua"/>
          <w:sz w:val="24"/>
          <w:szCs w:val="24"/>
        </w:rPr>
        <w:t xml:space="preserve"> Similarly, the absence of p53 and p27 prior to treatment was associated with poor </w:t>
      </w:r>
      <w:r w:rsidR="003C6E5E">
        <w:rPr>
          <w:rFonts w:ascii="Book Antiqua" w:hAnsi="Book Antiqua"/>
          <w:sz w:val="24"/>
          <w:szCs w:val="24"/>
        </w:rPr>
        <w:t xml:space="preserve">response to IR in rectal </w:t>
      </w:r>
      <w:proofErr w:type="gramStart"/>
      <w:r w:rsidR="003C6E5E">
        <w:rPr>
          <w:rFonts w:ascii="Book Antiqua" w:hAnsi="Book Antiqua"/>
          <w:sz w:val="24"/>
          <w:szCs w:val="24"/>
        </w:rPr>
        <w:t>tumors</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118]</w:t>
      </w:r>
      <w:r w:rsidRPr="00A34716">
        <w:rPr>
          <w:rFonts w:ascii="Book Antiqua" w:hAnsi="Book Antiqua"/>
          <w:sz w:val="24"/>
          <w:szCs w:val="24"/>
        </w:rPr>
        <w:t>.</w:t>
      </w:r>
    </w:p>
    <w:p w:rsidR="003C6E5E" w:rsidRDefault="003C6E5E" w:rsidP="00A34716">
      <w:pPr>
        <w:spacing w:after="0" w:line="360" w:lineRule="auto"/>
        <w:jc w:val="both"/>
        <w:rPr>
          <w:rFonts w:ascii="Book Antiqua" w:hAnsi="Book Antiqua"/>
          <w:sz w:val="24"/>
          <w:szCs w:val="24"/>
          <w:highlight w:val="lightGray"/>
          <w:lang w:eastAsia="zh-CN"/>
        </w:rPr>
      </w:pPr>
    </w:p>
    <w:p w:rsidR="0036053E" w:rsidRPr="00A34716" w:rsidRDefault="0036053E" w:rsidP="00A34716">
      <w:pPr>
        <w:spacing w:after="0" w:line="360" w:lineRule="auto"/>
        <w:jc w:val="both"/>
        <w:rPr>
          <w:rFonts w:ascii="Book Antiqua" w:hAnsi="Book Antiqua"/>
          <w:sz w:val="24"/>
          <w:szCs w:val="24"/>
        </w:rPr>
      </w:pPr>
      <w:r w:rsidRPr="003C6E5E">
        <w:rPr>
          <w:rFonts w:ascii="Book Antiqua" w:hAnsi="Book Antiqua"/>
          <w:b/>
          <w:sz w:val="24"/>
          <w:szCs w:val="24"/>
          <w:highlight w:val="lightGray"/>
        </w:rPr>
        <w:t>Bax:</w:t>
      </w:r>
      <w:r w:rsidRPr="00A34716">
        <w:rPr>
          <w:rFonts w:ascii="Book Antiqua" w:hAnsi="Book Antiqua"/>
          <w:sz w:val="24"/>
          <w:szCs w:val="24"/>
        </w:rPr>
        <w:t xml:space="preserve">  Bax is a pro-apoptotic protein that leads to the release of cytochrome c from </w:t>
      </w:r>
      <w:r w:rsidR="003C6E5E">
        <w:rPr>
          <w:rFonts w:ascii="Book Antiqua" w:hAnsi="Book Antiqua"/>
          <w:sz w:val="24"/>
          <w:szCs w:val="24"/>
        </w:rPr>
        <w:t xml:space="preserve">the intermitochondrial </w:t>
      </w:r>
      <w:proofErr w:type="gramStart"/>
      <w:r w:rsidR="003C6E5E">
        <w:rPr>
          <w:rFonts w:ascii="Book Antiqua" w:hAnsi="Book Antiqua"/>
          <w:sz w:val="24"/>
          <w:szCs w:val="24"/>
        </w:rPr>
        <w:t>membrane</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100]</w:t>
      </w:r>
      <w:r w:rsidR="003C6E5E">
        <w:rPr>
          <w:rFonts w:ascii="Book Antiqua" w:hAnsi="Book Antiqua"/>
          <w:sz w:val="24"/>
          <w:szCs w:val="24"/>
        </w:rPr>
        <w:t>.</w:t>
      </w:r>
      <w:r w:rsidRPr="00A34716">
        <w:rPr>
          <w:rFonts w:ascii="Book Antiqua" w:hAnsi="Book Antiqua"/>
          <w:sz w:val="24"/>
          <w:szCs w:val="24"/>
        </w:rPr>
        <w:t xml:space="preserve"> It may be anticipated that Bax deficiency would be a</w:t>
      </w:r>
      <w:r w:rsidR="003C6E5E">
        <w:rPr>
          <w:rFonts w:ascii="Book Antiqua" w:hAnsi="Book Antiqua"/>
          <w:sz w:val="24"/>
          <w:szCs w:val="24"/>
        </w:rPr>
        <w:t>ssociated with radioresistance.</w:t>
      </w:r>
      <w:r w:rsidRPr="00A34716">
        <w:rPr>
          <w:rFonts w:ascii="Book Antiqua" w:hAnsi="Book Antiqua"/>
          <w:sz w:val="24"/>
          <w:szCs w:val="24"/>
        </w:rPr>
        <w:t xml:space="preserve"> </w:t>
      </w:r>
      <w:r w:rsidRPr="00A34716">
        <w:rPr>
          <w:rFonts w:ascii="Book Antiqua" w:hAnsi="Book Antiqua"/>
          <w:i/>
          <w:sz w:val="24"/>
          <w:szCs w:val="24"/>
        </w:rPr>
        <w:t>In vitro</w:t>
      </w:r>
      <w:r w:rsidRPr="00A34716">
        <w:rPr>
          <w:rFonts w:ascii="Book Antiqua" w:hAnsi="Book Antiqua"/>
          <w:sz w:val="24"/>
          <w:szCs w:val="24"/>
        </w:rPr>
        <w:t xml:space="preserve"> and </w:t>
      </w:r>
      <w:r w:rsidRPr="00A34716">
        <w:rPr>
          <w:rFonts w:ascii="Book Antiqua" w:hAnsi="Book Antiqua"/>
          <w:i/>
          <w:sz w:val="24"/>
          <w:szCs w:val="24"/>
        </w:rPr>
        <w:t>in vivo</w:t>
      </w:r>
      <w:r w:rsidRPr="00A34716">
        <w:rPr>
          <w:rFonts w:ascii="Book Antiqua" w:hAnsi="Book Antiqua"/>
          <w:sz w:val="24"/>
          <w:szCs w:val="24"/>
        </w:rPr>
        <w:t xml:space="preserve"> studies have demonstrated the opposite phenotype to IR</w:t>
      </w:r>
      <w:r w:rsidR="00E953CF" w:rsidRPr="00A34716">
        <w:rPr>
          <w:rFonts w:ascii="Book Antiqua" w:hAnsi="Book Antiqua"/>
          <w:sz w:val="24"/>
          <w:szCs w:val="24"/>
        </w:rPr>
        <w:t xml:space="preserve"> </w:t>
      </w:r>
      <w:r w:rsidR="00E953CF" w:rsidRPr="00A34716">
        <w:rPr>
          <w:rFonts w:ascii="Book Antiqua" w:hAnsi="Book Antiqua"/>
          <w:sz w:val="24"/>
          <w:szCs w:val="24"/>
          <w:highlight w:val="yellow"/>
        </w:rPr>
        <w:t>(Figure 10</w:t>
      </w:r>
      <w:r w:rsidRPr="00A34716">
        <w:rPr>
          <w:rFonts w:ascii="Book Antiqua" w:hAnsi="Book Antiqua"/>
          <w:sz w:val="24"/>
          <w:szCs w:val="24"/>
          <w:highlight w:val="yellow"/>
        </w:rPr>
        <w:t>)</w:t>
      </w:r>
      <w:r w:rsidRPr="00A34716">
        <w:rPr>
          <w:rFonts w:ascii="Book Antiqua" w:hAnsi="Book Antiqua"/>
          <w:sz w:val="24"/>
          <w:szCs w:val="24"/>
        </w:rPr>
        <w:t xml:space="preserve"> </w:t>
      </w:r>
      <w:r w:rsidRPr="00A34716">
        <w:rPr>
          <w:rFonts w:ascii="Book Antiqua" w:hAnsi="Book Antiqua"/>
          <w:noProof/>
          <w:sz w:val="24"/>
          <w:szCs w:val="24"/>
          <w:vertAlign w:val="superscript"/>
        </w:rPr>
        <w:t>[28]</w:t>
      </w:r>
      <w:r w:rsidRPr="00A34716">
        <w:rPr>
          <w:rFonts w:ascii="Book Antiqua" w:hAnsi="Book Antiqua"/>
          <w:sz w:val="24"/>
          <w:szCs w:val="24"/>
        </w:rPr>
        <w:t>.  While a few studies demonstrate that Bax deficient cells are resis</w:t>
      </w:r>
      <w:r w:rsidR="003C6E5E">
        <w:rPr>
          <w:rFonts w:ascii="Book Antiqua" w:hAnsi="Book Antiqua"/>
          <w:sz w:val="24"/>
          <w:szCs w:val="24"/>
        </w:rPr>
        <w:t>tant to chemotherapeutic agents</w:t>
      </w:r>
      <w:r w:rsidRPr="00A34716">
        <w:rPr>
          <w:rFonts w:ascii="Book Antiqua" w:hAnsi="Book Antiqua"/>
          <w:noProof/>
          <w:sz w:val="24"/>
          <w:szCs w:val="24"/>
          <w:vertAlign w:val="superscript"/>
        </w:rPr>
        <w:t>[119-121]</w:t>
      </w:r>
      <w:r w:rsidRPr="00A34716">
        <w:rPr>
          <w:rFonts w:ascii="Book Antiqua" w:hAnsi="Book Antiqua"/>
          <w:sz w:val="24"/>
          <w:szCs w:val="24"/>
        </w:rPr>
        <w:t xml:space="preserve">, evidence indicating the response of Bax deficient colorectal cancer cells to IR in pre-clinical studies is lacking.  Limited </w:t>
      </w:r>
      <w:r w:rsidRPr="00A34716">
        <w:rPr>
          <w:rFonts w:ascii="Book Antiqua" w:hAnsi="Book Antiqua"/>
          <w:i/>
          <w:sz w:val="24"/>
          <w:szCs w:val="24"/>
        </w:rPr>
        <w:t xml:space="preserve">ex vivo </w:t>
      </w:r>
      <w:r w:rsidRPr="00A34716">
        <w:rPr>
          <w:rFonts w:ascii="Book Antiqua" w:hAnsi="Book Antiqua"/>
          <w:sz w:val="24"/>
          <w:szCs w:val="24"/>
        </w:rPr>
        <w:t xml:space="preserve">studies have shown that Bax tumor expression had a positive response to chemoradiation in patients treated for rectal </w:t>
      </w:r>
      <w:proofErr w:type="gramStart"/>
      <w:r w:rsidRPr="00A34716">
        <w:rPr>
          <w:rFonts w:ascii="Book Antiqua" w:hAnsi="Book Antiqua"/>
          <w:sz w:val="24"/>
          <w:szCs w:val="24"/>
        </w:rPr>
        <w:t>cancer</w:t>
      </w:r>
      <w:r w:rsidR="003C6E5E">
        <w:rPr>
          <w:rFonts w:ascii="Book Antiqua" w:hAnsi="Book Antiqua"/>
          <w:noProof/>
          <w:sz w:val="24"/>
          <w:szCs w:val="24"/>
          <w:vertAlign w:val="superscript"/>
        </w:rPr>
        <w:t>[</w:t>
      </w:r>
      <w:proofErr w:type="gramEnd"/>
      <w:r w:rsidR="003C6E5E">
        <w:rPr>
          <w:rFonts w:ascii="Book Antiqua" w:hAnsi="Book Antiqua"/>
          <w:noProof/>
          <w:sz w:val="24"/>
          <w:szCs w:val="24"/>
          <w:vertAlign w:val="superscript"/>
        </w:rPr>
        <w:t>122,</w:t>
      </w:r>
      <w:r w:rsidRPr="00A34716">
        <w:rPr>
          <w:rFonts w:ascii="Book Antiqua" w:hAnsi="Book Antiqua"/>
          <w:noProof/>
          <w:sz w:val="24"/>
          <w:szCs w:val="24"/>
          <w:vertAlign w:val="superscript"/>
        </w:rPr>
        <w:t>123]</w:t>
      </w:r>
      <w:r w:rsidRPr="00A34716">
        <w:rPr>
          <w:rFonts w:ascii="Book Antiqua" w:hAnsi="Book Antiqua"/>
          <w:sz w:val="24"/>
          <w:szCs w:val="24"/>
        </w:rPr>
        <w:t>.</w:t>
      </w:r>
    </w:p>
    <w:p w:rsidR="0036053E" w:rsidRPr="00A34716" w:rsidRDefault="0036053E" w:rsidP="003C6E5E">
      <w:pPr>
        <w:spacing w:after="0" w:line="360" w:lineRule="auto"/>
        <w:ind w:firstLineChars="100" w:firstLine="240"/>
        <w:jc w:val="both"/>
        <w:rPr>
          <w:rFonts w:ascii="Book Antiqua" w:hAnsi="Book Antiqua"/>
          <w:sz w:val="24"/>
          <w:szCs w:val="24"/>
        </w:rPr>
      </w:pPr>
      <w:r w:rsidRPr="00A34716">
        <w:rPr>
          <w:rFonts w:ascii="Book Antiqua" w:hAnsi="Book Antiqua"/>
          <w:sz w:val="24"/>
          <w:szCs w:val="24"/>
          <w:highlight w:val="lightGray"/>
        </w:rPr>
        <w:t>Bcl-2</w:t>
      </w:r>
      <w:r w:rsidRPr="00A34716">
        <w:rPr>
          <w:rFonts w:ascii="Book Antiqua" w:hAnsi="Book Antiqua"/>
          <w:sz w:val="24"/>
          <w:szCs w:val="24"/>
        </w:rPr>
        <w:t xml:space="preserve"> inhibits cellular apoptosis and is overexpr</w:t>
      </w:r>
      <w:r w:rsidR="003C6E5E">
        <w:rPr>
          <w:rFonts w:ascii="Book Antiqua" w:hAnsi="Book Antiqua"/>
          <w:sz w:val="24"/>
          <w:szCs w:val="24"/>
        </w:rPr>
        <w:t xml:space="preserve">essed in many colorectal </w:t>
      </w:r>
      <w:proofErr w:type="gramStart"/>
      <w:r w:rsidR="003C6E5E">
        <w:rPr>
          <w:rFonts w:ascii="Book Antiqua" w:hAnsi="Book Antiqua"/>
          <w:sz w:val="24"/>
          <w:szCs w:val="24"/>
        </w:rPr>
        <w:t>tumors</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124]</w:t>
      </w:r>
      <w:r w:rsidRPr="00A34716">
        <w:rPr>
          <w:rFonts w:ascii="Book Antiqua" w:hAnsi="Book Antiqua"/>
          <w:sz w:val="24"/>
          <w:szCs w:val="24"/>
        </w:rPr>
        <w:t>. BAX is the apoptogenic coun</w:t>
      </w:r>
      <w:r w:rsidR="003C6E5E">
        <w:rPr>
          <w:rFonts w:ascii="Book Antiqua" w:hAnsi="Book Antiqua"/>
          <w:sz w:val="24"/>
          <w:szCs w:val="24"/>
        </w:rPr>
        <w:t>ter part of Bcl-2.</w:t>
      </w:r>
      <w:r w:rsidRPr="00A34716">
        <w:rPr>
          <w:rFonts w:ascii="Book Antiqua" w:hAnsi="Book Antiqua"/>
          <w:sz w:val="24"/>
          <w:szCs w:val="24"/>
        </w:rPr>
        <w:t xml:space="preserve"> Current studies have failed to demonstrate the association of Bcl-2 as a marker of response to IR </w:t>
      </w:r>
      <w:r w:rsidRPr="00A34716">
        <w:rPr>
          <w:rFonts w:ascii="Book Antiqua" w:hAnsi="Book Antiqua"/>
          <w:noProof/>
          <w:sz w:val="24"/>
          <w:szCs w:val="24"/>
          <w:vertAlign w:val="superscript"/>
        </w:rPr>
        <w:t>[22, 123, 125]</w:t>
      </w:r>
      <w:r w:rsidRPr="00A34716">
        <w:rPr>
          <w:rFonts w:ascii="Book Antiqua" w:hAnsi="Book Antiqua"/>
          <w:sz w:val="24"/>
          <w:szCs w:val="24"/>
        </w:rPr>
        <w:t>.</w:t>
      </w:r>
    </w:p>
    <w:p w:rsidR="003C6E5E" w:rsidRDefault="003C6E5E" w:rsidP="00A34716">
      <w:pPr>
        <w:spacing w:after="0" w:line="360" w:lineRule="auto"/>
        <w:jc w:val="both"/>
        <w:rPr>
          <w:rFonts w:ascii="Book Antiqua" w:hAnsi="Book Antiqua"/>
          <w:sz w:val="24"/>
          <w:szCs w:val="24"/>
          <w:highlight w:val="lightGray"/>
          <w:lang w:eastAsia="zh-CN"/>
        </w:rPr>
      </w:pPr>
    </w:p>
    <w:p w:rsidR="0036053E" w:rsidRPr="00A34716" w:rsidRDefault="0036053E" w:rsidP="00A34716">
      <w:pPr>
        <w:spacing w:after="0" w:line="360" w:lineRule="auto"/>
        <w:jc w:val="both"/>
        <w:rPr>
          <w:rFonts w:ascii="Book Antiqua" w:hAnsi="Book Antiqua"/>
          <w:sz w:val="24"/>
          <w:szCs w:val="24"/>
        </w:rPr>
      </w:pPr>
      <w:proofErr w:type="gramStart"/>
      <w:r w:rsidRPr="003C6E5E">
        <w:rPr>
          <w:rFonts w:ascii="Book Antiqua" w:hAnsi="Book Antiqua"/>
          <w:b/>
          <w:sz w:val="24"/>
          <w:szCs w:val="24"/>
          <w:highlight w:val="lightGray"/>
        </w:rPr>
        <w:t>Survivin:</w:t>
      </w:r>
      <w:r w:rsidRPr="00A34716">
        <w:rPr>
          <w:rFonts w:ascii="Book Antiqua" w:hAnsi="Book Antiqua"/>
          <w:sz w:val="24"/>
          <w:szCs w:val="24"/>
        </w:rPr>
        <w:t xml:space="preserve"> </w:t>
      </w:r>
      <w:r w:rsidR="003C6E5E" w:rsidRPr="003C6E5E">
        <w:rPr>
          <w:rFonts w:ascii="Book Antiqua" w:hAnsi="Book Antiqua"/>
          <w:sz w:val="24"/>
          <w:szCs w:val="24"/>
          <w:highlight w:val="lightGray"/>
        </w:rPr>
        <w:t xml:space="preserve">Survivin </w:t>
      </w:r>
      <w:r w:rsidRPr="00A34716">
        <w:rPr>
          <w:rFonts w:ascii="Book Antiqua" w:hAnsi="Book Antiqua"/>
          <w:sz w:val="24"/>
          <w:szCs w:val="24"/>
        </w:rPr>
        <w:t>is one of eight inhibitors of apoptosis (IAPs) that are generated via induction of NF</w:t>
      </w:r>
      <w:r w:rsidRPr="00A34716">
        <w:rPr>
          <w:rFonts w:ascii="Book Antiqua" w:hAnsi="Book Antiqua"/>
          <w:sz w:val="24"/>
          <w:szCs w:val="24"/>
        </w:rPr>
        <w:sym w:font="Symbol" w:char="F06B"/>
      </w:r>
      <w:r w:rsidRPr="00A34716">
        <w:rPr>
          <w:rFonts w:ascii="Book Antiqua" w:hAnsi="Book Antiqua"/>
          <w:sz w:val="24"/>
          <w:szCs w:val="24"/>
        </w:rPr>
        <w:t xml:space="preserve">B </w:t>
      </w:r>
      <w:r w:rsidRPr="00A34716">
        <w:rPr>
          <w:rFonts w:ascii="Book Antiqua" w:hAnsi="Book Antiqua"/>
          <w:noProof/>
          <w:sz w:val="24"/>
          <w:szCs w:val="24"/>
          <w:vertAlign w:val="superscript"/>
        </w:rPr>
        <w:t>[100]</w:t>
      </w:r>
      <w:r w:rsidRPr="00A34716">
        <w:rPr>
          <w:rFonts w:ascii="Book Antiqua" w:hAnsi="Book Antiqua"/>
          <w:sz w:val="24"/>
          <w:szCs w:val="24"/>
        </w:rPr>
        <w:t>.</w:t>
      </w:r>
      <w:proofErr w:type="gramEnd"/>
      <w:r w:rsidRPr="00A34716">
        <w:rPr>
          <w:rFonts w:ascii="Book Antiqua" w:hAnsi="Book Antiqua"/>
          <w:sz w:val="24"/>
          <w:szCs w:val="24"/>
        </w:rPr>
        <w:t xml:space="preserve">  Survivin binds and </w:t>
      </w:r>
      <w:r w:rsidR="00110EAC">
        <w:rPr>
          <w:rFonts w:ascii="Book Antiqua" w:hAnsi="Book Antiqua"/>
          <w:sz w:val="24"/>
          <w:szCs w:val="24"/>
        </w:rPr>
        <w:t>inactivates caspases 3, 7 and 9</w:t>
      </w:r>
      <w:r w:rsidRPr="00A34716">
        <w:rPr>
          <w:rFonts w:ascii="Book Antiqua" w:hAnsi="Book Antiqua"/>
          <w:noProof/>
          <w:sz w:val="24"/>
          <w:szCs w:val="24"/>
          <w:vertAlign w:val="superscript"/>
        </w:rPr>
        <w:t>[100]</w:t>
      </w:r>
      <w:r w:rsidRPr="00A34716">
        <w:rPr>
          <w:rFonts w:ascii="Book Antiqua" w:hAnsi="Book Antiqua"/>
          <w:sz w:val="24"/>
          <w:szCs w:val="24"/>
        </w:rPr>
        <w:t xml:space="preserve">.  </w:t>
      </w:r>
      <w:r w:rsidRPr="00A34716">
        <w:rPr>
          <w:rFonts w:ascii="Book Antiqua" w:hAnsi="Book Antiqua"/>
          <w:i/>
          <w:sz w:val="24"/>
          <w:szCs w:val="24"/>
        </w:rPr>
        <w:t>In vitro</w:t>
      </w:r>
      <w:r w:rsidRPr="00A34716">
        <w:rPr>
          <w:rFonts w:ascii="Book Antiqua" w:hAnsi="Book Antiqua"/>
          <w:sz w:val="24"/>
          <w:szCs w:val="24"/>
        </w:rPr>
        <w:t xml:space="preserve"> and </w:t>
      </w:r>
      <w:r w:rsidRPr="00A34716">
        <w:rPr>
          <w:rFonts w:ascii="Book Antiqua" w:hAnsi="Book Antiqua"/>
          <w:i/>
          <w:sz w:val="24"/>
          <w:szCs w:val="24"/>
        </w:rPr>
        <w:t>in vivo</w:t>
      </w:r>
      <w:r w:rsidRPr="00A34716">
        <w:rPr>
          <w:rFonts w:ascii="Book Antiqua" w:hAnsi="Book Antiqua"/>
          <w:sz w:val="24"/>
          <w:szCs w:val="24"/>
        </w:rPr>
        <w:t xml:space="preserve"> data showed that the NF</w:t>
      </w:r>
      <w:r w:rsidRPr="00A34716">
        <w:rPr>
          <w:rFonts w:ascii="Book Antiqua" w:hAnsi="Book Antiqua"/>
          <w:sz w:val="24"/>
          <w:szCs w:val="24"/>
        </w:rPr>
        <w:sym w:font="Symbol" w:char="F06B"/>
      </w:r>
      <w:r w:rsidRPr="00A34716">
        <w:rPr>
          <w:rFonts w:ascii="Book Antiqua" w:hAnsi="Book Antiqua"/>
          <w:sz w:val="24"/>
          <w:szCs w:val="24"/>
        </w:rPr>
        <w:t>B-IAPs axis is a predictor of a poor res</w:t>
      </w:r>
      <w:r w:rsidR="00110EAC">
        <w:rPr>
          <w:rFonts w:ascii="Book Antiqua" w:hAnsi="Book Antiqua"/>
          <w:sz w:val="24"/>
          <w:szCs w:val="24"/>
        </w:rPr>
        <w:t xml:space="preserve">ponse to IR when over </w:t>
      </w:r>
      <w:proofErr w:type="gramStart"/>
      <w:r w:rsidR="00110EAC">
        <w:rPr>
          <w:rFonts w:ascii="Book Antiqua" w:hAnsi="Book Antiqua"/>
          <w:sz w:val="24"/>
          <w:szCs w:val="24"/>
        </w:rPr>
        <w:t>expressed</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22]</w:t>
      </w:r>
      <w:r w:rsidRPr="00A34716">
        <w:rPr>
          <w:rFonts w:ascii="Book Antiqua" w:hAnsi="Book Antiqua"/>
          <w:sz w:val="24"/>
          <w:szCs w:val="24"/>
        </w:rPr>
        <w:t xml:space="preserve">.  </w:t>
      </w:r>
      <w:r w:rsidRPr="00A34716">
        <w:rPr>
          <w:rFonts w:ascii="Book Antiqua" w:hAnsi="Book Antiqua"/>
          <w:i/>
          <w:sz w:val="24"/>
          <w:szCs w:val="24"/>
        </w:rPr>
        <w:t>Ex vivo</w:t>
      </w:r>
      <w:r w:rsidRPr="00A34716">
        <w:rPr>
          <w:rFonts w:ascii="Book Antiqua" w:hAnsi="Book Antiqua"/>
          <w:sz w:val="24"/>
          <w:szCs w:val="24"/>
        </w:rPr>
        <w:t xml:space="preserve"> data supports the role</w:t>
      </w:r>
      <w:r w:rsidR="00110EAC">
        <w:rPr>
          <w:rFonts w:ascii="Book Antiqua" w:hAnsi="Book Antiqua"/>
          <w:sz w:val="24"/>
          <w:szCs w:val="24"/>
        </w:rPr>
        <w:t xml:space="preserve"> of survivin in </w:t>
      </w:r>
      <w:proofErr w:type="gramStart"/>
      <w:r w:rsidR="00110EAC">
        <w:rPr>
          <w:rFonts w:ascii="Book Antiqua" w:hAnsi="Book Antiqua"/>
          <w:sz w:val="24"/>
          <w:szCs w:val="24"/>
        </w:rPr>
        <w:t>raidoresistance</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93]</w:t>
      </w:r>
      <w:r w:rsidR="00110EAC">
        <w:rPr>
          <w:rFonts w:ascii="Book Antiqua" w:hAnsi="Book Antiqua"/>
          <w:sz w:val="24"/>
          <w:szCs w:val="24"/>
        </w:rPr>
        <w:t>.</w:t>
      </w:r>
      <w:r w:rsidRPr="00A34716">
        <w:rPr>
          <w:rFonts w:ascii="Book Antiqua" w:hAnsi="Book Antiqua"/>
          <w:sz w:val="24"/>
          <w:szCs w:val="24"/>
        </w:rPr>
        <w:t xml:space="preserve"> Furthermore, the five year survival of patients with survivin positive stage II colon cancer tumors was 41% lower than patient</w:t>
      </w:r>
      <w:r w:rsidR="00110EAC">
        <w:rPr>
          <w:rFonts w:ascii="Book Antiqua" w:hAnsi="Book Antiqua"/>
          <w:sz w:val="24"/>
          <w:szCs w:val="24"/>
        </w:rPr>
        <w:t xml:space="preserve">s with survivin negative </w:t>
      </w:r>
      <w:proofErr w:type="gramStart"/>
      <w:r w:rsidR="00110EAC">
        <w:rPr>
          <w:rFonts w:ascii="Book Antiqua" w:hAnsi="Book Antiqua"/>
          <w:sz w:val="24"/>
          <w:szCs w:val="24"/>
        </w:rPr>
        <w:t>tumors</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126]</w:t>
      </w:r>
      <w:r w:rsidR="00110EAC">
        <w:rPr>
          <w:rFonts w:ascii="Book Antiqua" w:hAnsi="Book Antiqua"/>
          <w:sz w:val="24"/>
          <w:szCs w:val="24"/>
        </w:rPr>
        <w:t>.</w:t>
      </w:r>
      <w:r w:rsidRPr="00A34716">
        <w:rPr>
          <w:rFonts w:ascii="Book Antiqua" w:hAnsi="Book Antiqua"/>
          <w:sz w:val="24"/>
          <w:szCs w:val="24"/>
        </w:rPr>
        <w:t xml:space="preserve"> The role of other r IAPs (</w:t>
      </w:r>
      <w:r w:rsidRPr="00110EAC">
        <w:rPr>
          <w:rFonts w:ascii="Book Antiqua" w:hAnsi="Book Antiqua"/>
          <w:i/>
          <w:sz w:val="24"/>
          <w:szCs w:val="24"/>
        </w:rPr>
        <w:t>i.e.</w:t>
      </w:r>
      <w:r w:rsidR="00110EAC">
        <w:rPr>
          <w:rFonts w:ascii="Book Antiqua" w:hAnsi="Book Antiqua" w:hint="eastAsia"/>
          <w:sz w:val="24"/>
          <w:szCs w:val="24"/>
          <w:lang w:eastAsia="zh-CN"/>
        </w:rPr>
        <w:t>,</w:t>
      </w:r>
      <w:r w:rsidRPr="00A34716">
        <w:rPr>
          <w:rFonts w:ascii="Book Antiqua" w:hAnsi="Book Antiqua"/>
          <w:sz w:val="24"/>
          <w:szCs w:val="24"/>
        </w:rPr>
        <w:t xml:space="preserve"> XIAP, cIAP,</w:t>
      </w:r>
      <w:r w:rsidRPr="00110EAC">
        <w:rPr>
          <w:rFonts w:ascii="Book Antiqua" w:hAnsi="Book Antiqua"/>
          <w:i/>
          <w:sz w:val="24"/>
          <w:szCs w:val="24"/>
        </w:rPr>
        <w:t xml:space="preserve"> etc.</w:t>
      </w:r>
      <w:r w:rsidRPr="00A34716">
        <w:rPr>
          <w:rFonts w:ascii="Book Antiqua" w:hAnsi="Book Antiqua"/>
          <w:sz w:val="24"/>
          <w:szCs w:val="24"/>
        </w:rPr>
        <w:t xml:space="preserve">) and a response to IR remains at large.     </w:t>
      </w:r>
    </w:p>
    <w:p w:rsidR="0036053E" w:rsidRPr="00A34716" w:rsidRDefault="0036053E" w:rsidP="00110EAC">
      <w:pPr>
        <w:spacing w:after="0" w:line="360" w:lineRule="auto"/>
        <w:ind w:firstLineChars="100" w:firstLine="240"/>
        <w:jc w:val="both"/>
        <w:rPr>
          <w:rFonts w:ascii="Book Antiqua" w:hAnsi="Book Antiqua"/>
          <w:i/>
          <w:sz w:val="24"/>
          <w:szCs w:val="24"/>
        </w:rPr>
      </w:pPr>
      <w:r w:rsidRPr="00A34716">
        <w:rPr>
          <w:rFonts w:ascii="Book Antiqua" w:hAnsi="Book Antiqua"/>
          <w:sz w:val="24"/>
          <w:szCs w:val="24"/>
        </w:rPr>
        <w:lastRenderedPageBreak/>
        <w:t xml:space="preserve">The role of the IAPs in response to IR has been further interrogated by directly inhibiting the inhibition of the IAPs </w:t>
      </w:r>
      <w:r w:rsidRPr="00110EAC">
        <w:rPr>
          <w:rFonts w:ascii="Book Antiqua" w:hAnsi="Book Antiqua"/>
          <w:i/>
          <w:sz w:val="24"/>
          <w:szCs w:val="24"/>
        </w:rPr>
        <w:t>via</w:t>
      </w:r>
      <w:r w:rsidRPr="00A34716">
        <w:rPr>
          <w:rFonts w:ascii="Book Antiqua" w:hAnsi="Book Antiqua"/>
          <w:sz w:val="24"/>
          <w:szCs w:val="24"/>
        </w:rPr>
        <w:t xml:space="preserve"> augmentation of an antagonistic factor to the IAPs: SMAC/Diablo.  </w:t>
      </w:r>
    </w:p>
    <w:p w:rsidR="00110EAC" w:rsidRDefault="00110EAC" w:rsidP="00A34716">
      <w:pPr>
        <w:spacing w:after="0" w:line="360" w:lineRule="auto"/>
        <w:jc w:val="both"/>
        <w:rPr>
          <w:rFonts w:ascii="Book Antiqua" w:hAnsi="Book Antiqua"/>
          <w:sz w:val="24"/>
          <w:szCs w:val="24"/>
          <w:highlight w:val="lightGray"/>
          <w:lang w:eastAsia="zh-CN"/>
        </w:rPr>
      </w:pPr>
    </w:p>
    <w:p w:rsidR="0036053E" w:rsidRPr="00A34716" w:rsidRDefault="0036053E" w:rsidP="00A34716">
      <w:pPr>
        <w:spacing w:after="0" w:line="360" w:lineRule="auto"/>
        <w:jc w:val="both"/>
        <w:rPr>
          <w:rFonts w:ascii="Book Antiqua" w:hAnsi="Book Antiqua"/>
          <w:sz w:val="24"/>
          <w:szCs w:val="24"/>
        </w:rPr>
      </w:pPr>
      <w:r w:rsidRPr="00110EAC">
        <w:rPr>
          <w:rFonts w:ascii="Book Antiqua" w:hAnsi="Book Antiqua"/>
          <w:b/>
          <w:sz w:val="24"/>
          <w:szCs w:val="24"/>
          <w:highlight w:val="lightGray"/>
        </w:rPr>
        <w:t>SMAC/Diablo:</w:t>
      </w:r>
      <w:r w:rsidRPr="00A34716">
        <w:rPr>
          <w:rFonts w:ascii="Book Antiqua" w:hAnsi="Book Antiqua"/>
          <w:sz w:val="24"/>
          <w:szCs w:val="24"/>
        </w:rPr>
        <w:t xml:space="preserve"> Pro-apoptotic molecules with the ability to reduce the functional activity of the inhibitors of apoptosis might have potential therapeutic applications.  Compounds that mimic the action of SMAC/Diablo (Smac-mimetics) are under study for their ability to chemo-</w:t>
      </w:r>
      <w:r w:rsidR="00110EAC">
        <w:rPr>
          <w:rFonts w:ascii="Book Antiqua" w:hAnsi="Book Antiqua"/>
          <w:sz w:val="24"/>
          <w:szCs w:val="24"/>
        </w:rPr>
        <w:t xml:space="preserve"> and radiosensitize tumor </w:t>
      </w:r>
      <w:proofErr w:type="gramStart"/>
      <w:r w:rsidR="00110EAC">
        <w:rPr>
          <w:rFonts w:ascii="Book Antiqua" w:hAnsi="Book Antiqua"/>
          <w:sz w:val="24"/>
          <w:szCs w:val="24"/>
        </w:rPr>
        <w:t>cells</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127]</w:t>
      </w:r>
      <w:r w:rsidR="00110EAC">
        <w:rPr>
          <w:rFonts w:ascii="Book Antiqua" w:hAnsi="Book Antiqua"/>
          <w:sz w:val="24"/>
          <w:szCs w:val="24"/>
        </w:rPr>
        <w:t>.</w:t>
      </w:r>
      <w:r w:rsidRPr="00A34716">
        <w:rPr>
          <w:rFonts w:ascii="Book Antiqua" w:hAnsi="Book Antiqua"/>
          <w:sz w:val="24"/>
          <w:szCs w:val="24"/>
        </w:rPr>
        <w:t xml:space="preserve"> </w:t>
      </w:r>
      <w:proofErr w:type="gramStart"/>
      <w:r w:rsidRPr="00A34716">
        <w:rPr>
          <w:rFonts w:ascii="Book Antiqua" w:hAnsi="Book Antiqua"/>
          <w:sz w:val="24"/>
          <w:szCs w:val="24"/>
        </w:rPr>
        <w:t xml:space="preserve">The Smac mimetic JP-1201 radiosensitized HT-29 colorectal cancer cells and xenografts by a marked augmentation in apoptosis, which was associated with a reduction in the levels of the IAP XIAP </w:t>
      </w:r>
      <w:r w:rsidRPr="00A34716">
        <w:rPr>
          <w:rFonts w:ascii="Book Antiqua" w:hAnsi="Book Antiqua"/>
          <w:noProof/>
          <w:sz w:val="24"/>
          <w:szCs w:val="24"/>
          <w:vertAlign w:val="superscript"/>
        </w:rPr>
        <w:t>[94]</w:t>
      </w:r>
      <w:r w:rsidRPr="00A34716">
        <w:rPr>
          <w:rFonts w:ascii="Book Antiqua" w:hAnsi="Book Antiqua"/>
          <w:sz w:val="24"/>
          <w:szCs w:val="24"/>
        </w:rPr>
        <w:t>.</w:t>
      </w:r>
      <w:proofErr w:type="gramEnd"/>
      <w:r w:rsidRPr="00A34716">
        <w:rPr>
          <w:rFonts w:ascii="Book Antiqua" w:hAnsi="Book Antiqua"/>
          <w:sz w:val="24"/>
          <w:szCs w:val="24"/>
        </w:rPr>
        <w:t xml:space="preserve">  </w:t>
      </w:r>
    </w:p>
    <w:p w:rsidR="0036053E" w:rsidRPr="00A34716" w:rsidRDefault="0036053E" w:rsidP="00110EAC">
      <w:pPr>
        <w:spacing w:after="0" w:line="360" w:lineRule="auto"/>
        <w:ind w:firstLineChars="100" w:firstLine="240"/>
        <w:jc w:val="both"/>
        <w:rPr>
          <w:rFonts w:ascii="Book Antiqua" w:hAnsi="Book Antiqua"/>
          <w:b/>
          <w:sz w:val="24"/>
          <w:szCs w:val="24"/>
        </w:rPr>
      </w:pPr>
      <w:r w:rsidRPr="00A34716">
        <w:rPr>
          <w:rFonts w:ascii="Book Antiqua" w:hAnsi="Book Antiqua"/>
          <w:sz w:val="24"/>
          <w:szCs w:val="24"/>
          <w:highlight w:val="lightGray"/>
        </w:rPr>
        <w:t>Proliferation markers and mitotic index as markers:</w:t>
      </w:r>
      <w:r w:rsidRPr="00A34716">
        <w:rPr>
          <w:rFonts w:ascii="Book Antiqua" w:hAnsi="Book Antiqua"/>
          <w:b/>
          <w:sz w:val="24"/>
          <w:szCs w:val="24"/>
        </w:rPr>
        <w:t xml:space="preserve"> </w:t>
      </w:r>
      <w:r w:rsidRPr="00A34716">
        <w:rPr>
          <w:rFonts w:ascii="Book Antiqua" w:hAnsi="Book Antiqua"/>
          <w:sz w:val="24"/>
          <w:szCs w:val="24"/>
        </w:rPr>
        <w:t xml:space="preserve">A few studies have reported high Ki-67 staining correlated with a positive response to IR </w:t>
      </w:r>
      <w:r w:rsidRPr="00A34716">
        <w:rPr>
          <w:rFonts w:ascii="Book Antiqua" w:hAnsi="Book Antiqua"/>
          <w:noProof/>
          <w:sz w:val="24"/>
          <w:szCs w:val="24"/>
          <w:vertAlign w:val="superscript"/>
        </w:rPr>
        <w:t>[128, 129]</w:t>
      </w:r>
      <w:r w:rsidRPr="00A34716">
        <w:rPr>
          <w:rFonts w:ascii="Book Antiqua" w:hAnsi="Book Antiqua"/>
          <w:sz w:val="24"/>
          <w:szCs w:val="24"/>
        </w:rPr>
        <w:t xml:space="preserve">. In contrast, most studies have demonstrated that proliferating nuclear antigen labeling index does not correlate with response to IR </w:t>
      </w:r>
      <w:r w:rsidRPr="00A34716">
        <w:rPr>
          <w:rFonts w:ascii="Book Antiqua" w:hAnsi="Book Antiqua"/>
          <w:noProof/>
          <w:sz w:val="24"/>
          <w:szCs w:val="24"/>
          <w:vertAlign w:val="superscript"/>
        </w:rPr>
        <w:t>[115, 125, 130]</w:t>
      </w:r>
      <w:r w:rsidRPr="00A34716">
        <w:rPr>
          <w:rFonts w:ascii="Book Antiqua" w:hAnsi="Book Antiqua"/>
          <w:sz w:val="24"/>
          <w:szCs w:val="24"/>
        </w:rPr>
        <w:t>.</w:t>
      </w:r>
    </w:p>
    <w:p w:rsidR="0036053E" w:rsidRPr="00A34716" w:rsidRDefault="0036053E" w:rsidP="00110EAC">
      <w:pPr>
        <w:spacing w:after="0" w:line="360" w:lineRule="auto"/>
        <w:ind w:firstLineChars="100" w:firstLine="240"/>
        <w:jc w:val="both"/>
        <w:rPr>
          <w:rFonts w:ascii="Book Antiqua" w:hAnsi="Book Antiqua"/>
          <w:b/>
          <w:sz w:val="24"/>
          <w:szCs w:val="24"/>
        </w:rPr>
      </w:pPr>
      <w:r w:rsidRPr="00A34716">
        <w:rPr>
          <w:rFonts w:ascii="Book Antiqua" w:hAnsi="Book Antiqua"/>
          <w:sz w:val="24"/>
          <w:szCs w:val="24"/>
          <w:highlight w:val="lightGray"/>
        </w:rPr>
        <w:t>Apoptotic index:</w:t>
      </w:r>
      <w:r w:rsidRPr="00A34716">
        <w:rPr>
          <w:rFonts w:ascii="Book Antiqua" w:hAnsi="Book Antiqua"/>
          <w:b/>
          <w:sz w:val="24"/>
          <w:szCs w:val="24"/>
        </w:rPr>
        <w:t xml:space="preserve"> </w:t>
      </w:r>
      <w:r w:rsidRPr="00A34716">
        <w:rPr>
          <w:rFonts w:ascii="Book Antiqua" w:hAnsi="Book Antiqua"/>
          <w:sz w:val="24"/>
          <w:szCs w:val="24"/>
        </w:rPr>
        <w:t xml:space="preserve">Evaluation of apoptosis in cancer cells has shown that patients with higher pre-radiation level of apoptosis (apoptotic index) had lower rate of recurrence and longer disease free period after radiation </w:t>
      </w:r>
      <w:r w:rsidRPr="00A34716">
        <w:rPr>
          <w:rFonts w:ascii="Book Antiqua" w:hAnsi="Book Antiqua"/>
          <w:noProof/>
          <w:sz w:val="24"/>
          <w:szCs w:val="24"/>
          <w:vertAlign w:val="superscript"/>
        </w:rPr>
        <w:t>[131]</w:t>
      </w:r>
      <w:r w:rsidRPr="00A34716">
        <w:rPr>
          <w:rFonts w:ascii="Book Antiqua" w:hAnsi="Book Antiqua"/>
          <w:sz w:val="24"/>
          <w:szCs w:val="24"/>
        </w:rPr>
        <w:t xml:space="preserve">. </w:t>
      </w:r>
    </w:p>
    <w:p w:rsidR="0036053E" w:rsidRPr="00A34716" w:rsidRDefault="0036053E" w:rsidP="00110EAC">
      <w:pPr>
        <w:spacing w:after="0" w:line="360" w:lineRule="auto"/>
        <w:ind w:firstLineChars="100" w:firstLine="240"/>
        <w:jc w:val="both"/>
        <w:rPr>
          <w:rFonts w:ascii="Book Antiqua" w:hAnsi="Book Antiqua"/>
          <w:sz w:val="24"/>
          <w:szCs w:val="24"/>
        </w:rPr>
      </w:pPr>
      <w:r w:rsidRPr="00A34716">
        <w:rPr>
          <w:rFonts w:ascii="Book Antiqua" w:hAnsi="Book Antiqua"/>
          <w:sz w:val="24"/>
          <w:szCs w:val="24"/>
        </w:rPr>
        <w:t>Logically, tumors that have an intact machinery to undergo apoptosis should respond better to ionizing radiation rather that those with mutation of one or more pro-apoptotic factors or activa</w:t>
      </w:r>
      <w:r w:rsidR="00110EAC">
        <w:rPr>
          <w:rFonts w:ascii="Book Antiqua" w:hAnsi="Book Antiqua"/>
          <w:sz w:val="24"/>
          <w:szCs w:val="24"/>
        </w:rPr>
        <w:t>tion of anti-apoptotic factors.</w:t>
      </w:r>
      <w:r w:rsidRPr="00A34716">
        <w:rPr>
          <w:rFonts w:ascii="Book Antiqua" w:hAnsi="Book Antiqua"/>
          <w:sz w:val="24"/>
          <w:szCs w:val="24"/>
        </w:rPr>
        <w:t xml:space="preserve"> Caspase mediated apoptosis has been shown to play a promising role in predicting a response to IR.   A high spontaneous apoptotic index in pretreated tumor tissue was associated with a superio</w:t>
      </w:r>
      <w:r w:rsidR="00110EAC">
        <w:rPr>
          <w:rFonts w:ascii="Book Antiqua" w:hAnsi="Book Antiqua"/>
          <w:sz w:val="24"/>
          <w:szCs w:val="24"/>
        </w:rPr>
        <w:t xml:space="preserve">r rate of response to </w:t>
      </w:r>
      <w:proofErr w:type="gramStart"/>
      <w:r w:rsidR="00110EAC">
        <w:rPr>
          <w:rFonts w:ascii="Book Antiqua" w:hAnsi="Book Antiqua"/>
          <w:sz w:val="24"/>
          <w:szCs w:val="24"/>
        </w:rPr>
        <w:t>radiation</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132]</w:t>
      </w:r>
      <w:r w:rsidRPr="00A34716">
        <w:rPr>
          <w:rFonts w:ascii="Book Antiqua" w:hAnsi="Book Antiqua"/>
          <w:sz w:val="24"/>
          <w:szCs w:val="24"/>
        </w:rPr>
        <w:t>.  Furthermore, in a large study including 465 pre-irradiated biopsies tumors underwent immunohistochemistry staining agains</w:t>
      </w:r>
      <w:r w:rsidR="00110EAC">
        <w:rPr>
          <w:rFonts w:ascii="Book Antiqua" w:hAnsi="Book Antiqua"/>
          <w:sz w:val="24"/>
          <w:szCs w:val="24"/>
        </w:rPr>
        <w:t>t the active form of caspase 3.</w:t>
      </w:r>
      <w:r w:rsidRPr="00A34716">
        <w:rPr>
          <w:rFonts w:ascii="Book Antiqua" w:hAnsi="Book Antiqua"/>
          <w:sz w:val="24"/>
          <w:szCs w:val="24"/>
        </w:rPr>
        <w:t xml:space="preserve"> This study showed that tumors with a high apoptotic index had less recurrence and</w:t>
      </w:r>
      <w:r w:rsidR="00110EAC">
        <w:rPr>
          <w:rFonts w:ascii="Book Antiqua" w:hAnsi="Book Antiqua"/>
          <w:sz w:val="24"/>
          <w:szCs w:val="24"/>
        </w:rPr>
        <w:t xml:space="preserve"> a higher disease free </w:t>
      </w:r>
      <w:proofErr w:type="gramStart"/>
      <w:r w:rsidR="00110EAC">
        <w:rPr>
          <w:rFonts w:ascii="Book Antiqua" w:hAnsi="Book Antiqua"/>
          <w:sz w:val="24"/>
          <w:szCs w:val="24"/>
        </w:rPr>
        <w:t>survival</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131]</w:t>
      </w:r>
      <w:r w:rsidRPr="00A34716">
        <w:rPr>
          <w:rFonts w:ascii="Book Antiqua" w:hAnsi="Book Antiqua"/>
          <w:sz w:val="24"/>
          <w:szCs w:val="24"/>
        </w:rPr>
        <w:t xml:space="preserve">. </w:t>
      </w:r>
    </w:p>
    <w:p w:rsidR="0036053E" w:rsidRPr="00A34716" w:rsidRDefault="0036053E" w:rsidP="00110EAC">
      <w:pPr>
        <w:spacing w:after="0" w:line="360" w:lineRule="auto"/>
        <w:ind w:firstLineChars="100" w:firstLine="240"/>
        <w:jc w:val="both"/>
        <w:rPr>
          <w:rFonts w:ascii="Book Antiqua" w:hAnsi="Book Antiqua"/>
          <w:sz w:val="24"/>
          <w:szCs w:val="24"/>
        </w:rPr>
      </w:pPr>
      <w:r w:rsidRPr="00A34716">
        <w:rPr>
          <w:rFonts w:ascii="Book Antiqua" w:hAnsi="Book Antiqua"/>
          <w:sz w:val="24"/>
          <w:szCs w:val="24"/>
        </w:rPr>
        <w:t xml:space="preserve">While these results seem promising, uniformity across studies has not been established nor substantial reproducibility or </w:t>
      </w:r>
      <w:r w:rsidR="00110EAC">
        <w:rPr>
          <w:rFonts w:ascii="Book Antiqua" w:hAnsi="Book Antiqua"/>
          <w:sz w:val="24"/>
          <w:szCs w:val="24"/>
        </w:rPr>
        <w:t>adoption to clinical practice.</w:t>
      </w:r>
      <w:r w:rsidR="00110EAC">
        <w:rPr>
          <w:rFonts w:ascii="Book Antiqua" w:hAnsi="Book Antiqua" w:hint="eastAsia"/>
          <w:sz w:val="24"/>
          <w:szCs w:val="24"/>
          <w:lang w:eastAsia="zh-CN"/>
        </w:rPr>
        <w:t xml:space="preserve"> </w:t>
      </w:r>
      <w:r w:rsidRPr="00A34716">
        <w:rPr>
          <w:rFonts w:ascii="Book Antiqua" w:hAnsi="Book Antiqua"/>
          <w:sz w:val="24"/>
          <w:szCs w:val="24"/>
        </w:rPr>
        <w:t>The practical usefulness of this approach is limited by the dynamic process of apoptosis and by the wide variety of measurements a</w:t>
      </w:r>
      <w:r w:rsidR="00110EAC">
        <w:rPr>
          <w:rFonts w:ascii="Book Antiqua" w:hAnsi="Book Antiqua"/>
          <w:sz w:val="24"/>
          <w:szCs w:val="24"/>
        </w:rPr>
        <w:t>nd laboratory standardizations.</w:t>
      </w:r>
      <w:r w:rsidRPr="00A34716">
        <w:rPr>
          <w:rFonts w:ascii="Book Antiqua" w:hAnsi="Book Antiqua"/>
          <w:sz w:val="24"/>
          <w:szCs w:val="24"/>
        </w:rPr>
        <w:t xml:space="preserve"> The </w:t>
      </w:r>
      <w:r w:rsidRPr="00A34716">
        <w:rPr>
          <w:rFonts w:ascii="Book Antiqua" w:hAnsi="Book Antiqua"/>
          <w:sz w:val="24"/>
          <w:szCs w:val="24"/>
        </w:rPr>
        <w:lastRenderedPageBreak/>
        <w:t xml:space="preserve">individual evaluation of specific molecules in the process of apoptosis either as a single factor or in combination with others seems to suffer from the same issues.  </w:t>
      </w:r>
    </w:p>
    <w:p w:rsidR="0036053E" w:rsidRPr="00A34716" w:rsidRDefault="0036053E" w:rsidP="00A34716">
      <w:pPr>
        <w:spacing w:after="0" w:line="360" w:lineRule="auto"/>
        <w:jc w:val="both"/>
        <w:rPr>
          <w:rFonts w:ascii="Book Antiqua" w:hAnsi="Book Antiqua"/>
          <w:sz w:val="24"/>
          <w:szCs w:val="24"/>
          <w:u w:val="single"/>
        </w:rPr>
      </w:pPr>
    </w:p>
    <w:p w:rsidR="0036053E" w:rsidRPr="00110EAC" w:rsidRDefault="0036053E" w:rsidP="00A34716">
      <w:pPr>
        <w:spacing w:after="0" w:line="360" w:lineRule="auto"/>
        <w:jc w:val="both"/>
        <w:rPr>
          <w:rFonts w:ascii="Book Antiqua" w:hAnsi="Book Antiqua"/>
          <w:b/>
          <w:i/>
          <w:sz w:val="24"/>
          <w:szCs w:val="24"/>
        </w:rPr>
      </w:pPr>
      <w:r w:rsidRPr="00110EAC">
        <w:rPr>
          <w:rFonts w:ascii="Book Antiqua" w:hAnsi="Book Antiqua"/>
          <w:b/>
          <w:i/>
          <w:sz w:val="24"/>
          <w:szCs w:val="24"/>
        </w:rPr>
        <w:t>Hypoxia and angiogenic factors</w:t>
      </w:r>
    </w:p>
    <w:p w:rsidR="0036053E" w:rsidRPr="00A34716" w:rsidRDefault="0036053E" w:rsidP="00A34716">
      <w:pPr>
        <w:spacing w:after="0" w:line="360" w:lineRule="auto"/>
        <w:jc w:val="both"/>
        <w:rPr>
          <w:rFonts w:ascii="Book Antiqua" w:hAnsi="Book Antiqua"/>
          <w:sz w:val="24"/>
          <w:szCs w:val="24"/>
          <w:u w:val="single"/>
        </w:rPr>
      </w:pPr>
      <w:r w:rsidRPr="00110EAC">
        <w:rPr>
          <w:rFonts w:ascii="Book Antiqua" w:hAnsi="Book Antiqua"/>
          <w:b/>
          <w:sz w:val="24"/>
          <w:szCs w:val="24"/>
          <w:highlight w:val="lightGray"/>
        </w:rPr>
        <w:t>Hypoxia:</w:t>
      </w:r>
      <w:r w:rsidRPr="00110EAC">
        <w:rPr>
          <w:rFonts w:ascii="Book Antiqua" w:hAnsi="Book Antiqua"/>
          <w:b/>
          <w:sz w:val="24"/>
          <w:szCs w:val="24"/>
        </w:rPr>
        <w:t xml:space="preserve"> </w:t>
      </w:r>
      <w:r w:rsidRPr="00A34716">
        <w:rPr>
          <w:rFonts w:ascii="Book Antiqua" w:hAnsi="Book Antiqua"/>
          <w:sz w:val="24"/>
          <w:szCs w:val="24"/>
        </w:rPr>
        <w:t>Lack of oxygen supply to cancer cells has been linked to poor response to radiation. This premise was tested in patients undergoing neoadjuvant therapy for rectal cancer with the assistance of positron emission tomography using the copper-60-diacetyl-bis (N4-methylthiosemicarbazone (</w:t>
      </w:r>
      <w:r w:rsidRPr="00A34716">
        <w:rPr>
          <w:rFonts w:ascii="Book Antiqua" w:hAnsi="Book Antiqua"/>
          <w:sz w:val="24"/>
          <w:szCs w:val="24"/>
          <w:vertAlign w:val="superscript"/>
        </w:rPr>
        <w:t>60</w:t>
      </w:r>
      <w:r w:rsidRPr="00A34716">
        <w:rPr>
          <w:rFonts w:ascii="Book Antiqua" w:hAnsi="Book Antiqua"/>
          <w:sz w:val="24"/>
          <w:szCs w:val="24"/>
        </w:rPr>
        <w:t xml:space="preserve"> Cu-ATSM), an agent that accumulates in tissues lacking adequate oxygenation. Tumors with higher baseline tumor-muscle activity ratios (suggesting hypoxia) in the pre-treatment PET scan were shown to have a poor response to radiation </w:t>
      </w:r>
      <w:r w:rsidRPr="00A34716">
        <w:rPr>
          <w:rFonts w:ascii="Book Antiqua" w:hAnsi="Book Antiqua"/>
          <w:noProof/>
          <w:sz w:val="24"/>
          <w:szCs w:val="24"/>
          <w:vertAlign w:val="superscript"/>
        </w:rPr>
        <w:t>[133]</w:t>
      </w:r>
      <w:r w:rsidRPr="00A34716">
        <w:rPr>
          <w:rFonts w:ascii="Book Antiqua" w:hAnsi="Book Antiqua"/>
          <w:sz w:val="24"/>
          <w:szCs w:val="24"/>
        </w:rPr>
        <w:t xml:space="preserve">. Other agents tested in different studies have been less useful probably as a result of technical limitations </w:t>
      </w:r>
      <w:r w:rsidRPr="00A34716">
        <w:rPr>
          <w:rFonts w:ascii="Book Antiqua" w:hAnsi="Book Antiqua"/>
          <w:noProof/>
          <w:sz w:val="24"/>
          <w:szCs w:val="24"/>
          <w:vertAlign w:val="superscript"/>
        </w:rPr>
        <w:t>[134]</w:t>
      </w:r>
      <w:r w:rsidRPr="00A34716">
        <w:rPr>
          <w:rFonts w:ascii="Book Antiqua" w:hAnsi="Book Antiqua"/>
          <w:sz w:val="24"/>
          <w:szCs w:val="24"/>
        </w:rPr>
        <w:t xml:space="preserve">. </w:t>
      </w:r>
    </w:p>
    <w:p w:rsidR="0036053E" w:rsidRPr="00A34716" w:rsidRDefault="0036053E" w:rsidP="00110EAC">
      <w:pPr>
        <w:spacing w:after="0" w:line="360" w:lineRule="auto"/>
        <w:ind w:firstLineChars="100" w:firstLine="240"/>
        <w:jc w:val="both"/>
        <w:rPr>
          <w:rFonts w:ascii="Book Antiqua" w:hAnsi="Book Antiqua"/>
          <w:sz w:val="24"/>
          <w:szCs w:val="24"/>
        </w:rPr>
      </w:pPr>
      <w:r w:rsidRPr="00A34716">
        <w:rPr>
          <w:rFonts w:ascii="Book Antiqua" w:hAnsi="Book Antiqua"/>
          <w:sz w:val="24"/>
          <w:szCs w:val="24"/>
        </w:rPr>
        <w:t xml:space="preserve">Further evidence of the role of hypoxia in response to IR was demonstrated by the fact that higher levels of HIF-1 (hypoxia inducible protein factor 1, a protein that increases in oxygen deprived tissues) predicts poor response to neoadjuvant chemotherapy in patients with rectal cancer </w:t>
      </w:r>
      <w:r w:rsidRPr="00A34716">
        <w:rPr>
          <w:rFonts w:ascii="Book Antiqua" w:hAnsi="Book Antiqua"/>
          <w:noProof/>
          <w:sz w:val="24"/>
          <w:szCs w:val="24"/>
          <w:vertAlign w:val="superscript"/>
        </w:rPr>
        <w:t>[135]</w:t>
      </w:r>
      <w:r w:rsidRPr="00A34716">
        <w:rPr>
          <w:rFonts w:ascii="Book Antiqua" w:hAnsi="Book Antiqua"/>
          <w:sz w:val="24"/>
          <w:szCs w:val="24"/>
        </w:rPr>
        <w:t xml:space="preserve">. Additionally, HIF-1 correlates with increased levels of pro-angiogenic vascular endothelial growth factor (VEGF), a marker of angiogenesis for tumor growth </w:t>
      </w:r>
      <w:r w:rsidRPr="00A34716">
        <w:rPr>
          <w:rFonts w:ascii="Book Antiqua" w:hAnsi="Book Antiqua"/>
          <w:noProof/>
          <w:sz w:val="24"/>
          <w:szCs w:val="24"/>
          <w:vertAlign w:val="superscript"/>
        </w:rPr>
        <w:t>[136]</w:t>
      </w:r>
      <w:r w:rsidRPr="00A34716">
        <w:rPr>
          <w:rFonts w:ascii="Book Antiqua" w:hAnsi="Book Antiqua"/>
          <w:sz w:val="24"/>
          <w:szCs w:val="24"/>
        </w:rPr>
        <w:t xml:space="preserve">. </w:t>
      </w:r>
    </w:p>
    <w:p w:rsidR="00110EAC" w:rsidRDefault="00110EAC" w:rsidP="00A34716">
      <w:pPr>
        <w:spacing w:after="0" w:line="360" w:lineRule="auto"/>
        <w:jc w:val="both"/>
        <w:rPr>
          <w:rFonts w:ascii="Book Antiqua" w:hAnsi="Book Antiqua"/>
          <w:sz w:val="24"/>
          <w:szCs w:val="24"/>
          <w:highlight w:val="lightGray"/>
          <w:lang w:eastAsia="zh-CN"/>
        </w:rPr>
      </w:pPr>
    </w:p>
    <w:p w:rsidR="0036053E" w:rsidRPr="00A34716" w:rsidRDefault="0036053E" w:rsidP="00A34716">
      <w:pPr>
        <w:spacing w:after="0" w:line="360" w:lineRule="auto"/>
        <w:jc w:val="both"/>
        <w:rPr>
          <w:rFonts w:ascii="Book Antiqua" w:hAnsi="Book Antiqua"/>
          <w:sz w:val="24"/>
          <w:szCs w:val="24"/>
        </w:rPr>
      </w:pPr>
      <w:r w:rsidRPr="00110EAC">
        <w:rPr>
          <w:rFonts w:ascii="Book Antiqua" w:hAnsi="Book Antiqua"/>
          <w:b/>
          <w:sz w:val="24"/>
          <w:szCs w:val="24"/>
          <w:highlight w:val="lightGray"/>
        </w:rPr>
        <w:t>VEGF:</w:t>
      </w:r>
      <w:r w:rsidRPr="00110EAC">
        <w:rPr>
          <w:rFonts w:ascii="Book Antiqua" w:hAnsi="Book Antiqua"/>
          <w:b/>
          <w:sz w:val="24"/>
          <w:szCs w:val="24"/>
        </w:rPr>
        <w:t xml:space="preserve"> </w:t>
      </w:r>
      <w:r w:rsidRPr="00A34716">
        <w:rPr>
          <w:rFonts w:ascii="Book Antiqua" w:hAnsi="Book Antiqua"/>
          <w:sz w:val="24"/>
          <w:szCs w:val="24"/>
        </w:rPr>
        <w:t>Low levels of VEGF have been associated with</w:t>
      </w:r>
      <w:r w:rsidR="00110EAC">
        <w:rPr>
          <w:rFonts w:ascii="Book Antiqua" w:hAnsi="Book Antiqua"/>
          <w:sz w:val="24"/>
          <w:szCs w:val="24"/>
        </w:rPr>
        <w:t xml:space="preserve"> improved response to </w:t>
      </w:r>
      <w:proofErr w:type="gramStart"/>
      <w:r w:rsidR="00110EAC">
        <w:rPr>
          <w:rFonts w:ascii="Book Antiqua" w:hAnsi="Book Antiqua"/>
          <w:sz w:val="24"/>
          <w:szCs w:val="24"/>
        </w:rPr>
        <w:t>radiation</w:t>
      </w:r>
      <w:r w:rsidR="00110EAC">
        <w:rPr>
          <w:rFonts w:ascii="Book Antiqua" w:hAnsi="Book Antiqua"/>
          <w:noProof/>
          <w:sz w:val="24"/>
          <w:szCs w:val="24"/>
          <w:vertAlign w:val="superscript"/>
        </w:rPr>
        <w:t>[</w:t>
      </w:r>
      <w:proofErr w:type="gramEnd"/>
      <w:r w:rsidR="00110EAC">
        <w:rPr>
          <w:rFonts w:ascii="Book Antiqua" w:hAnsi="Book Antiqua"/>
          <w:noProof/>
          <w:sz w:val="24"/>
          <w:szCs w:val="24"/>
          <w:vertAlign w:val="superscript"/>
        </w:rPr>
        <w:t>135,137,</w:t>
      </w:r>
      <w:r w:rsidRPr="00A34716">
        <w:rPr>
          <w:rFonts w:ascii="Book Antiqua" w:hAnsi="Book Antiqua"/>
          <w:noProof/>
          <w:sz w:val="24"/>
          <w:szCs w:val="24"/>
          <w:vertAlign w:val="superscript"/>
        </w:rPr>
        <w:t>138]</w:t>
      </w:r>
      <w:r w:rsidR="00110EAC">
        <w:rPr>
          <w:rFonts w:ascii="Book Antiqua" w:hAnsi="Book Antiqua"/>
          <w:sz w:val="24"/>
          <w:szCs w:val="24"/>
        </w:rPr>
        <w:t>, and vice versa</w:t>
      </w:r>
      <w:r w:rsidR="00110EAC">
        <w:rPr>
          <w:rFonts w:ascii="Book Antiqua" w:hAnsi="Book Antiqua"/>
          <w:noProof/>
          <w:sz w:val="24"/>
          <w:szCs w:val="24"/>
          <w:vertAlign w:val="superscript"/>
        </w:rPr>
        <w:t>[135,</w:t>
      </w:r>
      <w:r w:rsidRPr="00A34716">
        <w:rPr>
          <w:rFonts w:ascii="Book Antiqua" w:hAnsi="Book Antiqua"/>
          <w:noProof/>
          <w:sz w:val="24"/>
          <w:szCs w:val="24"/>
          <w:vertAlign w:val="superscript"/>
        </w:rPr>
        <w:t>137-139]</w:t>
      </w:r>
      <w:r w:rsidR="00110EAC">
        <w:rPr>
          <w:rFonts w:ascii="Book Antiqua" w:hAnsi="Book Antiqua"/>
          <w:sz w:val="24"/>
          <w:szCs w:val="24"/>
        </w:rPr>
        <w:t>.</w:t>
      </w:r>
      <w:r w:rsidR="00110EAC">
        <w:rPr>
          <w:rFonts w:ascii="Book Antiqua" w:hAnsi="Book Antiqua" w:hint="eastAsia"/>
          <w:sz w:val="24"/>
          <w:szCs w:val="24"/>
          <w:lang w:eastAsia="zh-CN"/>
        </w:rPr>
        <w:t xml:space="preserve"> </w:t>
      </w:r>
      <w:r w:rsidR="00110EAC">
        <w:rPr>
          <w:rFonts w:ascii="Book Antiqua" w:hAnsi="Book Antiqua"/>
          <w:sz w:val="24"/>
          <w:szCs w:val="24"/>
        </w:rPr>
        <w:t>Therefore,</w:t>
      </w:r>
      <w:r w:rsidR="00110EAC">
        <w:rPr>
          <w:rFonts w:ascii="Book Antiqua" w:hAnsi="Book Antiqua" w:hint="eastAsia"/>
          <w:sz w:val="24"/>
          <w:szCs w:val="24"/>
          <w:lang w:eastAsia="zh-CN"/>
        </w:rPr>
        <w:t xml:space="preserve"> </w:t>
      </w:r>
      <w:r w:rsidRPr="00A34716">
        <w:rPr>
          <w:rFonts w:ascii="Book Antiqua" w:hAnsi="Book Antiqua"/>
          <w:sz w:val="24"/>
          <w:szCs w:val="24"/>
        </w:rPr>
        <w:t xml:space="preserve">VEGF inhibition with the antibody bevacizumab has shown beneficial effects in treating cancers with neoadjuvant </w:t>
      </w:r>
      <w:proofErr w:type="gramStart"/>
      <w:r w:rsidRPr="00A34716">
        <w:rPr>
          <w:rFonts w:ascii="Book Antiqua" w:hAnsi="Book Antiqua"/>
          <w:sz w:val="24"/>
          <w:szCs w:val="24"/>
        </w:rPr>
        <w:t>chemoradiotherapy</w:t>
      </w:r>
      <w:r w:rsidR="00110EAC">
        <w:rPr>
          <w:rFonts w:ascii="Book Antiqua" w:hAnsi="Book Antiqua"/>
          <w:noProof/>
          <w:sz w:val="24"/>
          <w:szCs w:val="24"/>
          <w:vertAlign w:val="superscript"/>
        </w:rPr>
        <w:t>[</w:t>
      </w:r>
      <w:proofErr w:type="gramEnd"/>
      <w:r w:rsidR="00110EAC">
        <w:rPr>
          <w:rFonts w:ascii="Book Antiqua" w:hAnsi="Book Antiqua"/>
          <w:noProof/>
          <w:sz w:val="24"/>
          <w:szCs w:val="24"/>
          <w:vertAlign w:val="superscript"/>
        </w:rPr>
        <w:t>137,140,</w:t>
      </w:r>
      <w:r w:rsidRPr="00A34716">
        <w:rPr>
          <w:rFonts w:ascii="Book Antiqua" w:hAnsi="Book Antiqua"/>
          <w:noProof/>
          <w:sz w:val="24"/>
          <w:szCs w:val="24"/>
          <w:vertAlign w:val="superscript"/>
        </w:rPr>
        <w:t>141]</w:t>
      </w:r>
      <w:r w:rsidRPr="00A34716">
        <w:rPr>
          <w:rFonts w:ascii="Book Antiqua" w:hAnsi="Book Antiqua"/>
          <w:sz w:val="24"/>
          <w:szCs w:val="24"/>
        </w:rPr>
        <w:t>. Various mechanisms by which VEGF inhibition causes this effect may include reducing vascular density within a tumor, decreasing interstitial tumor pressures, improving global oxygenation status, vascular normalization and thus increasing responsiveness of</w:t>
      </w:r>
      <w:r w:rsidR="00110EAC">
        <w:rPr>
          <w:rFonts w:ascii="Book Antiqua" w:hAnsi="Book Antiqua"/>
          <w:sz w:val="24"/>
          <w:szCs w:val="24"/>
        </w:rPr>
        <w:t xml:space="preserve"> endothelial cells to </w:t>
      </w:r>
      <w:proofErr w:type="gramStart"/>
      <w:r w:rsidR="00110EAC">
        <w:rPr>
          <w:rFonts w:ascii="Book Antiqua" w:hAnsi="Book Antiqua"/>
          <w:sz w:val="24"/>
          <w:szCs w:val="24"/>
        </w:rPr>
        <w:t>radiation</w:t>
      </w:r>
      <w:r w:rsidR="00110EAC">
        <w:rPr>
          <w:rFonts w:ascii="Book Antiqua" w:hAnsi="Book Antiqua"/>
          <w:noProof/>
          <w:sz w:val="24"/>
          <w:szCs w:val="24"/>
          <w:vertAlign w:val="superscript"/>
        </w:rPr>
        <w:t>[</w:t>
      </w:r>
      <w:proofErr w:type="gramEnd"/>
      <w:r w:rsidR="00110EAC">
        <w:rPr>
          <w:rFonts w:ascii="Book Antiqua" w:hAnsi="Book Antiqua"/>
          <w:noProof/>
          <w:sz w:val="24"/>
          <w:szCs w:val="24"/>
          <w:vertAlign w:val="superscript"/>
        </w:rPr>
        <w:t>137,141,</w:t>
      </w:r>
      <w:r w:rsidRPr="00A34716">
        <w:rPr>
          <w:rFonts w:ascii="Book Antiqua" w:hAnsi="Book Antiqua"/>
          <w:noProof/>
          <w:sz w:val="24"/>
          <w:szCs w:val="24"/>
          <w:vertAlign w:val="superscript"/>
        </w:rPr>
        <w:t>142]</w:t>
      </w:r>
      <w:r w:rsidR="00110EAC">
        <w:rPr>
          <w:rFonts w:ascii="Book Antiqua" w:hAnsi="Book Antiqua"/>
          <w:sz w:val="24"/>
          <w:szCs w:val="24"/>
        </w:rPr>
        <w:t>.</w:t>
      </w:r>
      <w:r w:rsidRPr="00A34716">
        <w:rPr>
          <w:rFonts w:ascii="Book Antiqua" w:hAnsi="Book Antiqua"/>
          <w:sz w:val="24"/>
          <w:szCs w:val="24"/>
        </w:rPr>
        <w:t xml:space="preserve"> It seems logical that if bevacizumab were to be used as a neoadjuvant agent in combination with IR for the treatment of patients with rectal cancer, these should have a higher rate of pCR compared to standard treatments.  However, this observation has not been validated in clinical trials </w:t>
      </w:r>
      <w:r w:rsidRPr="00A34716">
        <w:rPr>
          <w:rFonts w:ascii="Book Antiqua" w:hAnsi="Book Antiqua"/>
          <w:noProof/>
          <w:sz w:val="24"/>
          <w:szCs w:val="24"/>
          <w:vertAlign w:val="superscript"/>
        </w:rPr>
        <w:t>[143]</w:t>
      </w:r>
      <w:r w:rsidRPr="00A34716">
        <w:rPr>
          <w:rFonts w:ascii="Book Antiqua" w:hAnsi="Book Antiqua"/>
          <w:sz w:val="24"/>
          <w:szCs w:val="24"/>
        </w:rPr>
        <w:t xml:space="preserve">.  </w:t>
      </w:r>
    </w:p>
    <w:p w:rsidR="0036053E" w:rsidRPr="00A34716" w:rsidRDefault="0036053E" w:rsidP="00A34716">
      <w:pPr>
        <w:spacing w:after="0" w:line="360" w:lineRule="auto"/>
        <w:jc w:val="both"/>
        <w:rPr>
          <w:rFonts w:ascii="Book Antiqua" w:hAnsi="Book Antiqua"/>
          <w:sz w:val="24"/>
          <w:szCs w:val="24"/>
        </w:rPr>
      </w:pPr>
    </w:p>
    <w:p w:rsidR="00110EAC" w:rsidRDefault="00110EAC" w:rsidP="00A34716">
      <w:pPr>
        <w:spacing w:after="0" w:line="360" w:lineRule="auto"/>
        <w:jc w:val="both"/>
        <w:rPr>
          <w:rFonts w:ascii="Book Antiqua" w:hAnsi="Book Antiqua"/>
          <w:sz w:val="24"/>
          <w:szCs w:val="24"/>
          <w:highlight w:val="lightGray"/>
          <w:lang w:eastAsia="zh-CN"/>
        </w:rPr>
      </w:pPr>
    </w:p>
    <w:p w:rsidR="0036053E" w:rsidRPr="00A34716" w:rsidRDefault="0036053E" w:rsidP="00A34716">
      <w:pPr>
        <w:spacing w:after="0" w:line="360" w:lineRule="auto"/>
        <w:jc w:val="both"/>
        <w:rPr>
          <w:rFonts w:ascii="Book Antiqua" w:hAnsi="Book Antiqua"/>
          <w:sz w:val="24"/>
          <w:szCs w:val="24"/>
          <w:u w:val="single"/>
        </w:rPr>
      </w:pPr>
      <w:r w:rsidRPr="00110EAC">
        <w:rPr>
          <w:rFonts w:ascii="Book Antiqua" w:hAnsi="Book Antiqua"/>
          <w:b/>
          <w:sz w:val="24"/>
          <w:szCs w:val="24"/>
          <w:highlight w:val="lightGray"/>
        </w:rPr>
        <w:t>EGFR signaling:</w:t>
      </w:r>
      <w:r w:rsidRPr="00A34716">
        <w:rPr>
          <w:rFonts w:ascii="Book Antiqua" w:hAnsi="Book Antiqua"/>
          <w:sz w:val="24"/>
          <w:szCs w:val="24"/>
        </w:rPr>
        <w:t xml:space="preserve"> Initial reports revealed that combination of radiation and EGFR inhibition exerted a synergistic cytotoxic effect and hence raised interest in developing EGFR inhibitors. Hence, multiple EGFR inhibitors (</w:t>
      </w:r>
      <w:r w:rsidRPr="00110EAC">
        <w:rPr>
          <w:rFonts w:ascii="Book Antiqua" w:hAnsi="Book Antiqua"/>
          <w:i/>
          <w:sz w:val="24"/>
          <w:szCs w:val="24"/>
        </w:rPr>
        <w:t>e.g.</w:t>
      </w:r>
      <w:r w:rsidR="00110EAC">
        <w:rPr>
          <w:rFonts w:ascii="Book Antiqua" w:hAnsi="Book Antiqua" w:hint="eastAsia"/>
          <w:sz w:val="24"/>
          <w:szCs w:val="24"/>
          <w:lang w:eastAsia="zh-CN"/>
        </w:rPr>
        <w:t>,</w:t>
      </w:r>
      <w:r w:rsidRPr="00A34716">
        <w:rPr>
          <w:rFonts w:ascii="Book Antiqua" w:hAnsi="Book Antiqua"/>
          <w:sz w:val="24"/>
          <w:szCs w:val="24"/>
        </w:rPr>
        <w:t xml:space="preserve"> cetuximab and panitumumab) were developed and tested and have demonstrated promise in patients with KRAS wild-type tumors. However, with regards to the usefulness in EGFR signaling as a predictor of a response to IR, the data is lacking.  Similarly, data pertaining to the usefulness of inhibiting the EGFR signaling pathway as a radiosensitizing modality has also demonstrated disappointing results </w:t>
      </w:r>
      <w:r w:rsidRPr="00A34716">
        <w:rPr>
          <w:rFonts w:ascii="Book Antiqua" w:hAnsi="Book Antiqua"/>
          <w:noProof/>
          <w:sz w:val="24"/>
          <w:szCs w:val="24"/>
          <w:vertAlign w:val="superscript"/>
        </w:rPr>
        <w:t>[144]</w:t>
      </w:r>
      <w:r w:rsidRPr="00A34716">
        <w:rPr>
          <w:rFonts w:ascii="Book Antiqua" w:hAnsi="Book Antiqua"/>
          <w:sz w:val="24"/>
          <w:szCs w:val="24"/>
        </w:rPr>
        <w:t>.</w:t>
      </w:r>
    </w:p>
    <w:p w:rsidR="0036053E" w:rsidRPr="00A34716" w:rsidRDefault="0036053E" w:rsidP="00A34716">
      <w:pPr>
        <w:spacing w:after="0" w:line="360" w:lineRule="auto"/>
        <w:jc w:val="both"/>
        <w:rPr>
          <w:rFonts w:ascii="Book Antiqua" w:hAnsi="Book Antiqua"/>
          <w:sz w:val="24"/>
          <w:szCs w:val="24"/>
        </w:rPr>
      </w:pPr>
    </w:p>
    <w:p w:rsidR="0036053E" w:rsidRPr="00110EAC" w:rsidRDefault="0036053E" w:rsidP="00A34716">
      <w:pPr>
        <w:spacing w:after="0" w:line="360" w:lineRule="auto"/>
        <w:jc w:val="both"/>
        <w:rPr>
          <w:rFonts w:ascii="Book Antiqua" w:hAnsi="Book Antiqua"/>
          <w:b/>
          <w:i/>
          <w:sz w:val="24"/>
          <w:szCs w:val="24"/>
          <w:lang w:eastAsia="zh-CN"/>
        </w:rPr>
      </w:pPr>
      <w:r w:rsidRPr="00110EAC">
        <w:rPr>
          <w:rFonts w:ascii="Book Antiqua" w:hAnsi="Book Antiqua"/>
          <w:b/>
          <w:i/>
          <w:sz w:val="24"/>
          <w:szCs w:val="24"/>
        </w:rPr>
        <w:t>High-</w:t>
      </w:r>
      <w:r w:rsidR="00110EAC" w:rsidRPr="00110EAC">
        <w:rPr>
          <w:rFonts w:ascii="Book Antiqua" w:hAnsi="Book Antiqua" w:hint="eastAsia"/>
          <w:b/>
          <w:i/>
          <w:sz w:val="24"/>
          <w:szCs w:val="24"/>
          <w:lang w:eastAsia="zh-CN"/>
        </w:rPr>
        <w:t>t</w:t>
      </w:r>
      <w:r w:rsidRPr="00110EAC">
        <w:rPr>
          <w:rFonts w:ascii="Book Antiqua" w:hAnsi="Book Antiqua"/>
          <w:b/>
          <w:i/>
          <w:sz w:val="24"/>
          <w:szCs w:val="24"/>
        </w:rPr>
        <w:t>hroug</w:t>
      </w:r>
      <w:r w:rsidR="00110EAC" w:rsidRPr="00110EAC">
        <w:rPr>
          <w:rFonts w:ascii="Book Antiqua" w:hAnsi="Book Antiqua"/>
          <w:b/>
          <w:i/>
          <w:sz w:val="24"/>
          <w:szCs w:val="24"/>
        </w:rPr>
        <w:t xml:space="preserve">hput </w:t>
      </w:r>
      <w:r w:rsidR="00110EAC" w:rsidRPr="00110EAC">
        <w:rPr>
          <w:rFonts w:ascii="Book Antiqua" w:hAnsi="Book Antiqua" w:hint="eastAsia"/>
          <w:b/>
          <w:i/>
          <w:sz w:val="24"/>
          <w:szCs w:val="24"/>
          <w:lang w:eastAsia="zh-CN"/>
        </w:rPr>
        <w:t>a</w:t>
      </w:r>
      <w:r w:rsidR="00110EAC" w:rsidRPr="00110EAC">
        <w:rPr>
          <w:rFonts w:ascii="Book Antiqua" w:hAnsi="Book Antiqua"/>
          <w:b/>
          <w:i/>
          <w:sz w:val="24"/>
          <w:szCs w:val="24"/>
        </w:rPr>
        <w:t>nalyses</w:t>
      </w:r>
    </w:p>
    <w:p w:rsidR="0036053E" w:rsidRPr="00A34716" w:rsidRDefault="0036053E" w:rsidP="00A34716">
      <w:pPr>
        <w:spacing w:after="0" w:line="360" w:lineRule="auto"/>
        <w:jc w:val="both"/>
        <w:rPr>
          <w:rFonts w:ascii="Book Antiqua" w:hAnsi="Book Antiqua"/>
          <w:b/>
          <w:sz w:val="24"/>
          <w:szCs w:val="24"/>
        </w:rPr>
      </w:pPr>
      <w:r w:rsidRPr="00110EAC">
        <w:rPr>
          <w:rFonts w:ascii="Book Antiqua" w:hAnsi="Book Antiqua"/>
          <w:b/>
          <w:sz w:val="24"/>
          <w:szCs w:val="24"/>
          <w:highlight w:val="lightGray"/>
        </w:rPr>
        <w:t xml:space="preserve">Microarray </w:t>
      </w:r>
      <w:r w:rsidR="00110EAC" w:rsidRPr="00110EAC">
        <w:rPr>
          <w:rFonts w:ascii="Book Antiqua" w:hAnsi="Book Antiqua" w:hint="eastAsia"/>
          <w:b/>
          <w:sz w:val="24"/>
          <w:szCs w:val="24"/>
          <w:highlight w:val="lightGray"/>
          <w:lang w:eastAsia="zh-CN"/>
        </w:rPr>
        <w:t>a</w:t>
      </w:r>
      <w:r w:rsidRPr="00110EAC">
        <w:rPr>
          <w:rFonts w:ascii="Book Antiqua" w:hAnsi="Book Antiqua"/>
          <w:b/>
          <w:sz w:val="24"/>
          <w:szCs w:val="24"/>
          <w:highlight w:val="lightGray"/>
        </w:rPr>
        <w:t>nalysis:</w:t>
      </w:r>
      <w:r w:rsidRPr="00A34716">
        <w:rPr>
          <w:rFonts w:ascii="Book Antiqua" w:hAnsi="Book Antiqua"/>
          <w:b/>
          <w:sz w:val="24"/>
          <w:szCs w:val="24"/>
        </w:rPr>
        <w:t xml:space="preserve"> </w:t>
      </w:r>
      <w:r w:rsidRPr="00A34716">
        <w:rPr>
          <w:rFonts w:ascii="Book Antiqua" w:hAnsi="Book Antiqua"/>
          <w:sz w:val="24"/>
          <w:szCs w:val="24"/>
        </w:rPr>
        <w:t>Single molecules as independent factors or in combination with other molecules of specific pathways (</w:t>
      </w:r>
      <w:r w:rsidRPr="00110EAC">
        <w:rPr>
          <w:rFonts w:ascii="Book Antiqua" w:hAnsi="Book Antiqua"/>
          <w:i/>
          <w:sz w:val="24"/>
          <w:szCs w:val="24"/>
        </w:rPr>
        <w:t>i.e.</w:t>
      </w:r>
      <w:r w:rsidR="00110EAC">
        <w:rPr>
          <w:rFonts w:ascii="Book Antiqua" w:hAnsi="Book Antiqua" w:hint="eastAsia"/>
          <w:sz w:val="24"/>
          <w:szCs w:val="24"/>
          <w:lang w:eastAsia="zh-CN"/>
        </w:rPr>
        <w:t>,</w:t>
      </w:r>
      <w:r w:rsidRPr="00A34716">
        <w:rPr>
          <w:rFonts w:ascii="Book Antiqua" w:hAnsi="Book Antiqua"/>
          <w:sz w:val="24"/>
          <w:szCs w:val="24"/>
        </w:rPr>
        <w:t xml:space="preserve"> apoptosis or angiogenesis) have not provided t</w:t>
      </w:r>
      <w:r w:rsidR="00110EAC">
        <w:rPr>
          <w:rFonts w:ascii="Book Antiqua" w:hAnsi="Book Antiqua"/>
          <w:sz w:val="24"/>
          <w:szCs w:val="24"/>
        </w:rPr>
        <w:t>o be clinically useful to date.</w:t>
      </w:r>
      <w:r w:rsidRPr="00A34716">
        <w:rPr>
          <w:rFonts w:ascii="Book Antiqua" w:hAnsi="Book Antiqua"/>
          <w:sz w:val="24"/>
          <w:szCs w:val="24"/>
        </w:rPr>
        <w:t xml:space="preserve"> A major limitation of examining a specific pathway had to do with the dynamics of the process and the particular point in time</w:t>
      </w:r>
      <w:r w:rsidR="00110EAC">
        <w:rPr>
          <w:rFonts w:ascii="Book Antiqua" w:hAnsi="Book Antiqua"/>
          <w:sz w:val="24"/>
          <w:szCs w:val="24"/>
        </w:rPr>
        <w:t xml:space="preserve"> at which it is being measured.</w:t>
      </w:r>
      <w:r w:rsidRPr="00A34716">
        <w:rPr>
          <w:rFonts w:ascii="Book Antiqua" w:hAnsi="Book Antiqua"/>
          <w:sz w:val="24"/>
          <w:szCs w:val="24"/>
        </w:rPr>
        <w:t xml:space="preserve"> Further, many tumors are heterogeneous in terms of mutations and alterations.</w:t>
      </w:r>
      <w:r w:rsidR="00110EAC">
        <w:rPr>
          <w:rFonts w:ascii="Book Antiqua" w:hAnsi="Book Antiqua" w:hint="eastAsia"/>
          <w:sz w:val="24"/>
          <w:szCs w:val="24"/>
          <w:lang w:eastAsia="zh-CN"/>
        </w:rPr>
        <w:t xml:space="preserve"> </w:t>
      </w:r>
      <w:r w:rsidRPr="00A34716">
        <w:rPr>
          <w:rFonts w:ascii="Book Antiqua" w:hAnsi="Book Antiqua"/>
          <w:sz w:val="24"/>
          <w:szCs w:val="24"/>
        </w:rPr>
        <w:t>Thus, interrogating several genes or proteins simultaneously is a logical approach in terms of elucidating origins of ra</w:t>
      </w:r>
      <w:r w:rsidR="00110EAC">
        <w:rPr>
          <w:rFonts w:ascii="Book Antiqua" w:hAnsi="Book Antiqua"/>
          <w:sz w:val="24"/>
          <w:szCs w:val="24"/>
        </w:rPr>
        <w:t>dioresistance in rectal cancer.</w:t>
      </w:r>
      <w:r w:rsidRPr="00A34716">
        <w:rPr>
          <w:rFonts w:ascii="Book Antiqua" w:hAnsi="Book Antiqua"/>
          <w:sz w:val="24"/>
          <w:szCs w:val="24"/>
        </w:rPr>
        <w:t xml:space="preserve"> In the era of personalized care, these </w:t>
      </w:r>
      <w:proofErr w:type="gramStart"/>
      <w:r w:rsidRPr="00A34716">
        <w:rPr>
          <w:rFonts w:ascii="Book Antiqua" w:hAnsi="Book Antiqua"/>
          <w:sz w:val="24"/>
          <w:szCs w:val="24"/>
        </w:rPr>
        <w:t>tumor</w:t>
      </w:r>
      <w:proofErr w:type="gramEnd"/>
      <w:r w:rsidRPr="00A34716">
        <w:rPr>
          <w:rFonts w:ascii="Book Antiqua" w:hAnsi="Book Antiqua"/>
          <w:sz w:val="24"/>
          <w:szCs w:val="24"/>
        </w:rPr>
        <w:t xml:space="preserve"> “fingerprints” not only make sense, but is the direction of the future.  </w:t>
      </w:r>
    </w:p>
    <w:p w:rsidR="0036053E" w:rsidRPr="00A34716" w:rsidRDefault="0036053E" w:rsidP="00110EAC">
      <w:pPr>
        <w:spacing w:after="0" w:line="360" w:lineRule="auto"/>
        <w:ind w:firstLineChars="100" w:firstLine="240"/>
        <w:jc w:val="both"/>
        <w:rPr>
          <w:rFonts w:ascii="Book Antiqua" w:hAnsi="Book Antiqua"/>
          <w:sz w:val="24"/>
          <w:szCs w:val="24"/>
        </w:rPr>
      </w:pPr>
      <w:r w:rsidRPr="00A34716">
        <w:rPr>
          <w:rFonts w:ascii="Book Antiqua" w:hAnsi="Book Antiqua"/>
          <w:sz w:val="24"/>
          <w:szCs w:val="24"/>
        </w:rPr>
        <w:t xml:space="preserve">Unfortunately, as appealing as it might seem, current </w:t>
      </w:r>
      <w:r w:rsidR="00110EAC">
        <w:rPr>
          <w:rFonts w:ascii="Book Antiqua" w:hAnsi="Book Antiqua"/>
          <w:sz w:val="24"/>
          <w:szCs w:val="24"/>
        </w:rPr>
        <w:t>efforts have been unsuccessful.</w:t>
      </w:r>
      <w:r w:rsidRPr="00A34716">
        <w:rPr>
          <w:rFonts w:ascii="Book Antiqua" w:hAnsi="Book Antiqua"/>
          <w:sz w:val="24"/>
          <w:szCs w:val="24"/>
        </w:rPr>
        <w:t xml:space="preserve"> Two studies have independently performed RNA arrays to analyze radioresis</w:t>
      </w:r>
      <w:r w:rsidR="00110EAC">
        <w:rPr>
          <w:rFonts w:ascii="Book Antiqua" w:hAnsi="Book Antiqua"/>
          <w:sz w:val="24"/>
          <w:szCs w:val="24"/>
        </w:rPr>
        <w:t>tant and radiosensitive tumors.</w:t>
      </w:r>
      <w:r w:rsidRPr="00A34716">
        <w:rPr>
          <w:rFonts w:ascii="Book Antiqua" w:hAnsi="Book Antiqua"/>
          <w:sz w:val="24"/>
          <w:szCs w:val="24"/>
        </w:rPr>
        <w:t xml:space="preserve"> These studies have had limited genes and have had different results </w:t>
      </w:r>
      <w:r w:rsidRPr="00A34716">
        <w:rPr>
          <w:rFonts w:ascii="Book Antiqua" w:hAnsi="Book Antiqua"/>
          <w:noProof/>
          <w:sz w:val="24"/>
          <w:szCs w:val="24"/>
          <w:vertAlign w:val="superscript"/>
        </w:rPr>
        <w:t>[145, 146]</w:t>
      </w:r>
      <w:r w:rsidRPr="00A34716">
        <w:rPr>
          <w:rFonts w:ascii="Book Antiqua" w:hAnsi="Book Antiqua"/>
          <w:sz w:val="24"/>
          <w:szCs w:val="24"/>
        </w:rPr>
        <w:t xml:space="preserve">.  </w:t>
      </w:r>
    </w:p>
    <w:p w:rsidR="0036053E" w:rsidRPr="00A34716" w:rsidRDefault="0036053E" w:rsidP="00A34716">
      <w:pPr>
        <w:spacing w:after="0" w:line="360" w:lineRule="auto"/>
        <w:jc w:val="both"/>
        <w:rPr>
          <w:rFonts w:ascii="Book Antiqua" w:hAnsi="Book Antiqua"/>
          <w:sz w:val="24"/>
          <w:szCs w:val="24"/>
        </w:rPr>
      </w:pPr>
    </w:p>
    <w:p w:rsidR="0036053E" w:rsidRPr="00A34716" w:rsidRDefault="0036053E" w:rsidP="00A34716">
      <w:pPr>
        <w:spacing w:after="0" w:line="360" w:lineRule="auto"/>
        <w:jc w:val="both"/>
        <w:rPr>
          <w:rFonts w:ascii="Book Antiqua" w:hAnsi="Book Antiqua"/>
          <w:b/>
          <w:sz w:val="24"/>
          <w:szCs w:val="24"/>
        </w:rPr>
      </w:pPr>
      <w:r w:rsidRPr="00110EAC">
        <w:rPr>
          <w:rFonts w:ascii="Book Antiqua" w:hAnsi="Book Antiqua"/>
          <w:b/>
          <w:sz w:val="24"/>
          <w:szCs w:val="24"/>
          <w:highlight w:val="lightGray"/>
        </w:rPr>
        <w:t xml:space="preserve">Tissue </w:t>
      </w:r>
      <w:r w:rsidR="00110EAC">
        <w:rPr>
          <w:rFonts w:ascii="Book Antiqua" w:hAnsi="Book Antiqua" w:hint="eastAsia"/>
          <w:b/>
          <w:sz w:val="24"/>
          <w:szCs w:val="24"/>
          <w:highlight w:val="lightGray"/>
          <w:lang w:eastAsia="zh-CN"/>
        </w:rPr>
        <w:t>m</w:t>
      </w:r>
      <w:r w:rsidRPr="00110EAC">
        <w:rPr>
          <w:rFonts w:ascii="Book Antiqua" w:hAnsi="Book Antiqua"/>
          <w:b/>
          <w:sz w:val="24"/>
          <w:szCs w:val="24"/>
          <w:highlight w:val="lightGray"/>
        </w:rPr>
        <w:t>icroarray</w:t>
      </w:r>
      <w:r w:rsidRPr="00110EAC">
        <w:rPr>
          <w:rFonts w:ascii="Book Antiqua" w:hAnsi="Book Antiqua"/>
          <w:b/>
          <w:sz w:val="24"/>
          <w:szCs w:val="24"/>
        </w:rPr>
        <w:t xml:space="preserve">: </w:t>
      </w:r>
      <w:r w:rsidRPr="00A34716">
        <w:rPr>
          <w:rFonts w:ascii="Book Antiqua" w:hAnsi="Book Antiqua"/>
          <w:sz w:val="24"/>
          <w:szCs w:val="24"/>
        </w:rPr>
        <w:t>Tissue microarray is another technique to assess multiple proteins with a single experiment with tissue</w:t>
      </w:r>
      <w:r w:rsidR="00110EAC">
        <w:rPr>
          <w:rFonts w:ascii="Book Antiqua" w:hAnsi="Book Antiqua"/>
          <w:sz w:val="24"/>
          <w:szCs w:val="24"/>
        </w:rPr>
        <w:t>s handled in a similar fashion.</w:t>
      </w:r>
      <w:r w:rsidRPr="00A34716">
        <w:rPr>
          <w:rFonts w:ascii="Book Antiqua" w:hAnsi="Book Antiqua"/>
          <w:sz w:val="24"/>
          <w:szCs w:val="24"/>
        </w:rPr>
        <w:t xml:space="preserve">  In one study, tissue microarray was performed with the goal of predicting survival and recurrence in patients treated with chemoradiation.  In this study, Cox-2 emerged as a potential predictor of </w:t>
      </w:r>
      <w:proofErr w:type="gramStart"/>
      <w:r w:rsidRPr="00A34716">
        <w:rPr>
          <w:rFonts w:ascii="Book Antiqua" w:hAnsi="Book Antiqua"/>
          <w:sz w:val="24"/>
          <w:szCs w:val="24"/>
        </w:rPr>
        <w:t>survival</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147]</w:t>
      </w:r>
      <w:r w:rsidRPr="00A34716">
        <w:rPr>
          <w:rFonts w:ascii="Book Antiqua" w:hAnsi="Book Antiqua"/>
          <w:sz w:val="24"/>
          <w:szCs w:val="24"/>
        </w:rPr>
        <w:t>. In a second study, our group subjected rectal cancer tissue to tissue microarray and tes</w:t>
      </w:r>
      <w:r w:rsidR="00110EAC">
        <w:rPr>
          <w:rFonts w:ascii="Book Antiqua" w:hAnsi="Book Antiqua"/>
          <w:sz w:val="24"/>
          <w:szCs w:val="24"/>
        </w:rPr>
        <w:t>ted eight different antibodies.</w:t>
      </w:r>
      <w:r w:rsidRPr="00A34716">
        <w:rPr>
          <w:rFonts w:ascii="Book Antiqua" w:hAnsi="Book Antiqua"/>
          <w:sz w:val="24"/>
          <w:szCs w:val="24"/>
        </w:rPr>
        <w:t xml:space="preserve"> MIB was the </w:t>
      </w:r>
      <w:r w:rsidRPr="00A34716">
        <w:rPr>
          <w:rFonts w:ascii="Book Antiqua" w:hAnsi="Book Antiqua"/>
          <w:sz w:val="24"/>
          <w:szCs w:val="24"/>
        </w:rPr>
        <w:lastRenderedPageBreak/>
        <w:t xml:space="preserve">only independent predictor of a response to chemoradiation </w:t>
      </w:r>
      <w:r w:rsidRPr="00A34716">
        <w:rPr>
          <w:rFonts w:ascii="Book Antiqua" w:hAnsi="Book Antiqua"/>
          <w:noProof/>
          <w:sz w:val="24"/>
          <w:szCs w:val="24"/>
          <w:vertAlign w:val="superscript"/>
        </w:rPr>
        <w:t>[8]</w:t>
      </w:r>
      <w:r w:rsidRPr="00A34716">
        <w:rPr>
          <w:rFonts w:ascii="Book Antiqua" w:hAnsi="Book Antiqua"/>
          <w:sz w:val="24"/>
          <w:szCs w:val="24"/>
        </w:rPr>
        <w:t>.  In our analysis, we examined tissue microarray in 48 patients who were treated with preoperative IR.  We then divided all of these patients in two groups: patients who achieved a pCR (</w:t>
      </w:r>
      <w:r w:rsidRPr="00110EAC">
        <w:rPr>
          <w:rFonts w:ascii="Book Antiqua" w:hAnsi="Book Antiqua"/>
          <w:i/>
          <w:sz w:val="24"/>
          <w:szCs w:val="24"/>
        </w:rPr>
        <w:t>n</w:t>
      </w:r>
      <w:r w:rsidR="00110EAC">
        <w:rPr>
          <w:rFonts w:ascii="Book Antiqua" w:hAnsi="Book Antiqua" w:hint="eastAsia"/>
          <w:sz w:val="24"/>
          <w:szCs w:val="24"/>
          <w:lang w:eastAsia="zh-CN"/>
        </w:rPr>
        <w:t xml:space="preserve"> </w:t>
      </w:r>
      <w:r w:rsidRPr="00A34716">
        <w:rPr>
          <w:rFonts w:ascii="Book Antiqua" w:hAnsi="Book Antiqua"/>
          <w:sz w:val="24"/>
          <w:szCs w:val="24"/>
        </w:rPr>
        <w:t>= 6) compared to those who did not respond to IR or patients who experienced tumor growth (</w:t>
      </w:r>
      <w:r w:rsidRPr="00110EAC">
        <w:rPr>
          <w:rFonts w:ascii="Book Antiqua" w:hAnsi="Book Antiqua"/>
          <w:i/>
          <w:sz w:val="24"/>
          <w:szCs w:val="24"/>
        </w:rPr>
        <w:t>n</w:t>
      </w:r>
      <w:r w:rsidR="00110EAC">
        <w:rPr>
          <w:rFonts w:ascii="Book Antiqua" w:hAnsi="Book Antiqua" w:hint="eastAsia"/>
          <w:sz w:val="24"/>
          <w:szCs w:val="24"/>
          <w:lang w:eastAsia="zh-CN"/>
        </w:rPr>
        <w:t xml:space="preserve"> </w:t>
      </w:r>
      <w:r w:rsidRPr="00A34716">
        <w:rPr>
          <w:rFonts w:ascii="Book Antiqua" w:hAnsi="Book Antiqua"/>
          <w:sz w:val="24"/>
          <w:szCs w:val="24"/>
        </w:rPr>
        <w:t>=</w:t>
      </w:r>
      <w:r w:rsidR="00110EAC">
        <w:rPr>
          <w:rFonts w:ascii="Book Antiqua" w:hAnsi="Book Antiqua" w:hint="eastAsia"/>
          <w:sz w:val="24"/>
          <w:szCs w:val="24"/>
          <w:lang w:eastAsia="zh-CN"/>
        </w:rPr>
        <w:t xml:space="preserve"> </w:t>
      </w:r>
      <w:r w:rsidRPr="00A34716">
        <w:rPr>
          <w:rFonts w:ascii="Book Antiqua" w:hAnsi="Book Antiqua"/>
          <w:sz w:val="24"/>
          <w:szCs w:val="24"/>
        </w:rPr>
        <w:t>7) in spite of pre-operative chemoradiation.  We stained the tissue microarrays with seven antibodies and demonstrated no particular protein that could be used to differentiate these groups (Figur</w:t>
      </w:r>
      <w:r w:rsidR="00110EAC">
        <w:rPr>
          <w:rFonts w:ascii="Book Antiqua" w:hAnsi="Book Antiqua"/>
          <w:sz w:val="24"/>
          <w:szCs w:val="24"/>
        </w:rPr>
        <w:t>e 11</w:t>
      </w:r>
      <w:proofErr w:type="gramStart"/>
      <w:r w:rsidR="00110EAC">
        <w:rPr>
          <w:rFonts w:ascii="Book Antiqua" w:hAnsi="Book Antiqua"/>
          <w:sz w:val="24"/>
          <w:szCs w:val="24"/>
        </w:rPr>
        <w:t>)</w:t>
      </w:r>
      <w:r w:rsidRPr="00A34716">
        <w:rPr>
          <w:rFonts w:ascii="Book Antiqua" w:hAnsi="Book Antiqua"/>
          <w:noProof/>
          <w:sz w:val="24"/>
          <w:szCs w:val="24"/>
          <w:vertAlign w:val="superscript"/>
        </w:rPr>
        <w:t>[</w:t>
      </w:r>
      <w:proofErr w:type="gramEnd"/>
      <w:r w:rsidRPr="00A34716">
        <w:rPr>
          <w:rFonts w:ascii="Book Antiqua" w:hAnsi="Book Antiqua"/>
          <w:noProof/>
          <w:sz w:val="24"/>
          <w:szCs w:val="24"/>
          <w:vertAlign w:val="superscript"/>
        </w:rPr>
        <w:t>8]</w:t>
      </w:r>
      <w:r w:rsidRPr="00A34716">
        <w:rPr>
          <w:rFonts w:ascii="Book Antiqua" w:hAnsi="Book Antiqua"/>
          <w:sz w:val="24"/>
          <w:szCs w:val="24"/>
        </w:rPr>
        <w:t xml:space="preserve">.  </w:t>
      </w:r>
    </w:p>
    <w:p w:rsidR="0036053E" w:rsidRPr="00A34716" w:rsidRDefault="0036053E" w:rsidP="00A34716">
      <w:pPr>
        <w:spacing w:after="0" w:line="360" w:lineRule="auto"/>
        <w:jc w:val="both"/>
        <w:rPr>
          <w:rFonts w:ascii="Book Antiqua" w:hAnsi="Book Antiqua"/>
          <w:b/>
          <w:sz w:val="24"/>
          <w:szCs w:val="24"/>
          <w:lang w:eastAsia="zh-CN"/>
        </w:rPr>
      </w:pPr>
    </w:p>
    <w:p w:rsidR="0036053E" w:rsidRPr="00A34716" w:rsidRDefault="00110EAC" w:rsidP="00A34716">
      <w:pPr>
        <w:spacing w:after="0" w:line="360" w:lineRule="auto"/>
        <w:jc w:val="both"/>
        <w:rPr>
          <w:rFonts w:ascii="Book Antiqua" w:hAnsi="Book Antiqua"/>
          <w:b/>
          <w:sz w:val="24"/>
          <w:szCs w:val="24"/>
          <w:lang w:eastAsia="zh-CN"/>
        </w:rPr>
      </w:pPr>
      <w:r>
        <w:rPr>
          <w:rFonts w:ascii="Book Antiqua" w:hAnsi="Book Antiqua"/>
          <w:b/>
          <w:sz w:val="24"/>
          <w:szCs w:val="24"/>
        </w:rPr>
        <w:t>CONCLUSION</w:t>
      </w:r>
    </w:p>
    <w:p w:rsidR="0036053E" w:rsidRPr="00A34716" w:rsidRDefault="0036053E" w:rsidP="00A34716">
      <w:pPr>
        <w:spacing w:after="0" w:line="360" w:lineRule="auto"/>
        <w:jc w:val="both"/>
        <w:rPr>
          <w:rFonts w:ascii="Book Antiqua" w:hAnsi="Book Antiqua"/>
          <w:sz w:val="24"/>
          <w:szCs w:val="24"/>
        </w:rPr>
      </w:pPr>
      <w:r w:rsidRPr="00A34716">
        <w:rPr>
          <w:rFonts w:ascii="Book Antiqua" w:hAnsi="Book Antiqua"/>
          <w:sz w:val="24"/>
          <w:szCs w:val="24"/>
        </w:rPr>
        <w:t>Rectal cancer is the ideal clinical problem where personalized tr</w:t>
      </w:r>
      <w:r w:rsidR="00110EAC">
        <w:rPr>
          <w:rFonts w:ascii="Book Antiqua" w:hAnsi="Book Antiqua"/>
          <w:sz w:val="24"/>
          <w:szCs w:val="24"/>
        </w:rPr>
        <w:t xml:space="preserve">eatment could be investigated. </w:t>
      </w:r>
      <w:r w:rsidRPr="00A34716">
        <w:rPr>
          <w:rFonts w:ascii="Book Antiqua" w:hAnsi="Book Antiqua"/>
          <w:sz w:val="24"/>
          <w:szCs w:val="24"/>
        </w:rPr>
        <w:t xml:space="preserve">This theory stems from the fact that a select patient population obtains an excellent response from the same form of chemo-radiation, while others do not.  Despite putting forward multiple mechanisms of tumor death from ionizing radiation and various possible causes of radioresistance, there has not been a unifying pathway that can reliably predict a response to IR </w:t>
      </w:r>
      <w:r w:rsidRPr="00A34716">
        <w:rPr>
          <w:rFonts w:ascii="Book Antiqua" w:hAnsi="Book Antiqua"/>
          <w:i/>
          <w:sz w:val="24"/>
          <w:szCs w:val="24"/>
        </w:rPr>
        <w:t>in vitro</w:t>
      </w:r>
      <w:r w:rsidRPr="00A34716">
        <w:rPr>
          <w:rFonts w:ascii="Book Antiqua" w:hAnsi="Book Antiqua"/>
          <w:sz w:val="24"/>
          <w:szCs w:val="24"/>
        </w:rPr>
        <w:t xml:space="preserve">, </w:t>
      </w:r>
      <w:r w:rsidRPr="00A34716">
        <w:rPr>
          <w:rFonts w:ascii="Book Antiqua" w:hAnsi="Book Antiqua"/>
          <w:i/>
          <w:sz w:val="24"/>
          <w:szCs w:val="24"/>
        </w:rPr>
        <w:t>in vivo</w:t>
      </w:r>
      <w:r w:rsidRPr="00A34716">
        <w:rPr>
          <w:rFonts w:ascii="Book Antiqua" w:hAnsi="Book Antiqua"/>
          <w:sz w:val="24"/>
          <w:szCs w:val="24"/>
        </w:rPr>
        <w:t xml:space="preserve"> or </w:t>
      </w:r>
      <w:r w:rsidRPr="00A34716">
        <w:rPr>
          <w:rFonts w:ascii="Book Antiqua" w:hAnsi="Book Antiqua"/>
          <w:i/>
          <w:sz w:val="24"/>
          <w:szCs w:val="24"/>
        </w:rPr>
        <w:t>ex vivo</w:t>
      </w:r>
      <w:r w:rsidRPr="00A34716">
        <w:rPr>
          <w:rFonts w:ascii="Book Antiqua" w:hAnsi="Book Antiqua"/>
          <w:sz w:val="24"/>
          <w:szCs w:val="24"/>
        </w:rPr>
        <w:t>.  It is difficult to explain the reasons behind a clear discrepancy in the current observations in the literature. However, differences in tumor biology, genotypic profiling or phenotypic characteris</w:t>
      </w:r>
      <w:r w:rsidR="00110EAC">
        <w:rPr>
          <w:rFonts w:ascii="Book Antiqua" w:hAnsi="Book Antiqua"/>
          <w:sz w:val="24"/>
          <w:szCs w:val="24"/>
        </w:rPr>
        <w:t>tics are some of these factors.</w:t>
      </w:r>
      <w:r w:rsidRPr="00A34716">
        <w:rPr>
          <w:rFonts w:ascii="Book Antiqua" w:hAnsi="Book Antiqua"/>
          <w:sz w:val="24"/>
          <w:szCs w:val="24"/>
        </w:rPr>
        <w:t xml:space="preserve"> There are currently good </w:t>
      </w:r>
      <w:r w:rsidRPr="00A34716">
        <w:rPr>
          <w:rFonts w:ascii="Book Antiqua" w:hAnsi="Book Antiqua"/>
          <w:i/>
          <w:sz w:val="24"/>
          <w:szCs w:val="24"/>
        </w:rPr>
        <w:t>in vitro</w:t>
      </w:r>
      <w:r w:rsidRPr="00A34716">
        <w:rPr>
          <w:rFonts w:ascii="Book Antiqua" w:hAnsi="Book Antiqua"/>
          <w:sz w:val="24"/>
          <w:szCs w:val="24"/>
        </w:rPr>
        <w:t xml:space="preserve">, </w:t>
      </w:r>
      <w:r w:rsidRPr="00A34716">
        <w:rPr>
          <w:rFonts w:ascii="Book Antiqua" w:hAnsi="Book Antiqua"/>
          <w:i/>
          <w:sz w:val="24"/>
          <w:szCs w:val="24"/>
        </w:rPr>
        <w:t xml:space="preserve">in </w:t>
      </w:r>
      <w:proofErr w:type="gramStart"/>
      <w:r w:rsidRPr="00A34716">
        <w:rPr>
          <w:rFonts w:ascii="Book Antiqua" w:hAnsi="Book Antiqua"/>
          <w:i/>
          <w:sz w:val="24"/>
          <w:szCs w:val="24"/>
        </w:rPr>
        <w:t>vivo</w:t>
      </w:r>
      <w:r w:rsidRPr="00A34716">
        <w:rPr>
          <w:rFonts w:ascii="Book Antiqua" w:hAnsi="Book Antiqua"/>
          <w:sz w:val="24"/>
          <w:szCs w:val="24"/>
        </w:rPr>
        <w:t>,</w:t>
      </w:r>
      <w:proofErr w:type="gramEnd"/>
      <w:r w:rsidRPr="00A34716">
        <w:rPr>
          <w:rFonts w:ascii="Book Antiqua" w:hAnsi="Book Antiqua"/>
          <w:sz w:val="24"/>
          <w:szCs w:val="24"/>
        </w:rPr>
        <w:t xml:space="preserve"> and </w:t>
      </w:r>
      <w:r w:rsidRPr="00A34716">
        <w:rPr>
          <w:rFonts w:ascii="Book Antiqua" w:hAnsi="Book Antiqua"/>
          <w:i/>
          <w:sz w:val="24"/>
          <w:szCs w:val="24"/>
        </w:rPr>
        <w:t>ex vivo</w:t>
      </w:r>
      <w:r w:rsidRPr="00A34716">
        <w:rPr>
          <w:rFonts w:ascii="Book Antiqua" w:hAnsi="Book Antiqua"/>
          <w:sz w:val="24"/>
          <w:szCs w:val="24"/>
        </w:rPr>
        <w:t xml:space="preserve"> models for the study of rectal cancer and the trend seems optimistic in developing a predictive finger print for patients with rectal cancer </w:t>
      </w:r>
      <w:r w:rsidR="00110EAC">
        <w:rPr>
          <w:rFonts w:ascii="Book Antiqua" w:hAnsi="Book Antiqua"/>
          <w:sz w:val="24"/>
          <w:szCs w:val="24"/>
        </w:rPr>
        <w:t xml:space="preserve">that might respond well to IR. </w:t>
      </w:r>
      <w:r w:rsidRPr="00A34716">
        <w:rPr>
          <w:rFonts w:ascii="Book Antiqua" w:hAnsi="Book Antiqua"/>
          <w:sz w:val="24"/>
          <w:szCs w:val="24"/>
        </w:rPr>
        <w:t>Recent data has shown that DNA-PKcs and Ku proteins (as vital players in NHEJ pathway allowing DSB repair) may have a central role in radiation induced cell death. Nevertheless many facets of its function in conjunction with the complex and intricate details of the pathway are still under investigation. More data is required before we can formulate one unified explanation for the heterogeneity noted in therapeutic effect of ionizing radiation. Until then, the hope of developing novel therapies for rectal cancer and improving the therapeutic yield of ionizing radiation with radiosensitizers remains a</w:t>
      </w:r>
      <w:r w:rsidR="00110EAC">
        <w:rPr>
          <w:rFonts w:ascii="Book Antiqua" w:hAnsi="Book Antiqua"/>
          <w:sz w:val="24"/>
          <w:szCs w:val="24"/>
        </w:rPr>
        <w:t xml:space="preserve"> challenging clinical problem. </w:t>
      </w:r>
      <w:r w:rsidRPr="00A34716">
        <w:rPr>
          <w:rFonts w:ascii="Book Antiqua" w:hAnsi="Book Antiqua"/>
          <w:sz w:val="24"/>
          <w:szCs w:val="24"/>
        </w:rPr>
        <w:t>The findings so far should not be viewed in a pessimistic fashion.  There are several pathways that have provided potential targets for chemoradiotherapeutic intervention</w:t>
      </w:r>
      <w:r w:rsidR="00110EAC">
        <w:rPr>
          <w:rFonts w:ascii="Book Antiqua" w:hAnsi="Book Antiqua"/>
          <w:sz w:val="24"/>
          <w:szCs w:val="24"/>
        </w:rPr>
        <w:t>s.</w:t>
      </w:r>
      <w:r w:rsidRPr="00A34716">
        <w:rPr>
          <w:rFonts w:ascii="Book Antiqua" w:hAnsi="Book Antiqua"/>
          <w:sz w:val="24"/>
          <w:szCs w:val="24"/>
        </w:rPr>
        <w:t xml:space="preserve"> We need to continue to investigate potential molecules predictive of a </w:t>
      </w:r>
      <w:r w:rsidR="00110EAC">
        <w:rPr>
          <w:rFonts w:ascii="Book Antiqua" w:hAnsi="Book Antiqua"/>
          <w:sz w:val="24"/>
          <w:szCs w:val="24"/>
        </w:rPr>
        <w:lastRenderedPageBreak/>
        <w:t>response to IR.</w:t>
      </w:r>
      <w:r w:rsidRPr="00A34716">
        <w:rPr>
          <w:rFonts w:ascii="Book Antiqua" w:hAnsi="Book Antiqua"/>
          <w:sz w:val="24"/>
          <w:szCs w:val="24"/>
        </w:rPr>
        <w:t xml:space="preserve"> As we dwell into the future, we need to remember that markers predictive of an aggressive behavior are currently in clinical practice such as testing for BRCA or RE</w:t>
      </w:r>
      <w:r w:rsidR="00110EAC">
        <w:rPr>
          <w:rFonts w:ascii="Book Antiqua" w:hAnsi="Book Antiqua"/>
          <w:sz w:val="24"/>
          <w:szCs w:val="24"/>
        </w:rPr>
        <w:t>T proto-oncogene mutations.</w:t>
      </w:r>
      <w:r w:rsidRPr="00A34716">
        <w:rPr>
          <w:rFonts w:ascii="Book Antiqua" w:hAnsi="Book Antiqua"/>
          <w:sz w:val="24"/>
          <w:szCs w:val="24"/>
        </w:rPr>
        <w:t xml:space="preserve"> A view into the future also includes investigating base line characteristics of patient’s genotypic background in normal tissue com</w:t>
      </w:r>
      <w:r w:rsidR="00110EAC">
        <w:rPr>
          <w:rFonts w:ascii="Book Antiqua" w:hAnsi="Book Antiqua"/>
          <w:sz w:val="24"/>
          <w:szCs w:val="24"/>
        </w:rPr>
        <w:t>pared to tumor tissue after IR.</w:t>
      </w:r>
      <w:r w:rsidRPr="00A34716">
        <w:rPr>
          <w:rFonts w:ascii="Book Antiqua" w:hAnsi="Book Antiqua"/>
          <w:sz w:val="24"/>
          <w:szCs w:val="24"/>
        </w:rPr>
        <w:t xml:space="preserve"> It is important to determine if a patient starts with high levels at base line, but a particular gene is not activated then the base lin</w:t>
      </w:r>
      <w:r w:rsidR="00110EAC">
        <w:rPr>
          <w:rFonts w:ascii="Book Antiqua" w:hAnsi="Book Antiqua"/>
          <w:sz w:val="24"/>
          <w:szCs w:val="24"/>
        </w:rPr>
        <w:t>e levels are not as predictive.</w:t>
      </w:r>
      <w:r w:rsidRPr="00A34716">
        <w:rPr>
          <w:rFonts w:ascii="Book Antiqua" w:hAnsi="Book Antiqua"/>
          <w:sz w:val="24"/>
          <w:szCs w:val="24"/>
        </w:rPr>
        <w:t xml:space="preserve"> In the opposite scenario, we might have a patient with a molecule that at base line is low, but it is a</w:t>
      </w:r>
      <w:r w:rsidR="00110EAC">
        <w:rPr>
          <w:rFonts w:ascii="Book Antiqua" w:hAnsi="Book Antiqua"/>
          <w:sz w:val="24"/>
          <w:szCs w:val="24"/>
        </w:rPr>
        <w:t>ctivated substantially with IR.</w:t>
      </w:r>
      <w:r w:rsidRPr="00A34716">
        <w:rPr>
          <w:rFonts w:ascii="Book Antiqua" w:hAnsi="Book Antiqua"/>
          <w:sz w:val="24"/>
          <w:szCs w:val="24"/>
        </w:rPr>
        <w:t xml:space="preserve"> In that scenario, we might consider tho</w:t>
      </w:r>
      <w:r w:rsidR="00110EAC">
        <w:rPr>
          <w:rFonts w:ascii="Book Antiqua" w:hAnsi="Book Antiqua"/>
          <w:sz w:val="24"/>
          <w:szCs w:val="24"/>
        </w:rPr>
        <w:t>se features as more predictive.</w:t>
      </w:r>
      <w:r w:rsidRPr="00A34716">
        <w:rPr>
          <w:rFonts w:ascii="Book Antiqua" w:hAnsi="Book Antiqua"/>
          <w:sz w:val="24"/>
          <w:szCs w:val="24"/>
        </w:rPr>
        <w:t xml:space="preserve"> The future, therefore, should be viewed with optimism.   </w:t>
      </w:r>
    </w:p>
    <w:p w:rsidR="0036053E" w:rsidRPr="00550782" w:rsidRDefault="0036053E" w:rsidP="00550782">
      <w:pPr>
        <w:spacing w:after="0" w:line="360" w:lineRule="auto"/>
        <w:jc w:val="both"/>
        <w:rPr>
          <w:rFonts w:ascii="Book Antiqua" w:hAnsi="Book Antiqua" w:cs="AdvPSA88A"/>
          <w:sz w:val="24"/>
          <w:szCs w:val="24"/>
        </w:rPr>
      </w:pPr>
    </w:p>
    <w:p w:rsidR="00110EAC" w:rsidRPr="00550782" w:rsidRDefault="00110EAC" w:rsidP="00550782">
      <w:pPr>
        <w:spacing w:after="0" w:line="360" w:lineRule="auto"/>
        <w:jc w:val="both"/>
        <w:rPr>
          <w:rFonts w:ascii="Book Antiqua" w:hAnsi="Book Antiqua"/>
          <w:b/>
          <w:sz w:val="24"/>
          <w:szCs w:val="24"/>
          <w:lang w:eastAsia="zh-CN"/>
        </w:rPr>
      </w:pPr>
      <w:r w:rsidRPr="00550782">
        <w:rPr>
          <w:rFonts w:ascii="Book Antiqua" w:hAnsi="Book Antiqua"/>
          <w:b/>
          <w:sz w:val="24"/>
          <w:szCs w:val="24"/>
        </w:rPr>
        <w:t>REFERENCES</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1 </w:t>
      </w:r>
      <w:r w:rsidRPr="00550782">
        <w:rPr>
          <w:rFonts w:ascii="Book Antiqua" w:eastAsia="宋体" w:hAnsi="Book Antiqua" w:cs="宋体"/>
          <w:b/>
          <w:bCs/>
          <w:color w:val="000000"/>
          <w:sz w:val="24"/>
          <w:szCs w:val="24"/>
          <w:lang w:eastAsia="zh-CN"/>
        </w:rPr>
        <w:t>Siegel R</w:t>
      </w:r>
      <w:r w:rsidRPr="00550782">
        <w:rPr>
          <w:rFonts w:ascii="Book Antiqua" w:eastAsia="宋体" w:hAnsi="Book Antiqua" w:cs="宋体"/>
          <w:color w:val="000000"/>
          <w:sz w:val="24"/>
          <w:szCs w:val="24"/>
          <w:lang w:eastAsia="zh-CN"/>
        </w:rPr>
        <w:t>, Naishadham D, Jemal A. Cancer statistics, 2013.</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CA Cancer J Clin</w:t>
      </w:r>
      <w:r w:rsidRPr="00550782">
        <w:rPr>
          <w:rFonts w:ascii="Book Antiqua" w:eastAsia="宋体" w:hAnsi="Book Antiqua" w:cs="宋体"/>
          <w:color w:val="000000"/>
          <w:sz w:val="24"/>
          <w:szCs w:val="24"/>
          <w:lang w:eastAsia="zh-CN"/>
        </w:rPr>
        <w:t> 2013; </w:t>
      </w:r>
      <w:r w:rsidRPr="00550782">
        <w:rPr>
          <w:rFonts w:ascii="Book Antiqua" w:eastAsia="宋体" w:hAnsi="Book Antiqua" w:cs="宋体"/>
          <w:b/>
          <w:bCs/>
          <w:color w:val="000000"/>
          <w:sz w:val="24"/>
          <w:szCs w:val="24"/>
          <w:lang w:eastAsia="zh-CN"/>
        </w:rPr>
        <w:t>63</w:t>
      </w:r>
      <w:r w:rsidRPr="00550782">
        <w:rPr>
          <w:rFonts w:ascii="Book Antiqua" w:eastAsia="宋体" w:hAnsi="Book Antiqua" w:cs="宋体"/>
          <w:color w:val="000000"/>
          <w:sz w:val="24"/>
          <w:szCs w:val="24"/>
          <w:lang w:eastAsia="zh-CN"/>
        </w:rPr>
        <w:t>: 11-30 [PMID: 23335087 DOI: 10.3322/caac.21166]</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2 </w:t>
      </w:r>
      <w:r w:rsidRPr="00550782">
        <w:rPr>
          <w:rFonts w:ascii="Book Antiqua" w:eastAsia="宋体" w:hAnsi="Book Antiqua" w:cs="宋体"/>
          <w:b/>
          <w:bCs/>
          <w:color w:val="000000"/>
          <w:sz w:val="24"/>
          <w:szCs w:val="24"/>
          <w:lang w:eastAsia="zh-CN"/>
        </w:rPr>
        <w:t>Morino M</w:t>
      </w:r>
      <w:r w:rsidRPr="00550782">
        <w:rPr>
          <w:rFonts w:ascii="Book Antiqua" w:eastAsia="宋体" w:hAnsi="Book Antiqua" w:cs="宋体"/>
          <w:color w:val="000000"/>
          <w:sz w:val="24"/>
          <w:szCs w:val="24"/>
          <w:lang w:eastAsia="zh-CN"/>
        </w:rPr>
        <w:t>, Parini U, Allaix ME, Monasterolo G, Brachet Contul R, Garrone C. Male sexual and urinary function after laparoscopic total mesorectal excision.</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Surg Endosc</w:t>
      </w:r>
      <w:r w:rsidRPr="00550782">
        <w:rPr>
          <w:rFonts w:ascii="Book Antiqua" w:eastAsia="宋体" w:hAnsi="Book Antiqua" w:cs="宋体"/>
          <w:color w:val="000000"/>
          <w:sz w:val="24"/>
          <w:szCs w:val="24"/>
          <w:lang w:eastAsia="zh-CN"/>
        </w:rPr>
        <w:t> 2009; </w:t>
      </w:r>
      <w:r w:rsidRPr="00550782">
        <w:rPr>
          <w:rFonts w:ascii="Book Antiqua" w:eastAsia="宋体" w:hAnsi="Book Antiqua" w:cs="宋体"/>
          <w:b/>
          <w:bCs/>
          <w:color w:val="000000"/>
          <w:sz w:val="24"/>
          <w:szCs w:val="24"/>
          <w:lang w:eastAsia="zh-CN"/>
        </w:rPr>
        <w:t>23</w:t>
      </w:r>
      <w:r w:rsidRPr="00550782">
        <w:rPr>
          <w:rFonts w:ascii="Book Antiqua" w:eastAsia="宋体" w:hAnsi="Book Antiqua" w:cs="宋体"/>
          <w:color w:val="000000"/>
          <w:sz w:val="24"/>
          <w:szCs w:val="24"/>
          <w:lang w:eastAsia="zh-CN"/>
        </w:rPr>
        <w:t>: 1233-1240 [PMID: 18855065 DOI: 10.1007/s00464-008-0136-1]</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3 </w:t>
      </w:r>
      <w:r w:rsidRPr="00550782">
        <w:rPr>
          <w:rFonts w:ascii="Book Antiqua" w:eastAsia="宋体" w:hAnsi="Book Antiqua" w:cs="宋体"/>
          <w:b/>
          <w:bCs/>
          <w:color w:val="000000"/>
          <w:sz w:val="24"/>
          <w:szCs w:val="24"/>
          <w:lang w:eastAsia="zh-CN"/>
        </w:rPr>
        <w:t>Chari RS</w:t>
      </w:r>
      <w:r w:rsidRPr="00550782">
        <w:rPr>
          <w:rFonts w:ascii="Book Antiqua" w:eastAsia="宋体" w:hAnsi="Book Antiqua" w:cs="宋体"/>
          <w:color w:val="000000"/>
          <w:sz w:val="24"/>
          <w:szCs w:val="24"/>
          <w:lang w:eastAsia="zh-CN"/>
        </w:rPr>
        <w:t>, Tyler DS, Anscher MS, Russell L, Clary BM, Hathorn J, Seigler HF. Preoperative radiation and chemotherapy in the treatment of adenocarcinoma of the rectum. </w:t>
      </w:r>
      <w:r w:rsidRPr="00550782">
        <w:rPr>
          <w:rFonts w:ascii="Book Antiqua" w:eastAsia="宋体" w:hAnsi="Book Antiqua" w:cs="宋体"/>
          <w:i/>
          <w:iCs/>
          <w:color w:val="000000"/>
          <w:sz w:val="24"/>
          <w:szCs w:val="24"/>
          <w:lang w:eastAsia="zh-CN"/>
        </w:rPr>
        <w:t>Ann Surg</w:t>
      </w:r>
      <w:r w:rsidRPr="00550782">
        <w:rPr>
          <w:rFonts w:ascii="Book Antiqua" w:eastAsia="宋体" w:hAnsi="Book Antiqua" w:cs="宋体"/>
          <w:color w:val="000000"/>
          <w:sz w:val="24"/>
          <w:szCs w:val="24"/>
          <w:lang w:eastAsia="zh-CN"/>
        </w:rPr>
        <w:t> 1995; </w:t>
      </w:r>
      <w:r w:rsidRPr="00550782">
        <w:rPr>
          <w:rFonts w:ascii="Book Antiqua" w:eastAsia="宋体" w:hAnsi="Book Antiqua" w:cs="宋体"/>
          <w:b/>
          <w:bCs/>
          <w:color w:val="000000"/>
          <w:sz w:val="24"/>
          <w:szCs w:val="24"/>
          <w:lang w:eastAsia="zh-CN"/>
        </w:rPr>
        <w:t>221</w:t>
      </w:r>
      <w:r w:rsidRPr="00550782">
        <w:rPr>
          <w:rFonts w:ascii="Book Antiqua" w:eastAsia="宋体" w:hAnsi="Book Antiqua" w:cs="宋体"/>
          <w:color w:val="000000"/>
          <w:sz w:val="24"/>
          <w:szCs w:val="24"/>
          <w:lang w:eastAsia="zh-CN"/>
        </w:rPr>
        <w:t>: 778-86; discussion 786-7 [PMID: 7794081 DOI: 10.1097/00000658-199506000-00016]</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4 </w:t>
      </w:r>
      <w:r w:rsidRPr="00550782">
        <w:rPr>
          <w:rFonts w:ascii="Book Antiqua" w:eastAsia="宋体" w:hAnsi="Book Antiqua" w:cs="宋体"/>
          <w:b/>
          <w:bCs/>
          <w:color w:val="000000"/>
          <w:sz w:val="24"/>
          <w:szCs w:val="24"/>
          <w:lang w:eastAsia="zh-CN"/>
        </w:rPr>
        <w:t>Wanebo HJ</w:t>
      </w:r>
      <w:r w:rsidRPr="00550782">
        <w:rPr>
          <w:rFonts w:ascii="Book Antiqua" w:eastAsia="宋体" w:hAnsi="Book Antiqua" w:cs="宋体"/>
          <w:color w:val="000000"/>
          <w:sz w:val="24"/>
          <w:szCs w:val="24"/>
          <w:lang w:eastAsia="zh-CN"/>
        </w:rPr>
        <w:t xml:space="preserve">, Koness RJ, Vezeridis MP, Cohen SI, Wrobleski DE. </w:t>
      </w:r>
      <w:proofErr w:type="gramStart"/>
      <w:r w:rsidRPr="00550782">
        <w:rPr>
          <w:rFonts w:ascii="Book Antiqua" w:eastAsia="宋体" w:hAnsi="Book Antiqua" w:cs="宋体"/>
          <w:color w:val="000000"/>
          <w:sz w:val="24"/>
          <w:szCs w:val="24"/>
          <w:lang w:eastAsia="zh-CN"/>
        </w:rPr>
        <w:t>Pelvic resection of recurrent rectal cancer.</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Ann Surg</w:t>
      </w:r>
      <w:r w:rsidRPr="00550782">
        <w:rPr>
          <w:rFonts w:ascii="Book Antiqua" w:eastAsia="宋体" w:hAnsi="Book Antiqua" w:cs="宋体"/>
          <w:color w:val="000000"/>
          <w:sz w:val="24"/>
          <w:szCs w:val="24"/>
          <w:lang w:eastAsia="zh-CN"/>
        </w:rPr>
        <w:t> 1994; </w:t>
      </w:r>
      <w:r w:rsidRPr="00550782">
        <w:rPr>
          <w:rFonts w:ascii="Book Antiqua" w:eastAsia="宋体" w:hAnsi="Book Antiqua" w:cs="宋体"/>
          <w:b/>
          <w:bCs/>
          <w:color w:val="000000"/>
          <w:sz w:val="24"/>
          <w:szCs w:val="24"/>
          <w:lang w:eastAsia="zh-CN"/>
        </w:rPr>
        <w:t>220</w:t>
      </w:r>
      <w:r w:rsidRPr="00550782">
        <w:rPr>
          <w:rFonts w:ascii="Book Antiqua" w:eastAsia="宋体" w:hAnsi="Book Antiqua" w:cs="宋体"/>
          <w:color w:val="000000"/>
          <w:sz w:val="24"/>
          <w:szCs w:val="24"/>
          <w:lang w:eastAsia="zh-CN"/>
        </w:rPr>
        <w:t>: 586-95; discussion 595-7 [PMID: 7524455 DOI: 10.1097/00000658-199410000-00017]</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5 </w:t>
      </w:r>
      <w:r w:rsidRPr="00550782">
        <w:rPr>
          <w:rFonts w:ascii="Book Antiqua" w:eastAsia="宋体" w:hAnsi="Book Antiqua" w:cs="宋体"/>
          <w:b/>
          <w:bCs/>
          <w:color w:val="000000"/>
          <w:sz w:val="24"/>
          <w:szCs w:val="24"/>
          <w:lang w:eastAsia="zh-CN"/>
        </w:rPr>
        <w:t>Huerta S</w:t>
      </w:r>
      <w:r w:rsidRPr="00550782">
        <w:rPr>
          <w:rFonts w:ascii="Book Antiqua" w:eastAsia="宋体" w:hAnsi="Book Antiqua" w:cs="宋体"/>
          <w:color w:val="000000"/>
          <w:sz w:val="24"/>
          <w:szCs w:val="24"/>
          <w:lang w:eastAsia="zh-CN"/>
        </w:rPr>
        <w:t>, Murray B, Olson C, Patel P, Anthony T. Current evidence-based opinions in the management of adenocarcionoma of the rectum. </w:t>
      </w:r>
      <w:r w:rsidRPr="00550782">
        <w:rPr>
          <w:rFonts w:ascii="Book Antiqua" w:eastAsia="宋体" w:hAnsi="Book Antiqua" w:cs="宋体"/>
          <w:i/>
          <w:iCs/>
          <w:color w:val="000000"/>
          <w:sz w:val="24"/>
          <w:szCs w:val="24"/>
          <w:lang w:eastAsia="zh-CN"/>
        </w:rPr>
        <w:t>Indian J Surg</w:t>
      </w:r>
      <w:r w:rsidRPr="00550782">
        <w:rPr>
          <w:rFonts w:ascii="Book Antiqua" w:eastAsia="宋体" w:hAnsi="Book Antiqua" w:cs="宋体"/>
          <w:color w:val="000000"/>
          <w:sz w:val="24"/>
          <w:szCs w:val="24"/>
          <w:lang w:eastAsia="zh-CN"/>
        </w:rPr>
        <w:t> 2009; </w:t>
      </w:r>
      <w:r w:rsidRPr="00550782">
        <w:rPr>
          <w:rFonts w:ascii="Book Antiqua" w:eastAsia="宋体" w:hAnsi="Book Antiqua" w:cs="宋体"/>
          <w:b/>
          <w:bCs/>
          <w:color w:val="000000"/>
          <w:sz w:val="24"/>
          <w:szCs w:val="24"/>
          <w:lang w:eastAsia="zh-CN"/>
        </w:rPr>
        <w:t>71</w:t>
      </w:r>
      <w:r w:rsidRPr="00550782">
        <w:rPr>
          <w:rFonts w:ascii="Book Antiqua" w:eastAsia="宋体" w:hAnsi="Book Antiqua" w:cs="宋体"/>
          <w:color w:val="000000"/>
          <w:sz w:val="24"/>
          <w:szCs w:val="24"/>
          <w:lang w:eastAsia="zh-CN"/>
        </w:rPr>
        <w:t>: 356-362 [PMID: 23133191 DOI: 10.1007/s12262-009-0094-4]</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6 </w:t>
      </w:r>
      <w:r w:rsidRPr="00550782">
        <w:rPr>
          <w:rFonts w:ascii="Book Antiqua" w:eastAsia="宋体" w:hAnsi="Book Antiqua" w:cs="宋体"/>
          <w:b/>
          <w:bCs/>
          <w:color w:val="000000"/>
          <w:sz w:val="24"/>
          <w:szCs w:val="24"/>
          <w:lang w:eastAsia="zh-CN"/>
        </w:rPr>
        <w:t>Carraro S</w:t>
      </w:r>
      <w:r w:rsidRPr="00550782">
        <w:rPr>
          <w:rFonts w:ascii="Book Antiqua" w:eastAsia="宋体" w:hAnsi="Book Antiqua" w:cs="宋体"/>
          <w:color w:val="000000"/>
          <w:sz w:val="24"/>
          <w:szCs w:val="24"/>
          <w:lang w:eastAsia="zh-CN"/>
        </w:rPr>
        <w:t>, Roca EL, Cartelli C, Rafailovici L, Castillo Odena S, Wasserman E, Gualdrini U, Huertas E, Barugel M, Ballarino G, Rodriguez MC, Masciangioli G. Radiochemotherapy with short daily infusion of low-dose oxaliplatin, leucovorin, and 5-FU in T3-T4 unresectable rectal cancer: a phase II IATTGI study. </w:t>
      </w:r>
      <w:r w:rsidRPr="00550782">
        <w:rPr>
          <w:rFonts w:ascii="Book Antiqua" w:eastAsia="宋体" w:hAnsi="Book Antiqua" w:cs="宋体"/>
          <w:i/>
          <w:iCs/>
          <w:color w:val="000000"/>
          <w:sz w:val="24"/>
          <w:szCs w:val="24"/>
          <w:lang w:eastAsia="zh-CN"/>
        </w:rPr>
        <w:t xml:space="preserve">Int J Radiat </w:t>
      </w:r>
      <w:r w:rsidRPr="00550782">
        <w:rPr>
          <w:rFonts w:ascii="Book Antiqua" w:eastAsia="宋体" w:hAnsi="Book Antiqua" w:cs="宋体"/>
          <w:i/>
          <w:iCs/>
          <w:color w:val="000000"/>
          <w:sz w:val="24"/>
          <w:szCs w:val="24"/>
          <w:lang w:eastAsia="zh-CN"/>
        </w:rPr>
        <w:lastRenderedPageBreak/>
        <w:t>Oncol Biol Phys</w:t>
      </w:r>
      <w:r w:rsidRPr="00550782">
        <w:rPr>
          <w:rFonts w:ascii="Book Antiqua" w:eastAsia="宋体" w:hAnsi="Book Antiqua" w:cs="宋体"/>
          <w:color w:val="000000"/>
          <w:sz w:val="24"/>
          <w:szCs w:val="24"/>
          <w:lang w:eastAsia="zh-CN"/>
        </w:rPr>
        <w:t> 2002; </w:t>
      </w:r>
      <w:r w:rsidRPr="00550782">
        <w:rPr>
          <w:rFonts w:ascii="Book Antiqua" w:eastAsia="宋体" w:hAnsi="Book Antiqua" w:cs="宋体"/>
          <w:b/>
          <w:bCs/>
          <w:color w:val="000000"/>
          <w:sz w:val="24"/>
          <w:szCs w:val="24"/>
          <w:lang w:eastAsia="zh-CN"/>
        </w:rPr>
        <w:t>54</w:t>
      </w:r>
      <w:r w:rsidRPr="00550782">
        <w:rPr>
          <w:rFonts w:ascii="Book Antiqua" w:eastAsia="宋体" w:hAnsi="Book Antiqua" w:cs="宋体"/>
          <w:color w:val="000000"/>
          <w:sz w:val="24"/>
          <w:szCs w:val="24"/>
          <w:lang w:eastAsia="zh-CN"/>
        </w:rPr>
        <w:t>: 397-402 [PMID: 12243813 DOI: 10.1016/s0360-3016(02)02933-4]</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7 </w:t>
      </w:r>
      <w:r w:rsidRPr="00550782">
        <w:rPr>
          <w:rFonts w:ascii="Book Antiqua" w:eastAsia="宋体" w:hAnsi="Book Antiqua" w:cs="宋体"/>
          <w:b/>
          <w:bCs/>
          <w:color w:val="000000"/>
          <w:sz w:val="24"/>
          <w:szCs w:val="24"/>
          <w:lang w:eastAsia="zh-CN"/>
        </w:rPr>
        <w:t>Gérard A</w:t>
      </w:r>
      <w:r w:rsidRPr="00550782">
        <w:rPr>
          <w:rFonts w:ascii="Book Antiqua" w:eastAsia="宋体" w:hAnsi="Book Antiqua" w:cs="宋体"/>
          <w:color w:val="000000"/>
          <w:sz w:val="24"/>
          <w:szCs w:val="24"/>
          <w:lang w:eastAsia="zh-CN"/>
        </w:rPr>
        <w:t xml:space="preserve">, Buyse M, Nordlinger B, Loygue J, Pène F, Kempf P, Bosset JF, Gignoux M, Arnaud JP, Desaive C. Preoperative radiotherapy as adjuvant treatment in rectal cancer. </w:t>
      </w:r>
      <w:proofErr w:type="gramStart"/>
      <w:r w:rsidRPr="00550782">
        <w:rPr>
          <w:rFonts w:ascii="Book Antiqua" w:eastAsia="宋体" w:hAnsi="Book Antiqua" w:cs="宋体"/>
          <w:color w:val="000000"/>
          <w:sz w:val="24"/>
          <w:szCs w:val="24"/>
          <w:lang w:eastAsia="zh-CN"/>
        </w:rPr>
        <w:t>Final results of a randomized study of the European Organization for Research and Treatment of Cancer (EORTC).</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Ann Surg</w:t>
      </w:r>
      <w:r w:rsidRPr="00550782">
        <w:rPr>
          <w:rFonts w:ascii="Book Antiqua" w:eastAsia="宋体" w:hAnsi="Book Antiqua" w:cs="宋体"/>
          <w:color w:val="000000"/>
          <w:sz w:val="24"/>
          <w:szCs w:val="24"/>
          <w:lang w:eastAsia="zh-CN"/>
        </w:rPr>
        <w:t> 1988; </w:t>
      </w:r>
      <w:r w:rsidRPr="00550782">
        <w:rPr>
          <w:rFonts w:ascii="Book Antiqua" w:eastAsia="宋体" w:hAnsi="Book Antiqua" w:cs="宋体"/>
          <w:b/>
          <w:bCs/>
          <w:color w:val="000000"/>
          <w:sz w:val="24"/>
          <w:szCs w:val="24"/>
          <w:lang w:eastAsia="zh-CN"/>
        </w:rPr>
        <w:t>208</w:t>
      </w:r>
      <w:r w:rsidRPr="00550782">
        <w:rPr>
          <w:rFonts w:ascii="Book Antiqua" w:eastAsia="宋体" w:hAnsi="Book Antiqua" w:cs="宋体"/>
          <w:color w:val="000000"/>
          <w:sz w:val="24"/>
          <w:szCs w:val="24"/>
          <w:lang w:eastAsia="zh-CN"/>
        </w:rPr>
        <w:t>: 606-614 [PMID: 3056288 DOI: 10.1097/00000658-198811000-00011]</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8 </w:t>
      </w:r>
      <w:r w:rsidRPr="00550782">
        <w:rPr>
          <w:rFonts w:ascii="Book Antiqua" w:eastAsia="宋体" w:hAnsi="Book Antiqua" w:cs="宋体"/>
          <w:b/>
          <w:bCs/>
          <w:color w:val="000000"/>
          <w:sz w:val="24"/>
          <w:szCs w:val="24"/>
          <w:lang w:eastAsia="zh-CN"/>
        </w:rPr>
        <w:t>Huerta S</w:t>
      </w:r>
      <w:r w:rsidRPr="00550782">
        <w:rPr>
          <w:rFonts w:ascii="Book Antiqua" w:eastAsia="宋体" w:hAnsi="Book Antiqua" w:cs="宋体"/>
          <w:color w:val="000000"/>
          <w:sz w:val="24"/>
          <w:szCs w:val="24"/>
          <w:lang w:eastAsia="zh-CN"/>
        </w:rPr>
        <w:t>, Hrom J, Gao X, Saha D, Anthony T, Reinhart H, Kapur P. Tissue microarray constructs to predict a response to chemoradiation in rectal cancer. </w:t>
      </w:r>
      <w:r w:rsidRPr="00550782">
        <w:rPr>
          <w:rFonts w:ascii="Book Antiqua" w:eastAsia="宋体" w:hAnsi="Book Antiqua" w:cs="宋体"/>
          <w:i/>
          <w:iCs/>
          <w:color w:val="000000"/>
          <w:sz w:val="24"/>
          <w:szCs w:val="24"/>
          <w:lang w:eastAsia="zh-CN"/>
        </w:rPr>
        <w:t>Dig Liver Dis</w:t>
      </w:r>
      <w:r w:rsidRPr="00550782">
        <w:rPr>
          <w:rFonts w:ascii="Book Antiqua" w:eastAsia="宋体" w:hAnsi="Book Antiqua" w:cs="宋体"/>
          <w:color w:val="000000"/>
          <w:sz w:val="24"/>
          <w:szCs w:val="24"/>
          <w:lang w:eastAsia="zh-CN"/>
        </w:rPr>
        <w:t> 2010; </w:t>
      </w:r>
      <w:r w:rsidRPr="00550782">
        <w:rPr>
          <w:rFonts w:ascii="Book Antiqua" w:eastAsia="宋体" w:hAnsi="Book Antiqua" w:cs="宋体"/>
          <w:b/>
          <w:bCs/>
          <w:color w:val="000000"/>
          <w:sz w:val="24"/>
          <w:szCs w:val="24"/>
          <w:lang w:eastAsia="zh-CN"/>
        </w:rPr>
        <w:t>42</w:t>
      </w:r>
      <w:r w:rsidRPr="00550782">
        <w:rPr>
          <w:rFonts w:ascii="Book Antiqua" w:eastAsia="宋体" w:hAnsi="Book Antiqua" w:cs="宋体"/>
          <w:color w:val="000000"/>
          <w:sz w:val="24"/>
          <w:szCs w:val="24"/>
          <w:lang w:eastAsia="zh-CN"/>
        </w:rPr>
        <w:t>: 679-684 [PMID: 20227932 DOI: 10.1016/j.dld.2010.02.003]</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9 </w:t>
      </w:r>
      <w:r w:rsidRPr="00550782">
        <w:rPr>
          <w:rFonts w:ascii="Book Antiqua" w:eastAsia="宋体" w:hAnsi="Book Antiqua" w:cs="宋体"/>
          <w:b/>
          <w:bCs/>
          <w:color w:val="000000"/>
          <w:sz w:val="24"/>
          <w:szCs w:val="24"/>
          <w:lang w:eastAsia="zh-CN"/>
        </w:rPr>
        <w:t>Minsky BD</w:t>
      </w:r>
      <w:r w:rsidRPr="00550782">
        <w:rPr>
          <w:rFonts w:ascii="Book Antiqua" w:eastAsia="宋体" w:hAnsi="Book Antiqua" w:cs="宋体"/>
          <w:color w:val="000000"/>
          <w:sz w:val="24"/>
          <w:szCs w:val="24"/>
          <w:lang w:eastAsia="zh-CN"/>
        </w:rPr>
        <w:t>, Röedel C, Valentini V. Combined modality therapy for rectal cancer.</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 xml:space="preserve">Cancer </w:t>
      </w:r>
      <w:proofErr w:type="gramStart"/>
      <w:r w:rsidRPr="00550782">
        <w:rPr>
          <w:rFonts w:ascii="Book Antiqua" w:eastAsia="宋体" w:hAnsi="Book Antiqua" w:cs="宋体"/>
          <w:i/>
          <w:iCs/>
          <w:color w:val="000000"/>
          <w:sz w:val="24"/>
          <w:szCs w:val="24"/>
          <w:lang w:eastAsia="zh-CN"/>
        </w:rPr>
        <w:t>J</w:t>
      </w:r>
      <w:r w:rsidRPr="00550782">
        <w:rPr>
          <w:rFonts w:ascii="Book Antiqua" w:eastAsia="宋体" w:hAnsi="Book Antiqua" w:cs="宋体"/>
          <w:color w:val="000000"/>
          <w:sz w:val="24"/>
          <w:szCs w:val="24"/>
          <w:lang w:eastAsia="zh-CN"/>
        </w:rPr>
        <w:t> ;</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b/>
          <w:bCs/>
          <w:color w:val="000000"/>
          <w:sz w:val="24"/>
          <w:szCs w:val="24"/>
          <w:lang w:eastAsia="zh-CN"/>
        </w:rPr>
        <w:t>16</w:t>
      </w:r>
      <w:r w:rsidRPr="00550782">
        <w:rPr>
          <w:rFonts w:ascii="Book Antiqua" w:eastAsia="宋体" w:hAnsi="Book Antiqua" w:cs="宋体"/>
          <w:color w:val="000000"/>
          <w:sz w:val="24"/>
          <w:szCs w:val="24"/>
          <w:lang w:eastAsia="zh-CN"/>
        </w:rPr>
        <w:t>: 253-261 [PMID: 20526104 DOI: 10.1097/PPO.0b013e3181e0761c]</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10 </w:t>
      </w:r>
      <w:r w:rsidRPr="00550782">
        <w:rPr>
          <w:rFonts w:ascii="Book Antiqua" w:eastAsia="宋体" w:hAnsi="Book Antiqua" w:cs="宋体"/>
          <w:b/>
          <w:bCs/>
          <w:color w:val="000000"/>
          <w:sz w:val="24"/>
          <w:szCs w:val="24"/>
          <w:lang w:eastAsia="zh-CN"/>
        </w:rPr>
        <w:t>Willett CG</w:t>
      </w:r>
      <w:r w:rsidRPr="00550782">
        <w:rPr>
          <w:rFonts w:ascii="Book Antiqua" w:eastAsia="宋体" w:hAnsi="Book Antiqua" w:cs="宋体"/>
          <w:color w:val="000000"/>
          <w:sz w:val="24"/>
          <w:szCs w:val="24"/>
          <w:lang w:eastAsia="zh-CN"/>
        </w:rPr>
        <w:t>, Hagan M, Daley W, Warland G, Shellito PC, Compton CC. Changes in tumor proliferation of rectal cancer induced by preoperative 5-fluorouracil and irradiation. </w:t>
      </w:r>
      <w:r w:rsidRPr="00550782">
        <w:rPr>
          <w:rFonts w:ascii="Book Antiqua" w:eastAsia="宋体" w:hAnsi="Book Antiqua" w:cs="宋体"/>
          <w:i/>
          <w:iCs/>
          <w:color w:val="000000"/>
          <w:sz w:val="24"/>
          <w:szCs w:val="24"/>
          <w:lang w:eastAsia="zh-CN"/>
        </w:rPr>
        <w:t>Dis Colon Rectum</w:t>
      </w:r>
      <w:r w:rsidRPr="00550782">
        <w:rPr>
          <w:rFonts w:ascii="Book Antiqua" w:eastAsia="宋体" w:hAnsi="Book Antiqua" w:cs="宋体"/>
          <w:color w:val="000000"/>
          <w:sz w:val="24"/>
          <w:szCs w:val="24"/>
          <w:lang w:eastAsia="zh-CN"/>
        </w:rPr>
        <w:t> 1998; </w:t>
      </w:r>
      <w:r w:rsidRPr="00550782">
        <w:rPr>
          <w:rFonts w:ascii="Book Antiqua" w:eastAsia="宋体" w:hAnsi="Book Antiqua" w:cs="宋体"/>
          <w:b/>
          <w:bCs/>
          <w:color w:val="000000"/>
          <w:sz w:val="24"/>
          <w:szCs w:val="24"/>
          <w:lang w:eastAsia="zh-CN"/>
        </w:rPr>
        <w:t>41</w:t>
      </w:r>
      <w:r w:rsidRPr="00550782">
        <w:rPr>
          <w:rFonts w:ascii="Book Antiqua" w:eastAsia="宋体" w:hAnsi="Book Antiqua" w:cs="宋体"/>
          <w:color w:val="000000"/>
          <w:sz w:val="24"/>
          <w:szCs w:val="24"/>
          <w:lang w:eastAsia="zh-CN"/>
        </w:rPr>
        <w:t>: 62-67 [PMID: 9510312 DOI: 10.1007/bf02236897]</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11 </w:t>
      </w:r>
      <w:r w:rsidRPr="00550782">
        <w:rPr>
          <w:rFonts w:ascii="Book Antiqua" w:eastAsia="宋体" w:hAnsi="Book Antiqua" w:cs="宋体"/>
          <w:b/>
          <w:bCs/>
          <w:color w:val="000000"/>
          <w:sz w:val="24"/>
          <w:szCs w:val="24"/>
          <w:lang w:eastAsia="zh-CN"/>
        </w:rPr>
        <w:t>Maas M</w:t>
      </w:r>
      <w:r w:rsidRPr="00550782">
        <w:rPr>
          <w:rFonts w:ascii="Book Antiqua" w:eastAsia="宋体" w:hAnsi="Book Antiqua" w:cs="宋体"/>
          <w:color w:val="000000"/>
          <w:sz w:val="24"/>
          <w:szCs w:val="24"/>
          <w:lang w:eastAsia="zh-CN"/>
        </w:rPr>
        <w:t>, Nelemans PJ, Valentini V, Das P, Rödel C, Kuo LJ, Calvo FA, García-Aguilar J, Glynne-Jones R, Haustermans K, Mohiuddin M, Pucciarelli S, Small W, Suárez J, Theodoropoulos G, Biondo S, Beets-Tan RG, Beets GL. Long-term outcome in patients with a pathological complete response after chemoradiation for rectal cancer: a pooled analysis of individual patient data. </w:t>
      </w:r>
      <w:r w:rsidRPr="00550782">
        <w:rPr>
          <w:rFonts w:ascii="Book Antiqua" w:eastAsia="宋体" w:hAnsi="Book Antiqua" w:cs="宋体"/>
          <w:i/>
          <w:iCs/>
          <w:color w:val="000000"/>
          <w:sz w:val="24"/>
          <w:szCs w:val="24"/>
          <w:lang w:eastAsia="zh-CN"/>
        </w:rPr>
        <w:t>Lancet Oncol</w:t>
      </w:r>
      <w:r w:rsidRPr="00550782">
        <w:rPr>
          <w:rFonts w:ascii="Book Antiqua" w:eastAsia="宋体" w:hAnsi="Book Antiqua" w:cs="宋体"/>
          <w:color w:val="000000"/>
          <w:sz w:val="24"/>
          <w:szCs w:val="24"/>
          <w:lang w:eastAsia="zh-CN"/>
        </w:rPr>
        <w:t> 2010; </w:t>
      </w:r>
      <w:r w:rsidRPr="00550782">
        <w:rPr>
          <w:rFonts w:ascii="Book Antiqua" w:eastAsia="宋体" w:hAnsi="Book Antiqua" w:cs="宋体"/>
          <w:b/>
          <w:bCs/>
          <w:color w:val="000000"/>
          <w:sz w:val="24"/>
          <w:szCs w:val="24"/>
          <w:lang w:eastAsia="zh-CN"/>
        </w:rPr>
        <w:t>11</w:t>
      </w:r>
      <w:r w:rsidRPr="00550782">
        <w:rPr>
          <w:rFonts w:ascii="Book Antiqua" w:eastAsia="宋体" w:hAnsi="Book Antiqua" w:cs="宋体"/>
          <w:color w:val="000000"/>
          <w:sz w:val="24"/>
          <w:szCs w:val="24"/>
          <w:lang w:eastAsia="zh-CN"/>
        </w:rPr>
        <w:t>: 835-844 [PMID: 20692872 DOI: 10.1016/S1470-2045(10)70172-8]</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12 </w:t>
      </w:r>
      <w:r w:rsidRPr="00550782">
        <w:rPr>
          <w:rFonts w:ascii="Book Antiqua" w:eastAsia="宋体" w:hAnsi="Book Antiqua" w:cs="宋体"/>
          <w:b/>
          <w:bCs/>
          <w:color w:val="000000"/>
          <w:sz w:val="24"/>
          <w:szCs w:val="24"/>
          <w:lang w:eastAsia="zh-CN"/>
        </w:rPr>
        <w:t>Dalton RS</w:t>
      </w:r>
      <w:r w:rsidRPr="00550782">
        <w:rPr>
          <w:rFonts w:ascii="Book Antiqua" w:eastAsia="宋体" w:hAnsi="Book Antiqua" w:cs="宋体"/>
          <w:color w:val="000000"/>
          <w:sz w:val="24"/>
          <w:szCs w:val="24"/>
          <w:lang w:eastAsia="zh-CN"/>
        </w:rPr>
        <w:t>, Velineni R, Osborne ME, Thomas R, Harries S, Gee AS, Daniels IR. A single-centre experience of chemoradiotherapy for rectal cancer: is there potential for nonoperative management? </w:t>
      </w:r>
      <w:r w:rsidRPr="00550782">
        <w:rPr>
          <w:rFonts w:ascii="Book Antiqua" w:eastAsia="宋体" w:hAnsi="Book Antiqua" w:cs="宋体"/>
          <w:i/>
          <w:iCs/>
          <w:color w:val="000000"/>
          <w:sz w:val="24"/>
          <w:szCs w:val="24"/>
          <w:lang w:eastAsia="zh-CN"/>
        </w:rPr>
        <w:t>Colorectal Dis</w:t>
      </w:r>
      <w:r w:rsidRPr="00550782">
        <w:rPr>
          <w:rFonts w:ascii="Book Antiqua" w:eastAsia="宋体" w:hAnsi="Book Antiqua" w:cs="宋体"/>
          <w:color w:val="000000"/>
          <w:sz w:val="24"/>
          <w:szCs w:val="24"/>
          <w:lang w:eastAsia="zh-CN"/>
        </w:rPr>
        <w:t> 2012; </w:t>
      </w:r>
      <w:r w:rsidRPr="00550782">
        <w:rPr>
          <w:rFonts w:ascii="Book Antiqua" w:eastAsia="宋体" w:hAnsi="Book Antiqua" w:cs="宋体"/>
          <w:b/>
          <w:bCs/>
          <w:color w:val="000000"/>
          <w:sz w:val="24"/>
          <w:szCs w:val="24"/>
          <w:lang w:eastAsia="zh-CN"/>
        </w:rPr>
        <w:t>14</w:t>
      </w:r>
      <w:r w:rsidRPr="00550782">
        <w:rPr>
          <w:rFonts w:ascii="Book Antiqua" w:eastAsia="宋体" w:hAnsi="Book Antiqua" w:cs="宋体"/>
          <w:color w:val="000000"/>
          <w:sz w:val="24"/>
          <w:szCs w:val="24"/>
          <w:lang w:eastAsia="zh-CN"/>
        </w:rPr>
        <w:t>: 567-571 [PMID: 21831177 DOI: 10.1111/j.1463-1318.2011.02752.x]</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13 </w:t>
      </w:r>
      <w:r w:rsidRPr="00550782">
        <w:rPr>
          <w:rFonts w:ascii="Book Antiqua" w:eastAsia="宋体" w:hAnsi="Book Antiqua" w:cs="宋体"/>
          <w:b/>
          <w:bCs/>
          <w:color w:val="000000"/>
          <w:sz w:val="24"/>
          <w:szCs w:val="24"/>
          <w:lang w:eastAsia="zh-CN"/>
        </w:rPr>
        <w:t>Glynne-Jones R</w:t>
      </w:r>
      <w:r w:rsidRPr="00550782">
        <w:rPr>
          <w:rFonts w:ascii="Book Antiqua" w:eastAsia="宋体" w:hAnsi="Book Antiqua" w:cs="宋体"/>
          <w:color w:val="000000"/>
          <w:sz w:val="24"/>
          <w:szCs w:val="24"/>
          <w:lang w:eastAsia="zh-CN"/>
        </w:rPr>
        <w:t>, Wallace M, Livingstone JI, Meyrick-Thomas J. Complete clinical response after preoperative chemoradiation in rectal cancer: is a "wait and see" policy justified? </w:t>
      </w:r>
      <w:r w:rsidRPr="00550782">
        <w:rPr>
          <w:rFonts w:ascii="Book Antiqua" w:eastAsia="宋体" w:hAnsi="Book Antiqua" w:cs="宋体"/>
          <w:i/>
          <w:iCs/>
          <w:color w:val="000000"/>
          <w:sz w:val="24"/>
          <w:szCs w:val="24"/>
          <w:lang w:eastAsia="zh-CN"/>
        </w:rPr>
        <w:t>Dis Colon Rectum</w:t>
      </w:r>
      <w:r w:rsidRPr="00550782">
        <w:rPr>
          <w:rFonts w:ascii="Book Antiqua" w:eastAsia="宋体" w:hAnsi="Book Antiqua" w:cs="宋体"/>
          <w:color w:val="000000"/>
          <w:sz w:val="24"/>
          <w:szCs w:val="24"/>
          <w:lang w:eastAsia="zh-CN"/>
        </w:rPr>
        <w:t> 2008; </w:t>
      </w:r>
      <w:r w:rsidRPr="00550782">
        <w:rPr>
          <w:rFonts w:ascii="Book Antiqua" w:eastAsia="宋体" w:hAnsi="Book Antiqua" w:cs="宋体"/>
          <w:b/>
          <w:bCs/>
          <w:color w:val="000000"/>
          <w:sz w:val="24"/>
          <w:szCs w:val="24"/>
          <w:lang w:eastAsia="zh-CN"/>
        </w:rPr>
        <w:t>51</w:t>
      </w:r>
      <w:r w:rsidRPr="00550782">
        <w:rPr>
          <w:rFonts w:ascii="Book Antiqua" w:eastAsia="宋体" w:hAnsi="Book Antiqua" w:cs="宋体"/>
          <w:color w:val="000000"/>
          <w:sz w:val="24"/>
          <w:szCs w:val="24"/>
          <w:lang w:eastAsia="zh-CN"/>
        </w:rPr>
        <w:t>: 10-9; discussion 19-20 [PMID: 18043968 DOI: 10.1007/s10350-007-9080-8]</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lastRenderedPageBreak/>
        <w:t>14 </w:t>
      </w:r>
      <w:r w:rsidRPr="00550782">
        <w:rPr>
          <w:rFonts w:ascii="Book Antiqua" w:eastAsia="宋体" w:hAnsi="Book Antiqua" w:cs="宋体"/>
          <w:b/>
          <w:bCs/>
          <w:color w:val="000000"/>
          <w:sz w:val="24"/>
          <w:szCs w:val="24"/>
          <w:lang w:eastAsia="zh-CN"/>
        </w:rPr>
        <w:t>Habr-Gama A</w:t>
      </w:r>
      <w:r w:rsidRPr="00550782">
        <w:rPr>
          <w:rFonts w:ascii="Book Antiqua" w:eastAsia="宋体" w:hAnsi="Book Antiqua" w:cs="宋体"/>
          <w:color w:val="000000"/>
          <w:sz w:val="24"/>
          <w:szCs w:val="24"/>
          <w:lang w:eastAsia="zh-CN"/>
        </w:rPr>
        <w:t>, Perez RO, Nadalin W, Sabbaga J, Ribeiro U, Silva e Sousa AH, Campos FG, Kiss DR, Gama-Rodrigues J. Operative versus nonoperative treatment for stage 0 distal rectal cancer following chemoradiation therapy: long-term results. </w:t>
      </w:r>
      <w:r w:rsidRPr="00550782">
        <w:rPr>
          <w:rFonts w:ascii="Book Antiqua" w:eastAsia="宋体" w:hAnsi="Book Antiqua" w:cs="宋体"/>
          <w:i/>
          <w:iCs/>
          <w:color w:val="000000"/>
          <w:sz w:val="24"/>
          <w:szCs w:val="24"/>
          <w:lang w:eastAsia="zh-CN"/>
        </w:rPr>
        <w:t>Ann Surg</w:t>
      </w:r>
      <w:r w:rsidRPr="00550782">
        <w:rPr>
          <w:rFonts w:ascii="Book Antiqua" w:eastAsia="宋体" w:hAnsi="Book Antiqua" w:cs="宋体"/>
          <w:color w:val="000000"/>
          <w:sz w:val="24"/>
          <w:szCs w:val="24"/>
          <w:lang w:eastAsia="zh-CN"/>
        </w:rPr>
        <w:t> 2004; </w:t>
      </w:r>
      <w:r w:rsidRPr="00550782">
        <w:rPr>
          <w:rFonts w:ascii="Book Antiqua" w:eastAsia="宋体" w:hAnsi="Book Antiqua" w:cs="宋体"/>
          <w:b/>
          <w:bCs/>
          <w:color w:val="000000"/>
          <w:sz w:val="24"/>
          <w:szCs w:val="24"/>
          <w:lang w:eastAsia="zh-CN"/>
        </w:rPr>
        <w:t>240</w:t>
      </w:r>
      <w:r w:rsidRPr="00550782">
        <w:rPr>
          <w:rFonts w:ascii="Book Antiqua" w:eastAsia="宋体" w:hAnsi="Book Antiqua" w:cs="宋体"/>
          <w:color w:val="000000"/>
          <w:sz w:val="24"/>
          <w:szCs w:val="24"/>
          <w:lang w:eastAsia="zh-CN"/>
        </w:rPr>
        <w:t>: 711-77; discussion 711-77; [PMID: 15383798 DOI: 10.1097/01.sla.0000141194.27992.32]</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15 </w:t>
      </w:r>
      <w:r w:rsidRPr="00550782">
        <w:rPr>
          <w:rFonts w:ascii="Book Antiqua" w:eastAsia="宋体" w:hAnsi="Book Antiqua" w:cs="宋体"/>
          <w:b/>
          <w:bCs/>
          <w:color w:val="000000"/>
          <w:sz w:val="24"/>
          <w:szCs w:val="24"/>
          <w:lang w:eastAsia="zh-CN"/>
        </w:rPr>
        <w:t>Habr-Gama A</w:t>
      </w:r>
      <w:r w:rsidRPr="00550782">
        <w:rPr>
          <w:rFonts w:ascii="Book Antiqua" w:eastAsia="宋体" w:hAnsi="Book Antiqua" w:cs="宋体"/>
          <w:color w:val="000000"/>
          <w:sz w:val="24"/>
          <w:szCs w:val="24"/>
          <w:lang w:eastAsia="zh-CN"/>
        </w:rPr>
        <w:t>, Perez RO. Non-operative management of rectal cancer after neoadjuvant chemoradiation.</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Br J Surg</w:t>
      </w:r>
      <w:r w:rsidRPr="00550782">
        <w:rPr>
          <w:rFonts w:ascii="Book Antiqua" w:eastAsia="宋体" w:hAnsi="Book Antiqua" w:cs="宋体"/>
          <w:color w:val="000000"/>
          <w:sz w:val="24"/>
          <w:szCs w:val="24"/>
          <w:lang w:eastAsia="zh-CN"/>
        </w:rPr>
        <w:t> 2009; </w:t>
      </w:r>
      <w:r w:rsidRPr="00550782">
        <w:rPr>
          <w:rFonts w:ascii="Book Antiqua" w:eastAsia="宋体" w:hAnsi="Book Antiqua" w:cs="宋体"/>
          <w:b/>
          <w:bCs/>
          <w:color w:val="000000"/>
          <w:sz w:val="24"/>
          <w:szCs w:val="24"/>
          <w:lang w:eastAsia="zh-CN"/>
        </w:rPr>
        <w:t>96</w:t>
      </w:r>
      <w:r w:rsidRPr="00550782">
        <w:rPr>
          <w:rFonts w:ascii="Book Antiqua" w:eastAsia="宋体" w:hAnsi="Book Antiqua" w:cs="宋体"/>
          <w:color w:val="000000"/>
          <w:sz w:val="24"/>
          <w:szCs w:val="24"/>
          <w:lang w:eastAsia="zh-CN"/>
        </w:rPr>
        <w:t>: 125-127 [PMID: 19160360 DOI: 10.1002/bjs.6470]</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16 </w:t>
      </w:r>
      <w:r w:rsidRPr="00550782">
        <w:rPr>
          <w:rFonts w:ascii="Book Antiqua" w:eastAsia="宋体" w:hAnsi="Book Antiqua" w:cs="宋体"/>
          <w:b/>
          <w:bCs/>
          <w:color w:val="000000"/>
          <w:sz w:val="24"/>
          <w:szCs w:val="24"/>
          <w:lang w:eastAsia="zh-CN"/>
        </w:rPr>
        <w:t>Maas M</w:t>
      </w:r>
      <w:r w:rsidRPr="00550782">
        <w:rPr>
          <w:rFonts w:ascii="Book Antiqua" w:eastAsia="宋体" w:hAnsi="Book Antiqua" w:cs="宋体"/>
          <w:color w:val="000000"/>
          <w:sz w:val="24"/>
          <w:szCs w:val="24"/>
          <w:lang w:eastAsia="zh-CN"/>
        </w:rPr>
        <w:t>, Beets-Tan RG, Lambregts DM, Lammering G, Nelemans PJ, Engelen SM, van Dam RM, Jansen RL, Sosef M, Leijtens JW, Hulsewé KW, Buijsen J, Beets GL. Wait-and-see policy for clinical complete responders after chemoradiation for rectal cancer. </w:t>
      </w:r>
      <w:r w:rsidRPr="00550782">
        <w:rPr>
          <w:rFonts w:ascii="Book Antiqua" w:eastAsia="宋体" w:hAnsi="Book Antiqua" w:cs="宋体"/>
          <w:i/>
          <w:iCs/>
          <w:color w:val="000000"/>
          <w:sz w:val="24"/>
          <w:szCs w:val="24"/>
          <w:lang w:eastAsia="zh-CN"/>
        </w:rPr>
        <w:t>J Clin Oncol</w:t>
      </w:r>
      <w:r w:rsidRPr="00550782">
        <w:rPr>
          <w:rFonts w:ascii="Book Antiqua" w:eastAsia="宋体" w:hAnsi="Book Antiqua" w:cs="宋体"/>
          <w:color w:val="000000"/>
          <w:sz w:val="24"/>
          <w:szCs w:val="24"/>
          <w:lang w:eastAsia="zh-CN"/>
        </w:rPr>
        <w:t> 2011; </w:t>
      </w:r>
      <w:r w:rsidRPr="00550782">
        <w:rPr>
          <w:rFonts w:ascii="Book Antiqua" w:eastAsia="宋体" w:hAnsi="Book Antiqua" w:cs="宋体"/>
          <w:b/>
          <w:bCs/>
          <w:color w:val="000000"/>
          <w:sz w:val="24"/>
          <w:szCs w:val="24"/>
          <w:lang w:eastAsia="zh-CN"/>
        </w:rPr>
        <w:t>29</w:t>
      </w:r>
      <w:r w:rsidRPr="00550782">
        <w:rPr>
          <w:rFonts w:ascii="Book Antiqua" w:eastAsia="宋体" w:hAnsi="Book Antiqua" w:cs="宋体"/>
          <w:color w:val="000000"/>
          <w:sz w:val="24"/>
          <w:szCs w:val="24"/>
          <w:lang w:eastAsia="zh-CN"/>
        </w:rPr>
        <w:t>: 4633-4640 [PMID: 22067400 DOI: 10.1200/JCO.2011.37.7176]</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17 </w:t>
      </w:r>
      <w:r w:rsidRPr="00550782">
        <w:rPr>
          <w:rFonts w:ascii="Book Antiqua" w:eastAsia="宋体" w:hAnsi="Book Antiqua" w:cs="宋体"/>
          <w:b/>
          <w:bCs/>
          <w:color w:val="000000"/>
          <w:sz w:val="24"/>
          <w:szCs w:val="24"/>
          <w:lang w:eastAsia="zh-CN"/>
        </w:rPr>
        <w:t>Smith JD</w:t>
      </w:r>
      <w:r w:rsidRPr="00550782">
        <w:rPr>
          <w:rFonts w:ascii="Book Antiqua" w:eastAsia="宋体" w:hAnsi="Book Antiqua" w:cs="宋体"/>
          <w:color w:val="000000"/>
          <w:sz w:val="24"/>
          <w:szCs w:val="24"/>
          <w:lang w:eastAsia="zh-CN"/>
        </w:rPr>
        <w:t xml:space="preserve">, Ruby JA, Goodman KA, Saltz LB, Guillem JG, Weiser MR, Temple LK, Nash GM, Paty PB. </w:t>
      </w:r>
      <w:proofErr w:type="gramStart"/>
      <w:r w:rsidRPr="00550782">
        <w:rPr>
          <w:rFonts w:ascii="Book Antiqua" w:eastAsia="宋体" w:hAnsi="Book Antiqua" w:cs="宋体"/>
          <w:color w:val="000000"/>
          <w:sz w:val="24"/>
          <w:szCs w:val="24"/>
          <w:lang w:eastAsia="zh-CN"/>
        </w:rPr>
        <w:t>Nonoperative management of rectal cancer with complete clinical response after neoadjuvant therapy.</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Ann Surg</w:t>
      </w:r>
      <w:r w:rsidRPr="00550782">
        <w:rPr>
          <w:rFonts w:ascii="Book Antiqua" w:eastAsia="宋体" w:hAnsi="Book Antiqua" w:cs="宋体"/>
          <w:color w:val="000000"/>
          <w:sz w:val="24"/>
          <w:szCs w:val="24"/>
          <w:lang w:eastAsia="zh-CN"/>
        </w:rPr>
        <w:t> 2012; </w:t>
      </w:r>
      <w:r w:rsidRPr="00550782">
        <w:rPr>
          <w:rFonts w:ascii="Book Antiqua" w:eastAsia="宋体" w:hAnsi="Book Antiqua" w:cs="宋体"/>
          <w:b/>
          <w:bCs/>
          <w:color w:val="000000"/>
          <w:sz w:val="24"/>
          <w:szCs w:val="24"/>
          <w:lang w:eastAsia="zh-CN"/>
        </w:rPr>
        <w:t>256</w:t>
      </w:r>
      <w:r w:rsidRPr="00550782">
        <w:rPr>
          <w:rFonts w:ascii="Book Antiqua" w:eastAsia="宋体" w:hAnsi="Book Antiqua" w:cs="宋体"/>
          <w:color w:val="000000"/>
          <w:sz w:val="24"/>
          <w:szCs w:val="24"/>
          <w:lang w:eastAsia="zh-CN"/>
        </w:rPr>
        <w:t>: 965-972 [PMID: 23154394 DOI: 10.1097/SLA.0b013e3182759f1c]</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18 </w:t>
      </w:r>
      <w:r w:rsidRPr="00550782">
        <w:rPr>
          <w:rFonts w:ascii="Book Antiqua" w:eastAsia="宋体" w:hAnsi="Book Antiqua" w:cs="宋体"/>
          <w:b/>
          <w:bCs/>
          <w:color w:val="000000"/>
          <w:sz w:val="24"/>
          <w:szCs w:val="24"/>
          <w:lang w:eastAsia="zh-CN"/>
        </w:rPr>
        <w:t>San Filippo J</w:t>
      </w:r>
      <w:r w:rsidRPr="00550782">
        <w:rPr>
          <w:rFonts w:ascii="Book Antiqua" w:eastAsia="宋体" w:hAnsi="Book Antiqua" w:cs="宋体"/>
          <w:color w:val="000000"/>
          <w:sz w:val="24"/>
          <w:szCs w:val="24"/>
          <w:lang w:eastAsia="zh-CN"/>
        </w:rPr>
        <w:t>, Sung P, Klein H. Mechanism of eukaryotic homologous recombination. </w:t>
      </w:r>
      <w:r w:rsidRPr="00550782">
        <w:rPr>
          <w:rFonts w:ascii="Book Antiqua" w:eastAsia="宋体" w:hAnsi="Book Antiqua" w:cs="宋体"/>
          <w:i/>
          <w:iCs/>
          <w:color w:val="000000"/>
          <w:sz w:val="24"/>
          <w:szCs w:val="24"/>
          <w:lang w:eastAsia="zh-CN"/>
        </w:rPr>
        <w:t>Annu Rev Biochem</w:t>
      </w:r>
      <w:r w:rsidRPr="00550782">
        <w:rPr>
          <w:rFonts w:ascii="Book Antiqua" w:eastAsia="宋体" w:hAnsi="Book Antiqua" w:cs="宋体"/>
          <w:color w:val="000000"/>
          <w:sz w:val="24"/>
          <w:szCs w:val="24"/>
          <w:lang w:eastAsia="zh-CN"/>
        </w:rPr>
        <w:t> 2008; </w:t>
      </w:r>
      <w:r w:rsidRPr="00550782">
        <w:rPr>
          <w:rFonts w:ascii="Book Antiqua" w:eastAsia="宋体" w:hAnsi="Book Antiqua" w:cs="宋体"/>
          <w:b/>
          <w:bCs/>
          <w:color w:val="000000"/>
          <w:sz w:val="24"/>
          <w:szCs w:val="24"/>
          <w:lang w:eastAsia="zh-CN"/>
        </w:rPr>
        <w:t>77</w:t>
      </w:r>
      <w:r w:rsidRPr="00550782">
        <w:rPr>
          <w:rFonts w:ascii="Book Antiqua" w:eastAsia="宋体" w:hAnsi="Book Antiqua" w:cs="宋体"/>
          <w:color w:val="000000"/>
          <w:sz w:val="24"/>
          <w:szCs w:val="24"/>
          <w:lang w:eastAsia="zh-CN"/>
        </w:rPr>
        <w:t>: 229-257 [PMID: 18275380 DOI: 10.1146/annurev.biochem.77.061306.125255]</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19 </w:t>
      </w:r>
      <w:r w:rsidRPr="00550782">
        <w:rPr>
          <w:rFonts w:ascii="Book Antiqua" w:eastAsia="宋体" w:hAnsi="Book Antiqua" w:cs="宋体"/>
          <w:b/>
          <w:bCs/>
          <w:color w:val="000000"/>
          <w:sz w:val="24"/>
          <w:szCs w:val="24"/>
          <w:lang w:eastAsia="zh-CN"/>
        </w:rPr>
        <w:t>Simsek D</w:t>
      </w:r>
      <w:r w:rsidRPr="00550782">
        <w:rPr>
          <w:rFonts w:ascii="Book Antiqua" w:eastAsia="宋体" w:hAnsi="Book Antiqua" w:cs="宋体"/>
          <w:color w:val="000000"/>
          <w:sz w:val="24"/>
          <w:szCs w:val="24"/>
          <w:lang w:eastAsia="zh-CN"/>
        </w:rPr>
        <w:t>, Brunet E, Wong SY, Katyal S, Gao Y, McKinnon PJ, Lou J, Zhang L, Li J, Rebar EJ, Gregory PD, Holmes MC, Jasin M. DNA ligase III promotes alternative nonhomologous end-joining during chromosomal translocation formation. </w:t>
      </w:r>
      <w:r w:rsidRPr="00550782">
        <w:rPr>
          <w:rFonts w:ascii="Book Antiqua" w:eastAsia="宋体" w:hAnsi="Book Antiqua" w:cs="宋体"/>
          <w:i/>
          <w:iCs/>
          <w:color w:val="000000"/>
          <w:sz w:val="24"/>
          <w:szCs w:val="24"/>
          <w:lang w:eastAsia="zh-CN"/>
        </w:rPr>
        <w:t>PLoS Genet</w:t>
      </w:r>
      <w:r w:rsidRPr="00550782">
        <w:rPr>
          <w:rFonts w:ascii="Book Antiqua" w:eastAsia="宋体" w:hAnsi="Book Antiqua" w:cs="宋体"/>
          <w:color w:val="000000"/>
          <w:sz w:val="24"/>
          <w:szCs w:val="24"/>
          <w:lang w:eastAsia="zh-CN"/>
        </w:rPr>
        <w:t> 2011; </w:t>
      </w:r>
      <w:r w:rsidRPr="00550782">
        <w:rPr>
          <w:rFonts w:ascii="Book Antiqua" w:eastAsia="宋体" w:hAnsi="Book Antiqua" w:cs="宋体"/>
          <w:b/>
          <w:bCs/>
          <w:color w:val="000000"/>
          <w:sz w:val="24"/>
          <w:szCs w:val="24"/>
          <w:lang w:eastAsia="zh-CN"/>
        </w:rPr>
        <w:t>7</w:t>
      </w:r>
      <w:r w:rsidRPr="00550782">
        <w:rPr>
          <w:rFonts w:ascii="Book Antiqua" w:eastAsia="宋体" w:hAnsi="Book Antiqua" w:cs="宋体"/>
          <w:color w:val="000000"/>
          <w:sz w:val="24"/>
          <w:szCs w:val="24"/>
          <w:lang w:eastAsia="zh-CN"/>
        </w:rPr>
        <w:t>: e1002080 [PMID: 21655080 DOI: 10.1371/journal.pgen.1002080]</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20 </w:t>
      </w:r>
      <w:r w:rsidRPr="00550782">
        <w:rPr>
          <w:rFonts w:ascii="Book Antiqua" w:eastAsia="宋体" w:hAnsi="Book Antiqua" w:cs="宋体"/>
          <w:b/>
          <w:bCs/>
          <w:color w:val="000000"/>
          <w:sz w:val="24"/>
          <w:szCs w:val="24"/>
          <w:lang w:eastAsia="zh-CN"/>
        </w:rPr>
        <w:t>DeFazio LG</w:t>
      </w:r>
      <w:r w:rsidRPr="00550782">
        <w:rPr>
          <w:rFonts w:ascii="Book Antiqua" w:eastAsia="宋体" w:hAnsi="Book Antiqua" w:cs="宋体"/>
          <w:color w:val="000000"/>
          <w:sz w:val="24"/>
          <w:szCs w:val="24"/>
          <w:lang w:eastAsia="zh-CN"/>
        </w:rPr>
        <w:t>, Stansel RM, Griffith JD, Chu G. Synapsis of DNA ends by DNA-dependent protein kinase. </w:t>
      </w:r>
      <w:r w:rsidRPr="00550782">
        <w:rPr>
          <w:rFonts w:ascii="Book Antiqua" w:eastAsia="宋体" w:hAnsi="Book Antiqua" w:cs="宋体"/>
          <w:i/>
          <w:iCs/>
          <w:color w:val="000000"/>
          <w:sz w:val="24"/>
          <w:szCs w:val="24"/>
          <w:lang w:eastAsia="zh-CN"/>
        </w:rPr>
        <w:t>EMBO J</w:t>
      </w:r>
      <w:r w:rsidRPr="00550782">
        <w:rPr>
          <w:rFonts w:ascii="Book Antiqua" w:eastAsia="宋体" w:hAnsi="Book Antiqua" w:cs="宋体"/>
          <w:color w:val="000000"/>
          <w:sz w:val="24"/>
          <w:szCs w:val="24"/>
          <w:lang w:eastAsia="zh-CN"/>
        </w:rPr>
        <w:t> 2002; </w:t>
      </w:r>
      <w:r w:rsidRPr="00550782">
        <w:rPr>
          <w:rFonts w:ascii="Book Antiqua" w:eastAsia="宋体" w:hAnsi="Book Antiqua" w:cs="宋体"/>
          <w:b/>
          <w:bCs/>
          <w:color w:val="000000"/>
          <w:sz w:val="24"/>
          <w:szCs w:val="24"/>
          <w:lang w:eastAsia="zh-CN"/>
        </w:rPr>
        <w:t>21</w:t>
      </w:r>
      <w:r w:rsidRPr="00550782">
        <w:rPr>
          <w:rFonts w:ascii="Book Antiqua" w:eastAsia="宋体" w:hAnsi="Book Antiqua" w:cs="宋体"/>
          <w:color w:val="000000"/>
          <w:sz w:val="24"/>
          <w:szCs w:val="24"/>
          <w:lang w:eastAsia="zh-CN"/>
        </w:rPr>
        <w:t>: 3192-3200 [PMID: 12065431 DOI: 10.1093/emboj/cdf299]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21 </w:t>
      </w:r>
      <w:r w:rsidRPr="00550782">
        <w:rPr>
          <w:rFonts w:ascii="Book Antiqua" w:eastAsia="宋体" w:hAnsi="Book Antiqua" w:cs="宋体"/>
          <w:b/>
          <w:bCs/>
          <w:color w:val="000000"/>
          <w:sz w:val="24"/>
          <w:szCs w:val="24"/>
          <w:lang w:eastAsia="zh-CN"/>
        </w:rPr>
        <w:t>Roberts SA</w:t>
      </w:r>
      <w:r w:rsidRPr="00550782">
        <w:rPr>
          <w:rFonts w:ascii="Book Antiqua" w:eastAsia="宋体" w:hAnsi="Book Antiqua" w:cs="宋体"/>
          <w:color w:val="000000"/>
          <w:sz w:val="24"/>
          <w:szCs w:val="24"/>
          <w:lang w:eastAsia="zh-CN"/>
        </w:rPr>
        <w:t>, Strande N, Burkhalter MD, Strom C, Havener JM, Hasty P, Ramsden DA. Ku is a 5'-dRP/AP lyase that excises nucleotide damage near broken ends. </w:t>
      </w:r>
      <w:r w:rsidRPr="00550782">
        <w:rPr>
          <w:rFonts w:ascii="Book Antiqua" w:eastAsia="宋体" w:hAnsi="Book Antiqua" w:cs="宋体"/>
          <w:i/>
          <w:iCs/>
          <w:color w:val="000000"/>
          <w:sz w:val="24"/>
          <w:szCs w:val="24"/>
          <w:lang w:eastAsia="zh-CN"/>
        </w:rPr>
        <w:t>Nature</w:t>
      </w:r>
      <w:r w:rsidRPr="00550782">
        <w:rPr>
          <w:rFonts w:ascii="Book Antiqua" w:eastAsia="宋体" w:hAnsi="Book Antiqua" w:cs="宋体"/>
          <w:color w:val="000000"/>
          <w:sz w:val="24"/>
          <w:szCs w:val="24"/>
          <w:lang w:eastAsia="zh-CN"/>
        </w:rPr>
        <w:t> 2010; </w:t>
      </w:r>
      <w:r w:rsidRPr="00550782">
        <w:rPr>
          <w:rFonts w:ascii="Book Antiqua" w:eastAsia="宋体" w:hAnsi="Book Antiqua" w:cs="宋体"/>
          <w:b/>
          <w:bCs/>
          <w:color w:val="000000"/>
          <w:sz w:val="24"/>
          <w:szCs w:val="24"/>
          <w:lang w:eastAsia="zh-CN"/>
        </w:rPr>
        <w:t>464</w:t>
      </w:r>
      <w:r w:rsidRPr="00550782">
        <w:rPr>
          <w:rFonts w:ascii="Book Antiqua" w:eastAsia="宋体" w:hAnsi="Book Antiqua" w:cs="宋体"/>
          <w:color w:val="000000"/>
          <w:sz w:val="24"/>
          <w:szCs w:val="24"/>
          <w:lang w:eastAsia="zh-CN"/>
        </w:rPr>
        <w:t>: 1214-1217 [PMID: 20383123 DOI: 10.1038/nature08926]</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lastRenderedPageBreak/>
        <w:t>22 </w:t>
      </w:r>
      <w:r w:rsidRPr="00550782">
        <w:rPr>
          <w:rFonts w:ascii="Book Antiqua" w:eastAsia="宋体" w:hAnsi="Book Antiqua" w:cs="宋体"/>
          <w:b/>
          <w:bCs/>
          <w:color w:val="000000"/>
          <w:sz w:val="24"/>
          <w:szCs w:val="24"/>
          <w:lang w:eastAsia="zh-CN"/>
        </w:rPr>
        <w:t>Huerta S</w:t>
      </w:r>
      <w:r w:rsidRPr="00550782">
        <w:rPr>
          <w:rFonts w:ascii="Book Antiqua" w:eastAsia="宋体" w:hAnsi="Book Antiqua" w:cs="宋体"/>
          <w:color w:val="000000"/>
          <w:sz w:val="24"/>
          <w:szCs w:val="24"/>
          <w:lang w:eastAsia="zh-CN"/>
        </w:rPr>
        <w:t>, Gao X, Saha D. Mechanisms of resistance to ionizing radiation in rectal cancer. </w:t>
      </w:r>
      <w:r w:rsidRPr="00550782">
        <w:rPr>
          <w:rFonts w:ascii="Book Antiqua" w:eastAsia="宋体" w:hAnsi="Book Antiqua" w:cs="宋体"/>
          <w:i/>
          <w:iCs/>
          <w:color w:val="000000"/>
          <w:sz w:val="24"/>
          <w:szCs w:val="24"/>
          <w:lang w:eastAsia="zh-CN"/>
        </w:rPr>
        <w:t>Expert Rev Mol Diagn</w:t>
      </w:r>
      <w:r w:rsidRPr="00550782">
        <w:rPr>
          <w:rFonts w:ascii="Book Antiqua" w:eastAsia="宋体" w:hAnsi="Book Antiqua" w:cs="宋体"/>
          <w:color w:val="000000"/>
          <w:sz w:val="24"/>
          <w:szCs w:val="24"/>
          <w:lang w:eastAsia="zh-CN"/>
        </w:rPr>
        <w:t> 2009; </w:t>
      </w:r>
      <w:r w:rsidRPr="00550782">
        <w:rPr>
          <w:rFonts w:ascii="Book Antiqua" w:eastAsia="宋体" w:hAnsi="Book Antiqua" w:cs="宋体"/>
          <w:b/>
          <w:bCs/>
          <w:color w:val="000000"/>
          <w:sz w:val="24"/>
          <w:szCs w:val="24"/>
          <w:lang w:eastAsia="zh-CN"/>
        </w:rPr>
        <w:t>9</w:t>
      </w:r>
      <w:r w:rsidRPr="00550782">
        <w:rPr>
          <w:rFonts w:ascii="Book Antiqua" w:eastAsia="宋体" w:hAnsi="Book Antiqua" w:cs="宋体"/>
          <w:color w:val="000000"/>
          <w:sz w:val="24"/>
          <w:szCs w:val="24"/>
          <w:lang w:eastAsia="zh-CN"/>
        </w:rPr>
        <w:t>: 469-480 [PMID: 19580431 DOI: 10.1586/erm.09.26]</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23 </w:t>
      </w:r>
      <w:r w:rsidRPr="00550782">
        <w:rPr>
          <w:rFonts w:ascii="Book Antiqua" w:eastAsia="宋体" w:hAnsi="Book Antiqua" w:cs="宋体"/>
          <w:b/>
          <w:bCs/>
          <w:color w:val="000000"/>
          <w:sz w:val="24"/>
          <w:szCs w:val="24"/>
          <w:lang w:eastAsia="zh-CN"/>
        </w:rPr>
        <w:t>Auckley DH</w:t>
      </w:r>
      <w:r w:rsidRPr="00550782">
        <w:rPr>
          <w:rFonts w:ascii="Book Antiqua" w:eastAsia="宋体" w:hAnsi="Book Antiqua" w:cs="宋体"/>
          <w:color w:val="000000"/>
          <w:sz w:val="24"/>
          <w:szCs w:val="24"/>
          <w:lang w:eastAsia="zh-CN"/>
        </w:rPr>
        <w:t>, Crowell RE, Heaphy ER, Stidley CA, Lechner JF, Gilliland FD, Belinsky SA. Reduced DNA-dependent protein kinase activity is associated with lung cancer. </w:t>
      </w:r>
      <w:r w:rsidRPr="00550782">
        <w:rPr>
          <w:rFonts w:ascii="Book Antiqua" w:eastAsia="宋体" w:hAnsi="Book Antiqua" w:cs="宋体"/>
          <w:i/>
          <w:iCs/>
          <w:color w:val="000000"/>
          <w:sz w:val="24"/>
          <w:szCs w:val="24"/>
          <w:lang w:eastAsia="zh-CN"/>
        </w:rPr>
        <w:t>Carcinogenesis</w:t>
      </w:r>
      <w:r w:rsidRPr="00550782">
        <w:rPr>
          <w:rFonts w:ascii="Book Antiqua" w:eastAsia="宋体" w:hAnsi="Book Antiqua" w:cs="宋体"/>
          <w:color w:val="000000"/>
          <w:sz w:val="24"/>
          <w:szCs w:val="24"/>
          <w:lang w:eastAsia="zh-CN"/>
        </w:rPr>
        <w:t> 2001; </w:t>
      </w:r>
      <w:r w:rsidRPr="00550782">
        <w:rPr>
          <w:rFonts w:ascii="Book Antiqua" w:eastAsia="宋体" w:hAnsi="Book Antiqua" w:cs="宋体"/>
          <w:b/>
          <w:bCs/>
          <w:color w:val="000000"/>
          <w:sz w:val="24"/>
          <w:szCs w:val="24"/>
          <w:lang w:eastAsia="zh-CN"/>
        </w:rPr>
        <w:t>22</w:t>
      </w:r>
      <w:r w:rsidRPr="00550782">
        <w:rPr>
          <w:rFonts w:ascii="Book Antiqua" w:eastAsia="宋体" w:hAnsi="Book Antiqua" w:cs="宋体"/>
          <w:color w:val="000000"/>
          <w:sz w:val="24"/>
          <w:szCs w:val="24"/>
          <w:lang w:eastAsia="zh-CN"/>
        </w:rPr>
        <w:t>: 723-727 [PMID: 11323390 DOI: 10.1093/carcin/22.5.723]</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24 </w:t>
      </w:r>
      <w:r w:rsidRPr="00550782">
        <w:rPr>
          <w:rFonts w:ascii="Book Antiqua" w:eastAsia="宋体" w:hAnsi="Book Antiqua" w:cs="宋体"/>
          <w:b/>
          <w:bCs/>
          <w:color w:val="000000"/>
          <w:sz w:val="24"/>
          <w:szCs w:val="24"/>
          <w:lang w:eastAsia="zh-CN"/>
        </w:rPr>
        <w:t>Harima Y</w:t>
      </w:r>
      <w:r w:rsidRPr="00550782">
        <w:rPr>
          <w:rFonts w:ascii="Book Antiqua" w:eastAsia="宋体" w:hAnsi="Book Antiqua" w:cs="宋体"/>
          <w:color w:val="000000"/>
          <w:sz w:val="24"/>
          <w:szCs w:val="24"/>
          <w:lang w:eastAsia="zh-CN"/>
        </w:rPr>
        <w:t>, Sawada S, Miyazaki Y, Kin K, Ishihara H, Imamura M, Sougawa M, Shikata N, Ohnishi T. Expression of Ku80 in cervical cancer correlates with response to radiotherapy and survival. </w:t>
      </w:r>
      <w:r w:rsidRPr="00550782">
        <w:rPr>
          <w:rFonts w:ascii="Book Antiqua" w:eastAsia="宋体" w:hAnsi="Book Antiqua" w:cs="宋体"/>
          <w:i/>
          <w:iCs/>
          <w:color w:val="000000"/>
          <w:sz w:val="24"/>
          <w:szCs w:val="24"/>
          <w:lang w:eastAsia="zh-CN"/>
        </w:rPr>
        <w:t>Am J Clin Oncol</w:t>
      </w:r>
      <w:r w:rsidRPr="00550782">
        <w:rPr>
          <w:rFonts w:ascii="Book Antiqua" w:eastAsia="宋体" w:hAnsi="Book Antiqua" w:cs="宋体"/>
          <w:color w:val="000000"/>
          <w:sz w:val="24"/>
          <w:szCs w:val="24"/>
          <w:lang w:eastAsia="zh-CN"/>
        </w:rPr>
        <w:t> 2003; </w:t>
      </w:r>
      <w:r w:rsidRPr="00550782">
        <w:rPr>
          <w:rFonts w:ascii="Book Antiqua" w:eastAsia="宋体" w:hAnsi="Book Antiqua" w:cs="宋体"/>
          <w:b/>
          <w:bCs/>
          <w:color w:val="000000"/>
          <w:sz w:val="24"/>
          <w:szCs w:val="24"/>
          <w:lang w:eastAsia="zh-CN"/>
        </w:rPr>
        <w:t>26</w:t>
      </w:r>
      <w:r w:rsidRPr="00550782">
        <w:rPr>
          <w:rFonts w:ascii="Book Antiqua" w:eastAsia="宋体" w:hAnsi="Book Antiqua" w:cs="宋体"/>
          <w:color w:val="000000"/>
          <w:sz w:val="24"/>
          <w:szCs w:val="24"/>
          <w:lang w:eastAsia="zh-CN"/>
        </w:rPr>
        <w:t>: e80-e85 [PMID: 12902903 DOI: 10.1097/01.COC.0000077938.48974.59]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25 </w:t>
      </w:r>
      <w:r w:rsidRPr="00550782">
        <w:rPr>
          <w:rFonts w:ascii="Book Antiqua" w:eastAsia="宋体" w:hAnsi="Book Antiqua" w:cs="宋体"/>
          <w:b/>
          <w:bCs/>
          <w:color w:val="000000"/>
          <w:sz w:val="24"/>
          <w:szCs w:val="24"/>
          <w:lang w:eastAsia="zh-CN"/>
        </w:rPr>
        <w:t>Muller C</w:t>
      </w:r>
      <w:r w:rsidRPr="00550782">
        <w:rPr>
          <w:rFonts w:ascii="Book Antiqua" w:eastAsia="宋体" w:hAnsi="Book Antiqua" w:cs="宋体"/>
          <w:color w:val="000000"/>
          <w:sz w:val="24"/>
          <w:szCs w:val="24"/>
          <w:lang w:eastAsia="zh-CN"/>
        </w:rPr>
        <w:t>, Christodoulopoulos G, Salles B, Panasci L. DNA-Dependent protein kinase activity correlates with clinical and in vitro sensitivity of chronic lymphocytic leukemia lymphocytes to nitrogen mustards. </w:t>
      </w:r>
      <w:r w:rsidRPr="00550782">
        <w:rPr>
          <w:rFonts w:ascii="Book Antiqua" w:eastAsia="宋体" w:hAnsi="Book Antiqua" w:cs="宋体"/>
          <w:i/>
          <w:iCs/>
          <w:color w:val="000000"/>
          <w:sz w:val="24"/>
          <w:szCs w:val="24"/>
          <w:lang w:eastAsia="zh-CN"/>
        </w:rPr>
        <w:t>Blood</w:t>
      </w:r>
      <w:r w:rsidRPr="00550782">
        <w:rPr>
          <w:rFonts w:ascii="Book Antiqua" w:eastAsia="宋体" w:hAnsi="Book Antiqua" w:cs="宋体"/>
          <w:color w:val="000000"/>
          <w:sz w:val="24"/>
          <w:szCs w:val="24"/>
          <w:lang w:eastAsia="zh-CN"/>
        </w:rPr>
        <w:t> 1998; </w:t>
      </w:r>
      <w:r w:rsidRPr="00550782">
        <w:rPr>
          <w:rFonts w:ascii="Book Antiqua" w:eastAsia="宋体" w:hAnsi="Book Antiqua" w:cs="宋体"/>
          <w:b/>
          <w:bCs/>
          <w:color w:val="000000"/>
          <w:sz w:val="24"/>
          <w:szCs w:val="24"/>
          <w:lang w:eastAsia="zh-CN"/>
        </w:rPr>
        <w:t>92</w:t>
      </w:r>
      <w:r w:rsidRPr="00550782">
        <w:rPr>
          <w:rFonts w:ascii="Book Antiqua" w:eastAsia="宋体" w:hAnsi="Book Antiqua" w:cs="宋体"/>
          <w:color w:val="000000"/>
          <w:sz w:val="24"/>
          <w:szCs w:val="24"/>
          <w:lang w:eastAsia="zh-CN"/>
        </w:rPr>
        <w:t>: 2213-2219 [PMID: 9746757]</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26 </w:t>
      </w:r>
      <w:r w:rsidRPr="00550782">
        <w:rPr>
          <w:rFonts w:ascii="Book Antiqua" w:eastAsia="宋体" w:hAnsi="Book Antiqua" w:cs="宋体"/>
          <w:b/>
          <w:bCs/>
          <w:color w:val="000000"/>
          <w:sz w:val="24"/>
          <w:szCs w:val="24"/>
          <w:lang w:eastAsia="zh-CN"/>
        </w:rPr>
        <w:t>Townsend DM</w:t>
      </w:r>
      <w:r w:rsidRPr="00550782">
        <w:rPr>
          <w:rFonts w:ascii="Book Antiqua" w:eastAsia="宋体" w:hAnsi="Book Antiqua" w:cs="宋体"/>
          <w:color w:val="000000"/>
          <w:sz w:val="24"/>
          <w:szCs w:val="24"/>
          <w:lang w:eastAsia="zh-CN"/>
        </w:rPr>
        <w:t>, Shen H, Staros AL, Gaté L, Tew KD.</w:t>
      </w:r>
      <w:proofErr w:type="gramEnd"/>
      <w:r w:rsidRPr="00550782">
        <w:rPr>
          <w:rFonts w:ascii="Book Antiqua" w:eastAsia="宋体" w:hAnsi="Book Antiqua" w:cs="宋体"/>
          <w:color w:val="000000"/>
          <w:sz w:val="24"/>
          <w:szCs w:val="24"/>
          <w:lang w:eastAsia="zh-CN"/>
        </w:rPr>
        <w:t xml:space="preserve"> </w:t>
      </w:r>
      <w:proofErr w:type="gramStart"/>
      <w:r w:rsidRPr="00550782">
        <w:rPr>
          <w:rFonts w:ascii="Book Antiqua" w:eastAsia="宋体" w:hAnsi="Book Antiqua" w:cs="宋体"/>
          <w:color w:val="000000"/>
          <w:sz w:val="24"/>
          <w:szCs w:val="24"/>
          <w:lang w:eastAsia="zh-CN"/>
        </w:rPr>
        <w:t>Efficacy of a glutathione S-transferase pi-activated prodrug in platinum-resistant ovarian cancer cells.</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Mol Cancer Ther</w:t>
      </w:r>
      <w:r w:rsidRPr="00550782">
        <w:rPr>
          <w:rFonts w:ascii="Book Antiqua" w:eastAsia="宋体" w:hAnsi="Book Antiqua" w:cs="宋体"/>
          <w:color w:val="000000"/>
          <w:sz w:val="24"/>
          <w:szCs w:val="24"/>
          <w:lang w:eastAsia="zh-CN"/>
        </w:rPr>
        <w:t> 2002; </w:t>
      </w:r>
      <w:r w:rsidRPr="00550782">
        <w:rPr>
          <w:rFonts w:ascii="Book Antiqua" w:eastAsia="宋体" w:hAnsi="Book Antiqua" w:cs="宋体"/>
          <w:b/>
          <w:bCs/>
          <w:color w:val="000000"/>
          <w:sz w:val="24"/>
          <w:szCs w:val="24"/>
          <w:lang w:eastAsia="zh-CN"/>
        </w:rPr>
        <w:t>1</w:t>
      </w:r>
      <w:r w:rsidRPr="00550782">
        <w:rPr>
          <w:rFonts w:ascii="Book Antiqua" w:eastAsia="宋体" w:hAnsi="Book Antiqua" w:cs="宋体"/>
          <w:color w:val="000000"/>
          <w:sz w:val="24"/>
          <w:szCs w:val="24"/>
          <w:lang w:eastAsia="zh-CN"/>
        </w:rPr>
        <w:t>: 1089-1095 [PMID: 12481432]</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27 </w:t>
      </w:r>
      <w:r w:rsidRPr="00550782">
        <w:rPr>
          <w:rFonts w:ascii="Book Antiqua" w:eastAsia="宋体" w:hAnsi="Book Antiqua" w:cs="宋体"/>
          <w:b/>
          <w:bCs/>
          <w:color w:val="000000"/>
          <w:sz w:val="24"/>
          <w:szCs w:val="24"/>
          <w:lang w:eastAsia="zh-CN"/>
        </w:rPr>
        <w:t>Zhao Y</w:t>
      </w:r>
      <w:r w:rsidRPr="00550782">
        <w:rPr>
          <w:rFonts w:ascii="Book Antiqua" w:eastAsia="宋体" w:hAnsi="Book Antiqua" w:cs="宋体"/>
          <w:color w:val="000000"/>
          <w:sz w:val="24"/>
          <w:szCs w:val="24"/>
          <w:lang w:eastAsia="zh-CN"/>
        </w:rPr>
        <w:t xml:space="preserve">, Thomas HD, Batey MA, Cowell IG, Richardson CJ, Griffin RJ, Calvert AH, Newell DR, Smith GC, Curtin NJ. </w:t>
      </w:r>
      <w:proofErr w:type="gramStart"/>
      <w:r w:rsidRPr="00550782">
        <w:rPr>
          <w:rFonts w:ascii="Book Antiqua" w:eastAsia="宋体" w:hAnsi="Book Antiqua" w:cs="宋体"/>
          <w:color w:val="000000"/>
          <w:sz w:val="24"/>
          <w:szCs w:val="24"/>
          <w:lang w:eastAsia="zh-CN"/>
        </w:rPr>
        <w:t>Preclinical evaluation of a potent novel DNA-dependent protein kinase inhibitor NU7441.</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Cancer Res</w:t>
      </w:r>
      <w:r w:rsidRPr="00550782">
        <w:rPr>
          <w:rFonts w:ascii="Book Antiqua" w:eastAsia="宋体" w:hAnsi="Book Antiqua" w:cs="宋体"/>
          <w:color w:val="000000"/>
          <w:sz w:val="24"/>
          <w:szCs w:val="24"/>
          <w:lang w:eastAsia="zh-CN"/>
        </w:rPr>
        <w:t> 2006; </w:t>
      </w:r>
      <w:r w:rsidRPr="00550782">
        <w:rPr>
          <w:rFonts w:ascii="Book Antiqua" w:eastAsia="宋体" w:hAnsi="Book Antiqua" w:cs="宋体"/>
          <w:b/>
          <w:bCs/>
          <w:color w:val="000000"/>
          <w:sz w:val="24"/>
          <w:szCs w:val="24"/>
          <w:lang w:eastAsia="zh-CN"/>
        </w:rPr>
        <w:t>66</w:t>
      </w:r>
      <w:r w:rsidRPr="00550782">
        <w:rPr>
          <w:rFonts w:ascii="Book Antiqua" w:eastAsia="宋体" w:hAnsi="Book Antiqua" w:cs="宋体"/>
          <w:color w:val="000000"/>
          <w:sz w:val="24"/>
          <w:szCs w:val="24"/>
          <w:lang w:eastAsia="zh-CN"/>
        </w:rPr>
        <w:t>: 5354-5362 [PMID: 16707462 DOI: 10.1158/0008-5472.CAN-05-4275]</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28 </w:t>
      </w:r>
      <w:r w:rsidRPr="00550782">
        <w:rPr>
          <w:rFonts w:ascii="Book Antiqua" w:eastAsia="宋体" w:hAnsi="Book Antiqua" w:cs="宋体"/>
          <w:b/>
          <w:bCs/>
          <w:color w:val="000000"/>
          <w:sz w:val="24"/>
          <w:szCs w:val="24"/>
          <w:lang w:eastAsia="zh-CN"/>
        </w:rPr>
        <w:t>Huerta S</w:t>
      </w:r>
      <w:r w:rsidRPr="00550782">
        <w:rPr>
          <w:rFonts w:ascii="Book Antiqua" w:eastAsia="宋体" w:hAnsi="Book Antiqua" w:cs="宋体"/>
          <w:color w:val="000000"/>
          <w:sz w:val="24"/>
          <w:szCs w:val="24"/>
          <w:lang w:eastAsia="zh-CN"/>
        </w:rPr>
        <w:t>, Gao X, Dineen S, Kapur P, Saha D, Meyer J. Role of p53, Bax, p21, and DNA-PKcs in radiation sensitivity of HCT-116 cells and xenografts. </w:t>
      </w:r>
      <w:r w:rsidRPr="00550782">
        <w:rPr>
          <w:rFonts w:ascii="Book Antiqua" w:eastAsia="宋体" w:hAnsi="Book Antiqua" w:cs="宋体"/>
          <w:i/>
          <w:iCs/>
          <w:color w:val="000000"/>
          <w:sz w:val="24"/>
          <w:szCs w:val="24"/>
          <w:lang w:eastAsia="zh-CN"/>
        </w:rPr>
        <w:t>Surgery</w:t>
      </w:r>
      <w:r w:rsidRPr="00550782">
        <w:rPr>
          <w:rFonts w:ascii="Book Antiqua" w:eastAsia="宋体" w:hAnsi="Book Antiqua" w:cs="宋体"/>
          <w:color w:val="000000"/>
          <w:sz w:val="24"/>
          <w:szCs w:val="24"/>
          <w:lang w:eastAsia="zh-CN"/>
        </w:rPr>
        <w:t> 2013; </w:t>
      </w:r>
      <w:r w:rsidRPr="00550782">
        <w:rPr>
          <w:rFonts w:ascii="Book Antiqua" w:eastAsia="宋体" w:hAnsi="Book Antiqua" w:cs="宋体"/>
          <w:b/>
          <w:bCs/>
          <w:color w:val="000000"/>
          <w:sz w:val="24"/>
          <w:szCs w:val="24"/>
          <w:lang w:eastAsia="zh-CN"/>
        </w:rPr>
        <w:t>154</w:t>
      </w:r>
      <w:r w:rsidRPr="00550782">
        <w:rPr>
          <w:rFonts w:ascii="Book Antiqua" w:eastAsia="宋体" w:hAnsi="Book Antiqua" w:cs="宋体"/>
          <w:color w:val="000000"/>
          <w:sz w:val="24"/>
          <w:szCs w:val="24"/>
          <w:lang w:eastAsia="zh-CN"/>
        </w:rPr>
        <w:t>: 143-151 [PMID: 23889944 DOI: 10.1016/j.surg.2013.03.012]</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29 </w:t>
      </w:r>
      <w:r w:rsidRPr="00550782">
        <w:rPr>
          <w:rFonts w:ascii="Book Antiqua" w:eastAsia="宋体" w:hAnsi="Book Antiqua" w:cs="宋体"/>
          <w:b/>
          <w:bCs/>
          <w:color w:val="000000"/>
          <w:sz w:val="24"/>
          <w:szCs w:val="24"/>
          <w:lang w:eastAsia="zh-CN"/>
        </w:rPr>
        <w:t>Ruis BL</w:t>
      </w:r>
      <w:r w:rsidRPr="00550782">
        <w:rPr>
          <w:rFonts w:ascii="Book Antiqua" w:eastAsia="宋体" w:hAnsi="Book Antiqua" w:cs="宋体"/>
          <w:color w:val="000000"/>
          <w:sz w:val="24"/>
          <w:szCs w:val="24"/>
          <w:lang w:eastAsia="zh-CN"/>
        </w:rPr>
        <w:t>, Fattah KR, Hendrickson EA. The catalytic subunit of DNA-dependent protein kinase regulates proliferation, telomere length, and genomic stability in human somatic cells. </w:t>
      </w:r>
      <w:r w:rsidRPr="00550782">
        <w:rPr>
          <w:rFonts w:ascii="Book Antiqua" w:eastAsia="宋体" w:hAnsi="Book Antiqua" w:cs="宋体"/>
          <w:i/>
          <w:iCs/>
          <w:color w:val="000000"/>
          <w:sz w:val="24"/>
          <w:szCs w:val="24"/>
          <w:lang w:eastAsia="zh-CN"/>
        </w:rPr>
        <w:t>Mol Cell Biol</w:t>
      </w:r>
      <w:r w:rsidRPr="00550782">
        <w:rPr>
          <w:rFonts w:ascii="Book Antiqua" w:eastAsia="宋体" w:hAnsi="Book Antiqua" w:cs="宋体"/>
          <w:color w:val="000000"/>
          <w:sz w:val="24"/>
          <w:szCs w:val="24"/>
          <w:lang w:eastAsia="zh-CN"/>
        </w:rPr>
        <w:t> 2008; </w:t>
      </w:r>
      <w:r w:rsidRPr="00550782">
        <w:rPr>
          <w:rFonts w:ascii="Book Antiqua" w:eastAsia="宋体" w:hAnsi="Book Antiqua" w:cs="宋体"/>
          <w:b/>
          <w:bCs/>
          <w:color w:val="000000"/>
          <w:sz w:val="24"/>
          <w:szCs w:val="24"/>
          <w:lang w:eastAsia="zh-CN"/>
        </w:rPr>
        <w:t>28</w:t>
      </w:r>
      <w:r w:rsidRPr="00550782">
        <w:rPr>
          <w:rFonts w:ascii="Book Antiqua" w:eastAsia="宋体" w:hAnsi="Book Antiqua" w:cs="宋体"/>
          <w:color w:val="000000"/>
          <w:sz w:val="24"/>
          <w:szCs w:val="24"/>
          <w:lang w:eastAsia="zh-CN"/>
        </w:rPr>
        <w:t>: 6182-6195 [PMID: 18710952 DOI: 10.1128/MCB.00355-08]</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30 </w:t>
      </w:r>
      <w:r w:rsidRPr="00550782">
        <w:rPr>
          <w:rFonts w:ascii="Book Antiqua" w:eastAsia="宋体" w:hAnsi="Book Antiqua" w:cs="宋体"/>
          <w:b/>
          <w:bCs/>
          <w:color w:val="000000"/>
          <w:sz w:val="24"/>
          <w:szCs w:val="24"/>
          <w:lang w:eastAsia="zh-CN"/>
        </w:rPr>
        <w:t>Hosoi Y</w:t>
      </w:r>
      <w:r w:rsidRPr="00550782">
        <w:rPr>
          <w:rFonts w:ascii="Book Antiqua" w:eastAsia="宋体" w:hAnsi="Book Antiqua" w:cs="宋体"/>
          <w:color w:val="000000"/>
          <w:sz w:val="24"/>
          <w:szCs w:val="24"/>
          <w:lang w:eastAsia="zh-CN"/>
        </w:rPr>
        <w:t xml:space="preserve">, Watanabe T, Nakagawa K, Matsumoto Y, Enomoto A, Morita A, Nagawa H, Suzuki N. Up-regulation of DNA-dependent protein kinase activity and </w:t>
      </w:r>
      <w:r w:rsidRPr="00550782">
        <w:rPr>
          <w:rFonts w:ascii="Book Antiqua" w:eastAsia="宋体" w:hAnsi="Book Antiqua" w:cs="宋体"/>
          <w:color w:val="000000"/>
          <w:sz w:val="24"/>
          <w:szCs w:val="24"/>
          <w:lang w:eastAsia="zh-CN"/>
        </w:rPr>
        <w:lastRenderedPageBreak/>
        <w:t>Sp1 in colorectal cancer. </w:t>
      </w:r>
      <w:r w:rsidRPr="00550782">
        <w:rPr>
          <w:rFonts w:ascii="Book Antiqua" w:eastAsia="宋体" w:hAnsi="Book Antiqua" w:cs="宋体"/>
          <w:i/>
          <w:iCs/>
          <w:color w:val="000000"/>
          <w:sz w:val="24"/>
          <w:szCs w:val="24"/>
          <w:lang w:eastAsia="zh-CN"/>
        </w:rPr>
        <w:t>Int J Oncol</w:t>
      </w:r>
      <w:r w:rsidRPr="00550782">
        <w:rPr>
          <w:rFonts w:ascii="Book Antiqua" w:eastAsia="宋体" w:hAnsi="Book Antiqua" w:cs="宋体"/>
          <w:color w:val="000000"/>
          <w:sz w:val="24"/>
          <w:szCs w:val="24"/>
          <w:lang w:eastAsia="zh-CN"/>
        </w:rPr>
        <w:t> 2004; </w:t>
      </w:r>
      <w:r w:rsidRPr="00550782">
        <w:rPr>
          <w:rFonts w:ascii="Book Antiqua" w:eastAsia="宋体" w:hAnsi="Book Antiqua" w:cs="宋体"/>
          <w:b/>
          <w:bCs/>
          <w:color w:val="000000"/>
          <w:sz w:val="24"/>
          <w:szCs w:val="24"/>
          <w:lang w:eastAsia="zh-CN"/>
        </w:rPr>
        <w:t>25</w:t>
      </w:r>
      <w:r w:rsidRPr="00550782">
        <w:rPr>
          <w:rFonts w:ascii="Book Antiqua" w:eastAsia="宋体" w:hAnsi="Book Antiqua" w:cs="宋体"/>
          <w:color w:val="000000"/>
          <w:sz w:val="24"/>
          <w:szCs w:val="24"/>
          <w:lang w:eastAsia="zh-CN"/>
        </w:rPr>
        <w:t>: 461-468 [PMID: 15254745 DOI: 10.3892/ijo.25.2.461]</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31 </w:t>
      </w:r>
      <w:r w:rsidRPr="00550782">
        <w:rPr>
          <w:rFonts w:ascii="Book Antiqua" w:eastAsia="宋体" w:hAnsi="Book Antiqua" w:cs="宋体"/>
          <w:b/>
          <w:bCs/>
          <w:color w:val="000000"/>
          <w:sz w:val="24"/>
          <w:szCs w:val="24"/>
          <w:lang w:eastAsia="zh-CN"/>
        </w:rPr>
        <w:t>Lü Y</w:t>
      </w:r>
      <w:r w:rsidRPr="00550782">
        <w:rPr>
          <w:rFonts w:ascii="Book Antiqua" w:eastAsia="宋体" w:hAnsi="Book Antiqua" w:cs="宋体"/>
          <w:color w:val="000000"/>
          <w:sz w:val="24"/>
          <w:szCs w:val="24"/>
          <w:lang w:eastAsia="zh-CN"/>
        </w:rPr>
        <w:t>, Zhang HL, Li YZ, Zhao P. [Clinicopathological significance of expressions of DNA dependent protein kinase catalytic subunit and P16 in colorectal carcinoma]. </w:t>
      </w:r>
      <w:r w:rsidRPr="00550782">
        <w:rPr>
          <w:rFonts w:ascii="Book Antiqua" w:eastAsia="宋体" w:hAnsi="Book Antiqua" w:cs="宋体"/>
          <w:i/>
          <w:iCs/>
          <w:color w:val="000000"/>
          <w:sz w:val="24"/>
          <w:szCs w:val="24"/>
          <w:lang w:eastAsia="zh-CN"/>
        </w:rPr>
        <w:t>Zhonghua Yi Xue Za Zhi</w:t>
      </w:r>
      <w:r w:rsidRPr="00550782">
        <w:rPr>
          <w:rFonts w:ascii="Book Antiqua" w:eastAsia="宋体" w:hAnsi="Book Antiqua" w:cs="宋体"/>
          <w:color w:val="000000"/>
          <w:sz w:val="24"/>
          <w:szCs w:val="24"/>
          <w:lang w:eastAsia="zh-CN"/>
        </w:rPr>
        <w:t> 2008; </w:t>
      </w:r>
      <w:r w:rsidRPr="00550782">
        <w:rPr>
          <w:rFonts w:ascii="Book Antiqua" w:eastAsia="宋体" w:hAnsi="Book Antiqua" w:cs="宋体"/>
          <w:b/>
          <w:bCs/>
          <w:color w:val="000000"/>
          <w:sz w:val="24"/>
          <w:szCs w:val="24"/>
          <w:lang w:eastAsia="zh-CN"/>
        </w:rPr>
        <w:t>88</w:t>
      </w:r>
      <w:r w:rsidRPr="00550782">
        <w:rPr>
          <w:rFonts w:ascii="Book Antiqua" w:eastAsia="宋体" w:hAnsi="Book Antiqua" w:cs="宋体"/>
          <w:color w:val="000000"/>
          <w:sz w:val="24"/>
          <w:szCs w:val="24"/>
          <w:lang w:eastAsia="zh-CN"/>
        </w:rPr>
        <w:t>: 2025-2029 [PMID: 19080428]</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32 </w:t>
      </w:r>
      <w:r w:rsidRPr="00550782">
        <w:rPr>
          <w:rFonts w:ascii="Book Antiqua" w:eastAsia="宋体" w:hAnsi="Book Antiqua" w:cs="宋体"/>
          <w:b/>
          <w:bCs/>
          <w:color w:val="000000"/>
          <w:sz w:val="24"/>
          <w:szCs w:val="24"/>
          <w:lang w:eastAsia="zh-CN"/>
        </w:rPr>
        <w:t>Tonotsuka N</w:t>
      </w:r>
      <w:r w:rsidRPr="00550782">
        <w:rPr>
          <w:rFonts w:ascii="Book Antiqua" w:eastAsia="宋体" w:hAnsi="Book Antiqua" w:cs="宋体"/>
          <w:color w:val="000000"/>
          <w:sz w:val="24"/>
          <w:szCs w:val="24"/>
          <w:lang w:eastAsia="zh-CN"/>
        </w:rPr>
        <w:t>, Hosoi Y, Miyazaki S, Miyata G, Sugawara K, Mori T, Ouchi N, Satomi S, Matsumoto Y, Nakagawa K, Miyagawa K, Ono T. Heterogeneous expression of DNA-dependent protein kinase in esophageal cancer and normal epithelium. </w:t>
      </w:r>
      <w:r w:rsidRPr="00550782">
        <w:rPr>
          <w:rFonts w:ascii="Book Antiqua" w:eastAsia="宋体" w:hAnsi="Book Antiqua" w:cs="宋体"/>
          <w:i/>
          <w:iCs/>
          <w:color w:val="000000"/>
          <w:sz w:val="24"/>
          <w:szCs w:val="24"/>
          <w:lang w:eastAsia="zh-CN"/>
        </w:rPr>
        <w:t>Int J Mol Med</w:t>
      </w:r>
      <w:r w:rsidRPr="00550782">
        <w:rPr>
          <w:rFonts w:ascii="Book Antiqua" w:eastAsia="宋体" w:hAnsi="Book Antiqua" w:cs="宋体"/>
          <w:color w:val="000000"/>
          <w:sz w:val="24"/>
          <w:szCs w:val="24"/>
          <w:lang w:eastAsia="zh-CN"/>
        </w:rPr>
        <w:t> 2006; </w:t>
      </w:r>
      <w:r w:rsidRPr="00550782">
        <w:rPr>
          <w:rFonts w:ascii="Book Antiqua" w:eastAsia="宋体" w:hAnsi="Book Antiqua" w:cs="宋体"/>
          <w:b/>
          <w:bCs/>
          <w:color w:val="000000"/>
          <w:sz w:val="24"/>
          <w:szCs w:val="24"/>
          <w:lang w:eastAsia="zh-CN"/>
        </w:rPr>
        <w:t>18</w:t>
      </w:r>
      <w:r w:rsidRPr="00550782">
        <w:rPr>
          <w:rFonts w:ascii="Book Antiqua" w:eastAsia="宋体" w:hAnsi="Book Antiqua" w:cs="宋体"/>
          <w:color w:val="000000"/>
          <w:sz w:val="24"/>
          <w:szCs w:val="24"/>
          <w:lang w:eastAsia="zh-CN"/>
        </w:rPr>
        <w:t>: 441-447 [PMID: 16865228 DOI: 10.3892/ijmm.18.3.441]</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33 </w:t>
      </w:r>
      <w:r w:rsidRPr="00550782">
        <w:rPr>
          <w:rFonts w:ascii="Book Antiqua" w:eastAsia="宋体" w:hAnsi="Book Antiqua" w:cs="宋体"/>
          <w:b/>
          <w:bCs/>
          <w:color w:val="000000"/>
          <w:sz w:val="24"/>
          <w:szCs w:val="24"/>
          <w:lang w:eastAsia="zh-CN"/>
        </w:rPr>
        <w:t>Yu S</w:t>
      </w:r>
      <w:r w:rsidRPr="00550782">
        <w:rPr>
          <w:rFonts w:ascii="Book Antiqua" w:eastAsia="宋体" w:hAnsi="Book Antiqua" w:cs="宋体"/>
          <w:color w:val="000000"/>
          <w:sz w:val="24"/>
          <w:szCs w:val="24"/>
          <w:lang w:eastAsia="zh-CN"/>
        </w:rPr>
        <w:t>, Xiong Y, Tian S. [The expression of DNA-PKcs in non-small cell lung cancer and its relationship with apoptosis associated proteins]. </w:t>
      </w:r>
      <w:r w:rsidRPr="00550782">
        <w:rPr>
          <w:rFonts w:ascii="Book Antiqua" w:eastAsia="宋体" w:hAnsi="Book Antiqua" w:cs="宋体"/>
          <w:i/>
          <w:iCs/>
          <w:color w:val="000000"/>
          <w:sz w:val="24"/>
          <w:szCs w:val="24"/>
          <w:lang w:eastAsia="zh-CN"/>
        </w:rPr>
        <w:t>Zhongguo Fei Ai Za Zhi</w:t>
      </w:r>
      <w:r w:rsidRPr="00550782">
        <w:rPr>
          <w:rFonts w:ascii="Book Antiqua" w:eastAsia="宋体" w:hAnsi="Book Antiqua" w:cs="宋体"/>
          <w:color w:val="000000"/>
          <w:sz w:val="24"/>
          <w:szCs w:val="24"/>
          <w:lang w:eastAsia="zh-CN"/>
        </w:rPr>
        <w:t> 2003; </w:t>
      </w:r>
      <w:r w:rsidRPr="00550782">
        <w:rPr>
          <w:rFonts w:ascii="Book Antiqua" w:eastAsia="宋体" w:hAnsi="Book Antiqua" w:cs="宋体"/>
          <w:b/>
          <w:bCs/>
          <w:color w:val="000000"/>
          <w:sz w:val="24"/>
          <w:szCs w:val="24"/>
          <w:lang w:eastAsia="zh-CN"/>
        </w:rPr>
        <w:t>6</w:t>
      </w:r>
      <w:r w:rsidRPr="00550782">
        <w:rPr>
          <w:rFonts w:ascii="Book Antiqua" w:eastAsia="宋体" w:hAnsi="Book Antiqua" w:cs="宋体"/>
          <w:color w:val="000000"/>
          <w:sz w:val="24"/>
          <w:szCs w:val="24"/>
          <w:lang w:eastAsia="zh-CN"/>
        </w:rPr>
        <w:t>: 356-359 [PMID: 21306678 DOI: 10.3779/j.issn.1009-3419.2003.05.08]</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34 </w:t>
      </w:r>
      <w:r w:rsidRPr="00550782">
        <w:rPr>
          <w:rFonts w:ascii="Book Antiqua" w:eastAsia="宋体" w:hAnsi="Book Antiqua" w:cs="宋体"/>
          <w:b/>
          <w:bCs/>
          <w:color w:val="000000"/>
          <w:sz w:val="24"/>
          <w:szCs w:val="24"/>
          <w:lang w:eastAsia="zh-CN"/>
        </w:rPr>
        <w:t>Lee HS</w:t>
      </w:r>
      <w:r w:rsidRPr="00550782">
        <w:rPr>
          <w:rFonts w:ascii="Book Antiqua" w:eastAsia="宋体" w:hAnsi="Book Antiqua" w:cs="宋体"/>
          <w:color w:val="000000"/>
          <w:sz w:val="24"/>
          <w:szCs w:val="24"/>
          <w:lang w:eastAsia="zh-CN"/>
        </w:rPr>
        <w:t>, Yang HK, Kim WH, Choe G. Loss of DNA-dependent protein kinase catalytic subunit (DNA-PKcs) expression in gastric cancers. </w:t>
      </w:r>
      <w:r w:rsidRPr="00550782">
        <w:rPr>
          <w:rFonts w:ascii="Book Antiqua" w:eastAsia="宋体" w:hAnsi="Book Antiqua" w:cs="宋体"/>
          <w:i/>
          <w:iCs/>
          <w:color w:val="000000"/>
          <w:sz w:val="24"/>
          <w:szCs w:val="24"/>
          <w:lang w:eastAsia="zh-CN"/>
        </w:rPr>
        <w:t>Cancer Res Treat</w:t>
      </w:r>
      <w:r w:rsidRPr="00550782">
        <w:rPr>
          <w:rFonts w:ascii="Book Antiqua" w:eastAsia="宋体" w:hAnsi="Book Antiqua" w:cs="宋体"/>
          <w:color w:val="000000"/>
          <w:sz w:val="24"/>
          <w:szCs w:val="24"/>
          <w:lang w:eastAsia="zh-CN"/>
        </w:rPr>
        <w:t> 2005; </w:t>
      </w:r>
      <w:r w:rsidRPr="00550782">
        <w:rPr>
          <w:rFonts w:ascii="Book Antiqua" w:eastAsia="宋体" w:hAnsi="Book Antiqua" w:cs="宋体"/>
          <w:b/>
          <w:bCs/>
          <w:color w:val="000000"/>
          <w:sz w:val="24"/>
          <w:szCs w:val="24"/>
          <w:lang w:eastAsia="zh-CN"/>
        </w:rPr>
        <w:t>37</w:t>
      </w:r>
      <w:r w:rsidRPr="00550782">
        <w:rPr>
          <w:rFonts w:ascii="Book Antiqua" w:eastAsia="宋体" w:hAnsi="Book Antiqua" w:cs="宋体"/>
          <w:color w:val="000000"/>
          <w:sz w:val="24"/>
          <w:szCs w:val="24"/>
          <w:lang w:eastAsia="zh-CN"/>
        </w:rPr>
        <w:t>: 98-102 [PMID: 19956487 DOI: 10.4143/crt.2005.37.2.98]</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35 </w:t>
      </w:r>
      <w:r w:rsidRPr="00550782">
        <w:rPr>
          <w:rFonts w:ascii="Book Antiqua" w:eastAsia="宋体" w:hAnsi="Book Antiqua" w:cs="宋体"/>
          <w:b/>
          <w:bCs/>
          <w:color w:val="000000"/>
          <w:sz w:val="24"/>
          <w:szCs w:val="24"/>
          <w:lang w:eastAsia="zh-CN"/>
        </w:rPr>
        <w:t>Lee HS</w:t>
      </w:r>
      <w:r w:rsidRPr="00550782">
        <w:rPr>
          <w:rFonts w:ascii="Book Antiqua" w:eastAsia="宋体" w:hAnsi="Book Antiqua" w:cs="宋体"/>
          <w:color w:val="000000"/>
          <w:sz w:val="24"/>
          <w:szCs w:val="24"/>
          <w:lang w:eastAsia="zh-CN"/>
        </w:rPr>
        <w:t>, Choe G, Park KU, Park do J, Yang HK, Lee BL, Kim WH. Altered expression of DNA-dependent protein kinase catalytic subunit (DNA-PKcs) during gastric carcinogenesis and its clinical implications on gastric cancer. </w:t>
      </w:r>
      <w:r w:rsidRPr="00550782">
        <w:rPr>
          <w:rFonts w:ascii="Book Antiqua" w:eastAsia="宋体" w:hAnsi="Book Antiqua" w:cs="宋体"/>
          <w:i/>
          <w:iCs/>
          <w:color w:val="000000"/>
          <w:sz w:val="24"/>
          <w:szCs w:val="24"/>
          <w:lang w:eastAsia="zh-CN"/>
        </w:rPr>
        <w:t>Int J Oncol</w:t>
      </w:r>
      <w:r w:rsidRPr="00550782">
        <w:rPr>
          <w:rFonts w:ascii="Book Antiqua" w:eastAsia="宋体" w:hAnsi="Book Antiqua" w:cs="宋体"/>
          <w:color w:val="000000"/>
          <w:sz w:val="24"/>
          <w:szCs w:val="24"/>
          <w:lang w:eastAsia="zh-CN"/>
        </w:rPr>
        <w:t> 2007; </w:t>
      </w:r>
      <w:r w:rsidRPr="00550782">
        <w:rPr>
          <w:rFonts w:ascii="Book Antiqua" w:eastAsia="宋体" w:hAnsi="Book Antiqua" w:cs="宋体"/>
          <w:b/>
          <w:bCs/>
          <w:color w:val="000000"/>
          <w:sz w:val="24"/>
          <w:szCs w:val="24"/>
          <w:lang w:eastAsia="zh-CN"/>
        </w:rPr>
        <w:t>31</w:t>
      </w:r>
      <w:r w:rsidRPr="00550782">
        <w:rPr>
          <w:rFonts w:ascii="Book Antiqua" w:eastAsia="宋体" w:hAnsi="Book Antiqua" w:cs="宋体"/>
          <w:color w:val="000000"/>
          <w:sz w:val="24"/>
          <w:szCs w:val="24"/>
          <w:lang w:eastAsia="zh-CN"/>
        </w:rPr>
        <w:t>: 859-866 [PMID: 17786318 DOI: 10.3892/ijo.31.4.859]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36 </w:t>
      </w:r>
      <w:r w:rsidRPr="00550782">
        <w:rPr>
          <w:rFonts w:ascii="Book Antiqua" w:eastAsia="宋体" w:hAnsi="Book Antiqua" w:cs="宋体"/>
          <w:b/>
          <w:bCs/>
          <w:color w:val="000000"/>
          <w:sz w:val="24"/>
          <w:szCs w:val="24"/>
          <w:lang w:eastAsia="zh-CN"/>
        </w:rPr>
        <w:t>Noguchi T</w:t>
      </w:r>
      <w:r w:rsidRPr="00550782">
        <w:rPr>
          <w:rFonts w:ascii="Book Antiqua" w:eastAsia="宋体" w:hAnsi="Book Antiqua" w:cs="宋体"/>
          <w:color w:val="000000"/>
          <w:sz w:val="24"/>
          <w:szCs w:val="24"/>
          <w:lang w:eastAsia="zh-CN"/>
        </w:rPr>
        <w:t>, Shibata T, Fumoto S, Uchida Y, Mueller W, Takeno S. DNA-PKcs expression in esophageal cancer as a predictor for chemoradiation therapeutic sensitivity. </w:t>
      </w:r>
      <w:r w:rsidRPr="00550782">
        <w:rPr>
          <w:rFonts w:ascii="Book Antiqua" w:eastAsia="宋体" w:hAnsi="Book Antiqua" w:cs="宋体"/>
          <w:i/>
          <w:iCs/>
          <w:color w:val="000000"/>
          <w:sz w:val="24"/>
          <w:szCs w:val="24"/>
          <w:lang w:eastAsia="zh-CN"/>
        </w:rPr>
        <w:t>Ann Surg Oncol</w:t>
      </w:r>
      <w:r w:rsidRPr="00550782">
        <w:rPr>
          <w:rFonts w:ascii="Book Antiqua" w:eastAsia="宋体" w:hAnsi="Book Antiqua" w:cs="宋体"/>
          <w:color w:val="000000"/>
          <w:sz w:val="24"/>
          <w:szCs w:val="24"/>
          <w:lang w:eastAsia="zh-CN"/>
        </w:rPr>
        <w:t> 2002; </w:t>
      </w:r>
      <w:r w:rsidRPr="00550782">
        <w:rPr>
          <w:rFonts w:ascii="Book Antiqua" w:eastAsia="宋体" w:hAnsi="Book Antiqua" w:cs="宋体"/>
          <w:b/>
          <w:bCs/>
          <w:color w:val="000000"/>
          <w:sz w:val="24"/>
          <w:szCs w:val="24"/>
          <w:lang w:eastAsia="zh-CN"/>
        </w:rPr>
        <w:t>9</w:t>
      </w:r>
      <w:r w:rsidRPr="00550782">
        <w:rPr>
          <w:rFonts w:ascii="Book Antiqua" w:eastAsia="宋体" w:hAnsi="Book Antiqua" w:cs="宋体"/>
          <w:color w:val="000000"/>
          <w:sz w:val="24"/>
          <w:szCs w:val="24"/>
          <w:lang w:eastAsia="zh-CN"/>
        </w:rPr>
        <w:t>: 1017-1022 [PMID: 12464596 DOI: 10.1007/bf02574522]</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37 </w:t>
      </w:r>
      <w:r w:rsidRPr="00550782">
        <w:rPr>
          <w:rFonts w:ascii="Book Antiqua" w:eastAsia="宋体" w:hAnsi="Book Antiqua" w:cs="宋体"/>
          <w:b/>
          <w:bCs/>
          <w:color w:val="000000"/>
          <w:sz w:val="24"/>
          <w:szCs w:val="24"/>
          <w:lang w:eastAsia="zh-CN"/>
        </w:rPr>
        <w:t>Pan H</w:t>
      </w:r>
      <w:r w:rsidRPr="00550782">
        <w:rPr>
          <w:rFonts w:ascii="Book Antiqua" w:eastAsia="宋体" w:hAnsi="Book Antiqua" w:cs="宋体"/>
          <w:color w:val="000000"/>
          <w:sz w:val="24"/>
          <w:szCs w:val="24"/>
          <w:lang w:eastAsia="zh-CN"/>
        </w:rPr>
        <w:t>, Zuo C, Mao N, Chen J, Cao J, Tang B. [Expression and clinical significance of Ku70, Ku80 and DNA-PKcs proteins in patients with stageI-II non-small cell lung cancer by tissue microarray]. </w:t>
      </w:r>
      <w:r w:rsidRPr="00550782">
        <w:rPr>
          <w:rFonts w:ascii="Book Antiqua" w:eastAsia="宋体" w:hAnsi="Book Antiqua" w:cs="宋体"/>
          <w:i/>
          <w:iCs/>
          <w:color w:val="000000"/>
          <w:sz w:val="24"/>
          <w:szCs w:val="24"/>
          <w:lang w:eastAsia="zh-CN"/>
        </w:rPr>
        <w:t>Zhongguo Fei Ai Za Zhi</w:t>
      </w:r>
      <w:r w:rsidRPr="00550782">
        <w:rPr>
          <w:rFonts w:ascii="Book Antiqua" w:eastAsia="宋体" w:hAnsi="Book Antiqua" w:cs="宋体"/>
          <w:color w:val="000000"/>
          <w:sz w:val="24"/>
          <w:szCs w:val="24"/>
          <w:lang w:eastAsia="zh-CN"/>
        </w:rPr>
        <w:t> 2007; </w:t>
      </w:r>
      <w:r w:rsidRPr="00550782">
        <w:rPr>
          <w:rFonts w:ascii="Book Antiqua" w:eastAsia="宋体" w:hAnsi="Book Antiqua" w:cs="宋体"/>
          <w:b/>
          <w:bCs/>
          <w:color w:val="000000"/>
          <w:sz w:val="24"/>
          <w:szCs w:val="24"/>
          <w:lang w:eastAsia="zh-CN"/>
        </w:rPr>
        <w:t>10</w:t>
      </w:r>
      <w:r w:rsidRPr="00550782">
        <w:rPr>
          <w:rFonts w:ascii="Book Antiqua" w:eastAsia="宋体" w:hAnsi="Book Antiqua" w:cs="宋体"/>
          <w:color w:val="000000"/>
          <w:sz w:val="24"/>
          <w:szCs w:val="24"/>
          <w:lang w:eastAsia="zh-CN"/>
        </w:rPr>
        <w:t>: 203-205 [PMID: 21118646 DOI: 10.3779/j.issn.1009-3419.2007.03.09]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38 </w:t>
      </w:r>
      <w:r w:rsidRPr="00550782">
        <w:rPr>
          <w:rFonts w:ascii="Book Antiqua" w:eastAsia="宋体" w:hAnsi="Book Antiqua" w:cs="宋体"/>
          <w:b/>
          <w:bCs/>
          <w:color w:val="000000"/>
          <w:sz w:val="24"/>
          <w:szCs w:val="24"/>
          <w:lang w:eastAsia="zh-CN"/>
        </w:rPr>
        <w:t>Söderlund Leifler K</w:t>
      </w:r>
      <w:r w:rsidRPr="00550782">
        <w:rPr>
          <w:rFonts w:ascii="Book Antiqua" w:eastAsia="宋体" w:hAnsi="Book Antiqua" w:cs="宋体"/>
          <w:color w:val="000000"/>
          <w:sz w:val="24"/>
          <w:szCs w:val="24"/>
          <w:lang w:eastAsia="zh-CN"/>
        </w:rPr>
        <w:t xml:space="preserve">, Queseth S, Fornander T, Askmalm MS. Low expression of Ku70/80, but high expression of DNA-PKcs, predict good response to radiotherapy </w:t>
      </w:r>
      <w:r w:rsidRPr="00550782">
        <w:rPr>
          <w:rFonts w:ascii="Book Antiqua" w:eastAsia="宋体" w:hAnsi="Book Antiqua" w:cs="宋体"/>
          <w:color w:val="000000"/>
          <w:sz w:val="24"/>
          <w:szCs w:val="24"/>
          <w:lang w:eastAsia="zh-CN"/>
        </w:rPr>
        <w:lastRenderedPageBreak/>
        <w:t>in early breast cancer. </w:t>
      </w:r>
      <w:r w:rsidRPr="00550782">
        <w:rPr>
          <w:rFonts w:ascii="Book Antiqua" w:eastAsia="宋体" w:hAnsi="Book Antiqua" w:cs="宋体"/>
          <w:i/>
          <w:iCs/>
          <w:color w:val="000000"/>
          <w:sz w:val="24"/>
          <w:szCs w:val="24"/>
          <w:lang w:eastAsia="zh-CN"/>
        </w:rPr>
        <w:t>Int J Oncol</w:t>
      </w:r>
      <w:r w:rsidRPr="00550782">
        <w:rPr>
          <w:rFonts w:ascii="Book Antiqua" w:eastAsia="宋体" w:hAnsi="Book Antiqua" w:cs="宋体"/>
          <w:color w:val="000000"/>
          <w:sz w:val="24"/>
          <w:szCs w:val="24"/>
          <w:lang w:eastAsia="zh-CN"/>
        </w:rPr>
        <w:t> 2010; </w:t>
      </w:r>
      <w:r w:rsidRPr="00550782">
        <w:rPr>
          <w:rFonts w:ascii="Book Antiqua" w:eastAsia="宋体" w:hAnsi="Book Antiqua" w:cs="宋体"/>
          <w:b/>
          <w:bCs/>
          <w:color w:val="000000"/>
          <w:sz w:val="24"/>
          <w:szCs w:val="24"/>
          <w:lang w:eastAsia="zh-CN"/>
        </w:rPr>
        <w:t>37</w:t>
      </w:r>
      <w:r w:rsidRPr="00550782">
        <w:rPr>
          <w:rFonts w:ascii="Book Antiqua" w:eastAsia="宋体" w:hAnsi="Book Antiqua" w:cs="宋体"/>
          <w:color w:val="000000"/>
          <w:sz w:val="24"/>
          <w:szCs w:val="24"/>
          <w:lang w:eastAsia="zh-CN"/>
        </w:rPr>
        <w:t>: 1547-1554 [PMID: 21042724 DOI: 10.3892/ijo_00000808]</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39 </w:t>
      </w:r>
      <w:r w:rsidRPr="00550782">
        <w:rPr>
          <w:rFonts w:ascii="Book Antiqua" w:eastAsia="宋体" w:hAnsi="Book Antiqua" w:cs="宋体"/>
          <w:b/>
          <w:bCs/>
          <w:color w:val="000000"/>
          <w:sz w:val="24"/>
          <w:szCs w:val="24"/>
          <w:lang w:eastAsia="zh-CN"/>
        </w:rPr>
        <w:t>Shintani S</w:t>
      </w:r>
      <w:r w:rsidRPr="00550782">
        <w:rPr>
          <w:rFonts w:ascii="Book Antiqua" w:eastAsia="宋体" w:hAnsi="Book Antiqua" w:cs="宋体"/>
          <w:color w:val="000000"/>
          <w:sz w:val="24"/>
          <w:szCs w:val="24"/>
          <w:lang w:eastAsia="zh-CN"/>
        </w:rPr>
        <w:t>, Mihara M, Li C, Nakahara Y, Hino S, Nakashiro K, Hamakawa H. Up-regulation of DNA-dependent protein kinase correlates with radiation resistance in oral squamous cell carcinoma. </w:t>
      </w:r>
      <w:r w:rsidRPr="00550782">
        <w:rPr>
          <w:rFonts w:ascii="Book Antiqua" w:eastAsia="宋体" w:hAnsi="Book Antiqua" w:cs="宋体"/>
          <w:i/>
          <w:iCs/>
          <w:color w:val="000000"/>
          <w:sz w:val="24"/>
          <w:szCs w:val="24"/>
          <w:lang w:eastAsia="zh-CN"/>
        </w:rPr>
        <w:t>Cancer Sci</w:t>
      </w:r>
      <w:r w:rsidRPr="00550782">
        <w:rPr>
          <w:rFonts w:ascii="Book Antiqua" w:eastAsia="宋体" w:hAnsi="Book Antiqua" w:cs="宋体"/>
          <w:color w:val="000000"/>
          <w:sz w:val="24"/>
          <w:szCs w:val="24"/>
          <w:lang w:eastAsia="zh-CN"/>
        </w:rPr>
        <w:t> 2003; </w:t>
      </w:r>
      <w:r w:rsidRPr="00550782">
        <w:rPr>
          <w:rFonts w:ascii="Book Antiqua" w:eastAsia="宋体" w:hAnsi="Book Antiqua" w:cs="宋体"/>
          <w:b/>
          <w:bCs/>
          <w:color w:val="000000"/>
          <w:sz w:val="24"/>
          <w:szCs w:val="24"/>
          <w:lang w:eastAsia="zh-CN"/>
        </w:rPr>
        <w:t>94</w:t>
      </w:r>
      <w:r w:rsidRPr="00550782">
        <w:rPr>
          <w:rFonts w:ascii="Book Antiqua" w:eastAsia="宋体" w:hAnsi="Book Antiqua" w:cs="宋体"/>
          <w:color w:val="000000"/>
          <w:sz w:val="24"/>
          <w:szCs w:val="24"/>
          <w:lang w:eastAsia="zh-CN"/>
        </w:rPr>
        <w:t>: 894-900 [PMID: 14556663 DOI: 10.1111/j.1349-7006.2003.tb01372.x]</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40 </w:t>
      </w:r>
      <w:r w:rsidRPr="00550782">
        <w:rPr>
          <w:rFonts w:ascii="Book Antiqua" w:eastAsia="宋体" w:hAnsi="Book Antiqua" w:cs="宋体"/>
          <w:b/>
          <w:bCs/>
          <w:color w:val="000000"/>
          <w:sz w:val="24"/>
          <w:szCs w:val="24"/>
          <w:lang w:eastAsia="zh-CN"/>
        </w:rPr>
        <w:t>Mitchell J</w:t>
      </w:r>
      <w:r w:rsidRPr="00550782">
        <w:rPr>
          <w:rFonts w:ascii="Book Antiqua" w:eastAsia="宋体" w:hAnsi="Book Antiqua" w:cs="宋体"/>
          <w:color w:val="000000"/>
          <w:sz w:val="24"/>
          <w:szCs w:val="24"/>
          <w:lang w:eastAsia="zh-CN"/>
        </w:rPr>
        <w:t xml:space="preserve">, Smith GC, Curtin NJ. </w:t>
      </w:r>
      <w:proofErr w:type="gramStart"/>
      <w:r w:rsidRPr="00550782">
        <w:rPr>
          <w:rFonts w:ascii="Book Antiqua" w:eastAsia="宋体" w:hAnsi="Book Antiqua" w:cs="宋体"/>
          <w:color w:val="000000"/>
          <w:sz w:val="24"/>
          <w:szCs w:val="24"/>
          <w:lang w:eastAsia="zh-CN"/>
        </w:rPr>
        <w:t>Poly(</w:t>
      </w:r>
      <w:proofErr w:type="gramEnd"/>
      <w:r w:rsidRPr="00550782">
        <w:rPr>
          <w:rFonts w:ascii="Book Antiqua" w:eastAsia="宋体" w:hAnsi="Book Antiqua" w:cs="宋体"/>
          <w:color w:val="000000"/>
          <w:sz w:val="24"/>
          <w:szCs w:val="24"/>
          <w:lang w:eastAsia="zh-CN"/>
        </w:rPr>
        <w:t>ADP-Ribose) polymerase-1 and DNA-dependent protein kinase have equivalent roles in double strand break repair following ionizing radiation. </w:t>
      </w:r>
      <w:r w:rsidRPr="00550782">
        <w:rPr>
          <w:rFonts w:ascii="Book Antiqua" w:eastAsia="宋体" w:hAnsi="Book Antiqua" w:cs="宋体"/>
          <w:i/>
          <w:iCs/>
          <w:color w:val="000000"/>
          <w:sz w:val="24"/>
          <w:szCs w:val="24"/>
          <w:lang w:eastAsia="zh-CN"/>
        </w:rPr>
        <w:t>Int J Radiat Oncol Biol Phys</w:t>
      </w:r>
      <w:r w:rsidRPr="00550782">
        <w:rPr>
          <w:rFonts w:ascii="Book Antiqua" w:eastAsia="宋体" w:hAnsi="Book Antiqua" w:cs="宋体"/>
          <w:color w:val="000000"/>
          <w:sz w:val="24"/>
          <w:szCs w:val="24"/>
          <w:lang w:eastAsia="zh-CN"/>
        </w:rPr>
        <w:t> 2009; </w:t>
      </w:r>
      <w:r w:rsidRPr="00550782">
        <w:rPr>
          <w:rFonts w:ascii="Book Antiqua" w:eastAsia="宋体" w:hAnsi="Book Antiqua" w:cs="宋体"/>
          <w:b/>
          <w:bCs/>
          <w:color w:val="000000"/>
          <w:sz w:val="24"/>
          <w:szCs w:val="24"/>
          <w:lang w:eastAsia="zh-CN"/>
        </w:rPr>
        <w:t>75</w:t>
      </w:r>
      <w:r w:rsidRPr="00550782">
        <w:rPr>
          <w:rFonts w:ascii="Book Antiqua" w:eastAsia="宋体" w:hAnsi="Book Antiqua" w:cs="宋体"/>
          <w:color w:val="000000"/>
          <w:sz w:val="24"/>
          <w:szCs w:val="24"/>
          <w:lang w:eastAsia="zh-CN"/>
        </w:rPr>
        <w:t>: 1520-1527 [PMID: 19931734 DOI: 10.1016/j.ijrobp.2009.07.1722]</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41 </w:t>
      </w:r>
      <w:r w:rsidRPr="00550782">
        <w:rPr>
          <w:rFonts w:ascii="Book Antiqua" w:eastAsia="宋体" w:hAnsi="Book Antiqua" w:cs="宋体"/>
          <w:b/>
          <w:bCs/>
          <w:color w:val="000000"/>
          <w:sz w:val="24"/>
          <w:szCs w:val="24"/>
          <w:lang w:eastAsia="zh-CN"/>
        </w:rPr>
        <w:t>Shaheen FS</w:t>
      </w:r>
      <w:r w:rsidRPr="00550782">
        <w:rPr>
          <w:rFonts w:ascii="Book Antiqua" w:eastAsia="宋体" w:hAnsi="Book Antiqua" w:cs="宋体"/>
          <w:color w:val="000000"/>
          <w:sz w:val="24"/>
          <w:szCs w:val="24"/>
          <w:lang w:eastAsia="zh-CN"/>
        </w:rPr>
        <w:t xml:space="preserve">, Znojek P, Fisher A, Webster M, Plummer R, Gaughan L, Smith GC, Leung HY, Curtin NJ, Robson CN. </w:t>
      </w:r>
      <w:proofErr w:type="gramStart"/>
      <w:r w:rsidRPr="00550782">
        <w:rPr>
          <w:rFonts w:ascii="Book Antiqua" w:eastAsia="宋体" w:hAnsi="Book Antiqua" w:cs="宋体"/>
          <w:color w:val="000000"/>
          <w:sz w:val="24"/>
          <w:szCs w:val="24"/>
          <w:lang w:eastAsia="zh-CN"/>
        </w:rPr>
        <w:t>Targeting the DNA double strand break repair machinery in prostate cancer.</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PLoS One</w:t>
      </w:r>
      <w:r w:rsidRPr="00550782">
        <w:rPr>
          <w:rFonts w:ascii="Book Antiqua" w:eastAsia="宋体" w:hAnsi="Book Antiqua" w:cs="宋体"/>
          <w:color w:val="000000"/>
          <w:sz w:val="24"/>
          <w:szCs w:val="24"/>
          <w:lang w:eastAsia="zh-CN"/>
        </w:rPr>
        <w:t> 2011; </w:t>
      </w:r>
      <w:r w:rsidRPr="00550782">
        <w:rPr>
          <w:rFonts w:ascii="Book Antiqua" w:eastAsia="宋体" w:hAnsi="Book Antiqua" w:cs="宋体"/>
          <w:b/>
          <w:bCs/>
          <w:color w:val="000000"/>
          <w:sz w:val="24"/>
          <w:szCs w:val="24"/>
          <w:lang w:eastAsia="zh-CN"/>
        </w:rPr>
        <w:t>6</w:t>
      </w:r>
      <w:r w:rsidRPr="00550782">
        <w:rPr>
          <w:rFonts w:ascii="Book Antiqua" w:eastAsia="宋体" w:hAnsi="Book Antiqua" w:cs="宋体"/>
          <w:color w:val="000000"/>
          <w:sz w:val="24"/>
          <w:szCs w:val="24"/>
          <w:lang w:eastAsia="zh-CN"/>
        </w:rPr>
        <w:t>: e20311 [PMID: 21629734 DOI: 10.1371/journal.pone.0020311]</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42 </w:t>
      </w:r>
      <w:r w:rsidRPr="00550782">
        <w:rPr>
          <w:rFonts w:ascii="Book Antiqua" w:eastAsia="宋体" w:hAnsi="Book Antiqua" w:cs="宋体"/>
          <w:b/>
          <w:bCs/>
          <w:color w:val="000000"/>
          <w:sz w:val="24"/>
          <w:szCs w:val="24"/>
          <w:lang w:eastAsia="zh-CN"/>
        </w:rPr>
        <w:t>Tavecchio M</w:t>
      </w:r>
      <w:r w:rsidRPr="00550782">
        <w:rPr>
          <w:rFonts w:ascii="Book Antiqua" w:eastAsia="宋体" w:hAnsi="Book Antiqua" w:cs="宋体"/>
          <w:color w:val="000000"/>
          <w:sz w:val="24"/>
          <w:szCs w:val="24"/>
          <w:lang w:eastAsia="zh-CN"/>
        </w:rPr>
        <w:t>, Munck JM, Cano C, Newell DR, Curtin NJ. Further characterisation of the cellular activity of the DNA-PK inhibitor, NU7441, reveals potential cross-talk with homologous recombination. </w:t>
      </w:r>
      <w:r w:rsidRPr="00550782">
        <w:rPr>
          <w:rFonts w:ascii="Book Antiqua" w:eastAsia="宋体" w:hAnsi="Book Antiqua" w:cs="宋体"/>
          <w:i/>
          <w:iCs/>
          <w:color w:val="000000"/>
          <w:sz w:val="24"/>
          <w:szCs w:val="24"/>
          <w:lang w:eastAsia="zh-CN"/>
        </w:rPr>
        <w:t>Cancer Chemother Pharmacol</w:t>
      </w:r>
      <w:r w:rsidRPr="00550782">
        <w:rPr>
          <w:rFonts w:ascii="Book Antiqua" w:eastAsia="宋体" w:hAnsi="Book Antiqua" w:cs="宋体"/>
          <w:color w:val="000000"/>
          <w:sz w:val="24"/>
          <w:szCs w:val="24"/>
          <w:lang w:eastAsia="zh-CN"/>
        </w:rPr>
        <w:t> 2012; </w:t>
      </w:r>
      <w:r w:rsidRPr="00550782">
        <w:rPr>
          <w:rFonts w:ascii="Book Antiqua" w:eastAsia="宋体" w:hAnsi="Book Antiqua" w:cs="宋体"/>
          <w:b/>
          <w:bCs/>
          <w:color w:val="000000"/>
          <w:sz w:val="24"/>
          <w:szCs w:val="24"/>
          <w:lang w:eastAsia="zh-CN"/>
        </w:rPr>
        <w:t>69</w:t>
      </w:r>
      <w:r w:rsidRPr="00550782">
        <w:rPr>
          <w:rFonts w:ascii="Book Antiqua" w:eastAsia="宋体" w:hAnsi="Book Antiqua" w:cs="宋体"/>
          <w:color w:val="000000"/>
          <w:sz w:val="24"/>
          <w:szCs w:val="24"/>
          <w:lang w:eastAsia="zh-CN"/>
        </w:rPr>
        <w:t>: 155-164 [PMID: 21630086 DOI: 10.1007/s00280-011-1662-4]</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43 </w:t>
      </w:r>
      <w:r w:rsidRPr="00550782">
        <w:rPr>
          <w:rFonts w:ascii="Book Antiqua" w:eastAsia="宋体" w:hAnsi="Book Antiqua" w:cs="宋体"/>
          <w:b/>
          <w:bCs/>
          <w:color w:val="000000"/>
          <w:sz w:val="24"/>
          <w:szCs w:val="24"/>
          <w:lang w:eastAsia="zh-CN"/>
        </w:rPr>
        <w:t>Azad A</w:t>
      </w:r>
      <w:r w:rsidRPr="00550782">
        <w:rPr>
          <w:rFonts w:ascii="Book Antiqua" w:eastAsia="宋体" w:hAnsi="Book Antiqua" w:cs="宋体"/>
          <w:color w:val="000000"/>
          <w:sz w:val="24"/>
          <w:szCs w:val="24"/>
          <w:lang w:eastAsia="zh-CN"/>
        </w:rPr>
        <w:t>, Jackson S, Cullinane C, Natoli A, Neilsen PM, Callen DF, Maira SM, Hackl W, McArthur GA, Solomon B. Inhibition of DNA-dependent protein kinase induces accelerated senescence in irradiated human cancer cells. </w:t>
      </w:r>
      <w:r w:rsidRPr="00550782">
        <w:rPr>
          <w:rFonts w:ascii="Book Antiqua" w:eastAsia="宋体" w:hAnsi="Book Antiqua" w:cs="宋体"/>
          <w:i/>
          <w:iCs/>
          <w:color w:val="000000"/>
          <w:sz w:val="24"/>
          <w:szCs w:val="24"/>
          <w:lang w:eastAsia="zh-CN"/>
        </w:rPr>
        <w:t>Mol Cancer Res</w:t>
      </w:r>
      <w:r w:rsidRPr="00550782">
        <w:rPr>
          <w:rFonts w:ascii="Book Antiqua" w:eastAsia="宋体" w:hAnsi="Book Antiqua" w:cs="宋体"/>
          <w:color w:val="000000"/>
          <w:sz w:val="24"/>
          <w:szCs w:val="24"/>
          <w:lang w:eastAsia="zh-CN"/>
        </w:rPr>
        <w:t> 2011; </w:t>
      </w:r>
      <w:r w:rsidRPr="00550782">
        <w:rPr>
          <w:rFonts w:ascii="Book Antiqua" w:eastAsia="宋体" w:hAnsi="Book Antiqua" w:cs="宋体"/>
          <w:b/>
          <w:bCs/>
          <w:color w:val="000000"/>
          <w:sz w:val="24"/>
          <w:szCs w:val="24"/>
          <w:lang w:eastAsia="zh-CN"/>
        </w:rPr>
        <w:t>9</w:t>
      </w:r>
      <w:r w:rsidRPr="00550782">
        <w:rPr>
          <w:rFonts w:ascii="Book Antiqua" w:eastAsia="宋体" w:hAnsi="Book Antiqua" w:cs="宋体"/>
          <w:color w:val="000000"/>
          <w:sz w:val="24"/>
          <w:szCs w:val="24"/>
          <w:lang w:eastAsia="zh-CN"/>
        </w:rPr>
        <w:t>: 1696-1707 [PMID: 22009179 DOI: 10.1158/1541-7786.MCR-11-0312]</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44 </w:t>
      </w:r>
      <w:r w:rsidRPr="00550782">
        <w:rPr>
          <w:rFonts w:ascii="Book Antiqua" w:eastAsia="宋体" w:hAnsi="Book Antiqua" w:cs="宋体"/>
          <w:b/>
          <w:bCs/>
          <w:color w:val="000000"/>
          <w:sz w:val="24"/>
          <w:szCs w:val="24"/>
          <w:lang w:eastAsia="zh-CN"/>
        </w:rPr>
        <w:t>Du L</w:t>
      </w:r>
      <w:r w:rsidRPr="00550782">
        <w:rPr>
          <w:rFonts w:ascii="Book Antiqua" w:eastAsia="宋体" w:hAnsi="Book Antiqua" w:cs="宋体"/>
          <w:color w:val="000000"/>
          <w:sz w:val="24"/>
          <w:szCs w:val="24"/>
          <w:lang w:eastAsia="zh-CN"/>
        </w:rPr>
        <w:t>, Zhou LJ, Pan XJ, Wang YX, Xu QZ, Yang ZH, Wang Y, Liu XD, Zhu MX, Zhou PK. Radiosensitization and growth inhibition of cancer cells mediated by an scFv antibody gene against DNA-PKcs in vitro and in vivo. </w:t>
      </w:r>
      <w:r w:rsidRPr="00550782">
        <w:rPr>
          <w:rFonts w:ascii="Book Antiqua" w:eastAsia="宋体" w:hAnsi="Book Antiqua" w:cs="宋体"/>
          <w:i/>
          <w:iCs/>
          <w:color w:val="000000"/>
          <w:sz w:val="24"/>
          <w:szCs w:val="24"/>
          <w:lang w:eastAsia="zh-CN"/>
        </w:rPr>
        <w:t>Radiat Oncol</w:t>
      </w:r>
      <w:r w:rsidRPr="00550782">
        <w:rPr>
          <w:rFonts w:ascii="Book Antiqua" w:eastAsia="宋体" w:hAnsi="Book Antiqua" w:cs="宋体"/>
          <w:color w:val="000000"/>
          <w:sz w:val="24"/>
          <w:szCs w:val="24"/>
          <w:lang w:eastAsia="zh-CN"/>
        </w:rPr>
        <w:t> 2010; </w:t>
      </w:r>
      <w:r w:rsidRPr="00550782">
        <w:rPr>
          <w:rFonts w:ascii="Book Antiqua" w:eastAsia="宋体" w:hAnsi="Book Antiqua" w:cs="宋体"/>
          <w:b/>
          <w:bCs/>
          <w:color w:val="000000"/>
          <w:sz w:val="24"/>
          <w:szCs w:val="24"/>
          <w:lang w:eastAsia="zh-CN"/>
        </w:rPr>
        <w:t>5</w:t>
      </w:r>
      <w:r w:rsidRPr="00550782">
        <w:rPr>
          <w:rFonts w:ascii="Book Antiqua" w:eastAsia="宋体" w:hAnsi="Book Antiqua" w:cs="宋体"/>
          <w:color w:val="000000"/>
          <w:sz w:val="24"/>
          <w:szCs w:val="24"/>
          <w:lang w:eastAsia="zh-CN"/>
        </w:rPr>
        <w:t>: 70 [PMID: 20704701 DOI: 10.1186/1748-717X-5-70]</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45 </w:t>
      </w:r>
      <w:r w:rsidRPr="00550782">
        <w:rPr>
          <w:rFonts w:ascii="Book Antiqua" w:eastAsia="宋体" w:hAnsi="Book Antiqua" w:cs="宋体"/>
          <w:b/>
          <w:bCs/>
          <w:color w:val="000000"/>
          <w:sz w:val="24"/>
          <w:szCs w:val="24"/>
          <w:lang w:eastAsia="zh-CN"/>
        </w:rPr>
        <w:t>Davidson D</w:t>
      </w:r>
      <w:r w:rsidRPr="00550782">
        <w:rPr>
          <w:rFonts w:ascii="Book Antiqua" w:eastAsia="宋体" w:hAnsi="Book Antiqua" w:cs="宋体"/>
          <w:color w:val="000000"/>
          <w:sz w:val="24"/>
          <w:szCs w:val="24"/>
          <w:lang w:eastAsia="zh-CN"/>
        </w:rPr>
        <w:t>, Grenier J, Martinez-Marignac V, Amrein L, Shawi M, Tokars M, Aloyz R, Panasci L. Effects of the novel DNA dependent protein kinase inhibitor, IC486241, on the DNA damage response to doxorubicin and cisplatin in breast cancer cells. </w:t>
      </w:r>
      <w:r w:rsidRPr="00550782">
        <w:rPr>
          <w:rFonts w:ascii="Book Antiqua" w:eastAsia="宋体" w:hAnsi="Book Antiqua" w:cs="宋体"/>
          <w:i/>
          <w:iCs/>
          <w:color w:val="000000"/>
          <w:sz w:val="24"/>
          <w:szCs w:val="24"/>
          <w:lang w:eastAsia="zh-CN"/>
        </w:rPr>
        <w:t>Invest New Drugs</w:t>
      </w:r>
      <w:r w:rsidRPr="00550782">
        <w:rPr>
          <w:rFonts w:ascii="Book Antiqua" w:eastAsia="宋体" w:hAnsi="Book Antiqua" w:cs="宋体"/>
          <w:color w:val="000000"/>
          <w:sz w:val="24"/>
          <w:szCs w:val="24"/>
          <w:lang w:eastAsia="zh-CN"/>
        </w:rPr>
        <w:t> 2012; </w:t>
      </w:r>
      <w:r w:rsidRPr="00550782">
        <w:rPr>
          <w:rFonts w:ascii="Book Antiqua" w:eastAsia="宋体" w:hAnsi="Book Antiqua" w:cs="宋体"/>
          <w:b/>
          <w:bCs/>
          <w:color w:val="000000"/>
          <w:sz w:val="24"/>
          <w:szCs w:val="24"/>
          <w:lang w:eastAsia="zh-CN"/>
        </w:rPr>
        <w:t>30</w:t>
      </w:r>
      <w:r w:rsidRPr="00550782">
        <w:rPr>
          <w:rFonts w:ascii="Book Antiqua" w:eastAsia="宋体" w:hAnsi="Book Antiqua" w:cs="宋体"/>
          <w:color w:val="000000"/>
          <w:sz w:val="24"/>
          <w:szCs w:val="24"/>
          <w:lang w:eastAsia="zh-CN"/>
        </w:rPr>
        <w:t>: 1736-1742 [PMID: 21567185 DOI: 10.1007/s10637-011-9678-5]</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lastRenderedPageBreak/>
        <w:t>46 </w:t>
      </w:r>
      <w:r w:rsidRPr="00550782">
        <w:rPr>
          <w:rFonts w:ascii="Book Antiqua" w:eastAsia="宋体" w:hAnsi="Book Antiqua" w:cs="宋体"/>
          <w:b/>
          <w:bCs/>
          <w:color w:val="000000"/>
          <w:sz w:val="24"/>
          <w:szCs w:val="24"/>
          <w:lang w:eastAsia="zh-CN"/>
        </w:rPr>
        <w:t>Davidson D</w:t>
      </w:r>
      <w:r w:rsidRPr="00550782">
        <w:rPr>
          <w:rFonts w:ascii="Book Antiqua" w:eastAsia="宋体" w:hAnsi="Book Antiqua" w:cs="宋体"/>
          <w:color w:val="000000"/>
          <w:sz w:val="24"/>
          <w:szCs w:val="24"/>
          <w:lang w:eastAsia="zh-CN"/>
        </w:rPr>
        <w:t>, Coulombe Y, Martinez-Marignac VL, Amrein L, Grenier J, Hodkinson K, Masson JY, Aloyz R, Panasci L. Irinotecan and DNA-PKcs inhibitors synergize in killing of colon cancer cells. </w:t>
      </w:r>
      <w:r w:rsidRPr="00550782">
        <w:rPr>
          <w:rFonts w:ascii="Book Antiqua" w:eastAsia="宋体" w:hAnsi="Book Antiqua" w:cs="宋体"/>
          <w:i/>
          <w:iCs/>
          <w:color w:val="000000"/>
          <w:sz w:val="24"/>
          <w:szCs w:val="24"/>
          <w:lang w:eastAsia="zh-CN"/>
        </w:rPr>
        <w:t>Invest New Drugs</w:t>
      </w:r>
      <w:r w:rsidRPr="00550782">
        <w:rPr>
          <w:rFonts w:ascii="Book Antiqua" w:eastAsia="宋体" w:hAnsi="Book Antiqua" w:cs="宋体"/>
          <w:color w:val="000000"/>
          <w:sz w:val="24"/>
          <w:szCs w:val="24"/>
          <w:lang w:eastAsia="zh-CN"/>
        </w:rPr>
        <w:t> 2012; </w:t>
      </w:r>
      <w:r w:rsidRPr="00550782">
        <w:rPr>
          <w:rFonts w:ascii="Book Antiqua" w:eastAsia="宋体" w:hAnsi="Book Antiqua" w:cs="宋体"/>
          <w:b/>
          <w:bCs/>
          <w:color w:val="000000"/>
          <w:sz w:val="24"/>
          <w:szCs w:val="24"/>
          <w:lang w:eastAsia="zh-CN"/>
        </w:rPr>
        <w:t>30</w:t>
      </w:r>
      <w:r w:rsidRPr="00550782">
        <w:rPr>
          <w:rFonts w:ascii="Book Antiqua" w:eastAsia="宋体" w:hAnsi="Book Antiqua" w:cs="宋体"/>
          <w:color w:val="000000"/>
          <w:sz w:val="24"/>
          <w:szCs w:val="24"/>
          <w:lang w:eastAsia="zh-CN"/>
        </w:rPr>
        <w:t>: 1248-1256 [PMID: 21221710 DOI: 10.1007/s10637-010-9626-9]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47 </w:t>
      </w:r>
      <w:r w:rsidRPr="00550782">
        <w:rPr>
          <w:rFonts w:ascii="Book Antiqua" w:eastAsia="宋体" w:hAnsi="Book Antiqua" w:cs="宋体"/>
          <w:b/>
          <w:bCs/>
          <w:color w:val="000000"/>
          <w:sz w:val="24"/>
          <w:szCs w:val="24"/>
          <w:lang w:eastAsia="zh-CN"/>
        </w:rPr>
        <w:t>Durant S</w:t>
      </w:r>
      <w:r w:rsidRPr="00550782">
        <w:rPr>
          <w:rFonts w:ascii="Book Antiqua" w:eastAsia="宋体" w:hAnsi="Book Antiqua" w:cs="宋体"/>
          <w:color w:val="000000"/>
          <w:sz w:val="24"/>
          <w:szCs w:val="24"/>
          <w:lang w:eastAsia="zh-CN"/>
        </w:rPr>
        <w:t>, Karran P. Vanillins--a novel family of DNA-PK inhibitors.</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Nucleic Acids Res</w:t>
      </w:r>
      <w:r w:rsidRPr="00550782">
        <w:rPr>
          <w:rFonts w:ascii="Book Antiqua" w:eastAsia="宋体" w:hAnsi="Book Antiqua" w:cs="宋体"/>
          <w:color w:val="000000"/>
          <w:sz w:val="24"/>
          <w:szCs w:val="24"/>
          <w:lang w:eastAsia="zh-CN"/>
        </w:rPr>
        <w:t> 2003; </w:t>
      </w:r>
      <w:r w:rsidRPr="00550782">
        <w:rPr>
          <w:rFonts w:ascii="Book Antiqua" w:eastAsia="宋体" w:hAnsi="Book Antiqua" w:cs="宋体"/>
          <w:b/>
          <w:bCs/>
          <w:color w:val="000000"/>
          <w:sz w:val="24"/>
          <w:szCs w:val="24"/>
          <w:lang w:eastAsia="zh-CN"/>
        </w:rPr>
        <w:t>31</w:t>
      </w:r>
      <w:r w:rsidRPr="00550782">
        <w:rPr>
          <w:rFonts w:ascii="Book Antiqua" w:eastAsia="宋体" w:hAnsi="Book Antiqua" w:cs="宋体"/>
          <w:color w:val="000000"/>
          <w:sz w:val="24"/>
          <w:szCs w:val="24"/>
          <w:lang w:eastAsia="zh-CN"/>
        </w:rPr>
        <w:t>: 5501-5512 [PMID: 14500812 DOI: 10.1093/nar/gkg753]</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48 </w:t>
      </w:r>
      <w:r w:rsidRPr="00550782">
        <w:rPr>
          <w:rFonts w:ascii="Book Antiqua" w:eastAsia="宋体" w:hAnsi="Book Antiqua" w:cs="宋体"/>
          <w:b/>
          <w:bCs/>
          <w:color w:val="000000"/>
          <w:sz w:val="24"/>
          <w:szCs w:val="24"/>
          <w:lang w:eastAsia="zh-CN"/>
        </w:rPr>
        <w:t>Bozulic L</w:t>
      </w:r>
      <w:r w:rsidRPr="00550782">
        <w:rPr>
          <w:rFonts w:ascii="Book Antiqua" w:eastAsia="宋体" w:hAnsi="Book Antiqua" w:cs="宋体"/>
          <w:color w:val="000000"/>
          <w:sz w:val="24"/>
          <w:szCs w:val="24"/>
          <w:lang w:eastAsia="zh-CN"/>
        </w:rPr>
        <w:t xml:space="preserve">, Surucu B, Hynx D, Hemmings BA. </w:t>
      </w:r>
      <w:proofErr w:type="gramStart"/>
      <w:r w:rsidRPr="00550782">
        <w:rPr>
          <w:rFonts w:ascii="Book Antiqua" w:eastAsia="宋体" w:hAnsi="Book Antiqua" w:cs="宋体"/>
          <w:color w:val="000000"/>
          <w:sz w:val="24"/>
          <w:szCs w:val="24"/>
          <w:lang w:eastAsia="zh-CN"/>
        </w:rPr>
        <w:t>PKBalpha/Akt1 acts downstream of DNA-PK in the DNA double-strand break response and promotes</w:t>
      </w:r>
      <w:proofErr w:type="gramEnd"/>
      <w:r w:rsidRPr="00550782">
        <w:rPr>
          <w:rFonts w:ascii="Book Antiqua" w:eastAsia="宋体" w:hAnsi="Book Antiqua" w:cs="宋体"/>
          <w:color w:val="000000"/>
          <w:sz w:val="24"/>
          <w:szCs w:val="24"/>
          <w:lang w:eastAsia="zh-CN"/>
        </w:rPr>
        <w:t xml:space="preserve"> survival. </w:t>
      </w:r>
      <w:r w:rsidRPr="00550782">
        <w:rPr>
          <w:rFonts w:ascii="Book Antiqua" w:eastAsia="宋体" w:hAnsi="Book Antiqua" w:cs="宋体"/>
          <w:i/>
          <w:iCs/>
          <w:color w:val="000000"/>
          <w:sz w:val="24"/>
          <w:szCs w:val="24"/>
          <w:lang w:eastAsia="zh-CN"/>
        </w:rPr>
        <w:t>Mol Cell</w:t>
      </w:r>
      <w:r w:rsidRPr="00550782">
        <w:rPr>
          <w:rFonts w:ascii="Book Antiqua" w:eastAsia="宋体" w:hAnsi="Book Antiqua" w:cs="宋体"/>
          <w:color w:val="000000"/>
          <w:sz w:val="24"/>
          <w:szCs w:val="24"/>
          <w:lang w:eastAsia="zh-CN"/>
        </w:rPr>
        <w:t> 2008; </w:t>
      </w:r>
      <w:r w:rsidRPr="00550782">
        <w:rPr>
          <w:rFonts w:ascii="Book Antiqua" w:eastAsia="宋体" w:hAnsi="Book Antiqua" w:cs="宋体"/>
          <w:b/>
          <w:bCs/>
          <w:color w:val="000000"/>
          <w:sz w:val="24"/>
          <w:szCs w:val="24"/>
          <w:lang w:eastAsia="zh-CN"/>
        </w:rPr>
        <w:t>30</w:t>
      </w:r>
      <w:r w:rsidRPr="00550782">
        <w:rPr>
          <w:rFonts w:ascii="Book Antiqua" w:eastAsia="宋体" w:hAnsi="Book Antiqua" w:cs="宋体"/>
          <w:color w:val="000000"/>
          <w:sz w:val="24"/>
          <w:szCs w:val="24"/>
          <w:lang w:eastAsia="zh-CN"/>
        </w:rPr>
        <w:t>: 203-213 [PMID: 18439899 DOI: 10.1016/j.molcel.2008.02.024]</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49 </w:t>
      </w:r>
      <w:r w:rsidRPr="00550782">
        <w:rPr>
          <w:rFonts w:ascii="Book Antiqua" w:eastAsia="宋体" w:hAnsi="Book Antiqua" w:cs="宋体"/>
          <w:b/>
          <w:bCs/>
          <w:color w:val="000000"/>
          <w:sz w:val="24"/>
          <w:szCs w:val="24"/>
          <w:lang w:eastAsia="zh-CN"/>
        </w:rPr>
        <w:t>Malewicz M</w:t>
      </w:r>
      <w:r w:rsidRPr="00550782">
        <w:rPr>
          <w:rFonts w:ascii="Book Antiqua" w:eastAsia="宋体" w:hAnsi="Book Antiqua" w:cs="宋体"/>
          <w:color w:val="000000"/>
          <w:sz w:val="24"/>
          <w:szCs w:val="24"/>
          <w:lang w:eastAsia="zh-CN"/>
        </w:rPr>
        <w:t>, Kadkhodaei B, Kee N, Volakakis N, Hellman U, Viktorsson K, Leung CY, Chen B, Lewensohn R, van Gent DC, Chen DJ, Perlmann T. Essential role for DNA-PK-mediated phosphorylation of NR4A nuclear orphan receptors in DNA double-strand break repair. </w:t>
      </w:r>
      <w:r w:rsidRPr="00550782">
        <w:rPr>
          <w:rFonts w:ascii="Book Antiqua" w:eastAsia="宋体" w:hAnsi="Book Antiqua" w:cs="宋体"/>
          <w:i/>
          <w:iCs/>
          <w:color w:val="000000"/>
          <w:sz w:val="24"/>
          <w:szCs w:val="24"/>
          <w:lang w:eastAsia="zh-CN"/>
        </w:rPr>
        <w:t>Genes Dev</w:t>
      </w:r>
      <w:r w:rsidRPr="00550782">
        <w:rPr>
          <w:rFonts w:ascii="Book Antiqua" w:eastAsia="宋体" w:hAnsi="Book Antiqua" w:cs="宋体"/>
          <w:color w:val="000000"/>
          <w:sz w:val="24"/>
          <w:szCs w:val="24"/>
          <w:lang w:eastAsia="zh-CN"/>
        </w:rPr>
        <w:t> 2011; </w:t>
      </w:r>
      <w:r w:rsidRPr="00550782">
        <w:rPr>
          <w:rFonts w:ascii="Book Antiqua" w:eastAsia="宋体" w:hAnsi="Book Antiqua" w:cs="宋体"/>
          <w:b/>
          <w:bCs/>
          <w:color w:val="000000"/>
          <w:sz w:val="24"/>
          <w:szCs w:val="24"/>
          <w:lang w:eastAsia="zh-CN"/>
        </w:rPr>
        <w:t>25</w:t>
      </w:r>
      <w:r w:rsidRPr="00550782">
        <w:rPr>
          <w:rFonts w:ascii="Book Antiqua" w:eastAsia="宋体" w:hAnsi="Book Antiqua" w:cs="宋体"/>
          <w:color w:val="000000"/>
          <w:sz w:val="24"/>
          <w:szCs w:val="24"/>
          <w:lang w:eastAsia="zh-CN"/>
        </w:rPr>
        <w:t>: 2031-2040 [PMID: 21979916 DOI: 10.1101/gad.16872411]</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50 </w:t>
      </w:r>
      <w:r w:rsidRPr="00550782">
        <w:rPr>
          <w:rFonts w:ascii="Book Antiqua" w:eastAsia="宋体" w:hAnsi="Book Antiqua" w:cs="宋体"/>
          <w:b/>
          <w:bCs/>
          <w:color w:val="000000"/>
          <w:sz w:val="24"/>
          <w:szCs w:val="24"/>
          <w:lang w:eastAsia="zh-CN"/>
        </w:rPr>
        <w:t>Quanz M</w:t>
      </w:r>
      <w:r w:rsidRPr="00550782">
        <w:rPr>
          <w:rFonts w:ascii="Book Antiqua" w:eastAsia="宋体" w:hAnsi="Book Antiqua" w:cs="宋体"/>
          <w:color w:val="000000"/>
          <w:sz w:val="24"/>
          <w:szCs w:val="24"/>
          <w:lang w:eastAsia="zh-CN"/>
        </w:rPr>
        <w:t>, Herbette A, Sayarath M, de Koning L, Dubois T, Sun JS, Dutreix M. Heat shock protein 90α (Hsp90α) is phosphorylated in response to DNA damage and accumulates in repair foci. </w:t>
      </w:r>
      <w:r w:rsidRPr="00550782">
        <w:rPr>
          <w:rFonts w:ascii="Book Antiqua" w:eastAsia="宋体" w:hAnsi="Book Antiqua" w:cs="宋体"/>
          <w:i/>
          <w:iCs/>
          <w:color w:val="000000"/>
          <w:sz w:val="24"/>
          <w:szCs w:val="24"/>
          <w:lang w:eastAsia="zh-CN"/>
        </w:rPr>
        <w:t>J Biol Chem</w:t>
      </w:r>
      <w:r w:rsidRPr="00550782">
        <w:rPr>
          <w:rFonts w:ascii="Book Antiqua" w:eastAsia="宋体" w:hAnsi="Book Antiqua" w:cs="宋体"/>
          <w:color w:val="000000"/>
          <w:sz w:val="24"/>
          <w:szCs w:val="24"/>
          <w:lang w:eastAsia="zh-CN"/>
        </w:rPr>
        <w:t> 2012; </w:t>
      </w:r>
      <w:r w:rsidRPr="00550782">
        <w:rPr>
          <w:rFonts w:ascii="Book Antiqua" w:eastAsia="宋体" w:hAnsi="Book Antiqua" w:cs="宋体"/>
          <w:b/>
          <w:bCs/>
          <w:color w:val="000000"/>
          <w:sz w:val="24"/>
          <w:szCs w:val="24"/>
          <w:lang w:eastAsia="zh-CN"/>
        </w:rPr>
        <w:t>287</w:t>
      </w:r>
      <w:r w:rsidRPr="00550782">
        <w:rPr>
          <w:rFonts w:ascii="Book Antiqua" w:eastAsia="宋体" w:hAnsi="Book Antiqua" w:cs="宋体"/>
          <w:color w:val="000000"/>
          <w:sz w:val="24"/>
          <w:szCs w:val="24"/>
          <w:lang w:eastAsia="zh-CN"/>
        </w:rPr>
        <w:t>: 8803-8815 [PMID: 22270370 DOI: 10.1074/jbc.M111.320887]</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51 </w:t>
      </w:r>
      <w:r w:rsidRPr="00550782">
        <w:rPr>
          <w:rFonts w:ascii="Book Antiqua" w:eastAsia="宋体" w:hAnsi="Book Antiqua" w:cs="宋体"/>
          <w:b/>
          <w:bCs/>
          <w:color w:val="000000"/>
          <w:sz w:val="24"/>
          <w:szCs w:val="24"/>
          <w:lang w:eastAsia="zh-CN"/>
        </w:rPr>
        <w:t>Solier S</w:t>
      </w:r>
      <w:r w:rsidRPr="00550782">
        <w:rPr>
          <w:rFonts w:ascii="Book Antiqua" w:eastAsia="宋体" w:hAnsi="Book Antiqua" w:cs="宋体"/>
          <w:color w:val="000000"/>
          <w:sz w:val="24"/>
          <w:szCs w:val="24"/>
          <w:lang w:eastAsia="zh-CN"/>
        </w:rPr>
        <w:t>, Kohn KW, Scroggins B, Xu W, Trepel J, Neckers L, Pommier Y. Heat shock protein 90α (HSP90α), a substrate and chaperone of DNA-PK necessary for the apoptotic response. </w:t>
      </w:r>
      <w:r w:rsidRPr="00550782">
        <w:rPr>
          <w:rFonts w:ascii="Book Antiqua" w:eastAsia="宋体" w:hAnsi="Book Antiqua" w:cs="宋体"/>
          <w:i/>
          <w:iCs/>
          <w:color w:val="000000"/>
          <w:sz w:val="24"/>
          <w:szCs w:val="24"/>
          <w:lang w:eastAsia="zh-CN"/>
        </w:rPr>
        <w:t xml:space="preserve">Proc Natl Acad Sci U S </w:t>
      </w:r>
      <w:proofErr w:type="gramStart"/>
      <w:r w:rsidRPr="00550782">
        <w:rPr>
          <w:rFonts w:ascii="Book Antiqua" w:eastAsia="宋体" w:hAnsi="Book Antiqua" w:cs="宋体"/>
          <w:i/>
          <w:iCs/>
          <w:color w:val="000000"/>
          <w:sz w:val="24"/>
          <w:szCs w:val="24"/>
          <w:lang w:eastAsia="zh-CN"/>
        </w:rPr>
        <w:t>A</w:t>
      </w:r>
      <w:proofErr w:type="gramEnd"/>
      <w:r w:rsidRPr="00550782">
        <w:rPr>
          <w:rFonts w:ascii="Book Antiqua" w:eastAsia="宋体" w:hAnsi="Book Antiqua" w:cs="宋体"/>
          <w:color w:val="000000"/>
          <w:sz w:val="24"/>
          <w:szCs w:val="24"/>
          <w:lang w:eastAsia="zh-CN"/>
        </w:rPr>
        <w:t> 2012; </w:t>
      </w:r>
      <w:r w:rsidRPr="00550782">
        <w:rPr>
          <w:rFonts w:ascii="Book Antiqua" w:eastAsia="宋体" w:hAnsi="Book Antiqua" w:cs="宋体"/>
          <w:b/>
          <w:bCs/>
          <w:color w:val="000000"/>
          <w:sz w:val="24"/>
          <w:szCs w:val="24"/>
          <w:lang w:eastAsia="zh-CN"/>
        </w:rPr>
        <w:t>109</w:t>
      </w:r>
      <w:r w:rsidRPr="00550782">
        <w:rPr>
          <w:rFonts w:ascii="Book Antiqua" w:eastAsia="宋体" w:hAnsi="Book Antiqua" w:cs="宋体"/>
          <w:color w:val="000000"/>
          <w:sz w:val="24"/>
          <w:szCs w:val="24"/>
          <w:lang w:eastAsia="zh-CN"/>
        </w:rPr>
        <w:t>: 12866-12872 [PMID: 22753480 DOI: 10.1073/pnas.1203617109]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52 </w:t>
      </w:r>
      <w:r w:rsidRPr="00550782">
        <w:rPr>
          <w:rFonts w:ascii="Book Antiqua" w:eastAsia="宋体" w:hAnsi="Book Antiqua" w:cs="宋体"/>
          <w:b/>
          <w:bCs/>
          <w:color w:val="000000"/>
          <w:sz w:val="24"/>
          <w:szCs w:val="24"/>
          <w:lang w:eastAsia="zh-CN"/>
        </w:rPr>
        <w:t>Toulany M</w:t>
      </w:r>
      <w:r w:rsidRPr="00550782">
        <w:rPr>
          <w:rFonts w:ascii="Book Antiqua" w:eastAsia="宋体" w:hAnsi="Book Antiqua" w:cs="宋体"/>
          <w:color w:val="000000"/>
          <w:sz w:val="24"/>
          <w:szCs w:val="24"/>
          <w:lang w:eastAsia="zh-CN"/>
        </w:rPr>
        <w:t>, Lee KJ, Fattah KR, Lin YF, Fehrenbacher B, Schaller M, Chen BP, Chen DJ, Rodemann HP. Akt promotes post-irradiation survival of human tumor cells through initiation, progression, and termination of DNA-PKcs-dependent DNA double-strand break repair. </w:t>
      </w:r>
      <w:r w:rsidRPr="00550782">
        <w:rPr>
          <w:rFonts w:ascii="Book Antiqua" w:eastAsia="宋体" w:hAnsi="Book Antiqua" w:cs="宋体"/>
          <w:i/>
          <w:iCs/>
          <w:color w:val="000000"/>
          <w:sz w:val="24"/>
          <w:szCs w:val="24"/>
          <w:lang w:eastAsia="zh-CN"/>
        </w:rPr>
        <w:t>Mol Cancer Res</w:t>
      </w:r>
      <w:r w:rsidRPr="00550782">
        <w:rPr>
          <w:rFonts w:ascii="Book Antiqua" w:eastAsia="宋体" w:hAnsi="Book Antiqua" w:cs="宋体"/>
          <w:color w:val="000000"/>
          <w:sz w:val="24"/>
          <w:szCs w:val="24"/>
          <w:lang w:eastAsia="zh-CN"/>
        </w:rPr>
        <w:t> 2012; </w:t>
      </w:r>
      <w:r w:rsidRPr="00550782">
        <w:rPr>
          <w:rFonts w:ascii="Book Antiqua" w:eastAsia="宋体" w:hAnsi="Book Antiqua" w:cs="宋体"/>
          <w:b/>
          <w:bCs/>
          <w:color w:val="000000"/>
          <w:sz w:val="24"/>
          <w:szCs w:val="24"/>
          <w:lang w:eastAsia="zh-CN"/>
        </w:rPr>
        <w:t>10</w:t>
      </w:r>
      <w:r w:rsidRPr="00550782">
        <w:rPr>
          <w:rFonts w:ascii="Book Antiqua" w:eastAsia="宋体" w:hAnsi="Book Antiqua" w:cs="宋体"/>
          <w:color w:val="000000"/>
          <w:sz w:val="24"/>
          <w:szCs w:val="24"/>
          <w:lang w:eastAsia="zh-CN"/>
        </w:rPr>
        <w:t>: 945-957 [PMID: 22596249 DOI: 10.1158/1541-7786.MCR-11-0592]</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53 </w:t>
      </w:r>
      <w:r w:rsidRPr="00550782">
        <w:rPr>
          <w:rFonts w:ascii="Book Antiqua" w:eastAsia="宋体" w:hAnsi="Book Antiqua" w:cs="宋体"/>
          <w:b/>
          <w:bCs/>
          <w:color w:val="000000"/>
          <w:sz w:val="24"/>
          <w:szCs w:val="24"/>
          <w:lang w:eastAsia="zh-CN"/>
        </w:rPr>
        <w:t>Li S</w:t>
      </w:r>
      <w:r w:rsidRPr="00550782">
        <w:rPr>
          <w:rFonts w:ascii="Book Antiqua" w:eastAsia="宋体" w:hAnsi="Book Antiqua" w:cs="宋体"/>
          <w:color w:val="000000"/>
          <w:sz w:val="24"/>
          <w:szCs w:val="24"/>
          <w:lang w:eastAsia="zh-CN"/>
        </w:rPr>
        <w:t>, Takeda Y, Wragg S, Barrett J, Phillips A, Dynan WS.</w:t>
      </w:r>
      <w:proofErr w:type="gramEnd"/>
      <w:r w:rsidRPr="00550782">
        <w:rPr>
          <w:rFonts w:ascii="Book Antiqua" w:eastAsia="宋体" w:hAnsi="Book Antiqua" w:cs="宋体"/>
          <w:color w:val="000000"/>
          <w:sz w:val="24"/>
          <w:szCs w:val="24"/>
          <w:lang w:eastAsia="zh-CN"/>
        </w:rPr>
        <w:t xml:space="preserve"> Modification of the ionizing radiation response in living cells by </w:t>
      </w:r>
      <w:proofErr w:type="gramStart"/>
      <w:r w:rsidRPr="00550782">
        <w:rPr>
          <w:rFonts w:ascii="Book Antiqua" w:eastAsia="宋体" w:hAnsi="Book Antiqua" w:cs="宋体"/>
          <w:color w:val="000000"/>
          <w:sz w:val="24"/>
          <w:szCs w:val="24"/>
          <w:lang w:eastAsia="zh-CN"/>
        </w:rPr>
        <w:t>an</w:t>
      </w:r>
      <w:proofErr w:type="gramEnd"/>
      <w:r w:rsidRPr="00550782">
        <w:rPr>
          <w:rFonts w:ascii="Book Antiqua" w:eastAsia="宋体" w:hAnsi="Book Antiqua" w:cs="宋体"/>
          <w:color w:val="000000"/>
          <w:sz w:val="24"/>
          <w:szCs w:val="24"/>
          <w:lang w:eastAsia="zh-CN"/>
        </w:rPr>
        <w:t xml:space="preserve"> scFv against the DNA-dependent protein kinase. </w:t>
      </w:r>
      <w:r w:rsidRPr="00550782">
        <w:rPr>
          <w:rFonts w:ascii="Book Antiqua" w:eastAsia="宋体" w:hAnsi="Book Antiqua" w:cs="宋体"/>
          <w:i/>
          <w:iCs/>
          <w:color w:val="000000"/>
          <w:sz w:val="24"/>
          <w:szCs w:val="24"/>
          <w:lang w:eastAsia="zh-CN"/>
        </w:rPr>
        <w:t>Nucleic Acids Res</w:t>
      </w:r>
      <w:r w:rsidRPr="00550782">
        <w:rPr>
          <w:rFonts w:ascii="Book Antiqua" w:eastAsia="宋体" w:hAnsi="Book Antiqua" w:cs="宋体"/>
          <w:color w:val="000000"/>
          <w:sz w:val="24"/>
          <w:szCs w:val="24"/>
          <w:lang w:eastAsia="zh-CN"/>
        </w:rPr>
        <w:t> 2003; </w:t>
      </w:r>
      <w:r w:rsidRPr="00550782">
        <w:rPr>
          <w:rFonts w:ascii="Book Antiqua" w:eastAsia="宋体" w:hAnsi="Book Antiqua" w:cs="宋体"/>
          <w:b/>
          <w:bCs/>
          <w:color w:val="000000"/>
          <w:sz w:val="24"/>
          <w:szCs w:val="24"/>
          <w:lang w:eastAsia="zh-CN"/>
        </w:rPr>
        <w:t>31</w:t>
      </w:r>
      <w:r w:rsidRPr="00550782">
        <w:rPr>
          <w:rFonts w:ascii="Book Antiqua" w:eastAsia="宋体" w:hAnsi="Book Antiqua" w:cs="宋体"/>
          <w:color w:val="000000"/>
          <w:sz w:val="24"/>
          <w:szCs w:val="24"/>
          <w:lang w:eastAsia="zh-CN"/>
        </w:rPr>
        <w:t>: 5848-5857 [PMID: 14530433 DOI: 10.1093/nar/gkg775]</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lastRenderedPageBreak/>
        <w:t>54 </w:t>
      </w:r>
      <w:r w:rsidRPr="00550782">
        <w:rPr>
          <w:rFonts w:ascii="Book Antiqua" w:eastAsia="宋体" w:hAnsi="Book Antiqua" w:cs="宋体"/>
          <w:b/>
          <w:bCs/>
          <w:color w:val="000000"/>
          <w:sz w:val="24"/>
          <w:szCs w:val="24"/>
          <w:lang w:eastAsia="zh-CN"/>
        </w:rPr>
        <w:t>Xiong H</w:t>
      </w:r>
      <w:r w:rsidRPr="00550782">
        <w:rPr>
          <w:rFonts w:ascii="Book Antiqua" w:eastAsia="宋体" w:hAnsi="Book Antiqua" w:cs="宋体"/>
          <w:color w:val="000000"/>
          <w:sz w:val="24"/>
          <w:szCs w:val="24"/>
          <w:lang w:eastAsia="zh-CN"/>
        </w:rPr>
        <w:t>, Li S, Yang Z, Burgess RR, Dynan WS.</w:t>
      </w:r>
      <w:proofErr w:type="gramEnd"/>
      <w:r w:rsidRPr="00550782">
        <w:rPr>
          <w:rFonts w:ascii="Book Antiqua" w:eastAsia="宋体" w:hAnsi="Book Antiqua" w:cs="宋体"/>
          <w:color w:val="000000"/>
          <w:sz w:val="24"/>
          <w:szCs w:val="24"/>
          <w:lang w:eastAsia="zh-CN"/>
        </w:rPr>
        <w:t xml:space="preserve"> E. coli expression of a soluble, active single-chain antibody variable fragment containing a nuclear localization signal. </w:t>
      </w:r>
      <w:r w:rsidRPr="00550782">
        <w:rPr>
          <w:rFonts w:ascii="Book Antiqua" w:eastAsia="宋体" w:hAnsi="Book Antiqua" w:cs="宋体"/>
          <w:i/>
          <w:iCs/>
          <w:color w:val="000000"/>
          <w:sz w:val="24"/>
          <w:szCs w:val="24"/>
          <w:lang w:eastAsia="zh-CN"/>
        </w:rPr>
        <w:t>Protein Expr Purif</w:t>
      </w:r>
      <w:r w:rsidRPr="00550782">
        <w:rPr>
          <w:rFonts w:ascii="Book Antiqua" w:eastAsia="宋体" w:hAnsi="Book Antiqua" w:cs="宋体"/>
          <w:color w:val="000000"/>
          <w:sz w:val="24"/>
          <w:szCs w:val="24"/>
          <w:lang w:eastAsia="zh-CN"/>
        </w:rPr>
        <w:t> 2009; </w:t>
      </w:r>
      <w:r w:rsidRPr="00550782">
        <w:rPr>
          <w:rFonts w:ascii="Book Antiqua" w:eastAsia="宋体" w:hAnsi="Book Antiqua" w:cs="宋体"/>
          <w:b/>
          <w:bCs/>
          <w:color w:val="000000"/>
          <w:sz w:val="24"/>
          <w:szCs w:val="24"/>
          <w:lang w:eastAsia="zh-CN"/>
        </w:rPr>
        <w:t>66</w:t>
      </w:r>
      <w:r w:rsidRPr="00550782">
        <w:rPr>
          <w:rFonts w:ascii="Book Antiqua" w:eastAsia="宋体" w:hAnsi="Book Antiqua" w:cs="宋体"/>
          <w:color w:val="000000"/>
          <w:sz w:val="24"/>
          <w:szCs w:val="24"/>
          <w:lang w:eastAsia="zh-CN"/>
        </w:rPr>
        <w:t>: 172-180 [PMID: 19281848 DOI: 10.1016/j.pep.2009.03.002]</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55 </w:t>
      </w:r>
      <w:r w:rsidRPr="00550782">
        <w:rPr>
          <w:rFonts w:ascii="Book Antiqua" w:eastAsia="宋体" w:hAnsi="Book Antiqua" w:cs="宋体"/>
          <w:b/>
          <w:bCs/>
          <w:color w:val="000000"/>
          <w:sz w:val="24"/>
          <w:szCs w:val="24"/>
          <w:lang w:eastAsia="zh-CN"/>
        </w:rPr>
        <w:t>Xiong H</w:t>
      </w:r>
      <w:r w:rsidRPr="00550782">
        <w:rPr>
          <w:rFonts w:ascii="Book Antiqua" w:eastAsia="宋体" w:hAnsi="Book Antiqua" w:cs="宋体"/>
          <w:color w:val="000000"/>
          <w:sz w:val="24"/>
          <w:szCs w:val="24"/>
          <w:lang w:eastAsia="zh-CN"/>
        </w:rPr>
        <w:t>, Lee RJ, Haura EB, Edwards JG, Dynan WS, Li S. Intranuclear delivery of a novel antibody-derived radiosensitizer targeting the DNA-dependent protein kinase catalytic subunit. </w:t>
      </w:r>
      <w:r w:rsidRPr="00550782">
        <w:rPr>
          <w:rFonts w:ascii="Book Antiqua" w:eastAsia="宋体" w:hAnsi="Book Antiqua" w:cs="宋体"/>
          <w:i/>
          <w:iCs/>
          <w:color w:val="000000"/>
          <w:sz w:val="24"/>
          <w:szCs w:val="24"/>
          <w:lang w:eastAsia="zh-CN"/>
        </w:rPr>
        <w:t>Int J Radiat Oncol Biol Phys</w:t>
      </w:r>
      <w:r w:rsidRPr="00550782">
        <w:rPr>
          <w:rFonts w:ascii="Book Antiqua" w:eastAsia="宋体" w:hAnsi="Book Antiqua" w:cs="宋体"/>
          <w:color w:val="000000"/>
          <w:sz w:val="24"/>
          <w:szCs w:val="24"/>
          <w:lang w:eastAsia="zh-CN"/>
        </w:rPr>
        <w:t> 2012; </w:t>
      </w:r>
      <w:r w:rsidRPr="00550782">
        <w:rPr>
          <w:rFonts w:ascii="Book Antiqua" w:eastAsia="宋体" w:hAnsi="Book Antiqua" w:cs="宋体"/>
          <w:b/>
          <w:bCs/>
          <w:color w:val="000000"/>
          <w:sz w:val="24"/>
          <w:szCs w:val="24"/>
          <w:lang w:eastAsia="zh-CN"/>
        </w:rPr>
        <w:t>83</w:t>
      </w:r>
      <w:r w:rsidRPr="00550782">
        <w:rPr>
          <w:rFonts w:ascii="Book Antiqua" w:eastAsia="宋体" w:hAnsi="Book Antiqua" w:cs="宋体"/>
          <w:color w:val="000000"/>
          <w:sz w:val="24"/>
          <w:szCs w:val="24"/>
          <w:lang w:eastAsia="zh-CN"/>
        </w:rPr>
        <w:t>: 1023-1030 [PMID: 22138455 DOI: 10.1016/j.ijrobp.2011.08.039]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56 </w:t>
      </w:r>
      <w:r w:rsidRPr="00550782">
        <w:rPr>
          <w:rFonts w:ascii="Book Antiqua" w:eastAsia="宋体" w:hAnsi="Book Antiqua" w:cs="宋体"/>
          <w:b/>
          <w:bCs/>
          <w:color w:val="000000"/>
          <w:sz w:val="24"/>
          <w:szCs w:val="24"/>
          <w:lang w:eastAsia="zh-CN"/>
        </w:rPr>
        <w:t>Collis SJ</w:t>
      </w:r>
      <w:r w:rsidRPr="00550782">
        <w:rPr>
          <w:rFonts w:ascii="Book Antiqua" w:eastAsia="宋体" w:hAnsi="Book Antiqua" w:cs="宋体"/>
          <w:color w:val="000000"/>
          <w:sz w:val="24"/>
          <w:szCs w:val="24"/>
          <w:lang w:eastAsia="zh-CN"/>
        </w:rPr>
        <w:t xml:space="preserve">, Swartz MJ, Nelson WG, DeWeese TL. </w:t>
      </w:r>
      <w:proofErr w:type="gramStart"/>
      <w:r w:rsidRPr="00550782">
        <w:rPr>
          <w:rFonts w:ascii="Book Antiqua" w:eastAsia="宋体" w:hAnsi="Book Antiqua" w:cs="宋体"/>
          <w:color w:val="000000"/>
          <w:sz w:val="24"/>
          <w:szCs w:val="24"/>
          <w:lang w:eastAsia="zh-CN"/>
        </w:rPr>
        <w:t>Enhanced radiation and chemotherapy-mediated cell killing of human cancer cells by small inhibitory RNA silencing of DNA repair factors.</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Cancer Res</w:t>
      </w:r>
      <w:r w:rsidRPr="00550782">
        <w:rPr>
          <w:rFonts w:ascii="Book Antiqua" w:eastAsia="宋体" w:hAnsi="Book Antiqua" w:cs="宋体"/>
          <w:color w:val="000000"/>
          <w:sz w:val="24"/>
          <w:szCs w:val="24"/>
          <w:lang w:eastAsia="zh-CN"/>
        </w:rPr>
        <w:t> 2003; </w:t>
      </w:r>
      <w:r w:rsidRPr="00550782">
        <w:rPr>
          <w:rFonts w:ascii="Book Antiqua" w:eastAsia="宋体" w:hAnsi="Book Antiqua" w:cs="宋体"/>
          <w:b/>
          <w:bCs/>
          <w:color w:val="000000"/>
          <w:sz w:val="24"/>
          <w:szCs w:val="24"/>
          <w:lang w:eastAsia="zh-CN"/>
        </w:rPr>
        <w:t>63</w:t>
      </w:r>
      <w:r w:rsidRPr="00550782">
        <w:rPr>
          <w:rFonts w:ascii="Book Antiqua" w:eastAsia="宋体" w:hAnsi="Book Antiqua" w:cs="宋体"/>
          <w:color w:val="000000"/>
          <w:sz w:val="24"/>
          <w:szCs w:val="24"/>
          <w:lang w:eastAsia="zh-CN"/>
        </w:rPr>
        <w:t>: 1550-1554 [PMID: 12670903]</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57 </w:t>
      </w:r>
      <w:r w:rsidRPr="00550782">
        <w:rPr>
          <w:rFonts w:ascii="Book Antiqua" w:eastAsia="宋体" w:hAnsi="Book Antiqua" w:cs="宋体"/>
          <w:b/>
          <w:bCs/>
          <w:color w:val="000000"/>
          <w:sz w:val="24"/>
          <w:szCs w:val="24"/>
          <w:lang w:eastAsia="zh-CN"/>
        </w:rPr>
        <w:t>Ni X</w:t>
      </w:r>
      <w:r w:rsidRPr="00550782">
        <w:rPr>
          <w:rFonts w:ascii="Book Antiqua" w:eastAsia="宋体" w:hAnsi="Book Antiqua" w:cs="宋体"/>
          <w:color w:val="000000"/>
          <w:sz w:val="24"/>
          <w:szCs w:val="24"/>
          <w:lang w:eastAsia="zh-CN"/>
        </w:rPr>
        <w:t>, Zhang Y, Ribas J, Chowdhury WH, Castanares M, Zhang Z, Laiho M, DeWeese TL, Lupold SE. Prostate-targeted radiosensitization via aptamer-shRNA chimeras in human tumor xenografts.</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J Clin Invest</w:t>
      </w:r>
      <w:r w:rsidRPr="00550782">
        <w:rPr>
          <w:rFonts w:ascii="Book Antiqua" w:eastAsia="宋体" w:hAnsi="Book Antiqua" w:cs="宋体"/>
          <w:color w:val="000000"/>
          <w:sz w:val="24"/>
          <w:szCs w:val="24"/>
          <w:lang w:eastAsia="zh-CN"/>
        </w:rPr>
        <w:t> 2011; </w:t>
      </w:r>
      <w:r w:rsidRPr="00550782">
        <w:rPr>
          <w:rFonts w:ascii="Book Antiqua" w:eastAsia="宋体" w:hAnsi="Book Antiqua" w:cs="宋体"/>
          <w:b/>
          <w:bCs/>
          <w:color w:val="000000"/>
          <w:sz w:val="24"/>
          <w:szCs w:val="24"/>
          <w:lang w:eastAsia="zh-CN"/>
        </w:rPr>
        <w:t>121</w:t>
      </w:r>
      <w:r w:rsidRPr="00550782">
        <w:rPr>
          <w:rFonts w:ascii="Book Antiqua" w:eastAsia="宋体" w:hAnsi="Book Antiqua" w:cs="宋体"/>
          <w:color w:val="000000"/>
          <w:sz w:val="24"/>
          <w:szCs w:val="24"/>
          <w:lang w:eastAsia="zh-CN"/>
        </w:rPr>
        <w:t>: 2383-2390 [PMID: 21555850 DOI: 10.1172/JCI45109]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58 </w:t>
      </w:r>
      <w:r w:rsidRPr="00550782">
        <w:rPr>
          <w:rFonts w:ascii="Book Antiqua" w:eastAsia="宋体" w:hAnsi="Book Antiqua" w:cs="宋体"/>
          <w:b/>
          <w:bCs/>
          <w:color w:val="000000"/>
          <w:sz w:val="24"/>
          <w:szCs w:val="24"/>
          <w:lang w:eastAsia="zh-CN"/>
        </w:rPr>
        <w:t>Sak A</w:t>
      </w:r>
      <w:r w:rsidRPr="00550782">
        <w:rPr>
          <w:rFonts w:ascii="Book Antiqua" w:eastAsia="宋体" w:hAnsi="Book Antiqua" w:cs="宋体"/>
          <w:color w:val="000000"/>
          <w:sz w:val="24"/>
          <w:szCs w:val="24"/>
          <w:lang w:eastAsia="zh-CN"/>
        </w:rPr>
        <w:t>, Stuschke M, Wurm R, Schroeder G, Sinn B, Wolf G, Budach V. Selective inactivation of DNA-dependent protein kinase with antisense oligodeoxynucleotides: consequences for the rejoining of radiation-induced DNA double-strand breaks and radiosensitivity of human cancer cell lines. </w:t>
      </w:r>
      <w:r w:rsidRPr="00550782">
        <w:rPr>
          <w:rFonts w:ascii="Book Antiqua" w:eastAsia="宋体" w:hAnsi="Book Antiqua" w:cs="宋体"/>
          <w:i/>
          <w:iCs/>
          <w:color w:val="000000"/>
          <w:sz w:val="24"/>
          <w:szCs w:val="24"/>
          <w:lang w:eastAsia="zh-CN"/>
        </w:rPr>
        <w:t>Cancer Res</w:t>
      </w:r>
      <w:r w:rsidRPr="00550782">
        <w:rPr>
          <w:rFonts w:ascii="Book Antiqua" w:eastAsia="宋体" w:hAnsi="Book Antiqua" w:cs="宋体"/>
          <w:color w:val="000000"/>
          <w:sz w:val="24"/>
          <w:szCs w:val="24"/>
          <w:lang w:eastAsia="zh-CN"/>
        </w:rPr>
        <w:t> 2002; </w:t>
      </w:r>
      <w:r w:rsidRPr="00550782">
        <w:rPr>
          <w:rFonts w:ascii="Book Antiqua" w:eastAsia="宋体" w:hAnsi="Book Antiqua" w:cs="宋体"/>
          <w:b/>
          <w:bCs/>
          <w:color w:val="000000"/>
          <w:sz w:val="24"/>
          <w:szCs w:val="24"/>
          <w:lang w:eastAsia="zh-CN"/>
        </w:rPr>
        <w:t>62</w:t>
      </w:r>
      <w:r w:rsidRPr="00550782">
        <w:rPr>
          <w:rFonts w:ascii="Book Antiqua" w:eastAsia="宋体" w:hAnsi="Book Antiqua" w:cs="宋体"/>
          <w:color w:val="000000"/>
          <w:sz w:val="24"/>
          <w:szCs w:val="24"/>
          <w:lang w:eastAsia="zh-CN"/>
        </w:rPr>
        <w:t>: 6621-6624 [PMID: 12438258]</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59 </w:t>
      </w:r>
      <w:r w:rsidRPr="00550782">
        <w:rPr>
          <w:rFonts w:ascii="Book Antiqua" w:eastAsia="宋体" w:hAnsi="Book Antiqua" w:cs="宋体"/>
          <w:b/>
          <w:bCs/>
          <w:color w:val="000000"/>
          <w:sz w:val="24"/>
          <w:szCs w:val="24"/>
          <w:lang w:eastAsia="zh-CN"/>
        </w:rPr>
        <w:t>Das AK</w:t>
      </w:r>
      <w:r w:rsidRPr="00550782">
        <w:rPr>
          <w:rFonts w:ascii="Book Antiqua" w:eastAsia="宋体" w:hAnsi="Book Antiqua" w:cs="宋体"/>
          <w:color w:val="000000"/>
          <w:sz w:val="24"/>
          <w:szCs w:val="24"/>
          <w:lang w:eastAsia="zh-CN"/>
        </w:rPr>
        <w:t>, Chen BP, Story MD, Sato M, Minna JD, Chen DJ, Nirodi CS. Somatic mutations in the tyrosine kinase domain of epidermal growth factor receptor (EGFR) abrogate EGFR-mediated radioprotection in non-small cell lung carcinoma. </w:t>
      </w:r>
      <w:r w:rsidRPr="00550782">
        <w:rPr>
          <w:rFonts w:ascii="Book Antiqua" w:eastAsia="宋体" w:hAnsi="Book Antiqua" w:cs="宋体"/>
          <w:i/>
          <w:iCs/>
          <w:color w:val="000000"/>
          <w:sz w:val="24"/>
          <w:szCs w:val="24"/>
          <w:lang w:eastAsia="zh-CN"/>
        </w:rPr>
        <w:t>Cancer Res</w:t>
      </w:r>
      <w:r w:rsidRPr="00550782">
        <w:rPr>
          <w:rFonts w:ascii="Book Antiqua" w:eastAsia="宋体" w:hAnsi="Book Antiqua" w:cs="宋体"/>
          <w:color w:val="000000"/>
          <w:sz w:val="24"/>
          <w:szCs w:val="24"/>
          <w:lang w:eastAsia="zh-CN"/>
        </w:rPr>
        <w:t> 2007; </w:t>
      </w:r>
      <w:r w:rsidRPr="00550782">
        <w:rPr>
          <w:rFonts w:ascii="Book Antiqua" w:eastAsia="宋体" w:hAnsi="Book Antiqua" w:cs="宋体"/>
          <w:b/>
          <w:bCs/>
          <w:color w:val="000000"/>
          <w:sz w:val="24"/>
          <w:szCs w:val="24"/>
          <w:lang w:eastAsia="zh-CN"/>
        </w:rPr>
        <w:t>67</w:t>
      </w:r>
      <w:r w:rsidRPr="00550782">
        <w:rPr>
          <w:rFonts w:ascii="Book Antiqua" w:eastAsia="宋体" w:hAnsi="Book Antiqua" w:cs="宋体"/>
          <w:color w:val="000000"/>
          <w:sz w:val="24"/>
          <w:szCs w:val="24"/>
          <w:lang w:eastAsia="zh-CN"/>
        </w:rPr>
        <w:t>: 5267-5274 [PMID: 17545606 DOI: 10.1158/0008-5472.CAN-07-0242]</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60 </w:t>
      </w:r>
      <w:r w:rsidRPr="00550782">
        <w:rPr>
          <w:rFonts w:ascii="Book Antiqua" w:eastAsia="宋体" w:hAnsi="Book Antiqua" w:cs="宋体"/>
          <w:b/>
          <w:bCs/>
          <w:color w:val="000000"/>
          <w:sz w:val="24"/>
          <w:szCs w:val="24"/>
          <w:lang w:eastAsia="zh-CN"/>
        </w:rPr>
        <w:t>Liccardi G</w:t>
      </w:r>
      <w:r w:rsidRPr="00550782">
        <w:rPr>
          <w:rFonts w:ascii="Book Antiqua" w:eastAsia="宋体" w:hAnsi="Book Antiqua" w:cs="宋体"/>
          <w:color w:val="000000"/>
          <w:sz w:val="24"/>
          <w:szCs w:val="24"/>
          <w:lang w:eastAsia="zh-CN"/>
        </w:rPr>
        <w:t>, Hartley JA, Hochhauser D. EGFR nuclear translocation modulates DNA repair following cisplatin and ionizing radiation treatment. </w:t>
      </w:r>
      <w:r w:rsidRPr="00550782">
        <w:rPr>
          <w:rFonts w:ascii="Book Antiqua" w:eastAsia="宋体" w:hAnsi="Book Antiqua" w:cs="宋体"/>
          <w:i/>
          <w:iCs/>
          <w:color w:val="000000"/>
          <w:sz w:val="24"/>
          <w:szCs w:val="24"/>
          <w:lang w:eastAsia="zh-CN"/>
        </w:rPr>
        <w:t>Cancer Res</w:t>
      </w:r>
      <w:r w:rsidRPr="00550782">
        <w:rPr>
          <w:rFonts w:ascii="Book Antiqua" w:eastAsia="宋体" w:hAnsi="Book Antiqua" w:cs="宋体"/>
          <w:color w:val="000000"/>
          <w:sz w:val="24"/>
          <w:szCs w:val="24"/>
          <w:lang w:eastAsia="zh-CN"/>
        </w:rPr>
        <w:t> 2011; </w:t>
      </w:r>
      <w:r w:rsidRPr="00550782">
        <w:rPr>
          <w:rFonts w:ascii="Book Antiqua" w:eastAsia="宋体" w:hAnsi="Book Antiqua" w:cs="宋体"/>
          <w:b/>
          <w:bCs/>
          <w:color w:val="000000"/>
          <w:sz w:val="24"/>
          <w:szCs w:val="24"/>
          <w:lang w:eastAsia="zh-CN"/>
        </w:rPr>
        <w:t>71</w:t>
      </w:r>
      <w:r w:rsidRPr="00550782">
        <w:rPr>
          <w:rFonts w:ascii="Book Antiqua" w:eastAsia="宋体" w:hAnsi="Book Antiqua" w:cs="宋体"/>
          <w:color w:val="000000"/>
          <w:sz w:val="24"/>
          <w:szCs w:val="24"/>
          <w:lang w:eastAsia="zh-CN"/>
        </w:rPr>
        <w:t>: 1103-1114 [PMID: 21266349 DOI: 10.1158/0008-5472.CAN-10-2384]</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61 </w:t>
      </w:r>
      <w:r w:rsidRPr="00550782">
        <w:rPr>
          <w:rFonts w:ascii="Book Antiqua" w:eastAsia="宋体" w:hAnsi="Book Antiqua" w:cs="宋体"/>
          <w:b/>
          <w:bCs/>
          <w:color w:val="000000"/>
          <w:sz w:val="24"/>
          <w:szCs w:val="24"/>
          <w:lang w:eastAsia="zh-CN"/>
        </w:rPr>
        <w:t>Dittmann K</w:t>
      </w:r>
      <w:r w:rsidRPr="00550782">
        <w:rPr>
          <w:rFonts w:ascii="Book Antiqua" w:eastAsia="宋体" w:hAnsi="Book Antiqua" w:cs="宋体"/>
          <w:color w:val="000000"/>
          <w:sz w:val="24"/>
          <w:szCs w:val="24"/>
          <w:lang w:eastAsia="zh-CN"/>
        </w:rPr>
        <w:t>, Mayer C, Rodemann HP. Inhibition of radiation-induced EGFR nuclear import by C225 (Cetuximab) suppresses DNA-PK activity. </w:t>
      </w:r>
      <w:r w:rsidRPr="00550782">
        <w:rPr>
          <w:rFonts w:ascii="Book Antiqua" w:eastAsia="宋体" w:hAnsi="Book Antiqua" w:cs="宋体"/>
          <w:i/>
          <w:iCs/>
          <w:color w:val="000000"/>
          <w:sz w:val="24"/>
          <w:szCs w:val="24"/>
          <w:lang w:eastAsia="zh-CN"/>
        </w:rPr>
        <w:t>Radiother Oncol</w:t>
      </w:r>
      <w:r w:rsidRPr="00550782">
        <w:rPr>
          <w:rFonts w:ascii="Book Antiqua" w:eastAsia="宋体" w:hAnsi="Book Antiqua" w:cs="宋体"/>
          <w:color w:val="000000"/>
          <w:sz w:val="24"/>
          <w:szCs w:val="24"/>
          <w:lang w:eastAsia="zh-CN"/>
        </w:rPr>
        <w:t> 2005; </w:t>
      </w:r>
      <w:r w:rsidRPr="00550782">
        <w:rPr>
          <w:rFonts w:ascii="Book Antiqua" w:eastAsia="宋体" w:hAnsi="Book Antiqua" w:cs="宋体"/>
          <w:b/>
          <w:bCs/>
          <w:color w:val="000000"/>
          <w:sz w:val="24"/>
          <w:szCs w:val="24"/>
          <w:lang w:eastAsia="zh-CN"/>
        </w:rPr>
        <w:t>76</w:t>
      </w:r>
      <w:r w:rsidRPr="00550782">
        <w:rPr>
          <w:rFonts w:ascii="Book Antiqua" w:eastAsia="宋体" w:hAnsi="Book Antiqua" w:cs="宋体"/>
          <w:color w:val="000000"/>
          <w:sz w:val="24"/>
          <w:szCs w:val="24"/>
          <w:lang w:eastAsia="zh-CN"/>
        </w:rPr>
        <w:t>: 157-161 [PMID: 16024112 DOI: 10.1016/j.radonc.2005.06.022]</w:t>
      </w:r>
    </w:p>
    <w:p w:rsidR="003B6D76" w:rsidRPr="00A34716" w:rsidRDefault="003B6D76" w:rsidP="003B6D76">
      <w:pPr>
        <w:spacing w:after="0" w:line="360" w:lineRule="auto"/>
        <w:jc w:val="both"/>
        <w:rPr>
          <w:rFonts w:ascii="Book Antiqua" w:hAnsi="Book Antiqua"/>
          <w:noProof/>
          <w:sz w:val="24"/>
          <w:szCs w:val="24"/>
          <w:highlight w:val="yellow"/>
        </w:rPr>
      </w:pPr>
      <w:bookmarkStart w:id="6" w:name="_ENREF_62"/>
      <w:r>
        <w:rPr>
          <w:rFonts w:ascii="Book Antiqua" w:hAnsi="Book Antiqua"/>
          <w:noProof/>
          <w:sz w:val="24"/>
          <w:szCs w:val="24"/>
          <w:highlight w:val="yellow"/>
        </w:rPr>
        <w:lastRenderedPageBreak/>
        <w:t>62</w:t>
      </w:r>
      <w:r>
        <w:rPr>
          <w:rFonts w:ascii="Book Antiqua" w:hAnsi="Book Antiqua" w:hint="eastAsia"/>
          <w:noProof/>
          <w:sz w:val="24"/>
          <w:szCs w:val="24"/>
          <w:highlight w:val="yellow"/>
          <w:lang w:eastAsia="zh-CN"/>
        </w:rPr>
        <w:t xml:space="preserve"> </w:t>
      </w:r>
      <w:r w:rsidRPr="00A34716">
        <w:rPr>
          <w:rFonts w:ascii="Book Antiqua" w:hAnsi="Book Antiqua"/>
          <w:b/>
          <w:bCs/>
          <w:noProof/>
          <w:sz w:val="24"/>
          <w:szCs w:val="24"/>
          <w:highlight w:val="yellow"/>
        </w:rPr>
        <w:t>Friedmann BJ</w:t>
      </w:r>
      <w:r w:rsidRPr="00A34716">
        <w:rPr>
          <w:rFonts w:ascii="Book Antiqua" w:hAnsi="Book Antiqua"/>
          <w:noProof/>
          <w:sz w:val="24"/>
          <w:szCs w:val="24"/>
          <w:highlight w:val="yellow"/>
        </w:rPr>
        <w:t xml:space="preserve">, Caplin M, Savic B, Shah T, Lord CJ, Ashworth A, Hartley JA, Hochhauser D. Interaction of the epidermal growth factor receptor and the DNA-dependent protein kinase pathway following gefitinib treatment. </w:t>
      </w:r>
      <w:r w:rsidRPr="00A34716">
        <w:rPr>
          <w:rFonts w:ascii="Book Antiqua" w:hAnsi="Book Antiqua"/>
          <w:i/>
          <w:noProof/>
          <w:sz w:val="24"/>
          <w:szCs w:val="24"/>
          <w:highlight w:val="yellow"/>
        </w:rPr>
        <w:t>Mol Cancer Ther</w:t>
      </w:r>
      <w:r w:rsidRPr="00A34716">
        <w:rPr>
          <w:rFonts w:ascii="Book Antiqua" w:hAnsi="Book Antiqua"/>
          <w:noProof/>
          <w:sz w:val="24"/>
          <w:szCs w:val="24"/>
          <w:highlight w:val="yellow"/>
        </w:rPr>
        <w:t xml:space="preserve"> 2006; </w:t>
      </w:r>
      <w:r w:rsidRPr="00A34716">
        <w:rPr>
          <w:rFonts w:ascii="Book Antiqua" w:hAnsi="Book Antiqua"/>
          <w:b/>
          <w:noProof/>
          <w:sz w:val="24"/>
          <w:szCs w:val="24"/>
          <w:highlight w:val="yellow"/>
        </w:rPr>
        <w:t>5</w:t>
      </w:r>
      <w:r w:rsidRPr="00A34716">
        <w:rPr>
          <w:rFonts w:ascii="Book Antiqua" w:hAnsi="Book Antiqua"/>
          <w:noProof/>
          <w:sz w:val="24"/>
          <w:szCs w:val="24"/>
          <w:highlight w:val="yellow"/>
        </w:rPr>
        <w:t>: 209-218 [PMID: 16505093  DOI: 10.1158/1535-7163.MCT-05-0239]</w:t>
      </w:r>
      <w:bookmarkEnd w:id="6"/>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63 </w:t>
      </w:r>
      <w:r w:rsidRPr="00550782">
        <w:rPr>
          <w:rFonts w:ascii="Book Antiqua" w:eastAsia="宋体" w:hAnsi="Book Antiqua" w:cs="宋体"/>
          <w:b/>
          <w:bCs/>
          <w:color w:val="000000"/>
          <w:sz w:val="24"/>
          <w:szCs w:val="24"/>
          <w:lang w:eastAsia="zh-CN"/>
        </w:rPr>
        <w:t>Leahy JJ</w:t>
      </w:r>
      <w:r w:rsidRPr="00550782">
        <w:rPr>
          <w:rFonts w:ascii="Book Antiqua" w:eastAsia="宋体" w:hAnsi="Book Antiqua" w:cs="宋体"/>
          <w:color w:val="000000"/>
          <w:sz w:val="24"/>
          <w:szCs w:val="24"/>
          <w:lang w:eastAsia="zh-CN"/>
        </w:rPr>
        <w:t>, Golding BT, Griffin RJ, Hardcastle IR, Richardson C, Rigoreau L, Smith GC.</w:t>
      </w:r>
      <w:proofErr w:type="gramEnd"/>
      <w:r w:rsidRPr="00550782">
        <w:rPr>
          <w:rFonts w:ascii="Book Antiqua" w:eastAsia="宋体" w:hAnsi="Book Antiqua" w:cs="宋体"/>
          <w:color w:val="000000"/>
          <w:sz w:val="24"/>
          <w:szCs w:val="24"/>
          <w:lang w:eastAsia="zh-CN"/>
        </w:rPr>
        <w:t xml:space="preserve"> </w:t>
      </w:r>
      <w:proofErr w:type="gramStart"/>
      <w:r w:rsidRPr="00550782">
        <w:rPr>
          <w:rFonts w:ascii="Book Antiqua" w:eastAsia="宋体" w:hAnsi="Book Antiqua" w:cs="宋体"/>
          <w:color w:val="000000"/>
          <w:sz w:val="24"/>
          <w:szCs w:val="24"/>
          <w:lang w:eastAsia="zh-CN"/>
        </w:rPr>
        <w:t>Identification of a highly potent and selective DNA-dependent protein kinase (DNA-PK) inhibitor (NU7441) by screening of chromenone libraries.</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Bioorg Med Chem Lett</w:t>
      </w:r>
      <w:r w:rsidRPr="00550782">
        <w:rPr>
          <w:rFonts w:ascii="Book Antiqua" w:eastAsia="宋体" w:hAnsi="Book Antiqua" w:cs="宋体"/>
          <w:color w:val="000000"/>
          <w:sz w:val="24"/>
          <w:szCs w:val="24"/>
          <w:lang w:eastAsia="zh-CN"/>
        </w:rPr>
        <w:t> 2004; </w:t>
      </w:r>
      <w:r w:rsidRPr="00550782">
        <w:rPr>
          <w:rFonts w:ascii="Book Antiqua" w:eastAsia="宋体" w:hAnsi="Book Antiqua" w:cs="宋体"/>
          <w:b/>
          <w:bCs/>
          <w:color w:val="000000"/>
          <w:sz w:val="24"/>
          <w:szCs w:val="24"/>
          <w:lang w:eastAsia="zh-CN"/>
        </w:rPr>
        <w:t>14</w:t>
      </w:r>
      <w:r w:rsidRPr="00550782">
        <w:rPr>
          <w:rFonts w:ascii="Book Antiqua" w:eastAsia="宋体" w:hAnsi="Book Antiqua" w:cs="宋体"/>
          <w:color w:val="000000"/>
          <w:sz w:val="24"/>
          <w:szCs w:val="24"/>
          <w:lang w:eastAsia="zh-CN"/>
        </w:rPr>
        <w:t>: 6083-6087 [PMID: 15546735 DOI: 10.1016/j.bmcl.2004.09.060]</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64 </w:t>
      </w:r>
      <w:r w:rsidRPr="00550782">
        <w:rPr>
          <w:rFonts w:ascii="Book Antiqua" w:eastAsia="宋体" w:hAnsi="Book Antiqua" w:cs="宋体"/>
          <w:b/>
          <w:bCs/>
          <w:color w:val="000000"/>
          <w:sz w:val="24"/>
          <w:szCs w:val="24"/>
          <w:lang w:eastAsia="zh-CN"/>
        </w:rPr>
        <w:t>Kashishian A</w:t>
      </w:r>
      <w:r w:rsidRPr="00550782">
        <w:rPr>
          <w:rFonts w:ascii="Book Antiqua" w:eastAsia="宋体" w:hAnsi="Book Antiqua" w:cs="宋体"/>
          <w:color w:val="000000"/>
          <w:sz w:val="24"/>
          <w:szCs w:val="24"/>
          <w:lang w:eastAsia="zh-CN"/>
        </w:rPr>
        <w:t>, Douangpanya H, Clark D, Schlachter ST, Eary CT, Schiro JG, Huang H, Burgess LE, Kesicki EA, Halbrook J. DNA-dependent protein kinase inhibitors as drug candidates for the treatment of cancer. </w:t>
      </w:r>
      <w:r w:rsidRPr="00550782">
        <w:rPr>
          <w:rFonts w:ascii="Book Antiqua" w:eastAsia="宋体" w:hAnsi="Book Antiqua" w:cs="宋体"/>
          <w:i/>
          <w:iCs/>
          <w:color w:val="000000"/>
          <w:sz w:val="24"/>
          <w:szCs w:val="24"/>
          <w:lang w:eastAsia="zh-CN"/>
        </w:rPr>
        <w:t>Mol Cancer Ther</w:t>
      </w:r>
      <w:r w:rsidRPr="00550782">
        <w:rPr>
          <w:rFonts w:ascii="Book Antiqua" w:eastAsia="宋体" w:hAnsi="Book Antiqua" w:cs="宋体"/>
          <w:color w:val="000000"/>
          <w:sz w:val="24"/>
          <w:szCs w:val="24"/>
          <w:lang w:eastAsia="zh-CN"/>
        </w:rPr>
        <w:t> 2003; </w:t>
      </w:r>
      <w:r w:rsidRPr="00550782">
        <w:rPr>
          <w:rFonts w:ascii="Book Antiqua" w:eastAsia="宋体" w:hAnsi="Book Antiqua" w:cs="宋体"/>
          <w:b/>
          <w:bCs/>
          <w:color w:val="000000"/>
          <w:sz w:val="24"/>
          <w:szCs w:val="24"/>
          <w:lang w:eastAsia="zh-CN"/>
        </w:rPr>
        <w:t>2</w:t>
      </w:r>
      <w:r w:rsidRPr="00550782">
        <w:rPr>
          <w:rFonts w:ascii="Book Antiqua" w:eastAsia="宋体" w:hAnsi="Book Antiqua" w:cs="宋体"/>
          <w:color w:val="000000"/>
          <w:sz w:val="24"/>
          <w:szCs w:val="24"/>
          <w:lang w:eastAsia="zh-CN"/>
        </w:rPr>
        <w:t>: 1257-1264 [PMID: 14707266]</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65 </w:t>
      </w:r>
      <w:r w:rsidRPr="00550782">
        <w:rPr>
          <w:rFonts w:ascii="Book Antiqua" w:eastAsia="宋体" w:hAnsi="Book Antiqua" w:cs="宋体"/>
          <w:b/>
          <w:bCs/>
          <w:color w:val="000000"/>
          <w:sz w:val="24"/>
          <w:szCs w:val="24"/>
          <w:lang w:eastAsia="zh-CN"/>
        </w:rPr>
        <w:t>Shinohara ET</w:t>
      </w:r>
      <w:r w:rsidRPr="00550782">
        <w:rPr>
          <w:rFonts w:ascii="Book Antiqua" w:eastAsia="宋体" w:hAnsi="Book Antiqua" w:cs="宋体"/>
          <w:color w:val="000000"/>
          <w:sz w:val="24"/>
          <w:szCs w:val="24"/>
          <w:lang w:eastAsia="zh-CN"/>
        </w:rPr>
        <w:t>, Geng L, Tan J, Chen H, Shir Y, Edwards E, Halbrook J, Kesicki EA, Kashishian A, Hallahan DE. DNA-dependent protein kinase is a molecular target for the development of noncytotoxic radiation-sensitizing drugs. </w:t>
      </w:r>
      <w:r w:rsidRPr="00550782">
        <w:rPr>
          <w:rFonts w:ascii="Book Antiqua" w:eastAsia="宋体" w:hAnsi="Book Antiqua" w:cs="宋体"/>
          <w:i/>
          <w:iCs/>
          <w:color w:val="000000"/>
          <w:sz w:val="24"/>
          <w:szCs w:val="24"/>
          <w:lang w:eastAsia="zh-CN"/>
        </w:rPr>
        <w:t>Cancer Res</w:t>
      </w:r>
      <w:r w:rsidRPr="00550782">
        <w:rPr>
          <w:rFonts w:ascii="Book Antiqua" w:eastAsia="宋体" w:hAnsi="Book Antiqua" w:cs="宋体"/>
          <w:color w:val="000000"/>
          <w:sz w:val="24"/>
          <w:szCs w:val="24"/>
          <w:lang w:eastAsia="zh-CN"/>
        </w:rPr>
        <w:t> 2005; </w:t>
      </w:r>
      <w:r w:rsidRPr="00550782">
        <w:rPr>
          <w:rFonts w:ascii="Book Antiqua" w:eastAsia="宋体" w:hAnsi="Book Antiqua" w:cs="宋体"/>
          <w:b/>
          <w:bCs/>
          <w:color w:val="000000"/>
          <w:sz w:val="24"/>
          <w:szCs w:val="24"/>
          <w:lang w:eastAsia="zh-CN"/>
        </w:rPr>
        <w:t>65</w:t>
      </w:r>
      <w:r w:rsidRPr="00550782">
        <w:rPr>
          <w:rFonts w:ascii="Book Antiqua" w:eastAsia="宋体" w:hAnsi="Book Antiqua" w:cs="宋体"/>
          <w:color w:val="000000"/>
          <w:sz w:val="24"/>
          <w:szCs w:val="24"/>
          <w:lang w:eastAsia="zh-CN"/>
        </w:rPr>
        <w:t>: 4987-4992 [PMID: 15958537 DOI: 10.1158/0008-5472.CAN-04-4250]</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66 </w:t>
      </w:r>
      <w:r w:rsidRPr="00550782">
        <w:rPr>
          <w:rFonts w:ascii="Book Antiqua" w:eastAsia="宋体" w:hAnsi="Book Antiqua" w:cs="宋体"/>
          <w:b/>
          <w:bCs/>
          <w:color w:val="000000"/>
          <w:sz w:val="24"/>
          <w:szCs w:val="24"/>
          <w:lang w:eastAsia="zh-CN"/>
        </w:rPr>
        <w:t>Shang ZF</w:t>
      </w:r>
      <w:r w:rsidRPr="00550782">
        <w:rPr>
          <w:rFonts w:ascii="Book Antiqua" w:eastAsia="宋体" w:hAnsi="Book Antiqua" w:cs="宋体"/>
          <w:color w:val="000000"/>
          <w:sz w:val="24"/>
          <w:szCs w:val="24"/>
          <w:lang w:eastAsia="zh-CN"/>
        </w:rPr>
        <w:t>, Huang B, Xu QZ, Zhang SM, Fan R, Liu XD, Wang Y, Zhou PK. Inactivation of DNA-dependent protein kinase leads to spindle disruption and mitotic catastrophe with attenuated checkpoint protein 2 Phosphorylation in response to DNA damage. </w:t>
      </w:r>
      <w:r w:rsidRPr="00550782">
        <w:rPr>
          <w:rFonts w:ascii="Book Antiqua" w:eastAsia="宋体" w:hAnsi="Book Antiqua" w:cs="宋体"/>
          <w:i/>
          <w:iCs/>
          <w:color w:val="000000"/>
          <w:sz w:val="24"/>
          <w:szCs w:val="24"/>
          <w:lang w:eastAsia="zh-CN"/>
        </w:rPr>
        <w:t>Cancer Res</w:t>
      </w:r>
      <w:r w:rsidRPr="00550782">
        <w:rPr>
          <w:rFonts w:ascii="Book Antiqua" w:eastAsia="宋体" w:hAnsi="Book Antiqua" w:cs="宋体"/>
          <w:color w:val="000000"/>
          <w:sz w:val="24"/>
          <w:szCs w:val="24"/>
          <w:lang w:eastAsia="zh-CN"/>
        </w:rPr>
        <w:t> 2010; </w:t>
      </w:r>
      <w:r w:rsidRPr="00550782">
        <w:rPr>
          <w:rFonts w:ascii="Book Antiqua" w:eastAsia="宋体" w:hAnsi="Book Antiqua" w:cs="宋体"/>
          <w:b/>
          <w:bCs/>
          <w:color w:val="000000"/>
          <w:sz w:val="24"/>
          <w:szCs w:val="24"/>
          <w:lang w:eastAsia="zh-CN"/>
        </w:rPr>
        <w:t>70</w:t>
      </w:r>
      <w:r w:rsidRPr="00550782">
        <w:rPr>
          <w:rFonts w:ascii="Book Antiqua" w:eastAsia="宋体" w:hAnsi="Book Antiqua" w:cs="宋体"/>
          <w:color w:val="000000"/>
          <w:sz w:val="24"/>
          <w:szCs w:val="24"/>
          <w:lang w:eastAsia="zh-CN"/>
        </w:rPr>
        <w:t>: 3657-3666 [PMID: 20406977 DOI: 10.1158/0008-5472.CAN-09-3362]</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67 </w:t>
      </w:r>
      <w:r w:rsidRPr="00550782">
        <w:rPr>
          <w:rFonts w:ascii="Book Antiqua" w:eastAsia="宋体" w:hAnsi="Book Antiqua" w:cs="宋体"/>
          <w:b/>
          <w:bCs/>
          <w:color w:val="000000"/>
          <w:sz w:val="24"/>
          <w:szCs w:val="24"/>
          <w:lang w:eastAsia="zh-CN"/>
        </w:rPr>
        <w:t>Zhuang W</w:t>
      </w:r>
      <w:r w:rsidRPr="00550782">
        <w:rPr>
          <w:rFonts w:ascii="Book Antiqua" w:eastAsia="宋体" w:hAnsi="Book Antiqua" w:cs="宋体"/>
          <w:color w:val="000000"/>
          <w:sz w:val="24"/>
          <w:szCs w:val="24"/>
          <w:lang w:eastAsia="zh-CN"/>
        </w:rPr>
        <w:t xml:space="preserve">, Li B, Long L, Chen L, Huang Q, Liang ZQ. </w:t>
      </w:r>
      <w:proofErr w:type="gramStart"/>
      <w:r w:rsidRPr="00550782">
        <w:rPr>
          <w:rFonts w:ascii="Book Antiqua" w:eastAsia="宋体" w:hAnsi="Book Antiqua" w:cs="宋体"/>
          <w:color w:val="000000"/>
          <w:sz w:val="24"/>
          <w:szCs w:val="24"/>
          <w:lang w:eastAsia="zh-CN"/>
        </w:rPr>
        <w:t>Knockdown of the DNA-dependent protein kinase catalytic subunit radiosensitizes glioma-initiating cells by inducing autophagy.</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Brain Res</w:t>
      </w:r>
      <w:r w:rsidRPr="00550782">
        <w:rPr>
          <w:rFonts w:ascii="Book Antiqua" w:eastAsia="宋体" w:hAnsi="Book Antiqua" w:cs="宋体"/>
          <w:color w:val="000000"/>
          <w:sz w:val="24"/>
          <w:szCs w:val="24"/>
          <w:lang w:eastAsia="zh-CN"/>
        </w:rPr>
        <w:t> 2011; </w:t>
      </w:r>
      <w:r w:rsidRPr="00550782">
        <w:rPr>
          <w:rFonts w:ascii="Book Antiqua" w:eastAsia="宋体" w:hAnsi="Book Antiqua" w:cs="宋体"/>
          <w:b/>
          <w:bCs/>
          <w:color w:val="000000"/>
          <w:sz w:val="24"/>
          <w:szCs w:val="24"/>
          <w:lang w:eastAsia="zh-CN"/>
        </w:rPr>
        <w:t>1371</w:t>
      </w:r>
      <w:r w:rsidRPr="00550782">
        <w:rPr>
          <w:rFonts w:ascii="Book Antiqua" w:eastAsia="宋体" w:hAnsi="Book Antiqua" w:cs="宋体"/>
          <w:color w:val="000000"/>
          <w:sz w:val="24"/>
          <w:szCs w:val="24"/>
          <w:lang w:eastAsia="zh-CN"/>
        </w:rPr>
        <w:t>: 7-15 [PMID: 21108935 DOI: 10.1016/j.brainres.2010.11.044]</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68 </w:t>
      </w:r>
      <w:r w:rsidRPr="00550782">
        <w:rPr>
          <w:rFonts w:ascii="Book Antiqua" w:eastAsia="宋体" w:hAnsi="Book Antiqua" w:cs="宋体"/>
          <w:b/>
          <w:bCs/>
          <w:color w:val="000000"/>
          <w:sz w:val="24"/>
          <w:szCs w:val="24"/>
          <w:lang w:eastAsia="zh-CN"/>
        </w:rPr>
        <w:t>Someya M</w:t>
      </w:r>
      <w:r w:rsidRPr="00550782">
        <w:rPr>
          <w:rFonts w:ascii="Book Antiqua" w:eastAsia="宋体" w:hAnsi="Book Antiqua" w:cs="宋体"/>
          <w:color w:val="000000"/>
          <w:sz w:val="24"/>
          <w:szCs w:val="24"/>
          <w:lang w:eastAsia="zh-CN"/>
        </w:rPr>
        <w:t xml:space="preserve">, Sakata K, Matsumoto Y, Yamamoto H, Monobe M, Ikeda H, Ando K, Hosoi Y, Suzuki N, Hareyama M. </w:t>
      </w:r>
      <w:proofErr w:type="gramStart"/>
      <w:r w:rsidRPr="00550782">
        <w:rPr>
          <w:rFonts w:ascii="Book Antiqua" w:eastAsia="宋体" w:hAnsi="Book Antiqua" w:cs="宋体"/>
          <w:color w:val="000000"/>
          <w:sz w:val="24"/>
          <w:szCs w:val="24"/>
          <w:lang w:eastAsia="zh-CN"/>
        </w:rPr>
        <w:t>The association of DNA-dependent protein kinase activity with chromosomal instability and risk of cancer.</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Carcinogenesis</w:t>
      </w:r>
      <w:r w:rsidRPr="00550782">
        <w:rPr>
          <w:rFonts w:ascii="Book Antiqua" w:eastAsia="宋体" w:hAnsi="Book Antiqua" w:cs="宋体"/>
          <w:color w:val="000000"/>
          <w:sz w:val="24"/>
          <w:szCs w:val="24"/>
          <w:lang w:eastAsia="zh-CN"/>
        </w:rPr>
        <w:t> 2006; </w:t>
      </w:r>
      <w:r w:rsidRPr="00550782">
        <w:rPr>
          <w:rFonts w:ascii="Book Antiqua" w:eastAsia="宋体" w:hAnsi="Book Antiqua" w:cs="宋体"/>
          <w:b/>
          <w:bCs/>
          <w:color w:val="000000"/>
          <w:sz w:val="24"/>
          <w:szCs w:val="24"/>
          <w:lang w:eastAsia="zh-CN"/>
        </w:rPr>
        <w:t>27</w:t>
      </w:r>
      <w:r w:rsidRPr="00550782">
        <w:rPr>
          <w:rFonts w:ascii="Book Antiqua" w:eastAsia="宋体" w:hAnsi="Book Antiqua" w:cs="宋体"/>
          <w:color w:val="000000"/>
          <w:sz w:val="24"/>
          <w:szCs w:val="24"/>
          <w:lang w:eastAsia="zh-CN"/>
        </w:rPr>
        <w:t>: 117-122 [PMID: 16000400 DOI: 10.1093/carcin/bgi175]</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69 </w:t>
      </w:r>
      <w:r w:rsidRPr="00550782">
        <w:rPr>
          <w:rFonts w:ascii="Book Antiqua" w:eastAsia="宋体" w:hAnsi="Book Antiqua" w:cs="宋体"/>
          <w:b/>
          <w:bCs/>
          <w:color w:val="000000"/>
          <w:sz w:val="24"/>
          <w:szCs w:val="24"/>
          <w:lang w:eastAsia="zh-CN"/>
        </w:rPr>
        <w:t>Someya M</w:t>
      </w:r>
      <w:r w:rsidRPr="00550782">
        <w:rPr>
          <w:rFonts w:ascii="Book Antiqua" w:eastAsia="宋体" w:hAnsi="Book Antiqua" w:cs="宋体"/>
          <w:color w:val="000000"/>
          <w:sz w:val="24"/>
          <w:szCs w:val="24"/>
          <w:lang w:eastAsia="zh-CN"/>
        </w:rPr>
        <w:t xml:space="preserve">, Sakata KI, Matsumoto Y, Kamdar RP, Kai M, Toyota M, Hareyama M. </w:t>
      </w:r>
      <w:proofErr w:type="gramStart"/>
      <w:r w:rsidRPr="00550782">
        <w:rPr>
          <w:rFonts w:ascii="Book Antiqua" w:eastAsia="宋体" w:hAnsi="Book Antiqua" w:cs="宋体"/>
          <w:color w:val="000000"/>
          <w:sz w:val="24"/>
          <w:szCs w:val="24"/>
          <w:lang w:eastAsia="zh-CN"/>
        </w:rPr>
        <w:t xml:space="preserve">The association of DNA-dependent protein kinase activity of peripheral blood </w:t>
      </w:r>
      <w:r w:rsidRPr="00550782">
        <w:rPr>
          <w:rFonts w:ascii="Book Antiqua" w:eastAsia="宋体" w:hAnsi="Book Antiqua" w:cs="宋体"/>
          <w:color w:val="000000"/>
          <w:sz w:val="24"/>
          <w:szCs w:val="24"/>
          <w:lang w:eastAsia="zh-CN"/>
        </w:rPr>
        <w:lastRenderedPageBreak/>
        <w:t>lymphocytes with prognosis of cancer.</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Br J Cancer</w:t>
      </w:r>
      <w:r w:rsidRPr="00550782">
        <w:rPr>
          <w:rFonts w:ascii="Book Antiqua" w:eastAsia="宋体" w:hAnsi="Book Antiqua" w:cs="宋体"/>
          <w:color w:val="000000"/>
          <w:sz w:val="24"/>
          <w:szCs w:val="24"/>
          <w:lang w:eastAsia="zh-CN"/>
        </w:rPr>
        <w:t> 2011; </w:t>
      </w:r>
      <w:r w:rsidRPr="00550782">
        <w:rPr>
          <w:rFonts w:ascii="Book Antiqua" w:eastAsia="宋体" w:hAnsi="Book Antiqua" w:cs="宋体"/>
          <w:b/>
          <w:bCs/>
          <w:color w:val="000000"/>
          <w:sz w:val="24"/>
          <w:szCs w:val="24"/>
          <w:lang w:eastAsia="zh-CN"/>
        </w:rPr>
        <w:t>104</w:t>
      </w:r>
      <w:r w:rsidRPr="00550782">
        <w:rPr>
          <w:rFonts w:ascii="Book Antiqua" w:eastAsia="宋体" w:hAnsi="Book Antiqua" w:cs="宋体"/>
          <w:color w:val="000000"/>
          <w:sz w:val="24"/>
          <w:szCs w:val="24"/>
          <w:lang w:eastAsia="zh-CN"/>
        </w:rPr>
        <w:t>: 1724-1729 [PMID: 21559021 DOI: 10.1038/bjc.2011.158]</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70 </w:t>
      </w:r>
      <w:r w:rsidRPr="00550782">
        <w:rPr>
          <w:rFonts w:ascii="Book Antiqua" w:eastAsia="宋体" w:hAnsi="Book Antiqua" w:cs="宋体"/>
          <w:b/>
          <w:bCs/>
          <w:color w:val="000000"/>
          <w:sz w:val="24"/>
          <w:szCs w:val="24"/>
          <w:lang w:eastAsia="zh-CN"/>
        </w:rPr>
        <w:t>Rajagopalan S</w:t>
      </w:r>
      <w:r w:rsidRPr="00550782">
        <w:rPr>
          <w:rFonts w:ascii="Book Antiqua" w:eastAsia="宋体" w:hAnsi="Book Antiqua" w:cs="宋体"/>
          <w:color w:val="000000"/>
          <w:sz w:val="24"/>
          <w:szCs w:val="24"/>
          <w:lang w:eastAsia="zh-CN"/>
        </w:rPr>
        <w:t>, Moyle MW, Joosten I, Long EO. DNA-PKcs controls an endosomal signaling pathway for a proinflammatory response by natural killer cells. </w:t>
      </w:r>
      <w:r w:rsidRPr="00550782">
        <w:rPr>
          <w:rFonts w:ascii="Book Antiqua" w:eastAsia="宋体" w:hAnsi="Book Antiqua" w:cs="宋体"/>
          <w:i/>
          <w:iCs/>
          <w:color w:val="000000"/>
          <w:sz w:val="24"/>
          <w:szCs w:val="24"/>
          <w:lang w:eastAsia="zh-CN"/>
        </w:rPr>
        <w:t>Sci Signal</w:t>
      </w:r>
      <w:r w:rsidRPr="00550782">
        <w:rPr>
          <w:rFonts w:ascii="Book Antiqua" w:eastAsia="宋体" w:hAnsi="Book Antiqua" w:cs="宋体"/>
          <w:color w:val="000000"/>
          <w:sz w:val="24"/>
          <w:szCs w:val="24"/>
          <w:lang w:eastAsia="zh-CN"/>
        </w:rPr>
        <w:t> 2010; </w:t>
      </w:r>
      <w:r w:rsidRPr="00550782">
        <w:rPr>
          <w:rFonts w:ascii="Book Antiqua" w:eastAsia="宋体" w:hAnsi="Book Antiqua" w:cs="宋体"/>
          <w:b/>
          <w:bCs/>
          <w:color w:val="000000"/>
          <w:sz w:val="24"/>
          <w:szCs w:val="24"/>
          <w:lang w:eastAsia="zh-CN"/>
        </w:rPr>
        <w:t>3</w:t>
      </w:r>
      <w:r w:rsidRPr="00550782">
        <w:rPr>
          <w:rFonts w:ascii="Book Antiqua" w:eastAsia="宋体" w:hAnsi="Book Antiqua" w:cs="宋体"/>
          <w:color w:val="000000"/>
          <w:sz w:val="24"/>
          <w:szCs w:val="24"/>
          <w:lang w:eastAsia="zh-CN"/>
        </w:rPr>
        <w:t>: ra14 [PMID: 20179272 DOI: 10.1126/scisignal.2000467]</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71 </w:t>
      </w:r>
      <w:r w:rsidRPr="00550782">
        <w:rPr>
          <w:rFonts w:ascii="Book Antiqua" w:eastAsia="宋体" w:hAnsi="Book Antiqua" w:cs="宋体"/>
          <w:b/>
          <w:bCs/>
          <w:color w:val="000000"/>
          <w:sz w:val="24"/>
          <w:szCs w:val="24"/>
          <w:lang w:eastAsia="zh-CN"/>
        </w:rPr>
        <w:t>Becknell B</w:t>
      </w:r>
      <w:r w:rsidRPr="00550782">
        <w:rPr>
          <w:rFonts w:ascii="Book Antiqua" w:eastAsia="宋体" w:hAnsi="Book Antiqua" w:cs="宋体"/>
          <w:color w:val="000000"/>
          <w:sz w:val="24"/>
          <w:szCs w:val="24"/>
          <w:lang w:eastAsia="zh-CN"/>
        </w:rPr>
        <w:t xml:space="preserve">, Caligiuri MA. </w:t>
      </w:r>
      <w:proofErr w:type="gramStart"/>
      <w:r w:rsidRPr="00550782">
        <w:rPr>
          <w:rFonts w:ascii="Book Antiqua" w:eastAsia="宋体" w:hAnsi="Book Antiqua" w:cs="宋体"/>
          <w:color w:val="000000"/>
          <w:sz w:val="24"/>
          <w:szCs w:val="24"/>
          <w:lang w:eastAsia="zh-CN"/>
        </w:rPr>
        <w:t>Natural killer cells in innate immunity and cancer.</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J Immunother</w:t>
      </w:r>
      <w:r w:rsidRPr="00550782">
        <w:rPr>
          <w:rFonts w:ascii="Book Antiqua" w:eastAsia="宋体" w:hAnsi="Book Antiqua" w:cs="宋体"/>
          <w:color w:val="000000"/>
          <w:sz w:val="24"/>
          <w:szCs w:val="24"/>
          <w:lang w:eastAsia="zh-CN"/>
        </w:rPr>
        <w:t> 2008; </w:t>
      </w:r>
      <w:r w:rsidRPr="00550782">
        <w:rPr>
          <w:rFonts w:ascii="Book Antiqua" w:eastAsia="宋体" w:hAnsi="Book Antiqua" w:cs="宋体"/>
          <w:b/>
          <w:bCs/>
          <w:color w:val="000000"/>
          <w:sz w:val="24"/>
          <w:szCs w:val="24"/>
          <w:lang w:eastAsia="zh-CN"/>
        </w:rPr>
        <w:t>31</w:t>
      </w:r>
      <w:r w:rsidRPr="00550782">
        <w:rPr>
          <w:rFonts w:ascii="Book Antiqua" w:eastAsia="宋体" w:hAnsi="Book Antiqua" w:cs="宋体"/>
          <w:color w:val="000000"/>
          <w:sz w:val="24"/>
          <w:szCs w:val="24"/>
          <w:lang w:eastAsia="zh-CN"/>
        </w:rPr>
        <w:t>: 685-692 [PMID: 18779751 DOI: 10.1097/CJI.0b013e318182de23]</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72 </w:t>
      </w:r>
      <w:r w:rsidRPr="00550782">
        <w:rPr>
          <w:rFonts w:ascii="Book Antiqua" w:eastAsia="宋体" w:hAnsi="Book Antiqua" w:cs="宋体"/>
          <w:b/>
          <w:bCs/>
          <w:color w:val="000000"/>
          <w:sz w:val="24"/>
          <w:szCs w:val="24"/>
          <w:lang w:eastAsia="zh-CN"/>
        </w:rPr>
        <w:t>Eriksson A</w:t>
      </w:r>
      <w:r w:rsidRPr="00550782">
        <w:rPr>
          <w:rFonts w:ascii="Book Antiqua" w:eastAsia="宋体" w:hAnsi="Book Antiqua" w:cs="宋体"/>
          <w:color w:val="000000"/>
          <w:sz w:val="24"/>
          <w:szCs w:val="24"/>
          <w:lang w:eastAsia="zh-CN"/>
        </w:rPr>
        <w:t>, Lewensoh R, Larsson R, Nilsson A. DNA-dependent protein kinase in leukaemia cells and correlation with drug sensitivity. </w:t>
      </w:r>
      <w:r w:rsidRPr="00550782">
        <w:rPr>
          <w:rFonts w:ascii="Book Antiqua" w:eastAsia="宋体" w:hAnsi="Book Antiqua" w:cs="宋体"/>
          <w:i/>
          <w:iCs/>
          <w:color w:val="000000"/>
          <w:sz w:val="24"/>
          <w:szCs w:val="24"/>
          <w:lang w:eastAsia="zh-CN"/>
        </w:rPr>
        <w:t>Anticancer Res</w:t>
      </w:r>
      <w:r w:rsidRPr="00550782">
        <w:rPr>
          <w:rFonts w:ascii="Book Antiqua" w:eastAsia="宋体" w:hAnsi="Book Antiqua" w:cs="宋体"/>
          <w:color w:val="000000"/>
          <w:sz w:val="24"/>
          <w:szCs w:val="24"/>
          <w:lang w:eastAsia="zh-CN"/>
        </w:rPr>
        <w:t> </w:t>
      </w:r>
      <w:r w:rsidR="003B6D76">
        <w:rPr>
          <w:rFonts w:ascii="Book Antiqua" w:eastAsia="宋体" w:hAnsi="Book Antiqua" w:cs="宋体" w:hint="eastAsia"/>
          <w:color w:val="000000"/>
          <w:sz w:val="24"/>
          <w:szCs w:val="24"/>
          <w:lang w:eastAsia="zh-CN"/>
        </w:rPr>
        <w:t>2002</w:t>
      </w:r>
      <w:r w:rsidRPr="00550782">
        <w:rPr>
          <w:rFonts w:ascii="Book Antiqua" w:eastAsia="宋体" w:hAnsi="Book Antiqua" w:cs="宋体"/>
          <w:color w:val="000000"/>
          <w:sz w:val="24"/>
          <w:szCs w:val="24"/>
          <w:lang w:eastAsia="zh-CN"/>
        </w:rPr>
        <w:t>; </w:t>
      </w:r>
      <w:r w:rsidRPr="00550782">
        <w:rPr>
          <w:rFonts w:ascii="Book Antiqua" w:eastAsia="宋体" w:hAnsi="Book Antiqua" w:cs="宋体"/>
          <w:b/>
          <w:bCs/>
          <w:color w:val="000000"/>
          <w:sz w:val="24"/>
          <w:szCs w:val="24"/>
          <w:lang w:eastAsia="zh-CN"/>
        </w:rPr>
        <w:t>22</w:t>
      </w:r>
      <w:r w:rsidRPr="00550782">
        <w:rPr>
          <w:rFonts w:ascii="Book Antiqua" w:eastAsia="宋体" w:hAnsi="Book Antiqua" w:cs="宋体"/>
          <w:color w:val="000000"/>
          <w:sz w:val="24"/>
          <w:szCs w:val="24"/>
          <w:lang w:eastAsia="zh-CN"/>
        </w:rPr>
        <w:t>: 1787-1793 [PMID: 12168870]</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73 </w:t>
      </w:r>
      <w:r w:rsidRPr="00550782">
        <w:rPr>
          <w:rFonts w:ascii="Book Antiqua" w:eastAsia="宋体" w:hAnsi="Book Antiqua" w:cs="宋体"/>
          <w:b/>
          <w:bCs/>
          <w:color w:val="000000"/>
          <w:sz w:val="24"/>
          <w:szCs w:val="24"/>
          <w:lang w:eastAsia="zh-CN"/>
        </w:rPr>
        <w:t>Shao CJ</w:t>
      </w:r>
      <w:r w:rsidRPr="00550782">
        <w:rPr>
          <w:rFonts w:ascii="Book Antiqua" w:eastAsia="宋体" w:hAnsi="Book Antiqua" w:cs="宋体"/>
          <w:color w:val="000000"/>
          <w:sz w:val="24"/>
          <w:szCs w:val="24"/>
          <w:lang w:eastAsia="zh-CN"/>
        </w:rPr>
        <w:t>, Fu J, Shi HL, Mu YG, Chen ZP. Activities of DNA-PK and Ku86, but not Ku70, may predict sensitivity to cisplatin in human gliomas. </w:t>
      </w:r>
      <w:r w:rsidRPr="00550782">
        <w:rPr>
          <w:rFonts w:ascii="Book Antiqua" w:eastAsia="宋体" w:hAnsi="Book Antiqua" w:cs="宋体"/>
          <w:i/>
          <w:iCs/>
          <w:color w:val="000000"/>
          <w:sz w:val="24"/>
          <w:szCs w:val="24"/>
          <w:lang w:eastAsia="zh-CN"/>
        </w:rPr>
        <w:t>J Neurooncol</w:t>
      </w:r>
      <w:r w:rsidRPr="00550782">
        <w:rPr>
          <w:rFonts w:ascii="Book Antiqua" w:eastAsia="宋体" w:hAnsi="Book Antiqua" w:cs="宋体"/>
          <w:color w:val="000000"/>
          <w:sz w:val="24"/>
          <w:szCs w:val="24"/>
          <w:lang w:eastAsia="zh-CN"/>
        </w:rPr>
        <w:t> 2008; </w:t>
      </w:r>
      <w:r w:rsidRPr="00550782">
        <w:rPr>
          <w:rFonts w:ascii="Book Antiqua" w:eastAsia="宋体" w:hAnsi="Book Antiqua" w:cs="宋体"/>
          <w:b/>
          <w:bCs/>
          <w:color w:val="000000"/>
          <w:sz w:val="24"/>
          <w:szCs w:val="24"/>
          <w:lang w:eastAsia="zh-CN"/>
        </w:rPr>
        <w:t>89</w:t>
      </w:r>
      <w:r w:rsidRPr="00550782">
        <w:rPr>
          <w:rFonts w:ascii="Book Antiqua" w:eastAsia="宋体" w:hAnsi="Book Antiqua" w:cs="宋体"/>
          <w:color w:val="000000"/>
          <w:sz w:val="24"/>
          <w:szCs w:val="24"/>
          <w:lang w:eastAsia="zh-CN"/>
        </w:rPr>
        <w:t>: 27-35 [PMID: 18415044 DOI: 10.1007/s11060-008-9592-7]</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74 </w:t>
      </w:r>
      <w:r w:rsidRPr="00550782">
        <w:rPr>
          <w:rFonts w:ascii="Book Antiqua" w:eastAsia="宋体" w:hAnsi="Book Antiqua" w:cs="宋体"/>
          <w:b/>
          <w:bCs/>
          <w:color w:val="000000"/>
          <w:sz w:val="24"/>
          <w:szCs w:val="24"/>
          <w:lang w:eastAsia="zh-CN"/>
        </w:rPr>
        <w:t>Dejmek J</w:t>
      </w:r>
      <w:r w:rsidRPr="00550782">
        <w:rPr>
          <w:rFonts w:ascii="Book Antiqua" w:eastAsia="宋体" w:hAnsi="Book Antiqua" w:cs="宋体"/>
          <w:color w:val="000000"/>
          <w:sz w:val="24"/>
          <w:szCs w:val="24"/>
          <w:lang w:eastAsia="zh-CN"/>
        </w:rPr>
        <w:t xml:space="preserve">, Iglehart JD, Lazaro JB. </w:t>
      </w:r>
      <w:proofErr w:type="gramStart"/>
      <w:r w:rsidRPr="00550782">
        <w:rPr>
          <w:rFonts w:ascii="Book Antiqua" w:eastAsia="宋体" w:hAnsi="Book Antiqua" w:cs="宋体"/>
          <w:color w:val="000000"/>
          <w:sz w:val="24"/>
          <w:szCs w:val="24"/>
          <w:lang w:eastAsia="zh-CN"/>
        </w:rPr>
        <w:t>DNA-dependent protein kinase (DNA-PK)-dependent cisplatin-induced loss of nucleolar facilitator of chromatin transcription (FACT) and regulation of cisplatin sensitivity by DNA-PK and FACT.</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Mol Cancer Res</w:t>
      </w:r>
      <w:r w:rsidRPr="00550782">
        <w:rPr>
          <w:rFonts w:ascii="Book Antiqua" w:eastAsia="宋体" w:hAnsi="Book Antiqua" w:cs="宋体"/>
          <w:color w:val="000000"/>
          <w:sz w:val="24"/>
          <w:szCs w:val="24"/>
          <w:lang w:eastAsia="zh-CN"/>
        </w:rPr>
        <w:t> 2009; </w:t>
      </w:r>
      <w:r w:rsidRPr="00550782">
        <w:rPr>
          <w:rFonts w:ascii="Book Antiqua" w:eastAsia="宋体" w:hAnsi="Book Antiqua" w:cs="宋体"/>
          <w:b/>
          <w:bCs/>
          <w:color w:val="000000"/>
          <w:sz w:val="24"/>
          <w:szCs w:val="24"/>
          <w:lang w:eastAsia="zh-CN"/>
        </w:rPr>
        <w:t>7</w:t>
      </w:r>
      <w:r w:rsidRPr="00550782">
        <w:rPr>
          <w:rFonts w:ascii="Book Antiqua" w:eastAsia="宋体" w:hAnsi="Book Antiqua" w:cs="宋体"/>
          <w:color w:val="000000"/>
          <w:sz w:val="24"/>
          <w:szCs w:val="24"/>
          <w:lang w:eastAsia="zh-CN"/>
        </w:rPr>
        <w:t>: 581-591 [PMID: 19372586 DOI: 10.1158/1541-7786.MCR-08-0049]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75 </w:t>
      </w:r>
      <w:r w:rsidRPr="00550782">
        <w:rPr>
          <w:rFonts w:ascii="Book Antiqua" w:eastAsia="宋体" w:hAnsi="Book Antiqua" w:cs="宋体"/>
          <w:b/>
          <w:bCs/>
          <w:color w:val="000000"/>
          <w:sz w:val="24"/>
          <w:szCs w:val="24"/>
          <w:lang w:eastAsia="zh-CN"/>
        </w:rPr>
        <w:t>Stronach EA</w:t>
      </w:r>
      <w:r w:rsidRPr="00550782">
        <w:rPr>
          <w:rFonts w:ascii="Book Antiqua" w:eastAsia="宋体" w:hAnsi="Book Antiqua" w:cs="宋体"/>
          <w:color w:val="000000"/>
          <w:sz w:val="24"/>
          <w:szCs w:val="24"/>
          <w:lang w:eastAsia="zh-CN"/>
        </w:rPr>
        <w:t>, Chen M, Maginn EN, Agarwal R, Mills GB, Wasan H, Gabra H. DNA-PK mediates AKT activation and apoptosis inhibition in clinically acquired platinum resistance. </w:t>
      </w:r>
      <w:r w:rsidRPr="00550782">
        <w:rPr>
          <w:rFonts w:ascii="Book Antiqua" w:eastAsia="宋体" w:hAnsi="Book Antiqua" w:cs="宋体"/>
          <w:i/>
          <w:iCs/>
          <w:color w:val="000000"/>
          <w:sz w:val="24"/>
          <w:szCs w:val="24"/>
          <w:lang w:eastAsia="zh-CN"/>
        </w:rPr>
        <w:t>Neoplasia</w:t>
      </w:r>
      <w:r w:rsidRPr="00550782">
        <w:rPr>
          <w:rFonts w:ascii="Book Antiqua" w:eastAsia="宋体" w:hAnsi="Book Antiqua" w:cs="宋体"/>
          <w:color w:val="000000"/>
          <w:sz w:val="24"/>
          <w:szCs w:val="24"/>
          <w:lang w:eastAsia="zh-CN"/>
        </w:rPr>
        <w:t> 2011; </w:t>
      </w:r>
      <w:r w:rsidRPr="00550782">
        <w:rPr>
          <w:rFonts w:ascii="Book Antiqua" w:eastAsia="宋体" w:hAnsi="Book Antiqua" w:cs="宋体"/>
          <w:b/>
          <w:bCs/>
          <w:color w:val="000000"/>
          <w:sz w:val="24"/>
          <w:szCs w:val="24"/>
          <w:lang w:eastAsia="zh-CN"/>
        </w:rPr>
        <w:t>13</w:t>
      </w:r>
      <w:r w:rsidRPr="00550782">
        <w:rPr>
          <w:rFonts w:ascii="Book Antiqua" w:eastAsia="宋体" w:hAnsi="Book Antiqua" w:cs="宋体"/>
          <w:color w:val="000000"/>
          <w:sz w:val="24"/>
          <w:szCs w:val="24"/>
          <w:lang w:eastAsia="zh-CN"/>
        </w:rPr>
        <w:t>: 1069-1080 [PMID: 22131882]</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76 </w:t>
      </w:r>
      <w:r w:rsidRPr="00550782">
        <w:rPr>
          <w:rFonts w:ascii="Book Antiqua" w:eastAsia="宋体" w:hAnsi="Book Antiqua" w:cs="宋体"/>
          <w:b/>
          <w:bCs/>
          <w:color w:val="000000"/>
          <w:sz w:val="24"/>
          <w:szCs w:val="24"/>
          <w:lang w:eastAsia="zh-CN"/>
        </w:rPr>
        <w:t>Bouchaert P</w:t>
      </w:r>
      <w:r w:rsidRPr="00550782">
        <w:rPr>
          <w:rFonts w:ascii="Book Antiqua" w:eastAsia="宋体" w:hAnsi="Book Antiqua" w:cs="宋体"/>
          <w:color w:val="000000"/>
          <w:sz w:val="24"/>
          <w:szCs w:val="24"/>
          <w:lang w:eastAsia="zh-CN"/>
        </w:rPr>
        <w:t>, Guerif S, Debiais C, Irani J, Fromont G. DNA-PKcs expression predicts response to radiotherapy in prostate cancer. </w:t>
      </w:r>
      <w:r w:rsidRPr="00550782">
        <w:rPr>
          <w:rFonts w:ascii="Book Antiqua" w:eastAsia="宋体" w:hAnsi="Book Antiqua" w:cs="宋体"/>
          <w:i/>
          <w:iCs/>
          <w:color w:val="000000"/>
          <w:sz w:val="24"/>
          <w:szCs w:val="24"/>
          <w:lang w:eastAsia="zh-CN"/>
        </w:rPr>
        <w:t>Int J Radiat Oncol Biol Phys</w:t>
      </w:r>
      <w:r w:rsidRPr="00550782">
        <w:rPr>
          <w:rFonts w:ascii="Book Antiqua" w:eastAsia="宋体" w:hAnsi="Book Antiqua" w:cs="宋体"/>
          <w:color w:val="000000"/>
          <w:sz w:val="24"/>
          <w:szCs w:val="24"/>
          <w:lang w:eastAsia="zh-CN"/>
        </w:rPr>
        <w:t> 2012; </w:t>
      </w:r>
      <w:r w:rsidRPr="00550782">
        <w:rPr>
          <w:rFonts w:ascii="Book Antiqua" w:eastAsia="宋体" w:hAnsi="Book Antiqua" w:cs="宋体"/>
          <w:b/>
          <w:bCs/>
          <w:color w:val="000000"/>
          <w:sz w:val="24"/>
          <w:szCs w:val="24"/>
          <w:lang w:eastAsia="zh-CN"/>
        </w:rPr>
        <w:t>84</w:t>
      </w:r>
      <w:r w:rsidRPr="00550782">
        <w:rPr>
          <w:rFonts w:ascii="Book Antiqua" w:eastAsia="宋体" w:hAnsi="Book Antiqua" w:cs="宋体"/>
          <w:color w:val="000000"/>
          <w:sz w:val="24"/>
          <w:szCs w:val="24"/>
          <w:lang w:eastAsia="zh-CN"/>
        </w:rPr>
        <w:t>: 1179-1185 [PMID: 22494583 DOI: 10.1016/j.ijrobp.2012.02.014]</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77 </w:t>
      </w:r>
      <w:proofErr w:type="gramStart"/>
      <w:r w:rsidRPr="00550782">
        <w:rPr>
          <w:rFonts w:ascii="Book Antiqua" w:eastAsia="宋体" w:hAnsi="Book Antiqua" w:cs="宋体"/>
          <w:b/>
          <w:bCs/>
          <w:color w:val="000000"/>
          <w:sz w:val="24"/>
          <w:szCs w:val="24"/>
          <w:lang w:eastAsia="zh-CN"/>
        </w:rPr>
        <w:t>Gu</w:t>
      </w:r>
      <w:proofErr w:type="gramEnd"/>
      <w:r w:rsidRPr="00550782">
        <w:rPr>
          <w:rFonts w:ascii="Book Antiqua" w:eastAsia="宋体" w:hAnsi="Book Antiqua" w:cs="宋体"/>
          <w:b/>
          <w:bCs/>
          <w:color w:val="000000"/>
          <w:sz w:val="24"/>
          <w:szCs w:val="24"/>
          <w:lang w:eastAsia="zh-CN"/>
        </w:rPr>
        <w:t xml:space="preserve"> J</w:t>
      </w:r>
      <w:r w:rsidRPr="00550782">
        <w:rPr>
          <w:rFonts w:ascii="Book Antiqua" w:eastAsia="宋体" w:hAnsi="Book Antiqua" w:cs="宋体"/>
          <w:color w:val="000000"/>
          <w:sz w:val="24"/>
          <w:szCs w:val="24"/>
          <w:lang w:eastAsia="zh-CN"/>
        </w:rPr>
        <w:t>, Lieber MR. Mechanistic flexibility as a conserved theme across 3 billion years of nonhomologous DNA end-joining. </w:t>
      </w:r>
      <w:r w:rsidRPr="00550782">
        <w:rPr>
          <w:rFonts w:ascii="Book Antiqua" w:eastAsia="宋体" w:hAnsi="Book Antiqua" w:cs="宋体"/>
          <w:i/>
          <w:iCs/>
          <w:color w:val="000000"/>
          <w:sz w:val="24"/>
          <w:szCs w:val="24"/>
          <w:lang w:eastAsia="zh-CN"/>
        </w:rPr>
        <w:t>Genes Dev</w:t>
      </w:r>
      <w:r w:rsidRPr="00550782">
        <w:rPr>
          <w:rFonts w:ascii="Book Antiqua" w:eastAsia="宋体" w:hAnsi="Book Antiqua" w:cs="宋体"/>
          <w:color w:val="000000"/>
          <w:sz w:val="24"/>
          <w:szCs w:val="24"/>
          <w:lang w:eastAsia="zh-CN"/>
        </w:rPr>
        <w:t> 2008; </w:t>
      </w:r>
      <w:r w:rsidRPr="00550782">
        <w:rPr>
          <w:rFonts w:ascii="Book Antiqua" w:eastAsia="宋体" w:hAnsi="Book Antiqua" w:cs="宋体"/>
          <w:b/>
          <w:bCs/>
          <w:color w:val="000000"/>
          <w:sz w:val="24"/>
          <w:szCs w:val="24"/>
          <w:lang w:eastAsia="zh-CN"/>
        </w:rPr>
        <w:t>22</w:t>
      </w:r>
      <w:r w:rsidRPr="00550782">
        <w:rPr>
          <w:rFonts w:ascii="Book Antiqua" w:eastAsia="宋体" w:hAnsi="Book Antiqua" w:cs="宋体"/>
          <w:color w:val="000000"/>
          <w:sz w:val="24"/>
          <w:szCs w:val="24"/>
          <w:lang w:eastAsia="zh-CN"/>
        </w:rPr>
        <w:t>: 411-415 [PMID: 18281457 DOI: 10.1101/gad.1646608]</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78 </w:t>
      </w:r>
      <w:r w:rsidRPr="00550782">
        <w:rPr>
          <w:rFonts w:ascii="Book Antiqua" w:eastAsia="宋体" w:hAnsi="Book Antiqua" w:cs="宋体"/>
          <w:b/>
          <w:bCs/>
          <w:color w:val="000000"/>
          <w:sz w:val="24"/>
          <w:szCs w:val="24"/>
          <w:lang w:eastAsia="zh-CN"/>
        </w:rPr>
        <w:t>Uematsu N</w:t>
      </w:r>
      <w:r w:rsidRPr="00550782">
        <w:rPr>
          <w:rFonts w:ascii="Book Antiqua" w:eastAsia="宋体" w:hAnsi="Book Antiqua" w:cs="宋体"/>
          <w:color w:val="000000"/>
          <w:sz w:val="24"/>
          <w:szCs w:val="24"/>
          <w:lang w:eastAsia="zh-CN"/>
        </w:rPr>
        <w:t>, Weterings E, Yano K, Morotomi-Yano K, Jakob B, Taucher-Scholz G, Mari PO, van Gent DC, Chen BP, Chen DJ. Autophosphorylation of DNA-PKCS regulates its dynamics at DNA double-strand breaks. </w:t>
      </w:r>
      <w:r w:rsidRPr="00550782">
        <w:rPr>
          <w:rFonts w:ascii="Book Antiqua" w:eastAsia="宋体" w:hAnsi="Book Antiqua" w:cs="宋体"/>
          <w:i/>
          <w:iCs/>
          <w:color w:val="000000"/>
          <w:sz w:val="24"/>
          <w:szCs w:val="24"/>
          <w:lang w:eastAsia="zh-CN"/>
        </w:rPr>
        <w:t>J Cell Biol</w:t>
      </w:r>
      <w:r w:rsidRPr="00550782">
        <w:rPr>
          <w:rFonts w:ascii="Book Antiqua" w:eastAsia="宋体" w:hAnsi="Book Antiqua" w:cs="宋体"/>
          <w:color w:val="000000"/>
          <w:sz w:val="24"/>
          <w:szCs w:val="24"/>
          <w:lang w:eastAsia="zh-CN"/>
        </w:rPr>
        <w:t> 2007; </w:t>
      </w:r>
      <w:r w:rsidRPr="00550782">
        <w:rPr>
          <w:rFonts w:ascii="Book Antiqua" w:eastAsia="宋体" w:hAnsi="Book Antiqua" w:cs="宋体"/>
          <w:b/>
          <w:bCs/>
          <w:color w:val="000000"/>
          <w:sz w:val="24"/>
          <w:szCs w:val="24"/>
          <w:lang w:eastAsia="zh-CN"/>
        </w:rPr>
        <w:t>177</w:t>
      </w:r>
      <w:r w:rsidRPr="00550782">
        <w:rPr>
          <w:rFonts w:ascii="Book Antiqua" w:eastAsia="宋体" w:hAnsi="Book Antiqua" w:cs="宋体"/>
          <w:color w:val="000000"/>
          <w:sz w:val="24"/>
          <w:szCs w:val="24"/>
          <w:lang w:eastAsia="zh-CN"/>
        </w:rPr>
        <w:t>: 219-229 [PMID: 17438073 DOI: 10.1083/jcb.200608077]</w:t>
      </w:r>
    </w:p>
    <w:p w:rsidR="003B6D76" w:rsidRPr="00A34716" w:rsidRDefault="003B6D76" w:rsidP="003B6D76">
      <w:pPr>
        <w:spacing w:after="0" w:line="360" w:lineRule="auto"/>
        <w:jc w:val="both"/>
        <w:rPr>
          <w:rFonts w:ascii="Book Antiqua" w:hAnsi="Book Antiqua"/>
          <w:noProof/>
          <w:sz w:val="24"/>
          <w:szCs w:val="24"/>
          <w:highlight w:val="yellow"/>
        </w:rPr>
      </w:pPr>
      <w:bookmarkStart w:id="7" w:name="_ENREF_79"/>
      <w:r>
        <w:rPr>
          <w:rFonts w:ascii="Book Antiqua" w:hAnsi="Book Antiqua"/>
          <w:noProof/>
          <w:sz w:val="24"/>
          <w:szCs w:val="24"/>
          <w:highlight w:val="yellow"/>
        </w:rPr>
        <w:lastRenderedPageBreak/>
        <w:t>79</w:t>
      </w:r>
      <w:r>
        <w:rPr>
          <w:rFonts w:ascii="Book Antiqua" w:hAnsi="Book Antiqua" w:hint="eastAsia"/>
          <w:noProof/>
          <w:sz w:val="24"/>
          <w:szCs w:val="24"/>
          <w:highlight w:val="yellow"/>
          <w:lang w:eastAsia="zh-CN"/>
        </w:rPr>
        <w:t xml:space="preserve"> </w:t>
      </w:r>
      <w:r w:rsidRPr="00A34716">
        <w:rPr>
          <w:rFonts w:ascii="Book Antiqua" w:hAnsi="Book Antiqua"/>
          <w:b/>
          <w:bCs/>
          <w:noProof/>
          <w:sz w:val="24"/>
          <w:szCs w:val="24"/>
          <w:highlight w:val="yellow"/>
        </w:rPr>
        <w:t>Yoo S</w:t>
      </w:r>
      <w:r w:rsidRPr="00A34716">
        <w:rPr>
          <w:rFonts w:ascii="Book Antiqua" w:hAnsi="Book Antiqua"/>
          <w:noProof/>
          <w:sz w:val="24"/>
          <w:szCs w:val="24"/>
          <w:highlight w:val="yellow"/>
        </w:rPr>
        <w:t xml:space="preserve">, Dynan WS. Geometry of a complex formed by double strand break repair proteins at a single DNA end: recruitment of DNA-PKcs induces inward translocation of Ku protein. </w:t>
      </w:r>
      <w:r w:rsidRPr="00A34716">
        <w:rPr>
          <w:rFonts w:ascii="Book Antiqua" w:hAnsi="Book Antiqua"/>
          <w:i/>
          <w:noProof/>
          <w:sz w:val="24"/>
          <w:szCs w:val="24"/>
          <w:highlight w:val="yellow"/>
        </w:rPr>
        <w:t>Nucleic Acids Res</w:t>
      </w:r>
      <w:r w:rsidRPr="00A34716">
        <w:rPr>
          <w:rFonts w:ascii="Book Antiqua" w:hAnsi="Book Antiqua"/>
          <w:noProof/>
          <w:sz w:val="24"/>
          <w:szCs w:val="24"/>
          <w:highlight w:val="yellow"/>
        </w:rPr>
        <w:t xml:space="preserve"> 1999; </w:t>
      </w:r>
      <w:r w:rsidRPr="00A34716">
        <w:rPr>
          <w:rFonts w:ascii="Book Antiqua" w:hAnsi="Book Antiqua"/>
          <w:b/>
          <w:noProof/>
          <w:sz w:val="24"/>
          <w:szCs w:val="24"/>
          <w:highlight w:val="yellow"/>
        </w:rPr>
        <w:t>27</w:t>
      </w:r>
      <w:r w:rsidRPr="00A34716">
        <w:rPr>
          <w:rFonts w:ascii="Book Antiqua" w:hAnsi="Book Antiqua"/>
          <w:noProof/>
          <w:sz w:val="24"/>
          <w:szCs w:val="24"/>
          <w:highlight w:val="yellow"/>
        </w:rPr>
        <w:t>: 4679-4686 [PMID: 10572166  DOI: 10.1093/nar/27.24.4679 ]</w:t>
      </w:r>
      <w:bookmarkEnd w:id="7"/>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80 </w:t>
      </w:r>
      <w:r w:rsidRPr="00550782">
        <w:rPr>
          <w:rFonts w:ascii="Book Antiqua" w:eastAsia="宋体" w:hAnsi="Book Antiqua" w:cs="宋体"/>
          <w:b/>
          <w:bCs/>
          <w:color w:val="000000"/>
          <w:sz w:val="24"/>
          <w:szCs w:val="24"/>
          <w:lang w:eastAsia="zh-CN"/>
        </w:rPr>
        <w:t>Costantini S</w:t>
      </w:r>
      <w:r w:rsidRPr="00550782">
        <w:rPr>
          <w:rFonts w:ascii="Book Antiqua" w:eastAsia="宋体" w:hAnsi="Book Antiqua" w:cs="宋体"/>
          <w:color w:val="000000"/>
          <w:sz w:val="24"/>
          <w:szCs w:val="24"/>
          <w:lang w:eastAsia="zh-CN"/>
        </w:rPr>
        <w:t>, Woodbine L, Andreoli L, Jeggo PA, Vindigni A. Interaction of the Ku heterodimer with the DNA ligase IV/Xrcc4 complex and its regulation by DNA-PK. </w:t>
      </w:r>
      <w:r w:rsidRPr="00550782">
        <w:rPr>
          <w:rFonts w:ascii="Book Antiqua" w:eastAsia="宋体" w:hAnsi="Book Antiqua" w:cs="宋体"/>
          <w:i/>
          <w:iCs/>
          <w:color w:val="000000"/>
          <w:sz w:val="24"/>
          <w:szCs w:val="24"/>
          <w:lang w:eastAsia="zh-CN"/>
        </w:rPr>
        <w:t>DNA Repair (Amst)</w:t>
      </w:r>
      <w:r w:rsidRPr="00550782">
        <w:rPr>
          <w:rFonts w:ascii="Book Antiqua" w:eastAsia="宋体" w:hAnsi="Book Antiqua" w:cs="宋体"/>
          <w:color w:val="000000"/>
          <w:sz w:val="24"/>
          <w:szCs w:val="24"/>
          <w:lang w:eastAsia="zh-CN"/>
        </w:rPr>
        <w:t> 2007; </w:t>
      </w:r>
      <w:r w:rsidRPr="00550782">
        <w:rPr>
          <w:rFonts w:ascii="Book Antiqua" w:eastAsia="宋体" w:hAnsi="Book Antiqua" w:cs="宋体"/>
          <w:b/>
          <w:bCs/>
          <w:color w:val="000000"/>
          <w:sz w:val="24"/>
          <w:szCs w:val="24"/>
          <w:lang w:eastAsia="zh-CN"/>
        </w:rPr>
        <w:t>6</w:t>
      </w:r>
      <w:r w:rsidRPr="00550782">
        <w:rPr>
          <w:rFonts w:ascii="Book Antiqua" w:eastAsia="宋体" w:hAnsi="Book Antiqua" w:cs="宋体"/>
          <w:color w:val="000000"/>
          <w:sz w:val="24"/>
          <w:szCs w:val="24"/>
          <w:lang w:eastAsia="zh-CN"/>
        </w:rPr>
        <w:t>: 712-722 [PMID: 17241822 DOI: 10.1016/j.dnarep.2006.12.007]</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81 </w:t>
      </w:r>
      <w:r w:rsidRPr="00550782">
        <w:rPr>
          <w:rFonts w:ascii="Book Antiqua" w:eastAsia="宋体" w:hAnsi="Book Antiqua" w:cs="宋体"/>
          <w:b/>
          <w:bCs/>
          <w:color w:val="000000"/>
          <w:sz w:val="24"/>
          <w:szCs w:val="24"/>
          <w:lang w:eastAsia="zh-CN"/>
        </w:rPr>
        <w:t>Mari PO</w:t>
      </w:r>
      <w:r w:rsidRPr="00550782">
        <w:rPr>
          <w:rFonts w:ascii="Book Antiqua" w:eastAsia="宋体" w:hAnsi="Book Antiqua" w:cs="宋体"/>
          <w:color w:val="000000"/>
          <w:sz w:val="24"/>
          <w:szCs w:val="24"/>
          <w:lang w:eastAsia="zh-CN"/>
        </w:rPr>
        <w:t>, Florea BI, Persengiev SP, Verkaik NS, Brüggenwirth HT, Modesti M, Giglia-Mari G, Bezstarosti K, Demmers JA, Luider TM, Houtsmuller AB, van Gent DC. Dynamic assembly of end-joining complexes requires interaction between Ku70/80 and XRCC4. </w:t>
      </w:r>
      <w:r w:rsidRPr="00550782">
        <w:rPr>
          <w:rFonts w:ascii="Book Antiqua" w:eastAsia="宋体" w:hAnsi="Book Antiqua" w:cs="宋体"/>
          <w:i/>
          <w:iCs/>
          <w:color w:val="000000"/>
          <w:sz w:val="24"/>
          <w:szCs w:val="24"/>
          <w:lang w:eastAsia="zh-CN"/>
        </w:rPr>
        <w:t xml:space="preserve">Proc Natl Acad Sci U S </w:t>
      </w:r>
      <w:proofErr w:type="gramStart"/>
      <w:r w:rsidRPr="00550782">
        <w:rPr>
          <w:rFonts w:ascii="Book Antiqua" w:eastAsia="宋体" w:hAnsi="Book Antiqua" w:cs="宋体"/>
          <w:i/>
          <w:iCs/>
          <w:color w:val="000000"/>
          <w:sz w:val="24"/>
          <w:szCs w:val="24"/>
          <w:lang w:eastAsia="zh-CN"/>
        </w:rPr>
        <w:t>A</w:t>
      </w:r>
      <w:proofErr w:type="gramEnd"/>
      <w:r w:rsidRPr="00550782">
        <w:rPr>
          <w:rFonts w:ascii="Book Antiqua" w:eastAsia="宋体" w:hAnsi="Book Antiqua" w:cs="宋体"/>
          <w:color w:val="000000"/>
          <w:sz w:val="24"/>
          <w:szCs w:val="24"/>
          <w:lang w:eastAsia="zh-CN"/>
        </w:rPr>
        <w:t> 2006; </w:t>
      </w:r>
      <w:r w:rsidRPr="00550782">
        <w:rPr>
          <w:rFonts w:ascii="Book Antiqua" w:eastAsia="宋体" w:hAnsi="Book Antiqua" w:cs="宋体"/>
          <w:b/>
          <w:bCs/>
          <w:color w:val="000000"/>
          <w:sz w:val="24"/>
          <w:szCs w:val="24"/>
          <w:lang w:eastAsia="zh-CN"/>
        </w:rPr>
        <w:t>103</w:t>
      </w:r>
      <w:r w:rsidRPr="00550782">
        <w:rPr>
          <w:rFonts w:ascii="Book Antiqua" w:eastAsia="宋体" w:hAnsi="Book Antiqua" w:cs="宋体"/>
          <w:color w:val="000000"/>
          <w:sz w:val="24"/>
          <w:szCs w:val="24"/>
          <w:lang w:eastAsia="zh-CN"/>
        </w:rPr>
        <w:t>: 18597-18602 [PMID: 17124166 DOI: 10.1073/pnas.0609061103]</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82 </w:t>
      </w:r>
      <w:r w:rsidRPr="00550782">
        <w:rPr>
          <w:rFonts w:ascii="Book Antiqua" w:eastAsia="宋体" w:hAnsi="Book Antiqua" w:cs="宋体"/>
          <w:b/>
          <w:bCs/>
          <w:color w:val="000000"/>
          <w:sz w:val="24"/>
          <w:szCs w:val="24"/>
          <w:lang w:eastAsia="zh-CN"/>
        </w:rPr>
        <w:t>Yano K</w:t>
      </w:r>
      <w:r w:rsidRPr="00550782">
        <w:rPr>
          <w:rFonts w:ascii="Book Antiqua" w:eastAsia="宋体" w:hAnsi="Book Antiqua" w:cs="宋体"/>
          <w:color w:val="000000"/>
          <w:sz w:val="24"/>
          <w:szCs w:val="24"/>
          <w:lang w:eastAsia="zh-CN"/>
        </w:rPr>
        <w:t>, Morotomi-Yano K, Wang SY, Uematsu N, Lee KJ, Asaithamby A, Weterings E, Chen DJ. Ku recruits XLF to DNA double-strand breaks. </w:t>
      </w:r>
      <w:r w:rsidRPr="00550782">
        <w:rPr>
          <w:rFonts w:ascii="Book Antiqua" w:eastAsia="宋体" w:hAnsi="Book Antiqua" w:cs="宋体"/>
          <w:i/>
          <w:iCs/>
          <w:color w:val="000000"/>
          <w:sz w:val="24"/>
          <w:szCs w:val="24"/>
          <w:lang w:eastAsia="zh-CN"/>
        </w:rPr>
        <w:t>EMBO Rep</w:t>
      </w:r>
      <w:r w:rsidRPr="00550782">
        <w:rPr>
          <w:rFonts w:ascii="Book Antiqua" w:eastAsia="宋体" w:hAnsi="Book Antiqua" w:cs="宋体"/>
          <w:color w:val="000000"/>
          <w:sz w:val="24"/>
          <w:szCs w:val="24"/>
          <w:lang w:eastAsia="zh-CN"/>
        </w:rPr>
        <w:t> 2008; </w:t>
      </w:r>
      <w:r w:rsidRPr="00550782">
        <w:rPr>
          <w:rFonts w:ascii="Book Antiqua" w:eastAsia="宋体" w:hAnsi="Book Antiqua" w:cs="宋体"/>
          <w:b/>
          <w:bCs/>
          <w:color w:val="000000"/>
          <w:sz w:val="24"/>
          <w:szCs w:val="24"/>
          <w:lang w:eastAsia="zh-CN"/>
        </w:rPr>
        <w:t>9</w:t>
      </w:r>
      <w:r w:rsidRPr="00550782">
        <w:rPr>
          <w:rFonts w:ascii="Book Antiqua" w:eastAsia="宋体" w:hAnsi="Book Antiqua" w:cs="宋体"/>
          <w:color w:val="000000"/>
          <w:sz w:val="24"/>
          <w:szCs w:val="24"/>
          <w:lang w:eastAsia="zh-CN"/>
        </w:rPr>
        <w:t>: 91-96 [PMID: 18064046 DOI: 10.1038/sj.embor.7401137]</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83 </w:t>
      </w:r>
      <w:r w:rsidRPr="00550782">
        <w:rPr>
          <w:rFonts w:ascii="Book Antiqua" w:eastAsia="宋体" w:hAnsi="Book Antiqua" w:cs="宋体"/>
          <w:b/>
          <w:bCs/>
          <w:color w:val="000000"/>
          <w:sz w:val="24"/>
          <w:szCs w:val="24"/>
          <w:lang w:eastAsia="zh-CN"/>
        </w:rPr>
        <w:t>Grundy GJ</w:t>
      </w:r>
      <w:r w:rsidRPr="00550782">
        <w:rPr>
          <w:rFonts w:ascii="Book Antiqua" w:eastAsia="宋体" w:hAnsi="Book Antiqua" w:cs="宋体"/>
          <w:color w:val="000000"/>
          <w:sz w:val="24"/>
          <w:szCs w:val="24"/>
          <w:lang w:eastAsia="zh-CN"/>
        </w:rPr>
        <w:t>, Rulten SL, Zeng Z, Arribas-Bosacoma R, Iles N, Manley K, Oliver A, Caldecott KW. APLF promotes the assembly and activity of non-homologous end joining protein complexes. </w:t>
      </w:r>
      <w:r w:rsidRPr="00550782">
        <w:rPr>
          <w:rFonts w:ascii="Book Antiqua" w:eastAsia="宋体" w:hAnsi="Book Antiqua" w:cs="宋体"/>
          <w:i/>
          <w:iCs/>
          <w:color w:val="000000"/>
          <w:sz w:val="24"/>
          <w:szCs w:val="24"/>
          <w:lang w:eastAsia="zh-CN"/>
        </w:rPr>
        <w:t>EMBO J</w:t>
      </w:r>
      <w:r w:rsidRPr="00550782">
        <w:rPr>
          <w:rFonts w:ascii="Book Antiqua" w:eastAsia="宋体" w:hAnsi="Book Antiqua" w:cs="宋体"/>
          <w:color w:val="000000"/>
          <w:sz w:val="24"/>
          <w:szCs w:val="24"/>
          <w:lang w:eastAsia="zh-CN"/>
        </w:rPr>
        <w:t> 2013; </w:t>
      </w:r>
      <w:r w:rsidRPr="00550782">
        <w:rPr>
          <w:rFonts w:ascii="Book Antiqua" w:eastAsia="宋体" w:hAnsi="Book Antiqua" w:cs="宋体"/>
          <w:b/>
          <w:bCs/>
          <w:color w:val="000000"/>
          <w:sz w:val="24"/>
          <w:szCs w:val="24"/>
          <w:lang w:eastAsia="zh-CN"/>
        </w:rPr>
        <w:t>32</w:t>
      </w:r>
      <w:r w:rsidRPr="00550782">
        <w:rPr>
          <w:rFonts w:ascii="Book Antiqua" w:eastAsia="宋体" w:hAnsi="Book Antiqua" w:cs="宋体"/>
          <w:color w:val="000000"/>
          <w:sz w:val="24"/>
          <w:szCs w:val="24"/>
          <w:lang w:eastAsia="zh-CN"/>
        </w:rPr>
        <w:t>: 112-125 [PMID: 23178593 DOI: 10.1038/emboj.2012.304]</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84 </w:t>
      </w:r>
      <w:r w:rsidRPr="00550782">
        <w:rPr>
          <w:rFonts w:ascii="Book Antiqua" w:eastAsia="宋体" w:hAnsi="Book Antiqua" w:cs="宋体"/>
          <w:b/>
          <w:bCs/>
          <w:color w:val="000000"/>
          <w:sz w:val="24"/>
          <w:szCs w:val="24"/>
          <w:lang w:eastAsia="zh-CN"/>
        </w:rPr>
        <w:t>Wilson CR</w:t>
      </w:r>
      <w:r w:rsidRPr="00550782">
        <w:rPr>
          <w:rFonts w:ascii="Book Antiqua" w:eastAsia="宋体" w:hAnsi="Book Antiqua" w:cs="宋体"/>
          <w:color w:val="000000"/>
          <w:sz w:val="24"/>
          <w:szCs w:val="24"/>
          <w:lang w:eastAsia="zh-CN"/>
        </w:rPr>
        <w:t>, Davidson SE, Margison GP, Jackson SP, Hendry JH, West CM. Expression of Ku70 correlates with survival in carcinoma of the cervix. </w:t>
      </w:r>
      <w:r w:rsidRPr="00550782">
        <w:rPr>
          <w:rFonts w:ascii="Book Antiqua" w:eastAsia="宋体" w:hAnsi="Book Antiqua" w:cs="宋体"/>
          <w:i/>
          <w:iCs/>
          <w:color w:val="000000"/>
          <w:sz w:val="24"/>
          <w:szCs w:val="24"/>
          <w:lang w:eastAsia="zh-CN"/>
        </w:rPr>
        <w:t>Br J Cancer</w:t>
      </w:r>
      <w:r w:rsidRPr="00550782">
        <w:rPr>
          <w:rFonts w:ascii="Book Antiqua" w:eastAsia="宋体" w:hAnsi="Book Antiqua" w:cs="宋体"/>
          <w:color w:val="000000"/>
          <w:sz w:val="24"/>
          <w:szCs w:val="24"/>
          <w:lang w:eastAsia="zh-CN"/>
        </w:rPr>
        <w:t> 2000; </w:t>
      </w:r>
      <w:r w:rsidRPr="00550782">
        <w:rPr>
          <w:rFonts w:ascii="Book Antiqua" w:eastAsia="宋体" w:hAnsi="Book Antiqua" w:cs="宋体"/>
          <w:b/>
          <w:bCs/>
          <w:color w:val="000000"/>
          <w:sz w:val="24"/>
          <w:szCs w:val="24"/>
          <w:lang w:eastAsia="zh-CN"/>
        </w:rPr>
        <w:t>83</w:t>
      </w:r>
      <w:r w:rsidRPr="00550782">
        <w:rPr>
          <w:rFonts w:ascii="Book Antiqua" w:eastAsia="宋体" w:hAnsi="Book Antiqua" w:cs="宋体"/>
          <w:color w:val="000000"/>
          <w:sz w:val="24"/>
          <w:szCs w:val="24"/>
          <w:lang w:eastAsia="zh-CN"/>
        </w:rPr>
        <w:t>: 1702-1706 [PMID: 11104569 DOI: 10.1054/bjoc.2000.1510]</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85 </w:t>
      </w:r>
      <w:r w:rsidRPr="00550782">
        <w:rPr>
          <w:rFonts w:ascii="Book Antiqua" w:eastAsia="宋体" w:hAnsi="Book Antiqua" w:cs="宋体"/>
          <w:b/>
          <w:bCs/>
          <w:color w:val="000000"/>
          <w:sz w:val="24"/>
          <w:szCs w:val="24"/>
          <w:lang w:eastAsia="zh-CN"/>
        </w:rPr>
        <w:t>Moeller BJ</w:t>
      </w:r>
      <w:r w:rsidRPr="00550782">
        <w:rPr>
          <w:rFonts w:ascii="Book Antiqua" w:eastAsia="宋体" w:hAnsi="Book Antiqua" w:cs="宋体"/>
          <w:color w:val="000000"/>
          <w:sz w:val="24"/>
          <w:szCs w:val="24"/>
          <w:lang w:eastAsia="zh-CN"/>
        </w:rPr>
        <w:t>, Yordy JS, Williams MD, Giri U, Raju U, Molkentine DP, Byers LA, Heymach JV, Story MD, Lee JJ, Sturgis EM, Weber RS, Garden AS, Ang KK, Schwartz DL. DNA repair biomarker profiling of head and neck cancer: Ku80 expression predicts locoregional failure and death following radiotherapy. </w:t>
      </w:r>
      <w:r w:rsidRPr="00550782">
        <w:rPr>
          <w:rFonts w:ascii="Book Antiqua" w:eastAsia="宋体" w:hAnsi="Book Antiqua" w:cs="宋体"/>
          <w:i/>
          <w:iCs/>
          <w:color w:val="000000"/>
          <w:sz w:val="24"/>
          <w:szCs w:val="24"/>
          <w:lang w:eastAsia="zh-CN"/>
        </w:rPr>
        <w:t>Clin Cancer Res</w:t>
      </w:r>
      <w:r w:rsidRPr="00550782">
        <w:rPr>
          <w:rFonts w:ascii="Book Antiqua" w:eastAsia="宋体" w:hAnsi="Book Antiqua" w:cs="宋体"/>
          <w:color w:val="000000"/>
          <w:sz w:val="24"/>
          <w:szCs w:val="24"/>
          <w:lang w:eastAsia="zh-CN"/>
        </w:rPr>
        <w:t> 2011; </w:t>
      </w:r>
      <w:r w:rsidRPr="00550782">
        <w:rPr>
          <w:rFonts w:ascii="Book Antiqua" w:eastAsia="宋体" w:hAnsi="Book Antiqua" w:cs="宋体"/>
          <w:b/>
          <w:bCs/>
          <w:color w:val="000000"/>
          <w:sz w:val="24"/>
          <w:szCs w:val="24"/>
          <w:lang w:eastAsia="zh-CN"/>
        </w:rPr>
        <w:t>17</w:t>
      </w:r>
      <w:r w:rsidRPr="00550782">
        <w:rPr>
          <w:rFonts w:ascii="Book Antiqua" w:eastAsia="宋体" w:hAnsi="Book Antiqua" w:cs="宋体"/>
          <w:color w:val="000000"/>
          <w:sz w:val="24"/>
          <w:szCs w:val="24"/>
          <w:lang w:eastAsia="zh-CN"/>
        </w:rPr>
        <w:t>: 2035-2043 [PMID: 21349997 DOI: 10.1158/1078-0432.CCR-10-2641]</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86 </w:t>
      </w:r>
      <w:r w:rsidRPr="00550782">
        <w:rPr>
          <w:rFonts w:ascii="Book Antiqua" w:eastAsia="宋体" w:hAnsi="Book Antiqua" w:cs="宋体"/>
          <w:b/>
          <w:bCs/>
          <w:color w:val="000000"/>
          <w:sz w:val="24"/>
          <w:szCs w:val="24"/>
          <w:lang w:eastAsia="zh-CN"/>
        </w:rPr>
        <w:t>Komuro Y</w:t>
      </w:r>
      <w:r w:rsidRPr="00550782">
        <w:rPr>
          <w:rFonts w:ascii="Book Antiqua" w:eastAsia="宋体" w:hAnsi="Book Antiqua" w:cs="宋体"/>
          <w:color w:val="000000"/>
          <w:sz w:val="24"/>
          <w:szCs w:val="24"/>
          <w:lang w:eastAsia="zh-CN"/>
        </w:rPr>
        <w:t xml:space="preserve">, Watanabe T, Hosoi Y, Matsumoto Y, Nakagawa K, Tsuno N, Kazama S, Kitayama J, Suzuki N, Nagawa H. The expression pattern of Ku correlates with </w:t>
      </w:r>
      <w:r w:rsidRPr="00550782">
        <w:rPr>
          <w:rFonts w:ascii="Book Antiqua" w:eastAsia="宋体" w:hAnsi="Book Antiqua" w:cs="宋体"/>
          <w:color w:val="000000"/>
          <w:sz w:val="24"/>
          <w:szCs w:val="24"/>
          <w:lang w:eastAsia="zh-CN"/>
        </w:rPr>
        <w:lastRenderedPageBreak/>
        <w:t>tumor radiosensitivity and disease free survival in patients with rectal carcinoma. </w:t>
      </w:r>
      <w:r w:rsidRPr="00550782">
        <w:rPr>
          <w:rFonts w:ascii="Book Antiqua" w:eastAsia="宋体" w:hAnsi="Book Antiqua" w:cs="宋体"/>
          <w:i/>
          <w:iCs/>
          <w:color w:val="000000"/>
          <w:sz w:val="24"/>
          <w:szCs w:val="24"/>
          <w:lang w:eastAsia="zh-CN"/>
        </w:rPr>
        <w:t>Cancer</w:t>
      </w:r>
      <w:r w:rsidRPr="00550782">
        <w:rPr>
          <w:rFonts w:ascii="Book Antiqua" w:eastAsia="宋体" w:hAnsi="Book Antiqua" w:cs="宋体"/>
          <w:color w:val="000000"/>
          <w:sz w:val="24"/>
          <w:szCs w:val="24"/>
          <w:lang w:eastAsia="zh-CN"/>
        </w:rPr>
        <w:t> 2002; </w:t>
      </w:r>
      <w:r w:rsidRPr="00550782">
        <w:rPr>
          <w:rFonts w:ascii="Book Antiqua" w:eastAsia="宋体" w:hAnsi="Book Antiqua" w:cs="宋体"/>
          <w:b/>
          <w:bCs/>
          <w:color w:val="000000"/>
          <w:sz w:val="24"/>
          <w:szCs w:val="24"/>
          <w:lang w:eastAsia="zh-CN"/>
        </w:rPr>
        <w:t>95</w:t>
      </w:r>
      <w:r w:rsidRPr="00550782">
        <w:rPr>
          <w:rFonts w:ascii="Book Antiqua" w:eastAsia="宋体" w:hAnsi="Book Antiqua" w:cs="宋体"/>
          <w:color w:val="000000"/>
          <w:sz w:val="24"/>
          <w:szCs w:val="24"/>
          <w:lang w:eastAsia="zh-CN"/>
        </w:rPr>
        <w:t>: 1199-1205 [PMID: 12216085 DOI: 10.1002/cncr.10807]</w:t>
      </w:r>
    </w:p>
    <w:p w:rsidR="003B6D76" w:rsidRPr="00A34716" w:rsidRDefault="003B6D76" w:rsidP="003B6D76">
      <w:pPr>
        <w:spacing w:after="0" w:line="360" w:lineRule="auto"/>
        <w:jc w:val="both"/>
        <w:rPr>
          <w:rFonts w:ascii="Book Antiqua" w:hAnsi="Book Antiqua"/>
          <w:noProof/>
          <w:sz w:val="24"/>
          <w:szCs w:val="24"/>
          <w:highlight w:val="yellow"/>
        </w:rPr>
      </w:pPr>
      <w:bookmarkStart w:id="8" w:name="_ENREF_87"/>
      <w:r>
        <w:rPr>
          <w:rFonts w:ascii="Book Antiqua" w:hAnsi="Book Antiqua"/>
          <w:noProof/>
          <w:sz w:val="24"/>
          <w:szCs w:val="24"/>
          <w:highlight w:val="yellow"/>
        </w:rPr>
        <w:t>87</w:t>
      </w:r>
      <w:r>
        <w:rPr>
          <w:rFonts w:ascii="Book Antiqua" w:hAnsi="Book Antiqua" w:hint="eastAsia"/>
          <w:noProof/>
          <w:sz w:val="24"/>
          <w:szCs w:val="24"/>
          <w:highlight w:val="yellow"/>
          <w:lang w:eastAsia="zh-CN"/>
        </w:rPr>
        <w:t xml:space="preserve"> </w:t>
      </w:r>
      <w:r w:rsidRPr="00A34716">
        <w:rPr>
          <w:rFonts w:ascii="Book Antiqua" w:hAnsi="Book Antiqua"/>
          <w:b/>
          <w:bCs/>
          <w:noProof/>
          <w:sz w:val="24"/>
          <w:szCs w:val="24"/>
          <w:highlight w:val="yellow"/>
        </w:rPr>
        <w:t>Holgersson A</w:t>
      </w:r>
      <w:r w:rsidRPr="00A34716">
        <w:rPr>
          <w:rFonts w:ascii="Book Antiqua" w:hAnsi="Book Antiqua"/>
          <w:noProof/>
          <w:sz w:val="24"/>
          <w:szCs w:val="24"/>
          <w:highlight w:val="yellow"/>
        </w:rPr>
        <w:t xml:space="preserve">, Erdal H, Nilsson A, Lewensohn R, Kanter L. Expression of DNA-PKcs and Ku86, but not Ku70, differs between lymphoid malignancies. </w:t>
      </w:r>
      <w:r w:rsidRPr="00A34716">
        <w:rPr>
          <w:rFonts w:ascii="Book Antiqua" w:hAnsi="Book Antiqua"/>
          <w:i/>
          <w:noProof/>
          <w:sz w:val="24"/>
          <w:szCs w:val="24"/>
          <w:highlight w:val="yellow"/>
        </w:rPr>
        <w:t>Exp Mol Pathol</w:t>
      </w:r>
      <w:r w:rsidRPr="00A34716">
        <w:rPr>
          <w:rFonts w:ascii="Book Antiqua" w:hAnsi="Book Antiqua"/>
          <w:noProof/>
          <w:sz w:val="24"/>
          <w:szCs w:val="24"/>
          <w:highlight w:val="yellow"/>
        </w:rPr>
        <w:t xml:space="preserve"> 2004; </w:t>
      </w:r>
      <w:r w:rsidRPr="00A34716">
        <w:rPr>
          <w:rFonts w:ascii="Book Antiqua" w:hAnsi="Book Antiqua"/>
          <w:b/>
          <w:noProof/>
          <w:sz w:val="24"/>
          <w:szCs w:val="24"/>
          <w:highlight w:val="yellow"/>
        </w:rPr>
        <w:t>77</w:t>
      </w:r>
      <w:r w:rsidRPr="00A34716">
        <w:rPr>
          <w:rFonts w:ascii="Book Antiqua" w:hAnsi="Book Antiqua"/>
          <w:noProof/>
          <w:sz w:val="24"/>
          <w:szCs w:val="24"/>
          <w:highlight w:val="yellow"/>
        </w:rPr>
        <w:t>: 1-6 [PMID: 15215044  DOI: 10.1016/j.yexmp.2004.02.001]</w:t>
      </w:r>
      <w:bookmarkEnd w:id="8"/>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88 </w:t>
      </w:r>
      <w:r w:rsidRPr="00550782">
        <w:rPr>
          <w:rFonts w:ascii="Book Antiqua" w:eastAsia="宋体" w:hAnsi="Book Antiqua" w:cs="宋体"/>
          <w:b/>
          <w:bCs/>
          <w:color w:val="000000"/>
          <w:sz w:val="24"/>
          <w:szCs w:val="24"/>
          <w:lang w:eastAsia="zh-CN"/>
        </w:rPr>
        <w:t>Deriano L</w:t>
      </w:r>
      <w:r w:rsidRPr="00550782">
        <w:rPr>
          <w:rFonts w:ascii="Book Antiqua" w:eastAsia="宋体" w:hAnsi="Book Antiqua" w:cs="宋体"/>
          <w:color w:val="000000"/>
          <w:sz w:val="24"/>
          <w:szCs w:val="24"/>
          <w:lang w:eastAsia="zh-CN"/>
        </w:rPr>
        <w:t>, Guipaud O, Merle-Béral H, Binet JL, Ricoul M, Potocki-Veronese G, Favaudon V, Maciorowski Z, Muller C, Salles B, Sabatier L, Delic J. Human chronic lymphocytic leukemia B cells can escape DNA damage-induced apoptosis through the nonhomologous end-joining DNA repair pathway. </w:t>
      </w:r>
      <w:r w:rsidRPr="00550782">
        <w:rPr>
          <w:rFonts w:ascii="Book Antiqua" w:eastAsia="宋体" w:hAnsi="Book Antiqua" w:cs="宋体"/>
          <w:i/>
          <w:iCs/>
          <w:color w:val="000000"/>
          <w:sz w:val="24"/>
          <w:szCs w:val="24"/>
          <w:lang w:eastAsia="zh-CN"/>
        </w:rPr>
        <w:t>Blood</w:t>
      </w:r>
      <w:r w:rsidRPr="00550782">
        <w:rPr>
          <w:rFonts w:ascii="Book Antiqua" w:eastAsia="宋体" w:hAnsi="Book Antiqua" w:cs="宋体"/>
          <w:color w:val="000000"/>
          <w:sz w:val="24"/>
          <w:szCs w:val="24"/>
          <w:lang w:eastAsia="zh-CN"/>
        </w:rPr>
        <w:t> 2005; </w:t>
      </w:r>
      <w:r w:rsidRPr="00550782">
        <w:rPr>
          <w:rFonts w:ascii="Book Antiqua" w:eastAsia="宋体" w:hAnsi="Book Antiqua" w:cs="宋体"/>
          <w:b/>
          <w:bCs/>
          <w:color w:val="000000"/>
          <w:sz w:val="24"/>
          <w:szCs w:val="24"/>
          <w:lang w:eastAsia="zh-CN"/>
        </w:rPr>
        <w:t>105</w:t>
      </w:r>
      <w:r w:rsidRPr="00550782">
        <w:rPr>
          <w:rFonts w:ascii="Book Antiqua" w:eastAsia="宋体" w:hAnsi="Book Antiqua" w:cs="宋体"/>
          <w:color w:val="000000"/>
          <w:sz w:val="24"/>
          <w:szCs w:val="24"/>
          <w:lang w:eastAsia="zh-CN"/>
        </w:rPr>
        <w:t>: 4776-4783 [PMID: 15718417 DOI: 10.1182/blood-2004-07-2888]</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89 </w:t>
      </w:r>
      <w:r w:rsidRPr="00550782">
        <w:rPr>
          <w:rFonts w:ascii="Book Antiqua" w:eastAsia="宋体" w:hAnsi="Book Antiqua" w:cs="宋体"/>
          <w:b/>
          <w:bCs/>
          <w:color w:val="000000"/>
          <w:sz w:val="24"/>
          <w:szCs w:val="24"/>
          <w:lang w:eastAsia="zh-CN"/>
        </w:rPr>
        <w:t>Beskow C</w:t>
      </w:r>
      <w:r w:rsidRPr="00550782">
        <w:rPr>
          <w:rFonts w:ascii="Book Antiqua" w:eastAsia="宋体" w:hAnsi="Book Antiqua" w:cs="宋体"/>
          <w:color w:val="000000"/>
          <w:sz w:val="24"/>
          <w:szCs w:val="24"/>
          <w:lang w:eastAsia="zh-CN"/>
        </w:rPr>
        <w:t>, Skikuniene J, Holgersson A, Nilsson B, Lewensohn R, Kanter L, Viktorsson K. Radioresistant cervical cancer shows upregulation of the NHEJ proteins DNA-PKcs, Ku70 and Ku86. </w:t>
      </w:r>
      <w:r w:rsidRPr="00550782">
        <w:rPr>
          <w:rFonts w:ascii="Book Antiqua" w:eastAsia="宋体" w:hAnsi="Book Antiqua" w:cs="宋体"/>
          <w:i/>
          <w:iCs/>
          <w:color w:val="000000"/>
          <w:sz w:val="24"/>
          <w:szCs w:val="24"/>
          <w:lang w:eastAsia="zh-CN"/>
        </w:rPr>
        <w:t>Br J Cancer</w:t>
      </w:r>
      <w:r w:rsidRPr="00550782">
        <w:rPr>
          <w:rFonts w:ascii="Book Antiqua" w:eastAsia="宋体" w:hAnsi="Book Antiqua" w:cs="宋体"/>
          <w:color w:val="000000"/>
          <w:sz w:val="24"/>
          <w:szCs w:val="24"/>
          <w:lang w:eastAsia="zh-CN"/>
        </w:rPr>
        <w:t> 2009; </w:t>
      </w:r>
      <w:r w:rsidRPr="00550782">
        <w:rPr>
          <w:rFonts w:ascii="Book Antiqua" w:eastAsia="宋体" w:hAnsi="Book Antiqua" w:cs="宋体"/>
          <w:b/>
          <w:bCs/>
          <w:color w:val="000000"/>
          <w:sz w:val="24"/>
          <w:szCs w:val="24"/>
          <w:lang w:eastAsia="zh-CN"/>
        </w:rPr>
        <w:t>101</w:t>
      </w:r>
      <w:r w:rsidRPr="00550782">
        <w:rPr>
          <w:rFonts w:ascii="Book Antiqua" w:eastAsia="宋体" w:hAnsi="Book Antiqua" w:cs="宋体"/>
          <w:color w:val="000000"/>
          <w:sz w:val="24"/>
          <w:szCs w:val="24"/>
          <w:lang w:eastAsia="zh-CN"/>
        </w:rPr>
        <w:t>: 816-821 [PMID: 19672258 DOI: 10.1038/sj.bjc.6605201]</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90 </w:t>
      </w:r>
      <w:r w:rsidRPr="00550782">
        <w:rPr>
          <w:rFonts w:ascii="Book Antiqua" w:eastAsia="宋体" w:hAnsi="Book Antiqua" w:cs="宋体"/>
          <w:b/>
          <w:bCs/>
          <w:color w:val="000000"/>
          <w:sz w:val="24"/>
          <w:szCs w:val="24"/>
          <w:lang w:eastAsia="zh-CN"/>
        </w:rPr>
        <w:t>Jensen R</w:t>
      </w:r>
      <w:r w:rsidRPr="00550782">
        <w:rPr>
          <w:rFonts w:ascii="Book Antiqua" w:eastAsia="宋体" w:hAnsi="Book Antiqua" w:cs="宋体"/>
          <w:color w:val="000000"/>
          <w:sz w:val="24"/>
          <w:szCs w:val="24"/>
          <w:lang w:eastAsia="zh-CN"/>
        </w:rPr>
        <w:t>, Glazer PM. Cell-interdependent cisplatin killing by Ku/DNA-dependent protein kinase signaling transduced through gap junctions. </w:t>
      </w:r>
      <w:r w:rsidRPr="00550782">
        <w:rPr>
          <w:rFonts w:ascii="Book Antiqua" w:eastAsia="宋体" w:hAnsi="Book Antiqua" w:cs="宋体"/>
          <w:i/>
          <w:iCs/>
          <w:color w:val="000000"/>
          <w:sz w:val="24"/>
          <w:szCs w:val="24"/>
          <w:lang w:eastAsia="zh-CN"/>
        </w:rPr>
        <w:t xml:space="preserve">Proc Natl Acad Sci U S </w:t>
      </w:r>
      <w:proofErr w:type="gramStart"/>
      <w:r w:rsidRPr="00550782">
        <w:rPr>
          <w:rFonts w:ascii="Book Antiqua" w:eastAsia="宋体" w:hAnsi="Book Antiqua" w:cs="宋体"/>
          <w:i/>
          <w:iCs/>
          <w:color w:val="000000"/>
          <w:sz w:val="24"/>
          <w:szCs w:val="24"/>
          <w:lang w:eastAsia="zh-CN"/>
        </w:rPr>
        <w:t>A</w:t>
      </w:r>
      <w:proofErr w:type="gramEnd"/>
      <w:r w:rsidRPr="00550782">
        <w:rPr>
          <w:rFonts w:ascii="Book Antiqua" w:eastAsia="宋体" w:hAnsi="Book Antiqua" w:cs="宋体"/>
          <w:color w:val="000000"/>
          <w:sz w:val="24"/>
          <w:szCs w:val="24"/>
          <w:lang w:eastAsia="zh-CN"/>
        </w:rPr>
        <w:t> 2004; </w:t>
      </w:r>
      <w:r w:rsidRPr="00550782">
        <w:rPr>
          <w:rFonts w:ascii="Book Antiqua" w:eastAsia="宋体" w:hAnsi="Book Antiqua" w:cs="宋体"/>
          <w:b/>
          <w:bCs/>
          <w:color w:val="000000"/>
          <w:sz w:val="24"/>
          <w:szCs w:val="24"/>
          <w:lang w:eastAsia="zh-CN"/>
        </w:rPr>
        <w:t>101</w:t>
      </w:r>
      <w:r w:rsidRPr="00550782">
        <w:rPr>
          <w:rFonts w:ascii="Book Antiqua" w:eastAsia="宋体" w:hAnsi="Book Antiqua" w:cs="宋体"/>
          <w:color w:val="000000"/>
          <w:sz w:val="24"/>
          <w:szCs w:val="24"/>
          <w:lang w:eastAsia="zh-CN"/>
        </w:rPr>
        <w:t>: 6134-6139 [PMID: 15069205 DOI: 10.1073/pnas.0400051101]</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91 </w:t>
      </w:r>
      <w:r w:rsidRPr="00550782">
        <w:rPr>
          <w:rFonts w:ascii="Book Antiqua" w:eastAsia="宋体" w:hAnsi="Book Antiqua" w:cs="宋体"/>
          <w:b/>
          <w:bCs/>
          <w:color w:val="000000"/>
          <w:sz w:val="24"/>
          <w:szCs w:val="24"/>
          <w:lang w:eastAsia="zh-CN"/>
        </w:rPr>
        <w:t>Reynolds P</w:t>
      </w:r>
      <w:r w:rsidRPr="00550782">
        <w:rPr>
          <w:rFonts w:ascii="Book Antiqua" w:eastAsia="宋体" w:hAnsi="Book Antiqua" w:cs="宋体"/>
          <w:color w:val="000000"/>
          <w:sz w:val="24"/>
          <w:szCs w:val="24"/>
          <w:lang w:eastAsia="zh-CN"/>
        </w:rPr>
        <w:t>, Anderson JA, Harper JV, Hill MA, Botchway SW, Parker AW, O'Neill P. The dynamics of Ku70/80 and DNA-PKcs at DSBs induced by ionizing radiation is dependent on the complexity of damage. </w:t>
      </w:r>
      <w:r w:rsidRPr="00550782">
        <w:rPr>
          <w:rFonts w:ascii="Book Antiqua" w:eastAsia="宋体" w:hAnsi="Book Antiqua" w:cs="宋体"/>
          <w:i/>
          <w:iCs/>
          <w:color w:val="000000"/>
          <w:sz w:val="24"/>
          <w:szCs w:val="24"/>
          <w:lang w:eastAsia="zh-CN"/>
        </w:rPr>
        <w:t>Nucleic Acids Res</w:t>
      </w:r>
      <w:r w:rsidRPr="00550782">
        <w:rPr>
          <w:rFonts w:ascii="Book Antiqua" w:eastAsia="宋体" w:hAnsi="Book Antiqua" w:cs="宋体"/>
          <w:color w:val="000000"/>
          <w:sz w:val="24"/>
          <w:szCs w:val="24"/>
          <w:lang w:eastAsia="zh-CN"/>
        </w:rPr>
        <w:t> 2012; </w:t>
      </w:r>
      <w:r w:rsidRPr="00550782">
        <w:rPr>
          <w:rFonts w:ascii="Book Antiqua" w:eastAsia="宋体" w:hAnsi="Book Antiqua" w:cs="宋体"/>
          <w:b/>
          <w:bCs/>
          <w:color w:val="000000"/>
          <w:sz w:val="24"/>
          <w:szCs w:val="24"/>
          <w:lang w:eastAsia="zh-CN"/>
        </w:rPr>
        <w:t>40</w:t>
      </w:r>
      <w:r w:rsidRPr="00550782">
        <w:rPr>
          <w:rFonts w:ascii="Book Antiqua" w:eastAsia="宋体" w:hAnsi="Book Antiqua" w:cs="宋体"/>
          <w:color w:val="000000"/>
          <w:sz w:val="24"/>
          <w:szCs w:val="24"/>
          <w:lang w:eastAsia="zh-CN"/>
        </w:rPr>
        <w:t>: 10821-10831 [PMID: 23012265 DOI: 10.1093/nar/gks879]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92 </w:t>
      </w:r>
      <w:proofErr w:type="gramStart"/>
      <w:r w:rsidRPr="00550782">
        <w:rPr>
          <w:rFonts w:ascii="Book Antiqua" w:eastAsia="宋体" w:hAnsi="Book Antiqua" w:cs="宋体"/>
          <w:b/>
          <w:bCs/>
          <w:color w:val="000000"/>
          <w:sz w:val="24"/>
          <w:szCs w:val="24"/>
          <w:lang w:eastAsia="zh-CN"/>
        </w:rPr>
        <w:t>Gao</w:t>
      </w:r>
      <w:proofErr w:type="gramEnd"/>
      <w:r w:rsidRPr="00550782">
        <w:rPr>
          <w:rFonts w:ascii="Book Antiqua" w:eastAsia="宋体" w:hAnsi="Book Antiqua" w:cs="宋体"/>
          <w:b/>
          <w:bCs/>
          <w:color w:val="000000"/>
          <w:sz w:val="24"/>
          <w:szCs w:val="24"/>
          <w:lang w:eastAsia="zh-CN"/>
        </w:rPr>
        <w:t xml:space="preserve"> X</w:t>
      </w:r>
      <w:r w:rsidRPr="00550782">
        <w:rPr>
          <w:rFonts w:ascii="Book Antiqua" w:eastAsia="宋体" w:hAnsi="Book Antiqua" w:cs="宋体"/>
          <w:color w:val="000000"/>
          <w:sz w:val="24"/>
          <w:szCs w:val="24"/>
          <w:lang w:eastAsia="zh-CN"/>
        </w:rPr>
        <w:t>, Saha D, Kapur P, Anthony T, Livingston EH, Huerta S. Radiosensitization of HT-29 cells and xenografts by the nitric oxide donor DETANONOate. </w:t>
      </w:r>
      <w:r w:rsidRPr="00550782">
        <w:rPr>
          <w:rFonts w:ascii="Book Antiqua" w:eastAsia="宋体" w:hAnsi="Book Antiqua" w:cs="宋体"/>
          <w:i/>
          <w:iCs/>
          <w:color w:val="000000"/>
          <w:sz w:val="24"/>
          <w:szCs w:val="24"/>
          <w:lang w:eastAsia="zh-CN"/>
        </w:rPr>
        <w:t>J Surg Oncol</w:t>
      </w:r>
      <w:r w:rsidRPr="00550782">
        <w:rPr>
          <w:rFonts w:ascii="Book Antiqua" w:eastAsia="宋体" w:hAnsi="Book Antiqua" w:cs="宋体"/>
          <w:color w:val="000000"/>
          <w:sz w:val="24"/>
          <w:szCs w:val="24"/>
          <w:lang w:eastAsia="zh-CN"/>
        </w:rPr>
        <w:t> 2009; </w:t>
      </w:r>
      <w:r w:rsidRPr="00550782">
        <w:rPr>
          <w:rFonts w:ascii="Book Antiqua" w:eastAsia="宋体" w:hAnsi="Book Antiqua" w:cs="宋体"/>
          <w:b/>
          <w:bCs/>
          <w:color w:val="000000"/>
          <w:sz w:val="24"/>
          <w:szCs w:val="24"/>
          <w:lang w:eastAsia="zh-CN"/>
        </w:rPr>
        <w:t>100</w:t>
      </w:r>
      <w:r w:rsidRPr="00550782">
        <w:rPr>
          <w:rFonts w:ascii="Book Antiqua" w:eastAsia="宋体" w:hAnsi="Book Antiqua" w:cs="宋体"/>
          <w:color w:val="000000"/>
          <w:sz w:val="24"/>
          <w:szCs w:val="24"/>
          <w:lang w:eastAsia="zh-CN"/>
        </w:rPr>
        <w:t>: 149-158 [PMID: 19507186 DOI: 10.1002/jso.21318]</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93 </w:t>
      </w:r>
      <w:r w:rsidRPr="00550782">
        <w:rPr>
          <w:rFonts w:ascii="Book Antiqua" w:eastAsia="宋体" w:hAnsi="Book Antiqua" w:cs="宋体"/>
          <w:b/>
          <w:bCs/>
          <w:color w:val="000000"/>
          <w:sz w:val="24"/>
          <w:szCs w:val="24"/>
          <w:lang w:eastAsia="zh-CN"/>
        </w:rPr>
        <w:t>Rödel F</w:t>
      </w:r>
      <w:r w:rsidRPr="00550782">
        <w:rPr>
          <w:rFonts w:ascii="Book Antiqua" w:eastAsia="宋体" w:hAnsi="Book Antiqua" w:cs="宋体"/>
          <w:color w:val="000000"/>
          <w:sz w:val="24"/>
          <w:szCs w:val="24"/>
          <w:lang w:eastAsia="zh-CN"/>
        </w:rPr>
        <w:t>, Hoffmann J, Distel L, Herrmann M, Noisternig T, Papadopoulos T, Sauer R, Rödel C. Survivin as a radioresistance factor, and prognostic and therapeutic target for radiotherapy in rectal cancer. </w:t>
      </w:r>
      <w:r w:rsidRPr="00550782">
        <w:rPr>
          <w:rFonts w:ascii="Book Antiqua" w:eastAsia="宋体" w:hAnsi="Book Antiqua" w:cs="宋体"/>
          <w:i/>
          <w:iCs/>
          <w:color w:val="000000"/>
          <w:sz w:val="24"/>
          <w:szCs w:val="24"/>
          <w:lang w:eastAsia="zh-CN"/>
        </w:rPr>
        <w:t>Cancer Res</w:t>
      </w:r>
      <w:r w:rsidRPr="00550782">
        <w:rPr>
          <w:rFonts w:ascii="Book Antiqua" w:eastAsia="宋体" w:hAnsi="Book Antiqua" w:cs="宋体"/>
          <w:color w:val="000000"/>
          <w:sz w:val="24"/>
          <w:szCs w:val="24"/>
          <w:lang w:eastAsia="zh-CN"/>
        </w:rPr>
        <w:t> 2005; </w:t>
      </w:r>
      <w:r w:rsidRPr="00550782">
        <w:rPr>
          <w:rFonts w:ascii="Book Antiqua" w:eastAsia="宋体" w:hAnsi="Book Antiqua" w:cs="宋体"/>
          <w:b/>
          <w:bCs/>
          <w:color w:val="000000"/>
          <w:sz w:val="24"/>
          <w:szCs w:val="24"/>
          <w:lang w:eastAsia="zh-CN"/>
        </w:rPr>
        <w:t>65</w:t>
      </w:r>
      <w:r w:rsidRPr="00550782">
        <w:rPr>
          <w:rFonts w:ascii="Book Antiqua" w:eastAsia="宋体" w:hAnsi="Book Antiqua" w:cs="宋体"/>
          <w:color w:val="000000"/>
          <w:sz w:val="24"/>
          <w:szCs w:val="24"/>
          <w:lang w:eastAsia="zh-CN"/>
        </w:rPr>
        <w:t>: 4881-4887 [PMID: 15930309 DOI: 10.1158/0008-5472.CAN-04-3028]</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94 </w:t>
      </w:r>
      <w:r w:rsidRPr="00550782">
        <w:rPr>
          <w:rFonts w:ascii="Book Antiqua" w:eastAsia="宋体" w:hAnsi="Book Antiqua" w:cs="宋体"/>
          <w:b/>
          <w:bCs/>
          <w:color w:val="000000"/>
          <w:sz w:val="24"/>
          <w:szCs w:val="24"/>
          <w:lang w:eastAsia="zh-CN"/>
        </w:rPr>
        <w:t>Huerta S</w:t>
      </w:r>
      <w:r w:rsidRPr="00550782">
        <w:rPr>
          <w:rFonts w:ascii="Book Antiqua" w:eastAsia="宋体" w:hAnsi="Book Antiqua" w:cs="宋体"/>
          <w:color w:val="000000"/>
          <w:sz w:val="24"/>
          <w:szCs w:val="24"/>
          <w:lang w:eastAsia="zh-CN"/>
        </w:rPr>
        <w:t xml:space="preserve">, </w:t>
      </w:r>
      <w:proofErr w:type="gramStart"/>
      <w:r w:rsidRPr="00550782">
        <w:rPr>
          <w:rFonts w:ascii="Book Antiqua" w:eastAsia="宋体" w:hAnsi="Book Antiqua" w:cs="宋体"/>
          <w:color w:val="000000"/>
          <w:sz w:val="24"/>
          <w:szCs w:val="24"/>
          <w:lang w:eastAsia="zh-CN"/>
        </w:rPr>
        <w:t>Gao</w:t>
      </w:r>
      <w:proofErr w:type="gramEnd"/>
      <w:r w:rsidRPr="00550782">
        <w:rPr>
          <w:rFonts w:ascii="Book Antiqua" w:eastAsia="宋体" w:hAnsi="Book Antiqua" w:cs="宋体"/>
          <w:color w:val="000000"/>
          <w:sz w:val="24"/>
          <w:szCs w:val="24"/>
          <w:lang w:eastAsia="zh-CN"/>
        </w:rPr>
        <w:t xml:space="preserve"> X, Livingston EH, Kapur P, Sun H, Anthony T. </w:t>
      </w:r>
      <w:proofErr w:type="gramStart"/>
      <w:r w:rsidRPr="00550782">
        <w:rPr>
          <w:rFonts w:ascii="Book Antiqua" w:eastAsia="宋体" w:hAnsi="Book Antiqua" w:cs="宋体"/>
          <w:color w:val="000000"/>
          <w:sz w:val="24"/>
          <w:szCs w:val="24"/>
          <w:lang w:eastAsia="zh-CN"/>
        </w:rPr>
        <w:t>In vitro and in vivo radiosensitization of colorectal cancer HT-29 cells by the smac mimetic JP-1201.</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Surgery</w:t>
      </w:r>
      <w:r w:rsidRPr="00550782">
        <w:rPr>
          <w:rFonts w:ascii="Book Antiqua" w:eastAsia="宋体" w:hAnsi="Book Antiqua" w:cs="宋体"/>
          <w:color w:val="000000"/>
          <w:sz w:val="24"/>
          <w:szCs w:val="24"/>
          <w:lang w:eastAsia="zh-CN"/>
        </w:rPr>
        <w:t> 2010; </w:t>
      </w:r>
      <w:r w:rsidRPr="00550782">
        <w:rPr>
          <w:rFonts w:ascii="Book Antiqua" w:eastAsia="宋体" w:hAnsi="Book Antiqua" w:cs="宋体"/>
          <w:b/>
          <w:bCs/>
          <w:color w:val="000000"/>
          <w:sz w:val="24"/>
          <w:szCs w:val="24"/>
          <w:lang w:eastAsia="zh-CN"/>
        </w:rPr>
        <w:t>148</w:t>
      </w:r>
      <w:r w:rsidRPr="00550782">
        <w:rPr>
          <w:rFonts w:ascii="Book Antiqua" w:eastAsia="宋体" w:hAnsi="Book Antiqua" w:cs="宋体"/>
          <w:color w:val="000000"/>
          <w:sz w:val="24"/>
          <w:szCs w:val="24"/>
          <w:lang w:eastAsia="zh-CN"/>
        </w:rPr>
        <w:t>: 346-353 [PMID: 20633731 DOI: 10.1016/j.surg.2010.05.006]</w:t>
      </w:r>
    </w:p>
    <w:p w:rsidR="00550782" w:rsidRPr="00550782" w:rsidRDefault="003B6D76" w:rsidP="00550782">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lastRenderedPageBreak/>
        <w:t>95</w:t>
      </w:r>
      <w:r w:rsidRPr="003B6D76">
        <w:rPr>
          <w:rFonts w:ascii="Book Antiqua" w:eastAsia="宋体" w:hAnsi="Book Antiqua" w:cs="宋体"/>
          <w:b/>
          <w:color w:val="000000"/>
          <w:sz w:val="24"/>
          <w:szCs w:val="24"/>
          <w:lang w:eastAsia="zh-CN"/>
        </w:rPr>
        <w:t xml:space="preserve"> </w:t>
      </w:r>
      <w:proofErr w:type="gramStart"/>
      <w:r w:rsidR="00550782" w:rsidRPr="003B6D76">
        <w:rPr>
          <w:rFonts w:ascii="Book Antiqua" w:eastAsia="宋体" w:hAnsi="Book Antiqua" w:cs="宋体"/>
          <w:b/>
          <w:color w:val="000000"/>
          <w:sz w:val="24"/>
          <w:szCs w:val="24"/>
          <w:lang w:eastAsia="zh-CN"/>
        </w:rPr>
        <w:t>Gao</w:t>
      </w:r>
      <w:proofErr w:type="gramEnd"/>
      <w:r w:rsidR="00550782" w:rsidRPr="003B6D76">
        <w:rPr>
          <w:rFonts w:ascii="Book Antiqua" w:eastAsia="宋体" w:hAnsi="Book Antiqua" w:cs="宋体"/>
          <w:b/>
          <w:color w:val="000000"/>
          <w:sz w:val="24"/>
          <w:szCs w:val="24"/>
          <w:lang w:eastAsia="zh-CN"/>
        </w:rPr>
        <w:t xml:space="preserve"> X,</w:t>
      </w:r>
      <w:r w:rsidR="00550782" w:rsidRPr="00550782">
        <w:rPr>
          <w:rFonts w:ascii="Book Antiqua" w:eastAsia="宋体" w:hAnsi="Book Antiqua" w:cs="宋体"/>
          <w:color w:val="000000"/>
          <w:sz w:val="24"/>
          <w:szCs w:val="24"/>
          <w:lang w:eastAsia="zh-CN"/>
        </w:rPr>
        <w:t xml:space="preserve"> Meyer J, Huerta S. Role of DNA-PKcs, Ku80 and Bax in Radioresistance of HT-29 Cells and Xenografts. </w:t>
      </w:r>
      <w:r w:rsidRPr="003B6D76">
        <w:rPr>
          <w:rFonts w:ascii="Book Antiqua" w:eastAsia="宋体" w:hAnsi="Book Antiqua" w:cs="宋体"/>
          <w:i/>
          <w:sz w:val="24"/>
          <w:szCs w:val="24"/>
          <w:lang w:eastAsia="zh-CN"/>
        </w:rPr>
        <w:t>J Surg Res</w:t>
      </w:r>
      <w:r w:rsidRPr="003B6D76">
        <w:rPr>
          <w:rFonts w:ascii="Book Antiqua" w:eastAsia="宋体" w:hAnsi="Book Antiqua" w:cs="宋体"/>
          <w:i/>
          <w:color w:val="000000"/>
          <w:sz w:val="24"/>
          <w:szCs w:val="24"/>
          <w:lang w:eastAsia="zh-CN"/>
        </w:rPr>
        <w:t xml:space="preserve"> </w:t>
      </w:r>
      <w:r w:rsidR="00550782" w:rsidRPr="00550782">
        <w:rPr>
          <w:rFonts w:ascii="Book Antiqua" w:eastAsia="宋体" w:hAnsi="Book Antiqua" w:cs="宋体"/>
          <w:color w:val="000000"/>
          <w:sz w:val="24"/>
          <w:szCs w:val="24"/>
          <w:lang w:eastAsia="zh-CN"/>
        </w:rPr>
        <w:t xml:space="preserve">2014; 186: 683 </w:t>
      </w:r>
      <w:r>
        <w:rPr>
          <w:rFonts w:ascii="Book Antiqua" w:eastAsia="宋体" w:hAnsi="Book Antiqua" w:cs="宋体" w:hint="eastAsia"/>
          <w:color w:val="000000"/>
          <w:sz w:val="24"/>
          <w:szCs w:val="24"/>
          <w:lang w:eastAsia="zh-CN"/>
        </w:rPr>
        <w:t>[</w:t>
      </w:r>
      <w:r w:rsidRPr="00550782">
        <w:rPr>
          <w:rFonts w:ascii="Book Antiqua" w:eastAsia="宋体" w:hAnsi="Book Antiqua" w:cs="宋体"/>
          <w:color w:val="000000"/>
          <w:sz w:val="24"/>
          <w:szCs w:val="24"/>
          <w:lang w:eastAsia="zh-CN"/>
        </w:rPr>
        <w:t>DOI:</w:t>
      </w:r>
      <w:r w:rsidR="00550782" w:rsidRPr="00550782">
        <w:rPr>
          <w:rFonts w:ascii="Book Antiqua" w:eastAsia="宋体" w:hAnsi="Book Antiqua" w:cs="宋体"/>
          <w:color w:val="000000"/>
          <w:sz w:val="24"/>
          <w:szCs w:val="24"/>
          <w:lang w:eastAsia="zh-CN"/>
        </w:rPr>
        <w:t xml:space="preserve"> 10.1016/j.jss.2013.11.939]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96 </w:t>
      </w:r>
      <w:r w:rsidRPr="00550782">
        <w:rPr>
          <w:rFonts w:ascii="Book Antiqua" w:eastAsia="宋体" w:hAnsi="Book Antiqua" w:cs="宋体"/>
          <w:b/>
          <w:bCs/>
          <w:color w:val="000000"/>
          <w:sz w:val="24"/>
          <w:szCs w:val="24"/>
          <w:lang w:eastAsia="zh-CN"/>
        </w:rPr>
        <w:t>Adell G</w:t>
      </w:r>
      <w:r w:rsidRPr="00550782">
        <w:rPr>
          <w:rFonts w:ascii="Book Antiqua" w:eastAsia="宋体" w:hAnsi="Book Antiqua" w:cs="宋体"/>
          <w:color w:val="000000"/>
          <w:sz w:val="24"/>
          <w:szCs w:val="24"/>
          <w:lang w:eastAsia="zh-CN"/>
        </w:rPr>
        <w:t>, Sun XF, Stål O, Klintenberg C, Sjödahl R, Nordenskjöld B. p53 status: an indicator for the effect of preoperative radiotherapy of rectal cancer. </w:t>
      </w:r>
      <w:r w:rsidRPr="00550782">
        <w:rPr>
          <w:rFonts w:ascii="Book Antiqua" w:eastAsia="宋体" w:hAnsi="Book Antiqua" w:cs="宋体"/>
          <w:i/>
          <w:iCs/>
          <w:color w:val="000000"/>
          <w:sz w:val="24"/>
          <w:szCs w:val="24"/>
          <w:lang w:eastAsia="zh-CN"/>
        </w:rPr>
        <w:t>Radiother Oncol</w:t>
      </w:r>
      <w:r w:rsidRPr="00550782">
        <w:rPr>
          <w:rFonts w:ascii="Book Antiqua" w:eastAsia="宋体" w:hAnsi="Book Antiqua" w:cs="宋体"/>
          <w:color w:val="000000"/>
          <w:sz w:val="24"/>
          <w:szCs w:val="24"/>
          <w:lang w:eastAsia="zh-CN"/>
        </w:rPr>
        <w:t> 1999; </w:t>
      </w:r>
      <w:r w:rsidRPr="00550782">
        <w:rPr>
          <w:rFonts w:ascii="Book Antiqua" w:eastAsia="宋体" w:hAnsi="Book Antiqua" w:cs="宋体"/>
          <w:b/>
          <w:bCs/>
          <w:color w:val="000000"/>
          <w:sz w:val="24"/>
          <w:szCs w:val="24"/>
          <w:lang w:eastAsia="zh-CN"/>
        </w:rPr>
        <w:t>51</w:t>
      </w:r>
      <w:r w:rsidRPr="00550782">
        <w:rPr>
          <w:rFonts w:ascii="Book Antiqua" w:eastAsia="宋体" w:hAnsi="Book Antiqua" w:cs="宋体"/>
          <w:color w:val="000000"/>
          <w:sz w:val="24"/>
          <w:szCs w:val="24"/>
          <w:lang w:eastAsia="zh-CN"/>
        </w:rPr>
        <w:t>: 169-174 [PMID: 10435809 DOI: 10.1016/s0167-8140(99)00041-9]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97 </w:t>
      </w:r>
      <w:r w:rsidRPr="00550782">
        <w:rPr>
          <w:rFonts w:ascii="Book Antiqua" w:eastAsia="宋体" w:hAnsi="Book Antiqua" w:cs="宋体"/>
          <w:b/>
          <w:bCs/>
          <w:color w:val="000000"/>
          <w:sz w:val="24"/>
          <w:szCs w:val="24"/>
          <w:lang w:eastAsia="zh-CN"/>
        </w:rPr>
        <w:t>Huerta S</w:t>
      </w:r>
      <w:r w:rsidRPr="00550782">
        <w:rPr>
          <w:rFonts w:ascii="Book Antiqua" w:eastAsia="宋体" w:hAnsi="Book Antiqua" w:cs="宋体"/>
          <w:color w:val="000000"/>
          <w:sz w:val="24"/>
          <w:szCs w:val="24"/>
          <w:lang w:eastAsia="zh-CN"/>
        </w:rPr>
        <w:t>, Gao X, Saha D. Murine orthotopic model for the assessment of chemoradiotherapeutic interventions in rectal cancer.</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Anticancer Drugs</w:t>
      </w:r>
      <w:r w:rsidRPr="00550782">
        <w:rPr>
          <w:rFonts w:ascii="Book Antiqua" w:eastAsia="宋体" w:hAnsi="Book Antiqua" w:cs="宋体"/>
          <w:color w:val="000000"/>
          <w:sz w:val="24"/>
          <w:szCs w:val="24"/>
          <w:lang w:eastAsia="zh-CN"/>
        </w:rPr>
        <w:t> 2011; </w:t>
      </w:r>
      <w:r w:rsidRPr="00550782">
        <w:rPr>
          <w:rFonts w:ascii="Book Antiqua" w:eastAsia="宋体" w:hAnsi="Book Antiqua" w:cs="宋体"/>
          <w:b/>
          <w:bCs/>
          <w:color w:val="000000"/>
          <w:sz w:val="24"/>
          <w:szCs w:val="24"/>
          <w:lang w:eastAsia="zh-CN"/>
        </w:rPr>
        <w:t>22</w:t>
      </w:r>
      <w:r w:rsidRPr="00550782">
        <w:rPr>
          <w:rFonts w:ascii="Book Antiqua" w:eastAsia="宋体" w:hAnsi="Book Antiqua" w:cs="宋体"/>
          <w:color w:val="000000"/>
          <w:sz w:val="24"/>
          <w:szCs w:val="24"/>
          <w:lang w:eastAsia="zh-CN"/>
        </w:rPr>
        <w:t>: 371-376 [PMID: 21233706 DOI: 10.1097/CAD.0b013e32834367c7]</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98 </w:t>
      </w:r>
      <w:r w:rsidRPr="00550782">
        <w:rPr>
          <w:rFonts w:ascii="Book Antiqua" w:eastAsia="宋体" w:hAnsi="Book Antiqua" w:cs="宋体"/>
          <w:b/>
          <w:bCs/>
          <w:color w:val="000000"/>
          <w:sz w:val="24"/>
          <w:szCs w:val="24"/>
          <w:lang w:eastAsia="zh-CN"/>
        </w:rPr>
        <w:t>Millan A</w:t>
      </w:r>
      <w:r w:rsidRPr="00550782">
        <w:rPr>
          <w:rFonts w:ascii="Book Antiqua" w:eastAsia="宋体" w:hAnsi="Book Antiqua" w:cs="宋体"/>
          <w:color w:val="000000"/>
          <w:sz w:val="24"/>
          <w:szCs w:val="24"/>
          <w:lang w:eastAsia="zh-CN"/>
        </w:rPr>
        <w:t>, Huerta S. Apoptosis-inducing factor and colon cancer.</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J Surg Res</w:t>
      </w:r>
      <w:r w:rsidRPr="00550782">
        <w:rPr>
          <w:rFonts w:ascii="Book Antiqua" w:eastAsia="宋体" w:hAnsi="Book Antiqua" w:cs="宋体"/>
          <w:color w:val="000000"/>
          <w:sz w:val="24"/>
          <w:szCs w:val="24"/>
          <w:lang w:eastAsia="zh-CN"/>
        </w:rPr>
        <w:t> 2009; </w:t>
      </w:r>
      <w:r w:rsidRPr="00550782">
        <w:rPr>
          <w:rFonts w:ascii="Book Antiqua" w:eastAsia="宋体" w:hAnsi="Book Antiqua" w:cs="宋体"/>
          <w:b/>
          <w:bCs/>
          <w:color w:val="000000"/>
          <w:sz w:val="24"/>
          <w:szCs w:val="24"/>
          <w:lang w:eastAsia="zh-CN"/>
        </w:rPr>
        <w:t>151</w:t>
      </w:r>
      <w:r w:rsidRPr="00550782">
        <w:rPr>
          <w:rFonts w:ascii="Book Antiqua" w:eastAsia="宋体" w:hAnsi="Book Antiqua" w:cs="宋体"/>
          <w:color w:val="000000"/>
          <w:sz w:val="24"/>
          <w:szCs w:val="24"/>
          <w:lang w:eastAsia="zh-CN"/>
        </w:rPr>
        <w:t>: 163-170 [PMID: 18061616 DOI: 10.1016/j.jss.2007.05.020]</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99 .</w:t>
      </w:r>
      <w:proofErr w:type="gramEnd"/>
      <w:r w:rsidRPr="00550782">
        <w:rPr>
          <w:rFonts w:ascii="Book Antiqua" w:eastAsia="宋体" w:hAnsi="Book Antiqua" w:cs="宋体"/>
          <w:color w:val="000000"/>
          <w:sz w:val="24"/>
          <w:szCs w:val="24"/>
          <w:lang w:eastAsia="zh-CN"/>
        </w:rPr>
        <w:t xml:space="preserve"> </w:t>
      </w:r>
      <w:proofErr w:type="gramStart"/>
      <w:r w:rsidRPr="00550782">
        <w:rPr>
          <w:rFonts w:ascii="Book Antiqua" w:eastAsia="宋体" w:hAnsi="Book Antiqua" w:cs="宋体"/>
          <w:color w:val="000000"/>
          <w:sz w:val="24"/>
          <w:szCs w:val="24"/>
          <w:lang w:eastAsia="zh-CN"/>
        </w:rPr>
        <w:t>Meyer J, Huerta S. Origins of Radioresistance and Molecular Predictors of Rectal Adenocarcinoma Response to Chemoradiation.</w:t>
      </w:r>
      <w:proofErr w:type="gramEnd"/>
      <w:r w:rsidRPr="00550782">
        <w:rPr>
          <w:rFonts w:ascii="Book Antiqua" w:eastAsia="宋体" w:hAnsi="Book Antiqua" w:cs="宋体"/>
          <w:color w:val="000000"/>
          <w:sz w:val="24"/>
          <w:szCs w:val="24"/>
          <w:lang w:eastAsia="zh-CN"/>
        </w:rPr>
        <w:t xml:space="preserve"> CML-Colorectal Cancer 2010; 4: 1-8]</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100 </w:t>
      </w:r>
      <w:r w:rsidRPr="00550782">
        <w:rPr>
          <w:rFonts w:ascii="Book Antiqua" w:eastAsia="宋体" w:hAnsi="Book Antiqua" w:cs="宋体"/>
          <w:b/>
          <w:bCs/>
          <w:color w:val="000000"/>
          <w:sz w:val="24"/>
          <w:szCs w:val="24"/>
          <w:lang w:eastAsia="zh-CN"/>
        </w:rPr>
        <w:t>Huerta S</w:t>
      </w:r>
      <w:r w:rsidRPr="00550782">
        <w:rPr>
          <w:rFonts w:ascii="Book Antiqua" w:eastAsia="宋体" w:hAnsi="Book Antiqua" w:cs="宋体"/>
          <w:color w:val="000000"/>
          <w:sz w:val="24"/>
          <w:szCs w:val="24"/>
          <w:lang w:eastAsia="zh-CN"/>
        </w:rPr>
        <w:t>, Goulet EJ, Huerta-Yepez S, Livingston EH.</w:t>
      </w:r>
      <w:proofErr w:type="gramEnd"/>
      <w:r w:rsidRPr="00550782">
        <w:rPr>
          <w:rFonts w:ascii="Book Antiqua" w:eastAsia="宋体" w:hAnsi="Book Antiqua" w:cs="宋体"/>
          <w:color w:val="000000"/>
          <w:sz w:val="24"/>
          <w:szCs w:val="24"/>
          <w:lang w:eastAsia="zh-CN"/>
        </w:rPr>
        <w:t xml:space="preserve"> </w:t>
      </w:r>
      <w:proofErr w:type="gramStart"/>
      <w:r w:rsidRPr="00550782">
        <w:rPr>
          <w:rFonts w:ascii="Book Antiqua" w:eastAsia="宋体" w:hAnsi="Book Antiqua" w:cs="宋体"/>
          <w:color w:val="000000"/>
          <w:sz w:val="24"/>
          <w:szCs w:val="24"/>
          <w:lang w:eastAsia="zh-CN"/>
        </w:rPr>
        <w:t>Screening and detection of apoptosis.</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J Surg Res</w:t>
      </w:r>
      <w:r w:rsidRPr="00550782">
        <w:rPr>
          <w:rFonts w:ascii="Book Antiqua" w:eastAsia="宋体" w:hAnsi="Book Antiqua" w:cs="宋体"/>
          <w:color w:val="000000"/>
          <w:sz w:val="24"/>
          <w:szCs w:val="24"/>
          <w:lang w:eastAsia="zh-CN"/>
        </w:rPr>
        <w:t> 2007; </w:t>
      </w:r>
      <w:r w:rsidRPr="00550782">
        <w:rPr>
          <w:rFonts w:ascii="Book Antiqua" w:eastAsia="宋体" w:hAnsi="Book Antiqua" w:cs="宋体"/>
          <w:b/>
          <w:bCs/>
          <w:color w:val="000000"/>
          <w:sz w:val="24"/>
          <w:szCs w:val="24"/>
          <w:lang w:eastAsia="zh-CN"/>
        </w:rPr>
        <w:t>139</w:t>
      </w:r>
      <w:r w:rsidRPr="00550782">
        <w:rPr>
          <w:rFonts w:ascii="Book Antiqua" w:eastAsia="宋体" w:hAnsi="Book Antiqua" w:cs="宋体"/>
          <w:color w:val="000000"/>
          <w:sz w:val="24"/>
          <w:szCs w:val="24"/>
          <w:lang w:eastAsia="zh-CN"/>
        </w:rPr>
        <w:t>: 143-156 [PMID: 17257621 DOI: 10.1016/j.jss.2006.07.034]</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101 </w:t>
      </w:r>
      <w:r w:rsidRPr="00550782">
        <w:rPr>
          <w:rFonts w:ascii="Book Antiqua" w:eastAsia="宋体" w:hAnsi="Book Antiqua" w:cs="宋体"/>
          <w:b/>
          <w:bCs/>
          <w:color w:val="000000"/>
          <w:sz w:val="24"/>
          <w:szCs w:val="24"/>
          <w:lang w:eastAsia="zh-CN"/>
        </w:rPr>
        <w:t>Merritt AJ</w:t>
      </w:r>
      <w:r w:rsidRPr="00550782">
        <w:rPr>
          <w:rFonts w:ascii="Book Antiqua" w:eastAsia="宋体" w:hAnsi="Book Antiqua" w:cs="宋体"/>
          <w:color w:val="000000"/>
          <w:sz w:val="24"/>
          <w:szCs w:val="24"/>
          <w:lang w:eastAsia="zh-CN"/>
        </w:rPr>
        <w:t xml:space="preserve">, Potten CS, Kemp CJ, Hickman JA, Balmain A, Lane DP, Hall PA. </w:t>
      </w:r>
      <w:proofErr w:type="gramStart"/>
      <w:r w:rsidRPr="00550782">
        <w:rPr>
          <w:rFonts w:ascii="Book Antiqua" w:eastAsia="宋体" w:hAnsi="Book Antiqua" w:cs="宋体"/>
          <w:color w:val="000000"/>
          <w:sz w:val="24"/>
          <w:szCs w:val="24"/>
          <w:lang w:eastAsia="zh-CN"/>
        </w:rPr>
        <w:t>The role of p53 in spontaneous and radiation-induced apoptosis in the gastrointestinal tract of normal and p53-deficient mice.</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Cancer Res</w:t>
      </w:r>
      <w:r w:rsidRPr="00550782">
        <w:rPr>
          <w:rFonts w:ascii="Book Antiqua" w:eastAsia="宋体" w:hAnsi="Book Antiqua" w:cs="宋体"/>
          <w:color w:val="000000"/>
          <w:sz w:val="24"/>
          <w:szCs w:val="24"/>
          <w:lang w:eastAsia="zh-CN"/>
        </w:rPr>
        <w:t> 1994; </w:t>
      </w:r>
      <w:r w:rsidRPr="00550782">
        <w:rPr>
          <w:rFonts w:ascii="Book Antiqua" w:eastAsia="宋体" w:hAnsi="Book Antiqua" w:cs="宋体"/>
          <w:b/>
          <w:bCs/>
          <w:color w:val="000000"/>
          <w:sz w:val="24"/>
          <w:szCs w:val="24"/>
          <w:lang w:eastAsia="zh-CN"/>
        </w:rPr>
        <w:t>54</w:t>
      </w:r>
      <w:r w:rsidRPr="00550782">
        <w:rPr>
          <w:rFonts w:ascii="Book Antiqua" w:eastAsia="宋体" w:hAnsi="Book Antiqua" w:cs="宋体"/>
          <w:color w:val="000000"/>
          <w:sz w:val="24"/>
          <w:szCs w:val="24"/>
          <w:lang w:eastAsia="zh-CN"/>
        </w:rPr>
        <w:t>: 614-617 [PMID: 8306319]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102 </w:t>
      </w:r>
      <w:r w:rsidRPr="00550782">
        <w:rPr>
          <w:rFonts w:ascii="Book Antiqua" w:eastAsia="宋体" w:hAnsi="Book Antiqua" w:cs="宋体"/>
          <w:b/>
          <w:bCs/>
          <w:color w:val="000000"/>
          <w:sz w:val="24"/>
          <w:szCs w:val="24"/>
          <w:lang w:eastAsia="zh-CN"/>
        </w:rPr>
        <w:t>Spitz FR</w:t>
      </w:r>
      <w:proofErr w:type="gramEnd"/>
      <w:r w:rsidRPr="00550782">
        <w:rPr>
          <w:rFonts w:ascii="Book Antiqua" w:eastAsia="宋体" w:hAnsi="Book Antiqua" w:cs="宋体"/>
          <w:color w:val="000000"/>
          <w:sz w:val="24"/>
          <w:szCs w:val="24"/>
          <w:lang w:eastAsia="zh-CN"/>
        </w:rPr>
        <w:t>, Nguyen D, Skibber JM, Meyn RE, Cristiano RJ, Roth JA. Adenoviral-mediated wild-type p53 gene expression sensitizes colorectal cancer cells to ionizing radiation. </w:t>
      </w:r>
      <w:r w:rsidRPr="00550782">
        <w:rPr>
          <w:rFonts w:ascii="Book Antiqua" w:eastAsia="宋体" w:hAnsi="Book Antiqua" w:cs="宋体"/>
          <w:i/>
          <w:iCs/>
          <w:color w:val="000000"/>
          <w:sz w:val="24"/>
          <w:szCs w:val="24"/>
          <w:lang w:eastAsia="zh-CN"/>
        </w:rPr>
        <w:t>Clin Cancer Res</w:t>
      </w:r>
      <w:r w:rsidRPr="00550782">
        <w:rPr>
          <w:rFonts w:ascii="Book Antiqua" w:eastAsia="宋体" w:hAnsi="Book Antiqua" w:cs="宋体"/>
          <w:color w:val="000000"/>
          <w:sz w:val="24"/>
          <w:szCs w:val="24"/>
          <w:lang w:eastAsia="zh-CN"/>
        </w:rPr>
        <w:t> 1996; </w:t>
      </w:r>
      <w:r w:rsidRPr="00550782">
        <w:rPr>
          <w:rFonts w:ascii="Book Antiqua" w:eastAsia="宋体" w:hAnsi="Book Antiqua" w:cs="宋体"/>
          <w:b/>
          <w:bCs/>
          <w:color w:val="000000"/>
          <w:sz w:val="24"/>
          <w:szCs w:val="24"/>
          <w:lang w:eastAsia="zh-CN"/>
        </w:rPr>
        <w:t>2</w:t>
      </w:r>
      <w:r w:rsidRPr="00550782">
        <w:rPr>
          <w:rFonts w:ascii="Book Antiqua" w:eastAsia="宋体" w:hAnsi="Book Antiqua" w:cs="宋体"/>
          <w:color w:val="000000"/>
          <w:sz w:val="24"/>
          <w:szCs w:val="24"/>
          <w:lang w:eastAsia="zh-CN"/>
        </w:rPr>
        <w:t>: 1665-1671 [PMID: 9816114]</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103 </w:t>
      </w:r>
      <w:r w:rsidRPr="00550782">
        <w:rPr>
          <w:rFonts w:ascii="Book Antiqua" w:eastAsia="宋体" w:hAnsi="Book Antiqua" w:cs="宋体"/>
          <w:b/>
          <w:bCs/>
          <w:color w:val="000000"/>
          <w:sz w:val="24"/>
          <w:szCs w:val="24"/>
          <w:lang w:eastAsia="zh-CN"/>
        </w:rPr>
        <w:t>Hendry JH</w:t>
      </w:r>
      <w:r w:rsidRPr="00550782">
        <w:rPr>
          <w:rFonts w:ascii="Book Antiqua" w:eastAsia="宋体" w:hAnsi="Book Antiqua" w:cs="宋体"/>
          <w:color w:val="000000"/>
          <w:sz w:val="24"/>
          <w:szCs w:val="24"/>
          <w:lang w:eastAsia="zh-CN"/>
        </w:rPr>
        <w:t xml:space="preserve">, </w:t>
      </w:r>
      <w:proofErr w:type="gramStart"/>
      <w:r w:rsidRPr="00550782">
        <w:rPr>
          <w:rFonts w:ascii="Book Antiqua" w:eastAsia="宋体" w:hAnsi="Book Antiqua" w:cs="宋体"/>
          <w:color w:val="000000"/>
          <w:sz w:val="24"/>
          <w:szCs w:val="24"/>
          <w:lang w:eastAsia="zh-CN"/>
        </w:rPr>
        <w:t>Cai</w:t>
      </w:r>
      <w:proofErr w:type="gramEnd"/>
      <w:r w:rsidRPr="00550782">
        <w:rPr>
          <w:rFonts w:ascii="Book Antiqua" w:eastAsia="宋体" w:hAnsi="Book Antiqua" w:cs="宋体"/>
          <w:color w:val="000000"/>
          <w:sz w:val="24"/>
          <w:szCs w:val="24"/>
          <w:lang w:eastAsia="zh-CN"/>
        </w:rPr>
        <w:t xml:space="preserve"> WB, Roberts SA, Potten CS. p53 deficiency sensitizes clonogenic cells to irradiation in the large but not the small intestine. </w:t>
      </w:r>
      <w:r w:rsidRPr="00550782">
        <w:rPr>
          <w:rFonts w:ascii="Book Antiqua" w:eastAsia="宋体" w:hAnsi="Book Antiqua" w:cs="宋体"/>
          <w:i/>
          <w:iCs/>
          <w:color w:val="000000"/>
          <w:sz w:val="24"/>
          <w:szCs w:val="24"/>
          <w:lang w:eastAsia="zh-CN"/>
        </w:rPr>
        <w:t>Radiat Res</w:t>
      </w:r>
      <w:r w:rsidRPr="00550782">
        <w:rPr>
          <w:rFonts w:ascii="Book Antiqua" w:eastAsia="宋体" w:hAnsi="Book Antiqua" w:cs="宋体"/>
          <w:color w:val="000000"/>
          <w:sz w:val="24"/>
          <w:szCs w:val="24"/>
          <w:lang w:eastAsia="zh-CN"/>
        </w:rPr>
        <w:t> 1997; </w:t>
      </w:r>
      <w:r w:rsidRPr="00550782">
        <w:rPr>
          <w:rFonts w:ascii="Book Antiqua" w:eastAsia="宋体" w:hAnsi="Book Antiqua" w:cs="宋体"/>
          <w:b/>
          <w:bCs/>
          <w:color w:val="000000"/>
          <w:sz w:val="24"/>
          <w:szCs w:val="24"/>
          <w:lang w:eastAsia="zh-CN"/>
        </w:rPr>
        <w:t>148</w:t>
      </w:r>
      <w:r w:rsidRPr="00550782">
        <w:rPr>
          <w:rFonts w:ascii="Book Antiqua" w:eastAsia="宋体" w:hAnsi="Book Antiqua" w:cs="宋体"/>
          <w:color w:val="000000"/>
          <w:sz w:val="24"/>
          <w:szCs w:val="24"/>
          <w:lang w:eastAsia="zh-CN"/>
        </w:rPr>
        <w:t>: 254-259 [PMID: 9291357 DOI: 10.2307/3579610]</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104 </w:t>
      </w:r>
      <w:r w:rsidRPr="00550782">
        <w:rPr>
          <w:rFonts w:ascii="Book Antiqua" w:eastAsia="宋体" w:hAnsi="Book Antiqua" w:cs="宋体"/>
          <w:b/>
          <w:bCs/>
          <w:color w:val="000000"/>
          <w:sz w:val="24"/>
          <w:szCs w:val="24"/>
          <w:lang w:eastAsia="zh-CN"/>
        </w:rPr>
        <w:t>Slichenmyer WJ</w:t>
      </w:r>
      <w:r w:rsidRPr="00550782">
        <w:rPr>
          <w:rFonts w:ascii="Book Antiqua" w:eastAsia="宋体" w:hAnsi="Book Antiqua" w:cs="宋体"/>
          <w:color w:val="000000"/>
          <w:sz w:val="24"/>
          <w:szCs w:val="24"/>
          <w:lang w:eastAsia="zh-CN"/>
        </w:rPr>
        <w:t>, Nelson WG, Slebos RJ, Kastan MB. Loss of a p53-associated G1 checkpoint does not decrease cell survival following DNA damage. </w:t>
      </w:r>
      <w:r w:rsidRPr="00550782">
        <w:rPr>
          <w:rFonts w:ascii="Book Antiqua" w:eastAsia="宋体" w:hAnsi="Book Antiqua" w:cs="宋体"/>
          <w:i/>
          <w:iCs/>
          <w:color w:val="000000"/>
          <w:sz w:val="24"/>
          <w:szCs w:val="24"/>
          <w:lang w:eastAsia="zh-CN"/>
        </w:rPr>
        <w:t>Cancer Res</w:t>
      </w:r>
      <w:r w:rsidRPr="00550782">
        <w:rPr>
          <w:rFonts w:ascii="Book Antiqua" w:eastAsia="宋体" w:hAnsi="Book Antiqua" w:cs="宋体"/>
          <w:color w:val="000000"/>
          <w:sz w:val="24"/>
          <w:szCs w:val="24"/>
          <w:lang w:eastAsia="zh-CN"/>
        </w:rPr>
        <w:t> 1993; </w:t>
      </w:r>
      <w:r w:rsidRPr="00550782">
        <w:rPr>
          <w:rFonts w:ascii="Book Antiqua" w:eastAsia="宋体" w:hAnsi="Book Antiqua" w:cs="宋体"/>
          <w:b/>
          <w:bCs/>
          <w:color w:val="000000"/>
          <w:sz w:val="24"/>
          <w:szCs w:val="24"/>
          <w:lang w:eastAsia="zh-CN"/>
        </w:rPr>
        <w:t>53</w:t>
      </w:r>
      <w:r w:rsidRPr="00550782">
        <w:rPr>
          <w:rFonts w:ascii="Book Antiqua" w:eastAsia="宋体" w:hAnsi="Book Antiqua" w:cs="宋体"/>
          <w:color w:val="000000"/>
          <w:sz w:val="24"/>
          <w:szCs w:val="24"/>
          <w:lang w:eastAsia="zh-CN"/>
        </w:rPr>
        <w:t>: 4164-4168 [PMID: 8364909]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105 </w:t>
      </w:r>
      <w:r w:rsidRPr="00550782">
        <w:rPr>
          <w:rFonts w:ascii="Book Antiqua" w:eastAsia="宋体" w:hAnsi="Book Antiqua" w:cs="宋体"/>
          <w:b/>
          <w:bCs/>
          <w:color w:val="000000"/>
          <w:sz w:val="24"/>
          <w:szCs w:val="24"/>
          <w:lang w:eastAsia="zh-CN"/>
        </w:rPr>
        <w:t>Cook T</w:t>
      </w:r>
      <w:r w:rsidRPr="00550782">
        <w:rPr>
          <w:rFonts w:ascii="Book Antiqua" w:eastAsia="宋体" w:hAnsi="Book Antiqua" w:cs="宋体"/>
          <w:color w:val="000000"/>
          <w:sz w:val="24"/>
          <w:szCs w:val="24"/>
          <w:lang w:eastAsia="zh-CN"/>
        </w:rPr>
        <w:t>, Wang Z, Alber S, Liu K, Watkins SC, Vodovotz Y, Billiar TR, Blumberg D. Nitric oxide and ionizing radiation synergistically promote apoptosis and growth inhibition of cancer by activating p53. </w:t>
      </w:r>
      <w:r w:rsidRPr="00550782">
        <w:rPr>
          <w:rFonts w:ascii="Book Antiqua" w:eastAsia="宋体" w:hAnsi="Book Antiqua" w:cs="宋体"/>
          <w:i/>
          <w:iCs/>
          <w:color w:val="000000"/>
          <w:sz w:val="24"/>
          <w:szCs w:val="24"/>
          <w:lang w:eastAsia="zh-CN"/>
        </w:rPr>
        <w:t>Cancer Res</w:t>
      </w:r>
      <w:r w:rsidRPr="00550782">
        <w:rPr>
          <w:rFonts w:ascii="Book Antiqua" w:eastAsia="宋体" w:hAnsi="Book Antiqua" w:cs="宋体"/>
          <w:color w:val="000000"/>
          <w:sz w:val="24"/>
          <w:szCs w:val="24"/>
          <w:lang w:eastAsia="zh-CN"/>
        </w:rPr>
        <w:t> 2004; </w:t>
      </w:r>
      <w:r w:rsidRPr="00550782">
        <w:rPr>
          <w:rFonts w:ascii="Book Antiqua" w:eastAsia="宋体" w:hAnsi="Book Antiqua" w:cs="宋体"/>
          <w:b/>
          <w:bCs/>
          <w:color w:val="000000"/>
          <w:sz w:val="24"/>
          <w:szCs w:val="24"/>
          <w:lang w:eastAsia="zh-CN"/>
        </w:rPr>
        <w:t>64</w:t>
      </w:r>
      <w:r w:rsidRPr="00550782">
        <w:rPr>
          <w:rFonts w:ascii="Book Antiqua" w:eastAsia="宋体" w:hAnsi="Book Antiqua" w:cs="宋体"/>
          <w:color w:val="000000"/>
          <w:sz w:val="24"/>
          <w:szCs w:val="24"/>
          <w:lang w:eastAsia="zh-CN"/>
        </w:rPr>
        <w:t>: 8015-8021 [PMID: 15520210 DOI: 10.1158/0008-5472.CAN-04-2212]</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lastRenderedPageBreak/>
        <w:t>106 </w:t>
      </w:r>
      <w:r w:rsidRPr="00550782">
        <w:rPr>
          <w:rFonts w:ascii="Book Antiqua" w:eastAsia="宋体" w:hAnsi="Book Antiqua" w:cs="宋体"/>
          <w:b/>
          <w:bCs/>
          <w:color w:val="000000"/>
          <w:sz w:val="24"/>
          <w:szCs w:val="24"/>
          <w:lang w:eastAsia="zh-CN"/>
        </w:rPr>
        <w:t>Ribeiro JC</w:t>
      </w:r>
      <w:r w:rsidRPr="00550782">
        <w:rPr>
          <w:rFonts w:ascii="Book Antiqua" w:eastAsia="宋体" w:hAnsi="Book Antiqua" w:cs="宋体"/>
          <w:color w:val="000000"/>
          <w:sz w:val="24"/>
          <w:szCs w:val="24"/>
          <w:lang w:eastAsia="zh-CN"/>
        </w:rPr>
        <w:t xml:space="preserve">, Barnetson AR, Fisher RJ, Mameghan H, Russell PJ. </w:t>
      </w:r>
      <w:proofErr w:type="gramStart"/>
      <w:r w:rsidRPr="00550782">
        <w:rPr>
          <w:rFonts w:ascii="Book Antiqua" w:eastAsia="宋体" w:hAnsi="Book Antiqua" w:cs="宋体"/>
          <w:color w:val="000000"/>
          <w:sz w:val="24"/>
          <w:szCs w:val="24"/>
          <w:lang w:eastAsia="zh-CN"/>
        </w:rPr>
        <w:t>Relationship between radiation response and p53 status in human bladder cancer cells.</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Int J Radiat Biol</w:t>
      </w:r>
      <w:r w:rsidRPr="00550782">
        <w:rPr>
          <w:rFonts w:ascii="Book Antiqua" w:eastAsia="宋体" w:hAnsi="Book Antiqua" w:cs="宋体"/>
          <w:color w:val="000000"/>
          <w:sz w:val="24"/>
          <w:szCs w:val="24"/>
          <w:lang w:eastAsia="zh-CN"/>
        </w:rPr>
        <w:t> 1997; </w:t>
      </w:r>
      <w:r w:rsidRPr="00550782">
        <w:rPr>
          <w:rFonts w:ascii="Book Antiqua" w:eastAsia="宋体" w:hAnsi="Book Antiqua" w:cs="宋体"/>
          <w:b/>
          <w:bCs/>
          <w:color w:val="000000"/>
          <w:sz w:val="24"/>
          <w:szCs w:val="24"/>
          <w:lang w:eastAsia="zh-CN"/>
        </w:rPr>
        <w:t>72</w:t>
      </w:r>
      <w:r w:rsidRPr="00550782">
        <w:rPr>
          <w:rFonts w:ascii="Book Antiqua" w:eastAsia="宋体" w:hAnsi="Book Antiqua" w:cs="宋体"/>
          <w:color w:val="000000"/>
          <w:sz w:val="24"/>
          <w:szCs w:val="24"/>
          <w:lang w:eastAsia="zh-CN"/>
        </w:rPr>
        <w:t>: 11-20 [PMID: 9246190 DOI: 10.1080/095530097143491]</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107 </w:t>
      </w:r>
      <w:r w:rsidRPr="00550782">
        <w:rPr>
          <w:rFonts w:ascii="Book Antiqua" w:eastAsia="宋体" w:hAnsi="Book Antiqua" w:cs="宋体"/>
          <w:b/>
          <w:bCs/>
          <w:color w:val="000000"/>
          <w:sz w:val="24"/>
          <w:szCs w:val="24"/>
          <w:lang w:eastAsia="zh-CN"/>
        </w:rPr>
        <w:t>Hamada M</w:t>
      </w:r>
      <w:r w:rsidRPr="00550782">
        <w:rPr>
          <w:rFonts w:ascii="Book Antiqua" w:eastAsia="宋体" w:hAnsi="Book Antiqua" w:cs="宋体"/>
          <w:color w:val="000000"/>
          <w:sz w:val="24"/>
          <w:szCs w:val="24"/>
          <w:lang w:eastAsia="zh-CN"/>
        </w:rPr>
        <w:t>, Fujiwara T, Hizuta A, Gochi A, Naomoto Y, Takakura N, Takahashi K, Roth JA, Tanaka N, Orita K. The p53 gene is a potent determinant of chemosensitivity and radiosensitivity in gastric and colorectal cancers. </w:t>
      </w:r>
      <w:r w:rsidRPr="00550782">
        <w:rPr>
          <w:rFonts w:ascii="Book Antiqua" w:eastAsia="宋体" w:hAnsi="Book Antiqua" w:cs="宋体"/>
          <w:i/>
          <w:iCs/>
          <w:color w:val="000000"/>
          <w:sz w:val="24"/>
          <w:szCs w:val="24"/>
          <w:lang w:eastAsia="zh-CN"/>
        </w:rPr>
        <w:t>J Cancer Res Clin Oncol</w:t>
      </w:r>
      <w:r w:rsidRPr="00550782">
        <w:rPr>
          <w:rFonts w:ascii="Book Antiqua" w:eastAsia="宋体" w:hAnsi="Book Antiqua" w:cs="宋体"/>
          <w:color w:val="000000"/>
          <w:sz w:val="24"/>
          <w:szCs w:val="24"/>
          <w:lang w:eastAsia="zh-CN"/>
        </w:rPr>
        <w:t> 1996; </w:t>
      </w:r>
      <w:r w:rsidRPr="00550782">
        <w:rPr>
          <w:rFonts w:ascii="Book Antiqua" w:eastAsia="宋体" w:hAnsi="Book Antiqua" w:cs="宋体"/>
          <w:b/>
          <w:bCs/>
          <w:color w:val="000000"/>
          <w:sz w:val="24"/>
          <w:szCs w:val="24"/>
          <w:lang w:eastAsia="zh-CN"/>
        </w:rPr>
        <w:t>122</w:t>
      </w:r>
      <w:r w:rsidRPr="00550782">
        <w:rPr>
          <w:rFonts w:ascii="Book Antiqua" w:eastAsia="宋体" w:hAnsi="Book Antiqua" w:cs="宋体"/>
          <w:color w:val="000000"/>
          <w:sz w:val="24"/>
          <w:szCs w:val="24"/>
          <w:lang w:eastAsia="zh-CN"/>
        </w:rPr>
        <w:t>: 360-365 [PMID: 8642047 DOI: 10.1007/bf01220804]</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108 </w:t>
      </w:r>
      <w:r w:rsidRPr="00550782">
        <w:rPr>
          <w:rFonts w:ascii="Book Antiqua" w:eastAsia="宋体" w:hAnsi="Book Antiqua" w:cs="宋体"/>
          <w:b/>
          <w:bCs/>
          <w:color w:val="000000"/>
          <w:sz w:val="24"/>
          <w:szCs w:val="24"/>
          <w:lang w:eastAsia="zh-CN"/>
        </w:rPr>
        <w:t>Elsaleh H</w:t>
      </w:r>
      <w:r w:rsidRPr="00550782">
        <w:rPr>
          <w:rFonts w:ascii="Book Antiqua" w:eastAsia="宋体" w:hAnsi="Book Antiqua" w:cs="宋体"/>
          <w:color w:val="000000"/>
          <w:sz w:val="24"/>
          <w:szCs w:val="24"/>
          <w:lang w:eastAsia="zh-CN"/>
        </w:rPr>
        <w:t>, Robbins P, Joseph D, Powell B, Grieu F, Menso L, Iacopetta B. Can p53 alterations be used to predict tumour response to pre-operative chemo-radiotherapy in locally advanced rectal cancer? </w:t>
      </w:r>
      <w:r w:rsidRPr="00550782">
        <w:rPr>
          <w:rFonts w:ascii="Book Antiqua" w:eastAsia="宋体" w:hAnsi="Book Antiqua" w:cs="宋体"/>
          <w:i/>
          <w:iCs/>
          <w:color w:val="000000"/>
          <w:sz w:val="24"/>
          <w:szCs w:val="24"/>
          <w:lang w:eastAsia="zh-CN"/>
        </w:rPr>
        <w:t>Radiother Oncol</w:t>
      </w:r>
      <w:r w:rsidRPr="00550782">
        <w:rPr>
          <w:rFonts w:ascii="Book Antiqua" w:eastAsia="宋体" w:hAnsi="Book Antiqua" w:cs="宋体"/>
          <w:color w:val="000000"/>
          <w:sz w:val="24"/>
          <w:szCs w:val="24"/>
          <w:lang w:eastAsia="zh-CN"/>
        </w:rPr>
        <w:t> 2000; </w:t>
      </w:r>
      <w:r w:rsidRPr="00550782">
        <w:rPr>
          <w:rFonts w:ascii="Book Antiqua" w:eastAsia="宋体" w:hAnsi="Book Antiqua" w:cs="宋体"/>
          <w:b/>
          <w:bCs/>
          <w:color w:val="000000"/>
          <w:sz w:val="24"/>
          <w:szCs w:val="24"/>
          <w:lang w:eastAsia="zh-CN"/>
        </w:rPr>
        <w:t>56</w:t>
      </w:r>
      <w:r w:rsidRPr="00550782">
        <w:rPr>
          <w:rFonts w:ascii="Book Antiqua" w:eastAsia="宋体" w:hAnsi="Book Antiqua" w:cs="宋体"/>
          <w:color w:val="000000"/>
          <w:sz w:val="24"/>
          <w:szCs w:val="24"/>
          <w:lang w:eastAsia="zh-CN"/>
        </w:rPr>
        <w:t>: 239-244 [PMID: 10927144 DOI: 10.1016/s0167-8140(00)00184-5]</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109 </w:t>
      </w:r>
      <w:r w:rsidRPr="00550782">
        <w:rPr>
          <w:rFonts w:ascii="Book Antiqua" w:eastAsia="宋体" w:hAnsi="Book Antiqua" w:cs="宋体"/>
          <w:b/>
          <w:bCs/>
          <w:color w:val="000000"/>
          <w:sz w:val="24"/>
          <w:szCs w:val="24"/>
          <w:lang w:eastAsia="zh-CN"/>
        </w:rPr>
        <w:t>Nehls O</w:t>
      </w:r>
      <w:r w:rsidRPr="00550782">
        <w:rPr>
          <w:rFonts w:ascii="Book Antiqua" w:eastAsia="宋体" w:hAnsi="Book Antiqua" w:cs="宋体"/>
          <w:color w:val="000000"/>
          <w:sz w:val="24"/>
          <w:szCs w:val="24"/>
          <w:lang w:eastAsia="zh-CN"/>
        </w:rPr>
        <w:t>, Klump B, Holzmann K, Lammering G, Borchard F, Gruenagel HH, Gaco V, Gregor M, Porschen R. Influence of p53 status on prognosis in preoperatively irradiated rectal carcinoma. </w:t>
      </w:r>
      <w:r w:rsidRPr="00550782">
        <w:rPr>
          <w:rFonts w:ascii="Book Antiqua" w:eastAsia="宋体" w:hAnsi="Book Antiqua" w:cs="宋体"/>
          <w:i/>
          <w:iCs/>
          <w:color w:val="000000"/>
          <w:sz w:val="24"/>
          <w:szCs w:val="24"/>
          <w:lang w:eastAsia="zh-CN"/>
        </w:rPr>
        <w:t>Cancer</w:t>
      </w:r>
      <w:r w:rsidRPr="00550782">
        <w:rPr>
          <w:rFonts w:ascii="Book Antiqua" w:eastAsia="宋体" w:hAnsi="Book Antiqua" w:cs="宋体"/>
          <w:color w:val="000000"/>
          <w:sz w:val="24"/>
          <w:szCs w:val="24"/>
          <w:lang w:eastAsia="zh-CN"/>
        </w:rPr>
        <w:t> 1999; </w:t>
      </w:r>
      <w:r w:rsidRPr="00550782">
        <w:rPr>
          <w:rFonts w:ascii="Book Antiqua" w:eastAsia="宋体" w:hAnsi="Book Antiqua" w:cs="宋体"/>
          <w:b/>
          <w:bCs/>
          <w:color w:val="000000"/>
          <w:sz w:val="24"/>
          <w:szCs w:val="24"/>
          <w:lang w:eastAsia="zh-CN"/>
        </w:rPr>
        <w:t>85</w:t>
      </w:r>
      <w:r w:rsidRPr="00550782">
        <w:rPr>
          <w:rFonts w:ascii="Book Antiqua" w:eastAsia="宋体" w:hAnsi="Book Antiqua" w:cs="宋体"/>
          <w:color w:val="000000"/>
          <w:sz w:val="24"/>
          <w:szCs w:val="24"/>
          <w:lang w:eastAsia="zh-CN"/>
        </w:rPr>
        <w:t>: 2541-2548 [PMID: 10375100 DOI: 10.1002</w:t>
      </w:r>
      <w:proofErr w:type="gramStart"/>
      <w:r w:rsidRPr="00550782">
        <w:rPr>
          <w:rFonts w:ascii="Book Antiqua" w:eastAsia="宋体" w:hAnsi="Book Antiqua" w:cs="宋体"/>
          <w:color w:val="000000"/>
          <w:sz w:val="24"/>
          <w:szCs w:val="24"/>
          <w:lang w:eastAsia="zh-CN"/>
        </w:rPr>
        <w:t>/(</w:t>
      </w:r>
      <w:proofErr w:type="gramEnd"/>
      <w:r w:rsidRPr="00550782">
        <w:rPr>
          <w:rFonts w:ascii="Book Antiqua" w:eastAsia="宋体" w:hAnsi="Book Antiqua" w:cs="宋体"/>
          <w:color w:val="000000"/>
          <w:sz w:val="24"/>
          <w:szCs w:val="24"/>
          <w:lang w:eastAsia="zh-CN"/>
        </w:rPr>
        <w:t>sici)1097-0142(19990615)85: 12&lt;2541: : aid-cncr8&gt;3.0.co; 2-x]</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110 </w:t>
      </w:r>
      <w:r w:rsidRPr="00550782">
        <w:rPr>
          <w:rFonts w:ascii="Book Antiqua" w:eastAsia="宋体" w:hAnsi="Book Antiqua" w:cs="宋体"/>
          <w:b/>
          <w:bCs/>
          <w:color w:val="000000"/>
          <w:sz w:val="24"/>
          <w:szCs w:val="24"/>
          <w:lang w:eastAsia="zh-CN"/>
        </w:rPr>
        <w:t>el-Deiry WS</w:t>
      </w:r>
      <w:r w:rsidRPr="00550782">
        <w:rPr>
          <w:rFonts w:ascii="Book Antiqua" w:eastAsia="宋体" w:hAnsi="Book Antiqua" w:cs="宋体"/>
          <w:color w:val="000000"/>
          <w:sz w:val="24"/>
          <w:szCs w:val="24"/>
          <w:lang w:eastAsia="zh-CN"/>
        </w:rPr>
        <w:t>, Tokino T, Velculescu VE, Levy DB, Parsons R, Trent JM, Lin D, Mercer WE, Kinzler KW, Vogelstein B. WAF1, a potential mediator of p53 tumor suppression. </w:t>
      </w:r>
      <w:r w:rsidRPr="00550782">
        <w:rPr>
          <w:rFonts w:ascii="Book Antiqua" w:eastAsia="宋体" w:hAnsi="Book Antiqua" w:cs="宋体"/>
          <w:i/>
          <w:iCs/>
          <w:color w:val="000000"/>
          <w:sz w:val="24"/>
          <w:szCs w:val="24"/>
          <w:lang w:eastAsia="zh-CN"/>
        </w:rPr>
        <w:t>Cell</w:t>
      </w:r>
      <w:r w:rsidRPr="00550782">
        <w:rPr>
          <w:rFonts w:ascii="Book Antiqua" w:eastAsia="宋体" w:hAnsi="Book Antiqua" w:cs="宋体"/>
          <w:color w:val="000000"/>
          <w:sz w:val="24"/>
          <w:szCs w:val="24"/>
          <w:lang w:eastAsia="zh-CN"/>
        </w:rPr>
        <w:t> 1993; </w:t>
      </w:r>
      <w:r w:rsidRPr="00550782">
        <w:rPr>
          <w:rFonts w:ascii="Book Antiqua" w:eastAsia="宋体" w:hAnsi="Book Antiqua" w:cs="宋体"/>
          <w:b/>
          <w:bCs/>
          <w:color w:val="000000"/>
          <w:sz w:val="24"/>
          <w:szCs w:val="24"/>
          <w:lang w:eastAsia="zh-CN"/>
        </w:rPr>
        <w:t>75</w:t>
      </w:r>
      <w:r w:rsidRPr="00550782">
        <w:rPr>
          <w:rFonts w:ascii="Book Antiqua" w:eastAsia="宋体" w:hAnsi="Book Antiqua" w:cs="宋体"/>
          <w:color w:val="000000"/>
          <w:sz w:val="24"/>
          <w:szCs w:val="24"/>
          <w:lang w:eastAsia="zh-CN"/>
        </w:rPr>
        <w:t>: 817-825 [PMID: 8242752 DOI: 10.1016/0092-8674(93)90500-p]</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111 </w:t>
      </w:r>
      <w:r w:rsidRPr="00550782">
        <w:rPr>
          <w:rFonts w:ascii="Book Antiqua" w:eastAsia="宋体" w:hAnsi="Book Antiqua" w:cs="宋体"/>
          <w:b/>
          <w:bCs/>
          <w:color w:val="000000"/>
          <w:sz w:val="24"/>
          <w:szCs w:val="24"/>
          <w:lang w:eastAsia="zh-CN"/>
        </w:rPr>
        <w:t>Namba H</w:t>
      </w:r>
      <w:r w:rsidRPr="00550782">
        <w:rPr>
          <w:rFonts w:ascii="Book Antiqua" w:eastAsia="宋体" w:hAnsi="Book Antiqua" w:cs="宋体"/>
          <w:color w:val="000000"/>
          <w:sz w:val="24"/>
          <w:szCs w:val="24"/>
          <w:lang w:eastAsia="zh-CN"/>
        </w:rPr>
        <w:t>, Hara T, Tukazaki T, Migita K, Ishikawa N, Ito K, Nagataki S, Yamashita S. Radiation-induced G1 arrest is selectively mediated by the p53-WAF1/Cip1 pathway in human thyroid cells. </w:t>
      </w:r>
      <w:r w:rsidRPr="00550782">
        <w:rPr>
          <w:rFonts w:ascii="Book Antiqua" w:eastAsia="宋体" w:hAnsi="Book Antiqua" w:cs="宋体"/>
          <w:i/>
          <w:iCs/>
          <w:color w:val="000000"/>
          <w:sz w:val="24"/>
          <w:szCs w:val="24"/>
          <w:lang w:eastAsia="zh-CN"/>
        </w:rPr>
        <w:t>Cancer Res</w:t>
      </w:r>
      <w:r w:rsidRPr="00550782">
        <w:rPr>
          <w:rFonts w:ascii="Book Antiqua" w:eastAsia="宋体" w:hAnsi="Book Antiqua" w:cs="宋体"/>
          <w:color w:val="000000"/>
          <w:sz w:val="24"/>
          <w:szCs w:val="24"/>
          <w:lang w:eastAsia="zh-CN"/>
        </w:rPr>
        <w:t> 1995; </w:t>
      </w:r>
      <w:r w:rsidRPr="00550782">
        <w:rPr>
          <w:rFonts w:ascii="Book Antiqua" w:eastAsia="宋体" w:hAnsi="Book Antiqua" w:cs="宋体"/>
          <w:b/>
          <w:bCs/>
          <w:color w:val="000000"/>
          <w:sz w:val="24"/>
          <w:szCs w:val="24"/>
          <w:lang w:eastAsia="zh-CN"/>
        </w:rPr>
        <w:t>55</w:t>
      </w:r>
      <w:r w:rsidRPr="00550782">
        <w:rPr>
          <w:rFonts w:ascii="Book Antiqua" w:eastAsia="宋体" w:hAnsi="Book Antiqua" w:cs="宋体"/>
          <w:color w:val="000000"/>
          <w:sz w:val="24"/>
          <w:szCs w:val="24"/>
          <w:lang w:eastAsia="zh-CN"/>
        </w:rPr>
        <w:t>: 2075-2080 [PMID: 7743505]</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112 </w:t>
      </w:r>
      <w:r w:rsidRPr="00550782">
        <w:rPr>
          <w:rFonts w:ascii="Book Antiqua" w:eastAsia="宋体" w:hAnsi="Book Antiqua" w:cs="宋体"/>
          <w:b/>
          <w:bCs/>
          <w:color w:val="000000"/>
          <w:sz w:val="24"/>
          <w:szCs w:val="24"/>
          <w:lang w:eastAsia="zh-CN"/>
        </w:rPr>
        <w:t>Waldman T</w:t>
      </w:r>
      <w:r w:rsidRPr="00550782">
        <w:rPr>
          <w:rFonts w:ascii="Book Antiqua" w:eastAsia="宋体" w:hAnsi="Book Antiqua" w:cs="宋体"/>
          <w:color w:val="000000"/>
          <w:sz w:val="24"/>
          <w:szCs w:val="24"/>
          <w:lang w:eastAsia="zh-CN"/>
        </w:rPr>
        <w:t>, Lengauer C, Kinzler KW, Vogelstein B. Uncoupling of S phase and mitosis induced by anticancer agents in cells lacking p21. </w:t>
      </w:r>
      <w:r w:rsidRPr="00550782">
        <w:rPr>
          <w:rFonts w:ascii="Book Antiqua" w:eastAsia="宋体" w:hAnsi="Book Antiqua" w:cs="宋体"/>
          <w:i/>
          <w:iCs/>
          <w:color w:val="000000"/>
          <w:sz w:val="24"/>
          <w:szCs w:val="24"/>
          <w:lang w:eastAsia="zh-CN"/>
        </w:rPr>
        <w:t>Nature</w:t>
      </w:r>
      <w:r w:rsidRPr="00550782">
        <w:rPr>
          <w:rFonts w:ascii="Book Antiqua" w:eastAsia="宋体" w:hAnsi="Book Antiqua" w:cs="宋体"/>
          <w:color w:val="000000"/>
          <w:sz w:val="24"/>
          <w:szCs w:val="24"/>
          <w:lang w:eastAsia="zh-CN"/>
        </w:rPr>
        <w:t> 1996; </w:t>
      </w:r>
      <w:r w:rsidRPr="00550782">
        <w:rPr>
          <w:rFonts w:ascii="Book Antiqua" w:eastAsia="宋体" w:hAnsi="Book Antiqua" w:cs="宋体"/>
          <w:b/>
          <w:bCs/>
          <w:color w:val="000000"/>
          <w:sz w:val="24"/>
          <w:szCs w:val="24"/>
          <w:lang w:eastAsia="zh-CN"/>
        </w:rPr>
        <w:t>381</w:t>
      </w:r>
      <w:r w:rsidRPr="00550782">
        <w:rPr>
          <w:rFonts w:ascii="Book Antiqua" w:eastAsia="宋体" w:hAnsi="Book Antiqua" w:cs="宋体"/>
          <w:color w:val="000000"/>
          <w:sz w:val="24"/>
          <w:szCs w:val="24"/>
          <w:lang w:eastAsia="zh-CN"/>
        </w:rPr>
        <w:t>: 713-716 [PMID: 8649519 DOI: 10.1038/381713a0]</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113 </w:t>
      </w:r>
      <w:r w:rsidRPr="00550782">
        <w:rPr>
          <w:rFonts w:ascii="Book Antiqua" w:eastAsia="宋体" w:hAnsi="Book Antiqua" w:cs="宋体"/>
          <w:b/>
          <w:bCs/>
          <w:color w:val="000000"/>
          <w:sz w:val="24"/>
          <w:szCs w:val="24"/>
          <w:lang w:eastAsia="zh-CN"/>
        </w:rPr>
        <w:t>Tian H</w:t>
      </w:r>
      <w:proofErr w:type="gramEnd"/>
      <w:r w:rsidRPr="00550782">
        <w:rPr>
          <w:rFonts w:ascii="Book Antiqua" w:eastAsia="宋体" w:hAnsi="Book Antiqua" w:cs="宋体"/>
          <w:color w:val="000000"/>
          <w:sz w:val="24"/>
          <w:szCs w:val="24"/>
          <w:lang w:eastAsia="zh-CN"/>
        </w:rPr>
        <w:t xml:space="preserve">, Wittmack EK, Jorgensen TJ. </w:t>
      </w:r>
      <w:proofErr w:type="gramStart"/>
      <w:r w:rsidRPr="00550782">
        <w:rPr>
          <w:rFonts w:ascii="Book Antiqua" w:eastAsia="宋体" w:hAnsi="Book Antiqua" w:cs="宋体"/>
          <w:color w:val="000000"/>
          <w:sz w:val="24"/>
          <w:szCs w:val="24"/>
          <w:lang w:eastAsia="zh-CN"/>
        </w:rPr>
        <w:t>p21WAF1/CIP1</w:t>
      </w:r>
      <w:proofErr w:type="gramEnd"/>
      <w:r w:rsidRPr="00550782">
        <w:rPr>
          <w:rFonts w:ascii="Book Antiqua" w:eastAsia="宋体" w:hAnsi="Book Antiqua" w:cs="宋体"/>
          <w:color w:val="000000"/>
          <w:sz w:val="24"/>
          <w:szCs w:val="24"/>
          <w:lang w:eastAsia="zh-CN"/>
        </w:rPr>
        <w:t xml:space="preserve"> antisense therapy radiosensitizes human colon cancer by converting growth arrest to apoptosis. </w:t>
      </w:r>
      <w:r w:rsidRPr="00550782">
        <w:rPr>
          <w:rFonts w:ascii="Book Antiqua" w:eastAsia="宋体" w:hAnsi="Book Antiqua" w:cs="宋体"/>
          <w:i/>
          <w:iCs/>
          <w:color w:val="000000"/>
          <w:sz w:val="24"/>
          <w:szCs w:val="24"/>
          <w:lang w:eastAsia="zh-CN"/>
        </w:rPr>
        <w:t>Cancer Res</w:t>
      </w:r>
      <w:r w:rsidRPr="00550782">
        <w:rPr>
          <w:rFonts w:ascii="Book Antiqua" w:eastAsia="宋体" w:hAnsi="Book Antiqua" w:cs="宋体"/>
          <w:color w:val="000000"/>
          <w:sz w:val="24"/>
          <w:szCs w:val="24"/>
          <w:lang w:eastAsia="zh-CN"/>
        </w:rPr>
        <w:t> 2000; </w:t>
      </w:r>
      <w:r w:rsidRPr="00550782">
        <w:rPr>
          <w:rFonts w:ascii="Book Antiqua" w:eastAsia="宋体" w:hAnsi="Book Antiqua" w:cs="宋体"/>
          <w:b/>
          <w:bCs/>
          <w:color w:val="000000"/>
          <w:sz w:val="24"/>
          <w:szCs w:val="24"/>
          <w:lang w:eastAsia="zh-CN"/>
        </w:rPr>
        <w:t>60</w:t>
      </w:r>
      <w:r w:rsidRPr="00550782">
        <w:rPr>
          <w:rFonts w:ascii="Book Antiqua" w:eastAsia="宋体" w:hAnsi="Book Antiqua" w:cs="宋体"/>
          <w:color w:val="000000"/>
          <w:sz w:val="24"/>
          <w:szCs w:val="24"/>
          <w:lang w:eastAsia="zh-CN"/>
        </w:rPr>
        <w:t>: 679-684 [PMID: 10676653]</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114 </w:t>
      </w:r>
      <w:r w:rsidRPr="00550782">
        <w:rPr>
          <w:rFonts w:ascii="Book Antiqua" w:eastAsia="宋体" w:hAnsi="Book Antiqua" w:cs="宋体"/>
          <w:b/>
          <w:bCs/>
          <w:color w:val="000000"/>
          <w:sz w:val="24"/>
          <w:szCs w:val="24"/>
          <w:lang w:eastAsia="zh-CN"/>
        </w:rPr>
        <w:t>Fu CG</w:t>
      </w:r>
      <w:r w:rsidRPr="00550782">
        <w:rPr>
          <w:rFonts w:ascii="Book Antiqua" w:eastAsia="宋体" w:hAnsi="Book Antiqua" w:cs="宋体"/>
          <w:color w:val="000000"/>
          <w:sz w:val="24"/>
          <w:szCs w:val="24"/>
          <w:lang w:eastAsia="zh-CN"/>
        </w:rPr>
        <w:t xml:space="preserve">, Tominaga O, Nagawa H, Nita ME, Masaki T, Ishimaru G, Higuchi Y, Tsuruo T, Muto T. Role of p53 and p21/WAF1 detection in patient selection for </w:t>
      </w:r>
      <w:r w:rsidRPr="00550782">
        <w:rPr>
          <w:rFonts w:ascii="Book Antiqua" w:eastAsia="宋体" w:hAnsi="Book Antiqua" w:cs="宋体"/>
          <w:color w:val="000000"/>
          <w:sz w:val="24"/>
          <w:szCs w:val="24"/>
          <w:lang w:eastAsia="zh-CN"/>
        </w:rPr>
        <w:lastRenderedPageBreak/>
        <w:t>preoperative radiotherapy in rectal cancer patients. </w:t>
      </w:r>
      <w:r w:rsidRPr="00550782">
        <w:rPr>
          <w:rFonts w:ascii="Book Antiqua" w:eastAsia="宋体" w:hAnsi="Book Antiqua" w:cs="宋体"/>
          <w:i/>
          <w:iCs/>
          <w:color w:val="000000"/>
          <w:sz w:val="24"/>
          <w:szCs w:val="24"/>
          <w:lang w:eastAsia="zh-CN"/>
        </w:rPr>
        <w:t>Dis Colon Rectum</w:t>
      </w:r>
      <w:r w:rsidRPr="00550782">
        <w:rPr>
          <w:rFonts w:ascii="Book Antiqua" w:eastAsia="宋体" w:hAnsi="Book Antiqua" w:cs="宋体"/>
          <w:color w:val="000000"/>
          <w:sz w:val="24"/>
          <w:szCs w:val="24"/>
          <w:lang w:eastAsia="zh-CN"/>
        </w:rPr>
        <w:t> 1998; </w:t>
      </w:r>
      <w:r w:rsidRPr="00550782">
        <w:rPr>
          <w:rFonts w:ascii="Book Antiqua" w:eastAsia="宋体" w:hAnsi="Book Antiqua" w:cs="宋体"/>
          <w:b/>
          <w:bCs/>
          <w:color w:val="000000"/>
          <w:sz w:val="24"/>
          <w:szCs w:val="24"/>
          <w:lang w:eastAsia="zh-CN"/>
        </w:rPr>
        <w:t>41</w:t>
      </w:r>
      <w:r w:rsidRPr="00550782">
        <w:rPr>
          <w:rFonts w:ascii="Book Antiqua" w:eastAsia="宋体" w:hAnsi="Book Antiqua" w:cs="宋体"/>
          <w:color w:val="000000"/>
          <w:sz w:val="24"/>
          <w:szCs w:val="24"/>
          <w:lang w:eastAsia="zh-CN"/>
        </w:rPr>
        <w:t>: 68-74 [PMID: 9510313 DOI: 10.1007/bf02236898]</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115 </w:t>
      </w:r>
      <w:r w:rsidRPr="00550782">
        <w:rPr>
          <w:rFonts w:ascii="Book Antiqua" w:eastAsia="宋体" w:hAnsi="Book Antiqua" w:cs="宋体"/>
          <w:b/>
          <w:bCs/>
          <w:color w:val="000000"/>
          <w:sz w:val="24"/>
          <w:szCs w:val="24"/>
          <w:lang w:eastAsia="zh-CN"/>
        </w:rPr>
        <w:t>Qiu H</w:t>
      </w:r>
      <w:r w:rsidRPr="00550782">
        <w:rPr>
          <w:rFonts w:ascii="Book Antiqua" w:eastAsia="宋体" w:hAnsi="Book Antiqua" w:cs="宋体"/>
          <w:color w:val="000000"/>
          <w:sz w:val="24"/>
          <w:szCs w:val="24"/>
          <w:lang w:eastAsia="zh-CN"/>
        </w:rPr>
        <w:t>, Sirivongs P, Rothenberger M, Rothenberger DA, Garciá-Aguilar J. Molecular prognostic factors in rectal cancer treated by radiation and surgery. </w:t>
      </w:r>
      <w:r w:rsidRPr="00550782">
        <w:rPr>
          <w:rFonts w:ascii="Book Antiqua" w:eastAsia="宋体" w:hAnsi="Book Antiqua" w:cs="宋体"/>
          <w:i/>
          <w:iCs/>
          <w:color w:val="000000"/>
          <w:sz w:val="24"/>
          <w:szCs w:val="24"/>
          <w:lang w:eastAsia="zh-CN"/>
        </w:rPr>
        <w:t>Dis Colon Rectum</w:t>
      </w:r>
      <w:r w:rsidRPr="00550782">
        <w:rPr>
          <w:rFonts w:ascii="Book Antiqua" w:eastAsia="宋体" w:hAnsi="Book Antiqua" w:cs="宋体"/>
          <w:color w:val="000000"/>
          <w:sz w:val="24"/>
          <w:szCs w:val="24"/>
          <w:lang w:eastAsia="zh-CN"/>
        </w:rPr>
        <w:t> 2000; </w:t>
      </w:r>
      <w:r w:rsidRPr="00550782">
        <w:rPr>
          <w:rFonts w:ascii="Book Antiqua" w:eastAsia="宋体" w:hAnsi="Book Antiqua" w:cs="宋体"/>
          <w:b/>
          <w:bCs/>
          <w:color w:val="000000"/>
          <w:sz w:val="24"/>
          <w:szCs w:val="24"/>
          <w:lang w:eastAsia="zh-CN"/>
        </w:rPr>
        <w:t>43</w:t>
      </w:r>
      <w:r w:rsidRPr="00550782">
        <w:rPr>
          <w:rFonts w:ascii="Book Antiqua" w:eastAsia="宋体" w:hAnsi="Book Antiqua" w:cs="宋体"/>
          <w:color w:val="000000"/>
          <w:sz w:val="24"/>
          <w:szCs w:val="24"/>
          <w:lang w:eastAsia="zh-CN"/>
        </w:rPr>
        <w:t>: 451-459 [PMID: 10789738 DOI: 10.1007/bf02237186]</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116 </w:t>
      </w:r>
      <w:r w:rsidRPr="00550782">
        <w:rPr>
          <w:rFonts w:ascii="Book Antiqua" w:eastAsia="宋体" w:hAnsi="Book Antiqua" w:cs="宋体"/>
          <w:b/>
          <w:bCs/>
          <w:color w:val="000000"/>
          <w:sz w:val="24"/>
          <w:szCs w:val="24"/>
          <w:lang w:eastAsia="zh-CN"/>
        </w:rPr>
        <w:t>Palazzo JP</w:t>
      </w:r>
      <w:r w:rsidRPr="00550782">
        <w:rPr>
          <w:rFonts w:ascii="Book Antiqua" w:eastAsia="宋体" w:hAnsi="Book Antiqua" w:cs="宋体"/>
          <w:color w:val="000000"/>
          <w:sz w:val="24"/>
          <w:szCs w:val="24"/>
          <w:lang w:eastAsia="zh-CN"/>
        </w:rPr>
        <w:t>, Kafka NJ, Grasso L, Chakrani F, Hanau C, Cuesta KH, Mercer WE.</w:t>
      </w:r>
      <w:proofErr w:type="gramEnd"/>
      <w:r w:rsidRPr="00550782">
        <w:rPr>
          <w:rFonts w:ascii="Book Antiqua" w:eastAsia="宋体" w:hAnsi="Book Antiqua" w:cs="宋体"/>
          <w:color w:val="000000"/>
          <w:sz w:val="24"/>
          <w:szCs w:val="24"/>
          <w:lang w:eastAsia="zh-CN"/>
        </w:rPr>
        <w:t xml:space="preserve"> </w:t>
      </w:r>
      <w:proofErr w:type="gramStart"/>
      <w:r w:rsidRPr="00550782">
        <w:rPr>
          <w:rFonts w:ascii="Book Antiqua" w:eastAsia="宋体" w:hAnsi="Book Antiqua" w:cs="宋体"/>
          <w:color w:val="000000"/>
          <w:sz w:val="24"/>
          <w:szCs w:val="24"/>
          <w:lang w:eastAsia="zh-CN"/>
        </w:rPr>
        <w:t>The role of p53, p21WAF1/C1PI, and bcl-2 in radioresistant colorectal carcinoma.</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Hum Pathol</w:t>
      </w:r>
      <w:r w:rsidRPr="00550782">
        <w:rPr>
          <w:rFonts w:ascii="Book Antiqua" w:eastAsia="宋体" w:hAnsi="Book Antiqua" w:cs="宋体"/>
          <w:color w:val="000000"/>
          <w:sz w:val="24"/>
          <w:szCs w:val="24"/>
          <w:lang w:eastAsia="zh-CN"/>
        </w:rPr>
        <w:t> 1997; </w:t>
      </w:r>
      <w:r w:rsidRPr="00550782">
        <w:rPr>
          <w:rFonts w:ascii="Book Antiqua" w:eastAsia="宋体" w:hAnsi="Book Antiqua" w:cs="宋体"/>
          <w:b/>
          <w:bCs/>
          <w:color w:val="000000"/>
          <w:sz w:val="24"/>
          <w:szCs w:val="24"/>
          <w:lang w:eastAsia="zh-CN"/>
        </w:rPr>
        <w:t>28</w:t>
      </w:r>
      <w:r w:rsidRPr="00550782">
        <w:rPr>
          <w:rFonts w:ascii="Book Antiqua" w:eastAsia="宋体" w:hAnsi="Book Antiqua" w:cs="宋体"/>
          <w:color w:val="000000"/>
          <w:sz w:val="24"/>
          <w:szCs w:val="24"/>
          <w:lang w:eastAsia="zh-CN"/>
        </w:rPr>
        <w:t>: 1189-1195 [PMID: 9343326]</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117 </w:t>
      </w:r>
      <w:r w:rsidRPr="00550782">
        <w:rPr>
          <w:rFonts w:ascii="Book Antiqua" w:eastAsia="宋体" w:hAnsi="Book Antiqua" w:cs="宋体"/>
          <w:b/>
          <w:bCs/>
          <w:color w:val="000000"/>
          <w:sz w:val="24"/>
          <w:szCs w:val="24"/>
          <w:lang w:eastAsia="zh-CN"/>
        </w:rPr>
        <w:t>Lin LC</w:t>
      </w:r>
      <w:r w:rsidRPr="00550782">
        <w:rPr>
          <w:rFonts w:ascii="Book Antiqua" w:eastAsia="宋体" w:hAnsi="Book Antiqua" w:cs="宋体"/>
          <w:color w:val="000000"/>
          <w:sz w:val="24"/>
          <w:szCs w:val="24"/>
          <w:lang w:eastAsia="zh-CN"/>
        </w:rPr>
        <w:t>, Lee HH, Hwang WS, Li CF, Huang CT, Que J, Lin KL, Lin FC, Lu CL. p53 and p27 as predictors of clinical outcome for rectal-cancer patients receiving neoadjuvant therapy. </w:t>
      </w:r>
      <w:r w:rsidRPr="00550782">
        <w:rPr>
          <w:rFonts w:ascii="Book Antiqua" w:eastAsia="宋体" w:hAnsi="Book Antiqua" w:cs="宋体"/>
          <w:i/>
          <w:iCs/>
          <w:color w:val="000000"/>
          <w:sz w:val="24"/>
          <w:szCs w:val="24"/>
          <w:lang w:eastAsia="zh-CN"/>
        </w:rPr>
        <w:t>Surg Oncol</w:t>
      </w:r>
      <w:r w:rsidRPr="00550782">
        <w:rPr>
          <w:rFonts w:ascii="Book Antiqua" w:eastAsia="宋体" w:hAnsi="Book Antiqua" w:cs="宋体"/>
          <w:color w:val="000000"/>
          <w:sz w:val="24"/>
          <w:szCs w:val="24"/>
          <w:lang w:eastAsia="zh-CN"/>
        </w:rPr>
        <w:t> 2006; </w:t>
      </w:r>
      <w:r w:rsidRPr="00550782">
        <w:rPr>
          <w:rFonts w:ascii="Book Antiqua" w:eastAsia="宋体" w:hAnsi="Book Antiqua" w:cs="宋体"/>
          <w:b/>
          <w:bCs/>
          <w:color w:val="000000"/>
          <w:sz w:val="24"/>
          <w:szCs w:val="24"/>
          <w:lang w:eastAsia="zh-CN"/>
        </w:rPr>
        <w:t>15</w:t>
      </w:r>
      <w:r w:rsidRPr="00550782">
        <w:rPr>
          <w:rFonts w:ascii="Book Antiqua" w:eastAsia="宋体" w:hAnsi="Book Antiqua" w:cs="宋体"/>
          <w:color w:val="000000"/>
          <w:sz w:val="24"/>
          <w:szCs w:val="24"/>
          <w:lang w:eastAsia="zh-CN"/>
        </w:rPr>
        <w:t>: 211-216 [PMID: 17360176 DOI: 10.1016/j.suronc.2007.01.001]</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118 </w:t>
      </w:r>
      <w:r w:rsidRPr="00550782">
        <w:rPr>
          <w:rFonts w:ascii="Book Antiqua" w:eastAsia="宋体" w:hAnsi="Book Antiqua" w:cs="宋体"/>
          <w:b/>
          <w:bCs/>
          <w:color w:val="000000"/>
          <w:sz w:val="24"/>
          <w:szCs w:val="24"/>
          <w:lang w:eastAsia="zh-CN"/>
        </w:rPr>
        <w:t>Esposito G</w:t>
      </w:r>
      <w:r w:rsidRPr="00550782">
        <w:rPr>
          <w:rFonts w:ascii="Book Antiqua" w:eastAsia="宋体" w:hAnsi="Book Antiqua" w:cs="宋体"/>
          <w:color w:val="000000"/>
          <w:sz w:val="24"/>
          <w:szCs w:val="24"/>
          <w:lang w:eastAsia="zh-CN"/>
        </w:rPr>
        <w:t>, Pucciarelli S, Alaggio R, Giacomelli L, Marchiori E, Iaderosa GA, Friso ML, Toppan P, Chieco-Bianchi L, Lise M. P27kip1 expression is associated with tumor response to preoperative chemoradiotherapy in rectal cancer. </w:t>
      </w:r>
      <w:r w:rsidRPr="00550782">
        <w:rPr>
          <w:rFonts w:ascii="Book Antiqua" w:eastAsia="宋体" w:hAnsi="Book Antiqua" w:cs="宋体"/>
          <w:i/>
          <w:iCs/>
          <w:color w:val="000000"/>
          <w:sz w:val="24"/>
          <w:szCs w:val="24"/>
          <w:lang w:eastAsia="zh-CN"/>
        </w:rPr>
        <w:t>Ann Surg Oncol</w:t>
      </w:r>
      <w:r w:rsidRPr="00550782">
        <w:rPr>
          <w:rFonts w:ascii="Book Antiqua" w:eastAsia="宋体" w:hAnsi="Book Antiqua" w:cs="宋体"/>
          <w:color w:val="000000"/>
          <w:sz w:val="24"/>
          <w:szCs w:val="24"/>
          <w:lang w:eastAsia="zh-CN"/>
        </w:rPr>
        <w:t> 2001; </w:t>
      </w:r>
      <w:r w:rsidRPr="00550782">
        <w:rPr>
          <w:rFonts w:ascii="Book Antiqua" w:eastAsia="宋体" w:hAnsi="Book Antiqua" w:cs="宋体"/>
          <w:b/>
          <w:bCs/>
          <w:color w:val="000000"/>
          <w:sz w:val="24"/>
          <w:szCs w:val="24"/>
          <w:lang w:eastAsia="zh-CN"/>
        </w:rPr>
        <w:t>8</w:t>
      </w:r>
      <w:r w:rsidRPr="00550782">
        <w:rPr>
          <w:rFonts w:ascii="Book Antiqua" w:eastAsia="宋体" w:hAnsi="Book Antiqua" w:cs="宋体"/>
          <w:color w:val="000000"/>
          <w:sz w:val="24"/>
          <w:szCs w:val="24"/>
          <w:lang w:eastAsia="zh-CN"/>
        </w:rPr>
        <w:t>: 311-318 [PMID: 11352304 DOI: 10.1007/s10434-001-0311-2]</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119 </w:t>
      </w:r>
      <w:r w:rsidRPr="00550782">
        <w:rPr>
          <w:rFonts w:ascii="Book Antiqua" w:eastAsia="宋体" w:hAnsi="Book Antiqua" w:cs="宋体"/>
          <w:b/>
          <w:bCs/>
          <w:color w:val="000000"/>
          <w:sz w:val="24"/>
          <w:szCs w:val="24"/>
          <w:lang w:eastAsia="zh-CN"/>
        </w:rPr>
        <w:t>Wagener C</w:t>
      </w:r>
      <w:r w:rsidRPr="00550782">
        <w:rPr>
          <w:rFonts w:ascii="Book Antiqua" w:eastAsia="宋体" w:hAnsi="Book Antiqua" w:cs="宋体"/>
          <w:color w:val="000000"/>
          <w:sz w:val="24"/>
          <w:szCs w:val="24"/>
          <w:lang w:eastAsia="zh-CN"/>
        </w:rPr>
        <w:t>, Bargou RC, Daniel PT, Bommert K, Mapara MY, Royer HD, Dörken B. Induction of the death-promoting gene bax-alpha sensitizes cultured breast-cancer cells to drug-induced apoptosis. </w:t>
      </w:r>
      <w:r w:rsidRPr="00550782">
        <w:rPr>
          <w:rFonts w:ascii="Book Antiqua" w:eastAsia="宋体" w:hAnsi="Book Antiqua" w:cs="宋体"/>
          <w:i/>
          <w:iCs/>
          <w:color w:val="000000"/>
          <w:sz w:val="24"/>
          <w:szCs w:val="24"/>
          <w:lang w:eastAsia="zh-CN"/>
        </w:rPr>
        <w:t>Int J Cancer</w:t>
      </w:r>
      <w:r w:rsidRPr="00550782">
        <w:rPr>
          <w:rFonts w:ascii="Book Antiqua" w:eastAsia="宋体" w:hAnsi="Book Antiqua" w:cs="宋体"/>
          <w:color w:val="000000"/>
          <w:sz w:val="24"/>
          <w:szCs w:val="24"/>
          <w:lang w:eastAsia="zh-CN"/>
        </w:rPr>
        <w:t> 1996; </w:t>
      </w:r>
      <w:r w:rsidRPr="00550782">
        <w:rPr>
          <w:rFonts w:ascii="Book Antiqua" w:eastAsia="宋体" w:hAnsi="Book Antiqua" w:cs="宋体"/>
          <w:b/>
          <w:bCs/>
          <w:color w:val="000000"/>
          <w:sz w:val="24"/>
          <w:szCs w:val="24"/>
          <w:lang w:eastAsia="zh-CN"/>
        </w:rPr>
        <w:t>67</w:t>
      </w:r>
      <w:r w:rsidRPr="00550782">
        <w:rPr>
          <w:rFonts w:ascii="Book Antiqua" w:eastAsia="宋体" w:hAnsi="Book Antiqua" w:cs="宋体"/>
          <w:color w:val="000000"/>
          <w:sz w:val="24"/>
          <w:szCs w:val="24"/>
          <w:lang w:eastAsia="zh-CN"/>
        </w:rPr>
        <w:t>: 138-141 [PMID: 8690514 DOI: 10.1002</w:t>
      </w:r>
      <w:proofErr w:type="gramStart"/>
      <w:r w:rsidRPr="00550782">
        <w:rPr>
          <w:rFonts w:ascii="Book Antiqua" w:eastAsia="宋体" w:hAnsi="Book Antiqua" w:cs="宋体"/>
          <w:color w:val="000000"/>
          <w:sz w:val="24"/>
          <w:szCs w:val="24"/>
          <w:lang w:eastAsia="zh-CN"/>
        </w:rPr>
        <w:t>/(</w:t>
      </w:r>
      <w:proofErr w:type="gramEnd"/>
      <w:r w:rsidRPr="00550782">
        <w:rPr>
          <w:rFonts w:ascii="Book Antiqua" w:eastAsia="宋体" w:hAnsi="Book Antiqua" w:cs="宋体"/>
          <w:color w:val="000000"/>
          <w:sz w:val="24"/>
          <w:szCs w:val="24"/>
          <w:lang w:eastAsia="zh-CN"/>
        </w:rPr>
        <w:t>SICI)1097-0215(19960703)67: 1&lt;138: : AID-IJC22&gt;3.0.CO; 2-9]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120 </w:t>
      </w:r>
      <w:r w:rsidRPr="00550782">
        <w:rPr>
          <w:rFonts w:ascii="Book Antiqua" w:eastAsia="宋体" w:hAnsi="Book Antiqua" w:cs="宋体"/>
          <w:b/>
          <w:bCs/>
          <w:color w:val="000000"/>
          <w:sz w:val="24"/>
          <w:szCs w:val="24"/>
          <w:lang w:eastAsia="zh-CN"/>
        </w:rPr>
        <w:t>Yamaguchi H</w:t>
      </w:r>
      <w:r w:rsidRPr="00550782">
        <w:rPr>
          <w:rFonts w:ascii="Book Antiqua" w:eastAsia="宋体" w:hAnsi="Book Antiqua" w:cs="宋体"/>
          <w:color w:val="000000"/>
          <w:sz w:val="24"/>
          <w:szCs w:val="24"/>
          <w:lang w:eastAsia="zh-CN"/>
        </w:rPr>
        <w:t>, Bhalla K, Wang HG.</w:t>
      </w:r>
      <w:proofErr w:type="gramEnd"/>
      <w:r w:rsidRPr="00550782">
        <w:rPr>
          <w:rFonts w:ascii="Book Antiqua" w:eastAsia="宋体" w:hAnsi="Book Antiqua" w:cs="宋体"/>
          <w:color w:val="000000"/>
          <w:sz w:val="24"/>
          <w:szCs w:val="24"/>
          <w:lang w:eastAsia="zh-CN"/>
        </w:rPr>
        <w:t xml:space="preserve"> Bax plays a pivotal role in thapsigargin-induced apoptosis of human colon cancer HCT116 cells by controlling Smac/Diablo and Omi/HtrA2 release from mitochondria. </w:t>
      </w:r>
      <w:r w:rsidRPr="00550782">
        <w:rPr>
          <w:rFonts w:ascii="Book Antiqua" w:eastAsia="宋体" w:hAnsi="Book Antiqua" w:cs="宋体"/>
          <w:i/>
          <w:iCs/>
          <w:color w:val="000000"/>
          <w:sz w:val="24"/>
          <w:szCs w:val="24"/>
          <w:lang w:eastAsia="zh-CN"/>
        </w:rPr>
        <w:t>Cancer Res</w:t>
      </w:r>
      <w:r w:rsidRPr="00550782">
        <w:rPr>
          <w:rFonts w:ascii="Book Antiqua" w:eastAsia="宋体" w:hAnsi="Book Antiqua" w:cs="宋体"/>
          <w:color w:val="000000"/>
          <w:sz w:val="24"/>
          <w:szCs w:val="24"/>
          <w:lang w:eastAsia="zh-CN"/>
        </w:rPr>
        <w:t> 2003; </w:t>
      </w:r>
      <w:r w:rsidRPr="00550782">
        <w:rPr>
          <w:rFonts w:ascii="Book Antiqua" w:eastAsia="宋体" w:hAnsi="Book Antiqua" w:cs="宋体"/>
          <w:b/>
          <w:bCs/>
          <w:color w:val="000000"/>
          <w:sz w:val="24"/>
          <w:szCs w:val="24"/>
          <w:lang w:eastAsia="zh-CN"/>
        </w:rPr>
        <w:t>63</w:t>
      </w:r>
      <w:r w:rsidRPr="00550782">
        <w:rPr>
          <w:rFonts w:ascii="Book Antiqua" w:eastAsia="宋体" w:hAnsi="Book Antiqua" w:cs="宋体"/>
          <w:color w:val="000000"/>
          <w:sz w:val="24"/>
          <w:szCs w:val="24"/>
          <w:lang w:eastAsia="zh-CN"/>
        </w:rPr>
        <w:t>: 1483-1489 [PMID: 12670894]</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121 </w:t>
      </w:r>
      <w:r w:rsidRPr="00550782">
        <w:rPr>
          <w:rFonts w:ascii="Book Antiqua" w:eastAsia="宋体" w:hAnsi="Book Antiqua" w:cs="宋体"/>
          <w:b/>
          <w:bCs/>
          <w:color w:val="000000"/>
          <w:sz w:val="24"/>
          <w:szCs w:val="24"/>
          <w:lang w:eastAsia="zh-CN"/>
        </w:rPr>
        <w:t>Zhang L</w:t>
      </w:r>
      <w:r w:rsidRPr="00550782">
        <w:rPr>
          <w:rFonts w:ascii="Book Antiqua" w:eastAsia="宋体" w:hAnsi="Book Antiqua" w:cs="宋体"/>
          <w:color w:val="000000"/>
          <w:sz w:val="24"/>
          <w:szCs w:val="24"/>
          <w:lang w:eastAsia="zh-CN"/>
        </w:rPr>
        <w:t>, Yu J, Park BH, Kinzler KW, Vogelstein B. Role of BAX in the apoptotic response to anticancer agents. </w:t>
      </w:r>
      <w:r w:rsidRPr="00550782">
        <w:rPr>
          <w:rFonts w:ascii="Book Antiqua" w:eastAsia="宋体" w:hAnsi="Book Antiqua" w:cs="宋体"/>
          <w:i/>
          <w:iCs/>
          <w:color w:val="000000"/>
          <w:sz w:val="24"/>
          <w:szCs w:val="24"/>
          <w:lang w:eastAsia="zh-CN"/>
        </w:rPr>
        <w:t>Science</w:t>
      </w:r>
      <w:r w:rsidRPr="00550782">
        <w:rPr>
          <w:rFonts w:ascii="Book Antiqua" w:eastAsia="宋体" w:hAnsi="Book Antiqua" w:cs="宋体"/>
          <w:color w:val="000000"/>
          <w:sz w:val="24"/>
          <w:szCs w:val="24"/>
          <w:lang w:eastAsia="zh-CN"/>
        </w:rPr>
        <w:t> 2000; </w:t>
      </w:r>
      <w:r w:rsidRPr="00550782">
        <w:rPr>
          <w:rFonts w:ascii="Book Antiqua" w:eastAsia="宋体" w:hAnsi="Book Antiqua" w:cs="宋体"/>
          <w:b/>
          <w:bCs/>
          <w:color w:val="000000"/>
          <w:sz w:val="24"/>
          <w:szCs w:val="24"/>
          <w:lang w:eastAsia="zh-CN"/>
        </w:rPr>
        <w:t>290</w:t>
      </w:r>
      <w:r w:rsidRPr="00550782">
        <w:rPr>
          <w:rFonts w:ascii="Book Antiqua" w:eastAsia="宋体" w:hAnsi="Book Antiqua" w:cs="宋体"/>
          <w:color w:val="000000"/>
          <w:sz w:val="24"/>
          <w:szCs w:val="24"/>
          <w:lang w:eastAsia="zh-CN"/>
        </w:rPr>
        <w:t>: 989-992 [PMID: 11062132 DOI: 10.1126/science.290.5493.989]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122 </w:t>
      </w:r>
      <w:r w:rsidRPr="00550782">
        <w:rPr>
          <w:rFonts w:ascii="Book Antiqua" w:eastAsia="宋体" w:hAnsi="Book Antiqua" w:cs="宋体"/>
          <w:b/>
          <w:bCs/>
          <w:color w:val="000000"/>
          <w:sz w:val="24"/>
          <w:szCs w:val="24"/>
          <w:lang w:eastAsia="zh-CN"/>
        </w:rPr>
        <w:t>Chang HJ</w:t>
      </w:r>
      <w:r w:rsidRPr="00550782">
        <w:rPr>
          <w:rFonts w:ascii="Book Antiqua" w:eastAsia="宋体" w:hAnsi="Book Antiqua" w:cs="宋体"/>
          <w:color w:val="000000"/>
          <w:sz w:val="24"/>
          <w:szCs w:val="24"/>
          <w:lang w:eastAsia="zh-CN"/>
        </w:rPr>
        <w:t xml:space="preserve">, Jung KH, Kim DY, Jeong SY, Choi HS, Kim YH, Sohn DK, Yoo BC, Lim SB, Kim DH, Ahn JB, Kim IJ, Kim JM, Yoon WH, Park JG. </w:t>
      </w:r>
      <w:proofErr w:type="gramStart"/>
      <w:r w:rsidRPr="00550782">
        <w:rPr>
          <w:rFonts w:ascii="Book Antiqua" w:eastAsia="宋体" w:hAnsi="Book Antiqua" w:cs="宋体"/>
          <w:color w:val="000000"/>
          <w:sz w:val="24"/>
          <w:szCs w:val="24"/>
          <w:lang w:eastAsia="zh-CN"/>
        </w:rPr>
        <w:t xml:space="preserve">Bax, a predictive marker for therapeutic response to preoperative chemoradiotherapy in patients with </w:t>
      </w:r>
      <w:r w:rsidRPr="00550782">
        <w:rPr>
          <w:rFonts w:ascii="Book Antiqua" w:eastAsia="宋体" w:hAnsi="Book Antiqua" w:cs="宋体"/>
          <w:color w:val="000000"/>
          <w:sz w:val="24"/>
          <w:szCs w:val="24"/>
          <w:lang w:eastAsia="zh-CN"/>
        </w:rPr>
        <w:lastRenderedPageBreak/>
        <w:t>rectal carcinoma.</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Hum Pathol</w:t>
      </w:r>
      <w:r w:rsidRPr="00550782">
        <w:rPr>
          <w:rFonts w:ascii="Book Antiqua" w:eastAsia="宋体" w:hAnsi="Book Antiqua" w:cs="宋体"/>
          <w:color w:val="000000"/>
          <w:sz w:val="24"/>
          <w:szCs w:val="24"/>
          <w:lang w:eastAsia="zh-CN"/>
        </w:rPr>
        <w:t> 2005; </w:t>
      </w:r>
      <w:r w:rsidRPr="00550782">
        <w:rPr>
          <w:rFonts w:ascii="Book Antiqua" w:eastAsia="宋体" w:hAnsi="Book Antiqua" w:cs="宋体"/>
          <w:b/>
          <w:bCs/>
          <w:color w:val="000000"/>
          <w:sz w:val="24"/>
          <w:szCs w:val="24"/>
          <w:lang w:eastAsia="zh-CN"/>
        </w:rPr>
        <w:t>36</w:t>
      </w:r>
      <w:r w:rsidRPr="00550782">
        <w:rPr>
          <w:rFonts w:ascii="Book Antiqua" w:eastAsia="宋体" w:hAnsi="Book Antiqua" w:cs="宋体"/>
          <w:color w:val="000000"/>
          <w:sz w:val="24"/>
          <w:szCs w:val="24"/>
          <w:lang w:eastAsia="zh-CN"/>
        </w:rPr>
        <w:t>: 364-371 [PMID: 15891997 DOI: 10.1016/j.humpath.2005.01.018]</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123 </w:t>
      </w:r>
      <w:r w:rsidRPr="00550782">
        <w:rPr>
          <w:rFonts w:ascii="Book Antiqua" w:eastAsia="宋体" w:hAnsi="Book Antiqua" w:cs="宋体"/>
          <w:b/>
          <w:bCs/>
          <w:color w:val="000000"/>
          <w:sz w:val="24"/>
          <w:szCs w:val="24"/>
          <w:lang w:eastAsia="zh-CN"/>
        </w:rPr>
        <w:t>Kuremsky JG</w:t>
      </w:r>
      <w:r w:rsidRPr="00550782">
        <w:rPr>
          <w:rFonts w:ascii="Book Antiqua" w:eastAsia="宋体" w:hAnsi="Book Antiqua" w:cs="宋体"/>
          <w:color w:val="000000"/>
          <w:sz w:val="24"/>
          <w:szCs w:val="24"/>
          <w:lang w:eastAsia="zh-CN"/>
        </w:rPr>
        <w:t xml:space="preserve">, Tepper JE, McLeod HL. </w:t>
      </w:r>
      <w:proofErr w:type="gramStart"/>
      <w:r w:rsidRPr="00550782">
        <w:rPr>
          <w:rFonts w:ascii="Book Antiqua" w:eastAsia="宋体" w:hAnsi="Book Antiqua" w:cs="宋体"/>
          <w:color w:val="000000"/>
          <w:sz w:val="24"/>
          <w:szCs w:val="24"/>
          <w:lang w:eastAsia="zh-CN"/>
        </w:rPr>
        <w:t>Biomarkers for response to neoadjuvant chemoradiation for rectal cancer.</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Int J Radiat Oncol Biol Phys</w:t>
      </w:r>
      <w:r w:rsidRPr="00550782">
        <w:rPr>
          <w:rFonts w:ascii="Book Antiqua" w:eastAsia="宋体" w:hAnsi="Book Antiqua" w:cs="宋体"/>
          <w:color w:val="000000"/>
          <w:sz w:val="24"/>
          <w:szCs w:val="24"/>
          <w:lang w:eastAsia="zh-CN"/>
        </w:rPr>
        <w:t> 2009; </w:t>
      </w:r>
      <w:r w:rsidRPr="00550782">
        <w:rPr>
          <w:rFonts w:ascii="Book Antiqua" w:eastAsia="宋体" w:hAnsi="Book Antiqua" w:cs="宋体"/>
          <w:b/>
          <w:bCs/>
          <w:color w:val="000000"/>
          <w:sz w:val="24"/>
          <w:szCs w:val="24"/>
          <w:lang w:eastAsia="zh-CN"/>
        </w:rPr>
        <w:t>74</w:t>
      </w:r>
      <w:r w:rsidRPr="00550782">
        <w:rPr>
          <w:rFonts w:ascii="Book Antiqua" w:eastAsia="宋体" w:hAnsi="Book Antiqua" w:cs="宋体"/>
          <w:color w:val="000000"/>
          <w:sz w:val="24"/>
          <w:szCs w:val="24"/>
          <w:lang w:eastAsia="zh-CN"/>
        </w:rPr>
        <w:t>: 673-688 [PMID: 19480968 DOI: 10.1016/j.ijrobp.2009.03.003]</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124 </w:t>
      </w:r>
      <w:r w:rsidRPr="00550782">
        <w:rPr>
          <w:rFonts w:ascii="Book Antiqua" w:eastAsia="宋体" w:hAnsi="Book Antiqua" w:cs="宋体"/>
          <w:b/>
          <w:bCs/>
          <w:color w:val="000000"/>
          <w:sz w:val="24"/>
          <w:szCs w:val="24"/>
          <w:lang w:eastAsia="zh-CN"/>
        </w:rPr>
        <w:t>Huerta S</w:t>
      </w:r>
      <w:r w:rsidRPr="00550782">
        <w:rPr>
          <w:rFonts w:ascii="Book Antiqua" w:eastAsia="宋体" w:hAnsi="Book Antiqua" w:cs="宋体"/>
          <w:color w:val="000000"/>
          <w:sz w:val="24"/>
          <w:szCs w:val="24"/>
          <w:lang w:eastAsia="zh-CN"/>
        </w:rPr>
        <w:t>, Goulet EJ, Livingston EH.</w:t>
      </w:r>
      <w:proofErr w:type="gramEnd"/>
      <w:r w:rsidRPr="00550782">
        <w:rPr>
          <w:rFonts w:ascii="Book Antiqua" w:eastAsia="宋体" w:hAnsi="Book Antiqua" w:cs="宋体"/>
          <w:color w:val="000000"/>
          <w:sz w:val="24"/>
          <w:szCs w:val="24"/>
          <w:lang w:eastAsia="zh-CN"/>
        </w:rPr>
        <w:t xml:space="preserve"> </w:t>
      </w:r>
      <w:proofErr w:type="gramStart"/>
      <w:r w:rsidRPr="00550782">
        <w:rPr>
          <w:rFonts w:ascii="Book Antiqua" w:eastAsia="宋体" w:hAnsi="Book Antiqua" w:cs="宋体"/>
          <w:color w:val="000000"/>
          <w:sz w:val="24"/>
          <w:szCs w:val="24"/>
          <w:lang w:eastAsia="zh-CN"/>
        </w:rPr>
        <w:t>Colon cancer and apoptosis.</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Am J Surg</w:t>
      </w:r>
      <w:r w:rsidRPr="00550782">
        <w:rPr>
          <w:rFonts w:ascii="Book Antiqua" w:eastAsia="宋体" w:hAnsi="Book Antiqua" w:cs="宋体"/>
          <w:color w:val="000000"/>
          <w:sz w:val="24"/>
          <w:szCs w:val="24"/>
          <w:lang w:eastAsia="zh-CN"/>
        </w:rPr>
        <w:t> 2006; </w:t>
      </w:r>
      <w:r w:rsidRPr="00550782">
        <w:rPr>
          <w:rFonts w:ascii="Book Antiqua" w:eastAsia="宋体" w:hAnsi="Book Antiqua" w:cs="宋体"/>
          <w:b/>
          <w:bCs/>
          <w:color w:val="000000"/>
          <w:sz w:val="24"/>
          <w:szCs w:val="24"/>
          <w:lang w:eastAsia="zh-CN"/>
        </w:rPr>
        <w:t>191</w:t>
      </w:r>
      <w:r w:rsidRPr="00550782">
        <w:rPr>
          <w:rFonts w:ascii="Book Antiqua" w:eastAsia="宋体" w:hAnsi="Book Antiqua" w:cs="宋体"/>
          <w:color w:val="000000"/>
          <w:sz w:val="24"/>
          <w:szCs w:val="24"/>
          <w:lang w:eastAsia="zh-CN"/>
        </w:rPr>
        <w:t>: 517-526 [PMID: 16531147 DOI: 10.1016/j.amjsurg.2005.11.009]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125 </w:t>
      </w:r>
      <w:r w:rsidRPr="00550782">
        <w:rPr>
          <w:rFonts w:ascii="Book Antiqua" w:eastAsia="宋体" w:hAnsi="Book Antiqua" w:cs="宋体"/>
          <w:b/>
          <w:bCs/>
          <w:color w:val="000000"/>
          <w:sz w:val="24"/>
          <w:szCs w:val="24"/>
          <w:lang w:eastAsia="zh-CN"/>
        </w:rPr>
        <w:t>Tannapfel A</w:t>
      </w:r>
      <w:r w:rsidRPr="00550782">
        <w:rPr>
          <w:rFonts w:ascii="Book Antiqua" w:eastAsia="宋体" w:hAnsi="Book Antiqua" w:cs="宋体"/>
          <w:color w:val="000000"/>
          <w:sz w:val="24"/>
          <w:szCs w:val="24"/>
          <w:lang w:eastAsia="zh-CN"/>
        </w:rPr>
        <w:t>, Nüsslein S, Fietkau R, Katalinic A, Köckerling F, Wittekind C. Apoptosis, proliferation, bax, bcl-2 and p53 status prior to and after preoperative radiochemotherapy for locally advanced rectal cancer.</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Int J Radiat Oncol Biol Phys</w:t>
      </w:r>
      <w:r w:rsidRPr="00550782">
        <w:rPr>
          <w:rFonts w:ascii="Book Antiqua" w:eastAsia="宋体" w:hAnsi="Book Antiqua" w:cs="宋体"/>
          <w:color w:val="000000"/>
          <w:sz w:val="24"/>
          <w:szCs w:val="24"/>
          <w:lang w:eastAsia="zh-CN"/>
        </w:rPr>
        <w:t> 1998; </w:t>
      </w:r>
      <w:r w:rsidRPr="00550782">
        <w:rPr>
          <w:rFonts w:ascii="Book Antiqua" w:eastAsia="宋体" w:hAnsi="Book Antiqua" w:cs="宋体"/>
          <w:b/>
          <w:bCs/>
          <w:color w:val="000000"/>
          <w:sz w:val="24"/>
          <w:szCs w:val="24"/>
          <w:lang w:eastAsia="zh-CN"/>
        </w:rPr>
        <w:t>41</w:t>
      </w:r>
      <w:r w:rsidRPr="00550782">
        <w:rPr>
          <w:rFonts w:ascii="Book Antiqua" w:eastAsia="宋体" w:hAnsi="Book Antiqua" w:cs="宋体"/>
          <w:color w:val="000000"/>
          <w:sz w:val="24"/>
          <w:szCs w:val="24"/>
          <w:lang w:eastAsia="zh-CN"/>
        </w:rPr>
        <w:t>: 585-591 [PMID: 9635706 DOI: 10.1016/s0360-3016(98)00076-5]</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126 </w:t>
      </w:r>
      <w:r w:rsidRPr="00550782">
        <w:rPr>
          <w:rFonts w:ascii="Book Antiqua" w:eastAsia="宋体" w:hAnsi="Book Antiqua" w:cs="宋体"/>
          <w:b/>
          <w:bCs/>
          <w:color w:val="000000"/>
          <w:sz w:val="24"/>
          <w:szCs w:val="24"/>
          <w:lang w:eastAsia="zh-CN"/>
        </w:rPr>
        <w:t>Sarela AI</w:t>
      </w:r>
      <w:r w:rsidRPr="00550782">
        <w:rPr>
          <w:rFonts w:ascii="Book Antiqua" w:eastAsia="宋体" w:hAnsi="Book Antiqua" w:cs="宋体"/>
          <w:color w:val="000000"/>
          <w:sz w:val="24"/>
          <w:szCs w:val="24"/>
          <w:lang w:eastAsia="zh-CN"/>
        </w:rPr>
        <w:t>, Scott N, Ramsdale J, Markham AF, Guillou PJ.</w:t>
      </w:r>
      <w:proofErr w:type="gramEnd"/>
      <w:r w:rsidRPr="00550782">
        <w:rPr>
          <w:rFonts w:ascii="Book Antiqua" w:eastAsia="宋体" w:hAnsi="Book Antiqua" w:cs="宋体"/>
          <w:color w:val="000000"/>
          <w:sz w:val="24"/>
          <w:szCs w:val="24"/>
          <w:lang w:eastAsia="zh-CN"/>
        </w:rPr>
        <w:t xml:space="preserve"> Immunohistochemical detection of the anti-apoptosis protein, survivin, predicts survival after curative resection of stage II colorectal carcinomas. </w:t>
      </w:r>
      <w:r w:rsidRPr="00550782">
        <w:rPr>
          <w:rFonts w:ascii="Book Antiqua" w:eastAsia="宋体" w:hAnsi="Book Antiqua" w:cs="宋体"/>
          <w:i/>
          <w:iCs/>
          <w:color w:val="000000"/>
          <w:sz w:val="24"/>
          <w:szCs w:val="24"/>
          <w:lang w:eastAsia="zh-CN"/>
        </w:rPr>
        <w:t>Ann Surg Oncol</w:t>
      </w:r>
      <w:r w:rsidRPr="00550782">
        <w:rPr>
          <w:rFonts w:ascii="Book Antiqua" w:eastAsia="宋体" w:hAnsi="Book Antiqua" w:cs="宋体"/>
          <w:color w:val="000000"/>
          <w:sz w:val="24"/>
          <w:szCs w:val="24"/>
          <w:lang w:eastAsia="zh-CN"/>
        </w:rPr>
        <w:t> 2001; </w:t>
      </w:r>
      <w:r w:rsidRPr="00550782">
        <w:rPr>
          <w:rFonts w:ascii="Book Antiqua" w:eastAsia="宋体" w:hAnsi="Book Antiqua" w:cs="宋体"/>
          <w:b/>
          <w:bCs/>
          <w:color w:val="000000"/>
          <w:sz w:val="24"/>
          <w:szCs w:val="24"/>
          <w:lang w:eastAsia="zh-CN"/>
        </w:rPr>
        <w:t>8</w:t>
      </w:r>
      <w:r w:rsidRPr="00550782">
        <w:rPr>
          <w:rFonts w:ascii="Book Antiqua" w:eastAsia="宋体" w:hAnsi="Book Antiqua" w:cs="宋体"/>
          <w:color w:val="000000"/>
          <w:sz w:val="24"/>
          <w:szCs w:val="24"/>
          <w:lang w:eastAsia="zh-CN"/>
        </w:rPr>
        <w:t>: 305-310 [PMID: 11352303 DOI: 10.1007/s10434-001-0305-0]</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127 </w:t>
      </w:r>
      <w:r w:rsidRPr="00550782">
        <w:rPr>
          <w:rFonts w:ascii="Book Antiqua" w:eastAsia="宋体" w:hAnsi="Book Antiqua" w:cs="宋体"/>
          <w:b/>
          <w:bCs/>
          <w:color w:val="000000"/>
          <w:sz w:val="24"/>
          <w:szCs w:val="24"/>
          <w:lang w:eastAsia="zh-CN"/>
        </w:rPr>
        <w:t>Chen DJ</w:t>
      </w:r>
      <w:r w:rsidRPr="00550782">
        <w:rPr>
          <w:rFonts w:ascii="Book Antiqua" w:eastAsia="宋体" w:hAnsi="Book Antiqua" w:cs="宋体"/>
          <w:color w:val="000000"/>
          <w:sz w:val="24"/>
          <w:szCs w:val="24"/>
          <w:lang w:eastAsia="zh-CN"/>
        </w:rPr>
        <w:t>, Huerta S. Smac mimetics as new cancer therapeutics.</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Anticancer Drugs</w:t>
      </w:r>
      <w:r w:rsidRPr="00550782">
        <w:rPr>
          <w:rFonts w:ascii="Book Antiqua" w:eastAsia="宋体" w:hAnsi="Book Antiqua" w:cs="宋体"/>
          <w:color w:val="000000"/>
          <w:sz w:val="24"/>
          <w:szCs w:val="24"/>
          <w:lang w:eastAsia="zh-CN"/>
        </w:rPr>
        <w:t> 2009; </w:t>
      </w:r>
      <w:r w:rsidRPr="00550782">
        <w:rPr>
          <w:rFonts w:ascii="Book Antiqua" w:eastAsia="宋体" w:hAnsi="Book Antiqua" w:cs="宋体"/>
          <w:b/>
          <w:bCs/>
          <w:color w:val="000000"/>
          <w:sz w:val="24"/>
          <w:szCs w:val="24"/>
          <w:lang w:eastAsia="zh-CN"/>
        </w:rPr>
        <w:t>20</w:t>
      </w:r>
      <w:r w:rsidRPr="00550782">
        <w:rPr>
          <w:rFonts w:ascii="Book Antiqua" w:eastAsia="宋体" w:hAnsi="Book Antiqua" w:cs="宋体"/>
          <w:color w:val="000000"/>
          <w:sz w:val="24"/>
          <w:szCs w:val="24"/>
          <w:lang w:eastAsia="zh-CN"/>
        </w:rPr>
        <w:t>: 646-658 [PMID: 19550293 DOI: 10.1097/CAD.0b013e32832ced78]</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128 </w:t>
      </w:r>
      <w:r w:rsidRPr="00550782">
        <w:rPr>
          <w:rFonts w:ascii="Book Antiqua" w:eastAsia="宋体" w:hAnsi="Book Antiqua" w:cs="宋体"/>
          <w:b/>
          <w:bCs/>
          <w:color w:val="000000"/>
          <w:sz w:val="24"/>
          <w:szCs w:val="24"/>
          <w:lang w:eastAsia="zh-CN"/>
        </w:rPr>
        <w:t>Rödel C</w:t>
      </w:r>
      <w:r w:rsidRPr="00550782">
        <w:rPr>
          <w:rFonts w:ascii="Book Antiqua" w:eastAsia="宋体" w:hAnsi="Book Antiqua" w:cs="宋体"/>
          <w:color w:val="000000"/>
          <w:sz w:val="24"/>
          <w:szCs w:val="24"/>
          <w:lang w:eastAsia="zh-CN"/>
        </w:rPr>
        <w:t>, Grabenbauer GG, Papadopoulos T, Bigalke M, Günther K, Schick C, Peters A, Sauer R, Rödel F. Apoptosis as a cellular predictor for histopathologic response to neoadjuvant radiochemotherapy in patients with rectal cancer. </w:t>
      </w:r>
      <w:r w:rsidRPr="00550782">
        <w:rPr>
          <w:rFonts w:ascii="Book Antiqua" w:eastAsia="宋体" w:hAnsi="Book Antiqua" w:cs="宋体"/>
          <w:i/>
          <w:iCs/>
          <w:color w:val="000000"/>
          <w:sz w:val="24"/>
          <w:szCs w:val="24"/>
          <w:lang w:eastAsia="zh-CN"/>
        </w:rPr>
        <w:t>Int J Radiat Oncol Biol Phys</w:t>
      </w:r>
      <w:r w:rsidRPr="00550782">
        <w:rPr>
          <w:rFonts w:ascii="Book Antiqua" w:eastAsia="宋体" w:hAnsi="Book Antiqua" w:cs="宋体"/>
          <w:color w:val="000000"/>
          <w:sz w:val="24"/>
          <w:szCs w:val="24"/>
          <w:lang w:eastAsia="zh-CN"/>
        </w:rPr>
        <w:t> 2002; </w:t>
      </w:r>
      <w:r w:rsidRPr="00550782">
        <w:rPr>
          <w:rFonts w:ascii="Book Antiqua" w:eastAsia="宋体" w:hAnsi="Book Antiqua" w:cs="宋体"/>
          <w:b/>
          <w:bCs/>
          <w:color w:val="000000"/>
          <w:sz w:val="24"/>
          <w:szCs w:val="24"/>
          <w:lang w:eastAsia="zh-CN"/>
        </w:rPr>
        <w:t>52</w:t>
      </w:r>
      <w:r w:rsidRPr="00550782">
        <w:rPr>
          <w:rFonts w:ascii="Book Antiqua" w:eastAsia="宋体" w:hAnsi="Book Antiqua" w:cs="宋体"/>
          <w:color w:val="000000"/>
          <w:sz w:val="24"/>
          <w:szCs w:val="24"/>
          <w:lang w:eastAsia="zh-CN"/>
        </w:rPr>
        <w:t>: 294-303 [PMID: 11872273 DOI: 10.1016/s0360-3016(01)02643-8]</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129 </w:t>
      </w:r>
      <w:r w:rsidRPr="00550782">
        <w:rPr>
          <w:rFonts w:ascii="Book Antiqua" w:eastAsia="宋体" w:hAnsi="Book Antiqua" w:cs="宋体"/>
          <w:b/>
          <w:bCs/>
          <w:color w:val="000000"/>
          <w:sz w:val="24"/>
          <w:szCs w:val="24"/>
          <w:lang w:eastAsia="zh-CN"/>
        </w:rPr>
        <w:t>Willett CG</w:t>
      </w:r>
      <w:r w:rsidRPr="00550782">
        <w:rPr>
          <w:rFonts w:ascii="Book Antiqua" w:eastAsia="宋体" w:hAnsi="Book Antiqua" w:cs="宋体"/>
          <w:color w:val="000000"/>
          <w:sz w:val="24"/>
          <w:szCs w:val="24"/>
          <w:lang w:eastAsia="zh-CN"/>
        </w:rPr>
        <w:t>, Warland G, Cheek R, Coen J, Efird J, Shellito PC, Compton CC. Proliferating cell nuclear antigen and mitotic activity in rectal cancer: predictor of response to preoperative irradiation. </w:t>
      </w:r>
      <w:r w:rsidRPr="00550782">
        <w:rPr>
          <w:rFonts w:ascii="Book Antiqua" w:eastAsia="宋体" w:hAnsi="Book Antiqua" w:cs="宋体"/>
          <w:i/>
          <w:iCs/>
          <w:color w:val="000000"/>
          <w:sz w:val="24"/>
          <w:szCs w:val="24"/>
          <w:lang w:eastAsia="zh-CN"/>
        </w:rPr>
        <w:t>J Clin Oncol</w:t>
      </w:r>
      <w:r w:rsidRPr="00550782">
        <w:rPr>
          <w:rFonts w:ascii="Book Antiqua" w:eastAsia="宋体" w:hAnsi="Book Antiqua" w:cs="宋体"/>
          <w:color w:val="000000"/>
          <w:sz w:val="24"/>
          <w:szCs w:val="24"/>
          <w:lang w:eastAsia="zh-CN"/>
        </w:rPr>
        <w:t> 1994; </w:t>
      </w:r>
      <w:r w:rsidRPr="00550782">
        <w:rPr>
          <w:rFonts w:ascii="Book Antiqua" w:eastAsia="宋体" w:hAnsi="Book Antiqua" w:cs="宋体"/>
          <w:b/>
          <w:bCs/>
          <w:color w:val="000000"/>
          <w:sz w:val="24"/>
          <w:szCs w:val="24"/>
          <w:lang w:eastAsia="zh-CN"/>
        </w:rPr>
        <w:t>12</w:t>
      </w:r>
      <w:r w:rsidRPr="00550782">
        <w:rPr>
          <w:rFonts w:ascii="Book Antiqua" w:eastAsia="宋体" w:hAnsi="Book Antiqua" w:cs="宋体"/>
          <w:color w:val="000000"/>
          <w:sz w:val="24"/>
          <w:szCs w:val="24"/>
          <w:lang w:eastAsia="zh-CN"/>
        </w:rPr>
        <w:t>: 679-682 [PMID: 7908689]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130 </w:t>
      </w:r>
      <w:r w:rsidRPr="00550782">
        <w:rPr>
          <w:rFonts w:ascii="Book Antiqua" w:eastAsia="宋体" w:hAnsi="Book Antiqua" w:cs="宋体"/>
          <w:b/>
          <w:bCs/>
          <w:color w:val="000000"/>
          <w:sz w:val="24"/>
          <w:szCs w:val="24"/>
          <w:lang w:eastAsia="zh-CN"/>
        </w:rPr>
        <w:t>Desai GR</w:t>
      </w:r>
      <w:r w:rsidRPr="00550782">
        <w:rPr>
          <w:rFonts w:ascii="Book Antiqua" w:eastAsia="宋体" w:hAnsi="Book Antiqua" w:cs="宋体"/>
          <w:color w:val="000000"/>
          <w:sz w:val="24"/>
          <w:szCs w:val="24"/>
          <w:lang w:eastAsia="zh-CN"/>
        </w:rPr>
        <w:t xml:space="preserve">, Myerson RJ, Higashikubo R, Birnbaum E, Fleshman J, Fry R, Kodner I, Kucik N, Lacey D, Ribeiro M. Carcinoma of the rectum. </w:t>
      </w:r>
      <w:proofErr w:type="gramStart"/>
      <w:r w:rsidRPr="00550782">
        <w:rPr>
          <w:rFonts w:ascii="Book Antiqua" w:eastAsia="宋体" w:hAnsi="Book Antiqua" w:cs="宋体"/>
          <w:color w:val="000000"/>
          <w:sz w:val="24"/>
          <w:szCs w:val="24"/>
          <w:lang w:eastAsia="zh-CN"/>
        </w:rPr>
        <w:t>Possible cellular predictors of metastatic potential and response to radiation therapy.</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Dis Colon Rectum</w:t>
      </w:r>
      <w:r w:rsidRPr="00550782">
        <w:rPr>
          <w:rFonts w:ascii="Book Antiqua" w:eastAsia="宋体" w:hAnsi="Book Antiqua" w:cs="宋体"/>
          <w:color w:val="000000"/>
          <w:sz w:val="24"/>
          <w:szCs w:val="24"/>
          <w:lang w:eastAsia="zh-CN"/>
        </w:rPr>
        <w:t> 1996; </w:t>
      </w:r>
      <w:r w:rsidRPr="00550782">
        <w:rPr>
          <w:rFonts w:ascii="Book Antiqua" w:eastAsia="宋体" w:hAnsi="Book Antiqua" w:cs="宋体"/>
          <w:b/>
          <w:bCs/>
          <w:color w:val="000000"/>
          <w:sz w:val="24"/>
          <w:szCs w:val="24"/>
          <w:lang w:eastAsia="zh-CN"/>
        </w:rPr>
        <w:t>39</w:t>
      </w:r>
      <w:r w:rsidRPr="00550782">
        <w:rPr>
          <w:rFonts w:ascii="Book Antiqua" w:eastAsia="宋体" w:hAnsi="Book Antiqua" w:cs="宋体"/>
          <w:color w:val="000000"/>
          <w:sz w:val="24"/>
          <w:szCs w:val="24"/>
          <w:lang w:eastAsia="zh-CN"/>
        </w:rPr>
        <w:t>: 1090-1096 [PMID: 8831521 DOI: 10.1007/bf02081406]</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131 </w:t>
      </w:r>
      <w:r w:rsidRPr="00550782">
        <w:rPr>
          <w:rFonts w:ascii="Book Antiqua" w:eastAsia="宋体" w:hAnsi="Book Antiqua" w:cs="宋体"/>
          <w:b/>
          <w:bCs/>
          <w:color w:val="000000"/>
          <w:sz w:val="24"/>
          <w:szCs w:val="24"/>
          <w:lang w:eastAsia="zh-CN"/>
        </w:rPr>
        <w:t>de Bruin EC</w:t>
      </w:r>
      <w:r w:rsidRPr="00550782">
        <w:rPr>
          <w:rFonts w:ascii="Book Antiqua" w:eastAsia="宋体" w:hAnsi="Book Antiqua" w:cs="宋体"/>
          <w:color w:val="000000"/>
          <w:sz w:val="24"/>
          <w:szCs w:val="24"/>
          <w:lang w:eastAsia="zh-CN"/>
        </w:rPr>
        <w:t xml:space="preserve">, van de Velde CJ, van de Pas S, Nagtegaal ID, van Krieken JH, Gosens MJ, Peltenburg LT, Medema JP, Marijnen CA. Prognostic value of apoptosis </w:t>
      </w:r>
      <w:r w:rsidRPr="00550782">
        <w:rPr>
          <w:rFonts w:ascii="Book Antiqua" w:eastAsia="宋体" w:hAnsi="Book Antiqua" w:cs="宋体"/>
          <w:color w:val="000000"/>
          <w:sz w:val="24"/>
          <w:szCs w:val="24"/>
          <w:lang w:eastAsia="zh-CN"/>
        </w:rPr>
        <w:lastRenderedPageBreak/>
        <w:t>in rectal cancer patients of the dutch total mesorectal excision trial: radiotherapy is redundant in intrinsically high-apoptotic tumors. </w:t>
      </w:r>
      <w:r w:rsidRPr="00550782">
        <w:rPr>
          <w:rFonts w:ascii="Book Antiqua" w:eastAsia="宋体" w:hAnsi="Book Antiqua" w:cs="宋体"/>
          <w:i/>
          <w:iCs/>
          <w:color w:val="000000"/>
          <w:sz w:val="24"/>
          <w:szCs w:val="24"/>
          <w:lang w:eastAsia="zh-CN"/>
        </w:rPr>
        <w:t>Clin Cancer Res</w:t>
      </w:r>
      <w:r w:rsidRPr="00550782">
        <w:rPr>
          <w:rFonts w:ascii="Book Antiqua" w:eastAsia="宋体" w:hAnsi="Book Antiqua" w:cs="宋体"/>
          <w:color w:val="000000"/>
          <w:sz w:val="24"/>
          <w:szCs w:val="24"/>
          <w:lang w:eastAsia="zh-CN"/>
        </w:rPr>
        <w:t> 2006; </w:t>
      </w:r>
      <w:r w:rsidRPr="00550782">
        <w:rPr>
          <w:rFonts w:ascii="Book Antiqua" w:eastAsia="宋体" w:hAnsi="Book Antiqua" w:cs="宋体"/>
          <w:b/>
          <w:bCs/>
          <w:color w:val="000000"/>
          <w:sz w:val="24"/>
          <w:szCs w:val="24"/>
          <w:lang w:eastAsia="zh-CN"/>
        </w:rPr>
        <w:t>12</w:t>
      </w:r>
      <w:r w:rsidRPr="00550782">
        <w:rPr>
          <w:rFonts w:ascii="Book Antiqua" w:eastAsia="宋体" w:hAnsi="Book Antiqua" w:cs="宋体"/>
          <w:color w:val="000000"/>
          <w:sz w:val="24"/>
          <w:szCs w:val="24"/>
          <w:lang w:eastAsia="zh-CN"/>
        </w:rPr>
        <w:t>: 6432-6436 [PMID: 17085656 DOI: 10.1158/1078-0432.CCR-06-0231]</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132 </w:t>
      </w:r>
      <w:r w:rsidRPr="00550782">
        <w:rPr>
          <w:rFonts w:ascii="Book Antiqua" w:eastAsia="宋体" w:hAnsi="Book Antiqua" w:cs="宋体"/>
          <w:b/>
          <w:bCs/>
          <w:color w:val="000000"/>
          <w:sz w:val="24"/>
          <w:szCs w:val="24"/>
          <w:lang w:eastAsia="zh-CN"/>
        </w:rPr>
        <w:t>Scott N</w:t>
      </w:r>
      <w:r w:rsidRPr="00550782">
        <w:rPr>
          <w:rFonts w:ascii="Book Antiqua" w:eastAsia="宋体" w:hAnsi="Book Antiqua" w:cs="宋体"/>
          <w:color w:val="000000"/>
          <w:sz w:val="24"/>
          <w:szCs w:val="24"/>
          <w:lang w:eastAsia="zh-CN"/>
        </w:rPr>
        <w:t>, Hale A, Deakin M, Hand P, Adab FA, Hall C, Williams GT, Elder JB. A histopathological assessment of the response of rectal adenocarcinoma to combination chemo-radiotherapy: relationship to apoptotic activity, p53 and bcl-2 expression. </w:t>
      </w:r>
      <w:r w:rsidRPr="00550782">
        <w:rPr>
          <w:rFonts w:ascii="Book Antiqua" w:eastAsia="宋体" w:hAnsi="Book Antiqua" w:cs="宋体"/>
          <w:i/>
          <w:iCs/>
          <w:color w:val="000000"/>
          <w:sz w:val="24"/>
          <w:szCs w:val="24"/>
          <w:lang w:eastAsia="zh-CN"/>
        </w:rPr>
        <w:t>Eur J Surg Oncol</w:t>
      </w:r>
      <w:r w:rsidRPr="00550782">
        <w:rPr>
          <w:rFonts w:ascii="Book Antiqua" w:eastAsia="宋体" w:hAnsi="Book Antiqua" w:cs="宋体"/>
          <w:color w:val="000000"/>
          <w:sz w:val="24"/>
          <w:szCs w:val="24"/>
          <w:lang w:eastAsia="zh-CN"/>
        </w:rPr>
        <w:t> 1998; </w:t>
      </w:r>
      <w:r w:rsidRPr="00550782">
        <w:rPr>
          <w:rFonts w:ascii="Book Antiqua" w:eastAsia="宋体" w:hAnsi="Book Antiqua" w:cs="宋体"/>
          <w:b/>
          <w:bCs/>
          <w:color w:val="000000"/>
          <w:sz w:val="24"/>
          <w:szCs w:val="24"/>
          <w:lang w:eastAsia="zh-CN"/>
        </w:rPr>
        <w:t>24</w:t>
      </w:r>
      <w:r w:rsidRPr="00550782">
        <w:rPr>
          <w:rFonts w:ascii="Book Antiqua" w:eastAsia="宋体" w:hAnsi="Book Antiqua" w:cs="宋体"/>
          <w:color w:val="000000"/>
          <w:sz w:val="24"/>
          <w:szCs w:val="24"/>
          <w:lang w:eastAsia="zh-CN"/>
        </w:rPr>
        <w:t>: 169-173 [PMID: 9630854 DOI: 10.1016/s0748-7983(98)92861-x]</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133 </w:t>
      </w:r>
      <w:r w:rsidRPr="00550782">
        <w:rPr>
          <w:rFonts w:ascii="Book Antiqua" w:eastAsia="宋体" w:hAnsi="Book Antiqua" w:cs="宋体"/>
          <w:b/>
          <w:bCs/>
          <w:color w:val="000000"/>
          <w:sz w:val="24"/>
          <w:szCs w:val="24"/>
          <w:lang w:eastAsia="zh-CN"/>
        </w:rPr>
        <w:t>Dietz DW</w:t>
      </w:r>
      <w:r w:rsidRPr="00550782">
        <w:rPr>
          <w:rFonts w:ascii="Book Antiqua" w:eastAsia="宋体" w:hAnsi="Book Antiqua" w:cs="宋体"/>
          <w:color w:val="000000"/>
          <w:sz w:val="24"/>
          <w:szCs w:val="24"/>
          <w:lang w:eastAsia="zh-CN"/>
        </w:rPr>
        <w:t>, Dehdashti F, Grigsby PW, Malyapa RS, Myerson RJ, Picus J, Ritter J, Lewis JS, Welch MJ, Siegel BA.</w:t>
      </w:r>
      <w:proofErr w:type="gramEnd"/>
      <w:r w:rsidRPr="00550782">
        <w:rPr>
          <w:rFonts w:ascii="Book Antiqua" w:eastAsia="宋体" w:hAnsi="Book Antiqua" w:cs="宋体"/>
          <w:color w:val="000000"/>
          <w:sz w:val="24"/>
          <w:szCs w:val="24"/>
          <w:lang w:eastAsia="zh-CN"/>
        </w:rPr>
        <w:t xml:space="preserve"> Tumor hypoxia detected by positron emission tomography with 60Cu-ATSM as a predictor of response and survival in patients undergoing Neoadjuvant chemoradiotherapy for rectal carcinoma: a pilot study. </w:t>
      </w:r>
      <w:r w:rsidRPr="00550782">
        <w:rPr>
          <w:rFonts w:ascii="Book Antiqua" w:eastAsia="宋体" w:hAnsi="Book Antiqua" w:cs="宋体"/>
          <w:i/>
          <w:iCs/>
          <w:color w:val="000000"/>
          <w:sz w:val="24"/>
          <w:szCs w:val="24"/>
          <w:lang w:eastAsia="zh-CN"/>
        </w:rPr>
        <w:t>Dis Colon Rectum</w:t>
      </w:r>
      <w:r w:rsidRPr="00550782">
        <w:rPr>
          <w:rFonts w:ascii="Book Antiqua" w:eastAsia="宋体" w:hAnsi="Book Antiqua" w:cs="宋体"/>
          <w:color w:val="000000"/>
          <w:sz w:val="24"/>
          <w:szCs w:val="24"/>
          <w:lang w:eastAsia="zh-CN"/>
        </w:rPr>
        <w:t> 2008; </w:t>
      </w:r>
      <w:r w:rsidRPr="00550782">
        <w:rPr>
          <w:rFonts w:ascii="Book Antiqua" w:eastAsia="宋体" w:hAnsi="Book Antiqua" w:cs="宋体"/>
          <w:b/>
          <w:bCs/>
          <w:color w:val="000000"/>
          <w:sz w:val="24"/>
          <w:szCs w:val="24"/>
          <w:lang w:eastAsia="zh-CN"/>
        </w:rPr>
        <w:t>51</w:t>
      </w:r>
      <w:r w:rsidRPr="00550782">
        <w:rPr>
          <w:rFonts w:ascii="Book Antiqua" w:eastAsia="宋体" w:hAnsi="Book Antiqua" w:cs="宋体"/>
          <w:color w:val="000000"/>
          <w:sz w:val="24"/>
          <w:szCs w:val="24"/>
          <w:lang w:eastAsia="zh-CN"/>
        </w:rPr>
        <w:t>: 1641-1648 [PMID: 18682881 DOI: 10.1007/s10350-008-9420-3]</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134 </w:t>
      </w:r>
      <w:r w:rsidRPr="00550782">
        <w:rPr>
          <w:rFonts w:ascii="Book Antiqua" w:eastAsia="宋体" w:hAnsi="Book Antiqua" w:cs="宋体"/>
          <w:b/>
          <w:bCs/>
          <w:color w:val="000000"/>
          <w:sz w:val="24"/>
          <w:szCs w:val="24"/>
          <w:lang w:eastAsia="zh-CN"/>
        </w:rPr>
        <w:t>Roels S</w:t>
      </w:r>
      <w:r w:rsidRPr="00550782">
        <w:rPr>
          <w:rFonts w:ascii="Book Antiqua" w:eastAsia="宋体" w:hAnsi="Book Antiqua" w:cs="宋体"/>
          <w:color w:val="000000"/>
          <w:sz w:val="24"/>
          <w:szCs w:val="24"/>
          <w:lang w:eastAsia="zh-CN"/>
        </w:rPr>
        <w:t xml:space="preserve">, Slagmolen P, Nuyts J, Lee JA, Loeckx D, Maes F, Stroobants S, </w:t>
      </w:r>
      <w:proofErr w:type="gramStart"/>
      <w:r w:rsidRPr="00550782">
        <w:rPr>
          <w:rFonts w:ascii="Book Antiqua" w:eastAsia="宋体" w:hAnsi="Book Antiqua" w:cs="宋体"/>
          <w:color w:val="000000"/>
          <w:sz w:val="24"/>
          <w:szCs w:val="24"/>
          <w:lang w:eastAsia="zh-CN"/>
        </w:rPr>
        <w:t>Penninckx</w:t>
      </w:r>
      <w:proofErr w:type="gramEnd"/>
      <w:r w:rsidRPr="00550782">
        <w:rPr>
          <w:rFonts w:ascii="Book Antiqua" w:eastAsia="宋体" w:hAnsi="Book Antiqua" w:cs="宋体"/>
          <w:color w:val="000000"/>
          <w:sz w:val="24"/>
          <w:szCs w:val="24"/>
          <w:lang w:eastAsia="zh-CN"/>
        </w:rPr>
        <w:t xml:space="preserve"> F, Haustermans K. Biological image-guided radiotherapy in rectal cancer: is there a role for FMISO or FLT, next to FDG? </w:t>
      </w:r>
      <w:r w:rsidRPr="00550782">
        <w:rPr>
          <w:rFonts w:ascii="Book Antiqua" w:eastAsia="宋体" w:hAnsi="Book Antiqua" w:cs="宋体"/>
          <w:i/>
          <w:iCs/>
          <w:color w:val="000000"/>
          <w:sz w:val="24"/>
          <w:szCs w:val="24"/>
          <w:lang w:eastAsia="zh-CN"/>
        </w:rPr>
        <w:t>Acta Oncol</w:t>
      </w:r>
      <w:r w:rsidRPr="00550782">
        <w:rPr>
          <w:rFonts w:ascii="Book Antiqua" w:eastAsia="宋体" w:hAnsi="Book Antiqua" w:cs="宋体"/>
          <w:color w:val="000000"/>
          <w:sz w:val="24"/>
          <w:szCs w:val="24"/>
          <w:lang w:eastAsia="zh-CN"/>
        </w:rPr>
        <w:t> 2008; </w:t>
      </w:r>
      <w:r w:rsidRPr="00550782">
        <w:rPr>
          <w:rFonts w:ascii="Book Antiqua" w:eastAsia="宋体" w:hAnsi="Book Antiqua" w:cs="宋体"/>
          <w:b/>
          <w:bCs/>
          <w:color w:val="000000"/>
          <w:sz w:val="24"/>
          <w:szCs w:val="24"/>
          <w:lang w:eastAsia="zh-CN"/>
        </w:rPr>
        <w:t>47</w:t>
      </w:r>
      <w:r w:rsidRPr="00550782">
        <w:rPr>
          <w:rFonts w:ascii="Book Antiqua" w:eastAsia="宋体" w:hAnsi="Book Antiqua" w:cs="宋体"/>
          <w:color w:val="000000"/>
          <w:sz w:val="24"/>
          <w:szCs w:val="24"/>
          <w:lang w:eastAsia="zh-CN"/>
        </w:rPr>
        <w:t>: 1237-1248 [PMID: 18654902 DOI: 10.1080/02841860802256434]</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135 </w:t>
      </w:r>
      <w:r w:rsidRPr="00550782">
        <w:rPr>
          <w:rFonts w:ascii="Book Antiqua" w:eastAsia="宋体" w:hAnsi="Book Antiqua" w:cs="宋体"/>
          <w:b/>
          <w:bCs/>
          <w:color w:val="000000"/>
          <w:sz w:val="24"/>
          <w:szCs w:val="24"/>
          <w:lang w:eastAsia="zh-CN"/>
        </w:rPr>
        <w:t>Toiyama Y</w:t>
      </w:r>
      <w:r w:rsidRPr="00550782">
        <w:rPr>
          <w:rFonts w:ascii="Book Antiqua" w:eastAsia="宋体" w:hAnsi="Book Antiqua" w:cs="宋体"/>
          <w:color w:val="000000"/>
          <w:sz w:val="24"/>
          <w:szCs w:val="24"/>
          <w:lang w:eastAsia="zh-CN"/>
        </w:rPr>
        <w:t>, Inoue Y, Saigusa S, Okugawa Y, Yokoe T, Tanaka K, Miki C, Kusunoki M. Gene expression profiles of epidermal growth factor receptor, vascular endothelial growth factor and hypoxia-inducible factor-1 with special reference to local responsiveness to neoadjuvant chemoradiotherapy and disease recurrence after rectal cancer surgery. </w:t>
      </w:r>
      <w:r w:rsidRPr="00550782">
        <w:rPr>
          <w:rFonts w:ascii="Book Antiqua" w:eastAsia="宋体" w:hAnsi="Book Antiqua" w:cs="宋体"/>
          <w:i/>
          <w:iCs/>
          <w:color w:val="000000"/>
          <w:sz w:val="24"/>
          <w:szCs w:val="24"/>
          <w:lang w:eastAsia="zh-CN"/>
        </w:rPr>
        <w:t>Clin Oncol (R Coll Radiol)</w:t>
      </w:r>
      <w:r w:rsidRPr="00550782">
        <w:rPr>
          <w:rFonts w:ascii="Book Antiqua" w:eastAsia="宋体" w:hAnsi="Book Antiqua" w:cs="宋体"/>
          <w:color w:val="000000"/>
          <w:sz w:val="24"/>
          <w:szCs w:val="24"/>
          <w:lang w:eastAsia="zh-CN"/>
        </w:rPr>
        <w:t> 2010; </w:t>
      </w:r>
      <w:r w:rsidRPr="00550782">
        <w:rPr>
          <w:rFonts w:ascii="Book Antiqua" w:eastAsia="宋体" w:hAnsi="Book Antiqua" w:cs="宋体"/>
          <w:b/>
          <w:bCs/>
          <w:color w:val="000000"/>
          <w:sz w:val="24"/>
          <w:szCs w:val="24"/>
          <w:lang w:eastAsia="zh-CN"/>
        </w:rPr>
        <w:t>22</w:t>
      </w:r>
      <w:r w:rsidRPr="00550782">
        <w:rPr>
          <w:rFonts w:ascii="Book Antiqua" w:eastAsia="宋体" w:hAnsi="Book Antiqua" w:cs="宋体"/>
          <w:color w:val="000000"/>
          <w:sz w:val="24"/>
          <w:szCs w:val="24"/>
          <w:lang w:eastAsia="zh-CN"/>
        </w:rPr>
        <w:t>: 272-280 [PMID: 20117921 DOI: 10.1016/j.clon.2010.01.001]</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136 </w:t>
      </w:r>
      <w:r w:rsidRPr="00550782">
        <w:rPr>
          <w:rFonts w:ascii="Book Antiqua" w:eastAsia="宋体" w:hAnsi="Book Antiqua" w:cs="宋体"/>
          <w:b/>
          <w:bCs/>
          <w:color w:val="000000"/>
          <w:sz w:val="24"/>
          <w:szCs w:val="24"/>
          <w:lang w:eastAsia="zh-CN"/>
        </w:rPr>
        <w:t>Theodoropoulos GE</w:t>
      </w:r>
      <w:r w:rsidRPr="00550782">
        <w:rPr>
          <w:rFonts w:ascii="Book Antiqua" w:eastAsia="宋体" w:hAnsi="Book Antiqua" w:cs="宋体"/>
          <w:color w:val="000000"/>
          <w:sz w:val="24"/>
          <w:szCs w:val="24"/>
          <w:lang w:eastAsia="zh-CN"/>
        </w:rPr>
        <w:t>, Lazaris AC, Theodoropoulos VE, Papatheodosiou K, Gazouli M, Bramis J, Patsouris E, Panoussopoulos D. Hypoxia, angiogenesis and apoptosis markers in locally advanced rectal cancer. </w:t>
      </w:r>
      <w:r w:rsidRPr="00550782">
        <w:rPr>
          <w:rFonts w:ascii="Book Antiqua" w:eastAsia="宋体" w:hAnsi="Book Antiqua" w:cs="宋体"/>
          <w:i/>
          <w:iCs/>
          <w:color w:val="000000"/>
          <w:sz w:val="24"/>
          <w:szCs w:val="24"/>
          <w:lang w:eastAsia="zh-CN"/>
        </w:rPr>
        <w:t>Int J Colorectal Dis</w:t>
      </w:r>
      <w:r w:rsidRPr="00550782">
        <w:rPr>
          <w:rFonts w:ascii="Book Antiqua" w:eastAsia="宋体" w:hAnsi="Book Antiqua" w:cs="宋体"/>
          <w:color w:val="000000"/>
          <w:sz w:val="24"/>
          <w:szCs w:val="24"/>
          <w:lang w:eastAsia="zh-CN"/>
        </w:rPr>
        <w:t> 2006; </w:t>
      </w:r>
      <w:r w:rsidRPr="00550782">
        <w:rPr>
          <w:rFonts w:ascii="Book Antiqua" w:eastAsia="宋体" w:hAnsi="Book Antiqua" w:cs="宋体"/>
          <w:b/>
          <w:bCs/>
          <w:color w:val="000000"/>
          <w:sz w:val="24"/>
          <w:szCs w:val="24"/>
          <w:lang w:eastAsia="zh-CN"/>
        </w:rPr>
        <w:t>21</w:t>
      </w:r>
      <w:r w:rsidRPr="00550782">
        <w:rPr>
          <w:rFonts w:ascii="Book Antiqua" w:eastAsia="宋体" w:hAnsi="Book Antiqua" w:cs="宋体"/>
          <w:color w:val="000000"/>
          <w:sz w:val="24"/>
          <w:szCs w:val="24"/>
          <w:lang w:eastAsia="zh-CN"/>
        </w:rPr>
        <w:t>: 248-257 [PMID: 16052307 DOI: 10.1007/s00384-005-0788-4]</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137 </w:t>
      </w:r>
      <w:r w:rsidRPr="00550782">
        <w:rPr>
          <w:rFonts w:ascii="Book Antiqua" w:eastAsia="宋体" w:hAnsi="Book Antiqua" w:cs="宋体"/>
          <w:b/>
          <w:bCs/>
          <w:color w:val="000000"/>
          <w:sz w:val="24"/>
          <w:szCs w:val="24"/>
          <w:lang w:eastAsia="zh-CN"/>
        </w:rPr>
        <w:t>Gupta VK</w:t>
      </w:r>
      <w:r w:rsidRPr="00550782">
        <w:rPr>
          <w:rFonts w:ascii="Book Antiqua" w:eastAsia="宋体" w:hAnsi="Book Antiqua" w:cs="宋体"/>
          <w:color w:val="000000"/>
          <w:sz w:val="24"/>
          <w:szCs w:val="24"/>
          <w:lang w:eastAsia="zh-CN"/>
        </w:rPr>
        <w:t xml:space="preserve">, Jaskowiak NT, Beckett MA, Mauceri HJ, Grunstein J, Johnson RS, Calvin DA, Nodzenski E, Pejovic M, Kufe DW, Posner MC, Weichselbaum RR. Vascular endothelial growth factor enhances endothelial cell survival and tumor </w:t>
      </w:r>
      <w:r w:rsidRPr="00550782">
        <w:rPr>
          <w:rFonts w:ascii="Book Antiqua" w:eastAsia="宋体" w:hAnsi="Book Antiqua" w:cs="宋体"/>
          <w:color w:val="000000"/>
          <w:sz w:val="24"/>
          <w:szCs w:val="24"/>
          <w:lang w:eastAsia="zh-CN"/>
        </w:rPr>
        <w:lastRenderedPageBreak/>
        <w:t>radioresistance. </w:t>
      </w:r>
      <w:r w:rsidRPr="00550782">
        <w:rPr>
          <w:rFonts w:ascii="Book Antiqua" w:eastAsia="宋体" w:hAnsi="Book Antiqua" w:cs="宋体"/>
          <w:i/>
          <w:iCs/>
          <w:color w:val="000000"/>
          <w:sz w:val="24"/>
          <w:szCs w:val="24"/>
          <w:lang w:eastAsia="zh-CN"/>
        </w:rPr>
        <w:t>Cancer J</w:t>
      </w:r>
      <w:r w:rsidRPr="00550782">
        <w:rPr>
          <w:rFonts w:ascii="Book Antiqua" w:eastAsia="宋体" w:hAnsi="Book Antiqua" w:cs="宋体"/>
          <w:color w:val="000000"/>
          <w:sz w:val="24"/>
          <w:szCs w:val="24"/>
          <w:lang w:eastAsia="zh-CN"/>
        </w:rPr>
        <w:t> </w:t>
      </w:r>
      <w:r w:rsidR="003B6D76">
        <w:rPr>
          <w:rFonts w:ascii="Book Antiqua" w:eastAsia="宋体" w:hAnsi="Book Antiqua" w:cs="宋体" w:hint="eastAsia"/>
          <w:color w:val="000000"/>
          <w:sz w:val="24"/>
          <w:szCs w:val="24"/>
          <w:lang w:eastAsia="zh-CN"/>
        </w:rPr>
        <w:t>2002</w:t>
      </w:r>
      <w:r w:rsidRPr="00550782">
        <w:rPr>
          <w:rFonts w:ascii="Book Antiqua" w:eastAsia="宋体" w:hAnsi="Book Antiqua" w:cs="宋体"/>
          <w:color w:val="000000"/>
          <w:sz w:val="24"/>
          <w:szCs w:val="24"/>
          <w:lang w:eastAsia="zh-CN"/>
        </w:rPr>
        <w:t>; </w:t>
      </w:r>
      <w:r w:rsidRPr="00550782">
        <w:rPr>
          <w:rFonts w:ascii="Book Antiqua" w:eastAsia="宋体" w:hAnsi="Book Antiqua" w:cs="宋体"/>
          <w:b/>
          <w:bCs/>
          <w:color w:val="000000"/>
          <w:sz w:val="24"/>
          <w:szCs w:val="24"/>
          <w:lang w:eastAsia="zh-CN"/>
        </w:rPr>
        <w:t>8</w:t>
      </w:r>
      <w:r w:rsidRPr="00550782">
        <w:rPr>
          <w:rFonts w:ascii="Book Antiqua" w:eastAsia="宋体" w:hAnsi="Book Antiqua" w:cs="宋体"/>
          <w:color w:val="000000"/>
          <w:sz w:val="24"/>
          <w:szCs w:val="24"/>
          <w:lang w:eastAsia="zh-CN"/>
        </w:rPr>
        <w:t>: 47-54 [PMID: 11895203 DOI: 10.1097/00130404-200201000-00009]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138 </w:t>
      </w:r>
      <w:r w:rsidRPr="00550782">
        <w:rPr>
          <w:rFonts w:ascii="Book Antiqua" w:eastAsia="宋体" w:hAnsi="Book Antiqua" w:cs="宋体"/>
          <w:b/>
          <w:bCs/>
          <w:color w:val="000000"/>
          <w:sz w:val="24"/>
          <w:szCs w:val="24"/>
          <w:lang w:eastAsia="zh-CN"/>
        </w:rPr>
        <w:t>Zlobec I</w:t>
      </w:r>
      <w:r w:rsidRPr="00550782">
        <w:rPr>
          <w:rFonts w:ascii="Book Antiqua" w:eastAsia="宋体" w:hAnsi="Book Antiqua" w:cs="宋体"/>
          <w:color w:val="000000"/>
          <w:sz w:val="24"/>
          <w:szCs w:val="24"/>
          <w:lang w:eastAsia="zh-CN"/>
        </w:rPr>
        <w:t>, Steele R, Compton CC. VEGF as a predictive marker of rectal tumor response to preoperative radiotherapy.</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Cancer</w:t>
      </w:r>
      <w:r w:rsidRPr="00550782">
        <w:rPr>
          <w:rFonts w:ascii="Book Antiqua" w:eastAsia="宋体" w:hAnsi="Book Antiqua" w:cs="宋体"/>
          <w:color w:val="000000"/>
          <w:sz w:val="24"/>
          <w:szCs w:val="24"/>
          <w:lang w:eastAsia="zh-CN"/>
        </w:rPr>
        <w:t> 2005; </w:t>
      </w:r>
      <w:r w:rsidRPr="00550782">
        <w:rPr>
          <w:rFonts w:ascii="Book Antiqua" w:eastAsia="宋体" w:hAnsi="Book Antiqua" w:cs="宋体"/>
          <w:b/>
          <w:bCs/>
          <w:color w:val="000000"/>
          <w:sz w:val="24"/>
          <w:szCs w:val="24"/>
          <w:lang w:eastAsia="zh-CN"/>
        </w:rPr>
        <w:t>104</w:t>
      </w:r>
      <w:r w:rsidRPr="00550782">
        <w:rPr>
          <w:rFonts w:ascii="Book Antiqua" w:eastAsia="宋体" w:hAnsi="Book Antiqua" w:cs="宋体"/>
          <w:color w:val="000000"/>
          <w:sz w:val="24"/>
          <w:szCs w:val="24"/>
          <w:lang w:eastAsia="zh-CN"/>
        </w:rPr>
        <w:t>: 2517-2521 [PMID: 16222693 DOI: 10.1002/cncr.21484]</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139 </w:t>
      </w:r>
      <w:r w:rsidRPr="00550782">
        <w:rPr>
          <w:rFonts w:ascii="Book Antiqua" w:eastAsia="宋体" w:hAnsi="Book Antiqua" w:cs="宋体"/>
          <w:b/>
          <w:bCs/>
          <w:color w:val="000000"/>
          <w:sz w:val="24"/>
          <w:szCs w:val="24"/>
          <w:lang w:eastAsia="zh-CN"/>
        </w:rPr>
        <w:t>Poon RT</w:t>
      </w:r>
      <w:r w:rsidRPr="00550782">
        <w:rPr>
          <w:rFonts w:ascii="Book Antiqua" w:eastAsia="宋体" w:hAnsi="Book Antiqua" w:cs="宋体"/>
          <w:color w:val="000000"/>
          <w:sz w:val="24"/>
          <w:szCs w:val="24"/>
          <w:lang w:eastAsia="zh-CN"/>
        </w:rPr>
        <w:t>, Fan ST, Wong J. Clinical implications of circulating angiogenic factors in cancer patients. </w:t>
      </w:r>
      <w:r w:rsidRPr="00550782">
        <w:rPr>
          <w:rFonts w:ascii="Book Antiqua" w:eastAsia="宋体" w:hAnsi="Book Antiqua" w:cs="宋体"/>
          <w:i/>
          <w:iCs/>
          <w:color w:val="000000"/>
          <w:sz w:val="24"/>
          <w:szCs w:val="24"/>
          <w:lang w:eastAsia="zh-CN"/>
        </w:rPr>
        <w:t>J Clin Oncol</w:t>
      </w:r>
      <w:r w:rsidRPr="00550782">
        <w:rPr>
          <w:rFonts w:ascii="Book Antiqua" w:eastAsia="宋体" w:hAnsi="Book Antiqua" w:cs="宋体"/>
          <w:color w:val="000000"/>
          <w:sz w:val="24"/>
          <w:szCs w:val="24"/>
          <w:lang w:eastAsia="zh-CN"/>
        </w:rPr>
        <w:t> 2001; </w:t>
      </w:r>
      <w:r w:rsidRPr="00550782">
        <w:rPr>
          <w:rFonts w:ascii="Book Antiqua" w:eastAsia="宋体" w:hAnsi="Book Antiqua" w:cs="宋体"/>
          <w:b/>
          <w:bCs/>
          <w:color w:val="000000"/>
          <w:sz w:val="24"/>
          <w:szCs w:val="24"/>
          <w:lang w:eastAsia="zh-CN"/>
        </w:rPr>
        <w:t>19</w:t>
      </w:r>
      <w:r w:rsidRPr="00550782">
        <w:rPr>
          <w:rFonts w:ascii="Book Antiqua" w:eastAsia="宋体" w:hAnsi="Book Antiqua" w:cs="宋体"/>
          <w:color w:val="000000"/>
          <w:sz w:val="24"/>
          <w:szCs w:val="24"/>
          <w:lang w:eastAsia="zh-CN"/>
        </w:rPr>
        <w:t>: 1207-1225 [PMID: 11181687]</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140 </w:t>
      </w:r>
      <w:r w:rsidRPr="00550782">
        <w:rPr>
          <w:rFonts w:ascii="Book Antiqua" w:eastAsia="宋体" w:hAnsi="Book Antiqua" w:cs="宋体"/>
          <w:b/>
          <w:bCs/>
          <w:color w:val="000000"/>
          <w:sz w:val="24"/>
          <w:szCs w:val="24"/>
          <w:lang w:eastAsia="zh-CN"/>
        </w:rPr>
        <w:t>Crane CH</w:t>
      </w:r>
      <w:r w:rsidRPr="00550782">
        <w:rPr>
          <w:rFonts w:ascii="Book Antiqua" w:eastAsia="宋体" w:hAnsi="Book Antiqua" w:cs="宋体"/>
          <w:color w:val="000000"/>
          <w:sz w:val="24"/>
          <w:szCs w:val="24"/>
          <w:lang w:eastAsia="zh-CN"/>
        </w:rPr>
        <w:t>, Eng C, Feig BW, Das P, Skibber JM, Chang GJ, Wolff RA, Krishnan S, Hamilton S, Janjan NA, Maru DM, Ellis LM, Rodriguez-Bigas MA. Phase II trial of neoadjuvant bevacizumab, capecitabine, and radiotherapy for locally advanced rectal cancer. </w:t>
      </w:r>
      <w:r w:rsidRPr="00550782">
        <w:rPr>
          <w:rFonts w:ascii="Book Antiqua" w:eastAsia="宋体" w:hAnsi="Book Antiqua" w:cs="宋体"/>
          <w:i/>
          <w:iCs/>
          <w:color w:val="000000"/>
          <w:sz w:val="24"/>
          <w:szCs w:val="24"/>
          <w:lang w:eastAsia="zh-CN"/>
        </w:rPr>
        <w:t>Int J Radiat Oncol Biol Phys</w:t>
      </w:r>
      <w:r w:rsidRPr="00550782">
        <w:rPr>
          <w:rFonts w:ascii="Book Antiqua" w:eastAsia="宋体" w:hAnsi="Book Antiqua" w:cs="宋体"/>
          <w:color w:val="000000"/>
          <w:sz w:val="24"/>
          <w:szCs w:val="24"/>
          <w:lang w:eastAsia="zh-CN"/>
        </w:rPr>
        <w:t> 2010; </w:t>
      </w:r>
      <w:r w:rsidRPr="00550782">
        <w:rPr>
          <w:rFonts w:ascii="Book Antiqua" w:eastAsia="宋体" w:hAnsi="Book Antiqua" w:cs="宋体"/>
          <w:b/>
          <w:bCs/>
          <w:color w:val="000000"/>
          <w:sz w:val="24"/>
          <w:szCs w:val="24"/>
          <w:lang w:eastAsia="zh-CN"/>
        </w:rPr>
        <w:t>76</w:t>
      </w:r>
      <w:r w:rsidRPr="00550782">
        <w:rPr>
          <w:rFonts w:ascii="Book Antiqua" w:eastAsia="宋体" w:hAnsi="Book Antiqua" w:cs="宋体"/>
          <w:color w:val="000000"/>
          <w:sz w:val="24"/>
          <w:szCs w:val="24"/>
          <w:lang w:eastAsia="zh-CN"/>
        </w:rPr>
        <w:t>: 824-830 [PMID: 19464823 DOI: 10.1016/j.ijrobp.2009.02.037]</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141 </w:t>
      </w:r>
      <w:r w:rsidRPr="00550782">
        <w:rPr>
          <w:rFonts w:ascii="Book Antiqua" w:eastAsia="宋体" w:hAnsi="Book Antiqua" w:cs="宋体"/>
          <w:b/>
          <w:bCs/>
          <w:color w:val="000000"/>
          <w:sz w:val="24"/>
          <w:szCs w:val="24"/>
          <w:lang w:eastAsia="zh-CN"/>
        </w:rPr>
        <w:t>Willett CG</w:t>
      </w:r>
      <w:r w:rsidRPr="00550782">
        <w:rPr>
          <w:rFonts w:ascii="Book Antiqua" w:eastAsia="宋体" w:hAnsi="Book Antiqua" w:cs="宋体"/>
          <w:color w:val="000000"/>
          <w:sz w:val="24"/>
          <w:szCs w:val="24"/>
          <w:lang w:eastAsia="zh-CN"/>
        </w:rPr>
        <w:t>, Duda DG, di Tomaso E, Boucher Y, Ancukiewicz M, Sahani DV, Lahdenranta J, Chung DC, Fischman AJ, Lauwers GY, Shellito P, Czito BG, Wong TZ, Paulson E, Poleski M, Vujaskovic Z, Bentley R, Chen HX, Clark JW, Jain RK. Efficacy, safety, and biomarkers of neoadjuvant bevacizumab, radiation therapy, and fluorouracil in rectal cancer: a multidisciplinary phase II study. </w:t>
      </w:r>
      <w:r w:rsidRPr="00550782">
        <w:rPr>
          <w:rFonts w:ascii="Book Antiqua" w:eastAsia="宋体" w:hAnsi="Book Antiqua" w:cs="宋体"/>
          <w:i/>
          <w:iCs/>
          <w:color w:val="000000"/>
          <w:sz w:val="24"/>
          <w:szCs w:val="24"/>
          <w:lang w:eastAsia="zh-CN"/>
        </w:rPr>
        <w:t>J Clin Oncol</w:t>
      </w:r>
      <w:r w:rsidRPr="00550782">
        <w:rPr>
          <w:rFonts w:ascii="Book Antiqua" w:eastAsia="宋体" w:hAnsi="Book Antiqua" w:cs="宋体"/>
          <w:color w:val="000000"/>
          <w:sz w:val="24"/>
          <w:szCs w:val="24"/>
          <w:lang w:eastAsia="zh-CN"/>
        </w:rPr>
        <w:t> 2009; </w:t>
      </w:r>
      <w:r w:rsidRPr="00550782">
        <w:rPr>
          <w:rFonts w:ascii="Book Antiqua" w:eastAsia="宋体" w:hAnsi="Book Antiqua" w:cs="宋体"/>
          <w:b/>
          <w:bCs/>
          <w:color w:val="000000"/>
          <w:sz w:val="24"/>
          <w:szCs w:val="24"/>
          <w:lang w:eastAsia="zh-CN"/>
        </w:rPr>
        <w:t>27</w:t>
      </w:r>
      <w:r w:rsidRPr="00550782">
        <w:rPr>
          <w:rFonts w:ascii="Book Antiqua" w:eastAsia="宋体" w:hAnsi="Book Antiqua" w:cs="宋体"/>
          <w:color w:val="000000"/>
          <w:sz w:val="24"/>
          <w:szCs w:val="24"/>
          <w:lang w:eastAsia="zh-CN"/>
        </w:rPr>
        <w:t>: 3020-3026 [PMID: 19470921 DOI: 10.1200/JCO.2008.21.1771]</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142 </w:t>
      </w:r>
      <w:r w:rsidRPr="00550782">
        <w:rPr>
          <w:rFonts w:ascii="Book Antiqua" w:eastAsia="宋体" w:hAnsi="Book Antiqua" w:cs="宋体"/>
          <w:b/>
          <w:bCs/>
          <w:color w:val="000000"/>
          <w:sz w:val="24"/>
          <w:szCs w:val="24"/>
          <w:lang w:eastAsia="zh-CN"/>
        </w:rPr>
        <w:t>Jain RK</w:t>
      </w:r>
      <w:r w:rsidRPr="00550782">
        <w:rPr>
          <w:rFonts w:ascii="Book Antiqua" w:eastAsia="宋体" w:hAnsi="Book Antiqua" w:cs="宋体"/>
          <w:color w:val="000000"/>
          <w:sz w:val="24"/>
          <w:szCs w:val="24"/>
          <w:lang w:eastAsia="zh-CN"/>
        </w:rPr>
        <w:t>.</w:t>
      </w:r>
      <w:proofErr w:type="gramEnd"/>
      <w:r w:rsidRPr="00550782">
        <w:rPr>
          <w:rFonts w:ascii="Book Antiqua" w:eastAsia="宋体" w:hAnsi="Book Antiqua" w:cs="宋体"/>
          <w:color w:val="000000"/>
          <w:sz w:val="24"/>
          <w:szCs w:val="24"/>
          <w:lang w:eastAsia="zh-CN"/>
        </w:rPr>
        <w:t xml:space="preserve"> Normalization of tumor vasculature: an emerging concept in antiangiogenic therapy. </w:t>
      </w:r>
      <w:r w:rsidRPr="00550782">
        <w:rPr>
          <w:rFonts w:ascii="Book Antiqua" w:eastAsia="宋体" w:hAnsi="Book Antiqua" w:cs="宋体"/>
          <w:i/>
          <w:iCs/>
          <w:color w:val="000000"/>
          <w:sz w:val="24"/>
          <w:szCs w:val="24"/>
          <w:lang w:eastAsia="zh-CN"/>
        </w:rPr>
        <w:t>Science</w:t>
      </w:r>
      <w:r w:rsidRPr="00550782">
        <w:rPr>
          <w:rFonts w:ascii="Book Antiqua" w:eastAsia="宋体" w:hAnsi="Book Antiqua" w:cs="宋体"/>
          <w:color w:val="000000"/>
          <w:sz w:val="24"/>
          <w:szCs w:val="24"/>
          <w:lang w:eastAsia="zh-CN"/>
        </w:rPr>
        <w:t> 2005; </w:t>
      </w:r>
      <w:r w:rsidRPr="00550782">
        <w:rPr>
          <w:rFonts w:ascii="Book Antiqua" w:eastAsia="宋体" w:hAnsi="Book Antiqua" w:cs="宋体"/>
          <w:b/>
          <w:bCs/>
          <w:color w:val="000000"/>
          <w:sz w:val="24"/>
          <w:szCs w:val="24"/>
          <w:lang w:eastAsia="zh-CN"/>
        </w:rPr>
        <w:t>307</w:t>
      </w:r>
      <w:r w:rsidRPr="00550782">
        <w:rPr>
          <w:rFonts w:ascii="Book Antiqua" w:eastAsia="宋体" w:hAnsi="Book Antiqua" w:cs="宋体"/>
          <w:color w:val="000000"/>
          <w:sz w:val="24"/>
          <w:szCs w:val="24"/>
          <w:lang w:eastAsia="zh-CN"/>
        </w:rPr>
        <w:t>: 58-62 [PMID: 15637262 DOI: 10.1126/science.1104819]</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proofErr w:type="gramStart"/>
      <w:r w:rsidRPr="00550782">
        <w:rPr>
          <w:rFonts w:ascii="Book Antiqua" w:eastAsia="宋体" w:hAnsi="Book Antiqua" w:cs="宋体"/>
          <w:color w:val="000000"/>
          <w:sz w:val="24"/>
          <w:szCs w:val="24"/>
          <w:lang w:eastAsia="zh-CN"/>
        </w:rPr>
        <w:t>143 </w:t>
      </w:r>
      <w:r w:rsidRPr="00550782">
        <w:rPr>
          <w:rFonts w:ascii="Book Antiqua" w:eastAsia="宋体" w:hAnsi="Book Antiqua" w:cs="宋体"/>
          <w:b/>
          <w:bCs/>
          <w:color w:val="000000"/>
          <w:sz w:val="24"/>
          <w:szCs w:val="24"/>
          <w:lang w:eastAsia="zh-CN"/>
        </w:rPr>
        <w:t>Huerta S</w:t>
      </w:r>
      <w:r w:rsidRPr="00550782">
        <w:rPr>
          <w:rFonts w:ascii="Book Antiqua" w:eastAsia="宋体" w:hAnsi="Book Antiqua" w:cs="宋体"/>
          <w:color w:val="000000"/>
          <w:sz w:val="24"/>
          <w:szCs w:val="24"/>
          <w:lang w:eastAsia="zh-CN"/>
        </w:rPr>
        <w:t>. Radiosensitizing agents for the management of rectal cancer.</w:t>
      </w:r>
      <w:proofErr w:type="gramEnd"/>
      <w:r w:rsidRPr="00550782">
        <w:rPr>
          <w:rFonts w:ascii="Book Antiqua" w:eastAsia="宋体" w:hAnsi="Book Antiqua" w:cs="宋体"/>
          <w:color w:val="000000"/>
          <w:sz w:val="24"/>
          <w:szCs w:val="24"/>
          <w:lang w:eastAsia="zh-CN"/>
        </w:rPr>
        <w:t> </w:t>
      </w:r>
      <w:r w:rsidRPr="00550782">
        <w:rPr>
          <w:rFonts w:ascii="Book Antiqua" w:eastAsia="宋体" w:hAnsi="Book Antiqua" w:cs="宋体"/>
          <w:i/>
          <w:iCs/>
          <w:color w:val="000000"/>
          <w:sz w:val="24"/>
          <w:szCs w:val="24"/>
          <w:lang w:eastAsia="zh-CN"/>
        </w:rPr>
        <w:t>Anticancer Drugs</w:t>
      </w:r>
      <w:r w:rsidRPr="00550782">
        <w:rPr>
          <w:rFonts w:ascii="Book Antiqua" w:eastAsia="宋体" w:hAnsi="Book Antiqua" w:cs="宋体"/>
          <w:color w:val="000000"/>
          <w:sz w:val="24"/>
          <w:szCs w:val="24"/>
          <w:lang w:eastAsia="zh-CN"/>
        </w:rPr>
        <w:t> 2011; </w:t>
      </w:r>
      <w:r w:rsidRPr="00550782">
        <w:rPr>
          <w:rFonts w:ascii="Book Antiqua" w:eastAsia="宋体" w:hAnsi="Book Antiqua" w:cs="宋体"/>
          <w:b/>
          <w:bCs/>
          <w:color w:val="000000"/>
          <w:sz w:val="24"/>
          <w:szCs w:val="24"/>
          <w:lang w:eastAsia="zh-CN"/>
        </w:rPr>
        <w:t>22</w:t>
      </w:r>
      <w:r w:rsidRPr="00550782">
        <w:rPr>
          <w:rFonts w:ascii="Book Antiqua" w:eastAsia="宋体" w:hAnsi="Book Antiqua" w:cs="宋体"/>
          <w:color w:val="000000"/>
          <w:sz w:val="24"/>
          <w:szCs w:val="24"/>
          <w:lang w:eastAsia="zh-CN"/>
        </w:rPr>
        <w:t>: 305-307 [PMID: 21301317 DOI: 10.1097/CAD.0b013e328344428d]</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144 </w:t>
      </w:r>
      <w:r w:rsidRPr="00550782">
        <w:rPr>
          <w:rFonts w:ascii="Book Antiqua" w:eastAsia="宋体" w:hAnsi="Book Antiqua" w:cs="宋体"/>
          <w:b/>
          <w:bCs/>
          <w:color w:val="000000"/>
          <w:sz w:val="24"/>
          <w:szCs w:val="24"/>
          <w:lang w:eastAsia="zh-CN"/>
        </w:rPr>
        <w:t>Glynne-Jones R</w:t>
      </w:r>
      <w:r w:rsidRPr="00550782">
        <w:rPr>
          <w:rFonts w:ascii="Book Antiqua" w:eastAsia="宋体" w:hAnsi="Book Antiqua" w:cs="宋体"/>
          <w:color w:val="000000"/>
          <w:sz w:val="24"/>
          <w:szCs w:val="24"/>
          <w:lang w:eastAsia="zh-CN"/>
        </w:rPr>
        <w:t>, Mawdsley S, Harrison M. Cetuximab and chemoradiation for rectal cancer--is the water getting muddy? </w:t>
      </w:r>
      <w:r w:rsidRPr="00550782">
        <w:rPr>
          <w:rFonts w:ascii="Book Antiqua" w:eastAsia="宋体" w:hAnsi="Book Antiqua" w:cs="宋体"/>
          <w:i/>
          <w:iCs/>
          <w:color w:val="000000"/>
          <w:sz w:val="24"/>
          <w:szCs w:val="24"/>
          <w:lang w:eastAsia="zh-CN"/>
        </w:rPr>
        <w:t>Acta Oncol</w:t>
      </w:r>
      <w:r w:rsidRPr="00550782">
        <w:rPr>
          <w:rFonts w:ascii="Book Antiqua" w:eastAsia="宋体" w:hAnsi="Book Antiqua" w:cs="宋体"/>
          <w:color w:val="000000"/>
          <w:sz w:val="24"/>
          <w:szCs w:val="24"/>
          <w:lang w:eastAsia="zh-CN"/>
        </w:rPr>
        <w:t> 2010; </w:t>
      </w:r>
      <w:r w:rsidRPr="00550782">
        <w:rPr>
          <w:rFonts w:ascii="Book Antiqua" w:eastAsia="宋体" w:hAnsi="Book Antiqua" w:cs="宋体"/>
          <w:b/>
          <w:bCs/>
          <w:color w:val="000000"/>
          <w:sz w:val="24"/>
          <w:szCs w:val="24"/>
          <w:lang w:eastAsia="zh-CN"/>
        </w:rPr>
        <w:t>49</w:t>
      </w:r>
      <w:r w:rsidRPr="00550782">
        <w:rPr>
          <w:rFonts w:ascii="Book Antiqua" w:eastAsia="宋体" w:hAnsi="Book Antiqua" w:cs="宋体"/>
          <w:color w:val="000000"/>
          <w:sz w:val="24"/>
          <w:szCs w:val="24"/>
          <w:lang w:eastAsia="zh-CN"/>
        </w:rPr>
        <w:t>: 278-286 [PMID: 20180626 DOI: 10.3109/02841860903536010]</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145 </w:t>
      </w:r>
      <w:r w:rsidRPr="00550782">
        <w:rPr>
          <w:rFonts w:ascii="Book Antiqua" w:eastAsia="宋体" w:hAnsi="Book Antiqua" w:cs="宋体"/>
          <w:b/>
          <w:bCs/>
          <w:color w:val="000000"/>
          <w:sz w:val="24"/>
          <w:szCs w:val="24"/>
          <w:lang w:eastAsia="zh-CN"/>
        </w:rPr>
        <w:t>Ghadimi BM</w:t>
      </w:r>
      <w:r w:rsidRPr="00550782">
        <w:rPr>
          <w:rFonts w:ascii="Book Antiqua" w:eastAsia="宋体" w:hAnsi="Book Antiqua" w:cs="宋体"/>
          <w:color w:val="000000"/>
          <w:sz w:val="24"/>
          <w:szCs w:val="24"/>
          <w:lang w:eastAsia="zh-CN"/>
        </w:rPr>
        <w:t xml:space="preserve">, Grade M, Difilippantonio MJ, Varma S, Simon R, Montagna C, Füzesi L, Langer C, Becker H, Liersch T, Ried T. Effectiveness of gene expression profiling for response prediction of rectal adenocarcinomas to preoperative </w:t>
      </w:r>
      <w:r w:rsidRPr="00550782">
        <w:rPr>
          <w:rFonts w:ascii="Book Antiqua" w:eastAsia="宋体" w:hAnsi="Book Antiqua" w:cs="宋体"/>
          <w:color w:val="000000"/>
          <w:sz w:val="24"/>
          <w:szCs w:val="24"/>
          <w:lang w:eastAsia="zh-CN"/>
        </w:rPr>
        <w:lastRenderedPageBreak/>
        <w:t>chemoradiotherapy. </w:t>
      </w:r>
      <w:r w:rsidRPr="00550782">
        <w:rPr>
          <w:rFonts w:ascii="Book Antiqua" w:eastAsia="宋体" w:hAnsi="Book Antiqua" w:cs="宋体"/>
          <w:i/>
          <w:iCs/>
          <w:color w:val="000000"/>
          <w:sz w:val="24"/>
          <w:szCs w:val="24"/>
          <w:lang w:eastAsia="zh-CN"/>
        </w:rPr>
        <w:t>J Clin Oncol</w:t>
      </w:r>
      <w:r w:rsidRPr="00550782">
        <w:rPr>
          <w:rFonts w:ascii="Book Antiqua" w:eastAsia="宋体" w:hAnsi="Book Antiqua" w:cs="宋体"/>
          <w:color w:val="000000"/>
          <w:sz w:val="24"/>
          <w:szCs w:val="24"/>
          <w:lang w:eastAsia="zh-CN"/>
        </w:rPr>
        <w:t> 2005; </w:t>
      </w:r>
      <w:r w:rsidRPr="00550782">
        <w:rPr>
          <w:rFonts w:ascii="Book Antiqua" w:eastAsia="宋体" w:hAnsi="Book Antiqua" w:cs="宋体"/>
          <w:b/>
          <w:bCs/>
          <w:color w:val="000000"/>
          <w:sz w:val="24"/>
          <w:szCs w:val="24"/>
          <w:lang w:eastAsia="zh-CN"/>
        </w:rPr>
        <w:t>23</w:t>
      </w:r>
      <w:r w:rsidRPr="00550782">
        <w:rPr>
          <w:rFonts w:ascii="Book Antiqua" w:eastAsia="宋体" w:hAnsi="Book Antiqua" w:cs="宋体"/>
          <w:color w:val="000000"/>
          <w:sz w:val="24"/>
          <w:szCs w:val="24"/>
          <w:lang w:eastAsia="zh-CN"/>
        </w:rPr>
        <w:t>: 1826-1838 [PMID: 15774776 DOI: 10.1200/JCO.2005.00.406]</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146 </w:t>
      </w:r>
      <w:r w:rsidRPr="00550782">
        <w:rPr>
          <w:rFonts w:ascii="Book Antiqua" w:eastAsia="宋体" w:hAnsi="Book Antiqua" w:cs="宋体"/>
          <w:b/>
          <w:bCs/>
          <w:color w:val="000000"/>
          <w:sz w:val="24"/>
          <w:szCs w:val="24"/>
          <w:lang w:eastAsia="zh-CN"/>
        </w:rPr>
        <w:t>Rimkus C</w:t>
      </w:r>
      <w:r w:rsidRPr="00550782">
        <w:rPr>
          <w:rFonts w:ascii="Book Antiqua" w:eastAsia="宋体" w:hAnsi="Book Antiqua" w:cs="宋体"/>
          <w:color w:val="000000"/>
          <w:sz w:val="24"/>
          <w:szCs w:val="24"/>
          <w:lang w:eastAsia="zh-CN"/>
        </w:rPr>
        <w:t>, Friederichs J, Boulesteix AL, Theisen J, Mages J, Becker K, Nekarda H, Rosenberg R, Janssen KP, Siewert JR. Microarray-based prediction of tumor response to neoadjuvant radiochemotherapy of patients with locally advanced rectal cancer. </w:t>
      </w:r>
      <w:r w:rsidRPr="00550782">
        <w:rPr>
          <w:rFonts w:ascii="Book Antiqua" w:eastAsia="宋体" w:hAnsi="Book Antiqua" w:cs="宋体"/>
          <w:i/>
          <w:iCs/>
          <w:color w:val="000000"/>
          <w:sz w:val="24"/>
          <w:szCs w:val="24"/>
          <w:lang w:eastAsia="zh-CN"/>
        </w:rPr>
        <w:t>Clin Gastroenterol Hepatol</w:t>
      </w:r>
      <w:r w:rsidRPr="00550782">
        <w:rPr>
          <w:rFonts w:ascii="Book Antiqua" w:eastAsia="宋体" w:hAnsi="Book Antiqua" w:cs="宋体"/>
          <w:color w:val="000000"/>
          <w:sz w:val="24"/>
          <w:szCs w:val="24"/>
          <w:lang w:eastAsia="zh-CN"/>
        </w:rPr>
        <w:t> 2008; </w:t>
      </w:r>
      <w:r w:rsidRPr="00550782">
        <w:rPr>
          <w:rFonts w:ascii="Book Antiqua" w:eastAsia="宋体" w:hAnsi="Book Antiqua" w:cs="宋体"/>
          <w:b/>
          <w:bCs/>
          <w:color w:val="000000"/>
          <w:sz w:val="24"/>
          <w:szCs w:val="24"/>
          <w:lang w:eastAsia="zh-CN"/>
        </w:rPr>
        <w:t>6</w:t>
      </w:r>
      <w:r w:rsidRPr="00550782">
        <w:rPr>
          <w:rFonts w:ascii="Book Antiqua" w:eastAsia="宋体" w:hAnsi="Book Antiqua" w:cs="宋体"/>
          <w:color w:val="000000"/>
          <w:sz w:val="24"/>
          <w:szCs w:val="24"/>
          <w:lang w:eastAsia="zh-CN"/>
        </w:rPr>
        <w:t>: 53-61 [PMID: 18166477 DOI: 10.1016/j.cgh.2007.10.022]</w:t>
      </w:r>
    </w:p>
    <w:p w:rsidR="00550782" w:rsidRPr="00550782" w:rsidRDefault="00550782" w:rsidP="00550782">
      <w:pPr>
        <w:spacing w:after="0" w:line="360" w:lineRule="auto"/>
        <w:jc w:val="both"/>
        <w:rPr>
          <w:rFonts w:ascii="Book Antiqua" w:eastAsia="宋体" w:hAnsi="Book Antiqua" w:cs="宋体"/>
          <w:color w:val="000000"/>
          <w:sz w:val="24"/>
          <w:szCs w:val="24"/>
          <w:lang w:eastAsia="zh-CN"/>
        </w:rPr>
      </w:pPr>
      <w:r w:rsidRPr="00550782">
        <w:rPr>
          <w:rFonts w:ascii="Book Antiqua" w:eastAsia="宋体" w:hAnsi="Book Antiqua" w:cs="宋体"/>
          <w:color w:val="000000"/>
          <w:sz w:val="24"/>
          <w:szCs w:val="24"/>
          <w:lang w:eastAsia="zh-CN"/>
        </w:rPr>
        <w:t>147 </w:t>
      </w:r>
      <w:r w:rsidRPr="00550782">
        <w:rPr>
          <w:rFonts w:ascii="Book Antiqua" w:eastAsia="宋体" w:hAnsi="Book Antiqua" w:cs="宋体"/>
          <w:b/>
          <w:bCs/>
          <w:color w:val="000000"/>
          <w:sz w:val="24"/>
          <w:szCs w:val="24"/>
          <w:lang w:eastAsia="zh-CN"/>
        </w:rPr>
        <w:t>Debucquoy A</w:t>
      </w:r>
      <w:r w:rsidRPr="00550782">
        <w:rPr>
          <w:rFonts w:ascii="Book Antiqua" w:eastAsia="宋体" w:hAnsi="Book Antiqua" w:cs="宋体"/>
          <w:color w:val="000000"/>
          <w:sz w:val="24"/>
          <w:szCs w:val="24"/>
          <w:lang w:eastAsia="zh-CN"/>
        </w:rPr>
        <w:t>, Goethals L, Libbrecht L, Perneel C, Geboes K, Ectors N, McBride WH, Haustermans K. Molecular and clinico-pathological markers in rectal cancer: a tissue micro-array study. </w:t>
      </w:r>
      <w:r w:rsidRPr="00550782">
        <w:rPr>
          <w:rFonts w:ascii="Book Antiqua" w:eastAsia="宋体" w:hAnsi="Book Antiqua" w:cs="宋体"/>
          <w:i/>
          <w:iCs/>
          <w:color w:val="000000"/>
          <w:sz w:val="24"/>
          <w:szCs w:val="24"/>
          <w:lang w:eastAsia="zh-CN"/>
        </w:rPr>
        <w:t>Int J Colorectal Dis</w:t>
      </w:r>
      <w:r w:rsidRPr="00550782">
        <w:rPr>
          <w:rFonts w:ascii="Book Antiqua" w:eastAsia="宋体" w:hAnsi="Book Antiqua" w:cs="宋体"/>
          <w:color w:val="000000"/>
          <w:sz w:val="24"/>
          <w:szCs w:val="24"/>
          <w:lang w:eastAsia="zh-CN"/>
        </w:rPr>
        <w:t> 2009; </w:t>
      </w:r>
      <w:r w:rsidRPr="00550782">
        <w:rPr>
          <w:rFonts w:ascii="Book Antiqua" w:eastAsia="宋体" w:hAnsi="Book Antiqua" w:cs="宋体"/>
          <w:b/>
          <w:bCs/>
          <w:color w:val="000000"/>
          <w:sz w:val="24"/>
          <w:szCs w:val="24"/>
          <w:lang w:eastAsia="zh-CN"/>
        </w:rPr>
        <w:t>24</w:t>
      </w:r>
      <w:r w:rsidRPr="00550782">
        <w:rPr>
          <w:rFonts w:ascii="Book Antiqua" w:eastAsia="宋体" w:hAnsi="Book Antiqua" w:cs="宋体"/>
          <w:color w:val="000000"/>
          <w:sz w:val="24"/>
          <w:szCs w:val="24"/>
          <w:lang w:eastAsia="zh-CN"/>
        </w:rPr>
        <w:t>: 129-138 [PMID: 19050903 DOI: 10.1007/s00384-008-0608-8]</w:t>
      </w:r>
    </w:p>
    <w:p w:rsidR="00015862" w:rsidRPr="00A34716" w:rsidRDefault="00015862" w:rsidP="00A34716">
      <w:pPr>
        <w:spacing w:after="0" w:line="360" w:lineRule="auto"/>
        <w:jc w:val="both"/>
        <w:rPr>
          <w:rFonts w:ascii="Book Antiqua" w:hAnsi="Book Antiqua"/>
          <w:sz w:val="24"/>
          <w:szCs w:val="24"/>
        </w:rPr>
      </w:pPr>
    </w:p>
    <w:p w:rsidR="00015862" w:rsidRPr="003B6D76" w:rsidRDefault="003B6D76" w:rsidP="003B6D76">
      <w:pPr>
        <w:wordWrap w:val="0"/>
        <w:spacing w:after="0" w:line="360" w:lineRule="auto"/>
        <w:jc w:val="right"/>
        <w:rPr>
          <w:rFonts w:ascii="Book Antiqua" w:hAnsi="Book Antiqua"/>
          <w:sz w:val="24"/>
          <w:szCs w:val="24"/>
        </w:rPr>
      </w:pPr>
      <w:r w:rsidRPr="003B6D76">
        <w:rPr>
          <w:rFonts w:ascii="Book Antiqua" w:hAnsi="Book Antiqua"/>
          <w:b/>
          <w:sz w:val="24"/>
          <w:szCs w:val="24"/>
        </w:rPr>
        <w:t>P-Reviewer</w:t>
      </w:r>
      <w:r>
        <w:rPr>
          <w:rFonts w:ascii="Book Antiqua" w:hAnsi="Book Antiqua" w:hint="eastAsia"/>
          <w:b/>
          <w:sz w:val="24"/>
          <w:szCs w:val="24"/>
          <w:lang w:eastAsia="zh-CN"/>
        </w:rPr>
        <w:t>s</w:t>
      </w:r>
      <w:r w:rsidRPr="003B6D76">
        <w:rPr>
          <w:rFonts w:ascii="Book Antiqua" w:hAnsi="Book Antiqua" w:hint="eastAsia"/>
          <w:b/>
          <w:sz w:val="24"/>
          <w:szCs w:val="24"/>
        </w:rPr>
        <w:t xml:space="preserve">: </w:t>
      </w:r>
      <w:r>
        <w:rPr>
          <w:rFonts w:ascii="Book Antiqua" w:hAnsi="Book Antiqua"/>
          <w:sz w:val="24"/>
          <w:szCs w:val="24"/>
          <w:lang w:eastAsia="zh-CN"/>
        </w:rPr>
        <w:t>Ogino</w:t>
      </w:r>
      <w:r w:rsidRPr="003B6D76">
        <w:rPr>
          <w:rFonts w:ascii="Book Antiqua" w:hAnsi="Book Antiqua"/>
          <w:sz w:val="24"/>
          <w:szCs w:val="24"/>
          <w:lang w:eastAsia="zh-CN"/>
        </w:rPr>
        <w:t xml:space="preserve"> S</w:t>
      </w:r>
      <w:r w:rsidRPr="003B6D76">
        <w:rPr>
          <w:rFonts w:ascii="Book Antiqua" w:hAnsi="Book Antiqua" w:hint="eastAsia"/>
          <w:sz w:val="24"/>
          <w:szCs w:val="24"/>
          <w:lang w:eastAsia="zh-CN"/>
        </w:rPr>
        <w:t xml:space="preserve">, </w:t>
      </w:r>
      <w:r>
        <w:rPr>
          <w:rFonts w:ascii="Book Antiqua" w:hAnsi="Book Antiqua"/>
          <w:sz w:val="24"/>
          <w:szCs w:val="24"/>
          <w:lang w:eastAsia="zh-CN"/>
        </w:rPr>
        <w:t>Toth</w:t>
      </w:r>
      <w:r>
        <w:rPr>
          <w:rFonts w:ascii="Book Antiqua" w:hAnsi="Book Antiqua" w:hint="eastAsia"/>
          <w:sz w:val="24"/>
          <w:szCs w:val="24"/>
          <w:lang w:eastAsia="zh-CN"/>
        </w:rPr>
        <w:t xml:space="preserve"> </w:t>
      </w:r>
      <w:r w:rsidRPr="003B6D76">
        <w:rPr>
          <w:rFonts w:ascii="Book Antiqua" w:hAnsi="Book Antiqua"/>
          <w:sz w:val="24"/>
          <w:szCs w:val="24"/>
          <w:lang w:eastAsia="zh-CN"/>
        </w:rPr>
        <w:t>K</w:t>
      </w:r>
      <w:r w:rsidRPr="003B6D76">
        <w:rPr>
          <w:rFonts w:ascii="Book Antiqua" w:hAnsi="Book Antiqua" w:hint="eastAsia"/>
          <w:sz w:val="24"/>
          <w:szCs w:val="24"/>
          <w:lang w:eastAsia="zh-CN"/>
        </w:rPr>
        <w:t xml:space="preserve"> </w:t>
      </w:r>
      <w:r w:rsidRPr="003B6D76">
        <w:rPr>
          <w:rFonts w:ascii="Book Antiqua" w:hAnsi="Book Antiqua"/>
          <w:b/>
          <w:sz w:val="24"/>
          <w:szCs w:val="24"/>
        </w:rPr>
        <w:t>S-Editor</w:t>
      </w:r>
      <w:r w:rsidRPr="003B6D76">
        <w:rPr>
          <w:rFonts w:ascii="Book Antiqua" w:hAnsi="Book Antiqua" w:hint="eastAsia"/>
          <w:b/>
          <w:sz w:val="24"/>
          <w:szCs w:val="24"/>
        </w:rPr>
        <w:t>:</w:t>
      </w:r>
      <w:r>
        <w:rPr>
          <w:rFonts w:ascii="Book Antiqua" w:hAnsi="Book Antiqua" w:hint="eastAsia"/>
          <w:b/>
          <w:sz w:val="24"/>
          <w:szCs w:val="24"/>
          <w:lang w:eastAsia="zh-CN"/>
        </w:rPr>
        <w:t xml:space="preserve"> </w:t>
      </w:r>
      <w:r w:rsidRPr="003B6D76">
        <w:rPr>
          <w:rFonts w:ascii="Book Antiqua" w:hAnsi="Book Antiqua" w:hint="eastAsia"/>
          <w:sz w:val="24"/>
          <w:szCs w:val="24"/>
          <w:lang w:eastAsia="zh-CN"/>
        </w:rPr>
        <w:t>Song XX</w:t>
      </w:r>
      <w:r w:rsidRPr="003B6D76">
        <w:rPr>
          <w:rFonts w:ascii="Book Antiqua" w:hAnsi="Book Antiqua" w:hint="eastAsia"/>
          <w:sz w:val="24"/>
          <w:szCs w:val="24"/>
        </w:rPr>
        <w:t xml:space="preserve"> </w:t>
      </w:r>
      <w:r w:rsidRPr="003B6D76">
        <w:rPr>
          <w:rFonts w:ascii="Book Antiqua" w:hAnsi="Book Antiqua"/>
          <w:b/>
          <w:sz w:val="24"/>
          <w:szCs w:val="24"/>
        </w:rPr>
        <w:t>L</w:t>
      </w:r>
      <w:r w:rsidRPr="003B6D76">
        <w:rPr>
          <w:rFonts w:ascii="Book Antiqua" w:hAnsi="Book Antiqua" w:hint="eastAsia"/>
          <w:b/>
          <w:sz w:val="24"/>
          <w:szCs w:val="24"/>
        </w:rPr>
        <w:t>-</w:t>
      </w:r>
      <w:r w:rsidRPr="003B6D76">
        <w:rPr>
          <w:rFonts w:ascii="Book Antiqua" w:hAnsi="Book Antiqua"/>
          <w:b/>
          <w:sz w:val="24"/>
          <w:szCs w:val="24"/>
        </w:rPr>
        <w:t>Editor</w:t>
      </w:r>
      <w:r w:rsidRPr="003B6D76">
        <w:rPr>
          <w:rFonts w:ascii="Book Antiqua" w:hAnsi="Book Antiqua" w:hint="eastAsia"/>
          <w:b/>
          <w:sz w:val="24"/>
          <w:szCs w:val="24"/>
        </w:rPr>
        <w:t>:</w:t>
      </w:r>
      <w:r w:rsidRPr="003B6D76">
        <w:rPr>
          <w:rFonts w:ascii="Book Antiqua" w:hAnsi="Book Antiqua"/>
          <w:sz w:val="24"/>
          <w:szCs w:val="24"/>
        </w:rPr>
        <w:t xml:space="preserve"> </w:t>
      </w:r>
      <w:r w:rsidRPr="003B6D76">
        <w:rPr>
          <w:rFonts w:ascii="Book Antiqua" w:hAnsi="Book Antiqua"/>
          <w:b/>
          <w:sz w:val="24"/>
          <w:szCs w:val="24"/>
        </w:rPr>
        <w:t>E</w:t>
      </w:r>
      <w:r w:rsidRPr="003B6D76">
        <w:rPr>
          <w:rFonts w:ascii="Book Antiqua" w:hAnsi="Book Antiqua" w:hint="eastAsia"/>
          <w:b/>
          <w:sz w:val="24"/>
          <w:szCs w:val="24"/>
        </w:rPr>
        <w:t>-</w:t>
      </w:r>
      <w:r w:rsidRPr="003B6D76">
        <w:rPr>
          <w:rFonts w:ascii="Book Antiqua" w:hAnsi="Book Antiqua"/>
          <w:b/>
          <w:sz w:val="24"/>
          <w:szCs w:val="24"/>
        </w:rPr>
        <w:t>Editor</w:t>
      </w:r>
      <w:r w:rsidRPr="003B6D76">
        <w:rPr>
          <w:rFonts w:ascii="Book Antiqua" w:hAnsi="Book Antiqua" w:hint="eastAsia"/>
          <w:b/>
          <w:sz w:val="24"/>
          <w:szCs w:val="24"/>
        </w:rPr>
        <w:t>:</w:t>
      </w:r>
    </w:p>
    <w:p w:rsidR="00015862" w:rsidRPr="00A34716" w:rsidRDefault="00015862" w:rsidP="00A34716">
      <w:pPr>
        <w:spacing w:after="0" w:line="360" w:lineRule="auto"/>
        <w:jc w:val="both"/>
        <w:rPr>
          <w:rFonts w:ascii="Book Antiqua" w:hAnsi="Book Antiqua"/>
          <w:sz w:val="24"/>
          <w:szCs w:val="24"/>
        </w:rPr>
      </w:pPr>
    </w:p>
    <w:p w:rsidR="00015862" w:rsidRPr="00A34716" w:rsidRDefault="00015862" w:rsidP="00A34716">
      <w:pPr>
        <w:spacing w:after="0" w:line="360" w:lineRule="auto"/>
        <w:jc w:val="both"/>
        <w:rPr>
          <w:rFonts w:ascii="Book Antiqua" w:hAnsi="Book Antiqua"/>
          <w:sz w:val="24"/>
          <w:szCs w:val="24"/>
        </w:rPr>
      </w:pPr>
    </w:p>
    <w:p w:rsidR="0036053E" w:rsidRPr="00A34716" w:rsidRDefault="0036053E" w:rsidP="00A34716">
      <w:pPr>
        <w:spacing w:after="0" w:line="360" w:lineRule="auto"/>
        <w:jc w:val="both"/>
        <w:rPr>
          <w:rFonts w:ascii="Book Antiqua" w:hAnsi="Book Antiqua"/>
          <w:sz w:val="24"/>
          <w:szCs w:val="24"/>
          <w:lang w:eastAsia="zh-CN"/>
        </w:rPr>
      </w:pPr>
      <w:r w:rsidRPr="00A34716">
        <w:rPr>
          <w:rFonts w:ascii="Book Antiqua" w:hAnsi="Book Antiqua"/>
          <w:noProof/>
          <w:sz w:val="24"/>
          <w:szCs w:val="24"/>
          <w:lang w:eastAsia="zh-CN"/>
        </w:rPr>
        <w:drawing>
          <wp:anchor distT="0" distB="0" distL="114300" distR="114300" simplePos="0" relativeHeight="251659264" behindDoc="0" locked="0" layoutInCell="1" allowOverlap="1" wp14:anchorId="6B91E8FE" wp14:editId="57A44704">
            <wp:simplePos x="0" y="0"/>
            <wp:positionH relativeFrom="column">
              <wp:posOffset>-87630</wp:posOffset>
            </wp:positionH>
            <wp:positionV relativeFrom="paragraph">
              <wp:posOffset>607060</wp:posOffset>
            </wp:positionV>
            <wp:extent cx="3052663" cy="4456722"/>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2663" cy="44567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4716">
        <w:rPr>
          <w:rFonts w:ascii="Book Antiqua" w:hAnsi="Book Antiqua"/>
          <w:sz w:val="24"/>
          <w:szCs w:val="24"/>
        </w:rPr>
        <w:br w:type="page"/>
      </w:r>
    </w:p>
    <w:p w:rsidR="00110EAC" w:rsidRPr="00A34716" w:rsidRDefault="00110EAC" w:rsidP="00110EAC">
      <w:pPr>
        <w:spacing w:after="0" w:line="360" w:lineRule="auto"/>
        <w:jc w:val="both"/>
        <w:rPr>
          <w:rFonts w:ascii="Book Antiqua" w:hAnsi="Book Antiqua"/>
          <w:sz w:val="24"/>
          <w:szCs w:val="24"/>
        </w:rPr>
      </w:pPr>
      <w:r w:rsidRPr="007D6CFA">
        <w:rPr>
          <w:rFonts w:ascii="Book Antiqua" w:hAnsi="Book Antiqua"/>
          <w:b/>
          <w:sz w:val="24"/>
          <w:szCs w:val="24"/>
        </w:rPr>
        <w:lastRenderedPageBreak/>
        <w:t>Figure 1</w:t>
      </w:r>
      <w:r w:rsidRPr="007D6CFA">
        <w:rPr>
          <w:rFonts w:ascii="Book Antiqua" w:hAnsi="Book Antiqua" w:hint="eastAsia"/>
          <w:b/>
          <w:sz w:val="24"/>
          <w:szCs w:val="24"/>
          <w:lang w:eastAsia="zh-CN"/>
        </w:rPr>
        <w:t xml:space="preserve"> </w:t>
      </w:r>
      <w:r w:rsidRPr="007D6CFA">
        <w:rPr>
          <w:rFonts w:ascii="Book Antiqua" w:hAnsi="Book Antiqua"/>
          <w:b/>
          <w:sz w:val="24"/>
          <w:szCs w:val="24"/>
        </w:rPr>
        <w:t xml:space="preserve">Schematic representations of </w:t>
      </w:r>
      <w:r w:rsidR="007D6CFA" w:rsidRPr="007D6CFA">
        <w:rPr>
          <w:rFonts w:ascii="Book Antiqua" w:hAnsi="Book Antiqua"/>
          <w:b/>
          <w:color w:val="000000"/>
          <w:sz w:val="24"/>
          <w:szCs w:val="24"/>
        </w:rPr>
        <w:t>double-strand break</w:t>
      </w:r>
      <w:r w:rsidRPr="007D6CFA">
        <w:rPr>
          <w:rFonts w:ascii="Book Antiqua" w:hAnsi="Book Antiqua"/>
          <w:b/>
          <w:sz w:val="24"/>
          <w:szCs w:val="24"/>
        </w:rPr>
        <w:t xml:space="preserve"> repai</w:t>
      </w:r>
      <w:r w:rsidR="007D6CFA" w:rsidRPr="007D6CFA">
        <w:rPr>
          <w:rFonts w:ascii="Book Antiqua" w:hAnsi="Book Antiqua"/>
          <w:b/>
          <w:sz w:val="24"/>
          <w:szCs w:val="24"/>
        </w:rPr>
        <w:t>r by non-homologous end-joining mechanism.</w:t>
      </w:r>
      <w:r w:rsidR="007D6CFA">
        <w:rPr>
          <w:rFonts w:ascii="Book Antiqua" w:hAnsi="Book Antiqua"/>
          <w:sz w:val="24"/>
          <w:szCs w:val="24"/>
        </w:rPr>
        <w:t xml:space="preserve"> </w:t>
      </w:r>
      <w:r w:rsidRPr="00A34716">
        <w:rPr>
          <w:rFonts w:ascii="Book Antiqua" w:hAnsi="Book Antiqua"/>
          <w:sz w:val="24"/>
          <w:szCs w:val="24"/>
        </w:rPr>
        <w:t>The KU proteins are the initial participants in this process as they rapidl</w:t>
      </w:r>
      <w:r w:rsidR="007D6CFA">
        <w:rPr>
          <w:rFonts w:ascii="Book Antiqua" w:hAnsi="Book Antiqua"/>
          <w:sz w:val="24"/>
          <w:szCs w:val="24"/>
        </w:rPr>
        <w:t xml:space="preserve">y bind to broken DNA segments. </w:t>
      </w:r>
      <w:r w:rsidRPr="00A34716">
        <w:rPr>
          <w:rFonts w:ascii="Book Antiqua" w:hAnsi="Book Antiqua"/>
          <w:sz w:val="24"/>
          <w:szCs w:val="24"/>
        </w:rPr>
        <w:t xml:space="preserve">Another major function of the KU proteins in the </w:t>
      </w:r>
      <w:r w:rsidR="007D6CFA">
        <w:rPr>
          <w:rFonts w:ascii="Book Antiqua" w:hAnsi="Book Antiqua"/>
          <w:sz w:val="24"/>
          <w:szCs w:val="24"/>
        </w:rPr>
        <w:t>active recruitment of DNA-PKcs.</w:t>
      </w:r>
      <w:r w:rsidRPr="00A34716">
        <w:rPr>
          <w:rFonts w:ascii="Book Antiqua" w:hAnsi="Book Antiqua"/>
          <w:sz w:val="24"/>
          <w:szCs w:val="24"/>
        </w:rPr>
        <w:t xml:space="preserve"> DNA-PK activation assists with the recruitment of other proteins involved in the limited DNAend-processing (Artemis, pol m, pol l, and TDK) required to generate ligatable DNAends. Ligation is mediated by the LIG4/XRCC4 complex and is assiste</w:t>
      </w:r>
      <w:r w:rsidR="007D6CFA">
        <w:rPr>
          <w:rFonts w:ascii="Book Antiqua" w:hAnsi="Book Antiqua"/>
          <w:sz w:val="24"/>
          <w:szCs w:val="24"/>
        </w:rPr>
        <w:t>d by the ligation mediator XLF.</w:t>
      </w:r>
      <w:r w:rsidRPr="00A34716">
        <w:rPr>
          <w:rFonts w:ascii="Book Antiqua" w:hAnsi="Book Antiqua"/>
          <w:sz w:val="24"/>
          <w:szCs w:val="24"/>
        </w:rPr>
        <w:t xml:space="preserve"> Once this process is completed, DNA integrity is maintained. </w:t>
      </w:r>
    </w:p>
    <w:p w:rsidR="007D6CFA" w:rsidRDefault="007D6CFA" w:rsidP="00A34716">
      <w:pPr>
        <w:spacing w:after="0" w:line="360" w:lineRule="auto"/>
        <w:jc w:val="both"/>
        <w:rPr>
          <w:rFonts w:ascii="Book Antiqua" w:hAnsi="Book Antiqua"/>
          <w:sz w:val="24"/>
          <w:szCs w:val="24"/>
          <w:lang w:eastAsia="zh-CN"/>
        </w:rPr>
      </w:pPr>
    </w:p>
    <w:p w:rsidR="007D6CFA" w:rsidRDefault="007D6CFA" w:rsidP="00A34716">
      <w:pPr>
        <w:spacing w:after="0" w:line="360" w:lineRule="auto"/>
        <w:jc w:val="both"/>
        <w:rPr>
          <w:rFonts w:ascii="Book Antiqua" w:hAnsi="Book Antiqua"/>
          <w:sz w:val="24"/>
          <w:szCs w:val="24"/>
          <w:lang w:eastAsia="zh-CN"/>
        </w:rPr>
      </w:pPr>
      <w:r w:rsidRPr="00A34716">
        <w:rPr>
          <w:rFonts w:ascii="Book Antiqua" w:hAnsi="Book Antiqua"/>
          <w:noProof/>
          <w:sz w:val="24"/>
          <w:szCs w:val="24"/>
          <w:lang w:eastAsia="zh-CN"/>
        </w:rPr>
        <w:drawing>
          <wp:anchor distT="0" distB="0" distL="114300" distR="114300" simplePos="0" relativeHeight="251661312" behindDoc="0" locked="0" layoutInCell="1" allowOverlap="1" wp14:anchorId="2E1F8CB2" wp14:editId="0B655C96">
            <wp:simplePos x="0" y="0"/>
            <wp:positionH relativeFrom="column">
              <wp:posOffset>6350</wp:posOffset>
            </wp:positionH>
            <wp:positionV relativeFrom="paragraph">
              <wp:posOffset>83185</wp:posOffset>
            </wp:positionV>
            <wp:extent cx="2162175" cy="20955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1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6CFA" w:rsidRDefault="007D6CFA" w:rsidP="00A34716">
      <w:pPr>
        <w:spacing w:after="0" w:line="360" w:lineRule="auto"/>
        <w:jc w:val="both"/>
        <w:rPr>
          <w:rFonts w:ascii="Book Antiqua" w:hAnsi="Book Antiqua"/>
          <w:sz w:val="24"/>
          <w:szCs w:val="24"/>
          <w:lang w:eastAsia="zh-CN"/>
        </w:rPr>
      </w:pPr>
    </w:p>
    <w:p w:rsidR="007D6CFA" w:rsidRDefault="007D6CFA" w:rsidP="00A34716">
      <w:pPr>
        <w:spacing w:after="0" w:line="360" w:lineRule="auto"/>
        <w:jc w:val="both"/>
        <w:rPr>
          <w:rFonts w:ascii="Book Antiqua" w:hAnsi="Book Antiqua"/>
          <w:sz w:val="24"/>
          <w:szCs w:val="24"/>
          <w:lang w:eastAsia="zh-CN"/>
        </w:rPr>
      </w:pPr>
    </w:p>
    <w:p w:rsidR="007D6CFA" w:rsidRDefault="007D6CFA" w:rsidP="00A34716">
      <w:pPr>
        <w:spacing w:after="0" w:line="360" w:lineRule="auto"/>
        <w:jc w:val="both"/>
        <w:rPr>
          <w:rFonts w:ascii="Book Antiqua" w:hAnsi="Book Antiqua"/>
          <w:sz w:val="24"/>
          <w:szCs w:val="24"/>
          <w:lang w:eastAsia="zh-CN"/>
        </w:rPr>
      </w:pPr>
    </w:p>
    <w:p w:rsidR="007D6CFA" w:rsidRDefault="007D6CFA" w:rsidP="00A34716">
      <w:pPr>
        <w:spacing w:after="0" w:line="360" w:lineRule="auto"/>
        <w:jc w:val="both"/>
        <w:rPr>
          <w:rFonts w:ascii="Book Antiqua" w:hAnsi="Book Antiqua"/>
          <w:sz w:val="24"/>
          <w:szCs w:val="24"/>
          <w:lang w:eastAsia="zh-CN"/>
        </w:rPr>
      </w:pPr>
    </w:p>
    <w:p w:rsidR="007D6CFA" w:rsidRDefault="007D6CFA" w:rsidP="00A34716">
      <w:pPr>
        <w:spacing w:after="0" w:line="360" w:lineRule="auto"/>
        <w:jc w:val="both"/>
        <w:rPr>
          <w:rFonts w:ascii="Book Antiqua" w:hAnsi="Book Antiqua"/>
          <w:sz w:val="24"/>
          <w:szCs w:val="24"/>
          <w:lang w:eastAsia="zh-CN"/>
        </w:rPr>
      </w:pPr>
    </w:p>
    <w:p w:rsidR="007D6CFA" w:rsidRDefault="007D6CFA" w:rsidP="00A34716">
      <w:pPr>
        <w:spacing w:after="0" w:line="360" w:lineRule="auto"/>
        <w:jc w:val="both"/>
        <w:rPr>
          <w:rFonts w:ascii="Book Antiqua" w:hAnsi="Book Antiqua"/>
          <w:sz w:val="24"/>
          <w:szCs w:val="24"/>
          <w:lang w:eastAsia="zh-CN"/>
        </w:rPr>
      </w:pPr>
    </w:p>
    <w:p w:rsidR="0036053E" w:rsidRPr="00A34716" w:rsidRDefault="0036053E" w:rsidP="00A34716">
      <w:pPr>
        <w:spacing w:after="0" w:line="360" w:lineRule="auto"/>
        <w:jc w:val="both"/>
        <w:rPr>
          <w:rFonts w:ascii="Book Antiqua" w:hAnsi="Book Antiqua"/>
          <w:sz w:val="24"/>
          <w:szCs w:val="24"/>
          <w:lang w:eastAsia="zh-CN"/>
        </w:rPr>
      </w:pPr>
    </w:p>
    <w:p w:rsidR="007D6CFA" w:rsidRPr="00A34716" w:rsidRDefault="007D6CFA" w:rsidP="007D6CFA">
      <w:pPr>
        <w:spacing w:after="0" w:line="360" w:lineRule="auto"/>
        <w:jc w:val="both"/>
        <w:rPr>
          <w:rFonts w:ascii="Book Antiqua" w:hAnsi="Book Antiqua"/>
          <w:sz w:val="24"/>
          <w:szCs w:val="24"/>
        </w:rPr>
      </w:pPr>
      <w:r w:rsidRPr="00A34716">
        <w:rPr>
          <w:rFonts w:ascii="Book Antiqua" w:hAnsi="Book Antiqua"/>
          <w:b/>
          <w:sz w:val="24"/>
          <w:szCs w:val="24"/>
        </w:rPr>
        <w:t>Fig</w:t>
      </w:r>
      <w:r>
        <w:rPr>
          <w:rFonts w:ascii="Book Antiqua" w:hAnsi="Book Antiqua"/>
          <w:b/>
          <w:sz w:val="24"/>
          <w:szCs w:val="24"/>
        </w:rPr>
        <w:t>ure 2</w:t>
      </w:r>
      <w:r w:rsidRPr="007D6CFA">
        <w:rPr>
          <w:rFonts w:ascii="Book Antiqua" w:hAnsi="Book Antiqua" w:hint="eastAsia"/>
          <w:b/>
          <w:sz w:val="24"/>
          <w:szCs w:val="24"/>
          <w:lang w:eastAsia="zh-CN"/>
        </w:rPr>
        <w:t xml:space="preserve"> </w:t>
      </w:r>
      <w:r w:rsidRPr="007D6CFA">
        <w:rPr>
          <w:rFonts w:ascii="Book Antiqua" w:hAnsi="Book Antiqua"/>
          <w:b/>
          <w:sz w:val="24"/>
          <w:szCs w:val="24"/>
        </w:rPr>
        <w:t xml:space="preserve">Schematic </w:t>
      </w:r>
      <w:proofErr w:type="gramStart"/>
      <w:r w:rsidRPr="007D6CFA">
        <w:rPr>
          <w:rFonts w:ascii="Book Antiqua" w:hAnsi="Book Antiqua"/>
          <w:b/>
          <w:sz w:val="24"/>
          <w:szCs w:val="24"/>
        </w:rPr>
        <w:t>representation</w:t>
      </w:r>
      <w:proofErr w:type="gramEnd"/>
      <w:r w:rsidRPr="007D6CFA">
        <w:rPr>
          <w:rFonts w:ascii="Book Antiqua" w:hAnsi="Book Antiqua"/>
          <w:b/>
          <w:sz w:val="24"/>
          <w:szCs w:val="24"/>
        </w:rPr>
        <w:t xml:space="preserve"> of the events that occur following IR-induced DNA damage.  </w:t>
      </w:r>
      <w:r w:rsidRPr="00A34716">
        <w:rPr>
          <w:rFonts w:ascii="Book Antiqua" w:hAnsi="Book Antiqua"/>
          <w:sz w:val="24"/>
          <w:szCs w:val="24"/>
        </w:rPr>
        <w:t>Sensing mechanisms and signaling first stop the cell cycle that allows the</w:t>
      </w:r>
      <w:r>
        <w:rPr>
          <w:rFonts w:ascii="Book Antiqua" w:hAnsi="Book Antiqua"/>
          <w:sz w:val="24"/>
          <w:szCs w:val="24"/>
        </w:rPr>
        <w:t xml:space="preserve"> cell to repair the DNA damage.</w:t>
      </w:r>
      <w:r w:rsidRPr="00A34716">
        <w:rPr>
          <w:rFonts w:ascii="Book Antiqua" w:hAnsi="Book Antiqua"/>
          <w:sz w:val="24"/>
          <w:szCs w:val="24"/>
        </w:rPr>
        <w:t xml:space="preserve"> If </w:t>
      </w:r>
      <w:r>
        <w:rPr>
          <w:rFonts w:ascii="Book Antiqua" w:hAnsi="Book Antiqua"/>
          <w:sz w:val="24"/>
          <w:szCs w:val="24"/>
        </w:rPr>
        <w:t>unsuccessful, apoptosis ensues.</w:t>
      </w:r>
      <w:r w:rsidRPr="00A34716">
        <w:rPr>
          <w:rFonts w:ascii="Book Antiqua" w:hAnsi="Book Antiqua"/>
          <w:sz w:val="24"/>
          <w:szCs w:val="24"/>
        </w:rPr>
        <w:t xml:space="preserve"> If the repair is nearly complete, the cell might continue to replicate with genome instability.   </w:t>
      </w:r>
    </w:p>
    <w:p w:rsidR="0036053E" w:rsidRPr="00A34716" w:rsidRDefault="0036053E" w:rsidP="00A34716">
      <w:pPr>
        <w:spacing w:after="0" w:line="360" w:lineRule="auto"/>
        <w:jc w:val="both"/>
        <w:rPr>
          <w:rFonts w:ascii="Book Antiqua" w:hAnsi="Book Antiqua"/>
          <w:sz w:val="24"/>
          <w:szCs w:val="24"/>
        </w:rPr>
      </w:pPr>
      <w:r w:rsidRPr="00A34716">
        <w:rPr>
          <w:rFonts w:ascii="Book Antiqua" w:hAnsi="Book Antiqua"/>
          <w:sz w:val="24"/>
          <w:szCs w:val="24"/>
        </w:rPr>
        <w:br w:type="page"/>
      </w:r>
    </w:p>
    <w:p w:rsidR="0036053E" w:rsidRPr="00A34716" w:rsidRDefault="007D6CFA" w:rsidP="00A34716">
      <w:pPr>
        <w:spacing w:after="0" w:line="360" w:lineRule="auto"/>
        <w:jc w:val="both"/>
        <w:rPr>
          <w:rFonts w:ascii="Book Antiqua" w:hAnsi="Book Antiqua"/>
          <w:sz w:val="24"/>
          <w:szCs w:val="24"/>
        </w:rPr>
      </w:pPr>
      <w:r w:rsidRPr="00A34716">
        <w:rPr>
          <w:rFonts w:ascii="Book Antiqua" w:hAnsi="Book Antiqua"/>
          <w:noProof/>
          <w:sz w:val="24"/>
          <w:szCs w:val="24"/>
          <w:lang w:eastAsia="zh-CN"/>
        </w:rPr>
        <w:lastRenderedPageBreak/>
        <w:drawing>
          <wp:anchor distT="0" distB="0" distL="114300" distR="114300" simplePos="0" relativeHeight="251668480" behindDoc="0" locked="0" layoutInCell="1" allowOverlap="1" wp14:anchorId="24B49ABA" wp14:editId="3FA08BCA">
            <wp:simplePos x="0" y="0"/>
            <wp:positionH relativeFrom="column">
              <wp:posOffset>-24130</wp:posOffset>
            </wp:positionH>
            <wp:positionV relativeFrom="paragraph">
              <wp:posOffset>30480</wp:posOffset>
            </wp:positionV>
            <wp:extent cx="3239770" cy="26606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9770" cy="266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053E" w:rsidRDefault="0036053E" w:rsidP="00A34716">
      <w:pPr>
        <w:spacing w:after="0" w:line="360" w:lineRule="auto"/>
        <w:jc w:val="both"/>
        <w:rPr>
          <w:rFonts w:ascii="Book Antiqua" w:hAnsi="Book Antiqua"/>
          <w:sz w:val="24"/>
          <w:szCs w:val="24"/>
          <w:lang w:eastAsia="zh-CN"/>
        </w:rPr>
      </w:pPr>
    </w:p>
    <w:p w:rsidR="007D6CFA" w:rsidRDefault="007D6CFA" w:rsidP="00A34716">
      <w:pPr>
        <w:spacing w:after="0" w:line="360" w:lineRule="auto"/>
        <w:jc w:val="both"/>
        <w:rPr>
          <w:rFonts w:ascii="Book Antiqua" w:hAnsi="Book Antiqua"/>
          <w:sz w:val="24"/>
          <w:szCs w:val="24"/>
          <w:lang w:eastAsia="zh-CN"/>
        </w:rPr>
      </w:pPr>
    </w:p>
    <w:p w:rsidR="007D6CFA" w:rsidRDefault="007D6CFA" w:rsidP="00A34716">
      <w:pPr>
        <w:spacing w:after="0" w:line="360" w:lineRule="auto"/>
        <w:jc w:val="both"/>
        <w:rPr>
          <w:rFonts w:ascii="Book Antiqua" w:hAnsi="Book Antiqua"/>
          <w:noProof/>
          <w:sz w:val="24"/>
          <w:szCs w:val="24"/>
          <w:lang w:eastAsia="zh-CN"/>
        </w:rPr>
      </w:pPr>
    </w:p>
    <w:p w:rsidR="007D6CFA" w:rsidRDefault="007D6CFA" w:rsidP="00A34716">
      <w:pPr>
        <w:spacing w:after="0" w:line="360" w:lineRule="auto"/>
        <w:jc w:val="both"/>
        <w:rPr>
          <w:rFonts w:ascii="Book Antiqua" w:hAnsi="Book Antiqua"/>
          <w:noProof/>
          <w:sz w:val="24"/>
          <w:szCs w:val="24"/>
          <w:lang w:eastAsia="zh-CN"/>
        </w:rPr>
      </w:pPr>
    </w:p>
    <w:p w:rsidR="007D6CFA" w:rsidRDefault="007D6CFA" w:rsidP="00A34716">
      <w:pPr>
        <w:spacing w:after="0" w:line="360" w:lineRule="auto"/>
        <w:jc w:val="both"/>
        <w:rPr>
          <w:rFonts w:ascii="Book Antiqua" w:hAnsi="Book Antiqua"/>
          <w:noProof/>
          <w:sz w:val="24"/>
          <w:szCs w:val="24"/>
          <w:lang w:eastAsia="zh-CN"/>
        </w:rPr>
      </w:pPr>
    </w:p>
    <w:p w:rsidR="007D6CFA" w:rsidRDefault="007D6CFA" w:rsidP="00A34716">
      <w:pPr>
        <w:spacing w:after="0" w:line="360" w:lineRule="auto"/>
        <w:jc w:val="both"/>
        <w:rPr>
          <w:rFonts w:ascii="Book Antiqua" w:hAnsi="Book Antiqua"/>
          <w:noProof/>
          <w:sz w:val="24"/>
          <w:szCs w:val="24"/>
          <w:lang w:eastAsia="zh-CN"/>
        </w:rPr>
      </w:pPr>
    </w:p>
    <w:p w:rsidR="007D6CFA" w:rsidRDefault="007D6CFA" w:rsidP="00A34716">
      <w:pPr>
        <w:spacing w:after="0" w:line="360" w:lineRule="auto"/>
        <w:jc w:val="both"/>
        <w:rPr>
          <w:rFonts w:ascii="Book Antiqua" w:hAnsi="Book Antiqua"/>
          <w:noProof/>
          <w:sz w:val="24"/>
          <w:szCs w:val="24"/>
          <w:lang w:eastAsia="zh-CN"/>
        </w:rPr>
      </w:pPr>
    </w:p>
    <w:p w:rsidR="007D6CFA" w:rsidRDefault="007D6CFA" w:rsidP="00A34716">
      <w:pPr>
        <w:spacing w:after="0" w:line="360" w:lineRule="auto"/>
        <w:jc w:val="both"/>
        <w:rPr>
          <w:rFonts w:ascii="Book Antiqua" w:hAnsi="Book Antiqua"/>
          <w:noProof/>
          <w:sz w:val="24"/>
          <w:szCs w:val="24"/>
          <w:lang w:eastAsia="zh-CN"/>
        </w:rPr>
      </w:pPr>
    </w:p>
    <w:p w:rsidR="007D6CFA" w:rsidRDefault="007D6CFA" w:rsidP="00A34716">
      <w:pPr>
        <w:spacing w:after="0" w:line="360" w:lineRule="auto"/>
        <w:jc w:val="both"/>
        <w:rPr>
          <w:rFonts w:ascii="Book Antiqua" w:hAnsi="Book Antiqua"/>
          <w:noProof/>
          <w:sz w:val="24"/>
          <w:szCs w:val="24"/>
          <w:lang w:eastAsia="zh-CN"/>
        </w:rPr>
      </w:pPr>
    </w:p>
    <w:p w:rsidR="007D6CFA" w:rsidRPr="00A34716" w:rsidRDefault="007D6CFA" w:rsidP="007D6CFA">
      <w:pPr>
        <w:spacing w:after="0" w:line="360" w:lineRule="auto"/>
        <w:jc w:val="both"/>
        <w:rPr>
          <w:rFonts w:ascii="Book Antiqua" w:hAnsi="Book Antiqua"/>
          <w:sz w:val="24"/>
          <w:szCs w:val="24"/>
        </w:rPr>
      </w:pPr>
      <w:r>
        <w:rPr>
          <w:rFonts w:ascii="Book Antiqua" w:hAnsi="Book Antiqua"/>
          <w:b/>
          <w:sz w:val="24"/>
          <w:szCs w:val="24"/>
        </w:rPr>
        <w:t>Figure 3</w:t>
      </w:r>
      <w:r>
        <w:rPr>
          <w:rFonts w:ascii="Book Antiqua" w:hAnsi="Book Antiqua" w:hint="eastAsia"/>
          <w:b/>
          <w:sz w:val="24"/>
          <w:szCs w:val="24"/>
          <w:lang w:eastAsia="zh-CN"/>
        </w:rPr>
        <w:t xml:space="preserve"> </w:t>
      </w:r>
      <w:r w:rsidRPr="007D6CFA">
        <w:rPr>
          <w:rFonts w:ascii="Book Antiqua" w:hAnsi="Book Antiqua"/>
          <w:b/>
          <w:sz w:val="24"/>
          <w:szCs w:val="24"/>
        </w:rPr>
        <w:t>Response to ionizing radiation in several colorectal cancer cell lines subjected to various doses of ionizing radiation.</w:t>
      </w:r>
      <w:r w:rsidRPr="00A34716">
        <w:rPr>
          <w:rFonts w:ascii="Book Antiqua" w:hAnsi="Book Antiqua"/>
          <w:sz w:val="24"/>
          <w:szCs w:val="24"/>
        </w:rPr>
        <w:t xml:space="preserve"> There is a variable response to the same doses or ionizing radiation (Gy). </w:t>
      </w:r>
    </w:p>
    <w:p w:rsidR="007D6CFA" w:rsidRPr="007D6CFA" w:rsidRDefault="007D6CFA" w:rsidP="00A34716">
      <w:pPr>
        <w:spacing w:after="0" w:line="360" w:lineRule="auto"/>
        <w:jc w:val="both"/>
        <w:rPr>
          <w:rFonts w:ascii="Book Antiqua" w:hAnsi="Book Antiqua"/>
          <w:sz w:val="24"/>
          <w:szCs w:val="24"/>
          <w:lang w:eastAsia="zh-CN"/>
        </w:rPr>
      </w:pPr>
    </w:p>
    <w:p w:rsidR="007D6CFA" w:rsidRDefault="007D6CFA" w:rsidP="00A34716">
      <w:pPr>
        <w:spacing w:after="0" w:line="360" w:lineRule="auto"/>
        <w:jc w:val="both"/>
        <w:rPr>
          <w:rFonts w:ascii="Book Antiqua" w:hAnsi="Book Antiqua"/>
          <w:sz w:val="24"/>
          <w:szCs w:val="24"/>
          <w:lang w:eastAsia="zh-CN"/>
        </w:rPr>
      </w:pPr>
      <w:r w:rsidRPr="00A34716">
        <w:rPr>
          <w:rFonts w:ascii="Book Antiqua" w:hAnsi="Book Antiqua"/>
          <w:noProof/>
          <w:sz w:val="24"/>
          <w:szCs w:val="24"/>
          <w:lang w:eastAsia="zh-CN"/>
        </w:rPr>
        <w:drawing>
          <wp:anchor distT="0" distB="0" distL="114300" distR="114300" simplePos="0" relativeHeight="251670528" behindDoc="0" locked="0" layoutInCell="1" allowOverlap="1" wp14:anchorId="6C076053" wp14:editId="72075226">
            <wp:simplePos x="0" y="0"/>
            <wp:positionH relativeFrom="column">
              <wp:posOffset>-21590</wp:posOffset>
            </wp:positionH>
            <wp:positionV relativeFrom="paragraph">
              <wp:posOffset>31750</wp:posOffset>
            </wp:positionV>
            <wp:extent cx="3771900" cy="1837055"/>
            <wp:effectExtent l="0" t="0" r="0" b="0"/>
            <wp:wrapNone/>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1900" cy="183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6CFA" w:rsidRDefault="007D6CFA" w:rsidP="00A34716">
      <w:pPr>
        <w:spacing w:after="0" w:line="360" w:lineRule="auto"/>
        <w:jc w:val="both"/>
        <w:rPr>
          <w:rFonts w:ascii="Book Antiqua" w:hAnsi="Book Antiqua"/>
          <w:sz w:val="24"/>
          <w:szCs w:val="24"/>
          <w:lang w:eastAsia="zh-CN"/>
        </w:rPr>
      </w:pPr>
    </w:p>
    <w:p w:rsidR="007D6CFA" w:rsidRDefault="007D6CFA" w:rsidP="00A34716">
      <w:pPr>
        <w:spacing w:after="0" w:line="360" w:lineRule="auto"/>
        <w:jc w:val="both"/>
        <w:rPr>
          <w:rFonts w:ascii="Book Antiqua" w:hAnsi="Book Antiqua"/>
          <w:sz w:val="24"/>
          <w:szCs w:val="24"/>
          <w:lang w:eastAsia="zh-CN"/>
        </w:rPr>
      </w:pPr>
    </w:p>
    <w:p w:rsidR="007D6CFA" w:rsidRDefault="007D6CFA" w:rsidP="00A34716">
      <w:pPr>
        <w:spacing w:after="0" w:line="360" w:lineRule="auto"/>
        <w:jc w:val="both"/>
        <w:rPr>
          <w:rFonts w:ascii="Book Antiqua" w:hAnsi="Book Antiqua"/>
          <w:sz w:val="24"/>
          <w:szCs w:val="24"/>
          <w:lang w:eastAsia="zh-CN"/>
        </w:rPr>
      </w:pPr>
    </w:p>
    <w:p w:rsidR="007D6CFA" w:rsidRDefault="007D6CFA" w:rsidP="00A34716">
      <w:pPr>
        <w:spacing w:after="0" w:line="360" w:lineRule="auto"/>
        <w:jc w:val="both"/>
        <w:rPr>
          <w:rFonts w:ascii="Book Antiqua" w:hAnsi="Book Antiqua"/>
          <w:sz w:val="24"/>
          <w:szCs w:val="24"/>
          <w:lang w:eastAsia="zh-CN"/>
        </w:rPr>
      </w:pPr>
    </w:p>
    <w:p w:rsidR="007D6CFA" w:rsidRDefault="007D6CFA" w:rsidP="00A34716">
      <w:pPr>
        <w:spacing w:after="0" w:line="360" w:lineRule="auto"/>
        <w:jc w:val="both"/>
        <w:rPr>
          <w:rFonts w:ascii="Book Antiqua" w:hAnsi="Book Antiqua"/>
          <w:sz w:val="24"/>
          <w:szCs w:val="24"/>
          <w:lang w:eastAsia="zh-CN"/>
        </w:rPr>
      </w:pPr>
    </w:p>
    <w:p w:rsidR="007D6CFA" w:rsidRDefault="007D6CFA" w:rsidP="00A34716">
      <w:pPr>
        <w:spacing w:after="0" w:line="360" w:lineRule="auto"/>
        <w:jc w:val="both"/>
        <w:rPr>
          <w:rFonts w:ascii="Book Antiqua" w:hAnsi="Book Antiqua"/>
          <w:sz w:val="24"/>
          <w:szCs w:val="24"/>
          <w:lang w:eastAsia="zh-CN"/>
        </w:rPr>
      </w:pPr>
    </w:p>
    <w:p w:rsidR="007D6CFA" w:rsidRPr="00A34716" w:rsidRDefault="007D6CFA" w:rsidP="007D6CFA">
      <w:pPr>
        <w:spacing w:after="0" w:line="360" w:lineRule="auto"/>
        <w:jc w:val="both"/>
        <w:rPr>
          <w:rFonts w:ascii="Book Antiqua" w:hAnsi="Book Antiqua"/>
          <w:sz w:val="24"/>
          <w:szCs w:val="24"/>
        </w:rPr>
      </w:pPr>
      <w:r>
        <w:rPr>
          <w:rFonts w:ascii="Book Antiqua" w:hAnsi="Book Antiqua"/>
          <w:b/>
          <w:sz w:val="24"/>
          <w:szCs w:val="24"/>
          <w:highlight w:val="yellow"/>
        </w:rPr>
        <w:t>Figure 4</w:t>
      </w:r>
      <w:r>
        <w:rPr>
          <w:rFonts w:ascii="Book Antiqua" w:hAnsi="Book Antiqua" w:hint="eastAsia"/>
          <w:b/>
          <w:sz w:val="24"/>
          <w:szCs w:val="24"/>
          <w:lang w:eastAsia="zh-CN"/>
        </w:rPr>
        <w:t xml:space="preserve"> </w:t>
      </w:r>
      <w:r w:rsidRPr="007D6CFA">
        <w:rPr>
          <w:rFonts w:ascii="Book Antiqua" w:hAnsi="Book Antiqua"/>
          <w:b/>
          <w:sz w:val="24"/>
          <w:szCs w:val="24"/>
        </w:rPr>
        <w:t>There is a high variability of a response to ionizing radiation in rectal cancer patients treated with pre-operative ionizing radiation.</w:t>
      </w:r>
      <w:r w:rsidRPr="00A34716">
        <w:rPr>
          <w:rFonts w:ascii="Book Antiqua" w:hAnsi="Book Antiqua"/>
          <w:sz w:val="24"/>
          <w:szCs w:val="24"/>
        </w:rPr>
        <w:t xml:space="preserve"> Each bar on the X-axis rep</w:t>
      </w:r>
      <w:r>
        <w:rPr>
          <w:rFonts w:ascii="Book Antiqua" w:hAnsi="Book Antiqua"/>
          <w:sz w:val="24"/>
          <w:szCs w:val="24"/>
        </w:rPr>
        <w:t xml:space="preserve">resents an individual patient. </w:t>
      </w:r>
      <w:r w:rsidRPr="00A34716">
        <w:rPr>
          <w:rFonts w:ascii="Book Antiqua" w:hAnsi="Book Antiqua"/>
          <w:sz w:val="24"/>
          <w:szCs w:val="24"/>
        </w:rPr>
        <w:t xml:space="preserve">The Y-axis represents the clinical response to pre-operative </w:t>
      </w:r>
      <w:r>
        <w:rPr>
          <w:rFonts w:ascii="Book Antiqua" w:hAnsi="Book Antiqua"/>
          <w:sz w:val="24"/>
          <w:szCs w:val="24"/>
        </w:rPr>
        <w:t>ionizing radiation.</w:t>
      </w:r>
      <w:r w:rsidRPr="00A34716">
        <w:rPr>
          <w:rFonts w:ascii="Book Antiqua" w:hAnsi="Book Antiqua"/>
          <w:sz w:val="24"/>
          <w:szCs w:val="24"/>
        </w:rPr>
        <w:t xml:space="preserve"> Nearly one fourth of patients achieve a pCR, but close to another fourth do not respond to the same form of treatment, while the rest of patients have achieve a partial response.  </w:t>
      </w:r>
    </w:p>
    <w:p w:rsidR="007D6CFA" w:rsidRPr="007D6CFA" w:rsidRDefault="007D6CFA" w:rsidP="00A34716">
      <w:pPr>
        <w:spacing w:after="0" w:line="360" w:lineRule="auto"/>
        <w:jc w:val="both"/>
        <w:rPr>
          <w:rFonts w:ascii="Book Antiqua" w:hAnsi="Book Antiqua"/>
          <w:sz w:val="24"/>
          <w:szCs w:val="24"/>
          <w:lang w:eastAsia="zh-CN"/>
        </w:rPr>
      </w:pPr>
    </w:p>
    <w:p w:rsidR="00015862" w:rsidRPr="007D6CFA" w:rsidRDefault="00015862" w:rsidP="00A34716">
      <w:pPr>
        <w:spacing w:after="0" w:line="360" w:lineRule="auto"/>
        <w:jc w:val="both"/>
        <w:rPr>
          <w:rFonts w:ascii="Book Antiqua" w:hAnsi="Book Antiqua"/>
          <w:sz w:val="24"/>
          <w:szCs w:val="24"/>
          <w:lang w:eastAsia="zh-CN"/>
        </w:rPr>
      </w:pPr>
    </w:p>
    <w:p w:rsidR="007D6CFA" w:rsidRDefault="007D6CFA" w:rsidP="00A34716">
      <w:pPr>
        <w:spacing w:after="0" w:line="360" w:lineRule="auto"/>
        <w:jc w:val="both"/>
        <w:rPr>
          <w:rFonts w:ascii="Book Antiqua" w:hAnsi="Book Antiqua"/>
          <w:b/>
          <w:sz w:val="24"/>
          <w:szCs w:val="24"/>
          <w:lang w:eastAsia="zh-CN"/>
        </w:rPr>
      </w:pPr>
    </w:p>
    <w:p w:rsidR="007D6CFA" w:rsidRDefault="007D6CFA" w:rsidP="00A34716">
      <w:pPr>
        <w:spacing w:after="0" w:line="360" w:lineRule="auto"/>
        <w:jc w:val="both"/>
        <w:rPr>
          <w:rFonts w:ascii="Book Antiqua" w:hAnsi="Book Antiqua"/>
          <w:b/>
          <w:sz w:val="24"/>
          <w:szCs w:val="24"/>
          <w:lang w:eastAsia="zh-CN"/>
        </w:rPr>
      </w:pPr>
    </w:p>
    <w:p w:rsidR="00015862" w:rsidRPr="00A34716" w:rsidRDefault="00015862" w:rsidP="00A34716">
      <w:pPr>
        <w:spacing w:after="0" w:line="360" w:lineRule="auto"/>
        <w:jc w:val="both"/>
        <w:rPr>
          <w:rFonts w:ascii="Book Antiqua" w:hAnsi="Book Antiqua"/>
          <w:b/>
          <w:sz w:val="24"/>
          <w:szCs w:val="24"/>
        </w:rPr>
      </w:pPr>
      <w:r w:rsidRPr="00A34716">
        <w:rPr>
          <w:rFonts w:ascii="Book Antiqua" w:hAnsi="Book Antiqua"/>
          <w:b/>
          <w:noProof/>
          <w:sz w:val="24"/>
          <w:szCs w:val="24"/>
          <w:lang w:eastAsia="zh-CN"/>
        </w:rPr>
        <w:lastRenderedPageBreak/>
        <w:drawing>
          <wp:anchor distT="0" distB="0" distL="114300" distR="114300" simplePos="0" relativeHeight="251672576" behindDoc="0" locked="0" layoutInCell="1" allowOverlap="1" wp14:anchorId="68EA777A" wp14:editId="05F67703">
            <wp:simplePos x="0" y="0"/>
            <wp:positionH relativeFrom="column">
              <wp:posOffset>-122863</wp:posOffset>
            </wp:positionH>
            <wp:positionV relativeFrom="paragraph">
              <wp:posOffset>312997</wp:posOffset>
            </wp:positionV>
            <wp:extent cx="5939790" cy="2323465"/>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2323465"/>
                    </a:xfrm>
                    <a:prstGeom prst="rect">
                      <a:avLst/>
                    </a:prstGeom>
                    <a:noFill/>
                    <a:ln>
                      <a:noFill/>
                    </a:ln>
                  </pic:spPr>
                </pic:pic>
              </a:graphicData>
            </a:graphic>
          </wp:anchor>
        </w:drawing>
      </w: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Default="00015862" w:rsidP="00A34716">
      <w:pPr>
        <w:spacing w:after="0" w:line="360" w:lineRule="auto"/>
        <w:jc w:val="both"/>
        <w:rPr>
          <w:rFonts w:ascii="Book Antiqua" w:hAnsi="Book Antiqua"/>
          <w:b/>
          <w:sz w:val="24"/>
          <w:szCs w:val="24"/>
          <w:lang w:eastAsia="zh-CN"/>
        </w:rPr>
      </w:pPr>
    </w:p>
    <w:p w:rsidR="007D6CFA" w:rsidRDefault="007D6CFA" w:rsidP="00A34716">
      <w:pPr>
        <w:spacing w:after="0" w:line="360" w:lineRule="auto"/>
        <w:jc w:val="both"/>
        <w:rPr>
          <w:rFonts w:ascii="Book Antiqua" w:hAnsi="Book Antiqua"/>
          <w:b/>
          <w:sz w:val="24"/>
          <w:szCs w:val="24"/>
          <w:lang w:eastAsia="zh-CN"/>
        </w:rPr>
      </w:pPr>
    </w:p>
    <w:p w:rsidR="007D6CFA" w:rsidRPr="00A34716" w:rsidRDefault="007D6CFA" w:rsidP="007D6CFA">
      <w:pPr>
        <w:spacing w:after="0" w:line="360" w:lineRule="auto"/>
        <w:jc w:val="both"/>
        <w:rPr>
          <w:rFonts w:ascii="Book Antiqua" w:hAnsi="Book Antiqua"/>
          <w:sz w:val="24"/>
          <w:szCs w:val="24"/>
        </w:rPr>
      </w:pPr>
      <w:r>
        <w:rPr>
          <w:rFonts w:ascii="Book Antiqua" w:hAnsi="Book Antiqua"/>
          <w:b/>
          <w:sz w:val="24"/>
          <w:szCs w:val="24"/>
          <w:highlight w:val="yellow"/>
        </w:rPr>
        <w:t>Figure 5</w:t>
      </w:r>
      <w:r>
        <w:rPr>
          <w:rFonts w:ascii="Book Antiqua" w:hAnsi="Book Antiqua" w:hint="eastAsia"/>
          <w:b/>
          <w:sz w:val="24"/>
          <w:szCs w:val="24"/>
          <w:lang w:eastAsia="zh-CN"/>
        </w:rPr>
        <w:t xml:space="preserve"> </w:t>
      </w:r>
      <w:r w:rsidRPr="007D6CFA">
        <w:rPr>
          <w:rFonts w:ascii="Book Antiqua" w:hAnsi="Book Antiqua"/>
          <w:b/>
          <w:sz w:val="24"/>
          <w:szCs w:val="24"/>
        </w:rPr>
        <w:t>Analysis of the most radiosensitive (HCT116) and the most radioresistant (HT29) cells (A)</w:t>
      </w:r>
      <w:r w:rsidRPr="007D6CFA">
        <w:rPr>
          <w:rFonts w:ascii="Book Antiqua" w:hAnsi="Book Antiqua" w:hint="eastAsia"/>
          <w:b/>
          <w:sz w:val="24"/>
          <w:szCs w:val="24"/>
          <w:lang w:eastAsia="zh-CN"/>
        </w:rPr>
        <w:t>,</w:t>
      </w:r>
      <w:r w:rsidRPr="007D6CFA">
        <w:rPr>
          <w:rFonts w:ascii="Book Antiqua" w:hAnsi="Book Antiqua"/>
          <w:b/>
          <w:sz w:val="24"/>
          <w:szCs w:val="24"/>
        </w:rPr>
        <w:t xml:space="preserve"> </w:t>
      </w:r>
      <w:r w:rsidRPr="007D6CFA">
        <w:rPr>
          <w:rFonts w:ascii="Book Antiqua" w:hAnsi="Book Antiqua" w:hint="eastAsia"/>
          <w:b/>
          <w:sz w:val="24"/>
          <w:szCs w:val="24"/>
          <w:lang w:eastAsia="zh-CN"/>
        </w:rPr>
        <w:t>a</w:t>
      </w:r>
      <w:r w:rsidRPr="007D6CFA">
        <w:rPr>
          <w:rFonts w:ascii="Book Antiqua" w:hAnsi="Book Antiqua"/>
          <w:b/>
          <w:sz w:val="24"/>
          <w:szCs w:val="24"/>
        </w:rPr>
        <w:t xml:space="preserve"> similar response has been noted in cells implanted in immune compromised mice bearing xenografts of these cells (B).  </w:t>
      </w:r>
    </w:p>
    <w:p w:rsidR="007D6CFA" w:rsidRPr="007D6CFA" w:rsidRDefault="007D6CFA" w:rsidP="00A34716">
      <w:pPr>
        <w:spacing w:after="0" w:line="360" w:lineRule="auto"/>
        <w:jc w:val="both"/>
        <w:rPr>
          <w:rFonts w:ascii="Book Antiqua" w:hAnsi="Book Antiqua"/>
          <w:b/>
          <w:sz w:val="24"/>
          <w:szCs w:val="24"/>
          <w:lang w:eastAsia="zh-CN"/>
        </w:rPr>
      </w:pPr>
    </w:p>
    <w:p w:rsidR="00015862" w:rsidRDefault="007D6CFA" w:rsidP="00A34716">
      <w:pPr>
        <w:spacing w:after="0" w:line="360" w:lineRule="auto"/>
        <w:jc w:val="both"/>
        <w:rPr>
          <w:rFonts w:ascii="Book Antiqua" w:hAnsi="Book Antiqua"/>
          <w:b/>
          <w:sz w:val="24"/>
          <w:szCs w:val="24"/>
          <w:lang w:eastAsia="zh-CN"/>
        </w:rPr>
      </w:pPr>
      <w:r w:rsidRPr="00A34716">
        <w:rPr>
          <w:rFonts w:ascii="Book Antiqua" w:hAnsi="Book Antiqua"/>
          <w:noProof/>
          <w:sz w:val="24"/>
          <w:szCs w:val="24"/>
          <w:lang w:eastAsia="zh-CN"/>
        </w:rPr>
        <w:drawing>
          <wp:anchor distT="0" distB="0" distL="114300" distR="114300" simplePos="0" relativeHeight="251674624" behindDoc="0" locked="0" layoutInCell="1" allowOverlap="1" wp14:anchorId="78B5C7A9" wp14:editId="70B984E5">
            <wp:simplePos x="0" y="0"/>
            <wp:positionH relativeFrom="column">
              <wp:posOffset>-31750</wp:posOffset>
            </wp:positionH>
            <wp:positionV relativeFrom="paragraph">
              <wp:posOffset>173990</wp:posOffset>
            </wp:positionV>
            <wp:extent cx="2635250" cy="1981835"/>
            <wp:effectExtent l="0" t="0" r="0" b="0"/>
            <wp:wrapNone/>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250" cy="198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6CFA" w:rsidRDefault="007D6CFA" w:rsidP="00A34716">
      <w:pPr>
        <w:spacing w:after="0" w:line="360" w:lineRule="auto"/>
        <w:jc w:val="both"/>
        <w:rPr>
          <w:rFonts w:ascii="Book Antiqua" w:hAnsi="Book Antiqua"/>
          <w:b/>
          <w:sz w:val="24"/>
          <w:szCs w:val="24"/>
          <w:lang w:eastAsia="zh-CN"/>
        </w:rPr>
      </w:pPr>
    </w:p>
    <w:p w:rsidR="007D6CFA" w:rsidRDefault="007D6CFA" w:rsidP="00A34716">
      <w:pPr>
        <w:spacing w:after="0" w:line="360" w:lineRule="auto"/>
        <w:jc w:val="both"/>
        <w:rPr>
          <w:rFonts w:ascii="Book Antiqua" w:hAnsi="Book Antiqua"/>
          <w:b/>
          <w:sz w:val="24"/>
          <w:szCs w:val="24"/>
          <w:lang w:eastAsia="zh-CN"/>
        </w:rPr>
      </w:pPr>
    </w:p>
    <w:p w:rsidR="007D6CFA" w:rsidRDefault="007D6CFA" w:rsidP="00A34716">
      <w:pPr>
        <w:spacing w:after="0" w:line="360" w:lineRule="auto"/>
        <w:jc w:val="both"/>
        <w:rPr>
          <w:rFonts w:ascii="Book Antiqua" w:hAnsi="Book Antiqua"/>
          <w:b/>
          <w:sz w:val="24"/>
          <w:szCs w:val="24"/>
          <w:lang w:eastAsia="zh-CN"/>
        </w:rPr>
      </w:pPr>
    </w:p>
    <w:p w:rsidR="007D6CFA" w:rsidRDefault="007D6CFA" w:rsidP="00A34716">
      <w:pPr>
        <w:spacing w:after="0" w:line="360" w:lineRule="auto"/>
        <w:jc w:val="both"/>
        <w:rPr>
          <w:rFonts w:ascii="Book Antiqua" w:hAnsi="Book Antiqua"/>
          <w:b/>
          <w:sz w:val="24"/>
          <w:szCs w:val="24"/>
          <w:lang w:eastAsia="zh-CN"/>
        </w:rPr>
      </w:pPr>
    </w:p>
    <w:p w:rsidR="007D6CFA" w:rsidRDefault="007D6CFA" w:rsidP="00A34716">
      <w:pPr>
        <w:spacing w:after="0" w:line="360" w:lineRule="auto"/>
        <w:jc w:val="both"/>
        <w:rPr>
          <w:rFonts w:ascii="Book Antiqua" w:hAnsi="Book Antiqua"/>
          <w:b/>
          <w:sz w:val="24"/>
          <w:szCs w:val="24"/>
          <w:lang w:eastAsia="zh-CN"/>
        </w:rPr>
      </w:pPr>
    </w:p>
    <w:p w:rsidR="007D6CFA" w:rsidRDefault="007D6CFA" w:rsidP="00A34716">
      <w:pPr>
        <w:spacing w:after="0" w:line="360" w:lineRule="auto"/>
        <w:jc w:val="both"/>
        <w:rPr>
          <w:rFonts w:ascii="Book Antiqua" w:hAnsi="Book Antiqua"/>
          <w:b/>
          <w:sz w:val="24"/>
          <w:szCs w:val="24"/>
          <w:lang w:eastAsia="zh-CN"/>
        </w:rPr>
      </w:pPr>
    </w:p>
    <w:p w:rsidR="007D6CFA" w:rsidRPr="00A34716" w:rsidRDefault="007D6CFA" w:rsidP="00A34716">
      <w:pPr>
        <w:spacing w:after="0" w:line="360" w:lineRule="auto"/>
        <w:jc w:val="both"/>
        <w:rPr>
          <w:rFonts w:ascii="Book Antiqua" w:hAnsi="Book Antiqua"/>
          <w:b/>
          <w:sz w:val="24"/>
          <w:szCs w:val="24"/>
          <w:lang w:eastAsia="zh-CN"/>
        </w:rPr>
      </w:pPr>
    </w:p>
    <w:p w:rsidR="007D6CFA" w:rsidRPr="00A34716" w:rsidRDefault="007D6CFA" w:rsidP="007D6CFA">
      <w:pPr>
        <w:spacing w:after="0" w:line="360" w:lineRule="auto"/>
        <w:jc w:val="both"/>
        <w:rPr>
          <w:rFonts w:ascii="Book Antiqua" w:hAnsi="Book Antiqua"/>
          <w:sz w:val="24"/>
          <w:szCs w:val="24"/>
        </w:rPr>
      </w:pPr>
      <w:r>
        <w:rPr>
          <w:rFonts w:ascii="Book Antiqua" w:hAnsi="Book Antiqua"/>
          <w:b/>
          <w:sz w:val="24"/>
          <w:szCs w:val="24"/>
          <w:highlight w:val="yellow"/>
        </w:rPr>
        <w:t>Figure 6</w:t>
      </w:r>
      <w:r>
        <w:rPr>
          <w:rFonts w:ascii="Book Antiqua" w:hAnsi="Book Antiqua" w:hint="eastAsia"/>
          <w:b/>
          <w:sz w:val="24"/>
          <w:szCs w:val="24"/>
          <w:lang w:eastAsia="zh-CN"/>
        </w:rPr>
        <w:t xml:space="preserve"> </w:t>
      </w:r>
      <w:r w:rsidRPr="007D6CFA">
        <w:rPr>
          <w:rFonts w:ascii="Book Antiqua" w:hAnsi="Book Antiqua"/>
          <w:b/>
          <w:sz w:val="24"/>
          <w:szCs w:val="24"/>
        </w:rPr>
        <w:t xml:space="preserve">Analysis of DNA-induced damaged by ionizing radiation as determined by </w:t>
      </w:r>
      <w:r w:rsidRPr="007D6CFA">
        <w:rPr>
          <w:rFonts w:ascii="Book Antiqua" w:hAnsi="Book Antiqua"/>
          <w:b/>
          <w:sz w:val="24"/>
          <w:szCs w:val="24"/>
        </w:rPr>
        <w:sym w:font="Symbol" w:char="F067"/>
      </w:r>
      <w:r w:rsidRPr="007D6CFA">
        <w:rPr>
          <w:rFonts w:ascii="Book Antiqua" w:hAnsi="Book Antiqua"/>
          <w:b/>
          <w:sz w:val="24"/>
          <w:szCs w:val="24"/>
        </w:rPr>
        <w:t xml:space="preserve">H2AX. </w:t>
      </w:r>
      <w:r w:rsidRPr="00A34716">
        <w:rPr>
          <w:rFonts w:ascii="Book Antiqua" w:hAnsi="Book Antiqua"/>
          <w:sz w:val="24"/>
          <w:szCs w:val="24"/>
        </w:rPr>
        <w:t xml:space="preserve"> HCT116 cells undergo more pronounced damage when treated with the same dos</w:t>
      </w:r>
      <w:r>
        <w:rPr>
          <w:rFonts w:ascii="Book Antiqua" w:hAnsi="Book Antiqua"/>
          <w:sz w:val="24"/>
          <w:szCs w:val="24"/>
        </w:rPr>
        <w:t xml:space="preserve">e of </w:t>
      </w:r>
      <w:r w:rsidRPr="007D6CFA">
        <w:rPr>
          <w:rFonts w:ascii="Book Antiqua" w:hAnsi="Book Antiqua"/>
          <w:sz w:val="24"/>
          <w:szCs w:val="24"/>
        </w:rPr>
        <w:t>ionizing radiation</w:t>
      </w:r>
      <w:r>
        <w:rPr>
          <w:rFonts w:ascii="Book Antiqua" w:hAnsi="Book Antiqua"/>
          <w:sz w:val="24"/>
          <w:szCs w:val="24"/>
        </w:rPr>
        <w:t xml:space="preserve"> compared to HT29 cells.</w:t>
      </w:r>
      <w:r w:rsidRPr="00A34716">
        <w:rPr>
          <w:rFonts w:ascii="Book Antiqua" w:hAnsi="Book Antiqua"/>
          <w:sz w:val="24"/>
          <w:szCs w:val="24"/>
        </w:rPr>
        <w:t xml:space="preserve"> The damage induced in HCT116 cells persists over time.  </w:t>
      </w: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r w:rsidRPr="00A34716">
        <w:rPr>
          <w:rFonts w:ascii="Book Antiqua" w:hAnsi="Book Antiqua"/>
          <w:b/>
          <w:sz w:val="24"/>
          <w:szCs w:val="24"/>
        </w:rPr>
        <w:br w:type="page"/>
      </w:r>
    </w:p>
    <w:p w:rsidR="007D6CFA" w:rsidRDefault="00015862" w:rsidP="007D6CFA">
      <w:pPr>
        <w:spacing w:after="0" w:line="360" w:lineRule="auto"/>
        <w:jc w:val="both"/>
        <w:rPr>
          <w:rFonts w:ascii="Book Antiqua" w:hAnsi="Book Antiqua"/>
          <w:b/>
          <w:sz w:val="24"/>
          <w:szCs w:val="24"/>
          <w:lang w:eastAsia="zh-CN"/>
        </w:rPr>
      </w:pPr>
      <w:r w:rsidRPr="00A34716">
        <w:rPr>
          <w:rFonts w:ascii="Book Antiqua" w:hAnsi="Book Antiqua"/>
          <w:noProof/>
          <w:sz w:val="24"/>
          <w:szCs w:val="24"/>
          <w:lang w:eastAsia="zh-CN"/>
        </w:rPr>
        <w:lastRenderedPageBreak/>
        <w:drawing>
          <wp:anchor distT="0" distB="0" distL="114300" distR="114300" simplePos="0" relativeHeight="251676672" behindDoc="0" locked="0" layoutInCell="1" allowOverlap="1" wp14:anchorId="091E92A7" wp14:editId="74ECB8D4">
            <wp:simplePos x="0" y="0"/>
            <wp:positionH relativeFrom="column">
              <wp:posOffset>-152400</wp:posOffset>
            </wp:positionH>
            <wp:positionV relativeFrom="paragraph">
              <wp:posOffset>-50800</wp:posOffset>
            </wp:positionV>
            <wp:extent cx="3644900" cy="219185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4900" cy="219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6CFA" w:rsidRDefault="007D6CFA" w:rsidP="007D6CFA">
      <w:pPr>
        <w:spacing w:after="0" w:line="360" w:lineRule="auto"/>
        <w:jc w:val="both"/>
        <w:rPr>
          <w:rFonts w:ascii="Book Antiqua" w:hAnsi="Book Antiqua"/>
          <w:b/>
          <w:sz w:val="24"/>
          <w:szCs w:val="24"/>
          <w:lang w:eastAsia="zh-CN"/>
        </w:rPr>
      </w:pPr>
    </w:p>
    <w:p w:rsidR="007D6CFA" w:rsidRDefault="007D6CFA" w:rsidP="007D6CFA">
      <w:pPr>
        <w:spacing w:after="0" w:line="360" w:lineRule="auto"/>
        <w:jc w:val="both"/>
        <w:rPr>
          <w:rFonts w:ascii="Book Antiqua" w:hAnsi="Book Antiqua"/>
          <w:b/>
          <w:sz w:val="24"/>
          <w:szCs w:val="24"/>
          <w:lang w:eastAsia="zh-CN"/>
        </w:rPr>
      </w:pPr>
    </w:p>
    <w:p w:rsidR="007D6CFA" w:rsidRDefault="007D6CFA" w:rsidP="007D6CFA">
      <w:pPr>
        <w:spacing w:after="0" w:line="360" w:lineRule="auto"/>
        <w:jc w:val="both"/>
        <w:rPr>
          <w:rFonts w:ascii="Book Antiqua" w:hAnsi="Book Antiqua"/>
          <w:b/>
          <w:sz w:val="24"/>
          <w:szCs w:val="24"/>
          <w:lang w:eastAsia="zh-CN"/>
        </w:rPr>
      </w:pPr>
    </w:p>
    <w:p w:rsidR="007D6CFA" w:rsidRDefault="007D6CFA" w:rsidP="007D6CFA">
      <w:pPr>
        <w:spacing w:after="0" w:line="360" w:lineRule="auto"/>
        <w:jc w:val="both"/>
        <w:rPr>
          <w:rFonts w:ascii="Book Antiqua" w:hAnsi="Book Antiqua"/>
          <w:b/>
          <w:sz w:val="24"/>
          <w:szCs w:val="24"/>
          <w:lang w:eastAsia="zh-CN"/>
        </w:rPr>
      </w:pPr>
    </w:p>
    <w:p w:rsidR="007D6CFA" w:rsidRDefault="007D6CFA" w:rsidP="007D6CFA">
      <w:pPr>
        <w:spacing w:after="0" w:line="360" w:lineRule="auto"/>
        <w:jc w:val="both"/>
        <w:rPr>
          <w:rFonts w:ascii="Book Antiqua" w:hAnsi="Book Antiqua"/>
          <w:b/>
          <w:sz w:val="24"/>
          <w:szCs w:val="24"/>
          <w:lang w:eastAsia="zh-CN"/>
        </w:rPr>
      </w:pPr>
    </w:p>
    <w:p w:rsidR="007D6CFA" w:rsidRDefault="007D6CFA" w:rsidP="007D6CFA">
      <w:pPr>
        <w:spacing w:after="0" w:line="360" w:lineRule="auto"/>
        <w:jc w:val="both"/>
        <w:rPr>
          <w:rFonts w:ascii="Book Antiqua" w:hAnsi="Book Antiqua"/>
          <w:b/>
          <w:sz w:val="24"/>
          <w:szCs w:val="24"/>
          <w:lang w:eastAsia="zh-CN"/>
        </w:rPr>
      </w:pPr>
    </w:p>
    <w:p w:rsidR="007D6CFA" w:rsidRDefault="007D6CFA" w:rsidP="007D6CFA">
      <w:pPr>
        <w:spacing w:after="0" w:line="360" w:lineRule="auto"/>
        <w:jc w:val="both"/>
        <w:rPr>
          <w:rFonts w:ascii="Book Antiqua" w:hAnsi="Book Antiqua"/>
          <w:b/>
          <w:sz w:val="24"/>
          <w:szCs w:val="24"/>
          <w:lang w:eastAsia="zh-CN"/>
        </w:rPr>
      </w:pPr>
    </w:p>
    <w:p w:rsidR="007D6CFA" w:rsidRPr="00A34716" w:rsidRDefault="007D6CFA" w:rsidP="007D6CFA">
      <w:pPr>
        <w:spacing w:after="0" w:line="360" w:lineRule="auto"/>
        <w:jc w:val="both"/>
        <w:rPr>
          <w:rFonts w:ascii="Book Antiqua" w:hAnsi="Book Antiqua"/>
          <w:sz w:val="24"/>
          <w:szCs w:val="24"/>
        </w:rPr>
      </w:pPr>
      <w:r>
        <w:rPr>
          <w:rFonts w:ascii="Book Antiqua" w:hAnsi="Book Antiqua"/>
          <w:b/>
          <w:sz w:val="24"/>
          <w:szCs w:val="24"/>
          <w:highlight w:val="yellow"/>
        </w:rPr>
        <w:t xml:space="preserve">Figure </w:t>
      </w:r>
      <w:proofErr w:type="gramStart"/>
      <w:r>
        <w:rPr>
          <w:rFonts w:ascii="Book Antiqua" w:hAnsi="Book Antiqua"/>
          <w:b/>
          <w:sz w:val="24"/>
          <w:szCs w:val="24"/>
          <w:highlight w:val="yellow"/>
        </w:rPr>
        <w:t>7</w:t>
      </w:r>
      <w:r w:rsidRPr="007D6CFA">
        <w:rPr>
          <w:rFonts w:ascii="Book Antiqua" w:hAnsi="Book Antiqua" w:hint="eastAsia"/>
          <w:b/>
          <w:sz w:val="24"/>
          <w:szCs w:val="24"/>
          <w:lang w:eastAsia="zh-CN"/>
        </w:rPr>
        <w:t xml:space="preserve"> </w:t>
      </w:r>
      <w:r w:rsidRPr="007D6CFA">
        <w:rPr>
          <w:rFonts w:ascii="Book Antiqua" w:hAnsi="Book Antiqua"/>
          <w:b/>
          <w:sz w:val="24"/>
          <w:szCs w:val="24"/>
        </w:rPr>
        <w:t>Cell cycle kinetics of HCT116 and HT29 cells</w:t>
      </w:r>
      <w:proofErr w:type="gramEnd"/>
      <w:r w:rsidRPr="007D6CFA">
        <w:rPr>
          <w:rFonts w:ascii="Book Antiqua" w:hAnsi="Book Antiqua"/>
          <w:b/>
          <w:sz w:val="24"/>
          <w:szCs w:val="24"/>
        </w:rPr>
        <w:t xml:space="preserve"> treated with 2.0 Gy ionizing radiation.</w:t>
      </w:r>
      <w:r w:rsidRPr="00A34716">
        <w:rPr>
          <w:rFonts w:ascii="Book Antiqua" w:hAnsi="Book Antiqua"/>
          <w:sz w:val="24"/>
          <w:szCs w:val="24"/>
        </w:rPr>
        <w:t xml:space="preserve"> There is a pronounced accumulation </w:t>
      </w:r>
      <w:r>
        <w:rPr>
          <w:rFonts w:ascii="Book Antiqua" w:hAnsi="Book Antiqua"/>
          <w:sz w:val="24"/>
          <w:szCs w:val="24"/>
        </w:rPr>
        <w:t>of cells in G2 in HCT116 cells.</w:t>
      </w:r>
      <w:r w:rsidRPr="00A34716">
        <w:rPr>
          <w:rFonts w:ascii="Book Antiqua" w:hAnsi="Book Antiqua"/>
          <w:sz w:val="24"/>
          <w:szCs w:val="24"/>
        </w:rPr>
        <w:t xml:space="preserve"> HT29 cells continue through the cell cycle in spite of receiving the same dose of </w:t>
      </w:r>
      <w:r w:rsidRPr="007D6CFA">
        <w:rPr>
          <w:rFonts w:ascii="Book Antiqua" w:hAnsi="Book Antiqua"/>
          <w:sz w:val="24"/>
          <w:szCs w:val="24"/>
        </w:rPr>
        <w:t>ionizing radiation</w:t>
      </w:r>
      <w:r w:rsidRPr="00A34716">
        <w:rPr>
          <w:rFonts w:ascii="Book Antiqua" w:hAnsi="Book Antiqua"/>
          <w:sz w:val="24"/>
          <w:szCs w:val="24"/>
        </w:rPr>
        <w:t>.</w:t>
      </w: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7D6CFA" w:rsidP="00A34716">
      <w:pPr>
        <w:spacing w:after="0" w:line="360" w:lineRule="auto"/>
        <w:jc w:val="both"/>
        <w:rPr>
          <w:rFonts w:ascii="Book Antiqua" w:hAnsi="Book Antiqua"/>
          <w:b/>
          <w:sz w:val="24"/>
          <w:szCs w:val="24"/>
        </w:rPr>
      </w:pPr>
      <w:r w:rsidRPr="00A34716">
        <w:rPr>
          <w:rFonts w:ascii="Book Antiqua" w:hAnsi="Book Antiqua"/>
          <w:b/>
          <w:noProof/>
          <w:sz w:val="24"/>
          <w:szCs w:val="24"/>
          <w:lang w:eastAsia="zh-CN"/>
        </w:rPr>
        <w:drawing>
          <wp:anchor distT="0" distB="0" distL="114300" distR="114300" simplePos="0" relativeHeight="251678720" behindDoc="0" locked="0" layoutInCell="1" allowOverlap="1" wp14:anchorId="34C71FA0" wp14:editId="5615032F">
            <wp:simplePos x="0" y="0"/>
            <wp:positionH relativeFrom="column">
              <wp:posOffset>-31750</wp:posOffset>
            </wp:positionH>
            <wp:positionV relativeFrom="paragraph">
              <wp:posOffset>161290</wp:posOffset>
            </wp:positionV>
            <wp:extent cx="2512695" cy="1485900"/>
            <wp:effectExtent l="0" t="0" r="0" b="0"/>
            <wp:wrapNone/>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269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7D6CFA" w:rsidRDefault="007D6CFA" w:rsidP="00A34716">
      <w:pPr>
        <w:spacing w:after="0" w:line="360" w:lineRule="auto"/>
        <w:jc w:val="both"/>
        <w:rPr>
          <w:rFonts w:ascii="Book Antiqua" w:hAnsi="Book Antiqua"/>
          <w:sz w:val="24"/>
          <w:szCs w:val="24"/>
          <w:lang w:eastAsia="zh-CN"/>
        </w:rPr>
      </w:pPr>
      <w:r w:rsidRPr="007D6CFA">
        <w:rPr>
          <w:rFonts w:ascii="Book Antiqua" w:hAnsi="Book Antiqua"/>
          <w:b/>
          <w:sz w:val="24"/>
          <w:szCs w:val="24"/>
          <w:highlight w:val="yellow"/>
        </w:rPr>
        <w:t>Figure 8</w:t>
      </w:r>
      <w:r w:rsidRPr="007D6CFA">
        <w:rPr>
          <w:rFonts w:ascii="Book Antiqua" w:hAnsi="Book Antiqua" w:hint="eastAsia"/>
          <w:b/>
          <w:sz w:val="24"/>
          <w:szCs w:val="24"/>
          <w:lang w:eastAsia="zh-CN"/>
        </w:rPr>
        <w:t xml:space="preserve"> </w:t>
      </w:r>
      <w:r w:rsidRPr="007D6CFA">
        <w:rPr>
          <w:rFonts w:ascii="Book Antiqua" w:hAnsi="Book Antiqua"/>
          <w:b/>
          <w:sz w:val="24"/>
          <w:szCs w:val="24"/>
        </w:rPr>
        <w:t xml:space="preserve">Schematic </w:t>
      </w:r>
      <w:proofErr w:type="gramStart"/>
      <w:r w:rsidRPr="007D6CFA">
        <w:rPr>
          <w:rFonts w:ascii="Book Antiqua" w:hAnsi="Book Antiqua"/>
          <w:b/>
          <w:sz w:val="24"/>
          <w:szCs w:val="24"/>
        </w:rPr>
        <w:t>representation</w:t>
      </w:r>
      <w:proofErr w:type="gramEnd"/>
      <w:r w:rsidRPr="007D6CFA">
        <w:rPr>
          <w:rFonts w:ascii="Book Antiqua" w:hAnsi="Book Antiqua"/>
          <w:b/>
          <w:sz w:val="24"/>
          <w:szCs w:val="24"/>
        </w:rPr>
        <w:t xml:space="preserve"> of molecular events following the cellular response to ionizing radiation-induced damage. </w:t>
      </w:r>
      <w:r w:rsidRPr="007D6CFA">
        <w:rPr>
          <w:rFonts w:ascii="Book Antiqua" w:hAnsi="Book Antiqua"/>
          <w:sz w:val="24"/>
          <w:szCs w:val="24"/>
        </w:rPr>
        <w:t>Ionizing radiation</w:t>
      </w:r>
      <w:r w:rsidRPr="00A34716">
        <w:rPr>
          <w:rFonts w:ascii="Book Antiqua" w:hAnsi="Book Antiqua"/>
          <w:sz w:val="24"/>
          <w:szCs w:val="24"/>
        </w:rPr>
        <w:t xml:space="preserve"> </w:t>
      </w:r>
      <w:r>
        <w:rPr>
          <w:rFonts w:ascii="Book Antiqua" w:hAnsi="Book Antiqua"/>
          <w:sz w:val="24"/>
          <w:szCs w:val="24"/>
        </w:rPr>
        <w:t>causes an up-regulation of p53.</w:t>
      </w:r>
      <w:r w:rsidRPr="00A34716">
        <w:rPr>
          <w:rFonts w:ascii="Book Antiqua" w:hAnsi="Book Antiqua"/>
          <w:sz w:val="24"/>
          <w:szCs w:val="24"/>
        </w:rPr>
        <w:t xml:space="preserve"> </w:t>
      </w:r>
      <w:proofErr w:type="gramStart"/>
      <w:r w:rsidRPr="00A34716">
        <w:rPr>
          <w:rFonts w:ascii="Book Antiqua" w:hAnsi="Book Antiqua"/>
          <w:sz w:val="24"/>
          <w:szCs w:val="24"/>
        </w:rPr>
        <w:t>p53</w:t>
      </w:r>
      <w:proofErr w:type="gramEnd"/>
      <w:r w:rsidRPr="00A34716">
        <w:rPr>
          <w:rFonts w:ascii="Book Antiqua" w:hAnsi="Book Antiqua"/>
          <w:sz w:val="24"/>
          <w:szCs w:val="24"/>
        </w:rPr>
        <w:t xml:space="preserve"> then directly activates the cyclin </w:t>
      </w:r>
      <w:r>
        <w:rPr>
          <w:rFonts w:ascii="Book Antiqua" w:hAnsi="Book Antiqua"/>
          <w:sz w:val="24"/>
          <w:szCs w:val="24"/>
        </w:rPr>
        <w:t>dependent kinase inhibitor p21.</w:t>
      </w:r>
      <w:r w:rsidRPr="00A34716">
        <w:rPr>
          <w:rFonts w:ascii="Book Antiqua" w:hAnsi="Book Antiqua"/>
          <w:sz w:val="24"/>
          <w:szCs w:val="24"/>
        </w:rPr>
        <w:t xml:space="preserve"> Cell cycle progression stops until the cell rep</w:t>
      </w:r>
      <w:r>
        <w:rPr>
          <w:rFonts w:ascii="Book Antiqua" w:hAnsi="Book Antiqua"/>
          <w:sz w:val="24"/>
          <w:szCs w:val="24"/>
        </w:rPr>
        <w:t xml:space="preserve">airs the damaged induced by </w:t>
      </w:r>
      <w:r w:rsidRPr="007D6CFA">
        <w:rPr>
          <w:rFonts w:ascii="Book Antiqua" w:hAnsi="Book Antiqua"/>
          <w:sz w:val="24"/>
          <w:szCs w:val="24"/>
        </w:rPr>
        <w:t>ionizing radiation</w:t>
      </w:r>
      <w:r>
        <w:rPr>
          <w:rFonts w:ascii="Book Antiqua" w:hAnsi="Book Antiqua"/>
          <w:sz w:val="24"/>
          <w:szCs w:val="24"/>
        </w:rPr>
        <w:t>.</w:t>
      </w:r>
      <w:r w:rsidRPr="00A34716">
        <w:rPr>
          <w:rFonts w:ascii="Book Antiqua" w:hAnsi="Book Antiqua"/>
          <w:sz w:val="24"/>
          <w:szCs w:val="24"/>
        </w:rPr>
        <w:t xml:space="preserve"> If the cell is unable to repair </w:t>
      </w:r>
      <w:r>
        <w:rPr>
          <w:rFonts w:ascii="Book Antiqua" w:hAnsi="Book Antiqua"/>
          <w:sz w:val="24"/>
          <w:szCs w:val="24"/>
        </w:rPr>
        <w:t>itself, it undergoes apoptosis.</w:t>
      </w:r>
      <w:r w:rsidRPr="00A34716">
        <w:rPr>
          <w:rFonts w:ascii="Book Antiqua" w:hAnsi="Book Antiqua"/>
          <w:sz w:val="24"/>
          <w:szCs w:val="24"/>
        </w:rPr>
        <w:t xml:space="preserve"> Bcl-2 inhibits p53 up-regulation, while p53 inhibits the inh</w:t>
      </w:r>
      <w:r>
        <w:rPr>
          <w:rFonts w:ascii="Book Antiqua" w:hAnsi="Book Antiqua"/>
          <w:sz w:val="24"/>
          <w:szCs w:val="24"/>
        </w:rPr>
        <w:t xml:space="preserve">ibitor of apoptosis: survivin. </w:t>
      </w:r>
    </w:p>
    <w:p w:rsidR="00015862" w:rsidRDefault="00015862" w:rsidP="00A34716">
      <w:pPr>
        <w:spacing w:after="0" w:line="360" w:lineRule="auto"/>
        <w:jc w:val="both"/>
        <w:rPr>
          <w:rFonts w:ascii="Book Antiqua" w:hAnsi="Book Antiqua"/>
          <w:sz w:val="24"/>
          <w:szCs w:val="24"/>
          <w:lang w:eastAsia="zh-CN"/>
        </w:rPr>
      </w:pPr>
    </w:p>
    <w:p w:rsidR="007D6CFA" w:rsidRDefault="007D6CFA" w:rsidP="00A34716">
      <w:pPr>
        <w:spacing w:after="0" w:line="360" w:lineRule="auto"/>
        <w:jc w:val="both"/>
        <w:rPr>
          <w:rFonts w:ascii="Book Antiqua" w:hAnsi="Book Antiqua"/>
          <w:sz w:val="24"/>
          <w:szCs w:val="24"/>
          <w:lang w:eastAsia="zh-CN"/>
        </w:rPr>
      </w:pPr>
    </w:p>
    <w:p w:rsidR="007D6CFA" w:rsidRDefault="007D6CFA" w:rsidP="00A34716">
      <w:pPr>
        <w:spacing w:after="0" w:line="360" w:lineRule="auto"/>
        <w:jc w:val="both"/>
        <w:rPr>
          <w:rFonts w:ascii="Book Antiqua" w:hAnsi="Book Antiqua"/>
          <w:sz w:val="24"/>
          <w:szCs w:val="24"/>
          <w:lang w:eastAsia="zh-CN"/>
        </w:rPr>
      </w:pPr>
    </w:p>
    <w:p w:rsidR="007D6CFA" w:rsidRDefault="007D6CFA" w:rsidP="00A34716">
      <w:pPr>
        <w:spacing w:after="0" w:line="360" w:lineRule="auto"/>
        <w:jc w:val="both"/>
        <w:rPr>
          <w:rFonts w:ascii="Book Antiqua" w:hAnsi="Book Antiqua"/>
          <w:sz w:val="24"/>
          <w:szCs w:val="24"/>
          <w:lang w:eastAsia="zh-CN"/>
        </w:rPr>
      </w:pPr>
    </w:p>
    <w:p w:rsidR="007D6CFA" w:rsidRPr="00A34716" w:rsidRDefault="007D6CFA" w:rsidP="00A34716">
      <w:pPr>
        <w:spacing w:after="0" w:line="360" w:lineRule="auto"/>
        <w:jc w:val="both"/>
        <w:rPr>
          <w:rFonts w:ascii="Book Antiqua" w:hAnsi="Book Antiqua"/>
          <w:sz w:val="24"/>
          <w:szCs w:val="24"/>
          <w:lang w:eastAsia="zh-CN"/>
        </w:rPr>
      </w:pPr>
    </w:p>
    <w:p w:rsidR="007D6CFA" w:rsidRDefault="00015862" w:rsidP="007D6CFA">
      <w:pPr>
        <w:spacing w:after="0" w:line="360" w:lineRule="auto"/>
        <w:jc w:val="both"/>
        <w:rPr>
          <w:rFonts w:ascii="Book Antiqua" w:hAnsi="Book Antiqua"/>
          <w:sz w:val="24"/>
          <w:szCs w:val="24"/>
          <w:lang w:eastAsia="zh-CN"/>
        </w:rPr>
      </w:pPr>
      <w:r w:rsidRPr="00A34716">
        <w:rPr>
          <w:rFonts w:ascii="Book Antiqua" w:hAnsi="Book Antiqua"/>
          <w:noProof/>
          <w:sz w:val="24"/>
          <w:szCs w:val="24"/>
          <w:lang w:eastAsia="zh-CN"/>
        </w:rPr>
        <w:lastRenderedPageBreak/>
        <w:drawing>
          <wp:anchor distT="0" distB="0" distL="114300" distR="114300" simplePos="0" relativeHeight="251680768" behindDoc="0" locked="0" layoutInCell="1" allowOverlap="1" wp14:anchorId="0C888994" wp14:editId="6D12B513">
            <wp:simplePos x="0" y="0"/>
            <wp:positionH relativeFrom="column">
              <wp:posOffset>82550</wp:posOffset>
            </wp:positionH>
            <wp:positionV relativeFrom="paragraph">
              <wp:posOffset>107950</wp:posOffset>
            </wp:positionV>
            <wp:extent cx="3100001" cy="2698750"/>
            <wp:effectExtent l="0" t="0" r="5715" b="6350"/>
            <wp:wrapNone/>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2408" cy="27008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6CFA" w:rsidRDefault="007D6CFA" w:rsidP="007D6CFA">
      <w:pPr>
        <w:spacing w:after="0" w:line="360" w:lineRule="auto"/>
        <w:jc w:val="both"/>
        <w:rPr>
          <w:rFonts w:ascii="Book Antiqua" w:hAnsi="Book Antiqua"/>
          <w:sz w:val="24"/>
          <w:szCs w:val="24"/>
          <w:lang w:eastAsia="zh-CN"/>
        </w:rPr>
      </w:pPr>
    </w:p>
    <w:p w:rsidR="007D6CFA" w:rsidRDefault="007D6CFA" w:rsidP="007D6CFA">
      <w:pPr>
        <w:spacing w:after="0" w:line="360" w:lineRule="auto"/>
        <w:jc w:val="both"/>
        <w:rPr>
          <w:rFonts w:ascii="Book Antiqua" w:hAnsi="Book Antiqua"/>
          <w:sz w:val="24"/>
          <w:szCs w:val="24"/>
          <w:lang w:eastAsia="zh-CN"/>
        </w:rPr>
      </w:pPr>
    </w:p>
    <w:p w:rsidR="007D6CFA" w:rsidRDefault="007D6CFA" w:rsidP="007D6CFA">
      <w:pPr>
        <w:spacing w:after="0" w:line="360" w:lineRule="auto"/>
        <w:jc w:val="both"/>
        <w:rPr>
          <w:rFonts w:ascii="Book Antiqua" w:hAnsi="Book Antiqua"/>
          <w:sz w:val="24"/>
          <w:szCs w:val="24"/>
          <w:lang w:eastAsia="zh-CN"/>
        </w:rPr>
      </w:pPr>
    </w:p>
    <w:p w:rsidR="007D6CFA" w:rsidRDefault="007D6CFA" w:rsidP="007D6CFA">
      <w:pPr>
        <w:spacing w:after="0" w:line="360" w:lineRule="auto"/>
        <w:jc w:val="both"/>
        <w:rPr>
          <w:rFonts w:ascii="Book Antiqua" w:hAnsi="Book Antiqua"/>
          <w:sz w:val="24"/>
          <w:szCs w:val="24"/>
          <w:lang w:eastAsia="zh-CN"/>
        </w:rPr>
      </w:pPr>
    </w:p>
    <w:p w:rsidR="007D6CFA" w:rsidRDefault="007D6CFA" w:rsidP="007D6CFA">
      <w:pPr>
        <w:spacing w:after="0" w:line="360" w:lineRule="auto"/>
        <w:jc w:val="both"/>
        <w:rPr>
          <w:rFonts w:ascii="Book Antiqua" w:hAnsi="Book Antiqua"/>
          <w:sz w:val="24"/>
          <w:szCs w:val="24"/>
          <w:lang w:eastAsia="zh-CN"/>
        </w:rPr>
      </w:pPr>
    </w:p>
    <w:p w:rsidR="007D6CFA" w:rsidRDefault="007D6CFA" w:rsidP="007D6CFA">
      <w:pPr>
        <w:spacing w:after="0" w:line="360" w:lineRule="auto"/>
        <w:jc w:val="both"/>
        <w:rPr>
          <w:rFonts w:ascii="Book Antiqua" w:hAnsi="Book Antiqua"/>
          <w:sz w:val="24"/>
          <w:szCs w:val="24"/>
          <w:lang w:eastAsia="zh-CN"/>
        </w:rPr>
      </w:pPr>
    </w:p>
    <w:p w:rsidR="007D6CFA" w:rsidRDefault="007D6CFA" w:rsidP="007D6CFA">
      <w:pPr>
        <w:spacing w:after="0" w:line="360" w:lineRule="auto"/>
        <w:jc w:val="both"/>
        <w:rPr>
          <w:rFonts w:ascii="Book Antiqua" w:hAnsi="Book Antiqua"/>
          <w:sz w:val="24"/>
          <w:szCs w:val="24"/>
          <w:lang w:eastAsia="zh-CN"/>
        </w:rPr>
      </w:pPr>
    </w:p>
    <w:p w:rsidR="007D6CFA" w:rsidRDefault="007D6CFA" w:rsidP="007D6CFA">
      <w:pPr>
        <w:spacing w:after="0" w:line="360" w:lineRule="auto"/>
        <w:jc w:val="both"/>
        <w:rPr>
          <w:rFonts w:ascii="Book Antiqua" w:hAnsi="Book Antiqua"/>
          <w:sz w:val="24"/>
          <w:szCs w:val="24"/>
          <w:lang w:eastAsia="zh-CN"/>
        </w:rPr>
      </w:pPr>
    </w:p>
    <w:p w:rsidR="007D6CFA" w:rsidRDefault="007D6CFA" w:rsidP="007D6CFA">
      <w:pPr>
        <w:spacing w:after="0" w:line="360" w:lineRule="auto"/>
        <w:jc w:val="both"/>
        <w:rPr>
          <w:rFonts w:ascii="Book Antiqua" w:hAnsi="Book Antiqua"/>
          <w:sz w:val="24"/>
          <w:szCs w:val="24"/>
          <w:lang w:eastAsia="zh-CN"/>
        </w:rPr>
      </w:pPr>
    </w:p>
    <w:p w:rsidR="007D6CFA" w:rsidRDefault="007D6CFA" w:rsidP="007D6CFA">
      <w:pPr>
        <w:spacing w:after="0" w:line="360" w:lineRule="auto"/>
        <w:jc w:val="both"/>
        <w:rPr>
          <w:rFonts w:ascii="Book Antiqua" w:hAnsi="Book Antiqua"/>
          <w:sz w:val="24"/>
          <w:szCs w:val="24"/>
          <w:lang w:eastAsia="zh-CN"/>
        </w:rPr>
      </w:pPr>
    </w:p>
    <w:p w:rsidR="007D6CFA" w:rsidRDefault="007D6CFA" w:rsidP="007D6CFA">
      <w:pPr>
        <w:spacing w:after="0" w:line="360" w:lineRule="auto"/>
        <w:jc w:val="both"/>
        <w:rPr>
          <w:rFonts w:ascii="Book Antiqua" w:hAnsi="Book Antiqua"/>
          <w:sz w:val="24"/>
          <w:szCs w:val="24"/>
          <w:lang w:eastAsia="zh-CN"/>
        </w:rPr>
      </w:pPr>
      <w:r w:rsidRPr="007D6CFA">
        <w:rPr>
          <w:rFonts w:ascii="Book Antiqua" w:hAnsi="Book Antiqua"/>
          <w:b/>
          <w:sz w:val="24"/>
          <w:szCs w:val="24"/>
          <w:highlight w:val="yellow"/>
        </w:rPr>
        <w:t xml:space="preserve"> </w:t>
      </w:r>
      <w:r>
        <w:rPr>
          <w:rFonts w:ascii="Book Antiqua" w:hAnsi="Book Antiqua"/>
          <w:b/>
          <w:sz w:val="24"/>
          <w:szCs w:val="24"/>
          <w:highlight w:val="yellow"/>
        </w:rPr>
        <w:t>Figure 9</w:t>
      </w:r>
      <w:r>
        <w:rPr>
          <w:rFonts w:ascii="Book Antiqua" w:hAnsi="Book Antiqua" w:hint="eastAsia"/>
          <w:b/>
          <w:sz w:val="24"/>
          <w:szCs w:val="24"/>
          <w:lang w:eastAsia="zh-CN"/>
        </w:rPr>
        <w:t xml:space="preserve"> </w:t>
      </w:r>
      <w:proofErr w:type="gramStart"/>
      <w:r w:rsidRPr="007D6CFA">
        <w:rPr>
          <w:rFonts w:ascii="Book Antiqua" w:hAnsi="Book Antiqua"/>
          <w:b/>
          <w:sz w:val="24"/>
          <w:szCs w:val="24"/>
        </w:rPr>
        <w:t>An</w:t>
      </w:r>
      <w:proofErr w:type="gramEnd"/>
      <w:r w:rsidRPr="007D6CFA">
        <w:rPr>
          <w:rFonts w:ascii="Book Antiqua" w:hAnsi="Book Antiqua"/>
          <w:b/>
          <w:sz w:val="24"/>
          <w:szCs w:val="24"/>
        </w:rPr>
        <w:t xml:space="preserve"> orthotopic model for the study of rectal cancer.</w:t>
      </w:r>
      <w:r w:rsidRPr="00A34716">
        <w:rPr>
          <w:rFonts w:ascii="Book Antiqua" w:hAnsi="Book Antiqua"/>
          <w:sz w:val="24"/>
          <w:szCs w:val="24"/>
        </w:rPr>
        <w:t xml:space="preserve"> This model has the following characteristics: (1) cecal transplantation of tumors with a known response to </w:t>
      </w:r>
      <w:r>
        <w:rPr>
          <w:rFonts w:ascii="Book Antiqua" w:hAnsi="Book Antiqua" w:hint="eastAsia"/>
          <w:sz w:val="24"/>
          <w:szCs w:val="24"/>
          <w:lang w:eastAsia="zh-CN"/>
        </w:rPr>
        <w:t>i</w:t>
      </w:r>
      <w:r w:rsidRPr="007D6CFA">
        <w:rPr>
          <w:rFonts w:ascii="Book Antiqua" w:hAnsi="Book Antiqua"/>
          <w:sz w:val="24"/>
          <w:szCs w:val="24"/>
        </w:rPr>
        <w:t>onizing radiation</w:t>
      </w:r>
      <w:r w:rsidRPr="00A34716">
        <w:rPr>
          <w:rFonts w:ascii="Book Antiqua" w:hAnsi="Book Antiqua"/>
          <w:sz w:val="24"/>
          <w:szCs w:val="24"/>
        </w:rPr>
        <w:t xml:space="preserve">; (2) attachment of the cecum to the lateral abdominal wall with a permanent suture for the administration of </w:t>
      </w:r>
      <w:r>
        <w:rPr>
          <w:rFonts w:ascii="Book Antiqua" w:hAnsi="Book Antiqua" w:hint="eastAsia"/>
          <w:sz w:val="24"/>
          <w:szCs w:val="24"/>
          <w:lang w:eastAsia="zh-CN"/>
        </w:rPr>
        <w:t>i</w:t>
      </w:r>
      <w:r w:rsidRPr="007D6CFA">
        <w:rPr>
          <w:rFonts w:ascii="Book Antiqua" w:hAnsi="Book Antiqua"/>
          <w:sz w:val="24"/>
          <w:szCs w:val="24"/>
        </w:rPr>
        <w:t>onizing radiation</w:t>
      </w:r>
      <w:r w:rsidRPr="00A34716">
        <w:rPr>
          <w:rFonts w:ascii="Book Antiqua" w:hAnsi="Book Antiqua"/>
          <w:sz w:val="24"/>
          <w:szCs w:val="24"/>
        </w:rPr>
        <w:t>; and (3) transfection of cells with luciferase before tumor implantation for the assessment of the chemoradiotherapeutic interventions over time by bioluminescence imagi</w:t>
      </w:r>
      <w:r>
        <w:rPr>
          <w:rFonts w:ascii="Book Antiqua" w:hAnsi="Book Antiqua"/>
          <w:sz w:val="24"/>
          <w:szCs w:val="24"/>
        </w:rPr>
        <w:t>ng before the end of the study.</w:t>
      </w:r>
      <w:r>
        <w:rPr>
          <w:rFonts w:ascii="Book Antiqua" w:hAnsi="Book Antiqua" w:hint="eastAsia"/>
          <w:sz w:val="24"/>
          <w:szCs w:val="24"/>
          <w:lang w:eastAsia="zh-CN"/>
        </w:rPr>
        <w:t xml:space="preserve"> </w:t>
      </w:r>
      <w:r w:rsidRPr="00A34716">
        <w:rPr>
          <w:rFonts w:ascii="Book Antiqua" w:hAnsi="Book Antiqua"/>
          <w:sz w:val="24"/>
          <w:szCs w:val="24"/>
        </w:rPr>
        <w:t xml:space="preserve">This technique allows targeted delivery of </w:t>
      </w:r>
      <w:r>
        <w:rPr>
          <w:rFonts w:ascii="Book Antiqua" w:hAnsi="Book Antiqua" w:hint="eastAsia"/>
          <w:sz w:val="24"/>
          <w:szCs w:val="24"/>
          <w:lang w:eastAsia="zh-CN"/>
        </w:rPr>
        <w:t>i</w:t>
      </w:r>
      <w:r w:rsidRPr="007D6CFA">
        <w:rPr>
          <w:rFonts w:ascii="Book Antiqua" w:hAnsi="Book Antiqua"/>
          <w:sz w:val="24"/>
          <w:szCs w:val="24"/>
        </w:rPr>
        <w:t>onizing radiation</w:t>
      </w:r>
      <w:r w:rsidRPr="00A34716">
        <w:rPr>
          <w:rFonts w:ascii="Book Antiqua" w:hAnsi="Book Antiqua"/>
          <w:sz w:val="24"/>
          <w:szCs w:val="24"/>
        </w:rPr>
        <w:t xml:space="preserve"> in an intraperitoneal tumor. </w:t>
      </w:r>
    </w:p>
    <w:p w:rsidR="007D6CFA" w:rsidRPr="00A34716" w:rsidRDefault="007D6CFA" w:rsidP="007D6CFA">
      <w:pPr>
        <w:spacing w:after="0" w:line="360" w:lineRule="auto"/>
        <w:jc w:val="both"/>
        <w:rPr>
          <w:rFonts w:ascii="Book Antiqua" w:hAnsi="Book Antiqua"/>
          <w:sz w:val="24"/>
          <w:szCs w:val="24"/>
          <w:lang w:eastAsia="zh-CN"/>
        </w:rPr>
      </w:pPr>
    </w:p>
    <w:p w:rsidR="00015862" w:rsidRPr="007D6CFA" w:rsidRDefault="007D6CFA" w:rsidP="00A34716">
      <w:pPr>
        <w:spacing w:after="0" w:line="360" w:lineRule="auto"/>
        <w:jc w:val="both"/>
        <w:rPr>
          <w:rFonts w:ascii="Book Antiqua" w:hAnsi="Book Antiqua"/>
          <w:b/>
          <w:sz w:val="24"/>
          <w:szCs w:val="24"/>
          <w:lang w:eastAsia="zh-CN"/>
        </w:rPr>
      </w:pPr>
      <w:r w:rsidRPr="00A34716">
        <w:rPr>
          <w:rFonts w:ascii="Book Antiqua" w:hAnsi="Book Antiqua"/>
          <w:b/>
          <w:noProof/>
          <w:sz w:val="24"/>
          <w:szCs w:val="24"/>
          <w:highlight w:val="yellow"/>
          <w:lang w:eastAsia="zh-CN"/>
        </w:rPr>
        <w:drawing>
          <wp:anchor distT="0" distB="0" distL="114300" distR="114300" simplePos="0" relativeHeight="251682816" behindDoc="0" locked="0" layoutInCell="1" allowOverlap="1" wp14:anchorId="2BA64315" wp14:editId="246850C6">
            <wp:simplePos x="0" y="0"/>
            <wp:positionH relativeFrom="column">
              <wp:posOffset>-95250</wp:posOffset>
            </wp:positionH>
            <wp:positionV relativeFrom="paragraph">
              <wp:posOffset>86360</wp:posOffset>
            </wp:positionV>
            <wp:extent cx="3467100" cy="2817495"/>
            <wp:effectExtent l="0" t="0" r="0" b="1905"/>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7100" cy="281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CF4977" w:rsidRPr="00A34716" w:rsidRDefault="00CF4977" w:rsidP="00CF4977">
      <w:pPr>
        <w:spacing w:after="0" w:line="360" w:lineRule="auto"/>
        <w:ind w:left="120" w:hangingChars="50" w:hanging="120"/>
        <w:jc w:val="both"/>
        <w:rPr>
          <w:rFonts w:ascii="Book Antiqua" w:hAnsi="Book Antiqua"/>
          <w:sz w:val="24"/>
          <w:szCs w:val="24"/>
        </w:rPr>
      </w:pPr>
      <w:r>
        <w:rPr>
          <w:rFonts w:ascii="Book Antiqua" w:hAnsi="Book Antiqua"/>
          <w:b/>
          <w:sz w:val="24"/>
          <w:szCs w:val="24"/>
          <w:highlight w:val="yellow"/>
        </w:rPr>
        <w:lastRenderedPageBreak/>
        <w:t>Figure 10</w:t>
      </w:r>
      <w:r>
        <w:rPr>
          <w:rFonts w:ascii="Book Antiqua" w:hAnsi="Book Antiqua" w:hint="eastAsia"/>
          <w:b/>
          <w:sz w:val="24"/>
          <w:szCs w:val="24"/>
          <w:lang w:eastAsia="zh-CN"/>
        </w:rPr>
        <w:t xml:space="preserve"> </w:t>
      </w:r>
      <w:r w:rsidRPr="00CF4977">
        <w:rPr>
          <w:rFonts w:ascii="Book Antiqua" w:hAnsi="Book Antiqua"/>
          <w:b/>
          <w:sz w:val="24"/>
          <w:szCs w:val="24"/>
        </w:rPr>
        <w:t xml:space="preserve">Analysis of HTC116 cells with stable KO genotypes for p53, p21, and Bax compared to wild-type. </w:t>
      </w:r>
      <w:r w:rsidRPr="00A34716">
        <w:rPr>
          <w:rFonts w:ascii="Book Antiqua" w:hAnsi="Book Antiqua"/>
          <w:sz w:val="24"/>
          <w:szCs w:val="24"/>
        </w:rPr>
        <w:t xml:space="preserve">Cells deficient in p53 are more radioresistant, while p21 and Bax deficient cells are more radiosensitive compared to wild-type. </w:t>
      </w:r>
    </w:p>
    <w:p w:rsidR="00015862" w:rsidRPr="00A34716" w:rsidRDefault="00015862" w:rsidP="00A34716">
      <w:pPr>
        <w:spacing w:after="0" w:line="360" w:lineRule="auto"/>
        <w:jc w:val="both"/>
        <w:rPr>
          <w:rFonts w:ascii="Book Antiqua" w:hAnsi="Book Antiqua"/>
          <w:b/>
          <w:sz w:val="24"/>
          <w:szCs w:val="24"/>
        </w:rPr>
      </w:pPr>
    </w:p>
    <w:p w:rsidR="00015862" w:rsidRPr="00A34716" w:rsidRDefault="00CF4977" w:rsidP="00A34716">
      <w:pPr>
        <w:spacing w:after="0" w:line="360" w:lineRule="auto"/>
        <w:jc w:val="both"/>
        <w:rPr>
          <w:rFonts w:ascii="Book Antiqua" w:hAnsi="Book Antiqua"/>
          <w:b/>
          <w:sz w:val="24"/>
          <w:szCs w:val="24"/>
        </w:rPr>
      </w:pPr>
      <w:r w:rsidRPr="00A34716">
        <w:rPr>
          <w:rFonts w:ascii="Book Antiqua" w:hAnsi="Book Antiqua"/>
          <w:b/>
          <w:noProof/>
          <w:sz w:val="24"/>
          <w:szCs w:val="24"/>
          <w:lang w:eastAsia="zh-CN"/>
        </w:rPr>
        <w:drawing>
          <wp:anchor distT="0" distB="0" distL="114300" distR="114300" simplePos="0" relativeHeight="251664384" behindDoc="0" locked="0" layoutInCell="1" allowOverlap="1" wp14:anchorId="6678DBBE" wp14:editId="4592F259">
            <wp:simplePos x="0" y="0"/>
            <wp:positionH relativeFrom="column">
              <wp:posOffset>285750</wp:posOffset>
            </wp:positionH>
            <wp:positionV relativeFrom="paragraph">
              <wp:posOffset>207645</wp:posOffset>
            </wp:positionV>
            <wp:extent cx="4184650" cy="35039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4650" cy="350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CF4977" w:rsidRDefault="00CF4977" w:rsidP="00CF4977">
      <w:pPr>
        <w:spacing w:after="0" w:line="360" w:lineRule="auto"/>
        <w:jc w:val="both"/>
        <w:rPr>
          <w:rFonts w:ascii="Book Antiqua" w:hAnsi="Book Antiqua"/>
          <w:b/>
          <w:sz w:val="24"/>
          <w:szCs w:val="24"/>
          <w:lang w:eastAsia="zh-CN"/>
        </w:rPr>
      </w:pPr>
    </w:p>
    <w:p w:rsidR="00CF4977" w:rsidRPr="00A34716" w:rsidRDefault="00CF4977" w:rsidP="00CF4977">
      <w:pPr>
        <w:spacing w:after="0" w:line="360" w:lineRule="auto"/>
        <w:jc w:val="both"/>
        <w:rPr>
          <w:rFonts w:ascii="Book Antiqua" w:hAnsi="Book Antiqua"/>
          <w:sz w:val="24"/>
          <w:szCs w:val="24"/>
          <w:lang w:eastAsia="zh-CN"/>
        </w:rPr>
      </w:pPr>
    </w:p>
    <w:p w:rsidR="00CF4977" w:rsidRPr="00A34716" w:rsidRDefault="00CF4977" w:rsidP="00CF4977">
      <w:pPr>
        <w:spacing w:after="0" w:line="360" w:lineRule="auto"/>
        <w:jc w:val="both"/>
        <w:rPr>
          <w:rFonts w:ascii="Book Antiqua" w:hAnsi="Book Antiqua"/>
          <w:sz w:val="24"/>
          <w:szCs w:val="24"/>
        </w:rPr>
      </w:pPr>
      <w:r>
        <w:rPr>
          <w:rFonts w:ascii="Book Antiqua" w:hAnsi="Book Antiqua"/>
          <w:b/>
          <w:sz w:val="24"/>
          <w:szCs w:val="24"/>
        </w:rPr>
        <w:t>Figure 11</w:t>
      </w:r>
      <w:r>
        <w:rPr>
          <w:rFonts w:ascii="Book Antiqua" w:hAnsi="Book Antiqua" w:hint="eastAsia"/>
          <w:b/>
          <w:sz w:val="24"/>
          <w:szCs w:val="24"/>
          <w:lang w:eastAsia="zh-CN"/>
        </w:rPr>
        <w:t xml:space="preserve"> </w:t>
      </w:r>
      <w:r w:rsidRPr="00CF4977">
        <w:rPr>
          <w:rFonts w:ascii="Book Antiqua" w:hAnsi="Book Antiqua"/>
          <w:b/>
          <w:sz w:val="24"/>
          <w:szCs w:val="24"/>
        </w:rPr>
        <w:t>Tissue Microarray Constructs were created with 48 patients with rectal cancer that received pre-operative radiation.</w:t>
      </w:r>
      <w:r>
        <w:rPr>
          <w:rFonts w:ascii="Book Antiqua" w:hAnsi="Book Antiqua" w:hint="eastAsia"/>
          <w:sz w:val="24"/>
          <w:szCs w:val="24"/>
          <w:lang w:eastAsia="zh-CN"/>
        </w:rPr>
        <w:t xml:space="preserve"> </w:t>
      </w:r>
      <w:r w:rsidRPr="00A34716">
        <w:rPr>
          <w:rFonts w:ascii="Book Antiqua" w:hAnsi="Book Antiqua"/>
          <w:sz w:val="24"/>
          <w:szCs w:val="24"/>
        </w:rPr>
        <w:t xml:space="preserve">Eight patients in this cohort experienced a pCR and seven did not respond to the same treatment.  </w:t>
      </w: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Pr="00A34716" w:rsidRDefault="00015862" w:rsidP="00A34716">
      <w:pPr>
        <w:spacing w:after="0" w:line="360" w:lineRule="auto"/>
        <w:jc w:val="both"/>
        <w:rPr>
          <w:rFonts w:ascii="Book Antiqua" w:hAnsi="Book Antiqua"/>
          <w:b/>
          <w:sz w:val="24"/>
          <w:szCs w:val="24"/>
        </w:rPr>
      </w:pPr>
    </w:p>
    <w:p w:rsidR="00015862" w:rsidRDefault="00015862" w:rsidP="00A34716">
      <w:pPr>
        <w:spacing w:after="0" w:line="360" w:lineRule="auto"/>
        <w:jc w:val="both"/>
        <w:rPr>
          <w:rFonts w:ascii="Book Antiqua" w:hAnsi="Book Antiqua"/>
          <w:b/>
          <w:sz w:val="24"/>
          <w:szCs w:val="24"/>
          <w:lang w:eastAsia="zh-CN"/>
        </w:rPr>
      </w:pPr>
    </w:p>
    <w:p w:rsidR="00CF4977" w:rsidRDefault="00CF4977" w:rsidP="00A34716">
      <w:pPr>
        <w:spacing w:after="0" w:line="360" w:lineRule="auto"/>
        <w:jc w:val="both"/>
        <w:rPr>
          <w:rFonts w:ascii="Book Antiqua" w:hAnsi="Book Antiqua"/>
          <w:b/>
          <w:sz w:val="24"/>
          <w:szCs w:val="24"/>
          <w:lang w:eastAsia="zh-CN"/>
        </w:rPr>
      </w:pPr>
    </w:p>
    <w:p w:rsidR="00CF4977" w:rsidRDefault="00CF4977" w:rsidP="00A34716">
      <w:pPr>
        <w:spacing w:after="0" w:line="360" w:lineRule="auto"/>
        <w:jc w:val="both"/>
        <w:rPr>
          <w:rFonts w:ascii="Book Antiqua" w:hAnsi="Book Antiqua"/>
          <w:b/>
          <w:sz w:val="24"/>
          <w:szCs w:val="24"/>
          <w:lang w:eastAsia="zh-CN"/>
        </w:rPr>
      </w:pPr>
    </w:p>
    <w:p w:rsidR="00CF4977" w:rsidRDefault="00CF4977" w:rsidP="00A34716">
      <w:pPr>
        <w:spacing w:after="0" w:line="360" w:lineRule="auto"/>
        <w:jc w:val="both"/>
        <w:rPr>
          <w:rFonts w:ascii="Book Antiqua" w:hAnsi="Book Antiqua"/>
          <w:b/>
          <w:sz w:val="24"/>
          <w:szCs w:val="24"/>
          <w:lang w:eastAsia="zh-CN"/>
        </w:rPr>
      </w:pPr>
    </w:p>
    <w:p w:rsidR="00CF4977" w:rsidRDefault="00CF4977" w:rsidP="00A34716">
      <w:pPr>
        <w:spacing w:after="0" w:line="360" w:lineRule="auto"/>
        <w:jc w:val="both"/>
        <w:rPr>
          <w:rFonts w:ascii="Book Antiqua" w:hAnsi="Book Antiqua"/>
          <w:b/>
          <w:sz w:val="24"/>
          <w:szCs w:val="24"/>
          <w:lang w:eastAsia="zh-CN"/>
        </w:rPr>
      </w:pPr>
    </w:p>
    <w:p w:rsidR="00CF4977" w:rsidRDefault="00CF4977" w:rsidP="00A34716">
      <w:pPr>
        <w:spacing w:after="0" w:line="360" w:lineRule="auto"/>
        <w:jc w:val="both"/>
        <w:rPr>
          <w:rFonts w:ascii="Book Antiqua" w:hAnsi="Book Antiqua"/>
          <w:b/>
          <w:sz w:val="24"/>
          <w:szCs w:val="24"/>
          <w:lang w:eastAsia="zh-CN"/>
        </w:rPr>
      </w:pPr>
    </w:p>
    <w:p w:rsidR="00CF4977" w:rsidRDefault="00CF4977" w:rsidP="00A34716">
      <w:pPr>
        <w:spacing w:after="0" w:line="360" w:lineRule="auto"/>
        <w:jc w:val="both"/>
        <w:rPr>
          <w:rFonts w:ascii="Book Antiqua" w:hAnsi="Book Antiqua"/>
          <w:b/>
          <w:sz w:val="24"/>
          <w:szCs w:val="24"/>
          <w:lang w:eastAsia="zh-CN"/>
        </w:rPr>
      </w:pPr>
    </w:p>
    <w:p w:rsidR="0036053E" w:rsidRPr="00A34716" w:rsidRDefault="00550782" w:rsidP="00A34716">
      <w:pPr>
        <w:spacing w:after="0" w:line="360" w:lineRule="auto"/>
        <w:jc w:val="both"/>
        <w:rPr>
          <w:rFonts w:ascii="Book Antiqua" w:hAnsi="Book Antiqua"/>
          <w:b/>
          <w:sz w:val="24"/>
          <w:szCs w:val="24"/>
        </w:rPr>
      </w:pPr>
      <w:r>
        <w:rPr>
          <w:rFonts w:ascii="Book Antiqua" w:eastAsia="Times New Roman" w:hAnsi="Book Antiqua" w:cs="Times New Roman"/>
          <w:b/>
          <w:bCs/>
          <w:color w:val="000000"/>
          <w:sz w:val="24"/>
          <w:szCs w:val="24"/>
        </w:rPr>
        <w:lastRenderedPageBreak/>
        <w:t>Table 1</w:t>
      </w:r>
      <w:r w:rsidR="00CF4977" w:rsidRPr="00A34716">
        <w:rPr>
          <w:rFonts w:ascii="Book Antiqua" w:eastAsia="Times New Roman" w:hAnsi="Book Antiqua" w:cs="Times New Roman"/>
          <w:b/>
          <w:bCs/>
          <w:color w:val="000000"/>
          <w:sz w:val="24"/>
          <w:szCs w:val="24"/>
        </w:rPr>
        <w:t xml:space="preserve"> Association between DNA-PKcs activity and cancer development from clinical investigations</w:t>
      </w:r>
    </w:p>
    <w:tbl>
      <w:tblPr>
        <w:tblW w:w="5000" w:type="pct"/>
        <w:tblBorders>
          <w:top w:val="single" w:sz="4" w:space="0" w:color="auto"/>
          <w:bottom w:val="single" w:sz="8" w:space="0" w:color="auto"/>
        </w:tblBorders>
        <w:tblLook w:val="04A0" w:firstRow="1" w:lastRow="0" w:firstColumn="1" w:lastColumn="0" w:noHBand="0" w:noVBand="1"/>
      </w:tblPr>
      <w:tblGrid>
        <w:gridCol w:w="1979"/>
        <w:gridCol w:w="1008"/>
        <w:gridCol w:w="1296"/>
        <w:gridCol w:w="1042"/>
        <w:gridCol w:w="1619"/>
        <w:gridCol w:w="2298"/>
      </w:tblGrid>
      <w:tr w:rsidR="0036053E" w:rsidRPr="00A34716" w:rsidTr="00CF4977">
        <w:trPr>
          <w:trHeight w:val="300"/>
        </w:trPr>
        <w:tc>
          <w:tcPr>
            <w:tcW w:w="1071" w:type="pct"/>
            <w:tcBorders>
              <w:top w:val="single" w:sz="4" w:space="0" w:color="auto"/>
              <w:bottom w:val="single" w:sz="4" w:space="0" w:color="auto"/>
            </w:tcBorders>
            <w:shd w:val="clear" w:color="auto" w:fill="auto"/>
            <w:vAlign w:val="center"/>
            <w:hideMark/>
          </w:tcPr>
          <w:p w:rsidR="0036053E" w:rsidRPr="00550782" w:rsidRDefault="0036053E" w:rsidP="00CF4977">
            <w:pPr>
              <w:spacing w:after="0" w:line="360" w:lineRule="auto"/>
              <w:jc w:val="both"/>
              <w:rPr>
                <w:rFonts w:ascii="Book Antiqua" w:eastAsia="Times New Roman" w:hAnsi="Book Antiqua" w:cs="Times New Roman"/>
                <w:bCs/>
                <w:color w:val="000000"/>
                <w:sz w:val="24"/>
                <w:szCs w:val="24"/>
              </w:rPr>
            </w:pPr>
            <w:r w:rsidRPr="00550782">
              <w:rPr>
                <w:rFonts w:ascii="Book Antiqua" w:eastAsia="Times New Roman" w:hAnsi="Book Antiqua" w:cs="Times New Roman"/>
                <w:bCs/>
                <w:color w:val="000000"/>
                <w:sz w:val="24"/>
                <w:szCs w:val="24"/>
              </w:rPr>
              <w:t xml:space="preserve">Tumor </w:t>
            </w:r>
            <w:r w:rsidR="00CF4977" w:rsidRPr="00550782">
              <w:rPr>
                <w:rFonts w:ascii="Book Antiqua" w:hAnsi="Book Antiqua" w:cs="Times New Roman" w:hint="eastAsia"/>
                <w:bCs/>
                <w:color w:val="000000"/>
                <w:sz w:val="24"/>
                <w:szCs w:val="24"/>
                <w:lang w:eastAsia="zh-CN"/>
              </w:rPr>
              <w:t>t</w:t>
            </w:r>
            <w:r w:rsidRPr="00550782">
              <w:rPr>
                <w:rFonts w:ascii="Book Antiqua" w:eastAsia="Times New Roman" w:hAnsi="Book Antiqua" w:cs="Times New Roman"/>
                <w:bCs/>
                <w:color w:val="000000"/>
                <w:sz w:val="24"/>
                <w:szCs w:val="24"/>
              </w:rPr>
              <w:t>ype</w:t>
            </w:r>
          </w:p>
        </w:tc>
        <w:tc>
          <w:tcPr>
            <w:tcW w:w="545" w:type="pct"/>
            <w:tcBorders>
              <w:top w:val="single" w:sz="4" w:space="0" w:color="auto"/>
              <w:bottom w:val="single" w:sz="4" w:space="0" w:color="auto"/>
            </w:tcBorders>
            <w:shd w:val="clear" w:color="auto" w:fill="auto"/>
            <w:vAlign w:val="center"/>
            <w:hideMark/>
          </w:tcPr>
          <w:p w:rsidR="0036053E" w:rsidRPr="00550782" w:rsidRDefault="0036053E" w:rsidP="00A34716">
            <w:pPr>
              <w:spacing w:after="0" w:line="360" w:lineRule="auto"/>
              <w:jc w:val="both"/>
              <w:rPr>
                <w:rFonts w:ascii="Book Antiqua" w:eastAsia="Times New Roman" w:hAnsi="Book Antiqua" w:cs="Times New Roman"/>
                <w:bCs/>
                <w:color w:val="000000"/>
                <w:sz w:val="24"/>
                <w:szCs w:val="24"/>
              </w:rPr>
            </w:pPr>
            <w:r w:rsidRPr="00550782">
              <w:rPr>
                <w:rFonts w:ascii="Book Antiqua" w:eastAsia="Times New Roman" w:hAnsi="Book Antiqua" w:cs="Times New Roman"/>
                <w:bCs/>
                <w:color w:val="000000"/>
                <w:sz w:val="24"/>
                <w:szCs w:val="24"/>
              </w:rPr>
              <w:t>Assay</w:t>
            </w:r>
          </w:p>
        </w:tc>
        <w:tc>
          <w:tcPr>
            <w:tcW w:w="701" w:type="pct"/>
            <w:tcBorders>
              <w:top w:val="single" w:sz="4" w:space="0" w:color="auto"/>
              <w:bottom w:val="single" w:sz="4" w:space="0" w:color="auto"/>
            </w:tcBorders>
            <w:shd w:val="clear" w:color="auto" w:fill="auto"/>
            <w:vAlign w:val="center"/>
            <w:hideMark/>
          </w:tcPr>
          <w:p w:rsidR="0036053E" w:rsidRPr="00550782" w:rsidRDefault="0036053E" w:rsidP="00A34716">
            <w:pPr>
              <w:spacing w:after="0" w:line="360" w:lineRule="auto"/>
              <w:jc w:val="both"/>
              <w:rPr>
                <w:rFonts w:ascii="Book Antiqua" w:eastAsia="Times New Roman" w:hAnsi="Book Antiqua" w:cs="Times New Roman"/>
                <w:bCs/>
                <w:color w:val="000000"/>
                <w:sz w:val="24"/>
                <w:szCs w:val="24"/>
              </w:rPr>
            </w:pPr>
            <w:r w:rsidRPr="00550782">
              <w:rPr>
                <w:rFonts w:ascii="Book Antiqua" w:eastAsia="Times New Roman" w:hAnsi="Book Antiqua" w:cs="Times New Roman"/>
                <w:bCs/>
                <w:color w:val="000000"/>
                <w:sz w:val="24"/>
                <w:szCs w:val="24"/>
              </w:rPr>
              <w:t>Specimen</w:t>
            </w:r>
          </w:p>
        </w:tc>
        <w:tc>
          <w:tcPr>
            <w:tcW w:w="564" w:type="pct"/>
            <w:tcBorders>
              <w:top w:val="single" w:sz="4" w:space="0" w:color="auto"/>
              <w:bottom w:val="single" w:sz="4" w:space="0" w:color="auto"/>
            </w:tcBorders>
            <w:shd w:val="clear" w:color="auto" w:fill="auto"/>
            <w:vAlign w:val="center"/>
            <w:hideMark/>
          </w:tcPr>
          <w:p w:rsidR="0036053E" w:rsidRPr="00550782" w:rsidRDefault="0036053E" w:rsidP="00A34716">
            <w:pPr>
              <w:spacing w:after="0" w:line="360" w:lineRule="auto"/>
              <w:jc w:val="both"/>
              <w:rPr>
                <w:rFonts w:ascii="Book Antiqua" w:eastAsia="Times New Roman" w:hAnsi="Book Antiqua" w:cs="Times New Roman"/>
                <w:bCs/>
                <w:color w:val="000000"/>
                <w:sz w:val="24"/>
                <w:szCs w:val="24"/>
              </w:rPr>
            </w:pPr>
            <w:r w:rsidRPr="00550782">
              <w:rPr>
                <w:rFonts w:ascii="Book Antiqua" w:eastAsia="Times New Roman" w:hAnsi="Book Antiqua" w:cs="Times New Roman"/>
                <w:bCs/>
                <w:color w:val="000000"/>
                <w:sz w:val="24"/>
                <w:szCs w:val="24"/>
              </w:rPr>
              <w:t>Sample size</w:t>
            </w:r>
          </w:p>
        </w:tc>
        <w:tc>
          <w:tcPr>
            <w:tcW w:w="876" w:type="pct"/>
            <w:tcBorders>
              <w:top w:val="single" w:sz="4" w:space="0" w:color="auto"/>
              <w:bottom w:val="single" w:sz="4" w:space="0" w:color="auto"/>
            </w:tcBorders>
            <w:shd w:val="clear" w:color="auto" w:fill="auto"/>
            <w:vAlign w:val="center"/>
            <w:hideMark/>
          </w:tcPr>
          <w:p w:rsidR="0036053E" w:rsidRPr="00550782" w:rsidRDefault="0036053E" w:rsidP="00CF4977">
            <w:pPr>
              <w:spacing w:after="0" w:line="360" w:lineRule="auto"/>
              <w:jc w:val="both"/>
              <w:rPr>
                <w:rFonts w:ascii="Book Antiqua" w:eastAsia="Times New Roman" w:hAnsi="Book Antiqua" w:cs="Times New Roman"/>
                <w:bCs/>
                <w:color w:val="000000"/>
                <w:sz w:val="24"/>
                <w:szCs w:val="24"/>
              </w:rPr>
            </w:pPr>
            <w:r w:rsidRPr="00550782">
              <w:rPr>
                <w:rFonts w:ascii="Book Antiqua" w:eastAsia="Times New Roman" w:hAnsi="Book Antiqua" w:cs="Times New Roman"/>
                <w:bCs/>
                <w:color w:val="000000"/>
                <w:sz w:val="24"/>
                <w:szCs w:val="24"/>
              </w:rPr>
              <w:t xml:space="preserve">DNA-PKcs </w:t>
            </w:r>
            <w:r w:rsidR="00CF4977" w:rsidRPr="00550782">
              <w:rPr>
                <w:rFonts w:ascii="Book Antiqua" w:hAnsi="Book Antiqua" w:cs="Times New Roman" w:hint="eastAsia"/>
                <w:bCs/>
                <w:color w:val="000000"/>
                <w:sz w:val="24"/>
                <w:szCs w:val="24"/>
                <w:lang w:eastAsia="zh-CN"/>
              </w:rPr>
              <w:t>a</w:t>
            </w:r>
            <w:r w:rsidRPr="00550782">
              <w:rPr>
                <w:rFonts w:ascii="Book Antiqua" w:eastAsia="Times New Roman" w:hAnsi="Book Antiqua" w:cs="Times New Roman"/>
                <w:bCs/>
                <w:color w:val="000000"/>
                <w:sz w:val="24"/>
                <w:szCs w:val="24"/>
              </w:rPr>
              <w:t>ctivity</w:t>
            </w:r>
          </w:p>
        </w:tc>
        <w:tc>
          <w:tcPr>
            <w:tcW w:w="1243" w:type="pct"/>
            <w:tcBorders>
              <w:top w:val="single" w:sz="4" w:space="0" w:color="auto"/>
              <w:bottom w:val="single" w:sz="4" w:space="0" w:color="auto"/>
            </w:tcBorders>
            <w:shd w:val="clear" w:color="auto" w:fill="auto"/>
            <w:vAlign w:val="center"/>
            <w:hideMark/>
          </w:tcPr>
          <w:p w:rsidR="0036053E" w:rsidRPr="00550782" w:rsidRDefault="0036053E" w:rsidP="00A34716">
            <w:pPr>
              <w:spacing w:after="0" w:line="360" w:lineRule="auto"/>
              <w:jc w:val="both"/>
              <w:rPr>
                <w:rFonts w:ascii="Book Antiqua" w:eastAsia="Times New Roman" w:hAnsi="Book Antiqua" w:cs="Times New Roman"/>
                <w:bCs/>
                <w:color w:val="000000"/>
                <w:sz w:val="24"/>
                <w:szCs w:val="24"/>
              </w:rPr>
            </w:pPr>
            <w:r w:rsidRPr="00550782">
              <w:rPr>
                <w:rFonts w:ascii="Book Antiqua" w:eastAsia="Times New Roman" w:hAnsi="Book Antiqua" w:cs="Times New Roman"/>
                <w:bCs/>
                <w:color w:val="000000"/>
                <w:sz w:val="24"/>
                <w:szCs w:val="24"/>
              </w:rPr>
              <w:t>Interpretation</w:t>
            </w:r>
          </w:p>
        </w:tc>
      </w:tr>
      <w:tr w:rsidR="0036053E" w:rsidRPr="00A34716" w:rsidTr="00CF4977">
        <w:trPr>
          <w:trHeight w:val="600"/>
        </w:trPr>
        <w:tc>
          <w:tcPr>
            <w:tcW w:w="1071" w:type="pct"/>
            <w:tcBorders>
              <w:top w:val="single" w:sz="4" w:space="0" w:color="auto"/>
            </w:tcBorders>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Nasopharyngeal cancer</w:t>
            </w:r>
          </w:p>
        </w:tc>
        <w:tc>
          <w:tcPr>
            <w:tcW w:w="545" w:type="pct"/>
            <w:tcBorders>
              <w:top w:val="single" w:sz="4" w:space="0" w:color="auto"/>
            </w:tcBorders>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IHC</w:t>
            </w:r>
          </w:p>
        </w:tc>
        <w:tc>
          <w:tcPr>
            <w:tcW w:w="701" w:type="pct"/>
            <w:tcBorders>
              <w:top w:val="single" w:sz="4" w:space="0" w:color="auto"/>
            </w:tcBorders>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tumor</w:t>
            </w:r>
          </w:p>
        </w:tc>
        <w:tc>
          <w:tcPr>
            <w:tcW w:w="564" w:type="pct"/>
            <w:tcBorders>
              <w:top w:val="single" w:sz="4" w:space="0" w:color="auto"/>
            </w:tcBorders>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66</w:t>
            </w:r>
          </w:p>
        </w:tc>
        <w:tc>
          <w:tcPr>
            <w:tcW w:w="876" w:type="pct"/>
            <w:tcBorders>
              <w:top w:val="single" w:sz="4" w:space="0" w:color="auto"/>
            </w:tcBorders>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softHyphen/>
              <w:t xml:space="preserve"> in 70% of tumor tissue</w:t>
            </w:r>
          </w:p>
        </w:tc>
        <w:tc>
          <w:tcPr>
            <w:tcW w:w="1243" w:type="pct"/>
            <w:tcBorders>
              <w:top w:val="single" w:sz="4" w:space="0" w:color="auto"/>
            </w:tcBorders>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no association with locoregional control and survival</w:t>
            </w:r>
          </w:p>
        </w:tc>
      </w:tr>
      <w:tr w:rsidR="0036053E" w:rsidRPr="00A34716" w:rsidTr="00CF4977">
        <w:trPr>
          <w:trHeight w:val="6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Nasopharyngeal cancer</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IHC</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tumor</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223</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softHyphen/>
              <w:t xml:space="preserve"> in 37% of tumor tissue</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overexpression associated with advanced stage and poor survival</w:t>
            </w:r>
          </w:p>
        </w:tc>
      </w:tr>
      <w:tr w:rsidR="0036053E" w:rsidRPr="00A34716" w:rsidTr="00CF4977">
        <w:trPr>
          <w:trHeight w:val="6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Esophageal cancer</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IHC, IB, Kinase activity</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tumor, normal</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13 paired</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softHyphen/>
              <w:t xml:space="preserve"> in tumor tissue</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NA</w:t>
            </w:r>
          </w:p>
        </w:tc>
      </w:tr>
      <w:tr w:rsidR="0036053E" w:rsidRPr="00A34716" w:rsidTr="00CF4977">
        <w:trPr>
          <w:trHeight w:val="12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Gastric cancer</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IHC</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tumor</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279</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softHyphen/>
              <w:t xml:space="preserve"> in 73% of tumor tissue</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loss of expression associated with lymphatic invasion, lymph node metastasis, advanced pathological stage, and poor survival</w:t>
            </w:r>
          </w:p>
        </w:tc>
      </w:tr>
      <w:tr w:rsidR="0036053E" w:rsidRPr="00A34716" w:rsidTr="00CF4977">
        <w:trPr>
          <w:trHeight w:val="12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Gastric cancer</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IHC</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tumor, normal</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791</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softHyphen/>
              <w:t xml:space="preserve"> in 80% of tumor tissue</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loss of expression associated with intratumoral neutrophils, microsatellite instabiity, mutations in DNA-</w:t>
            </w:r>
            <w:r w:rsidRPr="00A34716">
              <w:rPr>
                <w:rFonts w:ascii="Book Antiqua" w:eastAsia="Times New Roman" w:hAnsi="Book Antiqua" w:cs="Times New Roman"/>
                <w:color w:val="000000"/>
                <w:sz w:val="24"/>
                <w:szCs w:val="24"/>
              </w:rPr>
              <w:lastRenderedPageBreak/>
              <w:t>PKcs and poor survival</w:t>
            </w:r>
          </w:p>
        </w:tc>
      </w:tr>
      <w:tr w:rsidR="0036053E" w:rsidRPr="00A34716" w:rsidTr="00CF4977">
        <w:trPr>
          <w:trHeight w:val="6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lastRenderedPageBreak/>
              <w:t>Colorectal cancer</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RT-PCR, IB, kinase activity</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tumor, normal</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12 paired</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softHyphen/>
              <w:t xml:space="preserve"> in tumor tissue</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NA</w:t>
            </w:r>
          </w:p>
        </w:tc>
      </w:tr>
      <w:tr w:rsidR="0036053E" w:rsidRPr="00A34716" w:rsidTr="00CF4977">
        <w:trPr>
          <w:trHeight w:val="9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Colorectal cancer</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 xml:space="preserve">IHC, IB </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tumor, normal</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359 (35 paired)</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softHyphen/>
              <w:t xml:space="preserve"> in 64% of tumor tissue</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overexpression associated with clinical stage, lymphatic invasion, distant metastasis and poor survival</w:t>
            </w:r>
          </w:p>
        </w:tc>
      </w:tr>
      <w:tr w:rsidR="0036053E" w:rsidRPr="00A34716" w:rsidTr="00CF4977">
        <w:trPr>
          <w:trHeight w:val="6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Non-small cell lung cancer</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IHC</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tumor</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113</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softHyphen/>
              <w:t xml:space="preserve"> in 89% of tumor tissue</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overexpression associated with tumor grade</w:t>
            </w:r>
          </w:p>
        </w:tc>
      </w:tr>
      <w:tr w:rsidR="0036053E" w:rsidRPr="00A34716" w:rsidTr="00CF4977">
        <w:trPr>
          <w:trHeight w:val="6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Non-small cell lung cancer</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IHC</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tumor</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86</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softHyphen/>
              <w:t xml:space="preserve"> in 87% of tumor tissue</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no association with clinical characteristics or outcome</w:t>
            </w:r>
          </w:p>
        </w:tc>
      </w:tr>
      <w:tr w:rsidR="0036053E" w:rsidRPr="00A34716" w:rsidTr="00CF4977">
        <w:trPr>
          <w:trHeight w:val="6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Non-small cell lung cancer</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 xml:space="preserve">RT-PCR </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tumor, normal</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140 paired</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softHyphen/>
              <w:t xml:space="preserve"> in tumor tissue</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overexpression associated with poor survival</w:t>
            </w:r>
          </w:p>
        </w:tc>
      </w:tr>
      <w:tr w:rsidR="0036053E" w:rsidRPr="00A34716" w:rsidTr="00CF4977">
        <w:trPr>
          <w:trHeight w:val="6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Non-small cell lung cancer</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IHC</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tumor, normal</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116 (12 paired)</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softHyphen/>
              <w:t xml:space="preserve"> in 75% of tumor tissue</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no association with clinical characteristics or outcome</w:t>
            </w:r>
          </w:p>
        </w:tc>
      </w:tr>
      <w:tr w:rsidR="0036053E" w:rsidRPr="00A34716" w:rsidTr="00CF4977">
        <w:trPr>
          <w:trHeight w:val="6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Glioma</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kinase activity</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tumor</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36</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softHyphen/>
              <w:t xml:space="preserve"> in tumor tissue</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 xml:space="preserve">hyperactivity correlates with </w:t>
            </w:r>
            <w:r w:rsidRPr="00A34716">
              <w:rPr>
                <w:rFonts w:ascii="Book Antiqua" w:eastAsia="Times New Roman" w:hAnsi="Book Antiqua" w:cs="Times New Roman"/>
                <w:color w:val="000000"/>
                <w:sz w:val="24"/>
                <w:szCs w:val="24"/>
              </w:rPr>
              <w:lastRenderedPageBreak/>
              <w:t>rumor grading</w:t>
            </w:r>
          </w:p>
        </w:tc>
      </w:tr>
      <w:tr w:rsidR="0036053E" w:rsidRPr="00A34716" w:rsidTr="00CF4977">
        <w:trPr>
          <w:trHeight w:val="9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lastRenderedPageBreak/>
              <w:t>Ovarian cancer</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IHC</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tumor, normal</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100</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 in 40% of tumor tissue</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loss of expression associated with tumor progression, advanced clincal stage, and lymph node metastasis</w:t>
            </w:r>
          </w:p>
        </w:tc>
      </w:tr>
      <w:tr w:rsidR="0036053E" w:rsidRPr="00A34716" w:rsidTr="00CF4977">
        <w:trPr>
          <w:trHeight w:val="12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ALL, CLL, lymphoma, multiple myeloma</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IHC, IB</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lymphoid tissue</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86</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softHyphen/>
              <w:t xml:space="preserve"> during lymphoid development and in lymphoid malignancies</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overexpression associated with higher lymphoma grading and degree of maturation in lymphoid malignancies other than multiple myeloma</w:t>
            </w:r>
          </w:p>
        </w:tc>
      </w:tr>
      <w:tr w:rsidR="0036053E" w:rsidRPr="00A34716" w:rsidTr="00CF4977">
        <w:trPr>
          <w:trHeight w:val="6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B-cell CLL</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IB, kinase activity</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lukemia cells</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54</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softHyphen/>
              <w:t xml:space="preserve"> in del(17p) and del(11q)</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overexpression associated with shorter treatment free interval</w:t>
            </w:r>
          </w:p>
        </w:tc>
      </w:tr>
      <w:tr w:rsidR="0036053E" w:rsidRPr="00A34716" w:rsidTr="00CF4977">
        <w:trPr>
          <w:trHeight w:val="6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B-cell CLL</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RT-PCR</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lukemia cells</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50</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softHyphen/>
              <w:t xml:space="preserve"> in del(17p)</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overexpression associated with poor survival</w:t>
            </w:r>
          </w:p>
        </w:tc>
      </w:tr>
      <w:tr w:rsidR="0036053E" w:rsidRPr="00A34716" w:rsidTr="00CF4977">
        <w:trPr>
          <w:trHeight w:val="900"/>
        </w:trPr>
        <w:tc>
          <w:tcPr>
            <w:tcW w:w="1071" w:type="pct"/>
            <w:shd w:val="clear" w:color="auto" w:fill="auto"/>
            <w:vAlign w:val="center"/>
            <w:hideMark/>
          </w:tcPr>
          <w:p w:rsidR="0036053E" w:rsidRPr="00A34716" w:rsidRDefault="0036053E" w:rsidP="00CF4977">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 xml:space="preserve">Cancer of breast, cervix, head </w:t>
            </w:r>
            <w:r w:rsidR="00CF4977">
              <w:rPr>
                <w:rFonts w:ascii="Book Antiqua" w:hAnsi="Book Antiqua" w:cs="Times New Roman" w:hint="eastAsia"/>
                <w:color w:val="000000"/>
                <w:sz w:val="24"/>
                <w:szCs w:val="24"/>
                <w:lang w:eastAsia="zh-CN"/>
              </w:rPr>
              <w:t>and</w:t>
            </w:r>
            <w:r w:rsidRPr="00A34716">
              <w:rPr>
                <w:rFonts w:ascii="Book Antiqua" w:eastAsia="Times New Roman" w:hAnsi="Book Antiqua" w:cs="Times New Roman"/>
                <w:color w:val="000000"/>
                <w:sz w:val="24"/>
                <w:szCs w:val="24"/>
              </w:rPr>
              <w:t xml:space="preserve"> neck esophageal and lymphoma</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kinase activity</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PBLs</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167</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 in advanced stage</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hypoactivity associated with advanced stage and distant metastasis</w:t>
            </w:r>
          </w:p>
        </w:tc>
      </w:tr>
      <w:tr w:rsidR="0036053E" w:rsidRPr="00A34716" w:rsidTr="00CF4977">
        <w:trPr>
          <w:trHeight w:val="300"/>
        </w:trPr>
        <w:tc>
          <w:tcPr>
            <w:tcW w:w="5000" w:type="pct"/>
            <w:gridSpan w:val="6"/>
            <w:shd w:val="clear" w:color="auto" w:fill="auto"/>
            <w:vAlign w:val="center"/>
            <w:hideMark/>
          </w:tcPr>
          <w:p w:rsidR="0036053E" w:rsidRPr="00A34716" w:rsidRDefault="0036053E" w:rsidP="00CF4977">
            <w:pPr>
              <w:spacing w:after="0" w:line="360" w:lineRule="auto"/>
              <w:jc w:val="both"/>
              <w:rPr>
                <w:rFonts w:ascii="Book Antiqua" w:eastAsia="Times New Roman" w:hAnsi="Book Antiqua" w:cs="Times New Roman"/>
                <w:b/>
                <w:bCs/>
                <w:color w:val="000000"/>
                <w:sz w:val="24"/>
                <w:szCs w:val="24"/>
              </w:rPr>
            </w:pPr>
            <w:r w:rsidRPr="00A34716">
              <w:rPr>
                <w:rFonts w:ascii="Book Antiqua" w:eastAsia="Times New Roman" w:hAnsi="Book Antiqua" w:cs="Times New Roman"/>
                <w:b/>
                <w:bCs/>
                <w:color w:val="000000"/>
                <w:sz w:val="24"/>
                <w:szCs w:val="24"/>
              </w:rPr>
              <w:t xml:space="preserve">Radiation </w:t>
            </w:r>
            <w:r w:rsidR="00CF4977">
              <w:rPr>
                <w:rFonts w:ascii="Book Antiqua" w:hAnsi="Book Antiqua" w:cs="Times New Roman" w:hint="eastAsia"/>
                <w:b/>
                <w:bCs/>
                <w:color w:val="000000"/>
                <w:sz w:val="24"/>
                <w:szCs w:val="24"/>
                <w:lang w:eastAsia="zh-CN"/>
              </w:rPr>
              <w:t>r</w:t>
            </w:r>
            <w:r w:rsidRPr="00A34716">
              <w:rPr>
                <w:rFonts w:ascii="Book Antiqua" w:eastAsia="Times New Roman" w:hAnsi="Book Antiqua" w:cs="Times New Roman"/>
                <w:b/>
                <w:bCs/>
                <w:color w:val="000000"/>
                <w:sz w:val="24"/>
                <w:szCs w:val="24"/>
              </w:rPr>
              <w:t>esponse</w:t>
            </w:r>
          </w:p>
        </w:tc>
      </w:tr>
      <w:tr w:rsidR="0036053E" w:rsidRPr="00A34716" w:rsidTr="00CF4977">
        <w:trPr>
          <w:trHeight w:val="6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lastRenderedPageBreak/>
              <w:t>Esophageal cancer</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IHC</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tumor</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67</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softHyphen/>
              <w:t xml:space="preserve"> in 54% of tumor tissue</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overexpression predicts better response to chemoradiation</w:t>
            </w:r>
          </w:p>
        </w:tc>
      </w:tr>
      <w:tr w:rsidR="0036053E" w:rsidRPr="00A34716" w:rsidTr="00CF4977">
        <w:trPr>
          <w:trHeight w:val="6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Oral squamous cell carcinoma</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IHC</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tumor</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42</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softHyphen/>
              <w:t xml:space="preserve"> in residual tumor after RT</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not predictive of radiation response</w:t>
            </w:r>
          </w:p>
        </w:tc>
      </w:tr>
      <w:tr w:rsidR="0036053E" w:rsidRPr="00A34716" w:rsidTr="00CF4977">
        <w:trPr>
          <w:trHeight w:val="6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Cervical cancer</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IHC</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tumor</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22</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softHyphen/>
              <w:t xml:space="preserve"> in residual tumor after RT</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 xml:space="preserve">no association with clinical characteristics </w:t>
            </w:r>
          </w:p>
        </w:tc>
      </w:tr>
      <w:tr w:rsidR="0036053E" w:rsidRPr="00A34716" w:rsidTr="00CF4977">
        <w:trPr>
          <w:trHeight w:val="12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Breast cancer</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IHC</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tumor</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224</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softHyphen/>
              <w:t xml:space="preserve"> in 43% of tumor tissue</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overexpression predicts better locoregional control of radiotion alone versus chemotherapy alone in early stage</w:t>
            </w:r>
          </w:p>
        </w:tc>
      </w:tr>
      <w:tr w:rsidR="0036053E" w:rsidRPr="00A34716" w:rsidTr="00CF4977">
        <w:trPr>
          <w:trHeight w:val="300"/>
        </w:trPr>
        <w:tc>
          <w:tcPr>
            <w:tcW w:w="5000" w:type="pct"/>
            <w:gridSpan w:val="6"/>
            <w:shd w:val="clear" w:color="auto" w:fill="auto"/>
            <w:vAlign w:val="center"/>
            <w:hideMark/>
          </w:tcPr>
          <w:p w:rsidR="0036053E" w:rsidRPr="00A34716" w:rsidRDefault="0036053E" w:rsidP="00CF4977">
            <w:pPr>
              <w:spacing w:after="0" w:line="360" w:lineRule="auto"/>
              <w:jc w:val="both"/>
              <w:rPr>
                <w:rFonts w:ascii="Book Antiqua" w:eastAsia="Times New Roman" w:hAnsi="Book Antiqua" w:cs="Times New Roman"/>
                <w:b/>
                <w:bCs/>
                <w:color w:val="000000"/>
                <w:sz w:val="24"/>
                <w:szCs w:val="24"/>
              </w:rPr>
            </w:pPr>
            <w:r w:rsidRPr="00A34716">
              <w:rPr>
                <w:rFonts w:ascii="Book Antiqua" w:eastAsia="Times New Roman" w:hAnsi="Book Antiqua" w:cs="Times New Roman"/>
                <w:b/>
                <w:bCs/>
                <w:color w:val="000000"/>
                <w:sz w:val="24"/>
                <w:szCs w:val="24"/>
              </w:rPr>
              <w:t xml:space="preserve">Cancer </w:t>
            </w:r>
            <w:r w:rsidR="00CF4977">
              <w:rPr>
                <w:rFonts w:ascii="Book Antiqua" w:hAnsi="Book Antiqua" w:cs="Times New Roman" w:hint="eastAsia"/>
                <w:b/>
                <w:bCs/>
                <w:color w:val="000000"/>
                <w:sz w:val="24"/>
                <w:szCs w:val="24"/>
                <w:lang w:eastAsia="zh-CN"/>
              </w:rPr>
              <w:t>r</w:t>
            </w:r>
            <w:r w:rsidRPr="00A34716">
              <w:rPr>
                <w:rFonts w:ascii="Book Antiqua" w:eastAsia="Times New Roman" w:hAnsi="Book Antiqua" w:cs="Times New Roman"/>
                <w:b/>
                <w:bCs/>
                <w:color w:val="000000"/>
                <w:sz w:val="24"/>
                <w:szCs w:val="24"/>
              </w:rPr>
              <w:t>isk</w:t>
            </w:r>
          </w:p>
        </w:tc>
      </w:tr>
      <w:tr w:rsidR="0036053E" w:rsidRPr="00A34716" w:rsidTr="00CF4977">
        <w:trPr>
          <w:trHeight w:val="600"/>
        </w:trPr>
        <w:tc>
          <w:tcPr>
            <w:tcW w:w="107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Lung cancer</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kinase activity</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PBLs</w:t>
            </w:r>
          </w:p>
        </w:tc>
        <w:tc>
          <w:tcPr>
            <w:tcW w:w="564" w:type="pct"/>
            <w:shd w:val="clear" w:color="auto" w:fill="auto"/>
            <w:vAlign w:val="center"/>
            <w:hideMark/>
          </w:tcPr>
          <w:p w:rsidR="0036053E" w:rsidRPr="00A34716" w:rsidRDefault="00CF4977" w:rsidP="00A34716">
            <w:pPr>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cancer 41</w:t>
            </w:r>
            <w:r w:rsidR="0036053E" w:rsidRPr="00A34716">
              <w:rPr>
                <w:rFonts w:ascii="Book Antiqua" w:eastAsia="Times New Roman" w:hAnsi="Book Antiqua" w:cs="Times New Roman"/>
                <w:color w:val="000000"/>
                <w:sz w:val="24"/>
                <w:szCs w:val="24"/>
              </w:rPr>
              <w:t>/ healthy 41</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in cancer patients</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hypoactivity associated with cancer of the lung</w:t>
            </w:r>
          </w:p>
        </w:tc>
      </w:tr>
      <w:tr w:rsidR="0036053E" w:rsidRPr="00A34716" w:rsidTr="00CF4977">
        <w:trPr>
          <w:trHeight w:val="70"/>
        </w:trPr>
        <w:tc>
          <w:tcPr>
            <w:tcW w:w="1071" w:type="pct"/>
            <w:shd w:val="clear" w:color="auto" w:fill="auto"/>
            <w:vAlign w:val="center"/>
            <w:hideMark/>
          </w:tcPr>
          <w:p w:rsidR="0036053E" w:rsidRPr="00A34716" w:rsidRDefault="0036053E" w:rsidP="00CF4977">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 xml:space="preserve">Breast, cervix, head </w:t>
            </w:r>
            <w:r w:rsidR="00CF4977">
              <w:rPr>
                <w:rFonts w:ascii="Book Antiqua" w:hAnsi="Book Antiqua" w:cs="Times New Roman" w:hint="eastAsia"/>
                <w:color w:val="000000"/>
                <w:sz w:val="24"/>
                <w:szCs w:val="24"/>
                <w:lang w:eastAsia="zh-CN"/>
              </w:rPr>
              <w:t>and</w:t>
            </w:r>
            <w:r w:rsidRPr="00A34716">
              <w:rPr>
                <w:rFonts w:ascii="Book Antiqua" w:eastAsia="Times New Roman" w:hAnsi="Book Antiqua" w:cs="Times New Roman"/>
                <w:color w:val="000000"/>
                <w:sz w:val="24"/>
                <w:szCs w:val="24"/>
              </w:rPr>
              <w:t xml:space="preserve"> neck, esophagus and lymphoma</w:t>
            </w:r>
          </w:p>
        </w:tc>
        <w:tc>
          <w:tcPr>
            <w:tcW w:w="545"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kinase activity</w:t>
            </w:r>
          </w:p>
        </w:tc>
        <w:tc>
          <w:tcPr>
            <w:tcW w:w="701"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PBLs</w:t>
            </w:r>
          </w:p>
        </w:tc>
        <w:tc>
          <w:tcPr>
            <w:tcW w:w="564"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cancer 93 / healthy 41</w:t>
            </w:r>
          </w:p>
        </w:tc>
        <w:tc>
          <w:tcPr>
            <w:tcW w:w="876"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 in cancer patients</w:t>
            </w:r>
          </w:p>
        </w:tc>
        <w:tc>
          <w:tcPr>
            <w:tcW w:w="1243" w:type="pct"/>
            <w:shd w:val="clear" w:color="auto" w:fill="auto"/>
            <w:vAlign w:val="center"/>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hypoactivity associated with chromosomal instability and cancer of breast and cervix</w:t>
            </w:r>
          </w:p>
        </w:tc>
      </w:tr>
    </w:tbl>
    <w:p w:rsidR="0036053E" w:rsidRPr="00A34716" w:rsidRDefault="00CF4977" w:rsidP="00A34716">
      <w:pPr>
        <w:autoSpaceDE w:val="0"/>
        <w:autoSpaceDN w:val="0"/>
        <w:adjustRightInd w:val="0"/>
        <w:spacing w:after="0" w:line="360" w:lineRule="auto"/>
        <w:jc w:val="both"/>
        <w:rPr>
          <w:rFonts w:ascii="Book Antiqua" w:hAnsi="Book Antiqua" w:cs="AdvPSA88A"/>
          <w:sz w:val="24"/>
          <w:szCs w:val="24"/>
          <w:lang w:eastAsia="zh-CN"/>
        </w:rPr>
      </w:pPr>
      <w:proofErr w:type="gramStart"/>
      <w:r w:rsidRPr="00A34716">
        <w:rPr>
          <w:rFonts w:ascii="Book Antiqua" w:hAnsi="Book Antiqua" w:cs="AdvPSA88A"/>
          <w:sz w:val="24"/>
          <w:szCs w:val="24"/>
        </w:rPr>
        <w:t>Adapted with permission (</w:t>
      </w:r>
      <w:r w:rsidRPr="00A34716">
        <w:rPr>
          <w:rFonts w:ascii="Book Antiqua" w:hAnsi="Book Antiqua"/>
          <w:sz w:val="24"/>
          <w:szCs w:val="24"/>
        </w:rPr>
        <w:t>Hsu FM, Zhang S, Chen BP. Role of DNA-dependent protein kinase catalytic subunit in cancer development and treatment.</w:t>
      </w:r>
      <w:proofErr w:type="gramEnd"/>
      <w:r w:rsidRPr="00A34716">
        <w:rPr>
          <w:rFonts w:ascii="Book Antiqua" w:hAnsi="Book Antiqua"/>
          <w:sz w:val="24"/>
          <w:szCs w:val="24"/>
        </w:rPr>
        <w:t xml:space="preserve"> </w:t>
      </w:r>
      <w:r w:rsidRPr="00CF4977">
        <w:rPr>
          <w:rFonts w:ascii="Book Antiqua" w:hAnsi="Book Antiqua"/>
          <w:i/>
          <w:sz w:val="24"/>
          <w:szCs w:val="24"/>
        </w:rPr>
        <w:t xml:space="preserve">Transl Cancer Res </w:t>
      </w:r>
      <w:r w:rsidRPr="00A34716">
        <w:rPr>
          <w:rFonts w:ascii="Book Antiqua" w:hAnsi="Book Antiqua"/>
          <w:sz w:val="24"/>
          <w:szCs w:val="24"/>
        </w:rPr>
        <w:t xml:space="preserve">2012; </w:t>
      </w:r>
      <w:r w:rsidRPr="00CF4977">
        <w:rPr>
          <w:rFonts w:ascii="Book Antiqua" w:hAnsi="Book Antiqua"/>
          <w:b/>
          <w:sz w:val="24"/>
          <w:szCs w:val="24"/>
        </w:rPr>
        <w:t xml:space="preserve">1: </w:t>
      </w:r>
      <w:r w:rsidRPr="00A34716">
        <w:rPr>
          <w:rFonts w:ascii="Book Antiqua" w:hAnsi="Book Antiqua"/>
          <w:sz w:val="24"/>
          <w:szCs w:val="24"/>
        </w:rPr>
        <w:t>22–34)</w:t>
      </w:r>
      <w:r>
        <w:rPr>
          <w:rFonts w:ascii="Book Antiqua" w:hAnsi="Book Antiqua" w:hint="eastAsia"/>
          <w:sz w:val="24"/>
          <w:szCs w:val="24"/>
          <w:lang w:eastAsia="zh-CN"/>
        </w:rPr>
        <w:t xml:space="preserve">. </w:t>
      </w:r>
      <w:r w:rsidR="0036053E" w:rsidRPr="00A34716">
        <w:rPr>
          <w:rFonts w:ascii="Book Antiqua" w:hAnsi="Book Antiqua" w:cs="AdvPSA88A"/>
          <w:sz w:val="24"/>
          <w:szCs w:val="24"/>
        </w:rPr>
        <w:t>ALL</w:t>
      </w:r>
      <w:r>
        <w:rPr>
          <w:rFonts w:ascii="Book Antiqua" w:hAnsi="Book Antiqua" w:cs="AdvPSA88A" w:hint="eastAsia"/>
          <w:sz w:val="24"/>
          <w:szCs w:val="24"/>
          <w:lang w:eastAsia="zh-CN"/>
        </w:rPr>
        <w:t>:</w:t>
      </w:r>
      <w:r w:rsidR="0036053E" w:rsidRPr="00A34716">
        <w:rPr>
          <w:rFonts w:ascii="Book Antiqua" w:hAnsi="Book Antiqua" w:cs="AdvPSA88A"/>
          <w:sz w:val="24"/>
          <w:szCs w:val="24"/>
        </w:rPr>
        <w:t xml:space="preserve"> </w:t>
      </w:r>
      <w:r w:rsidRPr="00A34716">
        <w:rPr>
          <w:rFonts w:ascii="Book Antiqua" w:hAnsi="Book Antiqua" w:cs="AdvPSA88A"/>
          <w:sz w:val="24"/>
          <w:szCs w:val="24"/>
        </w:rPr>
        <w:t>A</w:t>
      </w:r>
      <w:r w:rsidR="0036053E" w:rsidRPr="00A34716">
        <w:rPr>
          <w:rFonts w:ascii="Book Antiqua" w:hAnsi="Book Antiqua" w:cs="AdvPSA88A"/>
          <w:sz w:val="24"/>
          <w:szCs w:val="24"/>
        </w:rPr>
        <w:t>cute lymphocytic leukemia; CLL</w:t>
      </w:r>
      <w:r>
        <w:rPr>
          <w:rFonts w:ascii="Book Antiqua" w:hAnsi="Book Antiqua" w:cs="AdvPSA88A" w:hint="eastAsia"/>
          <w:sz w:val="24"/>
          <w:szCs w:val="24"/>
          <w:lang w:eastAsia="zh-CN"/>
        </w:rPr>
        <w:t>:</w:t>
      </w:r>
      <w:r w:rsidR="0036053E" w:rsidRPr="00A34716">
        <w:rPr>
          <w:rFonts w:ascii="Book Antiqua" w:hAnsi="Book Antiqua" w:cs="AdvPSA88A"/>
          <w:sz w:val="24"/>
          <w:szCs w:val="24"/>
        </w:rPr>
        <w:t xml:space="preserve"> </w:t>
      </w:r>
      <w:r w:rsidRPr="00A34716">
        <w:rPr>
          <w:rFonts w:ascii="Book Antiqua" w:hAnsi="Book Antiqua" w:cs="AdvPSA88A"/>
          <w:sz w:val="24"/>
          <w:szCs w:val="24"/>
        </w:rPr>
        <w:t>C</w:t>
      </w:r>
      <w:r w:rsidR="0036053E" w:rsidRPr="00A34716">
        <w:rPr>
          <w:rFonts w:ascii="Book Antiqua" w:hAnsi="Book Antiqua" w:cs="AdvPSA88A"/>
          <w:sz w:val="24"/>
          <w:szCs w:val="24"/>
        </w:rPr>
        <w:t xml:space="preserve">hronic lymphocytic </w:t>
      </w:r>
      <w:r w:rsidR="0036053E" w:rsidRPr="00A34716">
        <w:rPr>
          <w:rFonts w:ascii="Book Antiqua" w:hAnsi="Book Antiqua" w:cs="AdvPSA88A"/>
          <w:sz w:val="24"/>
          <w:szCs w:val="24"/>
        </w:rPr>
        <w:lastRenderedPageBreak/>
        <w:t>leukemia; IHC</w:t>
      </w:r>
      <w:r>
        <w:rPr>
          <w:rFonts w:ascii="Book Antiqua" w:hAnsi="Book Antiqua" w:cs="AdvPSA88A" w:hint="eastAsia"/>
          <w:sz w:val="24"/>
          <w:szCs w:val="24"/>
          <w:lang w:eastAsia="zh-CN"/>
        </w:rPr>
        <w:t>:</w:t>
      </w:r>
      <w:r w:rsidR="0036053E" w:rsidRPr="00A34716">
        <w:rPr>
          <w:rFonts w:ascii="Book Antiqua" w:hAnsi="Book Antiqua" w:cs="AdvPSA88A"/>
          <w:sz w:val="24"/>
          <w:szCs w:val="24"/>
        </w:rPr>
        <w:t xml:space="preserve"> </w:t>
      </w:r>
      <w:r w:rsidRPr="00A34716">
        <w:rPr>
          <w:rFonts w:ascii="Book Antiqua" w:hAnsi="Book Antiqua" w:cs="AdvPSA88A"/>
          <w:sz w:val="24"/>
          <w:szCs w:val="24"/>
        </w:rPr>
        <w:t>I</w:t>
      </w:r>
      <w:r w:rsidR="0036053E" w:rsidRPr="00A34716">
        <w:rPr>
          <w:rFonts w:ascii="Book Antiqua" w:hAnsi="Book Antiqua" w:cs="AdvPSA88A"/>
          <w:sz w:val="24"/>
          <w:szCs w:val="24"/>
        </w:rPr>
        <w:t>mmunohistochemistry; PBLs</w:t>
      </w:r>
      <w:r>
        <w:rPr>
          <w:rFonts w:ascii="Book Antiqua" w:hAnsi="Book Antiqua" w:cs="AdvPSA88A" w:hint="eastAsia"/>
          <w:sz w:val="24"/>
          <w:szCs w:val="24"/>
          <w:lang w:eastAsia="zh-CN"/>
        </w:rPr>
        <w:t xml:space="preserve">: </w:t>
      </w:r>
      <w:r w:rsidRPr="00A34716">
        <w:rPr>
          <w:rFonts w:ascii="Book Antiqua" w:hAnsi="Book Antiqua" w:cs="AdvPSA88A"/>
          <w:sz w:val="24"/>
          <w:szCs w:val="24"/>
        </w:rPr>
        <w:t>P</w:t>
      </w:r>
      <w:r w:rsidR="0036053E" w:rsidRPr="00A34716">
        <w:rPr>
          <w:rFonts w:ascii="Book Antiqua" w:hAnsi="Book Antiqua" w:cs="AdvPSA88A"/>
          <w:sz w:val="24"/>
          <w:szCs w:val="24"/>
        </w:rPr>
        <w:t>eripheral blood lymphocytes; RT-PCR</w:t>
      </w:r>
      <w:r>
        <w:rPr>
          <w:rFonts w:ascii="Book Antiqua" w:hAnsi="Book Antiqua" w:cs="AdvPSA88A" w:hint="eastAsia"/>
          <w:sz w:val="24"/>
          <w:szCs w:val="24"/>
          <w:lang w:eastAsia="zh-CN"/>
        </w:rPr>
        <w:t>:</w:t>
      </w:r>
      <w:r w:rsidR="0036053E" w:rsidRPr="00A34716">
        <w:rPr>
          <w:rFonts w:ascii="Book Antiqua" w:hAnsi="Book Antiqua" w:cs="AdvPSA88A"/>
          <w:sz w:val="24"/>
          <w:szCs w:val="24"/>
        </w:rPr>
        <w:t xml:space="preserve"> </w:t>
      </w:r>
      <w:r w:rsidRPr="00A34716">
        <w:rPr>
          <w:rFonts w:ascii="Book Antiqua" w:hAnsi="Book Antiqua" w:cs="AdvPSA88A"/>
          <w:sz w:val="24"/>
          <w:szCs w:val="24"/>
        </w:rPr>
        <w:t>R</w:t>
      </w:r>
      <w:r w:rsidR="0036053E" w:rsidRPr="00A34716">
        <w:rPr>
          <w:rFonts w:ascii="Book Antiqua" w:hAnsi="Book Antiqua" w:cs="AdvPSA88A"/>
          <w:sz w:val="24"/>
          <w:szCs w:val="24"/>
        </w:rPr>
        <w:t>everse transcription polymerase chain reaction</w:t>
      </w:r>
      <w:proofErr w:type="gramStart"/>
      <w:r w:rsidR="0036053E" w:rsidRPr="00A34716">
        <w:rPr>
          <w:rFonts w:ascii="Book Antiqua" w:hAnsi="Book Antiqua" w:cs="AdvPSA88A"/>
          <w:sz w:val="24"/>
          <w:szCs w:val="24"/>
        </w:rPr>
        <w:t xml:space="preserve">; </w:t>
      </w:r>
      <w:proofErr w:type="gramEnd"/>
      <w:r w:rsidR="0036053E" w:rsidRPr="00A34716">
        <w:rPr>
          <w:rFonts w:ascii="Book Antiqua" w:hAnsi="Book Antiqua" w:cs="AdvPSA88A"/>
          <w:sz w:val="24"/>
          <w:szCs w:val="24"/>
        </w:rPr>
        <w:sym w:font="Symbol" w:char="F0AD"/>
      </w:r>
      <w:r>
        <w:rPr>
          <w:rFonts w:ascii="Book Antiqua" w:hAnsi="Book Antiqua" w:cs="AdvPSA88A" w:hint="eastAsia"/>
          <w:sz w:val="24"/>
          <w:szCs w:val="24"/>
          <w:lang w:eastAsia="zh-CN"/>
        </w:rPr>
        <w:t>:</w:t>
      </w:r>
      <w:r w:rsidR="0036053E" w:rsidRPr="00A34716">
        <w:rPr>
          <w:rFonts w:ascii="Book Antiqua" w:hAnsi="Book Antiqua" w:cs="AdvPSA88A"/>
          <w:sz w:val="24"/>
          <w:szCs w:val="24"/>
        </w:rPr>
        <w:t xml:space="preserve"> </w:t>
      </w:r>
      <w:r w:rsidRPr="00A34716">
        <w:rPr>
          <w:rFonts w:ascii="Book Antiqua" w:hAnsi="Book Antiqua" w:cs="AdvPSA88A"/>
          <w:sz w:val="24"/>
          <w:szCs w:val="24"/>
        </w:rPr>
        <w:t>I</w:t>
      </w:r>
      <w:r w:rsidR="0036053E" w:rsidRPr="00A34716">
        <w:rPr>
          <w:rFonts w:ascii="Book Antiqua" w:hAnsi="Book Antiqua" w:cs="AdvPSA88A"/>
          <w:sz w:val="24"/>
          <w:szCs w:val="24"/>
        </w:rPr>
        <w:t xml:space="preserve">ndicates increase activity; </w:t>
      </w:r>
      <w:r w:rsidR="0036053E" w:rsidRPr="00A34716">
        <w:rPr>
          <w:rFonts w:ascii="Book Antiqua" w:hAnsi="Book Antiqua" w:cs="AdvPSA88A"/>
          <w:sz w:val="24"/>
          <w:szCs w:val="24"/>
        </w:rPr>
        <w:sym w:font="Symbol" w:char="F0AF"/>
      </w:r>
      <w:r>
        <w:rPr>
          <w:rFonts w:ascii="Book Antiqua" w:hAnsi="Book Antiqua" w:cs="AdvPSA88A" w:hint="eastAsia"/>
          <w:sz w:val="24"/>
          <w:szCs w:val="24"/>
          <w:lang w:eastAsia="zh-CN"/>
        </w:rPr>
        <w:t>:</w:t>
      </w:r>
      <w:r w:rsidR="0036053E" w:rsidRPr="00A34716">
        <w:rPr>
          <w:rFonts w:ascii="Book Antiqua" w:hAnsi="Book Antiqua" w:cs="AdvPSA88A"/>
          <w:sz w:val="24"/>
          <w:szCs w:val="24"/>
        </w:rPr>
        <w:t xml:space="preserve"> </w:t>
      </w:r>
      <w:r w:rsidRPr="00A34716">
        <w:rPr>
          <w:rFonts w:ascii="Book Antiqua" w:hAnsi="Book Antiqua" w:cs="AdvPSA88A"/>
          <w:sz w:val="24"/>
          <w:szCs w:val="24"/>
        </w:rPr>
        <w:t>I</w:t>
      </w:r>
      <w:r w:rsidR="0036053E" w:rsidRPr="00A34716">
        <w:rPr>
          <w:rFonts w:ascii="Book Antiqua" w:hAnsi="Book Antiqua" w:cs="AdvPSA88A"/>
          <w:sz w:val="24"/>
          <w:szCs w:val="24"/>
        </w:rPr>
        <w:t xml:space="preserve">ndicates </w:t>
      </w:r>
      <w:r>
        <w:rPr>
          <w:rFonts w:ascii="Book Antiqua" w:hAnsi="Book Antiqua" w:cs="AdvPSA88A"/>
          <w:sz w:val="24"/>
          <w:szCs w:val="24"/>
        </w:rPr>
        <w:t xml:space="preserve">decrease activity. </w:t>
      </w:r>
    </w:p>
    <w:p w:rsidR="0036053E" w:rsidRPr="00A34716" w:rsidRDefault="0036053E" w:rsidP="00A34716">
      <w:pPr>
        <w:spacing w:after="0" w:line="360" w:lineRule="auto"/>
        <w:jc w:val="both"/>
        <w:rPr>
          <w:rFonts w:ascii="Book Antiqua" w:hAnsi="Book Antiqua"/>
          <w:sz w:val="24"/>
          <w:szCs w:val="24"/>
          <w:lang w:eastAsia="zh-CN"/>
        </w:rPr>
      </w:pPr>
    </w:p>
    <w:p w:rsidR="0036053E" w:rsidRPr="00CF4977" w:rsidRDefault="00CF4977" w:rsidP="00CF4977">
      <w:pPr>
        <w:autoSpaceDE w:val="0"/>
        <w:autoSpaceDN w:val="0"/>
        <w:adjustRightInd w:val="0"/>
        <w:spacing w:after="0" w:line="360" w:lineRule="auto"/>
        <w:jc w:val="both"/>
        <w:rPr>
          <w:rFonts w:ascii="Book Antiqua" w:hAnsi="Book Antiqua" w:cs="AdvPSA88A"/>
          <w:sz w:val="24"/>
          <w:szCs w:val="24"/>
          <w:lang w:eastAsia="zh-CN"/>
        </w:rPr>
      </w:pPr>
      <w:r>
        <w:rPr>
          <w:rFonts w:ascii="Book Antiqua" w:hAnsi="Book Antiqua" w:cs="AdvPSA88A"/>
          <w:b/>
          <w:sz w:val="24"/>
          <w:szCs w:val="24"/>
        </w:rPr>
        <w:t>Table 2</w:t>
      </w:r>
      <w:r w:rsidR="0036053E" w:rsidRPr="00A34716">
        <w:rPr>
          <w:rFonts w:ascii="Book Antiqua" w:hAnsi="Book Antiqua" w:cs="AdvPSA88A"/>
          <w:sz w:val="24"/>
          <w:szCs w:val="24"/>
        </w:rPr>
        <w:t xml:space="preserve"> </w:t>
      </w:r>
      <w:r w:rsidR="0036053E" w:rsidRPr="00CF4977">
        <w:rPr>
          <w:rFonts w:ascii="Book Antiqua" w:hAnsi="Book Antiqua" w:cs="AdvPSA88A"/>
          <w:b/>
          <w:sz w:val="24"/>
          <w:szCs w:val="24"/>
        </w:rPr>
        <w:t>Non-homologous end-joining inhibitors</w:t>
      </w:r>
    </w:p>
    <w:tbl>
      <w:tblPr>
        <w:tblW w:w="9380" w:type="dxa"/>
        <w:tblInd w:w="93" w:type="dxa"/>
        <w:tblBorders>
          <w:top w:val="single" w:sz="8" w:space="0" w:color="auto"/>
          <w:bottom w:val="single" w:sz="8" w:space="0" w:color="auto"/>
        </w:tblBorders>
        <w:tblLook w:val="04A0" w:firstRow="1" w:lastRow="0" w:firstColumn="1" w:lastColumn="0" w:noHBand="0" w:noVBand="1"/>
      </w:tblPr>
      <w:tblGrid>
        <w:gridCol w:w="2189"/>
        <w:gridCol w:w="7191"/>
      </w:tblGrid>
      <w:tr w:rsidR="0036053E" w:rsidRPr="00A34716" w:rsidTr="00CF4977">
        <w:trPr>
          <w:trHeight w:val="300"/>
        </w:trPr>
        <w:tc>
          <w:tcPr>
            <w:tcW w:w="2189" w:type="dxa"/>
            <w:tcBorders>
              <w:top w:val="single" w:sz="8" w:space="0" w:color="auto"/>
              <w:bottom w:val="single" w:sz="8" w:space="0" w:color="auto"/>
            </w:tcBorders>
            <w:shd w:val="clear" w:color="auto" w:fill="auto"/>
            <w:noWrap/>
            <w:vAlign w:val="bottom"/>
            <w:hideMark/>
          </w:tcPr>
          <w:p w:rsidR="0036053E" w:rsidRPr="00A34716" w:rsidRDefault="0036053E" w:rsidP="00A34716">
            <w:pPr>
              <w:spacing w:after="0" w:line="360" w:lineRule="auto"/>
              <w:jc w:val="both"/>
              <w:rPr>
                <w:rFonts w:ascii="Book Antiqua" w:eastAsia="Times New Roman" w:hAnsi="Book Antiqua" w:cs="Times New Roman"/>
                <w:b/>
                <w:bCs/>
                <w:color w:val="000000"/>
                <w:sz w:val="24"/>
                <w:szCs w:val="24"/>
              </w:rPr>
            </w:pPr>
            <w:r w:rsidRPr="00A34716">
              <w:rPr>
                <w:rFonts w:ascii="Book Antiqua" w:eastAsia="Times New Roman" w:hAnsi="Book Antiqua" w:cs="Times New Roman"/>
                <w:b/>
                <w:bCs/>
                <w:color w:val="000000"/>
                <w:sz w:val="24"/>
                <w:szCs w:val="24"/>
              </w:rPr>
              <w:t>Inhibitor</w:t>
            </w:r>
          </w:p>
        </w:tc>
        <w:tc>
          <w:tcPr>
            <w:tcW w:w="7191" w:type="dxa"/>
            <w:tcBorders>
              <w:top w:val="single" w:sz="8" w:space="0" w:color="auto"/>
              <w:bottom w:val="single" w:sz="8" w:space="0" w:color="auto"/>
            </w:tcBorders>
            <w:shd w:val="clear" w:color="auto" w:fill="auto"/>
            <w:vAlign w:val="bottom"/>
            <w:hideMark/>
          </w:tcPr>
          <w:p w:rsidR="0036053E" w:rsidRPr="00A34716" w:rsidRDefault="0036053E" w:rsidP="00A34716">
            <w:pPr>
              <w:spacing w:after="0" w:line="360" w:lineRule="auto"/>
              <w:jc w:val="both"/>
              <w:rPr>
                <w:rFonts w:ascii="Book Antiqua" w:eastAsia="Times New Roman" w:hAnsi="Book Antiqua" w:cs="Times New Roman"/>
                <w:b/>
                <w:bCs/>
                <w:color w:val="000000"/>
                <w:sz w:val="24"/>
                <w:szCs w:val="24"/>
              </w:rPr>
            </w:pPr>
            <w:r w:rsidRPr="00A34716">
              <w:rPr>
                <w:rFonts w:ascii="Book Antiqua" w:eastAsia="Times New Roman" w:hAnsi="Book Antiqua" w:cs="Times New Roman"/>
                <w:b/>
                <w:bCs/>
                <w:color w:val="000000"/>
                <w:sz w:val="24"/>
                <w:szCs w:val="24"/>
              </w:rPr>
              <w:t>Mechanism/comments</w:t>
            </w:r>
          </w:p>
        </w:tc>
      </w:tr>
      <w:tr w:rsidR="0036053E" w:rsidRPr="00A34716" w:rsidTr="00CF4977">
        <w:trPr>
          <w:trHeight w:val="300"/>
        </w:trPr>
        <w:tc>
          <w:tcPr>
            <w:tcW w:w="2189" w:type="dxa"/>
            <w:tcBorders>
              <w:top w:val="single" w:sz="8" w:space="0" w:color="auto"/>
            </w:tcBorders>
            <w:shd w:val="clear" w:color="auto" w:fill="auto"/>
            <w:noWrap/>
            <w:vAlign w:val="bottom"/>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A12B4C3</w:t>
            </w:r>
          </w:p>
        </w:tc>
        <w:tc>
          <w:tcPr>
            <w:tcW w:w="7191" w:type="dxa"/>
            <w:tcBorders>
              <w:top w:val="single" w:sz="8" w:space="0" w:color="auto"/>
            </w:tcBorders>
            <w:shd w:val="clear" w:color="auto" w:fill="auto"/>
            <w:vAlign w:val="bottom"/>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 xml:space="preserve">PNKP inhibitor, sensitizes cells to camptothecin </w:t>
            </w:r>
          </w:p>
        </w:tc>
      </w:tr>
      <w:tr w:rsidR="0036053E" w:rsidRPr="00A34716" w:rsidTr="00CF4977">
        <w:trPr>
          <w:trHeight w:val="600"/>
        </w:trPr>
        <w:tc>
          <w:tcPr>
            <w:tcW w:w="2189" w:type="dxa"/>
            <w:shd w:val="clear" w:color="auto" w:fill="auto"/>
            <w:noWrap/>
            <w:vAlign w:val="bottom"/>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BTW3</w:t>
            </w:r>
          </w:p>
        </w:tc>
        <w:tc>
          <w:tcPr>
            <w:tcW w:w="7191" w:type="dxa"/>
            <w:shd w:val="clear" w:color="auto" w:fill="auto"/>
            <w:vAlign w:val="bottom"/>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A small peptide DNA-PK inhibitor, proposed to compte for DNA-PKcs autophosphorylation</w:t>
            </w:r>
          </w:p>
        </w:tc>
      </w:tr>
      <w:tr w:rsidR="0036053E" w:rsidRPr="00A34716" w:rsidTr="00CF4977">
        <w:trPr>
          <w:trHeight w:val="300"/>
        </w:trPr>
        <w:tc>
          <w:tcPr>
            <w:tcW w:w="2189" w:type="dxa"/>
            <w:shd w:val="clear" w:color="auto" w:fill="auto"/>
            <w:noWrap/>
            <w:vAlign w:val="bottom"/>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KU0060648</w:t>
            </w:r>
          </w:p>
        </w:tc>
        <w:tc>
          <w:tcPr>
            <w:tcW w:w="7191" w:type="dxa"/>
            <w:shd w:val="clear" w:color="auto" w:fill="auto"/>
            <w:vAlign w:val="bottom"/>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DNA-PK and P13K inhibitor</w:t>
            </w:r>
          </w:p>
        </w:tc>
      </w:tr>
      <w:tr w:rsidR="0036053E" w:rsidRPr="00A34716" w:rsidTr="00CF4977">
        <w:trPr>
          <w:trHeight w:val="300"/>
        </w:trPr>
        <w:tc>
          <w:tcPr>
            <w:tcW w:w="2189" w:type="dxa"/>
            <w:shd w:val="clear" w:color="auto" w:fill="auto"/>
            <w:noWrap/>
            <w:vAlign w:val="bottom"/>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NU7441/KU57788</w:t>
            </w:r>
          </w:p>
        </w:tc>
        <w:tc>
          <w:tcPr>
            <w:tcW w:w="7191" w:type="dxa"/>
            <w:shd w:val="clear" w:color="auto" w:fill="auto"/>
            <w:vAlign w:val="bottom"/>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DNA-PK inhibitor, competitive with ATP</w:t>
            </w:r>
          </w:p>
        </w:tc>
      </w:tr>
      <w:tr w:rsidR="0036053E" w:rsidRPr="00A34716" w:rsidTr="00CF4977">
        <w:trPr>
          <w:trHeight w:val="600"/>
        </w:trPr>
        <w:tc>
          <w:tcPr>
            <w:tcW w:w="2189" w:type="dxa"/>
            <w:shd w:val="clear" w:color="auto" w:fill="auto"/>
            <w:noWrap/>
            <w:vAlign w:val="bottom"/>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ScFv 18-2</w:t>
            </w:r>
          </w:p>
        </w:tc>
        <w:tc>
          <w:tcPr>
            <w:tcW w:w="7191" w:type="dxa"/>
            <w:shd w:val="clear" w:color="auto" w:fill="auto"/>
            <w:vAlign w:val="bottom"/>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An antibody-derived DNA-PK inhibitor that can bind to an epitope unique to DNA-PKcs</w:t>
            </w:r>
          </w:p>
        </w:tc>
      </w:tr>
      <w:tr w:rsidR="0036053E" w:rsidRPr="00A34716" w:rsidTr="00CF4977">
        <w:trPr>
          <w:trHeight w:val="600"/>
        </w:trPr>
        <w:tc>
          <w:tcPr>
            <w:tcW w:w="2189" w:type="dxa"/>
            <w:shd w:val="clear" w:color="auto" w:fill="auto"/>
            <w:noWrap/>
            <w:vAlign w:val="bottom"/>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ZSTK474</w:t>
            </w:r>
          </w:p>
        </w:tc>
        <w:tc>
          <w:tcPr>
            <w:tcW w:w="7191" w:type="dxa"/>
            <w:shd w:val="clear" w:color="auto" w:fill="auto"/>
            <w:vAlign w:val="bottom"/>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DNA-PK and P13K inhibitor, competitive with ATP; in phase 1 clinical trials (NCT01280487 and NCT01682473)</w:t>
            </w:r>
          </w:p>
        </w:tc>
      </w:tr>
      <w:tr w:rsidR="0036053E" w:rsidRPr="00A34716" w:rsidTr="00CF4977">
        <w:trPr>
          <w:trHeight w:val="300"/>
        </w:trPr>
        <w:tc>
          <w:tcPr>
            <w:tcW w:w="2189" w:type="dxa"/>
            <w:shd w:val="clear" w:color="auto" w:fill="auto"/>
            <w:noWrap/>
            <w:vAlign w:val="bottom"/>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CC-115</w:t>
            </w:r>
          </w:p>
        </w:tc>
        <w:tc>
          <w:tcPr>
            <w:tcW w:w="7191" w:type="dxa"/>
            <w:shd w:val="clear" w:color="auto" w:fill="auto"/>
            <w:vAlign w:val="bottom"/>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Dual inhibitor of DNA-PKcs and mTOR, in phase 1 clinical trials</w:t>
            </w:r>
          </w:p>
        </w:tc>
      </w:tr>
      <w:tr w:rsidR="0036053E" w:rsidRPr="00A34716" w:rsidTr="00CF4977">
        <w:trPr>
          <w:trHeight w:val="315"/>
        </w:trPr>
        <w:tc>
          <w:tcPr>
            <w:tcW w:w="2189" w:type="dxa"/>
            <w:shd w:val="clear" w:color="auto" w:fill="auto"/>
            <w:noWrap/>
            <w:vAlign w:val="bottom"/>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CC-122</w:t>
            </w:r>
          </w:p>
        </w:tc>
        <w:tc>
          <w:tcPr>
            <w:tcW w:w="7191" w:type="dxa"/>
            <w:shd w:val="clear" w:color="auto" w:fill="auto"/>
            <w:vAlign w:val="bottom"/>
            <w:hideMark/>
          </w:tcPr>
          <w:p w:rsidR="0036053E" w:rsidRPr="00A34716" w:rsidRDefault="0036053E" w:rsidP="00A34716">
            <w:pPr>
              <w:spacing w:after="0" w:line="360" w:lineRule="auto"/>
              <w:jc w:val="both"/>
              <w:rPr>
                <w:rFonts w:ascii="Book Antiqua" w:eastAsia="Times New Roman" w:hAnsi="Book Antiqua" w:cs="Times New Roman"/>
                <w:color w:val="000000"/>
                <w:sz w:val="24"/>
                <w:szCs w:val="24"/>
              </w:rPr>
            </w:pPr>
            <w:r w:rsidRPr="00A34716">
              <w:rPr>
                <w:rFonts w:ascii="Book Antiqua" w:eastAsia="Times New Roman" w:hAnsi="Book Antiqua" w:cs="Times New Roman"/>
                <w:color w:val="000000"/>
                <w:sz w:val="24"/>
                <w:szCs w:val="24"/>
              </w:rPr>
              <w:t>DNA-PK inhibitor, in phase 1 clinical trials</w:t>
            </w:r>
          </w:p>
        </w:tc>
      </w:tr>
    </w:tbl>
    <w:p w:rsidR="0036053E" w:rsidRPr="00A34716" w:rsidRDefault="00CF4977" w:rsidP="00A34716">
      <w:pPr>
        <w:autoSpaceDE w:val="0"/>
        <w:autoSpaceDN w:val="0"/>
        <w:adjustRightInd w:val="0"/>
        <w:spacing w:after="0" w:line="360" w:lineRule="auto"/>
        <w:jc w:val="both"/>
        <w:rPr>
          <w:rFonts w:ascii="Book Antiqua" w:hAnsi="Book Antiqua" w:cs="AdvPSA88A"/>
          <w:sz w:val="24"/>
          <w:szCs w:val="24"/>
        </w:rPr>
      </w:pPr>
      <w:r w:rsidRPr="00A34716">
        <w:rPr>
          <w:rFonts w:ascii="Book Antiqua" w:hAnsi="Book Antiqua" w:cs="AdvPSA88A"/>
          <w:sz w:val="24"/>
          <w:szCs w:val="24"/>
        </w:rPr>
        <w:t>Reprinted with permission from Elsevier (Wang C, Lees-Miller S. Detection and Repair of Ionizing Radiation-Induced DNA Double Strand Breaks: New Developments in Nonhomologous End Joining.</w:t>
      </w:r>
      <w:r w:rsidRPr="00CF4977">
        <w:rPr>
          <w:rFonts w:ascii="Book Antiqua" w:hAnsi="Book Antiqua" w:cs="AdvPSA88A"/>
          <w:i/>
          <w:sz w:val="24"/>
          <w:szCs w:val="24"/>
        </w:rPr>
        <w:t xml:space="preserve"> Int J Radiation Oncol Biol Phys</w:t>
      </w:r>
      <w:r>
        <w:rPr>
          <w:rFonts w:ascii="Book Antiqua" w:hAnsi="Book Antiqua" w:cs="AdvPSA88A" w:hint="eastAsia"/>
          <w:sz w:val="24"/>
          <w:szCs w:val="24"/>
          <w:lang w:eastAsia="zh-CN"/>
        </w:rPr>
        <w:t xml:space="preserve"> 2013;</w:t>
      </w:r>
      <w:r w:rsidRPr="00A34716">
        <w:rPr>
          <w:rFonts w:ascii="Book Antiqua" w:hAnsi="Book Antiqua" w:cs="AdvPSA88A"/>
          <w:sz w:val="24"/>
          <w:szCs w:val="24"/>
        </w:rPr>
        <w:t xml:space="preserve"> </w:t>
      </w:r>
      <w:r>
        <w:rPr>
          <w:rFonts w:ascii="Book Antiqua" w:hAnsi="Book Antiqua" w:cs="AdvPSA88A"/>
          <w:sz w:val="24"/>
          <w:szCs w:val="24"/>
        </w:rPr>
        <w:t>86</w:t>
      </w:r>
      <w:r>
        <w:rPr>
          <w:rFonts w:ascii="Book Antiqua" w:hAnsi="Book Antiqua" w:cs="AdvPSA88A" w:hint="eastAsia"/>
          <w:sz w:val="24"/>
          <w:szCs w:val="24"/>
          <w:lang w:eastAsia="zh-CN"/>
        </w:rPr>
        <w:t xml:space="preserve">: </w:t>
      </w:r>
      <w:r>
        <w:rPr>
          <w:rFonts w:ascii="Book Antiqua" w:hAnsi="Book Antiqua" w:cs="AdvPSA88A"/>
          <w:sz w:val="24"/>
          <w:szCs w:val="24"/>
        </w:rPr>
        <w:t>440-449)</w:t>
      </w:r>
      <w:r>
        <w:rPr>
          <w:rFonts w:ascii="Book Antiqua" w:hAnsi="Book Antiqua" w:cs="AdvPSA88A" w:hint="eastAsia"/>
          <w:sz w:val="24"/>
          <w:szCs w:val="24"/>
          <w:lang w:eastAsia="zh-CN"/>
        </w:rPr>
        <w:t xml:space="preserve">. </w:t>
      </w:r>
      <w:r w:rsidR="0036053E" w:rsidRPr="00A34716">
        <w:rPr>
          <w:rFonts w:ascii="Book Antiqua" w:hAnsi="Book Antiqua" w:cs="AdvPSA88A"/>
          <w:sz w:val="24"/>
          <w:szCs w:val="24"/>
        </w:rPr>
        <w:t>P13K</w:t>
      </w:r>
      <w:r>
        <w:rPr>
          <w:rFonts w:ascii="Book Antiqua" w:hAnsi="Book Antiqua" w:cs="AdvPSA88A" w:hint="eastAsia"/>
          <w:sz w:val="24"/>
          <w:szCs w:val="24"/>
          <w:lang w:eastAsia="zh-CN"/>
        </w:rPr>
        <w:t>:</w:t>
      </w:r>
      <w:r w:rsidR="0036053E" w:rsidRPr="00A34716">
        <w:rPr>
          <w:rFonts w:ascii="Book Antiqua" w:hAnsi="Book Antiqua" w:cs="AdvPSA88A"/>
          <w:sz w:val="24"/>
          <w:szCs w:val="24"/>
        </w:rPr>
        <w:t xml:space="preserve"> </w:t>
      </w:r>
      <w:r w:rsidRPr="00A34716">
        <w:rPr>
          <w:rFonts w:ascii="Book Antiqua" w:hAnsi="Book Antiqua" w:cs="AdvPSA88A"/>
          <w:sz w:val="24"/>
          <w:szCs w:val="24"/>
        </w:rPr>
        <w:t>P</w:t>
      </w:r>
      <w:r w:rsidR="0036053E" w:rsidRPr="00A34716">
        <w:rPr>
          <w:rFonts w:ascii="Book Antiqua" w:hAnsi="Book Antiqua" w:cs="AdvPSA88A"/>
          <w:sz w:val="24"/>
          <w:szCs w:val="24"/>
        </w:rPr>
        <w:t>hosphatidyl inositol 3 kinase</w:t>
      </w:r>
      <w:r>
        <w:rPr>
          <w:rFonts w:ascii="Book Antiqua" w:hAnsi="Book Antiqua" w:cs="AdvPSA88A" w:hint="eastAsia"/>
          <w:sz w:val="24"/>
          <w:szCs w:val="24"/>
          <w:lang w:eastAsia="zh-CN"/>
        </w:rPr>
        <w:t>.</w:t>
      </w:r>
    </w:p>
    <w:p w:rsidR="0036053E" w:rsidRPr="00A34716" w:rsidRDefault="0036053E" w:rsidP="00A34716">
      <w:pPr>
        <w:spacing w:after="0" w:line="360" w:lineRule="auto"/>
        <w:jc w:val="both"/>
        <w:rPr>
          <w:rFonts w:ascii="Book Antiqua" w:hAnsi="Book Antiqua"/>
          <w:sz w:val="24"/>
          <w:szCs w:val="24"/>
        </w:rPr>
      </w:pPr>
    </w:p>
    <w:p w:rsidR="0036053E" w:rsidRPr="00A34716" w:rsidRDefault="0036053E" w:rsidP="00A34716">
      <w:pPr>
        <w:spacing w:after="0" w:line="360" w:lineRule="auto"/>
        <w:jc w:val="both"/>
        <w:rPr>
          <w:rFonts w:ascii="Book Antiqua" w:hAnsi="Book Antiqua"/>
          <w:sz w:val="24"/>
          <w:szCs w:val="24"/>
        </w:rPr>
      </w:pPr>
    </w:p>
    <w:sectPr w:rsidR="0036053E" w:rsidRPr="00A34716" w:rsidSect="00881B1B">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B9A" w:rsidRDefault="00030B9A">
      <w:pPr>
        <w:spacing w:after="0" w:line="240" w:lineRule="auto"/>
      </w:pPr>
      <w:r>
        <w:separator/>
      </w:r>
    </w:p>
  </w:endnote>
  <w:endnote w:type="continuationSeparator" w:id="0">
    <w:p w:rsidR="00030B9A" w:rsidRDefault="00030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dvPSA88A">
    <w:altName w:val="Times New Roman"/>
    <w:panose1 w:val="00000000000000000000"/>
    <w:charset w:val="00"/>
    <w:family w:val="roman"/>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B9A" w:rsidRDefault="00030B9A">
      <w:pPr>
        <w:spacing w:after="0" w:line="240" w:lineRule="auto"/>
      </w:pPr>
      <w:r>
        <w:separator/>
      </w:r>
    </w:p>
  </w:footnote>
  <w:footnote w:type="continuationSeparator" w:id="0">
    <w:p w:rsidR="00030B9A" w:rsidRDefault="00030B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201961"/>
      <w:docPartObj>
        <w:docPartGallery w:val="Page Numbers (Top of Page)"/>
        <w:docPartUnique/>
      </w:docPartObj>
    </w:sdtPr>
    <w:sdtEndPr>
      <w:rPr>
        <w:rFonts w:ascii="Georgia" w:hAnsi="Georgia"/>
        <w:noProof/>
      </w:rPr>
    </w:sdtEndPr>
    <w:sdtContent>
      <w:p w:rsidR="00550782" w:rsidRPr="000223B7" w:rsidRDefault="00550782">
        <w:pPr>
          <w:pStyle w:val="a6"/>
          <w:jc w:val="right"/>
          <w:rPr>
            <w:rFonts w:ascii="Georgia" w:hAnsi="Georgia"/>
          </w:rPr>
        </w:pPr>
        <w:r w:rsidRPr="000223B7">
          <w:rPr>
            <w:rFonts w:ascii="Georgia" w:hAnsi="Georgia"/>
          </w:rPr>
          <w:fldChar w:fldCharType="begin"/>
        </w:r>
        <w:r w:rsidRPr="000223B7">
          <w:rPr>
            <w:rFonts w:ascii="Georgia" w:hAnsi="Georgia"/>
          </w:rPr>
          <w:instrText xml:space="preserve"> PAGE   \* MERGEFORMAT </w:instrText>
        </w:r>
        <w:r w:rsidRPr="000223B7">
          <w:rPr>
            <w:rFonts w:ascii="Georgia" w:hAnsi="Georgia"/>
          </w:rPr>
          <w:fldChar w:fldCharType="separate"/>
        </w:r>
        <w:r w:rsidR="00295D56">
          <w:rPr>
            <w:rFonts w:ascii="Georgia" w:hAnsi="Georgia"/>
            <w:noProof/>
          </w:rPr>
          <w:t>49</w:t>
        </w:r>
        <w:r w:rsidRPr="000223B7">
          <w:rPr>
            <w:rFonts w:ascii="Georgia" w:hAnsi="Georgia"/>
            <w:noProof/>
          </w:rPr>
          <w:fldChar w:fldCharType="end"/>
        </w:r>
      </w:p>
    </w:sdtContent>
  </w:sdt>
  <w:p w:rsidR="00550782" w:rsidRDefault="00550782">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6053E"/>
    <w:rsid w:val="000011DE"/>
    <w:rsid w:val="00015862"/>
    <w:rsid w:val="00030B9A"/>
    <w:rsid w:val="00067D66"/>
    <w:rsid w:val="00090C87"/>
    <w:rsid w:val="000A67E6"/>
    <w:rsid w:val="000C0DEF"/>
    <w:rsid w:val="00110EAC"/>
    <w:rsid w:val="00112877"/>
    <w:rsid w:val="00163F8B"/>
    <w:rsid w:val="00195DAC"/>
    <w:rsid w:val="001D04D5"/>
    <w:rsid w:val="001F44D9"/>
    <w:rsid w:val="002570B7"/>
    <w:rsid w:val="00295D56"/>
    <w:rsid w:val="00351724"/>
    <w:rsid w:val="003576F8"/>
    <w:rsid w:val="0036053E"/>
    <w:rsid w:val="00397ED2"/>
    <w:rsid w:val="003B6D76"/>
    <w:rsid w:val="003C6E5E"/>
    <w:rsid w:val="003E6088"/>
    <w:rsid w:val="00407561"/>
    <w:rsid w:val="0044021F"/>
    <w:rsid w:val="00550782"/>
    <w:rsid w:val="00554018"/>
    <w:rsid w:val="005A19D3"/>
    <w:rsid w:val="00671B77"/>
    <w:rsid w:val="00735E42"/>
    <w:rsid w:val="00740600"/>
    <w:rsid w:val="007935B5"/>
    <w:rsid w:val="007D6CFA"/>
    <w:rsid w:val="00836A55"/>
    <w:rsid w:val="0085041C"/>
    <w:rsid w:val="00881B1B"/>
    <w:rsid w:val="00953F12"/>
    <w:rsid w:val="009733B4"/>
    <w:rsid w:val="00974E34"/>
    <w:rsid w:val="00A23CA4"/>
    <w:rsid w:val="00A34716"/>
    <w:rsid w:val="00A42A94"/>
    <w:rsid w:val="00A50E7E"/>
    <w:rsid w:val="00A539F8"/>
    <w:rsid w:val="00A61DC0"/>
    <w:rsid w:val="00A745EE"/>
    <w:rsid w:val="00AD4372"/>
    <w:rsid w:val="00B20694"/>
    <w:rsid w:val="00BC5533"/>
    <w:rsid w:val="00CF4977"/>
    <w:rsid w:val="00E36D40"/>
    <w:rsid w:val="00E41E90"/>
    <w:rsid w:val="00E438D8"/>
    <w:rsid w:val="00E953CF"/>
    <w:rsid w:val="00EE5349"/>
    <w:rsid w:val="00EF68BA"/>
    <w:rsid w:val="00F57A17"/>
    <w:rsid w:val="00F62A64"/>
    <w:rsid w:val="00FA0EA7"/>
    <w:rsid w:val="00FA355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6053E"/>
    <w:rPr>
      <w:color w:val="0000FF"/>
      <w:u w:val="single"/>
    </w:rPr>
  </w:style>
  <w:style w:type="paragraph" w:styleId="a4">
    <w:name w:val="Normal (Web)"/>
    <w:basedOn w:val="a"/>
    <w:uiPriority w:val="99"/>
    <w:semiHidden/>
    <w:unhideWhenUsed/>
    <w:rsid w:val="0036053E"/>
    <w:pPr>
      <w:spacing w:before="100" w:beforeAutospacing="1" w:after="100" w:afterAutospacing="1" w:line="240" w:lineRule="auto"/>
    </w:pPr>
    <w:rPr>
      <w:rFonts w:ascii="Verdana" w:eastAsia="Times New Roman" w:hAnsi="Verdana" w:cs="Times New Roman"/>
      <w:sz w:val="20"/>
      <w:szCs w:val="20"/>
    </w:rPr>
  </w:style>
  <w:style w:type="paragraph" w:styleId="z-">
    <w:name w:val="HTML Top of Form"/>
    <w:basedOn w:val="a"/>
    <w:next w:val="a"/>
    <w:link w:val="z-Char"/>
    <w:hidden/>
    <w:uiPriority w:val="99"/>
    <w:semiHidden/>
    <w:unhideWhenUsed/>
    <w:rsid w:val="0036053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Char">
    <w:name w:val="z-窗体顶端 Char"/>
    <w:basedOn w:val="a0"/>
    <w:link w:val="z-"/>
    <w:uiPriority w:val="99"/>
    <w:semiHidden/>
    <w:rsid w:val="0036053E"/>
    <w:rPr>
      <w:rFonts w:ascii="Arial" w:eastAsia="Times New Roman" w:hAnsi="Arial" w:cs="Arial"/>
      <w:vanish/>
      <w:sz w:val="16"/>
      <w:szCs w:val="16"/>
      <w:lang w:val="en-US"/>
    </w:rPr>
  </w:style>
  <w:style w:type="paragraph" w:styleId="z-0">
    <w:name w:val="HTML Bottom of Form"/>
    <w:basedOn w:val="a"/>
    <w:next w:val="a"/>
    <w:link w:val="z-Char0"/>
    <w:hidden/>
    <w:uiPriority w:val="99"/>
    <w:unhideWhenUsed/>
    <w:rsid w:val="0036053E"/>
    <w:pPr>
      <w:pBdr>
        <w:top w:val="single" w:sz="6" w:space="1" w:color="auto"/>
      </w:pBdr>
      <w:spacing w:after="0" w:line="240" w:lineRule="auto"/>
      <w:jc w:val="center"/>
    </w:pPr>
    <w:rPr>
      <w:rFonts w:ascii="Arial" w:eastAsia="Times New Roman" w:hAnsi="Arial" w:cs="Arial"/>
      <w:vanish/>
      <w:sz w:val="16"/>
      <w:szCs w:val="16"/>
    </w:rPr>
  </w:style>
  <w:style w:type="character" w:customStyle="1" w:styleId="z-Char0">
    <w:name w:val="z-窗体底端 Char"/>
    <w:basedOn w:val="a0"/>
    <w:link w:val="z-0"/>
    <w:uiPriority w:val="99"/>
    <w:rsid w:val="0036053E"/>
    <w:rPr>
      <w:rFonts w:ascii="Arial" w:eastAsia="Times New Roman" w:hAnsi="Arial" w:cs="Arial"/>
      <w:vanish/>
      <w:sz w:val="16"/>
      <w:szCs w:val="16"/>
      <w:lang w:val="en-US"/>
    </w:rPr>
  </w:style>
  <w:style w:type="paragraph" w:customStyle="1" w:styleId="last">
    <w:name w:val="last"/>
    <w:basedOn w:val="a"/>
    <w:rsid w:val="0036053E"/>
    <w:pPr>
      <w:spacing w:before="100" w:beforeAutospacing="1" w:after="100" w:afterAutospacing="1" w:line="240" w:lineRule="auto"/>
    </w:pPr>
    <w:rPr>
      <w:rFonts w:ascii="Verdana" w:eastAsia="Times New Roman" w:hAnsi="Verdana" w:cs="Times New Roman"/>
      <w:sz w:val="20"/>
      <w:szCs w:val="20"/>
    </w:rPr>
  </w:style>
  <w:style w:type="character" w:customStyle="1" w:styleId="title24">
    <w:name w:val="title24"/>
    <w:basedOn w:val="a0"/>
    <w:rsid w:val="0036053E"/>
    <w:rPr>
      <w:b/>
      <w:bCs/>
    </w:rPr>
  </w:style>
  <w:style w:type="character" w:customStyle="1" w:styleId="title31">
    <w:name w:val="title31"/>
    <w:basedOn w:val="a0"/>
    <w:rsid w:val="0036053E"/>
    <w:rPr>
      <w:b/>
      <w:bCs/>
    </w:rPr>
  </w:style>
  <w:style w:type="paragraph" w:styleId="a5">
    <w:name w:val="Balloon Text"/>
    <w:basedOn w:val="a"/>
    <w:link w:val="Char"/>
    <w:uiPriority w:val="99"/>
    <w:semiHidden/>
    <w:unhideWhenUsed/>
    <w:rsid w:val="0036053E"/>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36053E"/>
    <w:rPr>
      <w:rFonts w:ascii="Tahoma" w:eastAsiaTheme="minorEastAsia" w:hAnsi="Tahoma" w:cs="Tahoma"/>
      <w:sz w:val="16"/>
      <w:szCs w:val="16"/>
      <w:lang w:val="en-US"/>
    </w:rPr>
  </w:style>
  <w:style w:type="character" w:customStyle="1" w:styleId="name">
    <w:name w:val="name"/>
    <w:basedOn w:val="a0"/>
    <w:rsid w:val="0036053E"/>
  </w:style>
  <w:style w:type="character" w:customStyle="1" w:styleId="wbr1">
    <w:name w:val="wbr1"/>
    <w:basedOn w:val="a0"/>
    <w:rsid w:val="0036053E"/>
    <w:rPr>
      <w:rFonts w:ascii="Lucida Sans Unicode" w:hAnsi="Lucida Sans Unicode" w:cs="Lucida Sans Unicode" w:hint="default"/>
      <w:color w:val="FFFFFF"/>
      <w:spacing w:val="0"/>
      <w:sz w:val="2"/>
      <w:szCs w:val="2"/>
    </w:rPr>
  </w:style>
  <w:style w:type="paragraph" w:styleId="a6">
    <w:name w:val="header"/>
    <w:basedOn w:val="a"/>
    <w:link w:val="Char0"/>
    <w:uiPriority w:val="99"/>
    <w:unhideWhenUsed/>
    <w:rsid w:val="0036053E"/>
    <w:pPr>
      <w:tabs>
        <w:tab w:val="center" w:pos="4680"/>
        <w:tab w:val="right" w:pos="9360"/>
      </w:tabs>
      <w:spacing w:after="0" w:line="240" w:lineRule="auto"/>
    </w:pPr>
  </w:style>
  <w:style w:type="character" w:customStyle="1" w:styleId="Char0">
    <w:name w:val="页眉 Char"/>
    <w:basedOn w:val="a0"/>
    <w:link w:val="a6"/>
    <w:uiPriority w:val="99"/>
    <w:rsid w:val="0036053E"/>
    <w:rPr>
      <w:rFonts w:eastAsiaTheme="minorEastAsia"/>
      <w:lang w:val="en-US"/>
    </w:rPr>
  </w:style>
  <w:style w:type="paragraph" w:styleId="a7">
    <w:name w:val="footer"/>
    <w:basedOn w:val="a"/>
    <w:link w:val="Char1"/>
    <w:uiPriority w:val="99"/>
    <w:unhideWhenUsed/>
    <w:rsid w:val="0036053E"/>
    <w:pPr>
      <w:tabs>
        <w:tab w:val="center" w:pos="4680"/>
        <w:tab w:val="right" w:pos="9360"/>
      </w:tabs>
      <w:spacing w:after="0" w:line="240" w:lineRule="auto"/>
    </w:pPr>
  </w:style>
  <w:style w:type="character" w:customStyle="1" w:styleId="Char1">
    <w:name w:val="页脚 Char"/>
    <w:basedOn w:val="a0"/>
    <w:link w:val="a7"/>
    <w:uiPriority w:val="99"/>
    <w:rsid w:val="0036053E"/>
    <w:rPr>
      <w:rFonts w:eastAsiaTheme="minorEastAsia"/>
      <w:lang w:val="en-US"/>
    </w:rPr>
  </w:style>
  <w:style w:type="character" w:styleId="a8">
    <w:name w:val="annotation reference"/>
    <w:basedOn w:val="a0"/>
    <w:uiPriority w:val="99"/>
    <w:semiHidden/>
    <w:unhideWhenUsed/>
    <w:rsid w:val="0036053E"/>
    <w:rPr>
      <w:sz w:val="21"/>
      <w:szCs w:val="21"/>
    </w:rPr>
  </w:style>
  <w:style w:type="paragraph" w:styleId="a9">
    <w:name w:val="annotation text"/>
    <w:basedOn w:val="a"/>
    <w:link w:val="Char2"/>
    <w:uiPriority w:val="99"/>
    <w:semiHidden/>
    <w:unhideWhenUsed/>
    <w:rsid w:val="0036053E"/>
  </w:style>
  <w:style w:type="character" w:customStyle="1" w:styleId="Char2">
    <w:name w:val="批注文字 Char"/>
    <w:basedOn w:val="a0"/>
    <w:link w:val="a9"/>
    <w:uiPriority w:val="99"/>
    <w:semiHidden/>
    <w:rsid w:val="0036053E"/>
    <w:rPr>
      <w:rFonts w:eastAsiaTheme="minorEastAsia"/>
      <w:lang w:val="en-US"/>
    </w:rPr>
  </w:style>
  <w:style w:type="paragraph" w:styleId="aa">
    <w:name w:val="annotation subject"/>
    <w:basedOn w:val="a9"/>
    <w:next w:val="a9"/>
    <w:link w:val="Char3"/>
    <w:uiPriority w:val="99"/>
    <w:semiHidden/>
    <w:unhideWhenUsed/>
    <w:rsid w:val="0036053E"/>
    <w:rPr>
      <w:b/>
      <w:bCs/>
    </w:rPr>
  </w:style>
  <w:style w:type="character" w:customStyle="1" w:styleId="Char3">
    <w:name w:val="批注主题 Char"/>
    <w:basedOn w:val="Char2"/>
    <w:link w:val="aa"/>
    <w:uiPriority w:val="99"/>
    <w:semiHidden/>
    <w:rsid w:val="0036053E"/>
    <w:rPr>
      <w:rFonts w:eastAsiaTheme="minorEastAsia"/>
      <w:b/>
      <w:bCs/>
      <w:lang w:val="en-US"/>
    </w:rPr>
  </w:style>
  <w:style w:type="paragraph" w:styleId="ab">
    <w:name w:val="List Paragraph"/>
    <w:basedOn w:val="a"/>
    <w:uiPriority w:val="34"/>
    <w:qFormat/>
    <w:rsid w:val="00881B1B"/>
    <w:pPr>
      <w:ind w:left="720"/>
      <w:contextualSpacing/>
    </w:pPr>
  </w:style>
  <w:style w:type="character" w:customStyle="1" w:styleId="jrnl">
    <w:name w:val="jrnl"/>
    <w:basedOn w:val="a0"/>
    <w:rsid w:val="003B6D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6053E"/>
    <w:rPr>
      <w:color w:val="0000FF"/>
      <w:u w:val="single"/>
    </w:rPr>
  </w:style>
  <w:style w:type="paragraph" w:styleId="a4">
    <w:name w:val="Normal (Web)"/>
    <w:basedOn w:val="a"/>
    <w:uiPriority w:val="99"/>
    <w:semiHidden/>
    <w:unhideWhenUsed/>
    <w:rsid w:val="0036053E"/>
    <w:pPr>
      <w:spacing w:before="100" w:beforeAutospacing="1" w:after="100" w:afterAutospacing="1" w:line="240" w:lineRule="auto"/>
    </w:pPr>
    <w:rPr>
      <w:rFonts w:ascii="Verdana" w:eastAsia="Times New Roman" w:hAnsi="Verdana" w:cs="Times New Roman"/>
      <w:sz w:val="20"/>
      <w:szCs w:val="20"/>
    </w:rPr>
  </w:style>
  <w:style w:type="paragraph" w:styleId="z-">
    <w:name w:val="HTML Top of Form"/>
    <w:basedOn w:val="a"/>
    <w:next w:val="a"/>
    <w:link w:val="z-Char"/>
    <w:hidden/>
    <w:uiPriority w:val="99"/>
    <w:semiHidden/>
    <w:unhideWhenUsed/>
    <w:rsid w:val="0036053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Char">
    <w:name w:val="z-窗体顶端 Char"/>
    <w:basedOn w:val="a0"/>
    <w:link w:val="z-"/>
    <w:uiPriority w:val="99"/>
    <w:semiHidden/>
    <w:rsid w:val="0036053E"/>
    <w:rPr>
      <w:rFonts w:ascii="Arial" w:eastAsia="Times New Roman" w:hAnsi="Arial" w:cs="Arial"/>
      <w:vanish/>
      <w:sz w:val="16"/>
      <w:szCs w:val="16"/>
      <w:lang w:val="en-US"/>
    </w:rPr>
  </w:style>
  <w:style w:type="paragraph" w:styleId="z-0">
    <w:name w:val="HTML Bottom of Form"/>
    <w:basedOn w:val="a"/>
    <w:next w:val="a"/>
    <w:link w:val="z-Char0"/>
    <w:hidden/>
    <w:uiPriority w:val="99"/>
    <w:unhideWhenUsed/>
    <w:rsid w:val="0036053E"/>
    <w:pPr>
      <w:pBdr>
        <w:top w:val="single" w:sz="6" w:space="1" w:color="auto"/>
      </w:pBdr>
      <w:spacing w:after="0" w:line="240" w:lineRule="auto"/>
      <w:jc w:val="center"/>
    </w:pPr>
    <w:rPr>
      <w:rFonts w:ascii="Arial" w:eastAsia="Times New Roman" w:hAnsi="Arial" w:cs="Arial"/>
      <w:vanish/>
      <w:sz w:val="16"/>
      <w:szCs w:val="16"/>
    </w:rPr>
  </w:style>
  <w:style w:type="character" w:customStyle="1" w:styleId="z-Char0">
    <w:name w:val="z-窗体底端 Char"/>
    <w:basedOn w:val="a0"/>
    <w:link w:val="z-0"/>
    <w:uiPriority w:val="99"/>
    <w:rsid w:val="0036053E"/>
    <w:rPr>
      <w:rFonts w:ascii="Arial" w:eastAsia="Times New Roman" w:hAnsi="Arial" w:cs="Arial"/>
      <w:vanish/>
      <w:sz w:val="16"/>
      <w:szCs w:val="16"/>
      <w:lang w:val="en-US"/>
    </w:rPr>
  </w:style>
  <w:style w:type="paragraph" w:customStyle="1" w:styleId="last">
    <w:name w:val="last"/>
    <w:basedOn w:val="a"/>
    <w:rsid w:val="0036053E"/>
    <w:pPr>
      <w:spacing w:before="100" w:beforeAutospacing="1" w:after="100" w:afterAutospacing="1" w:line="240" w:lineRule="auto"/>
    </w:pPr>
    <w:rPr>
      <w:rFonts w:ascii="Verdana" w:eastAsia="Times New Roman" w:hAnsi="Verdana" w:cs="Times New Roman"/>
      <w:sz w:val="20"/>
      <w:szCs w:val="20"/>
    </w:rPr>
  </w:style>
  <w:style w:type="character" w:customStyle="1" w:styleId="title24">
    <w:name w:val="title24"/>
    <w:basedOn w:val="a0"/>
    <w:rsid w:val="0036053E"/>
    <w:rPr>
      <w:b/>
      <w:bCs/>
    </w:rPr>
  </w:style>
  <w:style w:type="character" w:customStyle="1" w:styleId="title31">
    <w:name w:val="title31"/>
    <w:basedOn w:val="a0"/>
    <w:rsid w:val="0036053E"/>
    <w:rPr>
      <w:b/>
      <w:bCs/>
    </w:rPr>
  </w:style>
  <w:style w:type="paragraph" w:styleId="a5">
    <w:name w:val="Balloon Text"/>
    <w:basedOn w:val="a"/>
    <w:link w:val="Char"/>
    <w:uiPriority w:val="99"/>
    <w:semiHidden/>
    <w:unhideWhenUsed/>
    <w:rsid w:val="0036053E"/>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36053E"/>
    <w:rPr>
      <w:rFonts w:ascii="Tahoma" w:eastAsiaTheme="minorEastAsia" w:hAnsi="Tahoma" w:cs="Tahoma"/>
      <w:sz w:val="16"/>
      <w:szCs w:val="16"/>
      <w:lang w:val="en-US"/>
    </w:rPr>
  </w:style>
  <w:style w:type="character" w:customStyle="1" w:styleId="name">
    <w:name w:val="name"/>
    <w:basedOn w:val="a0"/>
    <w:rsid w:val="0036053E"/>
  </w:style>
  <w:style w:type="character" w:customStyle="1" w:styleId="wbr1">
    <w:name w:val="wbr1"/>
    <w:basedOn w:val="a0"/>
    <w:rsid w:val="0036053E"/>
    <w:rPr>
      <w:rFonts w:ascii="Lucida Sans Unicode" w:hAnsi="Lucida Sans Unicode" w:cs="Lucida Sans Unicode" w:hint="default"/>
      <w:color w:val="FFFFFF"/>
      <w:spacing w:val="0"/>
      <w:sz w:val="2"/>
      <w:szCs w:val="2"/>
    </w:rPr>
  </w:style>
  <w:style w:type="paragraph" w:styleId="a6">
    <w:name w:val="header"/>
    <w:basedOn w:val="a"/>
    <w:link w:val="Char0"/>
    <w:uiPriority w:val="99"/>
    <w:unhideWhenUsed/>
    <w:rsid w:val="0036053E"/>
    <w:pPr>
      <w:tabs>
        <w:tab w:val="center" w:pos="4680"/>
        <w:tab w:val="right" w:pos="9360"/>
      </w:tabs>
      <w:spacing w:after="0" w:line="240" w:lineRule="auto"/>
    </w:pPr>
  </w:style>
  <w:style w:type="character" w:customStyle="1" w:styleId="Char0">
    <w:name w:val="页眉 Char"/>
    <w:basedOn w:val="a0"/>
    <w:link w:val="a6"/>
    <w:uiPriority w:val="99"/>
    <w:rsid w:val="0036053E"/>
    <w:rPr>
      <w:rFonts w:eastAsiaTheme="minorEastAsia"/>
      <w:lang w:val="en-US"/>
    </w:rPr>
  </w:style>
  <w:style w:type="paragraph" w:styleId="a7">
    <w:name w:val="footer"/>
    <w:basedOn w:val="a"/>
    <w:link w:val="Char1"/>
    <w:uiPriority w:val="99"/>
    <w:unhideWhenUsed/>
    <w:rsid w:val="0036053E"/>
    <w:pPr>
      <w:tabs>
        <w:tab w:val="center" w:pos="4680"/>
        <w:tab w:val="right" w:pos="9360"/>
      </w:tabs>
      <w:spacing w:after="0" w:line="240" w:lineRule="auto"/>
    </w:pPr>
  </w:style>
  <w:style w:type="character" w:customStyle="1" w:styleId="Char1">
    <w:name w:val="页脚 Char"/>
    <w:basedOn w:val="a0"/>
    <w:link w:val="a7"/>
    <w:uiPriority w:val="99"/>
    <w:rsid w:val="0036053E"/>
    <w:rPr>
      <w:rFonts w:eastAsiaTheme="minorEastAsia"/>
      <w:lang w:val="en-US"/>
    </w:rPr>
  </w:style>
  <w:style w:type="character" w:styleId="a8">
    <w:name w:val="annotation reference"/>
    <w:basedOn w:val="a0"/>
    <w:uiPriority w:val="99"/>
    <w:semiHidden/>
    <w:unhideWhenUsed/>
    <w:rsid w:val="0036053E"/>
    <w:rPr>
      <w:sz w:val="21"/>
      <w:szCs w:val="21"/>
    </w:rPr>
  </w:style>
  <w:style w:type="paragraph" w:styleId="a9">
    <w:name w:val="annotation text"/>
    <w:basedOn w:val="a"/>
    <w:link w:val="Char2"/>
    <w:uiPriority w:val="99"/>
    <w:semiHidden/>
    <w:unhideWhenUsed/>
    <w:rsid w:val="0036053E"/>
  </w:style>
  <w:style w:type="character" w:customStyle="1" w:styleId="Char2">
    <w:name w:val="批注文字 Char"/>
    <w:basedOn w:val="a0"/>
    <w:link w:val="a9"/>
    <w:uiPriority w:val="99"/>
    <w:semiHidden/>
    <w:rsid w:val="0036053E"/>
    <w:rPr>
      <w:rFonts w:eastAsiaTheme="minorEastAsia"/>
      <w:lang w:val="en-US"/>
    </w:rPr>
  </w:style>
  <w:style w:type="paragraph" w:styleId="aa">
    <w:name w:val="annotation subject"/>
    <w:basedOn w:val="a9"/>
    <w:next w:val="a9"/>
    <w:link w:val="Char3"/>
    <w:uiPriority w:val="99"/>
    <w:semiHidden/>
    <w:unhideWhenUsed/>
    <w:rsid w:val="0036053E"/>
    <w:rPr>
      <w:b/>
      <w:bCs/>
    </w:rPr>
  </w:style>
  <w:style w:type="character" w:customStyle="1" w:styleId="Char3">
    <w:name w:val="批注主题 Char"/>
    <w:basedOn w:val="Char2"/>
    <w:link w:val="aa"/>
    <w:uiPriority w:val="99"/>
    <w:semiHidden/>
    <w:rsid w:val="0036053E"/>
    <w:rPr>
      <w:rFonts w:eastAsiaTheme="minorEastAsia"/>
      <w:b/>
      <w:bCs/>
      <w:lang w:val="en-US"/>
    </w:rPr>
  </w:style>
  <w:style w:type="paragraph" w:styleId="ab">
    <w:name w:val="List Paragraph"/>
    <w:basedOn w:val="a"/>
    <w:uiPriority w:val="34"/>
    <w:qFormat/>
    <w:rsid w:val="00881B1B"/>
    <w:pPr>
      <w:ind w:left="720"/>
      <w:contextualSpacing/>
    </w:pPr>
  </w:style>
  <w:style w:type="character" w:customStyle="1" w:styleId="jrnl">
    <w:name w:val="jrnl"/>
    <w:basedOn w:val="a0"/>
    <w:rsid w:val="003B6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874338">
      <w:bodyDiv w:val="1"/>
      <w:marLeft w:val="0"/>
      <w:marRight w:val="0"/>
      <w:marTop w:val="0"/>
      <w:marBottom w:val="0"/>
      <w:divBdr>
        <w:top w:val="none" w:sz="0" w:space="0" w:color="auto"/>
        <w:left w:val="none" w:sz="0" w:space="0" w:color="auto"/>
        <w:bottom w:val="none" w:sz="0" w:space="0" w:color="auto"/>
        <w:right w:val="none" w:sz="0" w:space="0" w:color="auto"/>
      </w:divBdr>
      <w:divsChild>
        <w:div w:id="1118061557">
          <w:marLeft w:val="0"/>
          <w:marRight w:val="0"/>
          <w:marTop w:val="0"/>
          <w:marBottom w:val="0"/>
          <w:divBdr>
            <w:top w:val="none" w:sz="0" w:space="0" w:color="auto"/>
            <w:left w:val="none" w:sz="0" w:space="0" w:color="auto"/>
            <w:bottom w:val="none" w:sz="0" w:space="0" w:color="auto"/>
            <w:right w:val="none" w:sz="0" w:space="0" w:color="auto"/>
          </w:divBdr>
        </w:div>
        <w:div w:id="574322414">
          <w:marLeft w:val="0"/>
          <w:marRight w:val="0"/>
          <w:marTop w:val="0"/>
          <w:marBottom w:val="0"/>
          <w:divBdr>
            <w:top w:val="none" w:sz="0" w:space="0" w:color="auto"/>
            <w:left w:val="none" w:sz="0" w:space="0" w:color="auto"/>
            <w:bottom w:val="none" w:sz="0" w:space="0" w:color="auto"/>
            <w:right w:val="none" w:sz="0" w:space="0" w:color="auto"/>
          </w:divBdr>
        </w:div>
        <w:div w:id="1169759050">
          <w:marLeft w:val="0"/>
          <w:marRight w:val="0"/>
          <w:marTop w:val="0"/>
          <w:marBottom w:val="0"/>
          <w:divBdr>
            <w:top w:val="none" w:sz="0" w:space="0" w:color="auto"/>
            <w:left w:val="none" w:sz="0" w:space="0" w:color="auto"/>
            <w:bottom w:val="none" w:sz="0" w:space="0" w:color="auto"/>
            <w:right w:val="none" w:sz="0" w:space="0" w:color="auto"/>
          </w:divBdr>
        </w:div>
        <w:div w:id="1867058228">
          <w:marLeft w:val="0"/>
          <w:marRight w:val="0"/>
          <w:marTop w:val="0"/>
          <w:marBottom w:val="0"/>
          <w:divBdr>
            <w:top w:val="none" w:sz="0" w:space="0" w:color="auto"/>
            <w:left w:val="none" w:sz="0" w:space="0" w:color="auto"/>
            <w:bottom w:val="none" w:sz="0" w:space="0" w:color="auto"/>
            <w:right w:val="none" w:sz="0" w:space="0" w:color="auto"/>
          </w:divBdr>
        </w:div>
        <w:div w:id="1094475469">
          <w:marLeft w:val="0"/>
          <w:marRight w:val="0"/>
          <w:marTop w:val="0"/>
          <w:marBottom w:val="0"/>
          <w:divBdr>
            <w:top w:val="none" w:sz="0" w:space="0" w:color="auto"/>
            <w:left w:val="none" w:sz="0" w:space="0" w:color="auto"/>
            <w:bottom w:val="none" w:sz="0" w:space="0" w:color="auto"/>
            <w:right w:val="none" w:sz="0" w:space="0" w:color="auto"/>
          </w:divBdr>
        </w:div>
        <w:div w:id="4288431">
          <w:marLeft w:val="0"/>
          <w:marRight w:val="0"/>
          <w:marTop w:val="0"/>
          <w:marBottom w:val="0"/>
          <w:divBdr>
            <w:top w:val="none" w:sz="0" w:space="0" w:color="auto"/>
            <w:left w:val="none" w:sz="0" w:space="0" w:color="auto"/>
            <w:bottom w:val="none" w:sz="0" w:space="0" w:color="auto"/>
            <w:right w:val="none" w:sz="0" w:space="0" w:color="auto"/>
          </w:divBdr>
        </w:div>
        <w:div w:id="946158058">
          <w:marLeft w:val="0"/>
          <w:marRight w:val="0"/>
          <w:marTop w:val="0"/>
          <w:marBottom w:val="0"/>
          <w:divBdr>
            <w:top w:val="none" w:sz="0" w:space="0" w:color="auto"/>
            <w:left w:val="none" w:sz="0" w:space="0" w:color="auto"/>
            <w:bottom w:val="none" w:sz="0" w:space="0" w:color="auto"/>
            <w:right w:val="none" w:sz="0" w:space="0" w:color="auto"/>
          </w:divBdr>
        </w:div>
        <w:div w:id="1527599899">
          <w:marLeft w:val="0"/>
          <w:marRight w:val="0"/>
          <w:marTop w:val="0"/>
          <w:marBottom w:val="0"/>
          <w:divBdr>
            <w:top w:val="none" w:sz="0" w:space="0" w:color="auto"/>
            <w:left w:val="none" w:sz="0" w:space="0" w:color="auto"/>
            <w:bottom w:val="none" w:sz="0" w:space="0" w:color="auto"/>
            <w:right w:val="none" w:sz="0" w:space="0" w:color="auto"/>
          </w:divBdr>
        </w:div>
        <w:div w:id="1707875867">
          <w:marLeft w:val="0"/>
          <w:marRight w:val="0"/>
          <w:marTop w:val="0"/>
          <w:marBottom w:val="0"/>
          <w:divBdr>
            <w:top w:val="none" w:sz="0" w:space="0" w:color="auto"/>
            <w:left w:val="none" w:sz="0" w:space="0" w:color="auto"/>
            <w:bottom w:val="none" w:sz="0" w:space="0" w:color="auto"/>
            <w:right w:val="none" w:sz="0" w:space="0" w:color="auto"/>
          </w:divBdr>
        </w:div>
        <w:div w:id="2016690438">
          <w:marLeft w:val="0"/>
          <w:marRight w:val="0"/>
          <w:marTop w:val="0"/>
          <w:marBottom w:val="0"/>
          <w:divBdr>
            <w:top w:val="none" w:sz="0" w:space="0" w:color="auto"/>
            <w:left w:val="none" w:sz="0" w:space="0" w:color="auto"/>
            <w:bottom w:val="none" w:sz="0" w:space="0" w:color="auto"/>
            <w:right w:val="none" w:sz="0" w:space="0" w:color="auto"/>
          </w:divBdr>
        </w:div>
        <w:div w:id="528448217">
          <w:marLeft w:val="0"/>
          <w:marRight w:val="0"/>
          <w:marTop w:val="0"/>
          <w:marBottom w:val="0"/>
          <w:divBdr>
            <w:top w:val="none" w:sz="0" w:space="0" w:color="auto"/>
            <w:left w:val="none" w:sz="0" w:space="0" w:color="auto"/>
            <w:bottom w:val="none" w:sz="0" w:space="0" w:color="auto"/>
            <w:right w:val="none" w:sz="0" w:space="0" w:color="auto"/>
          </w:divBdr>
        </w:div>
        <w:div w:id="59717904">
          <w:marLeft w:val="0"/>
          <w:marRight w:val="0"/>
          <w:marTop w:val="0"/>
          <w:marBottom w:val="0"/>
          <w:divBdr>
            <w:top w:val="none" w:sz="0" w:space="0" w:color="auto"/>
            <w:left w:val="none" w:sz="0" w:space="0" w:color="auto"/>
            <w:bottom w:val="none" w:sz="0" w:space="0" w:color="auto"/>
            <w:right w:val="none" w:sz="0" w:space="0" w:color="auto"/>
          </w:divBdr>
        </w:div>
        <w:div w:id="972366241">
          <w:marLeft w:val="0"/>
          <w:marRight w:val="0"/>
          <w:marTop w:val="0"/>
          <w:marBottom w:val="0"/>
          <w:divBdr>
            <w:top w:val="none" w:sz="0" w:space="0" w:color="auto"/>
            <w:left w:val="none" w:sz="0" w:space="0" w:color="auto"/>
            <w:bottom w:val="none" w:sz="0" w:space="0" w:color="auto"/>
            <w:right w:val="none" w:sz="0" w:space="0" w:color="auto"/>
          </w:divBdr>
        </w:div>
        <w:div w:id="594093536">
          <w:marLeft w:val="0"/>
          <w:marRight w:val="0"/>
          <w:marTop w:val="0"/>
          <w:marBottom w:val="0"/>
          <w:divBdr>
            <w:top w:val="none" w:sz="0" w:space="0" w:color="auto"/>
            <w:left w:val="none" w:sz="0" w:space="0" w:color="auto"/>
            <w:bottom w:val="none" w:sz="0" w:space="0" w:color="auto"/>
            <w:right w:val="none" w:sz="0" w:space="0" w:color="auto"/>
          </w:divBdr>
        </w:div>
        <w:div w:id="545878620">
          <w:marLeft w:val="0"/>
          <w:marRight w:val="0"/>
          <w:marTop w:val="0"/>
          <w:marBottom w:val="0"/>
          <w:divBdr>
            <w:top w:val="none" w:sz="0" w:space="0" w:color="auto"/>
            <w:left w:val="none" w:sz="0" w:space="0" w:color="auto"/>
            <w:bottom w:val="none" w:sz="0" w:space="0" w:color="auto"/>
            <w:right w:val="none" w:sz="0" w:space="0" w:color="auto"/>
          </w:divBdr>
        </w:div>
        <w:div w:id="1288700478">
          <w:marLeft w:val="0"/>
          <w:marRight w:val="0"/>
          <w:marTop w:val="0"/>
          <w:marBottom w:val="0"/>
          <w:divBdr>
            <w:top w:val="none" w:sz="0" w:space="0" w:color="auto"/>
            <w:left w:val="none" w:sz="0" w:space="0" w:color="auto"/>
            <w:bottom w:val="none" w:sz="0" w:space="0" w:color="auto"/>
            <w:right w:val="none" w:sz="0" w:space="0" w:color="auto"/>
          </w:divBdr>
        </w:div>
        <w:div w:id="441460111">
          <w:marLeft w:val="0"/>
          <w:marRight w:val="0"/>
          <w:marTop w:val="0"/>
          <w:marBottom w:val="0"/>
          <w:divBdr>
            <w:top w:val="none" w:sz="0" w:space="0" w:color="auto"/>
            <w:left w:val="none" w:sz="0" w:space="0" w:color="auto"/>
            <w:bottom w:val="none" w:sz="0" w:space="0" w:color="auto"/>
            <w:right w:val="none" w:sz="0" w:space="0" w:color="auto"/>
          </w:divBdr>
        </w:div>
        <w:div w:id="7951056">
          <w:marLeft w:val="0"/>
          <w:marRight w:val="0"/>
          <w:marTop w:val="0"/>
          <w:marBottom w:val="0"/>
          <w:divBdr>
            <w:top w:val="none" w:sz="0" w:space="0" w:color="auto"/>
            <w:left w:val="none" w:sz="0" w:space="0" w:color="auto"/>
            <w:bottom w:val="none" w:sz="0" w:space="0" w:color="auto"/>
            <w:right w:val="none" w:sz="0" w:space="0" w:color="auto"/>
          </w:divBdr>
        </w:div>
        <w:div w:id="219286532">
          <w:marLeft w:val="0"/>
          <w:marRight w:val="0"/>
          <w:marTop w:val="0"/>
          <w:marBottom w:val="0"/>
          <w:divBdr>
            <w:top w:val="none" w:sz="0" w:space="0" w:color="auto"/>
            <w:left w:val="none" w:sz="0" w:space="0" w:color="auto"/>
            <w:bottom w:val="none" w:sz="0" w:space="0" w:color="auto"/>
            <w:right w:val="none" w:sz="0" w:space="0" w:color="auto"/>
          </w:divBdr>
        </w:div>
        <w:div w:id="206919215">
          <w:marLeft w:val="0"/>
          <w:marRight w:val="0"/>
          <w:marTop w:val="0"/>
          <w:marBottom w:val="0"/>
          <w:divBdr>
            <w:top w:val="none" w:sz="0" w:space="0" w:color="auto"/>
            <w:left w:val="none" w:sz="0" w:space="0" w:color="auto"/>
            <w:bottom w:val="none" w:sz="0" w:space="0" w:color="auto"/>
            <w:right w:val="none" w:sz="0" w:space="0" w:color="auto"/>
          </w:divBdr>
        </w:div>
        <w:div w:id="2039967737">
          <w:marLeft w:val="0"/>
          <w:marRight w:val="0"/>
          <w:marTop w:val="0"/>
          <w:marBottom w:val="0"/>
          <w:divBdr>
            <w:top w:val="none" w:sz="0" w:space="0" w:color="auto"/>
            <w:left w:val="none" w:sz="0" w:space="0" w:color="auto"/>
            <w:bottom w:val="none" w:sz="0" w:space="0" w:color="auto"/>
            <w:right w:val="none" w:sz="0" w:space="0" w:color="auto"/>
          </w:divBdr>
        </w:div>
        <w:div w:id="1245722229">
          <w:marLeft w:val="0"/>
          <w:marRight w:val="0"/>
          <w:marTop w:val="0"/>
          <w:marBottom w:val="0"/>
          <w:divBdr>
            <w:top w:val="none" w:sz="0" w:space="0" w:color="auto"/>
            <w:left w:val="none" w:sz="0" w:space="0" w:color="auto"/>
            <w:bottom w:val="none" w:sz="0" w:space="0" w:color="auto"/>
            <w:right w:val="none" w:sz="0" w:space="0" w:color="auto"/>
          </w:divBdr>
        </w:div>
        <w:div w:id="1250697806">
          <w:marLeft w:val="0"/>
          <w:marRight w:val="0"/>
          <w:marTop w:val="0"/>
          <w:marBottom w:val="0"/>
          <w:divBdr>
            <w:top w:val="none" w:sz="0" w:space="0" w:color="auto"/>
            <w:left w:val="none" w:sz="0" w:space="0" w:color="auto"/>
            <w:bottom w:val="none" w:sz="0" w:space="0" w:color="auto"/>
            <w:right w:val="none" w:sz="0" w:space="0" w:color="auto"/>
          </w:divBdr>
        </w:div>
        <w:div w:id="684674536">
          <w:marLeft w:val="0"/>
          <w:marRight w:val="0"/>
          <w:marTop w:val="0"/>
          <w:marBottom w:val="0"/>
          <w:divBdr>
            <w:top w:val="none" w:sz="0" w:space="0" w:color="auto"/>
            <w:left w:val="none" w:sz="0" w:space="0" w:color="auto"/>
            <w:bottom w:val="none" w:sz="0" w:space="0" w:color="auto"/>
            <w:right w:val="none" w:sz="0" w:space="0" w:color="auto"/>
          </w:divBdr>
        </w:div>
        <w:div w:id="1689016951">
          <w:marLeft w:val="0"/>
          <w:marRight w:val="0"/>
          <w:marTop w:val="0"/>
          <w:marBottom w:val="0"/>
          <w:divBdr>
            <w:top w:val="none" w:sz="0" w:space="0" w:color="auto"/>
            <w:left w:val="none" w:sz="0" w:space="0" w:color="auto"/>
            <w:bottom w:val="none" w:sz="0" w:space="0" w:color="auto"/>
            <w:right w:val="none" w:sz="0" w:space="0" w:color="auto"/>
          </w:divBdr>
        </w:div>
        <w:div w:id="998001650">
          <w:marLeft w:val="0"/>
          <w:marRight w:val="0"/>
          <w:marTop w:val="0"/>
          <w:marBottom w:val="0"/>
          <w:divBdr>
            <w:top w:val="none" w:sz="0" w:space="0" w:color="auto"/>
            <w:left w:val="none" w:sz="0" w:space="0" w:color="auto"/>
            <w:bottom w:val="none" w:sz="0" w:space="0" w:color="auto"/>
            <w:right w:val="none" w:sz="0" w:space="0" w:color="auto"/>
          </w:divBdr>
        </w:div>
        <w:div w:id="726879021">
          <w:marLeft w:val="0"/>
          <w:marRight w:val="0"/>
          <w:marTop w:val="0"/>
          <w:marBottom w:val="0"/>
          <w:divBdr>
            <w:top w:val="none" w:sz="0" w:space="0" w:color="auto"/>
            <w:left w:val="none" w:sz="0" w:space="0" w:color="auto"/>
            <w:bottom w:val="none" w:sz="0" w:space="0" w:color="auto"/>
            <w:right w:val="none" w:sz="0" w:space="0" w:color="auto"/>
          </w:divBdr>
        </w:div>
        <w:div w:id="313068395">
          <w:marLeft w:val="0"/>
          <w:marRight w:val="0"/>
          <w:marTop w:val="0"/>
          <w:marBottom w:val="0"/>
          <w:divBdr>
            <w:top w:val="none" w:sz="0" w:space="0" w:color="auto"/>
            <w:left w:val="none" w:sz="0" w:space="0" w:color="auto"/>
            <w:bottom w:val="none" w:sz="0" w:space="0" w:color="auto"/>
            <w:right w:val="none" w:sz="0" w:space="0" w:color="auto"/>
          </w:divBdr>
        </w:div>
        <w:div w:id="342245220">
          <w:marLeft w:val="0"/>
          <w:marRight w:val="0"/>
          <w:marTop w:val="0"/>
          <w:marBottom w:val="0"/>
          <w:divBdr>
            <w:top w:val="none" w:sz="0" w:space="0" w:color="auto"/>
            <w:left w:val="none" w:sz="0" w:space="0" w:color="auto"/>
            <w:bottom w:val="none" w:sz="0" w:space="0" w:color="auto"/>
            <w:right w:val="none" w:sz="0" w:space="0" w:color="auto"/>
          </w:divBdr>
        </w:div>
        <w:div w:id="2015064318">
          <w:marLeft w:val="0"/>
          <w:marRight w:val="0"/>
          <w:marTop w:val="0"/>
          <w:marBottom w:val="0"/>
          <w:divBdr>
            <w:top w:val="none" w:sz="0" w:space="0" w:color="auto"/>
            <w:left w:val="none" w:sz="0" w:space="0" w:color="auto"/>
            <w:bottom w:val="none" w:sz="0" w:space="0" w:color="auto"/>
            <w:right w:val="none" w:sz="0" w:space="0" w:color="auto"/>
          </w:divBdr>
        </w:div>
        <w:div w:id="2022202466">
          <w:marLeft w:val="0"/>
          <w:marRight w:val="0"/>
          <w:marTop w:val="0"/>
          <w:marBottom w:val="0"/>
          <w:divBdr>
            <w:top w:val="none" w:sz="0" w:space="0" w:color="auto"/>
            <w:left w:val="none" w:sz="0" w:space="0" w:color="auto"/>
            <w:bottom w:val="none" w:sz="0" w:space="0" w:color="auto"/>
            <w:right w:val="none" w:sz="0" w:space="0" w:color="auto"/>
          </w:divBdr>
        </w:div>
        <w:div w:id="1309550886">
          <w:marLeft w:val="0"/>
          <w:marRight w:val="0"/>
          <w:marTop w:val="0"/>
          <w:marBottom w:val="0"/>
          <w:divBdr>
            <w:top w:val="none" w:sz="0" w:space="0" w:color="auto"/>
            <w:left w:val="none" w:sz="0" w:space="0" w:color="auto"/>
            <w:bottom w:val="none" w:sz="0" w:space="0" w:color="auto"/>
            <w:right w:val="none" w:sz="0" w:space="0" w:color="auto"/>
          </w:divBdr>
        </w:div>
        <w:div w:id="1016418654">
          <w:marLeft w:val="0"/>
          <w:marRight w:val="0"/>
          <w:marTop w:val="0"/>
          <w:marBottom w:val="0"/>
          <w:divBdr>
            <w:top w:val="none" w:sz="0" w:space="0" w:color="auto"/>
            <w:left w:val="none" w:sz="0" w:space="0" w:color="auto"/>
            <w:bottom w:val="none" w:sz="0" w:space="0" w:color="auto"/>
            <w:right w:val="none" w:sz="0" w:space="0" w:color="auto"/>
          </w:divBdr>
        </w:div>
        <w:div w:id="687826704">
          <w:marLeft w:val="0"/>
          <w:marRight w:val="0"/>
          <w:marTop w:val="0"/>
          <w:marBottom w:val="0"/>
          <w:divBdr>
            <w:top w:val="none" w:sz="0" w:space="0" w:color="auto"/>
            <w:left w:val="none" w:sz="0" w:space="0" w:color="auto"/>
            <w:bottom w:val="none" w:sz="0" w:space="0" w:color="auto"/>
            <w:right w:val="none" w:sz="0" w:space="0" w:color="auto"/>
          </w:divBdr>
        </w:div>
        <w:div w:id="2041279885">
          <w:marLeft w:val="0"/>
          <w:marRight w:val="0"/>
          <w:marTop w:val="0"/>
          <w:marBottom w:val="0"/>
          <w:divBdr>
            <w:top w:val="none" w:sz="0" w:space="0" w:color="auto"/>
            <w:left w:val="none" w:sz="0" w:space="0" w:color="auto"/>
            <w:bottom w:val="none" w:sz="0" w:space="0" w:color="auto"/>
            <w:right w:val="none" w:sz="0" w:space="0" w:color="auto"/>
          </w:divBdr>
        </w:div>
        <w:div w:id="1397321661">
          <w:marLeft w:val="0"/>
          <w:marRight w:val="0"/>
          <w:marTop w:val="0"/>
          <w:marBottom w:val="0"/>
          <w:divBdr>
            <w:top w:val="none" w:sz="0" w:space="0" w:color="auto"/>
            <w:left w:val="none" w:sz="0" w:space="0" w:color="auto"/>
            <w:bottom w:val="none" w:sz="0" w:space="0" w:color="auto"/>
            <w:right w:val="none" w:sz="0" w:space="0" w:color="auto"/>
          </w:divBdr>
        </w:div>
        <w:div w:id="1328561381">
          <w:marLeft w:val="0"/>
          <w:marRight w:val="0"/>
          <w:marTop w:val="0"/>
          <w:marBottom w:val="0"/>
          <w:divBdr>
            <w:top w:val="none" w:sz="0" w:space="0" w:color="auto"/>
            <w:left w:val="none" w:sz="0" w:space="0" w:color="auto"/>
            <w:bottom w:val="none" w:sz="0" w:space="0" w:color="auto"/>
            <w:right w:val="none" w:sz="0" w:space="0" w:color="auto"/>
          </w:divBdr>
        </w:div>
        <w:div w:id="902716051">
          <w:marLeft w:val="0"/>
          <w:marRight w:val="0"/>
          <w:marTop w:val="0"/>
          <w:marBottom w:val="0"/>
          <w:divBdr>
            <w:top w:val="none" w:sz="0" w:space="0" w:color="auto"/>
            <w:left w:val="none" w:sz="0" w:space="0" w:color="auto"/>
            <w:bottom w:val="none" w:sz="0" w:space="0" w:color="auto"/>
            <w:right w:val="none" w:sz="0" w:space="0" w:color="auto"/>
          </w:divBdr>
        </w:div>
        <w:div w:id="1792170913">
          <w:marLeft w:val="0"/>
          <w:marRight w:val="0"/>
          <w:marTop w:val="0"/>
          <w:marBottom w:val="0"/>
          <w:divBdr>
            <w:top w:val="none" w:sz="0" w:space="0" w:color="auto"/>
            <w:left w:val="none" w:sz="0" w:space="0" w:color="auto"/>
            <w:bottom w:val="none" w:sz="0" w:space="0" w:color="auto"/>
            <w:right w:val="none" w:sz="0" w:space="0" w:color="auto"/>
          </w:divBdr>
        </w:div>
        <w:div w:id="1589194696">
          <w:marLeft w:val="0"/>
          <w:marRight w:val="0"/>
          <w:marTop w:val="0"/>
          <w:marBottom w:val="0"/>
          <w:divBdr>
            <w:top w:val="none" w:sz="0" w:space="0" w:color="auto"/>
            <w:left w:val="none" w:sz="0" w:space="0" w:color="auto"/>
            <w:bottom w:val="none" w:sz="0" w:space="0" w:color="auto"/>
            <w:right w:val="none" w:sz="0" w:space="0" w:color="auto"/>
          </w:divBdr>
        </w:div>
        <w:div w:id="480122165">
          <w:marLeft w:val="0"/>
          <w:marRight w:val="0"/>
          <w:marTop w:val="0"/>
          <w:marBottom w:val="0"/>
          <w:divBdr>
            <w:top w:val="none" w:sz="0" w:space="0" w:color="auto"/>
            <w:left w:val="none" w:sz="0" w:space="0" w:color="auto"/>
            <w:bottom w:val="none" w:sz="0" w:space="0" w:color="auto"/>
            <w:right w:val="none" w:sz="0" w:space="0" w:color="auto"/>
          </w:divBdr>
        </w:div>
        <w:div w:id="686058049">
          <w:marLeft w:val="0"/>
          <w:marRight w:val="0"/>
          <w:marTop w:val="0"/>
          <w:marBottom w:val="0"/>
          <w:divBdr>
            <w:top w:val="none" w:sz="0" w:space="0" w:color="auto"/>
            <w:left w:val="none" w:sz="0" w:space="0" w:color="auto"/>
            <w:bottom w:val="none" w:sz="0" w:space="0" w:color="auto"/>
            <w:right w:val="none" w:sz="0" w:space="0" w:color="auto"/>
          </w:divBdr>
        </w:div>
        <w:div w:id="1495949006">
          <w:marLeft w:val="0"/>
          <w:marRight w:val="0"/>
          <w:marTop w:val="0"/>
          <w:marBottom w:val="0"/>
          <w:divBdr>
            <w:top w:val="none" w:sz="0" w:space="0" w:color="auto"/>
            <w:left w:val="none" w:sz="0" w:space="0" w:color="auto"/>
            <w:bottom w:val="none" w:sz="0" w:space="0" w:color="auto"/>
            <w:right w:val="none" w:sz="0" w:space="0" w:color="auto"/>
          </w:divBdr>
        </w:div>
        <w:div w:id="405031434">
          <w:marLeft w:val="0"/>
          <w:marRight w:val="0"/>
          <w:marTop w:val="0"/>
          <w:marBottom w:val="0"/>
          <w:divBdr>
            <w:top w:val="none" w:sz="0" w:space="0" w:color="auto"/>
            <w:left w:val="none" w:sz="0" w:space="0" w:color="auto"/>
            <w:bottom w:val="none" w:sz="0" w:space="0" w:color="auto"/>
            <w:right w:val="none" w:sz="0" w:space="0" w:color="auto"/>
          </w:divBdr>
        </w:div>
        <w:div w:id="76757677">
          <w:marLeft w:val="0"/>
          <w:marRight w:val="0"/>
          <w:marTop w:val="0"/>
          <w:marBottom w:val="0"/>
          <w:divBdr>
            <w:top w:val="none" w:sz="0" w:space="0" w:color="auto"/>
            <w:left w:val="none" w:sz="0" w:space="0" w:color="auto"/>
            <w:bottom w:val="none" w:sz="0" w:space="0" w:color="auto"/>
            <w:right w:val="none" w:sz="0" w:space="0" w:color="auto"/>
          </w:divBdr>
        </w:div>
        <w:div w:id="416903186">
          <w:marLeft w:val="0"/>
          <w:marRight w:val="0"/>
          <w:marTop w:val="0"/>
          <w:marBottom w:val="0"/>
          <w:divBdr>
            <w:top w:val="none" w:sz="0" w:space="0" w:color="auto"/>
            <w:left w:val="none" w:sz="0" w:space="0" w:color="auto"/>
            <w:bottom w:val="none" w:sz="0" w:space="0" w:color="auto"/>
            <w:right w:val="none" w:sz="0" w:space="0" w:color="auto"/>
          </w:divBdr>
        </w:div>
        <w:div w:id="2972090">
          <w:marLeft w:val="0"/>
          <w:marRight w:val="0"/>
          <w:marTop w:val="0"/>
          <w:marBottom w:val="0"/>
          <w:divBdr>
            <w:top w:val="none" w:sz="0" w:space="0" w:color="auto"/>
            <w:left w:val="none" w:sz="0" w:space="0" w:color="auto"/>
            <w:bottom w:val="none" w:sz="0" w:space="0" w:color="auto"/>
            <w:right w:val="none" w:sz="0" w:space="0" w:color="auto"/>
          </w:divBdr>
        </w:div>
        <w:div w:id="1329018892">
          <w:marLeft w:val="0"/>
          <w:marRight w:val="0"/>
          <w:marTop w:val="0"/>
          <w:marBottom w:val="0"/>
          <w:divBdr>
            <w:top w:val="none" w:sz="0" w:space="0" w:color="auto"/>
            <w:left w:val="none" w:sz="0" w:space="0" w:color="auto"/>
            <w:bottom w:val="none" w:sz="0" w:space="0" w:color="auto"/>
            <w:right w:val="none" w:sz="0" w:space="0" w:color="auto"/>
          </w:divBdr>
        </w:div>
        <w:div w:id="1268000387">
          <w:marLeft w:val="0"/>
          <w:marRight w:val="0"/>
          <w:marTop w:val="0"/>
          <w:marBottom w:val="0"/>
          <w:divBdr>
            <w:top w:val="none" w:sz="0" w:space="0" w:color="auto"/>
            <w:left w:val="none" w:sz="0" w:space="0" w:color="auto"/>
            <w:bottom w:val="none" w:sz="0" w:space="0" w:color="auto"/>
            <w:right w:val="none" w:sz="0" w:space="0" w:color="auto"/>
          </w:divBdr>
        </w:div>
        <w:div w:id="2088766055">
          <w:marLeft w:val="0"/>
          <w:marRight w:val="0"/>
          <w:marTop w:val="0"/>
          <w:marBottom w:val="0"/>
          <w:divBdr>
            <w:top w:val="none" w:sz="0" w:space="0" w:color="auto"/>
            <w:left w:val="none" w:sz="0" w:space="0" w:color="auto"/>
            <w:bottom w:val="none" w:sz="0" w:space="0" w:color="auto"/>
            <w:right w:val="none" w:sz="0" w:space="0" w:color="auto"/>
          </w:divBdr>
        </w:div>
        <w:div w:id="722290693">
          <w:marLeft w:val="0"/>
          <w:marRight w:val="0"/>
          <w:marTop w:val="0"/>
          <w:marBottom w:val="0"/>
          <w:divBdr>
            <w:top w:val="none" w:sz="0" w:space="0" w:color="auto"/>
            <w:left w:val="none" w:sz="0" w:space="0" w:color="auto"/>
            <w:bottom w:val="none" w:sz="0" w:space="0" w:color="auto"/>
            <w:right w:val="none" w:sz="0" w:space="0" w:color="auto"/>
          </w:divBdr>
        </w:div>
        <w:div w:id="159659584">
          <w:marLeft w:val="0"/>
          <w:marRight w:val="0"/>
          <w:marTop w:val="0"/>
          <w:marBottom w:val="0"/>
          <w:divBdr>
            <w:top w:val="none" w:sz="0" w:space="0" w:color="auto"/>
            <w:left w:val="none" w:sz="0" w:space="0" w:color="auto"/>
            <w:bottom w:val="none" w:sz="0" w:space="0" w:color="auto"/>
            <w:right w:val="none" w:sz="0" w:space="0" w:color="auto"/>
          </w:divBdr>
        </w:div>
        <w:div w:id="1558199687">
          <w:marLeft w:val="0"/>
          <w:marRight w:val="0"/>
          <w:marTop w:val="0"/>
          <w:marBottom w:val="0"/>
          <w:divBdr>
            <w:top w:val="none" w:sz="0" w:space="0" w:color="auto"/>
            <w:left w:val="none" w:sz="0" w:space="0" w:color="auto"/>
            <w:bottom w:val="none" w:sz="0" w:space="0" w:color="auto"/>
            <w:right w:val="none" w:sz="0" w:space="0" w:color="auto"/>
          </w:divBdr>
        </w:div>
        <w:div w:id="1948653139">
          <w:marLeft w:val="0"/>
          <w:marRight w:val="0"/>
          <w:marTop w:val="0"/>
          <w:marBottom w:val="0"/>
          <w:divBdr>
            <w:top w:val="none" w:sz="0" w:space="0" w:color="auto"/>
            <w:left w:val="none" w:sz="0" w:space="0" w:color="auto"/>
            <w:bottom w:val="none" w:sz="0" w:space="0" w:color="auto"/>
            <w:right w:val="none" w:sz="0" w:space="0" w:color="auto"/>
          </w:divBdr>
        </w:div>
        <w:div w:id="2086877475">
          <w:marLeft w:val="0"/>
          <w:marRight w:val="0"/>
          <w:marTop w:val="0"/>
          <w:marBottom w:val="0"/>
          <w:divBdr>
            <w:top w:val="none" w:sz="0" w:space="0" w:color="auto"/>
            <w:left w:val="none" w:sz="0" w:space="0" w:color="auto"/>
            <w:bottom w:val="none" w:sz="0" w:space="0" w:color="auto"/>
            <w:right w:val="none" w:sz="0" w:space="0" w:color="auto"/>
          </w:divBdr>
        </w:div>
        <w:div w:id="343360785">
          <w:marLeft w:val="0"/>
          <w:marRight w:val="0"/>
          <w:marTop w:val="0"/>
          <w:marBottom w:val="0"/>
          <w:divBdr>
            <w:top w:val="none" w:sz="0" w:space="0" w:color="auto"/>
            <w:left w:val="none" w:sz="0" w:space="0" w:color="auto"/>
            <w:bottom w:val="none" w:sz="0" w:space="0" w:color="auto"/>
            <w:right w:val="none" w:sz="0" w:space="0" w:color="auto"/>
          </w:divBdr>
        </w:div>
        <w:div w:id="705495202">
          <w:marLeft w:val="0"/>
          <w:marRight w:val="0"/>
          <w:marTop w:val="0"/>
          <w:marBottom w:val="0"/>
          <w:divBdr>
            <w:top w:val="none" w:sz="0" w:space="0" w:color="auto"/>
            <w:left w:val="none" w:sz="0" w:space="0" w:color="auto"/>
            <w:bottom w:val="none" w:sz="0" w:space="0" w:color="auto"/>
            <w:right w:val="none" w:sz="0" w:space="0" w:color="auto"/>
          </w:divBdr>
        </w:div>
        <w:div w:id="1514807444">
          <w:marLeft w:val="0"/>
          <w:marRight w:val="0"/>
          <w:marTop w:val="0"/>
          <w:marBottom w:val="0"/>
          <w:divBdr>
            <w:top w:val="none" w:sz="0" w:space="0" w:color="auto"/>
            <w:left w:val="none" w:sz="0" w:space="0" w:color="auto"/>
            <w:bottom w:val="none" w:sz="0" w:space="0" w:color="auto"/>
            <w:right w:val="none" w:sz="0" w:space="0" w:color="auto"/>
          </w:divBdr>
        </w:div>
        <w:div w:id="1339768674">
          <w:marLeft w:val="0"/>
          <w:marRight w:val="0"/>
          <w:marTop w:val="0"/>
          <w:marBottom w:val="0"/>
          <w:divBdr>
            <w:top w:val="none" w:sz="0" w:space="0" w:color="auto"/>
            <w:left w:val="none" w:sz="0" w:space="0" w:color="auto"/>
            <w:bottom w:val="none" w:sz="0" w:space="0" w:color="auto"/>
            <w:right w:val="none" w:sz="0" w:space="0" w:color="auto"/>
          </w:divBdr>
        </w:div>
        <w:div w:id="1035155817">
          <w:marLeft w:val="0"/>
          <w:marRight w:val="0"/>
          <w:marTop w:val="0"/>
          <w:marBottom w:val="0"/>
          <w:divBdr>
            <w:top w:val="none" w:sz="0" w:space="0" w:color="auto"/>
            <w:left w:val="none" w:sz="0" w:space="0" w:color="auto"/>
            <w:bottom w:val="none" w:sz="0" w:space="0" w:color="auto"/>
            <w:right w:val="none" w:sz="0" w:space="0" w:color="auto"/>
          </w:divBdr>
        </w:div>
        <w:div w:id="2065329463">
          <w:marLeft w:val="0"/>
          <w:marRight w:val="0"/>
          <w:marTop w:val="0"/>
          <w:marBottom w:val="0"/>
          <w:divBdr>
            <w:top w:val="none" w:sz="0" w:space="0" w:color="auto"/>
            <w:left w:val="none" w:sz="0" w:space="0" w:color="auto"/>
            <w:bottom w:val="none" w:sz="0" w:space="0" w:color="auto"/>
            <w:right w:val="none" w:sz="0" w:space="0" w:color="auto"/>
          </w:divBdr>
        </w:div>
        <w:div w:id="33703169">
          <w:marLeft w:val="0"/>
          <w:marRight w:val="0"/>
          <w:marTop w:val="0"/>
          <w:marBottom w:val="0"/>
          <w:divBdr>
            <w:top w:val="none" w:sz="0" w:space="0" w:color="auto"/>
            <w:left w:val="none" w:sz="0" w:space="0" w:color="auto"/>
            <w:bottom w:val="none" w:sz="0" w:space="0" w:color="auto"/>
            <w:right w:val="none" w:sz="0" w:space="0" w:color="auto"/>
          </w:divBdr>
        </w:div>
        <w:div w:id="1355232117">
          <w:marLeft w:val="0"/>
          <w:marRight w:val="0"/>
          <w:marTop w:val="0"/>
          <w:marBottom w:val="0"/>
          <w:divBdr>
            <w:top w:val="none" w:sz="0" w:space="0" w:color="auto"/>
            <w:left w:val="none" w:sz="0" w:space="0" w:color="auto"/>
            <w:bottom w:val="none" w:sz="0" w:space="0" w:color="auto"/>
            <w:right w:val="none" w:sz="0" w:space="0" w:color="auto"/>
          </w:divBdr>
        </w:div>
        <w:div w:id="607856007">
          <w:marLeft w:val="0"/>
          <w:marRight w:val="0"/>
          <w:marTop w:val="0"/>
          <w:marBottom w:val="0"/>
          <w:divBdr>
            <w:top w:val="none" w:sz="0" w:space="0" w:color="auto"/>
            <w:left w:val="none" w:sz="0" w:space="0" w:color="auto"/>
            <w:bottom w:val="none" w:sz="0" w:space="0" w:color="auto"/>
            <w:right w:val="none" w:sz="0" w:space="0" w:color="auto"/>
          </w:divBdr>
        </w:div>
        <w:div w:id="1097871610">
          <w:marLeft w:val="0"/>
          <w:marRight w:val="0"/>
          <w:marTop w:val="0"/>
          <w:marBottom w:val="0"/>
          <w:divBdr>
            <w:top w:val="none" w:sz="0" w:space="0" w:color="auto"/>
            <w:left w:val="none" w:sz="0" w:space="0" w:color="auto"/>
            <w:bottom w:val="none" w:sz="0" w:space="0" w:color="auto"/>
            <w:right w:val="none" w:sz="0" w:space="0" w:color="auto"/>
          </w:divBdr>
        </w:div>
        <w:div w:id="1975330561">
          <w:marLeft w:val="0"/>
          <w:marRight w:val="0"/>
          <w:marTop w:val="0"/>
          <w:marBottom w:val="0"/>
          <w:divBdr>
            <w:top w:val="none" w:sz="0" w:space="0" w:color="auto"/>
            <w:left w:val="none" w:sz="0" w:space="0" w:color="auto"/>
            <w:bottom w:val="none" w:sz="0" w:space="0" w:color="auto"/>
            <w:right w:val="none" w:sz="0" w:space="0" w:color="auto"/>
          </w:divBdr>
        </w:div>
        <w:div w:id="1671905668">
          <w:marLeft w:val="0"/>
          <w:marRight w:val="0"/>
          <w:marTop w:val="0"/>
          <w:marBottom w:val="0"/>
          <w:divBdr>
            <w:top w:val="none" w:sz="0" w:space="0" w:color="auto"/>
            <w:left w:val="none" w:sz="0" w:space="0" w:color="auto"/>
            <w:bottom w:val="none" w:sz="0" w:space="0" w:color="auto"/>
            <w:right w:val="none" w:sz="0" w:space="0" w:color="auto"/>
          </w:divBdr>
        </w:div>
        <w:div w:id="1944721640">
          <w:marLeft w:val="0"/>
          <w:marRight w:val="0"/>
          <w:marTop w:val="0"/>
          <w:marBottom w:val="0"/>
          <w:divBdr>
            <w:top w:val="none" w:sz="0" w:space="0" w:color="auto"/>
            <w:left w:val="none" w:sz="0" w:space="0" w:color="auto"/>
            <w:bottom w:val="none" w:sz="0" w:space="0" w:color="auto"/>
            <w:right w:val="none" w:sz="0" w:space="0" w:color="auto"/>
          </w:divBdr>
        </w:div>
        <w:div w:id="465784281">
          <w:marLeft w:val="0"/>
          <w:marRight w:val="0"/>
          <w:marTop w:val="0"/>
          <w:marBottom w:val="0"/>
          <w:divBdr>
            <w:top w:val="none" w:sz="0" w:space="0" w:color="auto"/>
            <w:left w:val="none" w:sz="0" w:space="0" w:color="auto"/>
            <w:bottom w:val="none" w:sz="0" w:space="0" w:color="auto"/>
            <w:right w:val="none" w:sz="0" w:space="0" w:color="auto"/>
          </w:divBdr>
        </w:div>
        <w:div w:id="675810028">
          <w:marLeft w:val="0"/>
          <w:marRight w:val="0"/>
          <w:marTop w:val="0"/>
          <w:marBottom w:val="0"/>
          <w:divBdr>
            <w:top w:val="none" w:sz="0" w:space="0" w:color="auto"/>
            <w:left w:val="none" w:sz="0" w:space="0" w:color="auto"/>
            <w:bottom w:val="none" w:sz="0" w:space="0" w:color="auto"/>
            <w:right w:val="none" w:sz="0" w:space="0" w:color="auto"/>
          </w:divBdr>
        </w:div>
        <w:div w:id="2051344725">
          <w:marLeft w:val="0"/>
          <w:marRight w:val="0"/>
          <w:marTop w:val="0"/>
          <w:marBottom w:val="0"/>
          <w:divBdr>
            <w:top w:val="none" w:sz="0" w:space="0" w:color="auto"/>
            <w:left w:val="none" w:sz="0" w:space="0" w:color="auto"/>
            <w:bottom w:val="none" w:sz="0" w:space="0" w:color="auto"/>
            <w:right w:val="none" w:sz="0" w:space="0" w:color="auto"/>
          </w:divBdr>
        </w:div>
        <w:div w:id="2107574068">
          <w:marLeft w:val="0"/>
          <w:marRight w:val="0"/>
          <w:marTop w:val="0"/>
          <w:marBottom w:val="0"/>
          <w:divBdr>
            <w:top w:val="none" w:sz="0" w:space="0" w:color="auto"/>
            <w:left w:val="none" w:sz="0" w:space="0" w:color="auto"/>
            <w:bottom w:val="none" w:sz="0" w:space="0" w:color="auto"/>
            <w:right w:val="none" w:sz="0" w:space="0" w:color="auto"/>
          </w:divBdr>
        </w:div>
        <w:div w:id="1626545220">
          <w:marLeft w:val="0"/>
          <w:marRight w:val="0"/>
          <w:marTop w:val="0"/>
          <w:marBottom w:val="0"/>
          <w:divBdr>
            <w:top w:val="none" w:sz="0" w:space="0" w:color="auto"/>
            <w:left w:val="none" w:sz="0" w:space="0" w:color="auto"/>
            <w:bottom w:val="none" w:sz="0" w:space="0" w:color="auto"/>
            <w:right w:val="none" w:sz="0" w:space="0" w:color="auto"/>
          </w:divBdr>
        </w:div>
        <w:div w:id="1601135667">
          <w:marLeft w:val="0"/>
          <w:marRight w:val="0"/>
          <w:marTop w:val="0"/>
          <w:marBottom w:val="0"/>
          <w:divBdr>
            <w:top w:val="none" w:sz="0" w:space="0" w:color="auto"/>
            <w:left w:val="none" w:sz="0" w:space="0" w:color="auto"/>
            <w:bottom w:val="none" w:sz="0" w:space="0" w:color="auto"/>
            <w:right w:val="none" w:sz="0" w:space="0" w:color="auto"/>
          </w:divBdr>
        </w:div>
        <w:div w:id="198469638">
          <w:marLeft w:val="0"/>
          <w:marRight w:val="0"/>
          <w:marTop w:val="0"/>
          <w:marBottom w:val="0"/>
          <w:divBdr>
            <w:top w:val="none" w:sz="0" w:space="0" w:color="auto"/>
            <w:left w:val="none" w:sz="0" w:space="0" w:color="auto"/>
            <w:bottom w:val="none" w:sz="0" w:space="0" w:color="auto"/>
            <w:right w:val="none" w:sz="0" w:space="0" w:color="auto"/>
          </w:divBdr>
        </w:div>
        <w:div w:id="1283029745">
          <w:marLeft w:val="0"/>
          <w:marRight w:val="0"/>
          <w:marTop w:val="0"/>
          <w:marBottom w:val="0"/>
          <w:divBdr>
            <w:top w:val="none" w:sz="0" w:space="0" w:color="auto"/>
            <w:left w:val="none" w:sz="0" w:space="0" w:color="auto"/>
            <w:bottom w:val="none" w:sz="0" w:space="0" w:color="auto"/>
            <w:right w:val="none" w:sz="0" w:space="0" w:color="auto"/>
          </w:divBdr>
        </w:div>
        <w:div w:id="666977182">
          <w:marLeft w:val="0"/>
          <w:marRight w:val="0"/>
          <w:marTop w:val="0"/>
          <w:marBottom w:val="0"/>
          <w:divBdr>
            <w:top w:val="none" w:sz="0" w:space="0" w:color="auto"/>
            <w:left w:val="none" w:sz="0" w:space="0" w:color="auto"/>
            <w:bottom w:val="none" w:sz="0" w:space="0" w:color="auto"/>
            <w:right w:val="none" w:sz="0" w:space="0" w:color="auto"/>
          </w:divBdr>
        </w:div>
        <w:div w:id="350572669">
          <w:marLeft w:val="0"/>
          <w:marRight w:val="0"/>
          <w:marTop w:val="0"/>
          <w:marBottom w:val="0"/>
          <w:divBdr>
            <w:top w:val="none" w:sz="0" w:space="0" w:color="auto"/>
            <w:left w:val="none" w:sz="0" w:space="0" w:color="auto"/>
            <w:bottom w:val="none" w:sz="0" w:space="0" w:color="auto"/>
            <w:right w:val="none" w:sz="0" w:space="0" w:color="auto"/>
          </w:divBdr>
        </w:div>
        <w:div w:id="1671635388">
          <w:marLeft w:val="0"/>
          <w:marRight w:val="0"/>
          <w:marTop w:val="0"/>
          <w:marBottom w:val="0"/>
          <w:divBdr>
            <w:top w:val="none" w:sz="0" w:space="0" w:color="auto"/>
            <w:left w:val="none" w:sz="0" w:space="0" w:color="auto"/>
            <w:bottom w:val="none" w:sz="0" w:space="0" w:color="auto"/>
            <w:right w:val="none" w:sz="0" w:space="0" w:color="auto"/>
          </w:divBdr>
        </w:div>
        <w:div w:id="1038355078">
          <w:marLeft w:val="0"/>
          <w:marRight w:val="0"/>
          <w:marTop w:val="0"/>
          <w:marBottom w:val="0"/>
          <w:divBdr>
            <w:top w:val="none" w:sz="0" w:space="0" w:color="auto"/>
            <w:left w:val="none" w:sz="0" w:space="0" w:color="auto"/>
            <w:bottom w:val="none" w:sz="0" w:space="0" w:color="auto"/>
            <w:right w:val="none" w:sz="0" w:space="0" w:color="auto"/>
          </w:divBdr>
        </w:div>
        <w:div w:id="1412584004">
          <w:marLeft w:val="0"/>
          <w:marRight w:val="0"/>
          <w:marTop w:val="0"/>
          <w:marBottom w:val="0"/>
          <w:divBdr>
            <w:top w:val="none" w:sz="0" w:space="0" w:color="auto"/>
            <w:left w:val="none" w:sz="0" w:space="0" w:color="auto"/>
            <w:bottom w:val="none" w:sz="0" w:space="0" w:color="auto"/>
            <w:right w:val="none" w:sz="0" w:space="0" w:color="auto"/>
          </w:divBdr>
        </w:div>
        <w:div w:id="685443127">
          <w:marLeft w:val="0"/>
          <w:marRight w:val="0"/>
          <w:marTop w:val="0"/>
          <w:marBottom w:val="0"/>
          <w:divBdr>
            <w:top w:val="none" w:sz="0" w:space="0" w:color="auto"/>
            <w:left w:val="none" w:sz="0" w:space="0" w:color="auto"/>
            <w:bottom w:val="none" w:sz="0" w:space="0" w:color="auto"/>
            <w:right w:val="none" w:sz="0" w:space="0" w:color="auto"/>
          </w:divBdr>
        </w:div>
        <w:div w:id="922908574">
          <w:marLeft w:val="0"/>
          <w:marRight w:val="0"/>
          <w:marTop w:val="0"/>
          <w:marBottom w:val="0"/>
          <w:divBdr>
            <w:top w:val="none" w:sz="0" w:space="0" w:color="auto"/>
            <w:left w:val="none" w:sz="0" w:space="0" w:color="auto"/>
            <w:bottom w:val="none" w:sz="0" w:space="0" w:color="auto"/>
            <w:right w:val="none" w:sz="0" w:space="0" w:color="auto"/>
          </w:divBdr>
        </w:div>
        <w:div w:id="350184132">
          <w:marLeft w:val="0"/>
          <w:marRight w:val="0"/>
          <w:marTop w:val="0"/>
          <w:marBottom w:val="0"/>
          <w:divBdr>
            <w:top w:val="none" w:sz="0" w:space="0" w:color="auto"/>
            <w:left w:val="none" w:sz="0" w:space="0" w:color="auto"/>
            <w:bottom w:val="none" w:sz="0" w:space="0" w:color="auto"/>
            <w:right w:val="none" w:sz="0" w:space="0" w:color="auto"/>
          </w:divBdr>
        </w:div>
        <w:div w:id="460346153">
          <w:marLeft w:val="0"/>
          <w:marRight w:val="0"/>
          <w:marTop w:val="0"/>
          <w:marBottom w:val="0"/>
          <w:divBdr>
            <w:top w:val="none" w:sz="0" w:space="0" w:color="auto"/>
            <w:left w:val="none" w:sz="0" w:space="0" w:color="auto"/>
            <w:bottom w:val="none" w:sz="0" w:space="0" w:color="auto"/>
            <w:right w:val="none" w:sz="0" w:space="0" w:color="auto"/>
          </w:divBdr>
        </w:div>
        <w:div w:id="1999770209">
          <w:marLeft w:val="0"/>
          <w:marRight w:val="0"/>
          <w:marTop w:val="0"/>
          <w:marBottom w:val="0"/>
          <w:divBdr>
            <w:top w:val="none" w:sz="0" w:space="0" w:color="auto"/>
            <w:left w:val="none" w:sz="0" w:space="0" w:color="auto"/>
            <w:bottom w:val="none" w:sz="0" w:space="0" w:color="auto"/>
            <w:right w:val="none" w:sz="0" w:space="0" w:color="auto"/>
          </w:divBdr>
        </w:div>
        <w:div w:id="648245710">
          <w:marLeft w:val="0"/>
          <w:marRight w:val="0"/>
          <w:marTop w:val="0"/>
          <w:marBottom w:val="0"/>
          <w:divBdr>
            <w:top w:val="none" w:sz="0" w:space="0" w:color="auto"/>
            <w:left w:val="none" w:sz="0" w:space="0" w:color="auto"/>
            <w:bottom w:val="none" w:sz="0" w:space="0" w:color="auto"/>
            <w:right w:val="none" w:sz="0" w:space="0" w:color="auto"/>
          </w:divBdr>
        </w:div>
        <w:div w:id="339897846">
          <w:marLeft w:val="0"/>
          <w:marRight w:val="0"/>
          <w:marTop w:val="0"/>
          <w:marBottom w:val="0"/>
          <w:divBdr>
            <w:top w:val="none" w:sz="0" w:space="0" w:color="auto"/>
            <w:left w:val="none" w:sz="0" w:space="0" w:color="auto"/>
            <w:bottom w:val="none" w:sz="0" w:space="0" w:color="auto"/>
            <w:right w:val="none" w:sz="0" w:space="0" w:color="auto"/>
          </w:divBdr>
        </w:div>
        <w:div w:id="356278586">
          <w:marLeft w:val="0"/>
          <w:marRight w:val="0"/>
          <w:marTop w:val="0"/>
          <w:marBottom w:val="0"/>
          <w:divBdr>
            <w:top w:val="none" w:sz="0" w:space="0" w:color="auto"/>
            <w:left w:val="none" w:sz="0" w:space="0" w:color="auto"/>
            <w:bottom w:val="none" w:sz="0" w:space="0" w:color="auto"/>
            <w:right w:val="none" w:sz="0" w:space="0" w:color="auto"/>
          </w:divBdr>
        </w:div>
        <w:div w:id="261644613">
          <w:marLeft w:val="0"/>
          <w:marRight w:val="0"/>
          <w:marTop w:val="0"/>
          <w:marBottom w:val="0"/>
          <w:divBdr>
            <w:top w:val="none" w:sz="0" w:space="0" w:color="auto"/>
            <w:left w:val="none" w:sz="0" w:space="0" w:color="auto"/>
            <w:bottom w:val="none" w:sz="0" w:space="0" w:color="auto"/>
            <w:right w:val="none" w:sz="0" w:space="0" w:color="auto"/>
          </w:divBdr>
        </w:div>
        <w:div w:id="1095323745">
          <w:marLeft w:val="0"/>
          <w:marRight w:val="0"/>
          <w:marTop w:val="0"/>
          <w:marBottom w:val="0"/>
          <w:divBdr>
            <w:top w:val="none" w:sz="0" w:space="0" w:color="auto"/>
            <w:left w:val="none" w:sz="0" w:space="0" w:color="auto"/>
            <w:bottom w:val="none" w:sz="0" w:space="0" w:color="auto"/>
            <w:right w:val="none" w:sz="0" w:space="0" w:color="auto"/>
          </w:divBdr>
        </w:div>
        <w:div w:id="1097747731">
          <w:marLeft w:val="0"/>
          <w:marRight w:val="0"/>
          <w:marTop w:val="0"/>
          <w:marBottom w:val="0"/>
          <w:divBdr>
            <w:top w:val="none" w:sz="0" w:space="0" w:color="auto"/>
            <w:left w:val="none" w:sz="0" w:space="0" w:color="auto"/>
            <w:bottom w:val="none" w:sz="0" w:space="0" w:color="auto"/>
            <w:right w:val="none" w:sz="0" w:space="0" w:color="auto"/>
          </w:divBdr>
        </w:div>
        <w:div w:id="1899974639">
          <w:marLeft w:val="0"/>
          <w:marRight w:val="0"/>
          <w:marTop w:val="0"/>
          <w:marBottom w:val="0"/>
          <w:divBdr>
            <w:top w:val="none" w:sz="0" w:space="0" w:color="auto"/>
            <w:left w:val="none" w:sz="0" w:space="0" w:color="auto"/>
            <w:bottom w:val="none" w:sz="0" w:space="0" w:color="auto"/>
            <w:right w:val="none" w:sz="0" w:space="0" w:color="auto"/>
          </w:divBdr>
        </w:div>
        <w:div w:id="450242725">
          <w:marLeft w:val="0"/>
          <w:marRight w:val="0"/>
          <w:marTop w:val="0"/>
          <w:marBottom w:val="0"/>
          <w:divBdr>
            <w:top w:val="none" w:sz="0" w:space="0" w:color="auto"/>
            <w:left w:val="none" w:sz="0" w:space="0" w:color="auto"/>
            <w:bottom w:val="none" w:sz="0" w:space="0" w:color="auto"/>
            <w:right w:val="none" w:sz="0" w:space="0" w:color="auto"/>
          </w:divBdr>
        </w:div>
        <w:div w:id="1623654761">
          <w:marLeft w:val="0"/>
          <w:marRight w:val="0"/>
          <w:marTop w:val="0"/>
          <w:marBottom w:val="0"/>
          <w:divBdr>
            <w:top w:val="none" w:sz="0" w:space="0" w:color="auto"/>
            <w:left w:val="none" w:sz="0" w:space="0" w:color="auto"/>
            <w:bottom w:val="none" w:sz="0" w:space="0" w:color="auto"/>
            <w:right w:val="none" w:sz="0" w:space="0" w:color="auto"/>
          </w:divBdr>
        </w:div>
        <w:div w:id="734666512">
          <w:marLeft w:val="0"/>
          <w:marRight w:val="0"/>
          <w:marTop w:val="0"/>
          <w:marBottom w:val="0"/>
          <w:divBdr>
            <w:top w:val="none" w:sz="0" w:space="0" w:color="auto"/>
            <w:left w:val="none" w:sz="0" w:space="0" w:color="auto"/>
            <w:bottom w:val="none" w:sz="0" w:space="0" w:color="auto"/>
            <w:right w:val="none" w:sz="0" w:space="0" w:color="auto"/>
          </w:divBdr>
        </w:div>
        <w:div w:id="676348463">
          <w:marLeft w:val="0"/>
          <w:marRight w:val="0"/>
          <w:marTop w:val="0"/>
          <w:marBottom w:val="0"/>
          <w:divBdr>
            <w:top w:val="none" w:sz="0" w:space="0" w:color="auto"/>
            <w:left w:val="none" w:sz="0" w:space="0" w:color="auto"/>
            <w:bottom w:val="none" w:sz="0" w:space="0" w:color="auto"/>
            <w:right w:val="none" w:sz="0" w:space="0" w:color="auto"/>
          </w:divBdr>
        </w:div>
        <w:div w:id="756099564">
          <w:marLeft w:val="0"/>
          <w:marRight w:val="0"/>
          <w:marTop w:val="0"/>
          <w:marBottom w:val="0"/>
          <w:divBdr>
            <w:top w:val="none" w:sz="0" w:space="0" w:color="auto"/>
            <w:left w:val="none" w:sz="0" w:space="0" w:color="auto"/>
            <w:bottom w:val="none" w:sz="0" w:space="0" w:color="auto"/>
            <w:right w:val="none" w:sz="0" w:space="0" w:color="auto"/>
          </w:divBdr>
        </w:div>
        <w:div w:id="1301302416">
          <w:marLeft w:val="0"/>
          <w:marRight w:val="0"/>
          <w:marTop w:val="0"/>
          <w:marBottom w:val="0"/>
          <w:divBdr>
            <w:top w:val="none" w:sz="0" w:space="0" w:color="auto"/>
            <w:left w:val="none" w:sz="0" w:space="0" w:color="auto"/>
            <w:bottom w:val="none" w:sz="0" w:space="0" w:color="auto"/>
            <w:right w:val="none" w:sz="0" w:space="0" w:color="auto"/>
          </w:divBdr>
        </w:div>
        <w:div w:id="1291864175">
          <w:marLeft w:val="0"/>
          <w:marRight w:val="0"/>
          <w:marTop w:val="0"/>
          <w:marBottom w:val="0"/>
          <w:divBdr>
            <w:top w:val="none" w:sz="0" w:space="0" w:color="auto"/>
            <w:left w:val="none" w:sz="0" w:space="0" w:color="auto"/>
            <w:bottom w:val="none" w:sz="0" w:space="0" w:color="auto"/>
            <w:right w:val="none" w:sz="0" w:space="0" w:color="auto"/>
          </w:divBdr>
        </w:div>
        <w:div w:id="1581065951">
          <w:marLeft w:val="0"/>
          <w:marRight w:val="0"/>
          <w:marTop w:val="0"/>
          <w:marBottom w:val="0"/>
          <w:divBdr>
            <w:top w:val="none" w:sz="0" w:space="0" w:color="auto"/>
            <w:left w:val="none" w:sz="0" w:space="0" w:color="auto"/>
            <w:bottom w:val="none" w:sz="0" w:space="0" w:color="auto"/>
            <w:right w:val="none" w:sz="0" w:space="0" w:color="auto"/>
          </w:divBdr>
        </w:div>
        <w:div w:id="1122116432">
          <w:marLeft w:val="0"/>
          <w:marRight w:val="0"/>
          <w:marTop w:val="0"/>
          <w:marBottom w:val="0"/>
          <w:divBdr>
            <w:top w:val="none" w:sz="0" w:space="0" w:color="auto"/>
            <w:left w:val="none" w:sz="0" w:space="0" w:color="auto"/>
            <w:bottom w:val="none" w:sz="0" w:space="0" w:color="auto"/>
            <w:right w:val="none" w:sz="0" w:space="0" w:color="auto"/>
          </w:divBdr>
        </w:div>
        <w:div w:id="1084960417">
          <w:marLeft w:val="0"/>
          <w:marRight w:val="0"/>
          <w:marTop w:val="0"/>
          <w:marBottom w:val="0"/>
          <w:divBdr>
            <w:top w:val="none" w:sz="0" w:space="0" w:color="auto"/>
            <w:left w:val="none" w:sz="0" w:space="0" w:color="auto"/>
            <w:bottom w:val="none" w:sz="0" w:space="0" w:color="auto"/>
            <w:right w:val="none" w:sz="0" w:space="0" w:color="auto"/>
          </w:divBdr>
        </w:div>
        <w:div w:id="1923104402">
          <w:marLeft w:val="0"/>
          <w:marRight w:val="0"/>
          <w:marTop w:val="0"/>
          <w:marBottom w:val="0"/>
          <w:divBdr>
            <w:top w:val="none" w:sz="0" w:space="0" w:color="auto"/>
            <w:left w:val="none" w:sz="0" w:space="0" w:color="auto"/>
            <w:bottom w:val="none" w:sz="0" w:space="0" w:color="auto"/>
            <w:right w:val="none" w:sz="0" w:space="0" w:color="auto"/>
          </w:divBdr>
        </w:div>
        <w:div w:id="1979143109">
          <w:marLeft w:val="0"/>
          <w:marRight w:val="0"/>
          <w:marTop w:val="0"/>
          <w:marBottom w:val="0"/>
          <w:divBdr>
            <w:top w:val="none" w:sz="0" w:space="0" w:color="auto"/>
            <w:left w:val="none" w:sz="0" w:space="0" w:color="auto"/>
            <w:bottom w:val="none" w:sz="0" w:space="0" w:color="auto"/>
            <w:right w:val="none" w:sz="0" w:space="0" w:color="auto"/>
          </w:divBdr>
        </w:div>
        <w:div w:id="1370954585">
          <w:marLeft w:val="0"/>
          <w:marRight w:val="0"/>
          <w:marTop w:val="0"/>
          <w:marBottom w:val="0"/>
          <w:divBdr>
            <w:top w:val="none" w:sz="0" w:space="0" w:color="auto"/>
            <w:left w:val="none" w:sz="0" w:space="0" w:color="auto"/>
            <w:bottom w:val="none" w:sz="0" w:space="0" w:color="auto"/>
            <w:right w:val="none" w:sz="0" w:space="0" w:color="auto"/>
          </w:divBdr>
        </w:div>
        <w:div w:id="705957186">
          <w:marLeft w:val="0"/>
          <w:marRight w:val="0"/>
          <w:marTop w:val="0"/>
          <w:marBottom w:val="0"/>
          <w:divBdr>
            <w:top w:val="none" w:sz="0" w:space="0" w:color="auto"/>
            <w:left w:val="none" w:sz="0" w:space="0" w:color="auto"/>
            <w:bottom w:val="none" w:sz="0" w:space="0" w:color="auto"/>
            <w:right w:val="none" w:sz="0" w:space="0" w:color="auto"/>
          </w:divBdr>
        </w:div>
        <w:div w:id="839732068">
          <w:marLeft w:val="0"/>
          <w:marRight w:val="0"/>
          <w:marTop w:val="0"/>
          <w:marBottom w:val="0"/>
          <w:divBdr>
            <w:top w:val="none" w:sz="0" w:space="0" w:color="auto"/>
            <w:left w:val="none" w:sz="0" w:space="0" w:color="auto"/>
            <w:bottom w:val="none" w:sz="0" w:space="0" w:color="auto"/>
            <w:right w:val="none" w:sz="0" w:space="0" w:color="auto"/>
          </w:divBdr>
        </w:div>
        <w:div w:id="1612013097">
          <w:marLeft w:val="0"/>
          <w:marRight w:val="0"/>
          <w:marTop w:val="0"/>
          <w:marBottom w:val="0"/>
          <w:divBdr>
            <w:top w:val="none" w:sz="0" w:space="0" w:color="auto"/>
            <w:left w:val="none" w:sz="0" w:space="0" w:color="auto"/>
            <w:bottom w:val="none" w:sz="0" w:space="0" w:color="auto"/>
            <w:right w:val="none" w:sz="0" w:space="0" w:color="auto"/>
          </w:divBdr>
        </w:div>
        <w:div w:id="1693876195">
          <w:marLeft w:val="0"/>
          <w:marRight w:val="0"/>
          <w:marTop w:val="0"/>
          <w:marBottom w:val="0"/>
          <w:divBdr>
            <w:top w:val="none" w:sz="0" w:space="0" w:color="auto"/>
            <w:left w:val="none" w:sz="0" w:space="0" w:color="auto"/>
            <w:bottom w:val="none" w:sz="0" w:space="0" w:color="auto"/>
            <w:right w:val="none" w:sz="0" w:space="0" w:color="auto"/>
          </w:divBdr>
        </w:div>
        <w:div w:id="1436437636">
          <w:marLeft w:val="0"/>
          <w:marRight w:val="0"/>
          <w:marTop w:val="0"/>
          <w:marBottom w:val="0"/>
          <w:divBdr>
            <w:top w:val="none" w:sz="0" w:space="0" w:color="auto"/>
            <w:left w:val="none" w:sz="0" w:space="0" w:color="auto"/>
            <w:bottom w:val="none" w:sz="0" w:space="0" w:color="auto"/>
            <w:right w:val="none" w:sz="0" w:space="0" w:color="auto"/>
          </w:divBdr>
        </w:div>
        <w:div w:id="2078235439">
          <w:marLeft w:val="0"/>
          <w:marRight w:val="0"/>
          <w:marTop w:val="0"/>
          <w:marBottom w:val="0"/>
          <w:divBdr>
            <w:top w:val="none" w:sz="0" w:space="0" w:color="auto"/>
            <w:left w:val="none" w:sz="0" w:space="0" w:color="auto"/>
            <w:bottom w:val="none" w:sz="0" w:space="0" w:color="auto"/>
            <w:right w:val="none" w:sz="0" w:space="0" w:color="auto"/>
          </w:divBdr>
        </w:div>
        <w:div w:id="1065647100">
          <w:marLeft w:val="0"/>
          <w:marRight w:val="0"/>
          <w:marTop w:val="0"/>
          <w:marBottom w:val="0"/>
          <w:divBdr>
            <w:top w:val="none" w:sz="0" w:space="0" w:color="auto"/>
            <w:left w:val="none" w:sz="0" w:space="0" w:color="auto"/>
            <w:bottom w:val="none" w:sz="0" w:space="0" w:color="auto"/>
            <w:right w:val="none" w:sz="0" w:space="0" w:color="auto"/>
          </w:divBdr>
        </w:div>
        <w:div w:id="734357978">
          <w:marLeft w:val="0"/>
          <w:marRight w:val="0"/>
          <w:marTop w:val="0"/>
          <w:marBottom w:val="0"/>
          <w:divBdr>
            <w:top w:val="none" w:sz="0" w:space="0" w:color="auto"/>
            <w:left w:val="none" w:sz="0" w:space="0" w:color="auto"/>
            <w:bottom w:val="none" w:sz="0" w:space="0" w:color="auto"/>
            <w:right w:val="none" w:sz="0" w:space="0" w:color="auto"/>
          </w:divBdr>
        </w:div>
        <w:div w:id="54158824">
          <w:marLeft w:val="0"/>
          <w:marRight w:val="0"/>
          <w:marTop w:val="0"/>
          <w:marBottom w:val="0"/>
          <w:divBdr>
            <w:top w:val="none" w:sz="0" w:space="0" w:color="auto"/>
            <w:left w:val="none" w:sz="0" w:space="0" w:color="auto"/>
            <w:bottom w:val="none" w:sz="0" w:space="0" w:color="auto"/>
            <w:right w:val="none" w:sz="0" w:space="0" w:color="auto"/>
          </w:divBdr>
        </w:div>
        <w:div w:id="420294569">
          <w:marLeft w:val="0"/>
          <w:marRight w:val="0"/>
          <w:marTop w:val="0"/>
          <w:marBottom w:val="0"/>
          <w:divBdr>
            <w:top w:val="none" w:sz="0" w:space="0" w:color="auto"/>
            <w:left w:val="none" w:sz="0" w:space="0" w:color="auto"/>
            <w:bottom w:val="none" w:sz="0" w:space="0" w:color="auto"/>
            <w:right w:val="none" w:sz="0" w:space="0" w:color="auto"/>
          </w:divBdr>
        </w:div>
        <w:div w:id="73402094">
          <w:marLeft w:val="0"/>
          <w:marRight w:val="0"/>
          <w:marTop w:val="0"/>
          <w:marBottom w:val="0"/>
          <w:divBdr>
            <w:top w:val="none" w:sz="0" w:space="0" w:color="auto"/>
            <w:left w:val="none" w:sz="0" w:space="0" w:color="auto"/>
            <w:bottom w:val="none" w:sz="0" w:space="0" w:color="auto"/>
            <w:right w:val="none" w:sz="0" w:space="0" w:color="auto"/>
          </w:divBdr>
        </w:div>
        <w:div w:id="1565599369">
          <w:marLeft w:val="0"/>
          <w:marRight w:val="0"/>
          <w:marTop w:val="0"/>
          <w:marBottom w:val="0"/>
          <w:divBdr>
            <w:top w:val="none" w:sz="0" w:space="0" w:color="auto"/>
            <w:left w:val="none" w:sz="0" w:space="0" w:color="auto"/>
            <w:bottom w:val="none" w:sz="0" w:space="0" w:color="auto"/>
            <w:right w:val="none" w:sz="0" w:space="0" w:color="auto"/>
          </w:divBdr>
        </w:div>
        <w:div w:id="1455752650">
          <w:marLeft w:val="0"/>
          <w:marRight w:val="0"/>
          <w:marTop w:val="0"/>
          <w:marBottom w:val="0"/>
          <w:divBdr>
            <w:top w:val="none" w:sz="0" w:space="0" w:color="auto"/>
            <w:left w:val="none" w:sz="0" w:space="0" w:color="auto"/>
            <w:bottom w:val="none" w:sz="0" w:space="0" w:color="auto"/>
            <w:right w:val="none" w:sz="0" w:space="0" w:color="auto"/>
          </w:divBdr>
        </w:div>
        <w:div w:id="355236240">
          <w:marLeft w:val="0"/>
          <w:marRight w:val="0"/>
          <w:marTop w:val="0"/>
          <w:marBottom w:val="0"/>
          <w:divBdr>
            <w:top w:val="none" w:sz="0" w:space="0" w:color="auto"/>
            <w:left w:val="none" w:sz="0" w:space="0" w:color="auto"/>
            <w:bottom w:val="none" w:sz="0" w:space="0" w:color="auto"/>
            <w:right w:val="none" w:sz="0" w:space="0" w:color="auto"/>
          </w:divBdr>
        </w:div>
        <w:div w:id="610404569">
          <w:marLeft w:val="0"/>
          <w:marRight w:val="0"/>
          <w:marTop w:val="0"/>
          <w:marBottom w:val="0"/>
          <w:divBdr>
            <w:top w:val="none" w:sz="0" w:space="0" w:color="auto"/>
            <w:left w:val="none" w:sz="0" w:space="0" w:color="auto"/>
            <w:bottom w:val="none" w:sz="0" w:space="0" w:color="auto"/>
            <w:right w:val="none" w:sz="0" w:space="0" w:color="auto"/>
          </w:divBdr>
        </w:div>
        <w:div w:id="1851601682">
          <w:marLeft w:val="0"/>
          <w:marRight w:val="0"/>
          <w:marTop w:val="0"/>
          <w:marBottom w:val="0"/>
          <w:divBdr>
            <w:top w:val="none" w:sz="0" w:space="0" w:color="auto"/>
            <w:left w:val="none" w:sz="0" w:space="0" w:color="auto"/>
            <w:bottom w:val="none" w:sz="0" w:space="0" w:color="auto"/>
            <w:right w:val="none" w:sz="0" w:space="0" w:color="auto"/>
          </w:divBdr>
        </w:div>
        <w:div w:id="1197237633">
          <w:marLeft w:val="0"/>
          <w:marRight w:val="0"/>
          <w:marTop w:val="0"/>
          <w:marBottom w:val="0"/>
          <w:divBdr>
            <w:top w:val="none" w:sz="0" w:space="0" w:color="auto"/>
            <w:left w:val="none" w:sz="0" w:space="0" w:color="auto"/>
            <w:bottom w:val="none" w:sz="0" w:space="0" w:color="auto"/>
            <w:right w:val="none" w:sz="0" w:space="0" w:color="auto"/>
          </w:divBdr>
        </w:div>
        <w:div w:id="634606328">
          <w:marLeft w:val="0"/>
          <w:marRight w:val="0"/>
          <w:marTop w:val="0"/>
          <w:marBottom w:val="0"/>
          <w:divBdr>
            <w:top w:val="none" w:sz="0" w:space="0" w:color="auto"/>
            <w:left w:val="none" w:sz="0" w:space="0" w:color="auto"/>
            <w:bottom w:val="none" w:sz="0" w:space="0" w:color="auto"/>
            <w:right w:val="none" w:sz="0" w:space="0" w:color="auto"/>
          </w:divBdr>
        </w:div>
        <w:div w:id="238099180">
          <w:marLeft w:val="0"/>
          <w:marRight w:val="0"/>
          <w:marTop w:val="0"/>
          <w:marBottom w:val="0"/>
          <w:divBdr>
            <w:top w:val="none" w:sz="0" w:space="0" w:color="auto"/>
            <w:left w:val="none" w:sz="0" w:space="0" w:color="auto"/>
            <w:bottom w:val="none" w:sz="0" w:space="0" w:color="auto"/>
            <w:right w:val="none" w:sz="0" w:space="0" w:color="auto"/>
          </w:divBdr>
        </w:div>
        <w:div w:id="1432895898">
          <w:marLeft w:val="0"/>
          <w:marRight w:val="0"/>
          <w:marTop w:val="0"/>
          <w:marBottom w:val="0"/>
          <w:divBdr>
            <w:top w:val="none" w:sz="0" w:space="0" w:color="auto"/>
            <w:left w:val="none" w:sz="0" w:space="0" w:color="auto"/>
            <w:bottom w:val="none" w:sz="0" w:space="0" w:color="auto"/>
            <w:right w:val="none" w:sz="0" w:space="0" w:color="auto"/>
          </w:divBdr>
        </w:div>
        <w:div w:id="1330329378">
          <w:marLeft w:val="0"/>
          <w:marRight w:val="0"/>
          <w:marTop w:val="0"/>
          <w:marBottom w:val="0"/>
          <w:divBdr>
            <w:top w:val="none" w:sz="0" w:space="0" w:color="auto"/>
            <w:left w:val="none" w:sz="0" w:space="0" w:color="auto"/>
            <w:bottom w:val="none" w:sz="0" w:space="0" w:color="auto"/>
            <w:right w:val="none" w:sz="0" w:space="0" w:color="auto"/>
          </w:divBdr>
        </w:div>
        <w:div w:id="714475784">
          <w:marLeft w:val="0"/>
          <w:marRight w:val="0"/>
          <w:marTop w:val="0"/>
          <w:marBottom w:val="0"/>
          <w:divBdr>
            <w:top w:val="none" w:sz="0" w:space="0" w:color="auto"/>
            <w:left w:val="none" w:sz="0" w:space="0" w:color="auto"/>
            <w:bottom w:val="none" w:sz="0" w:space="0" w:color="auto"/>
            <w:right w:val="none" w:sz="0" w:space="0" w:color="auto"/>
          </w:divBdr>
        </w:div>
        <w:div w:id="2101097698">
          <w:marLeft w:val="0"/>
          <w:marRight w:val="0"/>
          <w:marTop w:val="0"/>
          <w:marBottom w:val="0"/>
          <w:divBdr>
            <w:top w:val="none" w:sz="0" w:space="0" w:color="auto"/>
            <w:left w:val="none" w:sz="0" w:space="0" w:color="auto"/>
            <w:bottom w:val="none" w:sz="0" w:space="0" w:color="auto"/>
            <w:right w:val="none" w:sz="0" w:space="0" w:color="auto"/>
          </w:divBdr>
        </w:div>
        <w:div w:id="1612129807">
          <w:marLeft w:val="0"/>
          <w:marRight w:val="0"/>
          <w:marTop w:val="0"/>
          <w:marBottom w:val="0"/>
          <w:divBdr>
            <w:top w:val="none" w:sz="0" w:space="0" w:color="auto"/>
            <w:left w:val="none" w:sz="0" w:space="0" w:color="auto"/>
            <w:bottom w:val="none" w:sz="0" w:space="0" w:color="auto"/>
            <w:right w:val="none" w:sz="0" w:space="0" w:color="auto"/>
          </w:divBdr>
        </w:div>
        <w:div w:id="271206513">
          <w:marLeft w:val="0"/>
          <w:marRight w:val="0"/>
          <w:marTop w:val="0"/>
          <w:marBottom w:val="0"/>
          <w:divBdr>
            <w:top w:val="none" w:sz="0" w:space="0" w:color="auto"/>
            <w:left w:val="none" w:sz="0" w:space="0" w:color="auto"/>
            <w:bottom w:val="none" w:sz="0" w:space="0" w:color="auto"/>
            <w:right w:val="none" w:sz="0" w:space="0" w:color="auto"/>
          </w:divBdr>
        </w:div>
        <w:div w:id="678311458">
          <w:marLeft w:val="0"/>
          <w:marRight w:val="0"/>
          <w:marTop w:val="0"/>
          <w:marBottom w:val="0"/>
          <w:divBdr>
            <w:top w:val="none" w:sz="0" w:space="0" w:color="auto"/>
            <w:left w:val="none" w:sz="0" w:space="0" w:color="auto"/>
            <w:bottom w:val="none" w:sz="0" w:space="0" w:color="auto"/>
            <w:right w:val="none" w:sz="0" w:space="0" w:color="auto"/>
          </w:divBdr>
        </w:div>
        <w:div w:id="1292977977">
          <w:marLeft w:val="0"/>
          <w:marRight w:val="0"/>
          <w:marTop w:val="0"/>
          <w:marBottom w:val="0"/>
          <w:divBdr>
            <w:top w:val="none" w:sz="0" w:space="0" w:color="auto"/>
            <w:left w:val="none" w:sz="0" w:space="0" w:color="auto"/>
            <w:bottom w:val="none" w:sz="0" w:space="0" w:color="auto"/>
            <w:right w:val="none" w:sz="0" w:space="0" w:color="auto"/>
          </w:divBdr>
        </w:div>
        <w:div w:id="2028871931">
          <w:marLeft w:val="0"/>
          <w:marRight w:val="0"/>
          <w:marTop w:val="0"/>
          <w:marBottom w:val="0"/>
          <w:divBdr>
            <w:top w:val="none" w:sz="0" w:space="0" w:color="auto"/>
            <w:left w:val="none" w:sz="0" w:space="0" w:color="auto"/>
            <w:bottom w:val="none" w:sz="0" w:space="0" w:color="auto"/>
            <w:right w:val="none" w:sz="0" w:space="0" w:color="auto"/>
          </w:divBdr>
        </w:div>
        <w:div w:id="1509366494">
          <w:marLeft w:val="0"/>
          <w:marRight w:val="0"/>
          <w:marTop w:val="0"/>
          <w:marBottom w:val="0"/>
          <w:divBdr>
            <w:top w:val="none" w:sz="0" w:space="0" w:color="auto"/>
            <w:left w:val="none" w:sz="0" w:space="0" w:color="auto"/>
            <w:bottom w:val="none" w:sz="0" w:space="0" w:color="auto"/>
            <w:right w:val="none" w:sz="0" w:space="0" w:color="auto"/>
          </w:divBdr>
        </w:div>
        <w:div w:id="880559048">
          <w:marLeft w:val="0"/>
          <w:marRight w:val="0"/>
          <w:marTop w:val="0"/>
          <w:marBottom w:val="0"/>
          <w:divBdr>
            <w:top w:val="none" w:sz="0" w:space="0" w:color="auto"/>
            <w:left w:val="none" w:sz="0" w:space="0" w:color="auto"/>
            <w:bottom w:val="none" w:sz="0" w:space="0" w:color="auto"/>
            <w:right w:val="none" w:sz="0" w:space="0" w:color="auto"/>
          </w:divBdr>
        </w:div>
        <w:div w:id="1749375895">
          <w:marLeft w:val="0"/>
          <w:marRight w:val="0"/>
          <w:marTop w:val="0"/>
          <w:marBottom w:val="0"/>
          <w:divBdr>
            <w:top w:val="none" w:sz="0" w:space="0" w:color="auto"/>
            <w:left w:val="none" w:sz="0" w:space="0" w:color="auto"/>
            <w:bottom w:val="none" w:sz="0" w:space="0" w:color="auto"/>
            <w:right w:val="none" w:sz="0" w:space="0" w:color="auto"/>
          </w:divBdr>
        </w:div>
        <w:div w:id="1660771418">
          <w:marLeft w:val="0"/>
          <w:marRight w:val="0"/>
          <w:marTop w:val="0"/>
          <w:marBottom w:val="0"/>
          <w:divBdr>
            <w:top w:val="none" w:sz="0" w:space="0" w:color="auto"/>
            <w:left w:val="none" w:sz="0" w:space="0" w:color="auto"/>
            <w:bottom w:val="none" w:sz="0" w:space="0" w:color="auto"/>
            <w:right w:val="none" w:sz="0" w:space="0" w:color="auto"/>
          </w:divBdr>
        </w:div>
        <w:div w:id="281494387">
          <w:marLeft w:val="0"/>
          <w:marRight w:val="0"/>
          <w:marTop w:val="0"/>
          <w:marBottom w:val="0"/>
          <w:divBdr>
            <w:top w:val="none" w:sz="0" w:space="0" w:color="auto"/>
            <w:left w:val="none" w:sz="0" w:space="0" w:color="auto"/>
            <w:bottom w:val="none" w:sz="0" w:space="0" w:color="auto"/>
            <w:right w:val="none" w:sz="0" w:space="0" w:color="auto"/>
          </w:divBdr>
        </w:div>
        <w:div w:id="1037700456">
          <w:marLeft w:val="0"/>
          <w:marRight w:val="0"/>
          <w:marTop w:val="0"/>
          <w:marBottom w:val="0"/>
          <w:divBdr>
            <w:top w:val="none" w:sz="0" w:space="0" w:color="auto"/>
            <w:left w:val="none" w:sz="0" w:space="0" w:color="auto"/>
            <w:bottom w:val="none" w:sz="0" w:space="0" w:color="auto"/>
            <w:right w:val="none" w:sz="0" w:space="0" w:color="auto"/>
          </w:divBdr>
        </w:div>
        <w:div w:id="1758212986">
          <w:marLeft w:val="0"/>
          <w:marRight w:val="0"/>
          <w:marTop w:val="0"/>
          <w:marBottom w:val="0"/>
          <w:divBdr>
            <w:top w:val="none" w:sz="0" w:space="0" w:color="auto"/>
            <w:left w:val="none" w:sz="0" w:space="0" w:color="auto"/>
            <w:bottom w:val="none" w:sz="0" w:space="0" w:color="auto"/>
            <w:right w:val="none" w:sz="0" w:space="0" w:color="auto"/>
          </w:divBdr>
        </w:div>
        <w:div w:id="1590194574">
          <w:marLeft w:val="0"/>
          <w:marRight w:val="0"/>
          <w:marTop w:val="0"/>
          <w:marBottom w:val="0"/>
          <w:divBdr>
            <w:top w:val="none" w:sz="0" w:space="0" w:color="auto"/>
            <w:left w:val="none" w:sz="0" w:space="0" w:color="auto"/>
            <w:bottom w:val="none" w:sz="0" w:space="0" w:color="auto"/>
            <w:right w:val="none" w:sz="0" w:space="0" w:color="auto"/>
          </w:divBdr>
        </w:div>
        <w:div w:id="2116361624">
          <w:marLeft w:val="0"/>
          <w:marRight w:val="0"/>
          <w:marTop w:val="0"/>
          <w:marBottom w:val="0"/>
          <w:divBdr>
            <w:top w:val="none" w:sz="0" w:space="0" w:color="auto"/>
            <w:left w:val="none" w:sz="0" w:space="0" w:color="auto"/>
            <w:bottom w:val="none" w:sz="0" w:space="0" w:color="auto"/>
            <w:right w:val="none" w:sz="0" w:space="0" w:color="auto"/>
          </w:divBdr>
        </w:div>
        <w:div w:id="1836605365">
          <w:marLeft w:val="0"/>
          <w:marRight w:val="0"/>
          <w:marTop w:val="0"/>
          <w:marBottom w:val="0"/>
          <w:divBdr>
            <w:top w:val="none" w:sz="0" w:space="0" w:color="auto"/>
            <w:left w:val="none" w:sz="0" w:space="0" w:color="auto"/>
            <w:bottom w:val="none" w:sz="0" w:space="0" w:color="auto"/>
            <w:right w:val="none" w:sz="0" w:space="0" w:color="auto"/>
          </w:divBdr>
        </w:div>
        <w:div w:id="1497070478">
          <w:marLeft w:val="0"/>
          <w:marRight w:val="0"/>
          <w:marTop w:val="0"/>
          <w:marBottom w:val="0"/>
          <w:divBdr>
            <w:top w:val="none" w:sz="0" w:space="0" w:color="auto"/>
            <w:left w:val="none" w:sz="0" w:space="0" w:color="auto"/>
            <w:bottom w:val="none" w:sz="0" w:space="0" w:color="auto"/>
            <w:right w:val="none" w:sz="0" w:space="0" w:color="auto"/>
          </w:divBdr>
        </w:div>
        <w:div w:id="815224126">
          <w:marLeft w:val="0"/>
          <w:marRight w:val="0"/>
          <w:marTop w:val="0"/>
          <w:marBottom w:val="0"/>
          <w:divBdr>
            <w:top w:val="none" w:sz="0" w:space="0" w:color="auto"/>
            <w:left w:val="none" w:sz="0" w:space="0" w:color="auto"/>
            <w:bottom w:val="none" w:sz="0" w:space="0" w:color="auto"/>
            <w:right w:val="none" w:sz="0" w:space="0" w:color="auto"/>
          </w:divBdr>
        </w:div>
        <w:div w:id="1484200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13352</Words>
  <Characters>76109</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Berts-pc</Company>
  <LinksUpToDate>false</LinksUpToDate>
  <CharactersWithSpaces>89283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dc:creator>
  <cp:lastModifiedBy>LS Ma</cp:lastModifiedBy>
  <cp:revision>2</cp:revision>
  <dcterms:created xsi:type="dcterms:W3CDTF">2014-05-08T05:13:00Z</dcterms:created>
  <dcterms:modified xsi:type="dcterms:W3CDTF">2014-05-08T05:13:00Z</dcterms:modified>
</cp:coreProperties>
</file>