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C5" w:rsidRPr="001D4B3A" w:rsidRDefault="00DA1FC5" w:rsidP="00DA1FC5">
      <w:pPr>
        <w:pStyle w:val="p0"/>
        <w:adjustRightInd w:val="0"/>
        <w:snapToGrid w:val="0"/>
        <w:spacing w:line="360" w:lineRule="auto"/>
        <w:jc w:val="both"/>
        <w:rPr>
          <w:rFonts w:ascii="Book Antiqua" w:hAnsi="Book Antiqua"/>
          <w:color w:val="000000" w:themeColor="text1"/>
          <w:sz w:val="24"/>
          <w:szCs w:val="24"/>
        </w:rPr>
      </w:pPr>
      <w:r w:rsidRPr="001D4B3A">
        <w:rPr>
          <w:rFonts w:ascii="Book Antiqua" w:eastAsia="Times New Roman" w:hAnsi="Book Antiqua"/>
          <w:b/>
          <w:color w:val="000000" w:themeColor="text1"/>
          <w:sz w:val="24"/>
          <w:szCs w:val="24"/>
        </w:rPr>
        <w:t xml:space="preserve">Name of journal: </w:t>
      </w:r>
      <w:bookmarkStart w:id="0" w:name="OLE_LINK718"/>
      <w:bookmarkStart w:id="1" w:name="OLE_LINK719"/>
      <w:r w:rsidRPr="001D4B3A">
        <w:rPr>
          <w:rFonts w:ascii="Book Antiqua" w:eastAsia="Times New Roman" w:hAnsi="Book Antiqua"/>
          <w:i/>
          <w:color w:val="000000" w:themeColor="text1"/>
          <w:sz w:val="24"/>
          <w:szCs w:val="24"/>
        </w:rPr>
        <w:t>World Journal of Gastroenterology</w:t>
      </w:r>
      <w:bookmarkEnd w:id="0"/>
      <w:bookmarkEnd w:id="1"/>
    </w:p>
    <w:p w:rsidR="00DA1FC5" w:rsidRPr="001D4B3A" w:rsidRDefault="00DA1FC5" w:rsidP="00DA1FC5">
      <w:pPr>
        <w:adjustRightInd w:val="0"/>
        <w:snapToGrid w:val="0"/>
        <w:spacing w:after="0" w:line="360" w:lineRule="auto"/>
        <w:jc w:val="both"/>
        <w:rPr>
          <w:rFonts w:ascii="Book Antiqua" w:eastAsia="Times New Roman" w:hAnsi="Book Antiqua" w:cs="宋体"/>
          <w:b/>
          <w:i/>
          <w:color w:val="000000" w:themeColor="text1"/>
          <w:sz w:val="24"/>
          <w:szCs w:val="24"/>
        </w:rPr>
      </w:pPr>
      <w:r w:rsidRPr="001D4B3A">
        <w:rPr>
          <w:rFonts w:ascii="Book Antiqua" w:hAnsi="Book Antiqua" w:cs="Arial"/>
          <w:b/>
          <w:color w:val="000000" w:themeColor="text1"/>
          <w:sz w:val="24"/>
          <w:szCs w:val="24"/>
        </w:rPr>
        <w:t xml:space="preserve">ESPS Manuscript NO: </w:t>
      </w:r>
      <w:r w:rsidRPr="001D4B3A">
        <w:rPr>
          <w:rFonts w:ascii="Book Antiqua" w:hAnsi="Book Antiqua" w:cs="Arial"/>
          <w:b/>
          <w:color w:val="000000" w:themeColor="text1"/>
          <w:sz w:val="24"/>
          <w:szCs w:val="24"/>
          <w:lang w:eastAsia="zh-CN"/>
        </w:rPr>
        <w:t>8307</w:t>
      </w:r>
    </w:p>
    <w:p w:rsidR="00DA1FC5" w:rsidRPr="001D4B3A" w:rsidRDefault="00DA1FC5" w:rsidP="00DA1FC5">
      <w:pPr>
        <w:suppressAutoHyphens/>
        <w:autoSpaceDE w:val="0"/>
        <w:autoSpaceDN w:val="0"/>
        <w:adjustRightInd w:val="0"/>
        <w:snapToGrid w:val="0"/>
        <w:spacing w:after="0" w:line="360" w:lineRule="auto"/>
        <w:jc w:val="both"/>
        <w:rPr>
          <w:rFonts w:ascii="Book Antiqua" w:hAnsi="Book Antiqua"/>
          <w:b/>
          <w:color w:val="000000" w:themeColor="text1"/>
          <w:sz w:val="24"/>
          <w:szCs w:val="24"/>
          <w:lang w:eastAsia="zh-CN"/>
        </w:rPr>
      </w:pPr>
      <w:r w:rsidRPr="001D4B3A">
        <w:rPr>
          <w:rFonts w:ascii="Book Antiqua" w:hAnsi="Book Antiqua"/>
          <w:b/>
          <w:color w:val="000000" w:themeColor="text1"/>
          <w:sz w:val="24"/>
          <w:szCs w:val="24"/>
        </w:rPr>
        <w:t xml:space="preserve">Columns: </w:t>
      </w:r>
      <w:r w:rsidRPr="001D4B3A">
        <w:rPr>
          <w:rFonts w:ascii="Book Antiqua" w:hAnsi="Book Antiqua"/>
          <w:b/>
          <w:color w:val="000000" w:themeColor="text1"/>
          <w:sz w:val="24"/>
          <w:szCs w:val="24"/>
          <w:lang w:eastAsia="zh-CN"/>
        </w:rPr>
        <w:t>TOPIC HIGHLIGHT</w:t>
      </w:r>
    </w:p>
    <w:p w:rsidR="00F02FA6" w:rsidRPr="001D4B3A" w:rsidRDefault="00F02FA6" w:rsidP="00DA1FC5">
      <w:pPr>
        <w:suppressAutoHyphens/>
        <w:autoSpaceDE w:val="0"/>
        <w:autoSpaceDN w:val="0"/>
        <w:adjustRightInd w:val="0"/>
        <w:snapToGrid w:val="0"/>
        <w:spacing w:after="0" w:line="360" w:lineRule="auto"/>
        <w:jc w:val="both"/>
        <w:rPr>
          <w:rFonts w:ascii="Book Antiqua" w:hAnsi="Book Antiqua"/>
          <w:b/>
          <w:color w:val="000000" w:themeColor="text1"/>
          <w:sz w:val="24"/>
          <w:szCs w:val="24"/>
        </w:rPr>
      </w:pPr>
    </w:p>
    <w:p w:rsidR="00403FAB" w:rsidRPr="001D4B3A" w:rsidRDefault="00DA1FC5" w:rsidP="00DA1FC5">
      <w:pPr>
        <w:snapToGrid w:val="0"/>
        <w:spacing w:after="0" w:line="360" w:lineRule="auto"/>
        <w:jc w:val="both"/>
        <w:rPr>
          <w:rFonts w:ascii="Book Antiqua" w:hAnsi="Book Antiqua"/>
          <w:color w:val="000000" w:themeColor="text1"/>
          <w:sz w:val="24"/>
          <w:szCs w:val="24"/>
          <w:lang w:eastAsia="zh-CN"/>
        </w:rPr>
      </w:pPr>
      <w:r w:rsidRPr="001D4B3A">
        <w:rPr>
          <w:rFonts w:ascii="Book Antiqua" w:hAnsi="Book Antiqua" w:cs="TwCenMT-Bold"/>
          <w:bCs/>
          <w:color w:val="000000" w:themeColor="text1"/>
          <w:sz w:val="24"/>
          <w:szCs w:val="24"/>
        </w:rPr>
        <w:t>WJG 20th Anniversary Special Issues</w:t>
      </w:r>
      <w:r w:rsidRPr="001D4B3A">
        <w:rPr>
          <w:rFonts w:ascii="Book Antiqua" w:hAnsi="Book Antiqua"/>
          <w:color w:val="000000" w:themeColor="text1"/>
          <w:sz w:val="24"/>
          <w:szCs w:val="24"/>
        </w:rPr>
        <w:t xml:space="preserve"> (</w:t>
      </w:r>
      <w:r w:rsidRPr="001D4B3A">
        <w:rPr>
          <w:rFonts w:ascii="Book Antiqua" w:hAnsi="Book Antiqua"/>
          <w:color w:val="000000" w:themeColor="text1"/>
          <w:sz w:val="24"/>
          <w:szCs w:val="24"/>
          <w:lang w:eastAsia="zh-CN"/>
        </w:rPr>
        <w:t>2</w:t>
      </w:r>
      <w:r w:rsidRPr="001D4B3A">
        <w:rPr>
          <w:rFonts w:ascii="Book Antiqua" w:hAnsi="Book Antiqua"/>
          <w:color w:val="000000" w:themeColor="text1"/>
          <w:sz w:val="24"/>
          <w:szCs w:val="24"/>
        </w:rPr>
        <w:t>): Hepatitis C virus</w:t>
      </w:r>
    </w:p>
    <w:p w:rsidR="00DA1FC5" w:rsidRPr="001D4B3A" w:rsidRDefault="00DA1FC5" w:rsidP="00DA1FC5">
      <w:pPr>
        <w:snapToGrid w:val="0"/>
        <w:spacing w:after="0" w:line="360" w:lineRule="auto"/>
        <w:jc w:val="both"/>
        <w:rPr>
          <w:rFonts w:ascii="Book Antiqua" w:hAnsi="Book Antiqua" w:cs="Tahoma"/>
          <w:b/>
          <w:color w:val="000000" w:themeColor="text1"/>
          <w:sz w:val="24"/>
          <w:szCs w:val="24"/>
          <w:lang w:eastAsia="zh-CN"/>
        </w:rPr>
      </w:pPr>
    </w:p>
    <w:p w:rsidR="00403FAB" w:rsidRPr="001D4B3A" w:rsidRDefault="00403FAB" w:rsidP="00DA1FC5">
      <w:pPr>
        <w:snapToGrid w:val="0"/>
        <w:spacing w:after="0" w:line="360" w:lineRule="auto"/>
        <w:jc w:val="both"/>
        <w:rPr>
          <w:rFonts w:ascii="Book Antiqua" w:hAnsi="Book Antiqua" w:cs="Book Antiqua"/>
          <w:b/>
          <w:bCs/>
          <w:color w:val="000000" w:themeColor="text1"/>
          <w:sz w:val="24"/>
          <w:szCs w:val="24"/>
          <w:lang w:val="en-US" w:eastAsia="zh-CN"/>
        </w:rPr>
      </w:pPr>
      <w:r w:rsidRPr="001D4B3A">
        <w:rPr>
          <w:rFonts w:ascii="Book Antiqua" w:hAnsi="Book Antiqua" w:cs="Book Antiqua"/>
          <w:b/>
          <w:bCs/>
          <w:color w:val="000000" w:themeColor="text1"/>
          <w:sz w:val="24"/>
          <w:szCs w:val="24"/>
          <w:lang w:val="en-US"/>
        </w:rPr>
        <w:t xml:space="preserve">Hepatitis C </w:t>
      </w:r>
      <w:r w:rsidR="00DA1FC5" w:rsidRPr="001D4B3A">
        <w:rPr>
          <w:rFonts w:ascii="Book Antiqua" w:hAnsi="Book Antiqua" w:cs="Book Antiqua"/>
          <w:b/>
          <w:bCs/>
          <w:color w:val="000000" w:themeColor="text1"/>
          <w:sz w:val="24"/>
          <w:szCs w:val="24"/>
          <w:lang w:val="en-US"/>
        </w:rPr>
        <w:t>v</w:t>
      </w:r>
      <w:r w:rsidRPr="001D4B3A">
        <w:rPr>
          <w:rFonts w:ascii="Book Antiqua" w:hAnsi="Book Antiqua" w:cs="Book Antiqua"/>
          <w:b/>
          <w:bCs/>
          <w:color w:val="000000" w:themeColor="text1"/>
          <w:sz w:val="24"/>
          <w:szCs w:val="24"/>
          <w:lang w:val="en-US"/>
        </w:rPr>
        <w:t xml:space="preserve">irus and diffuse large B-cell lymphoma: </w:t>
      </w:r>
      <w:r w:rsidR="00DA1FC5" w:rsidRPr="001D4B3A">
        <w:rPr>
          <w:rFonts w:ascii="Book Antiqua" w:hAnsi="Book Antiqua" w:cs="Book Antiqua"/>
          <w:b/>
          <w:bCs/>
          <w:color w:val="000000" w:themeColor="text1"/>
          <w:sz w:val="24"/>
          <w:szCs w:val="24"/>
          <w:lang w:val="en-US"/>
        </w:rPr>
        <w:t>P</w:t>
      </w:r>
      <w:r w:rsidRPr="001D4B3A">
        <w:rPr>
          <w:rFonts w:ascii="Book Antiqua" w:hAnsi="Book Antiqua" w:cs="Book Antiqua"/>
          <w:b/>
          <w:bCs/>
          <w:color w:val="000000" w:themeColor="text1"/>
          <w:sz w:val="24"/>
          <w:szCs w:val="24"/>
          <w:lang w:val="en-US"/>
        </w:rPr>
        <w:t>atho</w:t>
      </w:r>
      <w:r w:rsidR="00DA1FC5" w:rsidRPr="001D4B3A">
        <w:rPr>
          <w:rFonts w:ascii="Book Antiqua" w:hAnsi="Book Antiqua" w:cs="Book Antiqua"/>
          <w:b/>
          <w:bCs/>
          <w:color w:val="000000" w:themeColor="text1"/>
          <w:sz w:val="24"/>
          <w:szCs w:val="24"/>
          <w:lang w:val="en-US"/>
        </w:rPr>
        <w:t>genesis, behavior and treatment</w:t>
      </w:r>
    </w:p>
    <w:p w:rsidR="00DA1FC5" w:rsidRPr="001D4B3A" w:rsidRDefault="00DA1FC5" w:rsidP="00DA1FC5">
      <w:pPr>
        <w:snapToGrid w:val="0"/>
        <w:spacing w:after="0" w:line="360" w:lineRule="auto"/>
        <w:jc w:val="both"/>
        <w:rPr>
          <w:rFonts w:ascii="Book Antiqua" w:hAnsi="Book Antiqua" w:cs="Book Antiqua"/>
          <w:b/>
          <w:bCs/>
          <w:color w:val="000000" w:themeColor="text1"/>
          <w:sz w:val="24"/>
          <w:szCs w:val="24"/>
          <w:lang w:val="en-US" w:eastAsia="zh-CN"/>
        </w:rPr>
      </w:pPr>
    </w:p>
    <w:p w:rsidR="00403FAB" w:rsidRPr="001D4B3A" w:rsidRDefault="00403FAB" w:rsidP="00DA1FC5">
      <w:pPr>
        <w:pStyle w:val="Testonorm"/>
        <w:snapToGrid w:val="0"/>
        <w:spacing w:line="360" w:lineRule="auto"/>
        <w:rPr>
          <w:rFonts w:ascii="Book Antiqua" w:eastAsiaTheme="minorEastAsia" w:hAnsi="Book Antiqua" w:cs="Book Antiqua"/>
          <w:color w:val="000000" w:themeColor="text1"/>
          <w:sz w:val="24"/>
          <w:szCs w:val="24"/>
          <w:lang w:val="en-GB"/>
        </w:rPr>
      </w:pPr>
      <w:r w:rsidRPr="001D4B3A">
        <w:rPr>
          <w:rFonts w:ascii="Book Antiqua" w:hAnsi="Book Antiqua"/>
          <w:color w:val="000000" w:themeColor="text1"/>
          <w:sz w:val="24"/>
          <w:szCs w:val="24"/>
        </w:rPr>
        <w:t xml:space="preserve">Visco C </w:t>
      </w:r>
      <w:r w:rsidRPr="001D4B3A">
        <w:rPr>
          <w:rFonts w:ascii="Book Antiqua" w:hAnsi="Book Antiqua"/>
          <w:i/>
          <w:color w:val="000000" w:themeColor="text1"/>
          <w:sz w:val="24"/>
          <w:szCs w:val="24"/>
        </w:rPr>
        <w:t>et al</w:t>
      </w:r>
      <w:r w:rsidRPr="001D4B3A">
        <w:rPr>
          <w:rFonts w:ascii="Book Antiqua" w:hAnsi="Book Antiqua"/>
          <w:color w:val="000000" w:themeColor="text1"/>
          <w:sz w:val="24"/>
          <w:szCs w:val="24"/>
        </w:rPr>
        <w:t xml:space="preserve">. </w:t>
      </w:r>
      <w:r w:rsidRPr="001D4B3A">
        <w:rPr>
          <w:rFonts w:ascii="Book Antiqua" w:hAnsi="Book Antiqua" w:cs="Book Antiqua"/>
          <w:color w:val="000000" w:themeColor="text1"/>
          <w:sz w:val="24"/>
          <w:szCs w:val="24"/>
          <w:lang w:val="en-GB"/>
        </w:rPr>
        <w:t>Hepat</w:t>
      </w:r>
      <w:r w:rsidR="00DA1FC5" w:rsidRPr="001D4B3A">
        <w:rPr>
          <w:rFonts w:ascii="Book Antiqua" w:hAnsi="Book Antiqua" w:cs="Book Antiqua"/>
          <w:color w:val="000000" w:themeColor="text1"/>
          <w:sz w:val="24"/>
          <w:szCs w:val="24"/>
          <w:lang w:val="en-GB"/>
        </w:rPr>
        <w:t>itis C and aggressive lymphomas</w:t>
      </w:r>
    </w:p>
    <w:p w:rsidR="00403FAB" w:rsidRPr="001D4B3A" w:rsidRDefault="00403FAB" w:rsidP="00DA1FC5">
      <w:pPr>
        <w:tabs>
          <w:tab w:val="left" w:pos="3960"/>
        </w:tabs>
        <w:snapToGrid w:val="0"/>
        <w:spacing w:after="0" w:line="360" w:lineRule="auto"/>
        <w:jc w:val="both"/>
        <w:rPr>
          <w:rFonts w:ascii="Book Antiqua" w:hAnsi="Book Antiqua" w:cs="Book Antiqua"/>
          <w:color w:val="000000" w:themeColor="text1"/>
          <w:sz w:val="24"/>
          <w:szCs w:val="24"/>
          <w:lang w:val="en-GB"/>
        </w:rPr>
      </w:pPr>
    </w:p>
    <w:p w:rsidR="00403FAB" w:rsidRPr="001D4B3A" w:rsidRDefault="00403FAB" w:rsidP="00DA1FC5">
      <w:pPr>
        <w:snapToGrid w:val="0"/>
        <w:spacing w:after="0" w:line="360" w:lineRule="auto"/>
        <w:jc w:val="both"/>
        <w:outlineLvl w:val="0"/>
        <w:rPr>
          <w:rFonts w:ascii="Book Antiqua" w:hAnsi="Book Antiqua" w:cs="Book Antiqua"/>
          <w:bCs/>
          <w:color w:val="000000" w:themeColor="text1"/>
          <w:sz w:val="24"/>
          <w:szCs w:val="24"/>
        </w:rPr>
      </w:pPr>
      <w:r w:rsidRPr="001D4B3A">
        <w:rPr>
          <w:rFonts w:ascii="Book Antiqua" w:hAnsi="Book Antiqua" w:cs="Book Antiqua"/>
          <w:bCs/>
          <w:color w:val="000000" w:themeColor="text1"/>
          <w:sz w:val="24"/>
          <w:szCs w:val="24"/>
        </w:rPr>
        <w:t>Carlo Visco</w:t>
      </w:r>
      <w:r w:rsidR="00DA1FC5" w:rsidRPr="001D4B3A">
        <w:rPr>
          <w:rFonts w:ascii="Book Antiqua" w:hAnsi="Book Antiqua" w:cs="Book Antiqua"/>
          <w:bCs/>
          <w:color w:val="000000" w:themeColor="text1"/>
          <w:sz w:val="24"/>
          <w:szCs w:val="24"/>
          <w:lang w:eastAsia="zh-CN"/>
        </w:rPr>
        <w:t xml:space="preserve">, </w:t>
      </w:r>
      <w:r w:rsidRPr="001D4B3A">
        <w:rPr>
          <w:rFonts w:ascii="Book Antiqua" w:hAnsi="Book Antiqua" w:cs="Book Antiqua"/>
          <w:bCs/>
          <w:color w:val="000000" w:themeColor="text1"/>
          <w:sz w:val="24"/>
          <w:szCs w:val="24"/>
        </w:rPr>
        <w:t>Silvia Finotto</w:t>
      </w:r>
    </w:p>
    <w:p w:rsidR="00403FAB" w:rsidRPr="001D4B3A" w:rsidRDefault="000F082B" w:rsidP="00DA1FC5">
      <w:pPr>
        <w:snapToGrid w:val="0"/>
        <w:spacing w:after="0" w:line="360" w:lineRule="auto"/>
        <w:jc w:val="both"/>
        <w:outlineLvl w:val="0"/>
        <w:rPr>
          <w:rFonts w:ascii="Book Antiqua" w:hAnsi="Book Antiqua" w:cs="Book Antiqua"/>
          <w:bCs/>
          <w:color w:val="000000" w:themeColor="text1"/>
          <w:sz w:val="24"/>
          <w:szCs w:val="24"/>
        </w:rPr>
      </w:pPr>
      <w:r>
        <w:rPr>
          <w:rFonts w:ascii="Book Antiqua" w:hAnsi="Book Antiqua"/>
          <w:noProof/>
          <w:color w:val="000000" w:themeColor="text1"/>
          <w:sz w:val="24"/>
          <w:szCs w:val="24"/>
          <w:lang w:val="en-US" w:eastAsia="zh-CN"/>
        </w:rPr>
        <mc:AlternateContent>
          <mc:Choice Requires="wps">
            <w:drawing>
              <wp:anchor distT="4294967295" distB="4294967295" distL="114300" distR="114300" simplePos="0" relativeHeight="251657728" behindDoc="0" locked="0" layoutInCell="1" allowOverlap="1">
                <wp:simplePos x="0" y="0"/>
                <wp:positionH relativeFrom="column">
                  <wp:posOffset>32385</wp:posOffset>
                </wp:positionH>
                <wp:positionV relativeFrom="paragraph">
                  <wp:posOffset>85724</wp:posOffset>
                </wp:positionV>
                <wp:extent cx="60579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6.75pt" to="479.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NhEgIAACkEAAAOAAAAZHJzL2Uyb0RvYy54bWysU8GO2jAQvVfqP1i+QxLIsh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" strokecolor="gray" strokeweight="3pt"/>
            </w:pict>
          </mc:Fallback>
        </mc:AlternateContent>
      </w:r>
    </w:p>
    <w:p w:rsidR="00403FAB" w:rsidRPr="001D4B3A" w:rsidRDefault="00403FAB" w:rsidP="00DA1FC5">
      <w:pPr>
        <w:snapToGrid w:val="0"/>
        <w:spacing w:after="0" w:line="360" w:lineRule="auto"/>
        <w:jc w:val="both"/>
        <w:outlineLvl w:val="0"/>
        <w:rPr>
          <w:rFonts w:ascii="Book Antiqua" w:hAnsi="Book Antiqua" w:cs="Book Antiqua"/>
          <w:color w:val="000000" w:themeColor="text1"/>
          <w:sz w:val="24"/>
          <w:szCs w:val="24"/>
          <w:lang w:val="en-US" w:eastAsia="zh-CN"/>
        </w:rPr>
      </w:pPr>
      <w:r w:rsidRPr="001D4B3A">
        <w:rPr>
          <w:rFonts w:ascii="Book Antiqua" w:hAnsi="Book Antiqua" w:cs="Book Antiqua"/>
          <w:b/>
          <w:bCs/>
          <w:color w:val="000000" w:themeColor="text1"/>
          <w:sz w:val="24"/>
          <w:szCs w:val="24"/>
        </w:rPr>
        <w:t>Carlo Visco</w:t>
      </w:r>
      <w:r w:rsidR="00DA1FC5" w:rsidRPr="001D4B3A">
        <w:rPr>
          <w:rFonts w:ascii="Book Antiqua" w:hAnsi="Book Antiqua" w:cs="Book Antiqua"/>
          <w:b/>
          <w:bCs/>
          <w:color w:val="000000" w:themeColor="text1"/>
          <w:sz w:val="24"/>
          <w:szCs w:val="24"/>
          <w:lang w:eastAsia="zh-CN"/>
        </w:rPr>
        <w:t>,</w:t>
      </w:r>
      <w:r w:rsidRPr="001D4B3A">
        <w:rPr>
          <w:rFonts w:ascii="Book Antiqua" w:hAnsi="Book Antiqua" w:cs="Book Antiqua"/>
          <w:b/>
          <w:bCs/>
          <w:color w:val="000000" w:themeColor="text1"/>
          <w:sz w:val="24"/>
          <w:szCs w:val="24"/>
        </w:rPr>
        <w:t xml:space="preserve"> Silvia Finotto, </w:t>
      </w:r>
      <w:r w:rsidRPr="001D4B3A">
        <w:rPr>
          <w:rFonts w:ascii="Book Antiqua" w:hAnsi="Book Antiqua" w:cs="Book Antiqua"/>
          <w:bCs/>
          <w:color w:val="000000" w:themeColor="text1"/>
          <w:sz w:val="24"/>
          <w:szCs w:val="24"/>
        </w:rPr>
        <w:t>D</w:t>
      </w:r>
      <w:r w:rsidRPr="001D4B3A">
        <w:rPr>
          <w:rFonts w:ascii="Book Antiqua" w:hAnsi="Book Antiqua" w:cs="Book Antiqua"/>
          <w:color w:val="000000" w:themeColor="text1"/>
          <w:sz w:val="24"/>
          <w:szCs w:val="24"/>
          <w:lang w:val="en-US"/>
        </w:rPr>
        <w:t xml:space="preserve">epartment of Hematology and Cell Therapy, San Bortolo Hospital, </w:t>
      </w:r>
      <w:r w:rsidR="00DA1FC5" w:rsidRPr="001D4B3A">
        <w:rPr>
          <w:rFonts w:ascii="Book Antiqua" w:hAnsi="Book Antiqua" w:cs="Book Antiqua"/>
          <w:color w:val="000000" w:themeColor="text1"/>
          <w:sz w:val="24"/>
          <w:szCs w:val="24"/>
          <w:lang w:val="en-US"/>
        </w:rPr>
        <w:t>36100</w:t>
      </w:r>
      <w:r w:rsidR="00DA1FC5" w:rsidRPr="001D4B3A">
        <w:rPr>
          <w:rFonts w:ascii="Book Antiqua" w:hAnsi="Book Antiqua" w:cs="Book Antiqua"/>
          <w:color w:val="000000" w:themeColor="text1"/>
          <w:sz w:val="24"/>
          <w:szCs w:val="24"/>
          <w:lang w:val="en-US" w:eastAsia="zh-CN"/>
        </w:rPr>
        <w:t xml:space="preserve"> </w:t>
      </w:r>
      <w:r w:rsidRPr="001D4B3A">
        <w:rPr>
          <w:rFonts w:ascii="Book Antiqua" w:hAnsi="Book Antiqua" w:cs="Book Antiqua"/>
          <w:color w:val="000000" w:themeColor="text1"/>
          <w:sz w:val="24"/>
          <w:szCs w:val="24"/>
          <w:lang w:val="en-US"/>
        </w:rPr>
        <w:t>Vicenza, Italy</w:t>
      </w:r>
    </w:p>
    <w:p w:rsidR="00DA1FC5" w:rsidRPr="001D4B3A" w:rsidRDefault="00DA1FC5" w:rsidP="00DA1FC5">
      <w:pPr>
        <w:snapToGrid w:val="0"/>
        <w:spacing w:after="0" w:line="360" w:lineRule="auto"/>
        <w:jc w:val="both"/>
        <w:outlineLvl w:val="0"/>
        <w:rPr>
          <w:rFonts w:ascii="Book Antiqua" w:hAnsi="Book Antiqua" w:cs="Book Antiqua"/>
          <w:b/>
          <w:bCs/>
          <w:color w:val="000000" w:themeColor="text1"/>
          <w:sz w:val="24"/>
          <w:szCs w:val="24"/>
          <w:lang w:val="en-US" w:eastAsia="zh-CN"/>
        </w:rPr>
      </w:pPr>
    </w:p>
    <w:p w:rsidR="00403FAB" w:rsidRPr="001D4B3A" w:rsidRDefault="00403FAB" w:rsidP="00DA1FC5">
      <w:pPr>
        <w:tabs>
          <w:tab w:val="left" w:pos="3960"/>
        </w:tabs>
        <w:snapToGrid w:val="0"/>
        <w:spacing w:after="0" w:line="360" w:lineRule="auto"/>
        <w:jc w:val="both"/>
        <w:rPr>
          <w:rFonts w:ascii="Book Antiqua" w:hAnsi="Book Antiqua" w:cs="Book Antiqua"/>
          <w:color w:val="000000" w:themeColor="text1"/>
          <w:sz w:val="24"/>
          <w:szCs w:val="24"/>
          <w:lang w:val="en-GB" w:eastAsia="zh-CN"/>
        </w:rPr>
      </w:pPr>
      <w:r w:rsidRPr="001D4B3A">
        <w:rPr>
          <w:rFonts w:ascii="Book Antiqua" w:hAnsi="Book Antiqua" w:cs="Book Antiqua"/>
          <w:b/>
          <w:color w:val="000000" w:themeColor="text1"/>
          <w:sz w:val="24"/>
          <w:szCs w:val="24"/>
          <w:lang w:val="en-GB"/>
        </w:rPr>
        <w:t>Author contributions:</w:t>
      </w:r>
      <w:r w:rsidRPr="001D4B3A">
        <w:rPr>
          <w:rFonts w:ascii="Book Antiqua" w:hAnsi="Book Antiqua" w:cs="Book Antiqua"/>
          <w:color w:val="000000" w:themeColor="text1"/>
          <w:sz w:val="24"/>
          <w:szCs w:val="24"/>
          <w:lang w:val="en-GB"/>
        </w:rPr>
        <w:t xml:space="preserve"> Visco</w:t>
      </w:r>
      <w:r w:rsidR="00DA1FC5" w:rsidRPr="001D4B3A">
        <w:rPr>
          <w:rFonts w:ascii="Book Antiqua" w:hAnsi="Book Antiqua" w:cs="Book Antiqua"/>
          <w:color w:val="000000" w:themeColor="text1"/>
          <w:sz w:val="24"/>
          <w:szCs w:val="24"/>
          <w:lang w:val="en-GB" w:eastAsia="zh-CN"/>
        </w:rPr>
        <w:t xml:space="preserve"> C</w:t>
      </w:r>
      <w:r w:rsidRPr="001D4B3A">
        <w:rPr>
          <w:rFonts w:ascii="Book Antiqua" w:hAnsi="Book Antiqua" w:cs="Book Antiqua"/>
          <w:color w:val="000000" w:themeColor="text1"/>
          <w:sz w:val="24"/>
          <w:szCs w:val="24"/>
          <w:lang w:val="en-GB"/>
        </w:rPr>
        <w:t xml:space="preserve"> and Finotto</w:t>
      </w:r>
      <w:r w:rsidR="00DA1FC5" w:rsidRPr="001D4B3A">
        <w:rPr>
          <w:rFonts w:ascii="Book Antiqua" w:hAnsi="Book Antiqua" w:cs="Book Antiqua"/>
          <w:color w:val="000000" w:themeColor="text1"/>
          <w:sz w:val="24"/>
          <w:szCs w:val="24"/>
          <w:lang w:val="en-GB" w:eastAsia="zh-CN"/>
        </w:rPr>
        <w:t xml:space="preserve"> S</w:t>
      </w:r>
      <w:r w:rsidRPr="001D4B3A">
        <w:rPr>
          <w:rFonts w:ascii="Book Antiqua" w:hAnsi="Book Antiqua" w:cs="Book Antiqua"/>
          <w:color w:val="000000" w:themeColor="text1"/>
          <w:sz w:val="24"/>
          <w:szCs w:val="24"/>
          <w:lang w:val="en-GB"/>
        </w:rPr>
        <w:t xml:space="preserve"> contributed equally to this work.</w:t>
      </w:r>
    </w:p>
    <w:p w:rsidR="005E6832" w:rsidRPr="001D4B3A" w:rsidRDefault="005E6832" w:rsidP="00DA1FC5">
      <w:pPr>
        <w:tabs>
          <w:tab w:val="left" w:pos="3960"/>
        </w:tabs>
        <w:snapToGrid w:val="0"/>
        <w:spacing w:after="0" w:line="360" w:lineRule="auto"/>
        <w:jc w:val="both"/>
        <w:rPr>
          <w:rFonts w:ascii="Book Antiqua" w:hAnsi="Book Antiqua" w:cs="Book Antiqua"/>
          <w:color w:val="000000" w:themeColor="text1"/>
          <w:sz w:val="24"/>
          <w:szCs w:val="24"/>
          <w:lang w:val="en-GB" w:eastAsia="zh-CN"/>
        </w:rPr>
      </w:pPr>
    </w:p>
    <w:p w:rsidR="005E6832" w:rsidRPr="001D4B3A" w:rsidRDefault="005E6832" w:rsidP="005E6832">
      <w:pPr>
        <w:tabs>
          <w:tab w:val="left" w:pos="3960"/>
        </w:tabs>
        <w:snapToGrid w:val="0"/>
        <w:spacing w:after="0" w:line="360" w:lineRule="auto"/>
        <w:jc w:val="both"/>
        <w:rPr>
          <w:rFonts w:ascii="Book Antiqua" w:hAnsi="Book Antiqua" w:cs="Arial"/>
          <w:color w:val="000000" w:themeColor="text1"/>
          <w:sz w:val="24"/>
          <w:szCs w:val="24"/>
          <w:lang w:val="en-GB" w:eastAsia="zh-CN"/>
        </w:rPr>
      </w:pPr>
      <w:r w:rsidRPr="001D4B3A">
        <w:rPr>
          <w:rFonts w:ascii="Book Antiqua" w:hAnsi="Book Antiqua" w:cs="Book Antiqua"/>
          <w:b/>
          <w:color w:val="000000" w:themeColor="text1"/>
          <w:sz w:val="24"/>
          <w:szCs w:val="24"/>
          <w:lang w:val="en-GB"/>
        </w:rPr>
        <w:t xml:space="preserve">Supported </w:t>
      </w:r>
      <w:r w:rsidRPr="001D4B3A">
        <w:rPr>
          <w:rFonts w:ascii="Book Antiqua" w:hAnsi="Book Antiqua" w:cs="Book Antiqua"/>
          <w:b/>
          <w:color w:val="000000" w:themeColor="text1"/>
          <w:sz w:val="24"/>
          <w:szCs w:val="24"/>
          <w:lang w:val="en-GB" w:eastAsia="zh-CN"/>
        </w:rPr>
        <w:t>by</w:t>
      </w:r>
      <w:r w:rsidRPr="001D4B3A">
        <w:rPr>
          <w:rFonts w:ascii="Book Antiqua" w:hAnsi="Book Antiqua" w:cs="Book Antiqua"/>
          <w:color w:val="000000" w:themeColor="text1"/>
          <w:sz w:val="24"/>
          <w:szCs w:val="24"/>
          <w:lang w:val="en-GB" w:eastAsia="zh-CN"/>
        </w:rPr>
        <w:t xml:space="preserve"> </w:t>
      </w:r>
      <w:r w:rsidR="00F73C23" w:rsidRPr="001D4B3A">
        <w:rPr>
          <w:rFonts w:ascii="Book Antiqua" w:hAnsi="Book Antiqua" w:cs="Book Antiqua"/>
          <w:color w:val="000000" w:themeColor="text1"/>
          <w:sz w:val="24"/>
          <w:szCs w:val="24"/>
          <w:lang w:val="en-GB"/>
        </w:rPr>
        <w:t>I</w:t>
      </w:r>
      <w:r w:rsidRPr="001D4B3A">
        <w:rPr>
          <w:rFonts w:ascii="Book Antiqua" w:hAnsi="Book Antiqua" w:cs="Book Antiqua"/>
          <w:color w:val="000000" w:themeColor="text1"/>
          <w:sz w:val="24"/>
          <w:szCs w:val="24"/>
          <w:lang w:val="en-GB"/>
        </w:rPr>
        <w:t>n part by grants of AViLL/AIL (Associazione Vicentina per le Leucemie, i Linfomi e il Mieloma/Associazione Italiana Leucemie) (Vicenza, Italy); the Hematology Project Foundation (HPF, Fondazione Progetto Ematologia, Vicenza, Italy)</w:t>
      </w:r>
    </w:p>
    <w:p w:rsidR="00DA1FC5" w:rsidRPr="001D4B3A" w:rsidRDefault="00DA1FC5" w:rsidP="00DA1FC5">
      <w:pPr>
        <w:tabs>
          <w:tab w:val="left" w:pos="3960"/>
        </w:tabs>
        <w:snapToGrid w:val="0"/>
        <w:spacing w:after="0" w:line="360" w:lineRule="auto"/>
        <w:jc w:val="both"/>
        <w:rPr>
          <w:rFonts w:ascii="Book Antiqua" w:hAnsi="Book Antiqua" w:cs="Book Antiqua"/>
          <w:color w:val="000000" w:themeColor="text1"/>
          <w:sz w:val="24"/>
          <w:szCs w:val="24"/>
          <w:lang w:val="en-GB" w:eastAsia="zh-CN"/>
        </w:rPr>
      </w:pPr>
    </w:p>
    <w:p w:rsidR="005E6832" w:rsidRPr="001D4B3A" w:rsidRDefault="00403FAB" w:rsidP="00DA1FC5">
      <w:pPr>
        <w:tabs>
          <w:tab w:val="left" w:pos="3960"/>
        </w:tabs>
        <w:snapToGrid w:val="0"/>
        <w:spacing w:after="0" w:line="360" w:lineRule="auto"/>
        <w:jc w:val="both"/>
        <w:rPr>
          <w:rFonts w:ascii="Book Antiqua" w:hAnsi="Book Antiqua" w:cs="Book Antiqua"/>
          <w:color w:val="000000" w:themeColor="text1"/>
          <w:sz w:val="24"/>
          <w:szCs w:val="24"/>
          <w:lang w:eastAsia="zh-CN"/>
        </w:rPr>
      </w:pPr>
      <w:r w:rsidRPr="001D4B3A">
        <w:rPr>
          <w:rFonts w:ascii="Book Antiqua" w:hAnsi="Book Antiqua" w:cs="Book Antiqua"/>
          <w:b/>
          <w:color w:val="000000" w:themeColor="text1"/>
          <w:sz w:val="24"/>
          <w:szCs w:val="24"/>
        </w:rPr>
        <w:t>Correspondence to: Carlo Visco, MD,</w:t>
      </w:r>
      <w:r w:rsidRPr="001D4B3A">
        <w:rPr>
          <w:rFonts w:ascii="Book Antiqua" w:hAnsi="Book Antiqua" w:cs="Book Antiqua"/>
          <w:color w:val="000000" w:themeColor="text1"/>
          <w:sz w:val="24"/>
          <w:szCs w:val="24"/>
        </w:rPr>
        <w:t xml:space="preserve"> </w:t>
      </w:r>
      <w:r w:rsidR="005E6832" w:rsidRPr="001D4B3A">
        <w:rPr>
          <w:rFonts w:ascii="Book Antiqua" w:hAnsi="Book Antiqua" w:cs="Book Antiqua"/>
          <w:bCs/>
          <w:color w:val="000000" w:themeColor="text1"/>
          <w:sz w:val="24"/>
          <w:szCs w:val="24"/>
        </w:rPr>
        <w:t>D</w:t>
      </w:r>
      <w:r w:rsidR="005E6832" w:rsidRPr="001D4B3A">
        <w:rPr>
          <w:rFonts w:ascii="Book Antiqua" w:hAnsi="Book Antiqua" w:cs="Book Antiqua"/>
          <w:color w:val="000000" w:themeColor="text1"/>
          <w:sz w:val="24"/>
          <w:szCs w:val="24"/>
          <w:lang w:val="en-US"/>
        </w:rPr>
        <w:t xml:space="preserve">epartment of Hematology and Cell Therapy, San Bortolo Hospital, </w:t>
      </w:r>
      <w:r w:rsidRPr="001D4B3A">
        <w:rPr>
          <w:rFonts w:ascii="Book Antiqua" w:hAnsi="Book Antiqua" w:cs="Book Antiqua"/>
          <w:color w:val="000000" w:themeColor="text1"/>
          <w:sz w:val="24"/>
          <w:szCs w:val="24"/>
        </w:rPr>
        <w:t xml:space="preserve">Ospedale San Bortolo, Via Rodolfi 37, 36100 Vicenza, Italy. </w:t>
      </w:r>
    </w:p>
    <w:p w:rsidR="00403FAB" w:rsidRPr="001D4B3A" w:rsidRDefault="00A86F6B" w:rsidP="00DA1FC5">
      <w:pPr>
        <w:tabs>
          <w:tab w:val="left" w:pos="3960"/>
        </w:tabs>
        <w:snapToGrid w:val="0"/>
        <w:spacing w:after="0" w:line="360" w:lineRule="auto"/>
        <w:jc w:val="both"/>
        <w:rPr>
          <w:rFonts w:ascii="Book Antiqua" w:hAnsi="Book Antiqua"/>
          <w:color w:val="000000" w:themeColor="text1"/>
          <w:sz w:val="24"/>
          <w:szCs w:val="24"/>
          <w:lang w:eastAsia="zh-CN"/>
        </w:rPr>
      </w:pPr>
      <w:hyperlink r:id="rId9" w:history="1">
        <w:r w:rsidR="00403FAB" w:rsidRPr="001D4B3A">
          <w:rPr>
            <w:rStyle w:val="Collegame"/>
            <w:rFonts w:ascii="Book Antiqua" w:hAnsi="Book Antiqua" w:cs="Book Antiqua"/>
            <w:color w:val="000000" w:themeColor="text1"/>
            <w:sz w:val="24"/>
            <w:szCs w:val="24"/>
            <w:lang w:val="en-GB"/>
          </w:rPr>
          <w:t>carlovisco@hotmail.com</w:t>
        </w:r>
      </w:hyperlink>
    </w:p>
    <w:p w:rsidR="00DA1FC5" w:rsidRPr="001D4B3A" w:rsidRDefault="00DA1FC5" w:rsidP="00DA1FC5">
      <w:pPr>
        <w:tabs>
          <w:tab w:val="left" w:pos="3960"/>
        </w:tabs>
        <w:snapToGrid w:val="0"/>
        <w:spacing w:after="0" w:line="360" w:lineRule="auto"/>
        <w:jc w:val="both"/>
        <w:rPr>
          <w:rFonts w:ascii="Book Antiqua" w:hAnsi="Book Antiqua" w:cs="Book Antiqua"/>
          <w:color w:val="000000" w:themeColor="text1"/>
          <w:sz w:val="24"/>
          <w:szCs w:val="24"/>
          <w:lang w:val="en-GB" w:eastAsia="zh-CN"/>
        </w:rPr>
      </w:pPr>
    </w:p>
    <w:p w:rsidR="00403FAB" w:rsidRPr="001D4B3A" w:rsidRDefault="00403FAB" w:rsidP="00DA1FC5">
      <w:pPr>
        <w:tabs>
          <w:tab w:val="left" w:pos="3960"/>
        </w:tabs>
        <w:snapToGrid w:val="0"/>
        <w:spacing w:after="0" w:line="360" w:lineRule="auto"/>
        <w:jc w:val="both"/>
        <w:rPr>
          <w:rFonts w:ascii="Book Antiqua" w:hAnsi="Book Antiqua" w:cs="Book Antiqua"/>
          <w:color w:val="000000" w:themeColor="text1"/>
          <w:sz w:val="24"/>
          <w:szCs w:val="24"/>
          <w:lang w:val="en-GB"/>
        </w:rPr>
      </w:pPr>
      <w:r w:rsidRPr="001D4B3A">
        <w:rPr>
          <w:rFonts w:ascii="Book Antiqua" w:hAnsi="Book Antiqua" w:cs="Book Antiqua"/>
          <w:b/>
          <w:color w:val="000000" w:themeColor="text1"/>
          <w:sz w:val="24"/>
          <w:szCs w:val="24"/>
          <w:lang w:val="en-GB"/>
        </w:rPr>
        <w:t>Telephone:</w:t>
      </w:r>
      <w:r w:rsidR="005E6832" w:rsidRPr="001D4B3A">
        <w:rPr>
          <w:rFonts w:ascii="Book Antiqua" w:hAnsi="Book Antiqua" w:cs="Book Antiqua"/>
          <w:color w:val="000000" w:themeColor="text1"/>
          <w:sz w:val="24"/>
          <w:szCs w:val="24"/>
          <w:lang w:val="en-GB"/>
        </w:rPr>
        <w:t xml:space="preserve"> +39-4</w:t>
      </w:r>
      <w:r w:rsidR="005E6832" w:rsidRPr="001D4B3A">
        <w:rPr>
          <w:rFonts w:ascii="Book Antiqua" w:hAnsi="Book Antiqua" w:cs="Book Antiqua"/>
          <w:color w:val="000000" w:themeColor="text1"/>
          <w:sz w:val="24"/>
          <w:szCs w:val="24"/>
          <w:lang w:val="en-GB" w:eastAsia="zh-CN"/>
        </w:rPr>
        <w:t>-</w:t>
      </w:r>
      <w:r w:rsidR="005E6832" w:rsidRPr="001D4B3A">
        <w:rPr>
          <w:rFonts w:ascii="Book Antiqua" w:hAnsi="Book Antiqua" w:cs="Book Antiqua"/>
          <w:color w:val="000000" w:themeColor="text1"/>
          <w:sz w:val="24"/>
          <w:szCs w:val="24"/>
          <w:lang w:val="en-GB"/>
        </w:rPr>
        <w:t>44753626</w:t>
      </w:r>
      <w:r w:rsidR="005E6832" w:rsidRPr="001D4B3A">
        <w:rPr>
          <w:rFonts w:ascii="Book Antiqua" w:hAnsi="Book Antiqua" w:cs="Book Antiqua"/>
          <w:color w:val="000000" w:themeColor="text1"/>
          <w:sz w:val="24"/>
          <w:szCs w:val="24"/>
          <w:lang w:val="en-GB" w:eastAsia="zh-CN"/>
        </w:rPr>
        <w:t xml:space="preserve">  </w:t>
      </w:r>
      <w:r w:rsidR="005E6832" w:rsidRPr="001D4B3A">
        <w:rPr>
          <w:rFonts w:ascii="Book Antiqua" w:hAnsi="Book Antiqua" w:cs="Book Antiqua"/>
          <w:color w:val="000000" w:themeColor="text1"/>
          <w:sz w:val="24"/>
          <w:szCs w:val="24"/>
          <w:lang w:val="en-GB"/>
        </w:rPr>
        <w:t xml:space="preserve"> </w:t>
      </w:r>
      <w:r w:rsidR="005E6832" w:rsidRPr="001D4B3A">
        <w:rPr>
          <w:rFonts w:ascii="Book Antiqua" w:hAnsi="Book Antiqua" w:cs="Book Antiqua"/>
          <w:color w:val="000000" w:themeColor="text1"/>
          <w:sz w:val="24"/>
          <w:szCs w:val="24"/>
          <w:lang w:val="en-GB" w:eastAsia="zh-CN"/>
        </w:rPr>
        <w:t xml:space="preserve">      </w:t>
      </w:r>
      <w:r w:rsidR="005E6832" w:rsidRPr="001D4B3A">
        <w:rPr>
          <w:rFonts w:ascii="Book Antiqua" w:hAnsi="Book Antiqua" w:cs="Book Antiqua"/>
          <w:b/>
          <w:color w:val="000000" w:themeColor="text1"/>
          <w:sz w:val="24"/>
          <w:szCs w:val="24"/>
          <w:lang w:val="en-GB"/>
        </w:rPr>
        <w:t>Fax</w:t>
      </w:r>
      <w:r w:rsidR="005E6832" w:rsidRPr="001D4B3A">
        <w:rPr>
          <w:rFonts w:ascii="Book Antiqua" w:hAnsi="Book Antiqua" w:cs="Book Antiqua"/>
          <w:b/>
          <w:color w:val="000000" w:themeColor="text1"/>
          <w:sz w:val="24"/>
          <w:szCs w:val="24"/>
          <w:lang w:val="en-GB" w:eastAsia="zh-CN"/>
        </w:rPr>
        <w:t>:</w:t>
      </w:r>
      <w:r w:rsidR="005E6832" w:rsidRPr="001D4B3A">
        <w:rPr>
          <w:rFonts w:ascii="Book Antiqua" w:hAnsi="Book Antiqua" w:cs="Book Antiqua"/>
          <w:color w:val="000000" w:themeColor="text1"/>
          <w:sz w:val="24"/>
          <w:szCs w:val="24"/>
          <w:lang w:val="en-GB"/>
        </w:rPr>
        <w:t xml:space="preserve"> +39-</w:t>
      </w:r>
      <w:r w:rsidRPr="001D4B3A">
        <w:rPr>
          <w:rFonts w:ascii="Book Antiqua" w:hAnsi="Book Antiqua" w:cs="Book Antiqua"/>
          <w:color w:val="000000" w:themeColor="text1"/>
          <w:sz w:val="24"/>
          <w:szCs w:val="24"/>
          <w:lang w:val="en-GB"/>
        </w:rPr>
        <w:t>4</w:t>
      </w:r>
      <w:r w:rsidR="005E6832" w:rsidRPr="001D4B3A">
        <w:rPr>
          <w:rFonts w:ascii="Book Antiqua" w:hAnsi="Book Antiqua" w:cs="Book Antiqua"/>
          <w:color w:val="000000" w:themeColor="text1"/>
          <w:sz w:val="24"/>
          <w:szCs w:val="24"/>
          <w:lang w:val="en-GB" w:eastAsia="zh-CN"/>
        </w:rPr>
        <w:t>-</w:t>
      </w:r>
      <w:r w:rsidRPr="001D4B3A">
        <w:rPr>
          <w:rFonts w:ascii="Book Antiqua" w:hAnsi="Book Antiqua" w:cs="Book Antiqua"/>
          <w:color w:val="000000" w:themeColor="text1"/>
          <w:sz w:val="24"/>
          <w:szCs w:val="24"/>
          <w:lang w:val="en-GB"/>
        </w:rPr>
        <w:t xml:space="preserve">44753922 </w:t>
      </w:r>
    </w:p>
    <w:p w:rsidR="005E6832" w:rsidRPr="001D4B3A" w:rsidRDefault="00403FAB" w:rsidP="00DA1FC5">
      <w:pPr>
        <w:snapToGrid w:val="0"/>
        <w:spacing w:after="0" w:line="360" w:lineRule="auto"/>
        <w:jc w:val="both"/>
        <w:rPr>
          <w:rFonts w:ascii="Book Antiqua" w:hAnsi="Book Antiqua"/>
          <w:b/>
          <w:color w:val="000000" w:themeColor="text1"/>
          <w:sz w:val="24"/>
          <w:szCs w:val="24"/>
          <w:lang w:eastAsia="zh-CN"/>
        </w:rPr>
      </w:pPr>
      <w:r w:rsidRPr="001D4B3A">
        <w:rPr>
          <w:rFonts w:ascii="Book Antiqua" w:hAnsi="Book Antiqua"/>
          <w:b/>
          <w:color w:val="000000" w:themeColor="text1"/>
          <w:sz w:val="24"/>
          <w:szCs w:val="24"/>
        </w:rPr>
        <w:t xml:space="preserve">Received: </w:t>
      </w:r>
      <w:r w:rsidR="005E6832" w:rsidRPr="001D4B3A">
        <w:rPr>
          <w:rFonts w:ascii="Book Antiqua" w:hAnsi="Book Antiqua"/>
          <w:color w:val="000000" w:themeColor="text1"/>
          <w:sz w:val="24"/>
          <w:szCs w:val="24"/>
          <w:lang w:eastAsia="zh-CN"/>
        </w:rPr>
        <w:t>December 24, 2013</w:t>
      </w:r>
      <w:r w:rsidR="005E6832" w:rsidRPr="001D4B3A">
        <w:rPr>
          <w:rFonts w:ascii="Book Antiqua" w:hAnsi="Book Antiqua"/>
          <w:b/>
          <w:color w:val="000000" w:themeColor="text1"/>
          <w:sz w:val="24"/>
          <w:szCs w:val="24"/>
          <w:lang w:eastAsia="zh-CN"/>
        </w:rPr>
        <w:t xml:space="preserve">     </w:t>
      </w:r>
      <w:r w:rsidRPr="001D4B3A">
        <w:rPr>
          <w:rFonts w:ascii="Book Antiqua" w:hAnsi="Book Antiqua"/>
          <w:b/>
          <w:color w:val="000000" w:themeColor="text1"/>
          <w:sz w:val="24"/>
          <w:szCs w:val="24"/>
        </w:rPr>
        <w:t xml:space="preserve"> Revised: </w:t>
      </w:r>
      <w:r w:rsidR="005E6832" w:rsidRPr="001D4B3A">
        <w:rPr>
          <w:rFonts w:ascii="Book Antiqua" w:hAnsi="Book Antiqua"/>
          <w:color w:val="000000" w:themeColor="text1"/>
          <w:sz w:val="24"/>
          <w:szCs w:val="24"/>
          <w:lang w:eastAsia="zh-CN"/>
        </w:rPr>
        <w:t>February 25, 2014</w:t>
      </w:r>
      <w:r w:rsidRPr="001D4B3A">
        <w:rPr>
          <w:rFonts w:ascii="Book Antiqua" w:hAnsi="Book Antiqua"/>
          <w:b/>
          <w:color w:val="000000" w:themeColor="text1"/>
          <w:sz w:val="24"/>
          <w:szCs w:val="24"/>
        </w:rPr>
        <w:t xml:space="preserve"> </w:t>
      </w:r>
    </w:p>
    <w:p w:rsidR="00681610" w:rsidRPr="00681610" w:rsidRDefault="00403FAB" w:rsidP="00681610">
      <w:pPr>
        <w:rPr>
          <w:rFonts w:ascii="Book Antiqua" w:hAnsi="Book Antiqua"/>
          <w:color w:val="000000"/>
          <w:sz w:val="24"/>
          <w:szCs w:val="24"/>
        </w:rPr>
      </w:pPr>
      <w:r w:rsidRPr="001D4B3A">
        <w:rPr>
          <w:rFonts w:ascii="Book Antiqua" w:hAnsi="Book Antiqua"/>
          <w:b/>
          <w:color w:val="000000" w:themeColor="text1"/>
          <w:sz w:val="24"/>
          <w:szCs w:val="24"/>
        </w:rPr>
        <w:t xml:space="preserve">Accepted: </w:t>
      </w:r>
      <w:r w:rsidR="00681610" w:rsidRPr="00681610">
        <w:rPr>
          <w:rFonts w:ascii="Book Antiqua" w:hAnsi="Book Antiqua"/>
          <w:color w:val="000000"/>
          <w:sz w:val="24"/>
          <w:szCs w:val="24"/>
        </w:rPr>
        <w:t>May 29, 2014</w:t>
      </w:r>
    </w:p>
    <w:p w:rsidR="005E6832" w:rsidRPr="001D4B3A" w:rsidRDefault="00403FAB" w:rsidP="00DA1FC5">
      <w:pPr>
        <w:snapToGrid w:val="0"/>
        <w:spacing w:after="0" w:line="360" w:lineRule="auto"/>
        <w:jc w:val="both"/>
        <w:rPr>
          <w:rFonts w:ascii="Book Antiqua" w:hAnsi="Book Antiqua"/>
          <w:b/>
          <w:color w:val="000000" w:themeColor="text1"/>
          <w:sz w:val="24"/>
          <w:szCs w:val="24"/>
          <w:lang w:eastAsia="zh-CN"/>
        </w:rPr>
      </w:pPr>
      <w:bookmarkStart w:id="2" w:name="_GoBack"/>
      <w:bookmarkEnd w:id="2"/>
      <w:r w:rsidRPr="001D4B3A">
        <w:rPr>
          <w:rFonts w:ascii="Book Antiqua" w:hAnsi="Book Antiqua"/>
          <w:b/>
          <w:color w:val="000000" w:themeColor="text1"/>
          <w:sz w:val="24"/>
          <w:szCs w:val="24"/>
        </w:rPr>
        <w:t xml:space="preserve"> </w:t>
      </w:r>
    </w:p>
    <w:p w:rsidR="00403FAB" w:rsidRPr="001D4B3A" w:rsidRDefault="00403FAB" w:rsidP="00DA1FC5">
      <w:pPr>
        <w:snapToGrid w:val="0"/>
        <w:spacing w:after="0" w:line="360" w:lineRule="auto"/>
        <w:jc w:val="both"/>
        <w:rPr>
          <w:rFonts w:ascii="Book Antiqua" w:hAnsi="Book Antiqua"/>
          <w:color w:val="000000" w:themeColor="text1"/>
          <w:sz w:val="24"/>
          <w:szCs w:val="24"/>
        </w:rPr>
      </w:pPr>
      <w:r w:rsidRPr="001D4B3A">
        <w:rPr>
          <w:rFonts w:ascii="Book Antiqua" w:hAnsi="Book Antiqua"/>
          <w:b/>
          <w:color w:val="000000" w:themeColor="text1"/>
          <w:sz w:val="24"/>
          <w:szCs w:val="24"/>
        </w:rPr>
        <w:t xml:space="preserve">Published online: </w:t>
      </w:r>
    </w:p>
    <w:p w:rsidR="00403FAB" w:rsidRPr="001D4B3A" w:rsidRDefault="00403FAB" w:rsidP="00DA1FC5">
      <w:pPr>
        <w:tabs>
          <w:tab w:val="left" w:pos="3960"/>
        </w:tabs>
        <w:snapToGrid w:val="0"/>
        <w:spacing w:after="0" w:line="360" w:lineRule="auto"/>
        <w:jc w:val="both"/>
        <w:rPr>
          <w:rFonts w:ascii="Book Antiqua" w:hAnsi="Book Antiqua" w:cs="Arial"/>
          <w:color w:val="000000" w:themeColor="text1"/>
          <w:sz w:val="24"/>
          <w:szCs w:val="24"/>
          <w:lang w:val="en-GB"/>
        </w:rPr>
      </w:pPr>
    </w:p>
    <w:p w:rsidR="00403FAB" w:rsidRPr="001D4B3A" w:rsidRDefault="00403FAB" w:rsidP="00DA1FC5">
      <w:pPr>
        <w:tabs>
          <w:tab w:val="left" w:pos="3960"/>
        </w:tabs>
        <w:snapToGrid w:val="0"/>
        <w:spacing w:after="0" w:line="360" w:lineRule="auto"/>
        <w:jc w:val="both"/>
        <w:rPr>
          <w:rFonts w:ascii="Book Antiqua" w:hAnsi="Book Antiqua" w:cs="Arial"/>
          <w:color w:val="000000" w:themeColor="text1"/>
          <w:sz w:val="24"/>
          <w:szCs w:val="24"/>
          <w:lang w:val="en-GB"/>
        </w:rPr>
      </w:pPr>
    </w:p>
    <w:p w:rsidR="00403FAB" w:rsidRPr="001D4B3A" w:rsidRDefault="00403FAB" w:rsidP="00DA1FC5">
      <w:pPr>
        <w:snapToGrid w:val="0"/>
        <w:spacing w:after="0" w:line="360" w:lineRule="auto"/>
        <w:jc w:val="both"/>
        <w:outlineLvl w:val="0"/>
        <w:rPr>
          <w:rFonts w:ascii="Book Antiqua" w:hAnsi="Book Antiqua" w:cs="Book Antiqua"/>
          <w:b/>
          <w:bCs/>
          <w:color w:val="000000" w:themeColor="text1"/>
          <w:sz w:val="24"/>
          <w:szCs w:val="24"/>
          <w:lang w:val="en-US"/>
        </w:rPr>
      </w:pPr>
      <w:r w:rsidRPr="001D4B3A">
        <w:rPr>
          <w:rFonts w:ascii="Book Antiqua" w:hAnsi="Book Antiqua" w:cs="Book Antiqua"/>
          <w:b/>
          <w:bCs/>
          <w:color w:val="000000" w:themeColor="text1"/>
          <w:sz w:val="24"/>
          <w:szCs w:val="24"/>
          <w:lang w:val="en-US"/>
        </w:rPr>
        <w:t>Abstract</w:t>
      </w:r>
    </w:p>
    <w:p w:rsidR="00403FAB" w:rsidRPr="001D4B3A" w:rsidRDefault="00403FAB" w:rsidP="00DA1FC5">
      <w:pPr>
        <w:snapToGrid w:val="0"/>
        <w:spacing w:after="0" w:line="360" w:lineRule="auto"/>
        <w:jc w:val="both"/>
        <w:rPr>
          <w:rFonts w:ascii="Book Antiqua" w:hAnsi="Book Antiqua" w:cs="Book Antiqua"/>
          <w:color w:val="000000" w:themeColor="text1"/>
          <w:sz w:val="24"/>
          <w:szCs w:val="24"/>
          <w:lang w:val="en-US" w:eastAsia="zh-CN"/>
        </w:rPr>
      </w:pPr>
      <w:r w:rsidRPr="001D4B3A">
        <w:rPr>
          <w:rFonts w:ascii="Book Antiqua" w:hAnsi="Book Antiqua" w:cs="Book Antiqua"/>
          <w:color w:val="000000" w:themeColor="text1"/>
          <w:sz w:val="24"/>
          <w:szCs w:val="24"/>
          <w:lang w:val="en-US"/>
        </w:rPr>
        <w:t xml:space="preserve">A significant association between </w:t>
      </w:r>
      <w:r w:rsidR="005E6832" w:rsidRPr="001D4B3A">
        <w:rPr>
          <w:rFonts w:ascii="Book Antiqua" w:hAnsi="Book Antiqua" w:cs="Book Antiqua"/>
          <w:color w:val="000000" w:themeColor="text1"/>
          <w:sz w:val="24"/>
          <w:szCs w:val="24"/>
          <w:lang w:val="en-US"/>
        </w:rPr>
        <w:t>h</w:t>
      </w:r>
      <w:r w:rsidRPr="001D4B3A">
        <w:rPr>
          <w:rFonts w:ascii="Book Antiqua" w:hAnsi="Book Antiqua" w:cs="Book Antiqua"/>
          <w:color w:val="000000" w:themeColor="text1"/>
          <w:sz w:val="24"/>
          <w:szCs w:val="24"/>
          <w:lang w:val="en-US"/>
        </w:rPr>
        <w:t>epatitis C virus (HCV) infection and B-cell lymphoma has been reported by epidemiological studies, most of them describing a strong relationship between indolent lymphomas and HCV. Furthermore, the curative potential of antiviral therapy on HCV related indolent lymphomas supports a specific role for the virus in lymphomagenesis. These observations are reinforced by numerous laboratory experiments that led to several hypothetical models of B-cell transformation by HCV. Diffuse large B-cell lymphoma (DLBCL), the most common lymphoma subtype in the western countries, has been associated to HCV infection despite its aggressive nature. This association seems particularly prominent in some geographical areas. Clinical presentation of HCV-associated DLBCL has consistently been reported to differ from the HCV-negative counterpart. Nevertheless, histopathology, tolerance to standard-of-care chemo-immunotherapy (R-CHOP or CHOP-like regimens) and final outcome of HCV-positive DLBCL patients is still matter of debate. Addition of Rituximab has been described to enhance viral replication but the probability of severe hepatic complications remains low, with some exceptions (</w:t>
      </w:r>
      <w:r w:rsidR="00E35FE9" w:rsidRPr="001D4B3A">
        <w:rPr>
          <w:rFonts w:ascii="Book Antiqua" w:hAnsi="Book Antiqua" w:cs="Book Antiqua"/>
          <w:i/>
          <w:color w:val="000000" w:themeColor="text1"/>
          <w:sz w:val="24"/>
          <w:szCs w:val="24"/>
          <w:lang w:val="en-US"/>
        </w:rPr>
        <w:t>i.e.,</w:t>
      </w:r>
      <w:r w:rsidRPr="001D4B3A">
        <w:rPr>
          <w:rFonts w:ascii="Book Antiqua" w:hAnsi="Book Antiqua" w:cs="Book Antiqua"/>
          <w:color w:val="000000" w:themeColor="text1"/>
          <w:sz w:val="24"/>
          <w:szCs w:val="24"/>
          <w:lang w:val="en-US"/>
        </w:rPr>
        <w:t xml:space="preserve"> hepatitis B virus or immune immunodeficiency virus co-infected patients, presence of grade &gt;</w:t>
      </w:r>
      <w:r w:rsidR="00E35FE9" w:rsidRPr="001D4B3A">
        <w:rPr>
          <w:rFonts w:ascii="Book Antiqua" w:hAnsi="Book Antiqua" w:cs="Book Antiqua"/>
          <w:color w:val="000000" w:themeColor="text1"/>
          <w:sz w:val="24"/>
          <w:szCs w:val="24"/>
          <w:lang w:val="en-US" w:eastAsia="zh-CN"/>
        </w:rPr>
        <w:t xml:space="preserve"> </w:t>
      </w:r>
      <w:r w:rsidRPr="001D4B3A">
        <w:rPr>
          <w:rFonts w:ascii="Book Antiqua" w:hAnsi="Book Antiqua" w:cs="Book Antiqua"/>
          <w:color w:val="000000" w:themeColor="text1"/>
          <w:sz w:val="24"/>
          <w:szCs w:val="24"/>
          <w:lang w:val="en-US"/>
        </w:rPr>
        <w:t xml:space="preserve">2 transaminases elevation, </w:t>
      </w:r>
      <w:r w:rsidRPr="001D4B3A">
        <w:rPr>
          <w:rStyle w:val="hps"/>
          <w:rFonts w:ascii="Book Antiqua" w:hAnsi="Book Antiqua" w:cs="Book Antiqua"/>
          <w:color w:val="000000" w:themeColor="text1"/>
          <w:sz w:val="24"/>
          <w:szCs w:val="24"/>
          <w:lang w:val="en-GB"/>
        </w:rPr>
        <w:t>cirrhosis or hepatocarcinoma</w:t>
      </w:r>
      <w:r w:rsidRPr="001D4B3A">
        <w:rPr>
          <w:rFonts w:ascii="Book Antiqua" w:hAnsi="Book Antiqua" w:cs="Book Antiqua"/>
          <w:color w:val="000000" w:themeColor="text1"/>
          <w:sz w:val="24"/>
          <w:szCs w:val="24"/>
          <w:lang w:val="en-US"/>
        </w:rPr>
        <w:t xml:space="preserve">). </w:t>
      </w:r>
      <w:r w:rsidRPr="001D4B3A">
        <w:rPr>
          <w:rFonts w:ascii="Book Antiqua" w:hAnsi="Book Antiqua" w:cs="Book Antiqua"/>
          <w:color w:val="000000" w:themeColor="text1"/>
          <w:sz w:val="24"/>
          <w:szCs w:val="24"/>
          <w:lang w:val="en-GB"/>
        </w:rPr>
        <w:t>HCV viral load in this setting is not necessarily directly associated with liver damage</w:t>
      </w:r>
      <w:r w:rsidRPr="001D4B3A">
        <w:rPr>
          <w:rFonts w:ascii="Book Antiqua" w:hAnsi="Book Antiqua" w:cs="Book Antiqua"/>
          <w:color w:val="000000" w:themeColor="text1"/>
          <w:sz w:val="24"/>
          <w:szCs w:val="24"/>
          <w:lang w:val="en-US"/>
        </w:rPr>
        <w:t xml:space="preserve">. </w:t>
      </w:r>
      <w:r w:rsidRPr="001D4B3A">
        <w:rPr>
          <w:rFonts w:ascii="Book Antiqua" w:hAnsi="Book Antiqua" w:cs="Book Antiqua"/>
          <w:color w:val="000000" w:themeColor="text1"/>
          <w:sz w:val="24"/>
          <w:szCs w:val="24"/>
          <w:lang w:val="en-GB"/>
        </w:rPr>
        <w:t xml:space="preserve">Overall, treatment of HCV associated DLBCL should be performed in an interdisciplinary approach with hepatologists and hematologists with close monitoring of liver function. </w:t>
      </w:r>
      <w:r w:rsidRPr="001D4B3A">
        <w:rPr>
          <w:rFonts w:ascii="Book Antiqua" w:hAnsi="Book Antiqua" w:cs="Book Antiqua"/>
          <w:color w:val="000000" w:themeColor="text1"/>
          <w:sz w:val="24"/>
          <w:szCs w:val="24"/>
          <w:lang w:val="en-US"/>
        </w:rPr>
        <w:t xml:space="preserve">Available reports reveal that the final outcome of HCV-positive DLBCL that receive standard immunochemotherapy is not inferior to their HCV-negative counterpart. </w:t>
      </w:r>
      <w:r w:rsidRPr="001D4B3A">
        <w:rPr>
          <w:rFonts w:ascii="Book Antiqua" w:hAnsi="Book Antiqua" w:cs="Book Antiqua"/>
          <w:color w:val="000000" w:themeColor="text1"/>
          <w:sz w:val="24"/>
          <w:szCs w:val="24"/>
          <w:lang w:val="en-GB"/>
        </w:rPr>
        <w:t xml:space="preserve">This review summarizes data on epidemiology, pathogenesis and therapeutic approach on HCV-associated DLBCL. </w:t>
      </w:r>
      <w:r w:rsidRPr="001D4B3A">
        <w:rPr>
          <w:rFonts w:ascii="Book Antiqua" w:hAnsi="Book Antiqua" w:cs="Book Antiqua"/>
          <w:color w:val="000000" w:themeColor="text1"/>
          <w:sz w:val="24"/>
          <w:szCs w:val="24"/>
          <w:lang w:val="en-US"/>
        </w:rPr>
        <w:t>Several issues that are matter of debate like clinical management of patients with transaminase elevation, criteria for discontinuing or starting immuno-chemotherapy, as well as the exact role of monoclonal antibodies will be analyzed.</w:t>
      </w:r>
    </w:p>
    <w:p w:rsidR="00E35FE9" w:rsidRPr="001D4B3A" w:rsidRDefault="00E35FE9" w:rsidP="00DA1FC5">
      <w:pPr>
        <w:snapToGrid w:val="0"/>
        <w:spacing w:after="0" w:line="360" w:lineRule="auto"/>
        <w:jc w:val="both"/>
        <w:rPr>
          <w:rFonts w:ascii="Book Antiqua" w:hAnsi="Book Antiqua" w:cs="Book Antiqua"/>
          <w:color w:val="000000" w:themeColor="text1"/>
          <w:sz w:val="24"/>
          <w:szCs w:val="24"/>
          <w:lang w:val="en-US" w:eastAsia="zh-CN"/>
        </w:rPr>
      </w:pPr>
    </w:p>
    <w:p w:rsidR="00E35FE9" w:rsidRPr="001D4B3A" w:rsidRDefault="00E35FE9" w:rsidP="00E35FE9">
      <w:pPr>
        <w:adjustRightInd w:val="0"/>
        <w:snapToGrid w:val="0"/>
        <w:spacing w:line="360" w:lineRule="auto"/>
        <w:rPr>
          <w:rFonts w:ascii="Book Antiqua" w:hAnsi="Book Antiqua"/>
          <w:sz w:val="24"/>
          <w:szCs w:val="24"/>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r w:rsidRPr="001D4B3A">
        <w:rPr>
          <w:rFonts w:ascii="Book Antiqua" w:hAnsi="Book Antiqua"/>
          <w:sz w:val="24"/>
          <w:szCs w:val="24"/>
        </w:rPr>
        <w:t xml:space="preserve">© 2014 Baishideng Publishing Group Inc. All rights reserved.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403FAB" w:rsidRPr="001D4B3A" w:rsidRDefault="00403FAB" w:rsidP="00DA1FC5">
      <w:pPr>
        <w:snapToGrid w:val="0"/>
        <w:spacing w:after="0" w:line="360" w:lineRule="auto"/>
        <w:jc w:val="both"/>
        <w:rPr>
          <w:rFonts w:ascii="Book Antiqua" w:hAnsi="Book Antiqua" w:cs="Book Antiqua"/>
          <w:color w:val="000000" w:themeColor="text1"/>
          <w:sz w:val="24"/>
          <w:szCs w:val="24"/>
        </w:rPr>
      </w:pPr>
    </w:p>
    <w:p w:rsidR="00403FAB" w:rsidRPr="001D4B3A" w:rsidRDefault="00403FAB" w:rsidP="00DA1FC5">
      <w:pPr>
        <w:snapToGrid w:val="0"/>
        <w:spacing w:after="0" w:line="360" w:lineRule="auto"/>
        <w:jc w:val="both"/>
        <w:outlineLvl w:val="0"/>
        <w:rPr>
          <w:rFonts w:ascii="Book Antiqua" w:hAnsi="Book Antiqua" w:cs="Book Antiqua"/>
          <w:b/>
          <w:bCs/>
          <w:color w:val="000000" w:themeColor="text1"/>
          <w:sz w:val="24"/>
          <w:szCs w:val="24"/>
          <w:lang w:val="en-US" w:eastAsia="zh-CN"/>
        </w:rPr>
      </w:pPr>
      <w:r w:rsidRPr="001D4B3A">
        <w:rPr>
          <w:rFonts w:ascii="Book Antiqua" w:hAnsi="Book Antiqua" w:cs="Book Antiqua"/>
          <w:b/>
          <w:bCs/>
          <w:color w:val="000000" w:themeColor="text1"/>
          <w:sz w:val="24"/>
          <w:szCs w:val="24"/>
          <w:lang w:val="en-US"/>
        </w:rPr>
        <w:lastRenderedPageBreak/>
        <w:t xml:space="preserve">Key words: </w:t>
      </w:r>
      <w:r w:rsidRPr="001D4B3A">
        <w:rPr>
          <w:rFonts w:ascii="Book Antiqua" w:hAnsi="Book Antiqua" w:cs="Book Antiqua"/>
          <w:bCs/>
          <w:color w:val="000000" w:themeColor="text1"/>
          <w:sz w:val="24"/>
          <w:szCs w:val="24"/>
          <w:lang w:val="en-US"/>
        </w:rPr>
        <w:t>Hepatitis C virus</w:t>
      </w:r>
      <w:r w:rsidR="00F02FA6" w:rsidRPr="001D4B3A">
        <w:rPr>
          <w:rFonts w:ascii="Book Antiqua" w:hAnsi="Book Antiqua" w:cs="Book Antiqua"/>
          <w:bCs/>
          <w:color w:val="000000" w:themeColor="text1"/>
          <w:sz w:val="24"/>
          <w:szCs w:val="24"/>
          <w:lang w:val="en-US" w:eastAsia="zh-CN"/>
        </w:rPr>
        <w:t>;</w:t>
      </w:r>
      <w:r w:rsidRPr="001D4B3A">
        <w:rPr>
          <w:rFonts w:ascii="Book Antiqua" w:hAnsi="Book Antiqua" w:cs="Book Antiqua"/>
          <w:bCs/>
          <w:color w:val="000000" w:themeColor="text1"/>
          <w:sz w:val="24"/>
          <w:szCs w:val="24"/>
          <w:lang w:val="en-US"/>
        </w:rPr>
        <w:t xml:space="preserve"> </w:t>
      </w:r>
      <w:r w:rsidR="00F02FA6" w:rsidRPr="001D4B3A">
        <w:rPr>
          <w:rFonts w:ascii="Book Antiqua" w:hAnsi="Book Antiqua" w:cs="Book Antiqua"/>
          <w:bCs/>
          <w:color w:val="000000" w:themeColor="text1"/>
          <w:sz w:val="24"/>
          <w:szCs w:val="24"/>
          <w:lang w:val="en-US"/>
        </w:rPr>
        <w:t>N</w:t>
      </w:r>
      <w:r w:rsidRPr="001D4B3A">
        <w:rPr>
          <w:rFonts w:ascii="Book Antiqua" w:hAnsi="Book Antiqua" w:cs="Book Antiqua"/>
          <w:bCs/>
          <w:color w:val="000000" w:themeColor="text1"/>
          <w:sz w:val="24"/>
          <w:szCs w:val="24"/>
          <w:lang w:val="en-US"/>
        </w:rPr>
        <w:t>on-Hodgkin lymphoma</w:t>
      </w:r>
      <w:r w:rsidR="00F02FA6" w:rsidRPr="001D4B3A">
        <w:rPr>
          <w:rFonts w:ascii="Book Antiqua" w:hAnsi="Book Antiqua" w:cs="Book Antiqua"/>
          <w:bCs/>
          <w:color w:val="000000" w:themeColor="text1"/>
          <w:sz w:val="24"/>
          <w:szCs w:val="24"/>
          <w:lang w:val="en-US" w:eastAsia="zh-CN"/>
        </w:rPr>
        <w:t>;</w:t>
      </w:r>
      <w:r w:rsidRPr="001D4B3A">
        <w:rPr>
          <w:rFonts w:ascii="Book Antiqua" w:hAnsi="Book Antiqua" w:cs="Book Antiqua"/>
          <w:bCs/>
          <w:color w:val="000000" w:themeColor="text1"/>
          <w:sz w:val="24"/>
          <w:szCs w:val="24"/>
          <w:lang w:val="en-US"/>
        </w:rPr>
        <w:t xml:space="preserve"> </w:t>
      </w:r>
      <w:r w:rsidR="00F02FA6" w:rsidRPr="001D4B3A">
        <w:rPr>
          <w:rFonts w:ascii="Book Antiqua" w:hAnsi="Book Antiqua" w:cs="Book Antiqua"/>
          <w:bCs/>
          <w:color w:val="000000" w:themeColor="text1"/>
          <w:sz w:val="24"/>
          <w:szCs w:val="24"/>
          <w:lang w:val="en-US"/>
        </w:rPr>
        <w:t>L</w:t>
      </w:r>
      <w:r w:rsidRPr="001D4B3A">
        <w:rPr>
          <w:rFonts w:ascii="Book Antiqua" w:hAnsi="Book Antiqua" w:cs="Book Antiqua"/>
          <w:bCs/>
          <w:color w:val="000000" w:themeColor="text1"/>
          <w:sz w:val="24"/>
          <w:szCs w:val="24"/>
          <w:lang w:val="en-US"/>
        </w:rPr>
        <w:t>iver</w:t>
      </w:r>
      <w:r w:rsidR="00F02FA6" w:rsidRPr="001D4B3A">
        <w:rPr>
          <w:rFonts w:ascii="Book Antiqua" w:hAnsi="Book Antiqua" w:cs="Book Antiqua"/>
          <w:bCs/>
          <w:color w:val="000000" w:themeColor="text1"/>
          <w:sz w:val="24"/>
          <w:szCs w:val="24"/>
          <w:lang w:val="en-US" w:eastAsia="zh-CN"/>
        </w:rPr>
        <w:t>;</w:t>
      </w:r>
      <w:r w:rsidRPr="001D4B3A">
        <w:rPr>
          <w:rFonts w:ascii="Book Antiqua" w:hAnsi="Book Antiqua" w:cs="Book Antiqua"/>
          <w:bCs/>
          <w:color w:val="000000" w:themeColor="text1"/>
          <w:sz w:val="24"/>
          <w:szCs w:val="24"/>
          <w:lang w:val="en-US"/>
        </w:rPr>
        <w:t xml:space="preserve"> </w:t>
      </w:r>
      <w:r w:rsidR="00F02FA6" w:rsidRPr="001D4B3A">
        <w:rPr>
          <w:rFonts w:ascii="Book Antiqua" w:hAnsi="Book Antiqua" w:cs="Book Antiqua"/>
          <w:bCs/>
          <w:color w:val="000000" w:themeColor="text1"/>
          <w:sz w:val="24"/>
          <w:szCs w:val="24"/>
          <w:lang w:val="en-US"/>
        </w:rPr>
        <w:t>T</w:t>
      </w:r>
      <w:r w:rsidRPr="001D4B3A">
        <w:rPr>
          <w:rFonts w:ascii="Book Antiqua" w:hAnsi="Book Antiqua" w:cs="Book Antiqua"/>
          <w:bCs/>
          <w:color w:val="000000" w:themeColor="text1"/>
          <w:sz w:val="24"/>
          <w:szCs w:val="24"/>
          <w:lang w:val="en-US"/>
        </w:rPr>
        <w:t>oxicity</w:t>
      </w:r>
      <w:r w:rsidR="00F02FA6" w:rsidRPr="001D4B3A">
        <w:rPr>
          <w:rFonts w:ascii="Book Antiqua" w:hAnsi="Book Antiqua" w:cs="Book Antiqua"/>
          <w:bCs/>
          <w:color w:val="000000" w:themeColor="text1"/>
          <w:sz w:val="24"/>
          <w:szCs w:val="24"/>
          <w:lang w:val="en-US" w:eastAsia="zh-CN"/>
        </w:rPr>
        <w:t>;</w:t>
      </w:r>
      <w:r w:rsidRPr="001D4B3A">
        <w:rPr>
          <w:rFonts w:ascii="Book Antiqua" w:hAnsi="Book Antiqua" w:cs="Book Antiqua"/>
          <w:bCs/>
          <w:color w:val="000000" w:themeColor="text1"/>
          <w:sz w:val="24"/>
          <w:szCs w:val="24"/>
          <w:lang w:val="en-US"/>
        </w:rPr>
        <w:t xml:space="preserve"> </w:t>
      </w:r>
      <w:r w:rsidR="00F02FA6" w:rsidRPr="001D4B3A">
        <w:rPr>
          <w:rFonts w:ascii="Book Antiqua" w:hAnsi="Book Antiqua" w:cs="Book Antiqua"/>
          <w:bCs/>
          <w:color w:val="000000" w:themeColor="text1"/>
          <w:sz w:val="24"/>
          <w:szCs w:val="24"/>
          <w:lang w:val="en-US"/>
        </w:rPr>
        <w:t>D</w:t>
      </w:r>
      <w:r w:rsidRPr="001D4B3A">
        <w:rPr>
          <w:rFonts w:ascii="Book Antiqua" w:hAnsi="Book Antiqua" w:cs="Book Antiqua"/>
          <w:bCs/>
          <w:color w:val="000000" w:themeColor="text1"/>
          <w:sz w:val="24"/>
          <w:szCs w:val="24"/>
          <w:lang w:val="en-US"/>
        </w:rPr>
        <w:t>iffuse large B-cell lymphoma</w:t>
      </w:r>
      <w:r w:rsidR="00F02FA6" w:rsidRPr="001D4B3A">
        <w:rPr>
          <w:rFonts w:ascii="Book Antiqua" w:hAnsi="Book Antiqua" w:cs="Book Antiqua"/>
          <w:bCs/>
          <w:color w:val="000000" w:themeColor="text1"/>
          <w:sz w:val="24"/>
          <w:szCs w:val="24"/>
          <w:lang w:val="en-US" w:eastAsia="zh-CN"/>
        </w:rPr>
        <w:t xml:space="preserve">; </w:t>
      </w:r>
      <w:r w:rsidRPr="001D4B3A">
        <w:rPr>
          <w:rFonts w:ascii="Book Antiqua" w:hAnsi="Book Antiqua" w:cs="Book Antiqua"/>
          <w:bCs/>
          <w:color w:val="000000" w:themeColor="text1"/>
          <w:sz w:val="24"/>
          <w:szCs w:val="24"/>
          <w:lang w:val="en-US"/>
        </w:rPr>
        <w:t>Rituximab</w:t>
      </w:r>
      <w:r w:rsidR="00F02FA6" w:rsidRPr="001D4B3A">
        <w:rPr>
          <w:rFonts w:ascii="Book Antiqua" w:hAnsi="Book Antiqua" w:cs="Book Antiqua"/>
          <w:bCs/>
          <w:color w:val="000000" w:themeColor="text1"/>
          <w:sz w:val="24"/>
          <w:szCs w:val="24"/>
          <w:lang w:val="en-US" w:eastAsia="zh-CN"/>
        </w:rPr>
        <w:t>;</w:t>
      </w:r>
      <w:r w:rsidRPr="001D4B3A">
        <w:rPr>
          <w:rFonts w:ascii="Book Antiqua" w:hAnsi="Book Antiqua" w:cs="Book Antiqua"/>
          <w:bCs/>
          <w:color w:val="000000" w:themeColor="text1"/>
          <w:sz w:val="24"/>
          <w:szCs w:val="24"/>
          <w:lang w:val="en-US"/>
        </w:rPr>
        <w:t xml:space="preserve"> CHOP</w:t>
      </w:r>
      <w:r w:rsidR="00F02FA6" w:rsidRPr="001D4B3A">
        <w:rPr>
          <w:rFonts w:ascii="Book Antiqua" w:hAnsi="Book Antiqua" w:cs="Book Antiqua"/>
          <w:bCs/>
          <w:color w:val="000000" w:themeColor="text1"/>
          <w:sz w:val="24"/>
          <w:szCs w:val="24"/>
          <w:lang w:val="en-US" w:eastAsia="zh-CN"/>
        </w:rPr>
        <w:t>;</w:t>
      </w:r>
      <w:r w:rsidRPr="001D4B3A">
        <w:rPr>
          <w:rFonts w:ascii="Book Antiqua" w:hAnsi="Book Antiqua" w:cs="Book Antiqua"/>
          <w:bCs/>
          <w:color w:val="000000" w:themeColor="text1"/>
          <w:sz w:val="24"/>
          <w:szCs w:val="24"/>
          <w:lang w:val="en-US"/>
        </w:rPr>
        <w:t xml:space="preserve"> </w:t>
      </w:r>
      <w:r w:rsidR="00F02FA6" w:rsidRPr="001D4B3A">
        <w:rPr>
          <w:rFonts w:ascii="Book Antiqua" w:hAnsi="Book Antiqua" w:cs="Book Antiqua"/>
          <w:bCs/>
          <w:color w:val="000000" w:themeColor="text1"/>
          <w:sz w:val="24"/>
          <w:szCs w:val="24"/>
          <w:lang w:val="en-US"/>
        </w:rPr>
        <w:t>I</w:t>
      </w:r>
      <w:r w:rsidRPr="001D4B3A">
        <w:rPr>
          <w:rFonts w:ascii="Book Antiqua" w:hAnsi="Book Antiqua" w:cs="Book Antiqua"/>
          <w:bCs/>
          <w:color w:val="000000" w:themeColor="text1"/>
          <w:sz w:val="24"/>
          <w:szCs w:val="24"/>
          <w:lang w:val="en-US"/>
        </w:rPr>
        <w:t>mmuno-chemotherapy</w:t>
      </w:r>
      <w:r w:rsidR="00F02FA6" w:rsidRPr="001D4B3A">
        <w:rPr>
          <w:rFonts w:ascii="Book Antiqua" w:hAnsi="Book Antiqua" w:cs="Book Antiqua"/>
          <w:bCs/>
          <w:color w:val="000000" w:themeColor="text1"/>
          <w:sz w:val="24"/>
          <w:szCs w:val="24"/>
          <w:lang w:val="en-US" w:eastAsia="zh-CN"/>
        </w:rPr>
        <w:t>;</w:t>
      </w:r>
      <w:r w:rsidRPr="001D4B3A">
        <w:rPr>
          <w:rFonts w:ascii="Book Antiqua" w:hAnsi="Book Antiqua" w:cs="Book Antiqua"/>
          <w:bCs/>
          <w:color w:val="000000" w:themeColor="text1"/>
          <w:sz w:val="24"/>
          <w:szCs w:val="24"/>
          <w:lang w:val="en-US"/>
        </w:rPr>
        <w:t xml:space="preserve"> </w:t>
      </w:r>
      <w:r w:rsidR="00F02FA6" w:rsidRPr="001D4B3A">
        <w:rPr>
          <w:rFonts w:ascii="Book Antiqua" w:hAnsi="Book Antiqua" w:cs="Book Antiqua"/>
          <w:bCs/>
          <w:color w:val="000000" w:themeColor="text1"/>
          <w:sz w:val="24"/>
          <w:szCs w:val="24"/>
          <w:lang w:val="en-US"/>
        </w:rPr>
        <w:t>A</w:t>
      </w:r>
      <w:r w:rsidRPr="001D4B3A">
        <w:rPr>
          <w:rFonts w:ascii="Book Antiqua" w:hAnsi="Book Antiqua" w:cs="Book Antiqua"/>
          <w:bCs/>
          <w:color w:val="000000" w:themeColor="text1"/>
          <w:sz w:val="24"/>
          <w:szCs w:val="24"/>
          <w:lang w:val="en-US"/>
        </w:rPr>
        <w:t>ntiviral treatment</w:t>
      </w:r>
    </w:p>
    <w:p w:rsidR="00403FAB" w:rsidRPr="001D4B3A" w:rsidRDefault="00403FAB" w:rsidP="00DA1FC5">
      <w:pPr>
        <w:snapToGrid w:val="0"/>
        <w:spacing w:after="0" w:line="360" w:lineRule="auto"/>
        <w:jc w:val="both"/>
        <w:rPr>
          <w:rFonts w:ascii="Book Antiqua" w:hAnsi="Book Antiqua" w:cs="Book Antiqua"/>
          <w:b/>
          <w:color w:val="000000" w:themeColor="text1"/>
          <w:sz w:val="24"/>
          <w:szCs w:val="24"/>
          <w:lang w:val="en-US"/>
        </w:rPr>
      </w:pPr>
    </w:p>
    <w:p w:rsidR="00403FAB" w:rsidRPr="001D4B3A" w:rsidRDefault="00403FAB" w:rsidP="00DA1FC5">
      <w:pPr>
        <w:snapToGrid w:val="0"/>
        <w:spacing w:after="0" w:line="360" w:lineRule="auto"/>
        <w:jc w:val="both"/>
        <w:rPr>
          <w:rFonts w:ascii="Book Antiqua" w:hAnsi="Book Antiqua" w:cs="Book Antiqua"/>
          <w:b/>
          <w:color w:val="000000" w:themeColor="text1"/>
          <w:sz w:val="24"/>
          <w:szCs w:val="24"/>
          <w:lang w:val="en-GB"/>
        </w:rPr>
      </w:pPr>
      <w:r w:rsidRPr="001D4B3A">
        <w:rPr>
          <w:rFonts w:ascii="Book Antiqua" w:hAnsi="Book Antiqua" w:cs="Book Antiqua"/>
          <w:b/>
          <w:color w:val="000000" w:themeColor="text1"/>
          <w:sz w:val="24"/>
          <w:szCs w:val="24"/>
          <w:lang w:val="en-US"/>
        </w:rPr>
        <w:t>Core tip</w:t>
      </w:r>
      <w:r w:rsidRPr="001D4B3A">
        <w:rPr>
          <w:rFonts w:ascii="Book Antiqua" w:hAnsi="Book Antiqua" w:cs="Book Antiqua"/>
          <w:b/>
          <w:color w:val="000000" w:themeColor="text1"/>
          <w:sz w:val="24"/>
          <w:szCs w:val="24"/>
          <w:lang w:val="en-GB"/>
        </w:rPr>
        <w:t xml:space="preserve">: </w:t>
      </w:r>
      <w:r w:rsidRPr="001D4B3A">
        <w:rPr>
          <w:rFonts w:ascii="Book Antiqua" w:hAnsi="Book Antiqua" w:cs="Book Antiqua"/>
          <w:color w:val="000000" w:themeColor="text1"/>
          <w:sz w:val="24"/>
          <w:szCs w:val="24"/>
          <w:lang w:val="en-US"/>
        </w:rPr>
        <w:t xml:space="preserve">Patients with </w:t>
      </w:r>
      <w:r w:rsidR="00F02FA6" w:rsidRPr="001D4B3A">
        <w:rPr>
          <w:rFonts w:ascii="Book Antiqua" w:hAnsi="Book Antiqua" w:cs="Book Antiqua"/>
          <w:color w:val="000000" w:themeColor="text1"/>
          <w:sz w:val="24"/>
          <w:szCs w:val="24"/>
          <w:lang w:val="en-US"/>
        </w:rPr>
        <w:t>hepatitis C virus</w:t>
      </w:r>
      <w:r w:rsidRPr="001D4B3A">
        <w:rPr>
          <w:rFonts w:ascii="Book Antiqua" w:hAnsi="Book Antiqua" w:cs="Book Antiqua"/>
          <w:color w:val="000000" w:themeColor="text1"/>
          <w:sz w:val="24"/>
          <w:szCs w:val="24"/>
          <w:lang w:val="en-US"/>
        </w:rPr>
        <w:t xml:space="preserve">-positive </w:t>
      </w:r>
      <w:r w:rsidR="00F02FA6" w:rsidRPr="001D4B3A">
        <w:rPr>
          <w:rFonts w:ascii="Book Antiqua" w:hAnsi="Book Antiqua" w:cs="Book Antiqua"/>
          <w:color w:val="000000" w:themeColor="text1"/>
          <w:sz w:val="24"/>
          <w:szCs w:val="24"/>
          <w:lang w:val="en-US"/>
        </w:rPr>
        <w:t xml:space="preserve">diffuse large B-cell lymphoma </w:t>
      </w:r>
      <w:r w:rsidRPr="001D4B3A">
        <w:rPr>
          <w:rFonts w:ascii="Book Antiqua" w:hAnsi="Book Antiqua" w:cs="Book Antiqua"/>
          <w:color w:val="000000" w:themeColor="text1"/>
          <w:sz w:val="24"/>
          <w:szCs w:val="24"/>
          <w:lang w:val="en-US"/>
        </w:rPr>
        <w:t xml:space="preserve">should be managed in a multidisciplinary setting. Initial evaluation of liver status and comorbidities is essential to establish if the patient is candidate to curative approaches. </w:t>
      </w:r>
      <w:r w:rsidRPr="001D4B3A">
        <w:rPr>
          <w:rFonts w:ascii="Book Antiqua" w:hAnsi="Book Antiqua" w:cs="Book Antiqua"/>
          <w:color w:val="000000" w:themeColor="text1"/>
          <w:sz w:val="24"/>
          <w:szCs w:val="24"/>
          <w:lang w:val="en-GB"/>
        </w:rPr>
        <w:t>Unless contraindicated by adverse clinical conditions,</w:t>
      </w:r>
      <w:r w:rsidRPr="001D4B3A">
        <w:rPr>
          <w:rFonts w:ascii="Book Antiqua" w:hAnsi="Book Antiqua" w:cs="Book Antiqua"/>
          <w:color w:val="000000" w:themeColor="text1"/>
          <w:sz w:val="24"/>
          <w:szCs w:val="24"/>
          <w:lang w:val="en-US"/>
        </w:rPr>
        <w:t xml:space="preserve"> patients should be treated with s</w:t>
      </w:r>
      <w:r w:rsidRPr="001D4B3A">
        <w:rPr>
          <w:rFonts w:ascii="Book Antiqua" w:hAnsi="Book Antiqua" w:cs="Book Antiqua"/>
          <w:color w:val="000000" w:themeColor="text1"/>
          <w:sz w:val="24"/>
          <w:szCs w:val="24"/>
          <w:lang w:val="en-GB"/>
        </w:rPr>
        <w:t>tandard immuno-chemotherapy. C</w:t>
      </w:r>
      <w:r w:rsidRPr="001D4B3A">
        <w:rPr>
          <w:rFonts w:ascii="Book Antiqua" w:hAnsi="Book Antiqua" w:cs="Book Antiqua"/>
          <w:color w:val="000000" w:themeColor="text1"/>
          <w:sz w:val="24"/>
          <w:szCs w:val="24"/>
          <w:lang w:val="en-US"/>
        </w:rPr>
        <w:t xml:space="preserve">oncomitant </w:t>
      </w:r>
      <w:r w:rsidR="00F02FA6" w:rsidRPr="001D4B3A">
        <w:rPr>
          <w:rFonts w:ascii="Book Antiqua" w:hAnsi="Book Antiqua" w:cs="Book Antiqua"/>
          <w:color w:val="000000" w:themeColor="text1"/>
          <w:sz w:val="24"/>
          <w:szCs w:val="24"/>
          <w:lang w:val="en-US"/>
        </w:rPr>
        <w:t xml:space="preserve">hepatitis </w:t>
      </w:r>
      <w:r w:rsidR="00F02FA6" w:rsidRPr="001D4B3A">
        <w:rPr>
          <w:rFonts w:ascii="Book Antiqua" w:hAnsi="Book Antiqua" w:cs="Book Antiqua"/>
          <w:color w:val="000000" w:themeColor="text1"/>
          <w:sz w:val="24"/>
          <w:szCs w:val="24"/>
          <w:lang w:val="en-US" w:eastAsia="zh-CN"/>
        </w:rPr>
        <w:t>B</w:t>
      </w:r>
      <w:r w:rsidR="00F02FA6" w:rsidRPr="001D4B3A">
        <w:rPr>
          <w:rFonts w:ascii="Book Antiqua" w:hAnsi="Book Antiqua" w:cs="Book Antiqua"/>
          <w:color w:val="000000" w:themeColor="text1"/>
          <w:sz w:val="24"/>
          <w:szCs w:val="24"/>
          <w:lang w:val="en-US"/>
        </w:rPr>
        <w:t xml:space="preserve"> virus</w:t>
      </w:r>
      <w:r w:rsidRPr="001D4B3A">
        <w:rPr>
          <w:rFonts w:ascii="Book Antiqua" w:hAnsi="Book Antiqua" w:cs="Book Antiqua"/>
          <w:color w:val="000000" w:themeColor="text1"/>
          <w:sz w:val="24"/>
          <w:szCs w:val="24"/>
          <w:lang w:val="en-US"/>
        </w:rPr>
        <w:t xml:space="preserve"> infection and liver </w:t>
      </w:r>
      <w:r w:rsidRPr="001D4B3A">
        <w:rPr>
          <w:rStyle w:val="hps"/>
          <w:rFonts w:ascii="Book Antiqua" w:hAnsi="Book Antiqua" w:cs="Book Antiqua"/>
          <w:color w:val="000000" w:themeColor="text1"/>
          <w:sz w:val="24"/>
          <w:szCs w:val="24"/>
          <w:lang w:val="en-GB"/>
        </w:rPr>
        <w:t>failure</w:t>
      </w:r>
      <w:r w:rsidRPr="001D4B3A">
        <w:rPr>
          <w:rFonts w:ascii="Book Antiqua" w:hAnsi="Book Antiqua" w:cs="Book Antiqua"/>
          <w:color w:val="000000" w:themeColor="text1"/>
          <w:sz w:val="24"/>
          <w:szCs w:val="24"/>
          <w:lang w:val="en-US"/>
        </w:rPr>
        <w:t xml:space="preserve"> or cirrhosis confer a significantly higher risk of viral reactivation or therapy related complications. These patients should be managed cautiously and treated with less intense approaches at least for the initial cycles. Antiviral treatment should be considered after the end of immuno-chemotherapy, when lymphoma remission has been achieved. </w:t>
      </w:r>
    </w:p>
    <w:p w:rsidR="00403FAB" w:rsidRPr="001D4B3A" w:rsidRDefault="00403FAB" w:rsidP="00DA1FC5">
      <w:pPr>
        <w:snapToGrid w:val="0"/>
        <w:spacing w:after="0" w:line="360" w:lineRule="auto"/>
        <w:jc w:val="both"/>
        <w:outlineLvl w:val="0"/>
        <w:rPr>
          <w:rFonts w:ascii="Book Antiqua" w:hAnsi="Book Antiqua" w:cs="Book Antiqua"/>
          <w:b/>
          <w:bCs/>
          <w:color w:val="000000" w:themeColor="text1"/>
          <w:sz w:val="24"/>
          <w:szCs w:val="24"/>
          <w:lang w:val="en-US"/>
        </w:rPr>
      </w:pPr>
    </w:p>
    <w:p w:rsidR="00F02FA6" w:rsidRPr="001D4B3A" w:rsidRDefault="00F02FA6" w:rsidP="00F02FA6">
      <w:pPr>
        <w:snapToGrid w:val="0"/>
        <w:spacing w:after="0" w:line="360" w:lineRule="auto"/>
        <w:jc w:val="both"/>
        <w:outlineLvl w:val="0"/>
        <w:rPr>
          <w:rFonts w:ascii="Book Antiqua" w:hAnsi="Book Antiqua" w:cs="Book Antiqua"/>
          <w:bCs/>
          <w:color w:val="000000" w:themeColor="text1"/>
          <w:sz w:val="24"/>
          <w:szCs w:val="24"/>
          <w:lang w:eastAsia="zh-CN"/>
        </w:rPr>
      </w:pPr>
      <w:r w:rsidRPr="001D4B3A">
        <w:rPr>
          <w:rFonts w:ascii="Book Antiqua" w:hAnsi="Book Antiqua" w:cs="Book Antiqua"/>
          <w:bCs/>
          <w:color w:val="000000" w:themeColor="text1"/>
          <w:sz w:val="24"/>
          <w:szCs w:val="24"/>
        </w:rPr>
        <w:t>Visco</w:t>
      </w:r>
      <w:r w:rsidRPr="001D4B3A">
        <w:rPr>
          <w:rFonts w:ascii="Book Antiqua" w:hAnsi="Book Antiqua" w:cs="Book Antiqua"/>
          <w:bCs/>
          <w:color w:val="000000" w:themeColor="text1"/>
          <w:sz w:val="24"/>
          <w:szCs w:val="24"/>
          <w:lang w:eastAsia="zh-CN"/>
        </w:rPr>
        <w:t xml:space="preserve"> C, </w:t>
      </w:r>
      <w:r w:rsidRPr="001D4B3A">
        <w:rPr>
          <w:rFonts w:ascii="Book Antiqua" w:hAnsi="Book Antiqua" w:cs="Book Antiqua"/>
          <w:bCs/>
          <w:color w:val="000000" w:themeColor="text1"/>
          <w:sz w:val="24"/>
          <w:szCs w:val="24"/>
        </w:rPr>
        <w:t>Finotto</w:t>
      </w:r>
      <w:r w:rsidRPr="001D4B3A">
        <w:rPr>
          <w:rFonts w:ascii="Book Antiqua" w:hAnsi="Book Antiqua" w:cs="Book Antiqua"/>
          <w:bCs/>
          <w:color w:val="000000" w:themeColor="text1"/>
          <w:sz w:val="24"/>
          <w:szCs w:val="24"/>
          <w:lang w:eastAsia="zh-CN"/>
        </w:rPr>
        <w:t xml:space="preserve"> S. </w:t>
      </w:r>
      <w:r w:rsidRPr="001D4B3A">
        <w:rPr>
          <w:rFonts w:ascii="Book Antiqua" w:hAnsi="Book Antiqua" w:cs="Book Antiqua"/>
          <w:bCs/>
          <w:color w:val="000000" w:themeColor="text1"/>
          <w:sz w:val="24"/>
          <w:szCs w:val="24"/>
          <w:lang w:val="en-US"/>
        </w:rPr>
        <w:t>Hepatitis C virus and diffuse large B-cell lymphoma: Pathogenesis, behavior and treatment</w:t>
      </w:r>
      <w:r w:rsidRPr="001D4B3A">
        <w:rPr>
          <w:rFonts w:ascii="Book Antiqua" w:hAnsi="Book Antiqua" w:cs="Book Antiqua"/>
          <w:bCs/>
          <w:color w:val="000000" w:themeColor="text1"/>
          <w:sz w:val="24"/>
          <w:szCs w:val="24"/>
          <w:lang w:val="en-US" w:eastAsia="zh-CN"/>
        </w:rPr>
        <w:t>.</w:t>
      </w:r>
      <w:bookmarkStart w:id="138" w:name="OLE_LINK335"/>
      <w:bookmarkStart w:id="139" w:name="OLE_LINK336"/>
      <w:bookmarkStart w:id="140" w:name="OLE_LINK87"/>
      <w:bookmarkStart w:id="141" w:name="OLE_LINK97"/>
      <w:bookmarkStart w:id="142" w:name="OLE_LINK1297"/>
      <w:bookmarkStart w:id="143" w:name="OLE_LINK1298"/>
      <w:bookmarkStart w:id="144" w:name="OLE_LINK1689"/>
      <w:bookmarkStart w:id="145" w:name="OLE_LINK144"/>
      <w:bookmarkStart w:id="146" w:name="OLE_LINK152"/>
      <w:bookmarkStart w:id="147" w:name="OLE_LINK163"/>
      <w:bookmarkStart w:id="148" w:name="OLE_LINK1895"/>
      <w:bookmarkStart w:id="149" w:name="OLE_LINK1897"/>
      <w:bookmarkStart w:id="150" w:name="OLE_LINK1937"/>
      <w:bookmarkStart w:id="151" w:name="OLE_LINK2087"/>
      <w:bookmarkStart w:id="152" w:name="OLE_LINK2088"/>
      <w:bookmarkStart w:id="153" w:name="OLE_LINK2569"/>
      <w:bookmarkStart w:id="154" w:name="OLE_LINK2570"/>
      <w:bookmarkStart w:id="155" w:name="OLE_LINK2127"/>
      <w:bookmarkStart w:id="156" w:name="OLE_LINK2128"/>
      <w:bookmarkStart w:id="157" w:name="OLE_LINK2200"/>
      <w:bookmarkStart w:id="158" w:name="OLE_LINK2113"/>
      <w:bookmarkStart w:id="159" w:name="OLE_LINK2391"/>
      <w:bookmarkStart w:id="160" w:name="OLE_LINK2392"/>
      <w:bookmarkStart w:id="161" w:name="OLE_LINK2499"/>
      <w:bookmarkStart w:id="162" w:name="OLE_LINK2782"/>
      <w:bookmarkStart w:id="163" w:name="OLE_LINK2783"/>
      <w:bookmarkStart w:id="164" w:name="OLE_LINK2667"/>
      <w:bookmarkStart w:id="165" w:name="OLE_LINK2668"/>
      <w:bookmarkStart w:id="166" w:name="OLE_LINK2766"/>
      <w:bookmarkStart w:id="167" w:name="OLE_LINK3008"/>
      <w:bookmarkStart w:id="168" w:name="OLE_LINK3156"/>
      <w:bookmarkStart w:id="169" w:name="OLE_LINK3303"/>
      <w:bookmarkStart w:id="170" w:name="OLE_LINK3304"/>
      <w:bookmarkStart w:id="171" w:name="OLE_LINK2689"/>
      <w:bookmarkStart w:id="172" w:name="OLE_LINK2588"/>
      <w:bookmarkStart w:id="173" w:name="OLE_LINK2769"/>
      <w:bookmarkStart w:id="174" w:name="OLE_LINK3019"/>
      <w:bookmarkStart w:id="175" w:name="OLE_LINK3020"/>
      <w:r w:rsidRPr="001D4B3A">
        <w:rPr>
          <w:rFonts w:ascii="Book Antiqua" w:hAnsi="Book Antiqua" w:cs="Book Antiqua"/>
          <w:bCs/>
          <w:color w:val="000000" w:themeColor="text1"/>
          <w:sz w:val="24"/>
          <w:szCs w:val="24"/>
          <w:lang w:eastAsia="zh-CN"/>
        </w:rPr>
        <w:t xml:space="preserve"> </w:t>
      </w:r>
      <w:r w:rsidRPr="001D4B3A">
        <w:rPr>
          <w:rFonts w:ascii="Book Antiqua" w:hAnsi="Book Antiqua"/>
          <w:i/>
          <w:sz w:val="24"/>
          <w:szCs w:val="24"/>
        </w:rPr>
        <w:t>World J Gastroenterol</w:t>
      </w:r>
      <w:r w:rsidRPr="001D4B3A">
        <w:rPr>
          <w:rFonts w:ascii="Book Antiqua" w:hAnsi="Book Antiqua"/>
          <w:sz w:val="24"/>
          <w:szCs w:val="24"/>
        </w:rPr>
        <w:t xml:space="preserve"> </w:t>
      </w:r>
      <w:bookmarkEnd w:id="138"/>
      <w:bookmarkEnd w:id="139"/>
      <w:r w:rsidRPr="001D4B3A">
        <w:rPr>
          <w:rFonts w:ascii="Book Antiqua" w:hAnsi="Book Antiqua"/>
          <w:sz w:val="24"/>
          <w:szCs w:val="24"/>
        </w:rPr>
        <w:t xml:space="preserve">2014; </w:t>
      </w:r>
      <w:r w:rsidR="00F73C23" w:rsidRPr="001D4B3A">
        <w:rPr>
          <w:rFonts w:ascii="Book Antiqua" w:hAnsi="Book Antiqua"/>
          <w:sz w:val="24"/>
          <w:szCs w:val="24"/>
          <w:lang w:eastAsia="zh-CN"/>
        </w:rPr>
        <w:t>In press</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rsidR="00403FAB" w:rsidRPr="001D4B3A" w:rsidRDefault="00F02FA6" w:rsidP="00DA1FC5">
      <w:pPr>
        <w:snapToGrid w:val="0"/>
        <w:spacing w:after="0" w:line="360" w:lineRule="auto"/>
        <w:jc w:val="both"/>
        <w:outlineLvl w:val="0"/>
        <w:rPr>
          <w:rFonts w:ascii="Book Antiqua" w:hAnsi="Book Antiqua" w:cs="Book Antiqua"/>
          <w:b/>
          <w:bCs/>
          <w:color w:val="000000" w:themeColor="text1"/>
          <w:sz w:val="24"/>
          <w:szCs w:val="24"/>
          <w:lang w:val="en-US"/>
        </w:rPr>
      </w:pPr>
      <w:r w:rsidRPr="001D4B3A">
        <w:rPr>
          <w:rFonts w:ascii="Book Antiqua" w:hAnsi="Book Antiqua" w:cs="Book Antiqua"/>
          <w:b/>
          <w:bCs/>
          <w:color w:val="000000" w:themeColor="text1"/>
          <w:sz w:val="24"/>
          <w:szCs w:val="24"/>
          <w:lang w:val="en-US"/>
        </w:rPr>
        <w:br w:type="page"/>
      </w:r>
      <w:r w:rsidRPr="001D4B3A">
        <w:rPr>
          <w:rFonts w:ascii="Book Antiqua" w:hAnsi="Book Antiqua" w:cs="Book Antiqua"/>
          <w:b/>
          <w:bCs/>
          <w:color w:val="000000" w:themeColor="text1"/>
          <w:sz w:val="24"/>
          <w:szCs w:val="24"/>
          <w:lang w:val="en-US"/>
        </w:rPr>
        <w:lastRenderedPageBreak/>
        <w:t>INTRODUCTION</w:t>
      </w:r>
    </w:p>
    <w:p w:rsidR="00403FAB" w:rsidRPr="001D4B3A" w:rsidRDefault="00403FAB" w:rsidP="00DA1FC5">
      <w:pPr>
        <w:snapToGrid w:val="0"/>
        <w:spacing w:after="0" w:line="360" w:lineRule="auto"/>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Several reports from countries with relatively high prevalence of hepatitis C virus (HCV) infection have documented a significant epidemiological association between HCV infection and development of B-cell non Hodgkin’s lymphoma</w:t>
      </w:r>
      <w:r w:rsidRPr="001D4B3A">
        <w:rPr>
          <w:rFonts w:ascii="Book Antiqua" w:hAnsi="Book Antiqua" w:cs="Book Antiqua"/>
          <w:color w:val="000000" w:themeColor="text1"/>
          <w:sz w:val="24"/>
          <w:szCs w:val="24"/>
          <w:vertAlign w:val="superscript"/>
          <w:lang w:val="en-US"/>
        </w:rPr>
        <w:t>[1-4]</w:t>
      </w:r>
      <w:r w:rsidRPr="001D4B3A">
        <w:rPr>
          <w:rFonts w:ascii="Book Antiqua" w:hAnsi="Book Antiqua" w:cs="Book Antiqua"/>
          <w:color w:val="000000" w:themeColor="text1"/>
          <w:sz w:val="24"/>
          <w:szCs w:val="24"/>
          <w:lang w:val="en-US"/>
        </w:rPr>
        <w:t>. A direct role of the virus in lymphomagenesis is primarily suggested by the prominent curative potential of antiviral therapy on HCV-related B-cell proliferation or low-grade B-cell lymphomas</w:t>
      </w:r>
      <w:r w:rsidR="004B17B1" w:rsidRPr="001D4B3A">
        <w:rPr>
          <w:rFonts w:ascii="Book Antiqua" w:hAnsi="Book Antiqua" w:cs="Book Antiqua"/>
          <w:color w:val="000000" w:themeColor="text1"/>
          <w:sz w:val="24"/>
          <w:szCs w:val="24"/>
          <w:vertAlign w:val="superscript"/>
          <w:lang w:val="en-US"/>
        </w:rPr>
        <w:t>[</w:t>
      </w:r>
      <w:r w:rsidRPr="001D4B3A">
        <w:rPr>
          <w:rFonts w:ascii="Book Antiqua" w:hAnsi="Book Antiqua" w:cs="Book Antiqua"/>
          <w:color w:val="000000" w:themeColor="text1"/>
          <w:sz w:val="24"/>
          <w:szCs w:val="24"/>
          <w:vertAlign w:val="superscript"/>
          <w:lang w:val="en-US"/>
        </w:rPr>
        <w:t>5-8]</w:t>
      </w:r>
      <w:r w:rsidRPr="001D4B3A">
        <w:rPr>
          <w:rFonts w:ascii="Book Antiqua" w:hAnsi="Book Antiqua" w:cs="Book Antiqua"/>
          <w:color w:val="000000" w:themeColor="text1"/>
          <w:sz w:val="24"/>
          <w:szCs w:val="24"/>
          <w:lang w:val="en-US"/>
        </w:rPr>
        <w:t>. Such an effect implies a specific role for the virus in maintaining B-cell proliferation, although the exact mechanism remains unknown</w:t>
      </w:r>
      <w:r w:rsidR="004B17B1" w:rsidRPr="001D4B3A">
        <w:rPr>
          <w:rFonts w:ascii="Book Antiqua" w:hAnsi="Book Antiqua" w:cs="Book Antiqua"/>
          <w:color w:val="000000" w:themeColor="text1"/>
          <w:sz w:val="24"/>
          <w:szCs w:val="24"/>
          <w:vertAlign w:val="superscript"/>
          <w:lang w:val="en-US"/>
        </w:rPr>
        <w:t>[</w:t>
      </w:r>
      <w:r w:rsidRPr="001D4B3A">
        <w:rPr>
          <w:rFonts w:ascii="Book Antiqua" w:hAnsi="Book Antiqua" w:cs="Book Antiqua"/>
          <w:color w:val="000000" w:themeColor="text1"/>
          <w:sz w:val="24"/>
          <w:szCs w:val="24"/>
          <w:vertAlign w:val="superscript"/>
          <w:lang w:val="en-US"/>
        </w:rPr>
        <w:t>9</w:t>
      </w:r>
      <w:r w:rsidR="004B17B1" w:rsidRPr="001D4B3A">
        <w:rPr>
          <w:rFonts w:ascii="Book Antiqua" w:hAnsi="Book Antiqua" w:cs="Book Antiqua"/>
          <w:color w:val="000000" w:themeColor="text1"/>
          <w:sz w:val="24"/>
          <w:szCs w:val="24"/>
          <w:vertAlign w:val="superscript"/>
          <w:lang w:val="en-US"/>
        </w:rPr>
        <w:t>,</w:t>
      </w:r>
      <w:r w:rsidRPr="001D4B3A">
        <w:rPr>
          <w:rFonts w:ascii="Book Antiqua" w:hAnsi="Book Antiqua" w:cs="Book Antiqua"/>
          <w:color w:val="000000" w:themeColor="text1"/>
          <w:sz w:val="24"/>
          <w:szCs w:val="24"/>
          <w:vertAlign w:val="superscript"/>
          <w:lang w:val="en-US"/>
        </w:rPr>
        <w:t>10]</w:t>
      </w:r>
      <w:r w:rsidRPr="001D4B3A">
        <w:rPr>
          <w:rFonts w:ascii="Book Antiqua" w:hAnsi="Book Antiqua" w:cs="Book Antiqua"/>
          <w:color w:val="000000" w:themeColor="text1"/>
          <w:sz w:val="24"/>
          <w:szCs w:val="24"/>
          <w:lang w:val="en-US"/>
        </w:rPr>
        <w:t>.</w:t>
      </w:r>
    </w:p>
    <w:p w:rsidR="00403FAB" w:rsidRPr="001D4B3A" w:rsidRDefault="00403FAB" w:rsidP="004B17B1">
      <w:pPr>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Diffuse large B-cell lymphoma (DLBCL) is the most common lymphoma subtype in the western countries and is characterized by aggressive clinical behavior. Despite its pathological heterogeneity</w:t>
      </w:r>
      <w:r w:rsidRPr="001D4B3A">
        <w:rPr>
          <w:rFonts w:ascii="Book Antiqua" w:hAnsi="Book Antiqua" w:cs="Book Antiqua"/>
          <w:color w:val="000000" w:themeColor="text1"/>
          <w:sz w:val="24"/>
          <w:szCs w:val="24"/>
          <w:vertAlign w:val="superscript"/>
          <w:lang w:val="en-US"/>
        </w:rPr>
        <w:t>[11]</w:t>
      </w:r>
      <w:r w:rsidRPr="001D4B3A">
        <w:rPr>
          <w:rFonts w:ascii="Book Antiqua" w:hAnsi="Book Antiqua" w:cs="Book Antiqua"/>
          <w:color w:val="000000" w:themeColor="text1"/>
          <w:sz w:val="24"/>
          <w:szCs w:val="24"/>
          <w:lang w:val="en-US"/>
        </w:rPr>
        <w:t>, it is commonly managed with the combination of chimeric monoclonal antibody against the protein CD20 (Rituximab) and polichemotherapy (immuno-chemotherapy) in the front-line setting. The available literature regarding the pathobiology and management of patients with DLBCL in the setting of HCV is quite limited compared to low-grade B-cell lymphomas. Indeed, several recent retrospective studies</w:t>
      </w:r>
      <w:r w:rsidRPr="001D4B3A">
        <w:rPr>
          <w:rFonts w:ascii="Book Antiqua" w:hAnsi="Book Antiqua" w:cs="Book Antiqua"/>
          <w:color w:val="000000" w:themeColor="text1"/>
          <w:sz w:val="24"/>
          <w:szCs w:val="24"/>
          <w:vertAlign w:val="superscript"/>
          <w:lang w:val="en-US"/>
        </w:rPr>
        <w:t>[12-18]</w:t>
      </w:r>
      <w:r w:rsidR="00AA4D0B" w:rsidRPr="001D4B3A">
        <w:rPr>
          <w:rFonts w:ascii="Book Antiqua" w:hAnsi="Book Antiqua" w:cs="Book Antiqua"/>
          <w:color w:val="000000" w:themeColor="text1"/>
          <w:sz w:val="24"/>
          <w:szCs w:val="24"/>
          <w:vertAlign w:val="superscript"/>
          <w:lang w:val="en-US" w:eastAsia="zh-CN"/>
        </w:rPr>
        <w:t xml:space="preserve"> </w:t>
      </w:r>
      <w:r w:rsidRPr="001D4B3A">
        <w:rPr>
          <w:rFonts w:ascii="Book Antiqua" w:hAnsi="Book Antiqua" w:cs="Book Antiqua"/>
          <w:color w:val="000000" w:themeColor="text1"/>
          <w:sz w:val="24"/>
          <w:szCs w:val="24"/>
          <w:lang w:val="en-US"/>
        </w:rPr>
        <w:t xml:space="preserve">have reported that patients with HCV related DLBCL have peculiar characteristics compared to their HCV-negative counterparts, suggesting a possible influence of the virus since the very early steps of lymphomagenesis. HCV-positive patients are usually older, have more frequent spleen/liver or extranodal involvement and elevated </w:t>
      </w:r>
      <w:r w:rsidR="004B17B1" w:rsidRPr="001D4B3A">
        <w:rPr>
          <w:rFonts w:ascii="Book Antiqua" w:hAnsi="Book Antiqua" w:cs="Book Antiqua"/>
          <w:color w:val="000000" w:themeColor="text1"/>
          <w:sz w:val="24"/>
          <w:szCs w:val="24"/>
          <w:lang w:val="en-US"/>
        </w:rPr>
        <w:t>lactate dehydrogenase</w:t>
      </w:r>
      <w:r w:rsidRPr="001D4B3A">
        <w:rPr>
          <w:rFonts w:ascii="Book Antiqua" w:hAnsi="Book Antiqua" w:cs="Book Antiqua"/>
          <w:color w:val="000000" w:themeColor="text1"/>
          <w:sz w:val="24"/>
          <w:szCs w:val="24"/>
          <w:lang w:val="en-US"/>
        </w:rPr>
        <w:t xml:space="preserve">.  However, epidemiological data are among the strongest argument in favor of a role of the viral infection in the development of DLBCL. Due to the lack of prospective studies, tolerance to chemo-immunotherapy and outcome of HCV-positive patients with DLBCL are controversial. Several issues like clinical management of patients with transaminases elevation, criteria for discontinuing or starting immuno-chemotherapy in the event of escalation in HCV replication in an asymptomatic patient, as well as the exact role of monoclonal antibodies, remain unclear. </w:t>
      </w:r>
    </w:p>
    <w:p w:rsidR="00403FAB" w:rsidRPr="001D4B3A" w:rsidRDefault="00403FAB" w:rsidP="00DA1FC5">
      <w:pPr>
        <w:snapToGrid w:val="0"/>
        <w:spacing w:after="0" w:line="360" w:lineRule="auto"/>
        <w:jc w:val="both"/>
        <w:rPr>
          <w:rFonts w:ascii="Book Antiqua" w:hAnsi="Book Antiqua" w:cs="Book Antiqua"/>
          <w:color w:val="000000" w:themeColor="text1"/>
          <w:sz w:val="24"/>
          <w:szCs w:val="24"/>
          <w:lang w:val="en-US"/>
        </w:rPr>
      </w:pPr>
    </w:p>
    <w:p w:rsidR="00403FAB" w:rsidRPr="001D4B3A" w:rsidRDefault="004B17B1" w:rsidP="00DA1FC5">
      <w:pPr>
        <w:snapToGrid w:val="0"/>
        <w:spacing w:after="0" w:line="360" w:lineRule="auto"/>
        <w:jc w:val="both"/>
        <w:outlineLvl w:val="0"/>
        <w:rPr>
          <w:rFonts w:ascii="Book Antiqua" w:hAnsi="Book Antiqua" w:cs="Book Antiqua"/>
          <w:b/>
          <w:bCs/>
          <w:color w:val="000000" w:themeColor="text1"/>
          <w:sz w:val="24"/>
          <w:szCs w:val="24"/>
          <w:lang w:val="en-US"/>
        </w:rPr>
      </w:pPr>
      <w:r w:rsidRPr="001D4B3A">
        <w:rPr>
          <w:rFonts w:ascii="Book Antiqua" w:hAnsi="Book Antiqua" w:cs="Book Antiqua"/>
          <w:b/>
          <w:bCs/>
          <w:color w:val="000000" w:themeColor="text1"/>
          <w:sz w:val="24"/>
          <w:szCs w:val="24"/>
          <w:lang w:val="en-US"/>
        </w:rPr>
        <w:t>EPIDEMIOLOGY</w:t>
      </w:r>
    </w:p>
    <w:p w:rsidR="00403FAB" w:rsidRPr="001D4B3A" w:rsidRDefault="00403FAB" w:rsidP="00DA1FC5">
      <w:pPr>
        <w:autoSpaceDE w:val="0"/>
        <w:autoSpaceDN w:val="0"/>
        <w:adjustRightInd w:val="0"/>
        <w:snapToGrid w:val="0"/>
        <w:spacing w:after="0" w:line="360" w:lineRule="auto"/>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Over the past two decades considerable evidence has accumulated on the association between HCV and hematologic malignancies, most notably B-cell pre-malignant and malignant proliferations. Early results</w:t>
      </w:r>
      <w:r w:rsidRPr="001D4B3A">
        <w:rPr>
          <w:rFonts w:ascii="Book Antiqua" w:hAnsi="Book Antiqua" w:cs="Book Antiqua"/>
          <w:color w:val="000000" w:themeColor="text1"/>
          <w:sz w:val="24"/>
          <w:szCs w:val="24"/>
          <w:vertAlign w:val="superscript"/>
          <w:lang w:val="en-US"/>
        </w:rPr>
        <w:t>[19]</w:t>
      </w:r>
      <w:r w:rsidR="004B17B1" w:rsidRPr="001D4B3A">
        <w:rPr>
          <w:rFonts w:ascii="Book Antiqua" w:hAnsi="Book Antiqua" w:cs="Book Antiqua"/>
          <w:color w:val="000000" w:themeColor="text1"/>
          <w:sz w:val="24"/>
          <w:szCs w:val="24"/>
          <w:vertAlign w:val="superscript"/>
          <w:lang w:val="en-US" w:eastAsia="zh-CN"/>
        </w:rPr>
        <w:t xml:space="preserve"> </w:t>
      </w:r>
      <w:r w:rsidRPr="001D4B3A">
        <w:rPr>
          <w:rFonts w:ascii="Book Antiqua" w:hAnsi="Book Antiqua" w:cs="Book Antiqua"/>
          <w:color w:val="000000" w:themeColor="text1"/>
          <w:sz w:val="24"/>
          <w:szCs w:val="24"/>
          <w:lang w:val="en-US"/>
        </w:rPr>
        <w:t xml:space="preserve">reported a strong association of HCV with lymphoplasmacytic lymphoma/Waldenstrom macroglobulinemia that were possibly </w:t>
      </w:r>
      <w:r w:rsidRPr="001D4B3A">
        <w:rPr>
          <w:rFonts w:ascii="Book Antiqua" w:hAnsi="Book Antiqua" w:cs="Book Antiqua"/>
          <w:color w:val="000000" w:themeColor="text1"/>
          <w:sz w:val="24"/>
          <w:szCs w:val="24"/>
          <w:lang w:val="en-US"/>
        </w:rPr>
        <w:lastRenderedPageBreak/>
        <w:t>related to the association existing between HCV-infected patients and type II mixed cryoglobulinemia</w:t>
      </w:r>
      <w:r w:rsidRPr="001D4B3A">
        <w:rPr>
          <w:rFonts w:ascii="Book Antiqua" w:hAnsi="Book Antiqua" w:cs="Book Antiqua"/>
          <w:color w:val="000000" w:themeColor="text1"/>
          <w:sz w:val="24"/>
          <w:szCs w:val="24"/>
          <w:vertAlign w:val="superscript"/>
          <w:lang w:val="en-US"/>
        </w:rPr>
        <w:t>[20]</w:t>
      </w:r>
      <w:r w:rsidRPr="001D4B3A">
        <w:rPr>
          <w:rFonts w:ascii="Book Antiqua" w:hAnsi="Book Antiqua" w:cs="Book Antiqua"/>
          <w:color w:val="000000" w:themeColor="text1"/>
          <w:sz w:val="24"/>
          <w:szCs w:val="24"/>
          <w:lang w:val="en-US"/>
        </w:rPr>
        <w:t>, which may sometimes represent a pre-malignant disorder. Later on, a strong association emerged also in regard to marginal zone lymphomas and DLBCL</w:t>
      </w:r>
      <w:r w:rsidRPr="001D4B3A">
        <w:rPr>
          <w:rFonts w:ascii="Book Antiqua" w:hAnsi="Book Antiqua" w:cs="Book Antiqua"/>
          <w:color w:val="000000" w:themeColor="text1"/>
          <w:sz w:val="24"/>
          <w:szCs w:val="24"/>
          <w:vertAlign w:val="superscript"/>
          <w:lang w:val="en-US"/>
        </w:rPr>
        <w:t>[21]</w:t>
      </w:r>
      <w:r w:rsidRPr="001D4B3A">
        <w:rPr>
          <w:rFonts w:ascii="Book Antiqua" w:hAnsi="Book Antiqua" w:cs="Book Antiqua"/>
          <w:color w:val="000000" w:themeColor="text1"/>
          <w:sz w:val="24"/>
          <w:szCs w:val="24"/>
          <w:lang w:val="en-US"/>
        </w:rPr>
        <w:t>. Epidemiological works demonstrated that the relative risk of lymphoma was significantly higher in geographical areas with high rather than with low HCV prevalence. In fact, several studies</w:t>
      </w:r>
      <w:r w:rsidRPr="001D4B3A">
        <w:rPr>
          <w:rFonts w:ascii="Book Antiqua" w:hAnsi="Book Antiqua" w:cs="Book Antiqua"/>
          <w:color w:val="000000" w:themeColor="text1"/>
          <w:sz w:val="24"/>
          <w:szCs w:val="24"/>
          <w:vertAlign w:val="superscript"/>
          <w:lang w:val="en-US"/>
        </w:rPr>
        <w:t>[22-24]</w:t>
      </w:r>
      <w:r w:rsidRPr="001D4B3A">
        <w:rPr>
          <w:rFonts w:ascii="Book Antiqua" w:hAnsi="Book Antiqua" w:cs="Book Antiqua"/>
          <w:color w:val="000000" w:themeColor="text1"/>
          <w:sz w:val="24"/>
          <w:szCs w:val="24"/>
          <w:lang w:val="en-US"/>
        </w:rPr>
        <w:t xml:space="preserve"> from countries with low HCV prevalence did not observe such association,  </w:t>
      </w:r>
      <w:r w:rsidRPr="001D4B3A">
        <w:rPr>
          <w:rFonts w:ascii="Book Antiqua" w:hAnsi="Book Antiqua" w:cs="Book Antiqua"/>
          <w:color w:val="000000" w:themeColor="text1"/>
          <w:sz w:val="24"/>
          <w:szCs w:val="24"/>
          <w:lang w:val="en-GB"/>
        </w:rPr>
        <w:t>although relying on small numbers of patients. A recent larger report from Sweden</w:t>
      </w:r>
      <w:r w:rsidRPr="001D4B3A">
        <w:rPr>
          <w:rFonts w:ascii="Book Antiqua" w:hAnsi="Book Antiqua" w:cs="Book Antiqua"/>
          <w:color w:val="000000" w:themeColor="text1"/>
          <w:sz w:val="24"/>
          <w:szCs w:val="24"/>
          <w:vertAlign w:val="superscript"/>
          <w:lang w:val="en-GB"/>
        </w:rPr>
        <w:t>[25]</w:t>
      </w:r>
      <w:r w:rsidRPr="001D4B3A">
        <w:rPr>
          <w:rFonts w:ascii="Book Antiqua" w:hAnsi="Book Antiqua" w:cs="Book Antiqua"/>
          <w:color w:val="000000" w:themeColor="text1"/>
          <w:sz w:val="24"/>
          <w:szCs w:val="24"/>
          <w:lang w:val="en-GB"/>
        </w:rPr>
        <w:t xml:space="preserve">, where the HCV prevalence among healthy population is low, reported an increased risk of lymphoma occurrence among HCV infected patients also in this northern country. Another large-base survey </w:t>
      </w:r>
      <w:r w:rsidRPr="001D4B3A">
        <w:rPr>
          <w:rFonts w:ascii="Book Antiqua" w:hAnsi="Book Antiqua" w:cs="Book Antiqua"/>
          <w:color w:val="000000" w:themeColor="text1"/>
          <w:sz w:val="24"/>
          <w:szCs w:val="24"/>
          <w:lang w:val="en-US"/>
        </w:rPr>
        <w:t>on 4784 adult cases of non-Hodgkin’s lymphoma and 6269 age- and sex-matched controls from an International Lymphoma Epidemiology Consortium including centers from Spain, North America and Australia</w:t>
      </w:r>
      <w:r w:rsidRPr="001D4B3A">
        <w:rPr>
          <w:rFonts w:ascii="Book Antiqua" w:hAnsi="Book Antiqua" w:cs="Book Antiqua"/>
          <w:color w:val="000000" w:themeColor="text1"/>
          <w:sz w:val="24"/>
          <w:szCs w:val="24"/>
          <w:vertAlign w:val="superscript"/>
          <w:lang w:val="en-US"/>
        </w:rPr>
        <w:t>[21]</w:t>
      </w:r>
      <w:r w:rsidRPr="001D4B3A">
        <w:rPr>
          <w:rFonts w:ascii="Book Antiqua" w:hAnsi="Book Antiqua" w:cs="Book Antiqua"/>
          <w:color w:val="000000" w:themeColor="text1"/>
          <w:sz w:val="24"/>
          <w:szCs w:val="24"/>
          <w:lang w:val="en-US"/>
        </w:rPr>
        <w:t xml:space="preserve">reported a significantly increased risk in HCV infected patients for development of marginal zone lymphoma (OR, 2.47; </w:t>
      </w:r>
      <w:r w:rsidR="004B17B1" w:rsidRPr="001D4B3A">
        <w:rPr>
          <w:rFonts w:ascii="Book Antiqua" w:hAnsi="Book Antiqua" w:cs="Book Antiqua"/>
          <w:color w:val="000000" w:themeColor="text1"/>
          <w:sz w:val="24"/>
          <w:szCs w:val="24"/>
          <w:lang w:val="en-US"/>
        </w:rPr>
        <w:t>95%CI:</w:t>
      </w:r>
      <w:r w:rsidRPr="001D4B3A">
        <w:rPr>
          <w:rFonts w:ascii="Book Antiqua" w:hAnsi="Book Antiqua" w:cs="Book Antiqua"/>
          <w:color w:val="000000" w:themeColor="text1"/>
          <w:sz w:val="24"/>
          <w:szCs w:val="24"/>
          <w:lang w:val="en-US"/>
        </w:rPr>
        <w:t xml:space="preserve"> 1.44-4.23), DLBCL (OR, 2.24; </w:t>
      </w:r>
      <w:r w:rsidR="004B17B1" w:rsidRPr="001D4B3A">
        <w:rPr>
          <w:rFonts w:ascii="Book Antiqua" w:hAnsi="Book Antiqua" w:cs="Book Antiqua"/>
          <w:color w:val="000000" w:themeColor="text1"/>
          <w:sz w:val="24"/>
          <w:szCs w:val="24"/>
          <w:lang w:val="en-US"/>
        </w:rPr>
        <w:t>95%CI:</w:t>
      </w:r>
      <w:r w:rsidRPr="001D4B3A">
        <w:rPr>
          <w:rFonts w:ascii="Book Antiqua" w:hAnsi="Book Antiqua" w:cs="Book Antiqua"/>
          <w:color w:val="000000" w:themeColor="text1"/>
          <w:sz w:val="24"/>
          <w:szCs w:val="24"/>
          <w:lang w:val="en-US"/>
        </w:rPr>
        <w:t xml:space="preserve"> 1.68-2.99), and lymphoplasmacytic lymphoma (OR, 2.57; </w:t>
      </w:r>
      <w:r w:rsidR="004B17B1" w:rsidRPr="001D4B3A">
        <w:rPr>
          <w:rFonts w:ascii="Book Antiqua" w:hAnsi="Book Antiqua" w:cs="Book Antiqua"/>
          <w:color w:val="000000" w:themeColor="text1"/>
          <w:sz w:val="24"/>
          <w:szCs w:val="24"/>
          <w:lang w:val="en-US"/>
        </w:rPr>
        <w:t>95%CI:</w:t>
      </w:r>
      <w:r w:rsidRPr="001D4B3A">
        <w:rPr>
          <w:rFonts w:ascii="Book Antiqua" w:hAnsi="Book Antiqua" w:cs="Book Antiqua"/>
          <w:color w:val="000000" w:themeColor="text1"/>
          <w:sz w:val="24"/>
          <w:szCs w:val="24"/>
          <w:lang w:val="en-US"/>
        </w:rPr>
        <w:t xml:space="preserve"> 1.14-5.79). An Italian case</w:t>
      </w:r>
      <w:r w:rsidRPr="001D4B3A">
        <w:rPr>
          <w:color w:val="000000" w:themeColor="text1"/>
          <w:sz w:val="24"/>
          <w:szCs w:val="24"/>
          <w:lang w:val="en-US"/>
        </w:rPr>
        <w:t>‐</w:t>
      </w:r>
      <w:r w:rsidRPr="001D4B3A">
        <w:rPr>
          <w:rFonts w:ascii="Book Antiqua" w:hAnsi="Book Antiqua" w:cs="Book Antiqua"/>
          <w:color w:val="000000" w:themeColor="text1"/>
          <w:sz w:val="24"/>
          <w:szCs w:val="24"/>
          <w:lang w:val="en-US"/>
        </w:rPr>
        <w:t>control study</w:t>
      </w:r>
      <w:r w:rsidRPr="001D4B3A">
        <w:rPr>
          <w:rFonts w:ascii="Book Antiqua" w:hAnsi="Book Antiqua" w:cs="Book Antiqua"/>
          <w:color w:val="000000" w:themeColor="text1"/>
          <w:sz w:val="24"/>
          <w:szCs w:val="24"/>
          <w:vertAlign w:val="superscript"/>
          <w:lang w:val="en-US"/>
        </w:rPr>
        <w:t>[2]</w:t>
      </w:r>
      <w:r w:rsidRPr="001D4B3A">
        <w:rPr>
          <w:rFonts w:ascii="Book Antiqua" w:hAnsi="Book Antiqua" w:cs="Book Antiqua"/>
          <w:color w:val="000000" w:themeColor="text1"/>
          <w:sz w:val="24"/>
          <w:szCs w:val="24"/>
          <w:lang w:val="en-US"/>
        </w:rPr>
        <w:t>reported an even higher association of HCV infection with DLBCL (OR</w:t>
      </w:r>
      <w:r w:rsidR="00AA4D0B" w:rsidRPr="001D4B3A">
        <w:rPr>
          <w:rFonts w:ascii="Book Antiqua" w:hAnsi="Book Antiqua" w:cs="Book Antiqua"/>
          <w:color w:val="000000" w:themeColor="text1"/>
          <w:sz w:val="24"/>
          <w:szCs w:val="24"/>
          <w:lang w:val="en-US" w:eastAsia="zh-CN"/>
        </w:rPr>
        <w:t>,</w:t>
      </w:r>
      <w:r w:rsidRPr="001D4B3A">
        <w:rPr>
          <w:rFonts w:ascii="Book Antiqua" w:hAnsi="Book Antiqua" w:cs="Book Antiqua"/>
          <w:color w:val="000000" w:themeColor="text1"/>
          <w:sz w:val="24"/>
          <w:szCs w:val="24"/>
          <w:lang w:val="en-US"/>
        </w:rPr>
        <w:t xml:space="preserve"> 3.5) with respect to indolent/low-grade B-cell lymphomas (OR</w:t>
      </w:r>
      <w:r w:rsidR="00015144" w:rsidRPr="001D4B3A">
        <w:rPr>
          <w:rFonts w:ascii="Book Antiqua" w:hAnsi="Book Antiqua" w:cs="Book Antiqua"/>
          <w:color w:val="000000" w:themeColor="text1"/>
          <w:sz w:val="24"/>
          <w:szCs w:val="24"/>
          <w:lang w:val="en-US" w:eastAsia="zh-CN"/>
        </w:rPr>
        <w:t>,</w:t>
      </w:r>
      <w:r w:rsidRPr="001D4B3A">
        <w:rPr>
          <w:rFonts w:ascii="Book Antiqua" w:hAnsi="Book Antiqua" w:cs="Book Antiqua"/>
          <w:color w:val="000000" w:themeColor="text1"/>
          <w:sz w:val="24"/>
          <w:szCs w:val="24"/>
          <w:lang w:val="en-US"/>
        </w:rPr>
        <w:t xml:space="preserve"> 2.3), suggesting that approximately 1 out of 20 cases of incidental DLBCL in Italy may be attributable to HCV. Interestingly, development of DLBCL in these patients was not reported to be preceded by cryoglobulinemia or indolent lymphomas, which pointed to the association of HCV with </w:t>
      </w:r>
      <w:r w:rsidR="00015144" w:rsidRPr="001D4B3A">
        <w:rPr>
          <w:rFonts w:ascii="Book Antiqua" w:hAnsi="Book Antiqua" w:cs="Book Antiqua"/>
          <w:i/>
          <w:color w:val="000000" w:themeColor="text1"/>
          <w:sz w:val="24"/>
          <w:szCs w:val="24"/>
          <w:lang w:val="en-US"/>
        </w:rPr>
        <w:t>de-novo</w:t>
      </w:r>
      <w:r w:rsidRPr="001D4B3A">
        <w:rPr>
          <w:rFonts w:ascii="Book Antiqua" w:hAnsi="Book Antiqua" w:cs="Book Antiqua"/>
          <w:color w:val="000000" w:themeColor="text1"/>
          <w:sz w:val="24"/>
          <w:szCs w:val="24"/>
          <w:lang w:val="en-US"/>
        </w:rPr>
        <w:t xml:space="preserve"> DLBCL not transformed from a previous low-grade entity.</w:t>
      </w:r>
    </w:p>
    <w:p w:rsidR="00403FAB" w:rsidRPr="001D4B3A" w:rsidRDefault="00403FAB" w:rsidP="00015144">
      <w:pPr>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Overall, partly due to the worldwide distribution of HCV infection, the association of HCV infection with lymphomas appears more relevant in southern Europe, Turkey, Egypt, other mediterranean countries</w:t>
      </w:r>
      <w:r w:rsidRPr="001D4B3A">
        <w:rPr>
          <w:rFonts w:ascii="Book Antiqua" w:hAnsi="Book Antiqua" w:cs="Book Antiqua"/>
          <w:color w:val="000000" w:themeColor="text1"/>
          <w:sz w:val="24"/>
          <w:szCs w:val="24"/>
          <w:vertAlign w:val="superscript"/>
          <w:lang w:val="en-US"/>
        </w:rPr>
        <w:t>[26]</w:t>
      </w:r>
      <w:r w:rsidRPr="001D4B3A">
        <w:rPr>
          <w:rFonts w:ascii="Book Antiqua" w:hAnsi="Book Antiqua" w:cs="Book Antiqua"/>
          <w:color w:val="000000" w:themeColor="text1"/>
          <w:sz w:val="24"/>
          <w:szCs w:val="24"/>
          <w:lang w:val="en-US"/>
        </w:rPr>
        <w:t>, Taiwan</w:t>
      </w:r>
      <w:r w:rsidRPr="001D4B3A">
        <w:rPr>
          <w:rFonts w:ascii="Book Antiqua" w:hAnsi="Book Antiqua" w:cs="Book Antiqua"/>
          <w:color w:val="000000" w:themeColor="text1"/>
          <w:sz w:val="24"/>
          <w:szCs w:val="24"/>
          <w:vertAlign w:val="superscript"/>
          <w:lang w:val="en-US"/>
        </w:rPr>
        <w:t>[27-30]</w:t>
      </w:r>
      <w:r w:rsidR="00015144" w:rsidRPr="001D4B3A">
        <w:rPr>
          <w:rFonts w:ascii="Book Antiqua" w:hAnsi="Book Antiqua" w:cs="Book Antiqua"/>
          <w:color w:val="000000" w:themeColor="text1"/>
          <w:sz w:val="24"/>
          <w:szCs w:val="24"/>
          <w:vertAlign w:val="superscript"/>
          <w:lang w:val="en-US" w:eastAsia="zh-CN"/>
        </w:rPr>
        <w:t xml:space="preserve"> </w:t>
      </w:r>
      <w:r w:rsidRPr="001D4B3A">
        <w:rPr>
          <w:rFonts w:ascii="Book Antiqua" w:hAnsi="Book Antiqua" w:cs="Book Antiqua"/>
          <w:color w:val="000000" w:themeColor="text1"/>
          <w:sz w:val="24"/>
          <w:szCs w:val="24"/>
          <w:lang w:val="en-US"/>
        </w:rPr>
        <w:t>and Japan</w:t>
      </w:r>
      <w:r w:rsidRPr="001D4B3A">
        <w:rPr>
          <w:rFonts w:ascii="Book Antiqua" w:hAnsi="Book Antiqua" w:cs="Book Antiqua"/>
          <w:color w:val="000000" w:themeColor="text1"/>
          <w:sz w:val="24"/>
          <w:szCs w:val="24"/>
          <w:vertAlign w:val="superscript"/>
          <w:lang w:val="en-US"/>
        </w:rPr>
        <w:t>[4,31]</w:t>
      </w:r>
      <w:r w:rsidRPr="001D4B3A">
        <w:rPr>
          <w:rFonts w:ascii="Book Antiqua" w:hAnsi="Book Antiqua" w:cs="Book Antiqua"/>
          <w:color w:val="000000" w:themeColor="text1"/>
          <w:sz w:val="24"/>
          <w:szCs w:val="24"/>
          <w:lang w:val="en-US"/>
        </w:rPr>
        <w:t>. Its role in northern America</w:t>
      </w:r>
      <w:r w:rsidRPr="001D4B3A">
        <w:rPr>
          <w:rFonts w:ascii="Book Antiqua" w:hAnsi="Book Antiqua" w:cs="Book Antiqua"/>
          <w:color w:val="000000" w:themeColor="text1"/>
          <w:sz w:val="24"/>
          <w:szCs w:val="24"/>
          <w:vertAlign w:val="superscript"/>
          <w:lang w:val="en-US"/>
        </w:rPr>
        <w:t>[21]</w:t>
      </w:r>
      <w:r w:rsidRPr="001D4B3A">
        <w:rPr>
          <w:rFonts w:ascii="Book Antiqua" w:hAnsi="Book Antiqua" w:cs="Book Antiqua"/>
          <w:color w:val="000000" w:themeColor="text1"/>
          <w:sz w:val="24"/>
          <w:szCs w:val="24"/>
          <w:lang w:val="en-US"/>
        </w:rPr>
        <w:t>seems to be emergent, while other countries like England and Scotland</w:t>
      </w:r>
      <w:r w:rsidRPr="001D4B3A">
        <w:rPr>
          <w:rFonts w:ascii="Book Antiqua" w:hAnsi="Book Antiqua" w:cs="Book Antiqua"/>
          <w:color w:val="000000" w:themeColor="text1"/>
          <w:sz w:val="24"/>
          <w:szCs w:val="24"/>
          <w:vertAlign w:val="superscript"/>
          <w:lang w:val="en-US"/>
        </w:rPr>
        <w:t>[32]</w:t>
      </w:r>
      <w:r w:rsidRPr="001D4B3A">
        <w:rPr>
          <w:rFonts w:ascii="Book Antiqua" w:hAnsi="Book Antiqua" w:cs="Book Antiqua"/>
          <w:color w:val="000000" w:themeColor="text1"/>
          <w:sz w:val="24"/>
          <w:szCs w:val="24"/>
          <w:lang w:val="en-US"/>
        </w:rPr>
        <w:t>, India</w:t>
      </w:r>
      <w:r w:rsidRPr="001D4B3A">
        <w:rPr>
          <w:rFonts w:ascii="Book Antiqua" w:hAnsi="Book Antiqua" w:cs="Book Antiqua"/>
          <w:color w:val="000000" w:themeColor="text1"/>
          <w:sz w:val="24"/>
          <w:szCs w:val="24"/>
          <w:vertAlign w:val="superscript"/>
          <w:lang w:val="en-US"/>
        </w:rPr>
        <w:t>[33]</w:t>
      </w:r>
      <w:r w:rsidRPr="001D4B3A">
        <w:rPr>
          <w:rFonts w:ascii="Book Antiqua" w:hAnsi="Book Antiqua" w:cs="Book Antiqua"/>
          <w:color w:val="000000" w:themeColor="text1"/>
          <w:sz w:val="24"/>
          <w:szCs w:val="24"/>
          <w:lang w:val="en-US"/>
        </w:rPr>
        <w:t>, France</w:t>
      </w:r>
      <w:r w:rsidRPr="001D4B3A">
        <w:rPr>
          <w:rFonts w:ascii="Book Antiqua" w:hAnsi="Book Antiqua" w:cs="Book Antiqua"/>
          <w:color w:val="000000" w:themeColor="text1"/>
          <w:sz w:val="24"/>
          <w:szCs w:val="24"/>
          <w:vertAlign w:val="superscript"/>
          <w:lang w:val="en-US"/>
        </w:rPr>
        <w:t>[22]</w:t>
      </w:r>
      <w:r w:rsidR="00AA4D0B" w:rsidRPr="001D4B3A">
        <w:rPr>
          <w:rFonts w:ascii="Book Antiqua" w:hAnsi="Book Antiqua" w:cs="Book Antiqua"/>
          <w:color w:val="000000" w:themeColor="text1"/>
          <w:sz w:val="24"/>
          <w:szCs w:val="24"/>
          <w:vertAlign w:val="superscript"/>
          <w:lang w:val="en-US" w:eastAsia="zh-CN"/>
        </w:rPr>
        <w:t xml:space="preserve"> </w:t>
      </w:r>
      <w:r w:rsidRPr="001D4B3A">
        <w:rPr>
          <w:rFonts w:ascii="Book Antiqua" w:hAnsi="Book Antiqua" w:cs="Book Antiqua"/>
          <w:color w:val="000000" w:themeColor="text1"/>
          <w:sz w:val="24"/>
          <w:szCs w:val="24"/>
          <w:lang w:val="en-US"/>
        </w:rPr>
        <w:t>or Thailand</w:t>
      </w:r>
      <w:r w:rsidRPr="001D4B3A">
        <w:rPr>
          <w:rFonts w:ascii="Book Antiqua" w:hAnsi="Book Antiqua" w:cs="Book Antiqua"/>
          <w:color w:val="000000" w:themeColor="text1"/>
          <w:sz w:val="24"/>
          <w:szCs w:val="24"/>
          <w:vertAlign w:val="superscript"/>
          <w:lang w:val="en-US"/>
        </w:rPr>
        <w:t>[23]</w:t>
      </w:r>
      <w:r w:rsidRPr="001D4B3A">
        <w:rPr>
          <w:rFonts w:ascii="Book Antiqua" w:hAnsi="Book Antiqua" w:cs="Book Antiqua"/>
          <w:color w:val="000000" w:themeColor="text1"/>
          <w:sz w:val="24"/>
          <w:szCs w:val="24"/>
          <w:lang w:val="en-US"/>
        </w:rPr>
        <w:t>have reported much lower incidence and impact of this association in the clinical practice. Large scale studies including higher numbers of patients are warranted from regions with low HCV prevalence before driving conclusions on the association between virus and lymphomas in these areas.</w:t>
      </w:r>
    </w:p>
    <w:p w:rsidR="00403FAB" w:rsidRPr="001D4B3A" w:rsidRDefault="00403FAB" w:rsidP="00DA1FC5">
      <w:pPr>
        <w:snapToGrid w:val="0"/>
        <w:spacing w:after="0" w:line="360" w:lineRule="auto"/>
        <w:jc w:val="both"/>
        <w:rPr>
          <w:rFonts w:ascii="Book Antiqua" w:hAnsi="Book Antiqua" w:cs="Book Antiqua"/>
          <w:color w:val="000000" w:themeColor="text1"/>
          <w:sz w:val="24"/>
          <w:szCs w:val="24"/>
          <w:lang w:val="en-US"/>
        </w:rPr>
      </w:pPr>
    </w:p>
    <w:p w:rsidR="00403FAB" w:rsidRPr="001D4B3A" w:rsidRDefault="00015144" w:rsidP="00DA1FC5">
      <w:pPr>
        <w:snapToGrid w:val="0"/>
        <w:spacing w:after="0" w:line="360" w:lineRule="auto"/>
        <w:jc w:val="both"/>
        <w:outlineLvl w:val="0"/>
        <w:rPr>
          <w:rFonts w:ascii="Book Antiqua" w:hAnsi="Book Antiqua" w:cs="Book Antiqua"/>
          <w:b/>
          <w:bCs/>
          <w:color w:val="000000" w:themeColor="text1"/>
          <w:sz w:val="24"/>
          <w:szCs w:val="24"/>
          <w:lang w:val="en-US"/>
        </w:rPr>
      </w:pPr>
      <w:r w:rsidRPr="001D4B3A">
        <w:rPr>
          <w:rFonts w:ascii="Book Antiqua" w:hAnsi="Book Antiqua" w:cs="Book Antiqua"/>
          <w:b/>
          <w:bCs/>
          <w:color w:val="000000" w:themeColor="text1"/>
          <w:sz w:val="24"/>
          <w:szCs w:val="24"/>
          <w:lang w:val="en-US"/>
        </w:rPr>
        <w:t>PATHOGENESIS</w:t>
      </w:r>
    </w:p>
    <w:p w:rsidR="00403FAB" w:rsidRPr="001D4B3A" w:rsidRDefault="00403FAB" w:rsidP="00DA1FC5">
      <w:pPr>
        <w:snapToGrid w:val="0"/>
        <w:spacing w:after="0" w:line="360" w:lineRule="auto"/>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lastRenderedPageBreak/>
        <w:t xml:space="preserve">Some important arguments in the literature describe a possible pathogenetic role of HCV infection in the development of aggressive B-cell lymphomas. Cumulative evidence have suggested an HCV-related antigen driven process in  lymphoma development, similarly to what observed with Helicobacter pylori and lymphoid proliferation in mucosa-associated lymphoid tissue. However, even if recent progress in better understanding HCV-related lymphoproliferations has been made, the precise relationship between HCV and lymphoma development remains to be clarified. </w:t>
      </w:r>
    </w:p>
    <w:p w:rsidR="00403FAB" w:rsidRPr="001D4B3A" w:rsidRDefault="00403FAB" w:rsidP="00015144">
      <w:pPr>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Some recent observations are in favor of an active role of the virus in lymphomagenesis. HCV transgenic mice expressing the full HCV genome in B-cells have been shown to develop DLBCL in 25% of cases</w:t>
      </w:r>
      <w:r w:rsidRPr="001D4B3A">
        <w:rPr>
          <w:rFonts w:ascii="Book Antiqua" w:hAnsi="Book Antiqua" w:cs="Book Antiqua"/>
          <w:color w:val="000000" w:themeColor="text1"/>
          <w:sz w:val="24"/>
          <w:szCs w:val="24"/>
          <w:vertAlign w:val="superscript"/>
          <w:lang w:val="en-US"/>
        </w:rPr>
        <w:t>[34]</w:t>
      </w:r>
      <w:r w:rsidRPr="001D4B3A">
        <w:rPr>
          <w:rFonts w:ascii="Book Antiqua" w:hAnsi="Book Antiqua" w:cs="Book Antiqua"/>
          <w:color w:val="000000" w:themeColor="text1"/>
          <w:sz w:val="24"/>
          <w:szCs w:val="24"/>
          <w:lang w:val="en-US"/>
        </w:rPr>
        <w:t xml:space="preserve">. Moreover, HCV has been shown to protect human B lymphocytes from </w:t>
      </w:r>
      <w:r w:rsidRPr="001D4B3A">
        <w:rPr>
          <w:rFonts w:ascii="Book Antiqua" w:hAnsi="Book Antiqua" w:cs="Book Antiqua"/>
          <w:color w:val="000000" w:themeColor="text1"/>
          <w:sz w:val="24"/>
          <w:szCs w:val="24"/>
          <w:lang w:val="en-GB"/>
        </w:rPr>
        <w:t>Fas-mediated apoptosis via E2-CD81 engagement, even in the absence of viral entrance into the human B-cell</w:t>
      </w:r>
      <w:r w:rsidRPr="001D4B3A">
        <w:rPr>
          <w:rFonts w:ascii="Book Antiqua" w:hAnsi="Book Antiqua" w:cs="Book Antiqua"/>
          <w:color w:val="000000" w:themeColor="text1"/>
          <w:sz w:val="24"/>
          <w:szCs w:val="24"/>
          <w:vertAlign w:val="superscript"/>
          <w:lang w:val="en-GB"/>
        </w:rPr>
        <w:t>[35]</w:t>
      </w:r>
      <w:r w:rsidRPr="001D4B3A">
        <w:rPr>
          <w:rFonts w:ascii="Book Antiqua" w:hAnsi="Book Antiqua" w:cs="Book Antiqua"/>
          <w:color w:val="000000" w:themeColor="text1"/>
          <w:sz w:val="24"/>
          <w:szCs w:val="24"/>
          <w:lang w:val="en-GB"/>
        </w:rPr>
        <w:t>. Finally, t</w:t>
      </w:r>
      <w:r w:rsidRPr="001D4B3A">
        <w:rPr>
          <w:rFonts w:ascii="Book Antiqua" w:hAnsi="Book Antiqua" w:cs="Book Antiqua"/>
          <w:color w:val="000000" w:themeColor="text1"/>
          <w:sz w:val="24"/>
          <w:szCs w:val="24"/>
          <w:lang w:val="en-US"/>
        </w:rPr>
        <w:t>he viral core and NS3 proteins were responsible for the inhibition of DNA repair, mediated by nitric oxide and reactive oxygen species in another study</w:t>
      </w:r>
      <w:r w:rsidRPr="001D4B3A">
        <w:rPr>
          <w:rFonts w:ascii="Book Antiqua" w:hAnsi="Book Antiqua" w:cs="Book Antiqua"/>
          <w:color w:val="000000" w:themeColor="text1"/>
          <w:sz w:val="24"/>
          <w:szCs w:val="24"/>
          <w:vertAlign w:val="superscript"/>
          <w:lang w:val="en-US"/>
        </w:rPr>
        <w:t>[36]</w:t>
      </w:r>
      <w:r w:rsidRPr="001D4B3A">
        <w:rPr>
          <w:rFonts w:ascii="Book Antiqua" w:hAnsi="Book Antiqua" w:cs="Book Antiqua"/>
          <w:color w:val="000000" w:themeColor="text1"/>
          <w:sz w:val="24"/>
          <w:szCs w:val="24"/>
          <w:lang w:val="en-US"/>
        </w:rPr>
        <w:t>. Stable expression of core protein induced frequent chromosome translocations in cultured cells and in transgenic mice, describing an HCV mediated inhibition of DNA damage-repair and enhancement of chromosomal breaks</w:t>
      </w:r>
      <w:r w:rsidRPr="001D4B3A">
        <w:rPr>
          <w:rFonts w:ascii="Book Antiqua" w:hAnsi="Book Antiqua" w:cs="Book Antiqua"/>
          <w:color w:val="000000" w:themeColor="text1"/>
          <w:sz w:val="24"/>
          <w:szCs w:val="24"/>
          <w:vertAlign w:val="superscript"/>
          <w:lang w:val="en-US"/>
        </w:rPr>
        <w:t>[36]</w:t>
      </w:r>
      <w:r w:rsidRPr="001D4B3A">
        <w:rPr>
          <w:rFonts w:ascii="Book Antiqua" w:hAnsi="Book Antiqua" w:cs="Book Antiqua"/>
          <w:color w:val="000000" w:themeColor="text1"/>
          <w:sz w:val="24"/>
          <w:szCs w:val="24"/>
          <w:lang w:val="en-US"/>
        </w:rPr>
        <w:t>. It must be noted that</w:t>
      </w:r>
      <w:r w:rsidRPr="001D4B3A">
        <w:rPr>
          <w:rFonts w:ascii="Book Antiqua" w:hAnsi="Book Antiqua" w:cs="Book Antiqua"/>
          <w:color w:val="000000" w:themeColor="text1"/>
          <w:sz w:val="24"/>
          <w:szCs w:val="24"/>
          <w:lang w:val="en-GB"/>
        </w:rPr>
        <w:t xml:space="preserve"> </w:t>
      </w:r>
      <w:r w:rsidRPr="001D4B3A">
        <w:rPr>
          <w:rFonts w:ascii="Book Antiqua" w:hAnsi="Book Antiqua" w:cs="Book Antiqua"/>
          <w:color w:val="000000" w:themeColor="text1"/>
          <w:sz w:val="24"/>
          <w:szCs w:val="24"/>
          <w:lang w:val="en-US"/>
        </w:rPr>
        <w:t>B-cell associated virus can readily infect hepatoma cells, harboring an enhanced infectivity compared to extracellular virus. According to this theory, the virus can modify the normal tropism of B-cells, escape natural immunity and survive in the infected liver</w:t>
      </w:r>
      <w:r w:rsidRPr="001D4B3A">
        <w:rPr>
          <w:rFonts w:ascii="Book Antiqua" w:hAnsi="Book Antiqua" w:cs="Book Antiqua"/>
          <w:color w:val="000000" w:themeColor="text1"/>
          <w:sz w:val="24"/>
          <w:szCs w:val="24"/>
          <w:vertAlign w:val="superscript"/>
          <w:lang w:val="en-US"/>
        </w:rPr>
        <w:t>[37]</w:t>
      </w:r>
      <w:r w:rsidRPr="001D4B3A">
        <w:rPr>
          <w:rFonts w:ascii="Book Antiqua" w:hAnsi="Book Antiqua" w:cs="Book Antiqua"/>
          <w:color w:val="000000" w:themeColor="text1"/>
          <w:sz w:val="24"/>
          <w:szCs w:val="24"/>
          <w:lang w:val="en-US"/>
        </w:rPr>
        <w:t xml:space="preserve">. </w:t>
      </w:r>
    </w:p>
    <w:p w:rsidR="00403FAB" w:rsidRPr="001D4B3A" w:rsidRDefault="00403FAB" w:rsidP="00015144">
      <w:pPr>
        <w:autoSpaceDE w:val="0"/>
        <w:autoSpaceDN w:val="0"/>
        <w:adjustRightInd w:val="0"/>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Based on these and others experiments, several hypothetical models of B-cell transformation by HCV have been formulated</w:t>
      </w:r>
      <w:r w:rsidRPr="001D4B3A">
        <w:rPr>
          <w:rFonts w:ascii="Book Antiqua" w:hAnsi="Book Antiqua" w:cs="Book Antiqua"/>
          <w:color w:val="000000" w:themeColor="text1"/>
          <w:sz w:val="24"/>
          <w:szCs w:val="24"/>
          <w:vertAlign w:val="superscript"/>
          <w:lang w:val="en-US"/>
        </w:rPr>
        <w:t>[38</w:t>
      </w:r>
      <w:r w:rsidR="00AA4D0B" w:rsidRPr="001D4B3A">
        <w:rPr>
          <w:rFonts w:ascii="Book Antiqua" w:hAnsi="Book Antiqua" w:cs="Book Antiqua"/>
          <w:color w:val="000000" w:themeColor="text1"/>
          <w:sz w:val="24"/>
          <w:szCs w:val="24"/>
          <w:vertAlign w:val="superscript"/>
          <w:lang w:val="en-US" w:eastAsia="zh-CN"/>
        </w:rPr>
        <w:t>,</w:t>
      </w:r>
      <w:r w:rsidRPr="001D4B3A">
        <w:rPr>
          <w:rFonts w:ascii="Book Antiqua" w:hAnsi="Book Antiqua" w:cs="Book Antiqua"/>
          <w:color w:val="000000" w:themeColor="text1"/>
          <w:sz w:val="24"/>
          <w:szCs w:val="24"/>
          <w:vertAlign w:val="superscript"/>
          <w:lang w:val="en-US"/>
        </w:rPr>
        <w:t>39]</w:t>
      </w:r>
      <w:r w:rsidRPr="001D4B3A">
        <w:rPr>
          <w:rFonts w:ascii="Book Antiqua" w:hAnsi="Book Antiqua" w:cs="Book Antiqua"/>
          <w:color w:val="000000" w:themeColor="text1"/>
          <w:sz w:val="24"/>
          <w:szCs w:val="24"/>
          <w:lang w:val="en-US"/>
        </w:rPr>
        <w:t>. A direct transformation model, where HCV would directly infect B cells, possibly through CD81-E2 interaction, expressing its oncogenic potential through cellular nitric oxide-synthase and NS3/4 mediated mutations of proliferation genes. On the other, an indirect transformation model would rely on the interaction between E2 and CD81 on the cell surface, which would induce expression of activation-induced deaminase</w:t>
      </w:r>
      <w:r w:rsidR="00015144" w:rsidRPr="001D4B3A">
        <w:rPr>
          <w:rFonts w:ascii="Book Antiqua" w:hAnsi="Book Antiqua" w:cs="Book Antiqua"/>
          <w:color w:val="000000" w:themeColor="text1"/>
          <w:sz w:val="24"/>
          <w:szCs w:val="24"/>
          <w:lang w:val="en-US"/>
        </w:rPr>
        <w:t xml:space="preserve"> </w:t>
      </w:r>
      <w:r w:rsidRPr="001D4B3A">
        <w:rPr>
          <w:rFonts w:ascii="Book Antiqua" w:hAnsi="Book Antiqua" w:cs="Book Antiqua"/>
          <w:color w:val="000000" w:themeColor="text1"/>
          <w:sz w:val="24"/>
          <w:szCs w:val="24"/>
          <w:lang w:val="en-US"/>
        </w:rPr>
        <w:t>and somatic hypermutation of immunoglobulin genes and potential proto-oncogenes, inducing a sustained B cell stimulation. Finally, the so called ‘‘hit and run’’ theory, which relies on virus-induced genetic damage of B-cells caused by a transiently intracellular virus</w:t>
      </w:r>
      <w:r w:rsidR="00015144" w:rsidRPr="001D4B3A">
        <w:rPr>
          <w:rFonts w:ascii="Book Antiqua" w:hAnsi="Book Antiqua" w:cs="Book Antiqua"/>
          <w:color w:val="000000" w:themeColor="text1"/>
          <w:sz w:val="24"/>
          <w:szCs w:val="24"/>
          <w:lang w:val="en-US" w:eastAsia="zh-CN"/>
        </w:rPr>
        <w:t xml:space="preserve"> </w:t>
      </w:r>
      <w:r w:rsidR="004B17B1" w:rsidRPr="001D4B3A">
        <w:rPr>
          <w:rFonts w:ascii="Book Antiqua" w:hAnsi="Book Antiqua" w:cs="Book Antiqua"/>
          <w:color w:val="000000" w:themeColor="text1"/>
          <w:sz w:val="24"/>
          <w:szCs w:val="24"/>
          <w:lang w:val="en-US"/>
        </w:rPr>
        <w:t>[</w:t>
      </w:r>
      <w:r w:rsidR="00015144" w:rsidRPr="001D4B3A">
        <w:rPr>
          <w:rFonts w:ascii="Book Antiqua" w:hAnsi="Book Antiqua" w:cs="Book Antiqua"/>
          <w:i/>
          <w:color w:val="000000" w:themeColor="text1"/>
          <w:sz w:val="24"/>
          <w:szCs w:val="24"/>
          <w:lang w:val="en-US"/>
        </w:rPr>
        <w:t>e.g.</w:t>
      </w:r>
      <w:r w:rsidRPr="001D4B3A">
        <w:rPr>
          <w:rFonts w:ascii="Book Antiqua" w:hAnsi="Book Antiqua" w:cs="Book Antiqua"/>
          <w:color w:val="000000" w:themeColor="text1"/>
          <w:sz w:val="24"/>
          <w:szCs w:val="24"/>
          <w:lang w:val="en-US"/>
        </w:rPr>
        <w:t xml:space="preserve">, mutation of tumor suppressor genes (p53, BCL-6, beta-catenin)]. All theories may imply a role for microRNA dysregulation, since recently a key </w:t>
      </w:r>
      <w:r w:rsidRPr="001D4B3A">
        <w:rPr>
          <w:rFonts w:ascii="Book Antiqua" w:hAnsi="Book Antiqua" w:cs="Book Antiqua"/>
          <w:color w:val="000000" w:themeColor="text1"/>
          <w:sz w:val="24"/>
          <w:szCs w:val="24"/>
          <w:lang w:val="en-US"/>
        </w:rPr>
        <w:lastRenderedPageBreak/>
        <w:t>role of miR-26b downregulation has been suggested in undermining tumor suppression</w:t>
      </w:r>
      <w:r w:rsidR="004B17B1" w:rsidRPr="001D4B3A">
        <w:rPr>
          <w:rFonts w:ascii="Book Antiqua" w:hAnsi="Book Antiqua" w:cs="Book Antiqua"/>
          <w:color w:val="000000" w:themeColor="text1"/>
          <w:sz w:val="24"/>
          <w:szCs w:val="24"/>
          <w:vertAlign w:val="superscript"/>
          <w:lang w:val="en-US"/>
        </w:rPr>
        <w:t>[</w:t>
      </w:r>
      <w:r w:rsidR="00015144" w:rsidRPr="001D4B3A">
        <w:rPr>
          <w:rFonts w:ascii="Book Antiqua" w:hAnsi="Book Antiqua" w:cs="Book Antiqua"/>
          <w:color w:val="000000" w:themeColor="text1"/>
          <w:sz w:val="24"/>
          <w:szCs w:val="24"/>
          <w:vertAlign w:val="superscript"/>
          <w:lang w:val="en-US"/>
        </w:rPr>
        <w:t>40</w:t>
      </w:r>
      <w:r w:rsidR="00015144" w:rsidRPr="001D4B3A">
        <w:rPr>
          <w:rFonts w:ascii="Book Antiqua" w:hAnsi="Book Antiqua" w:cs="Book Antiqua"/>
          <w:color w:val="000000" w:themeColor="text1"/>
          <w:sz w:val="24"/>
          <w:szCs w:val="24"/>
          <w:vertAlign w:val="superscript"/>
          <w:lang w:val="en-US" w:eastAsia="zh-CN"/>
        </w:rPr>
        <w:t>,</w:t>
      </w:r>
      <w:r w:rsidRPr="001D4B3A">
        <w:rPr>
          <w:rFonts w:ascii="Book Antiqua" w:hAnsi="Book Antiqua" w:cs="Book Antiqua"/>
          <w:color w:val="000000" w:themeColor="text1"/>
          <w:sz w:val="24"/>
          <w:szCs w:val="24"/>
          <w:vertAlign w:val="superscript"/>
          <w:lang w:val="en-US"/>
        </w:rPr>
        <w:t>41]</w:t>
      </w:r>
      <w:r w:rsidRPr="001D4B3A">
        <w:rPr>
          <w:rFonts w:ascii="Book Antiqua" w:hAnsi="Book Antiqua" w:cs="Book Antiqua"/>
          <w:color w:val="000000" w:themeColor="text1"/>
          <w:sz w:val="24"/>
          <w:szCs w:val="24"/>
          <w:lang w:val="en-US"/>
        </w:rPr>
        <w:t>.</w:t>
      </w:r>
    </w:p>
    <w:p w:rsidR="00403FAB" w:rsidRPr="001D4B3A" w:rsidRDefault="00403FAB" w:rsidP="00015144">
      <w:pPr>
        <w:autoSpaceDE w:val="0"/>
        <w:autoSpaceDN w:val="0"/>
        <w:adjustRightInd w:val="0"/>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In addition to its being hepatotrophic, HCV is also a lymphotrophic virus that is able to infect and replicate within peripheral blood mononuclear cells, as witnessed by its association with mixed cryoglobulinemia type II, which is characterized by clonal expansion of B cells. An increased expression of the BCL2 oncogene, mediated by a high prevalence of t(14;18) translocation has been detected in peripheral blood mononuclear cells of HCV infected patients by polymerase chain reaction</w:t>
      </w:r>
      <w:r w:rsidRPr="001D4B3A">
        <w:rPr>
          <w:rFonts w:ascii="Book Antiqua" w:hAnsi="Book Antiqua" w:cs="Book Antiqua"/>
          <w:color w:val="000000" w:themeColor="text1"/>
          <w:sz w:val="24"/>
          <w:szCs w:val="24"/>
          <w:vertAlign w:val="superscript"/>
          <w:lang w:val="en-US"/>
        </w:rPr>
        <w:t>[42]</w:t>
      </w:r>
      <w:r w:rsidRPr="001D4B3A">
        <w:rPr>
          <w:rFonts w:ascii="Book Antiqua" w:hAnsi="Book Antiqua" w:cs="Book Antiqua"/>
          <w:color w:val="000000" w:themeColor="text1"/>
          <w:sz w:val="24"/>
          <w:szCs w:val="24"/>
          <w:lang w:val="en-US"/>
        </w:rPr>
        <w:t>. Furthermore, the disappearance of the t(14;18) translocation following antiviral treatment was strongly associated with virologic response</w:t>
      </w:r>
      <w:r w:rsidRPr="001D4B3A">
        <w:rPr>
          <w:rFonts w:ascii="Book Antiqua" w:hAnsi="Book Antiqua" w:cs="Book Antiqua"/>
          <w:color w:val="000000" w:themeColor="text1"/>
          <w:sz w:val="24"/>
          <w:szCs w:val="24"/>
          <w:vertAlign w:val="superscript"/>
          <w:lang w:val="en-US"/>
        </w:rPr>
        <w:t>[5]</w:t>
      </w:r>
      <w:r w:rsidRPr="001D4B3A">
        <w:rPr>
          <w:rFonts w:ascii="Book Antiqua" w:hAnsi="Book Antiqua" w:cs="Book Antiqua"/>
          <w:color w:val="000000" w:themeColor="text1"/>
          <w:sz w:val="24"/>
          <w:szCs w:val="24"/>
          <w:lang w:val="en-US"/>
        </w:rPr>
        <w:t xml:space="preserve">. Altogether, these findings again suggest a possible pathogenetic link between HCV and aggressive lymphomas, which are known to be characterized by BCL2 translocation in around 20% of </w:t>
      </w:r>
      <w:r w:rsidR="00015144" w:rsidRPr="001D4B3A">
        <w:rPr>
          <w:rFonts w:ascii="Book Antiqua" w:hAnsi="Book Antiqua" w:cs="Book Antiqua"/>
          <w:i/>
          <w:color w:val="000000" w:themeColor="text1"/>
          <w:sz w:val="24"/>
          <w:szCs w:val="24"/>
          <w:lang w:val="en-US"/>
        </w:rPr>
        <w:t>de-novo</w:t>
      </w:r>
      <w:r w:rsidRPr="001D4B3A">
        <w:rPr>
          <w:rFonts w:ascii="Book Antiqua" w:hAnsi="Book Antiqua" w:cs="Book Antiqua"/>
          <w:color w:val="000000" w:themeColor="text1"/>
          <w:sz w:val="24"/>
          <w:szCs w:val="24"/>
          <w:lang w:val="en-US"/>
        </w:rPr>
        <w:t xml:space="preserve"> DLBCL</w:t>
      </w:r>
      <w:r w:rsidRPr="001D4B3A">
        <w:rPr>
          <w:rFonts w:ascii="Book Antiqua" w:hAnsi="Book Antiqua" w:cs="Book Antiqua"/>
          <w:color w:val="000000" w:themeColor="text1"/>
          <w:sz w:val="24"/>
          <w:szCs w:val="24"/>
          <w:vertAlign w:val="superscript"/>
          <w:lang w:val="en-US"/>
        </w:rPr>
        <w:t>[43]</w:t>
      </w:r>
      <w:r w:rsidRPr="001D4B3A">
        <w:rPr>
          <w:rFonts w:ascii="Book Antiqua" w:hAnsi="Book Antiqua" w:cs="Book Antiqua"/>
          <w:color w:val="000000" w:themeColor="text1"/>
          <w:sz w:val="24"/>
          <w:szCs w:val="24"/>
          <w:lang w:val="en-US"/>
        </w:rPr>
        <w:t>.</w:t>
      </w:r>
    </w:p>
    <w:p w:rsidR="00403FAB" w:rsidRPr="001D4B3A" w:rsidRDefault="00403FAB" w:rsidP="00015144">
      <w:pPr>
        <w:autoSpaceDE w:val="0"/>
        <w:autoSpaceDN w:val="0"/>
        <w:adjustRightInd w:val="0"/>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 xml:space="preserve">Lymphomas that develop in HCV-infected patients seem to combine disease-specific signatures and different sets of genes whose expression is associated with B-cell receptor activation and specific </w:t>
      </w:r>
      <w:r w:rsidR="00015144" w:rsidRPr="001D4B3A">
        <w:rPr>
          <w:rFonts w:ascii="Book Antiqua" w:hAnsi="Book Antiqua" w:cs="Book Antiqua"/>
          <w:color w:val="000000" w:themeColor="text1"/>
          <w:sz w:val="24"/>
          <w:szCs w:val="24"/>
          <w:lang w:val="en-US"/>
        </w:rPr>
        <w:t>nuclear factor kappa-light-chain-enhancer of activated B cells</w:t>
      </w:r>
      <w:r w:rsidRPr="001D4B3A">
        <w:rPr>
          <w:rFonts w:ascii="Book Antiqua" w:hAnsi="Book Antiqua" w:cs="Book Antiqua"/>
          <w:color w:val="000000" w:themeColor="text1"/>
          <w:sz w:val="24"/>
          <w:szCs w:val="24"/>
          <w:lang w:val="en-US"/>
        </w:rPr>
        <w:t xml:space="preserve"> transcription factors, including BCL2 translocations</w:t>
      </w:r>
      <w:r w:rsidRPr="001D4B3A">
        <w:rPr>
          <w:rFonts w:ascii="Book Antiqua" w:hAnsi="Book Antiqua" w:cs="Book Antiqua"/>
          <w:color w:val="000000" w:themeColor="text1"/>
          <w:sz w:val="24"/>
          <w:szCs w:val="24"/>
          <w:vertAlign w:val="superscript"/>
          <w:lang w:val="en-US"/>
        </w:rPr>
        <w:t>[43]</w:t>
      </w:r>
      <w:r w:rsidRPr="001D4B3A">
        <w:rPr>
          <w:rFonts w:ascii="Book Antiqua" w:hAnsi="Book Antiqua" w:cs="Book Antiqua"/>
          <w:color w:val="000000" w:themeColor="text1"/>
          <w:sz w:val="24"/>
          <w:szCs w:val="24"/>
          <w:lang w:val="en-US"/>
        </w:rPr>
        <w:t>. Identification of molecular signatures in lymphomas occurring in the HCV-infected population could facilitate a more rational approach to the diagnosis as well as more tailored treatments, also in DLBCL</w:t>
      </w:r>
      <w:r w:rsidRPr="001D4B3A">
        <w:rPr>
          <w:rFonts w:ascii="Book Antiqua" w:hAnsi="Book Antiqua" w:cs="Book Antiqua"/>
          <w:color w:val="000000" w:themeColor="text1"/>
          <w:sz w:val="24"/>
          <w:szCs w:val="24"/>
          <w:vertAlign w:val="superscript"/>
          <w:lang w:val="en-US"/>
        </w:rPr>
        <w:t>[44]</w:t>
      </w:r>
      <w:r w:rsidRPr="001D4B3A">
        <w:rPr>
          <w:rFonts w:ascii="Book Antiqua" w:hAnsi="Book Antiqua" w:cs="Book Antiqua"/>
          <w:color w:val="000000" w:themeColor="text1"/>
          <w:sz w:val="24"/>
          <w:szCs w:val="24"/>
          <w:lang w:val="en-US"/>
        </w:rPr>
        <w:t>.</w:t>
      </w:r>
    </w:p>
    <w:p w:rsidR="00403FAB" w:rsidRPr="001D4B3A" w:rsidRDefault="00403FAB" w:rsidP="00DA1FC5">
      <w:pPr>
        <w:snapToGrid w:val="0"/>
        <w:spacing w:after="0" w:line="360" w:lineRule="auto"/>
        <w:jc w:val="both"/>
        <w:rPr>
          <w:rFonts w:ascii="Book Antiqua" w:hAnsi="Book Antiqua" w:cs="Book Antiqua"/>
          <w:b/>
          <w:bCs/>
          <w:color w:val="000000" w:themeColor="text1"/>
          <w:sz w:val="24"/>
          <w:szCs w:val="24"/>
          <w:lang w:val="en-US"/>
        </w:rPr>
      </w:pPr>
    </w:p>
    <w:p w:rsidR="00403FAB" w:rsidRPr="001D4B3A" w:rsidRDefault="00015144" w:rsidP="00DA1FC5">
      <w:pPr>
        <w:snapToGrid w:val="0"/>
        <w:spacing w:after="0" w:line="360" w:lineRule="auto"/>
        <w:jc w:val="both"/>
        <w:outlineLvl w:val="0"/>
        <w:rPr>
          <w:rFonts w:ascii="Book Antiqua" w:hAnsi="Book Antiqua" w:cs="Book Antiqua"/>
          <w:b/>
          <w:bCs/>
          <w:color w:val="000000" w:themeColor="text1"/>
          <w:sz w:val="24"/>
          <w:szCs w:val="24"/>
          <w:lang w:val="en-US"/>
        </w:rPr>
      </w:pPr>
      <w:r w:rsidRPr="001D4B3A">
        <w:rPr>
          <w:rFonts w:ascii="Book Antiqua" w:hAnsi="Book Antiqua" w:cs="Book Antiqua"/>
          <w:b/>
          <w:bCs/>
          <w:color w:val="000000" w:themeColor="text1"/>
          <w:sz w:val="24"/>
          <w:szCs w:val="24"/>
          <w:lang w:val="en-US"/>
        </w:rPr>
        <w:t xml:space="preserve">CLINICAL MANAGEMENT AND TOLERANCE TO TREATMENT </w:t>
      </w:r>
    </w:p>
    <w:p w:rsidR="00403FAB" w:rsidRPr="001D4B3A" w:rsidRDefault="00403FAB" w:rsidP="00DA1FC5">
      <w:pPr>
        <w:snapToGrid w:val="0"/>
        <w:spacing w:after="0" w:line="360" w:lineRule="auto"/>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In the management of HCV-associated DLBCL, anthracycline-based chemotherapy</w:t>
      </w:r>
      <w:r w:rsidR="00D736AB" w:rsidRPr="001D4B3A">
        <w:rPr>
          <w:rFonts w:ascii="Book Antiqua" w:hAnsi="Book Antiqua" w:cs="Book Antiqua"/>
          <w:color w:val="000000" w:themeColor="text1"/>
          <w:sz w:val="24"/>
          <w:szCs w:val="24"/>
          <w:lang w:val="en-US" w:eastAsia="zh-CN"/>
        </w:rPr>
        <w:t xml:space="preserve"> </w:t>
      </w:r>
      <w:r w:rsidR="004B17B1" w:rsidRPr="001D4B3A">
        <w:rPr>
          <w:rFonts w:ascii="Book Antiqua" w:hAnsi="Book Antiqua" w:cs="Book Antiqua"/>
          <w:color w:val="000000" w:themeColor="text1"/>
          <w:sz w:val="24"/>
          <w:szCs w:val="24"/>
          <w:lang w:val="en-US"/>
        </w:rPr>
        <w:t>[</w:t>
      </w:r>
      <w:r w:rsidRPr="001D4B3A">
        <w:rPr>
          <w:rFonts w:ascii="Book Antiqua" w:hAnsi="Book Antiqua" w:cs="Book Antiqua"/>
          <w:color w:val="000000" w:themeColor="text1"/>
          <w:sz w:val="24"/>
          <w:szCs w:val="24"/>
          <w:lang w:val="en-US"/>
        </w:rPr>
        <w:t>usually cyclophosphamide, hydroxydaunorubicin, vincristine, prednisolone (CHOP)] associated with Rituximab (immuno-chemotherapy) is the standard of care</w:t>
      </w:r>
      <w:r w:rsidRPr="001D4B3A">
        <w:rPr>
          <w:rFonts w:ascii="Book Antiqua" w:hAnsi="Book Antiqua" w:cs="Book Antiqua"/>
          <w:color w:val="000000" w:themeColor="text1"/>
          <w:sz w:val="24"/>
          <w:szCs w:val="24"/>
          <w:vertAlign w:val="superscript"/>
          <w:lang w:val="en-US"/>
        </w:rPr>
        <w:t>[45]</w:t>
      </w:r>
      <w:r w:rsidRPr="001D4B3A">
        <w:rPr>
          <w:rFonts w:ascii="Book Antiqua" w:hAnsi="Book Antiqua" w:cs="Book Antiqua"/>
          <w:color w:val="000000" w:themeColor="text1"/>
          <w:sz w:val="24"/>
          <w:szCs w:val="24"/>
          <w:lang w:val="en-US"/>
        </w:rPr>
        <w:t xml:space="preserve">. Differently from indolent B-cell lymphomas, antiviral treatment yet does not play a significant role in HCV-positive DLBCL. </w:t>
      </w:r>
    </w:p>
    <w:p w:rsidR="00403FAB" w:rsidRPr="001D4B3A" w:rsidRDefault="00403FAB" w:rsidP="00015144">
      <w:pPr>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Since the treatment of DLBCL is usually based on rapidly active drugs due to the aggressive clinical behavior of the disease, antiviral regimens have not been tested so far on large series, especially due to their slow effect on lymphoid proliferation, if any. Nevertheless, few anecdotal reports that show successful antiviral treatment in patients with DLBCL</w:t>
      </w:r>
      <w:r w:rsidRPr="001D4B3A">
        <w:rPr>
          <w:rFonts w:ascii="Book Antiqua" w:hAnsi="Book Antiqua" w:cs="Book Antiqua"/>
          <w:color w:val="000000" w:themeColor="text1"/>
          <w:sz w:val="24"/>
          <w:szCs w:val="24"/>
          <w:vertAlign w:val="superscript"/>
          <w:lang w:val="en-US"/>
        </w:rPr>
        <w:t>[46,47]</w:t>
      </w:r>
      <w:r w:rsidR="00015144" w:rsidRPr="001D4B3A">
        <w:rPr>
          <w:rFonts w:ascii="Book Antiqua" w:hAnsi="Book Antiqua" w:cs="Book Antiqua"/>
          <w:color w:val="000000" w:themeColor="text1"/>
          <w:sz w:val="24"/>
          <w:szCs w:val="24"/>
          <w:vertAlign w:val="superscript"/>
          <w:lang w:val="en-US" w:eastAsia="zh-CN"/>
        </w:rPr>
        <w:t xml:space="preserve"> </w:t>
      </w:r>
      <w:r w:rsidRPr="001D4B3A">
        <w:rPr>
          <w:rFonts w:ascii="Book Antiqua" w:hAnsi="Book Antiqua" w:cs="Book Antiqua"/>
          <w:color w:val="000000" w:themeColor="text1"/>
          <w:sz w:val="24"/>
          <w:szCs w:val="24"/>
          <w:lang w:val="en-US"/>
        </w:rPr>
        <w:t>or mantle cell lymphoma</w:t>
      </w:r>
      <w:r w:rsidRPr="001D4B3A">
        <w:rPr>
          <w:rFonts w:ascii="Book Antiqua" w:hAnsi="Book Antiqua" w:cs="Book Antiqua"/>
          <w:color w:val="000000" w:themeColor="text1"/>
          <w:sz w:val="24"/>
          <w:szCs w:val="24"/>
          <w:vertAlign w:val="superscript"/>
          <w:lang w:val="en-US"/>
        </w:rPr>
        <w:t>[48]</w:t>
      </w:r>
      <w:r w:rsidRPr="001D4B3A">
        <w:rPr>
          <w:rFonts w:ascii="Book Antiqua" w:hAnsi="Book Antiqua" w:cs="Book Antiqua"/>
          <w:color w:val="000000" w:themeColor="text1"/>
          <w:sz w:val="24"/>
          <w:szCs w:val="24"/>
          <w:lang w:val="en-US"/>
        </w:rPr>
        <w:t xml:space="preserve">suggest that these lymphomas might also be sensitive to a drop in the viral load, as is the case of low-grade lymphomas. Sequential immune-chemotherapy followed by antiviral therapy has been claimed in two preliminary </w:t>
      </w:r>
      <w:r w:rsidRPr="001D4B3A">
        <w:rPr>
          <w:rFonts w:ascii="Book Antiqua" w:hAnsi="Book Antiqua" w:cs="Book Antiqua"/>
          <w:color w:val="000000" w:themeColor="text1"/>
          <w:sz w:val="24"/>
          <w:szCs w:val="24"/>
          <w:lang w:val="en-US"/>
        </w:rPr>
        <w:lastRenderedPageBreak/>
        <w:t>reports with promising results</w:t>
      </w:r>
      <w:r w:rsidRPr="001D4B3A">
        <w:rPr>
          <w:rFonts w:ascii="Book Antiqua" w:hAnsi="Book Antiqua" w:cs="Book Antiqua"/>
          <w:color w:val="000000" w:themeColor="text1"/>
          <w:sz w:val="24"/>
          <w:szCs w:val="24"/>
          <w:vertAlign w:val="superscript"/>
          <w:lang w:val="en-US"/>
        </w:rPr>
        <w:t>[49,50]</w:t>
      </w:r>
      <w:r w:rsidRPr="001D4B3A">
        <w:rPr>
          <w:rFonts w:ascii="Book Antiqua" w:hAnsi="Book Antiqua" w:cs="Book Antiqua"/>
          <w:color w:val="000000" w:themeColor="text1"/>
          <w:sz w:val="24"/>
          <w:szCs w:val="24"/>
          <w:lang w:val="en-US"/>
        </w:rPr>
        <w:t xml:space="preserve">, but more mature and prospective data are eagerly awaited. </w:t>
      </w:r>
    </w:p>
    <w:p w:rsidR="00403FAB" w:rsidRPr="001D4B3A" w:rsidRDefault="00403FAB" w:rsidP="00015144">
      <w:pPr>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 xml:space="preserve">Due to the lack of prospective studies, tolerance to chemo-immunotherapy and outcome of HCV-positive patients with DLBCL are controversial. Moreover, </w:t>
      </w:r>
      <w:r w:rsidRPr="001D4B3A">
        <w:rPr>
          <w:rFonts w:ascii="Book Antiqua" w:hAnsi="Book Antiqua"/>
          <w:color w:val="000000" w:themeColor="text1"/>
          <w:sz w:val="24"/>
          <w:szCs w:val="24"/>
          <w:lang w:val="en-US"/>
        </w:rPr>
        <w:t xml:space="preserve">the literature existing on HCV-positive DLBCL is </w:t>
      </w:r>
      <w:r w:rsidRPr="001D4B3A">
        <w:rPr>
          <w:rStyle w:val="hps"/>
          <w:rFonts w:ascii="Book Antiqua" w:hAnsi="Book Antiqua"/>
          <w:color w:val="000000" w:themeColor="text1"/>
          <w:sz w:val="24"/>
          <w:szCs w:val="24"/>
          <w:lang w:val="en-US"/>
        </w:rPr>
        <w:t>unbalanced</w:t>
      </w:r>
      <w:r w:rsidRPr="001D4B3A">
        <w:rPr>
          <w:rStyle w:val="shorttext"/>
          <w:rFonts w:ascii="Book Antiqua" w:hAnsi="Book Antiqua" w:cs="Calibri"/>
          <w:color w:val="000000" w:themeColor="text1"/>
          <w:sz w:val="24"/>
          <w:szCs w:val="24"/>
          <w:lang w:val="en-US"/>
        </w:rPr>
        <w:t xml:space="preserve"> </w:t>
      </w:r>
      <w:r w:rsidRPr="001D4B3A">
        <w:rPr>
          <w:rStyle w:val="hps"/>
          <w:rFonts w:ascii="Book Antiqua" w:hAnsi="Book Antiqua"/>
          <w:color w:val="000000" w:themeColor="text1"/>
          <w:sz w:val="24"/>
          <w:szCs w:val="24"/>
          <w:lang w:val="en-US"/>
        </w:rPr>
        <w:t xml:space="preserve">on the side of hematologists, with scanty detailed reports on the hepatic side. </w:t>
      </w:r>
      <w:r w:rsidRPr="001D4B3A">
        <w:rPr>
          <w:rFonts w:ascii="Book Antiqua" w:hAnsi="Book Antiqua" w:cs="Book Antiqua"/>
          <w:color w:val="000000" w:themeColor="text1"/>
          <w:sz w:val="24"/>
          <w:szCs w:val="24"/>
          <w:lang w:val="en-US"/>
        </w:rPr>
        <w:t>It has been reported that the addition of Rituximab in the R-CHOP regimen may add hepatotoxicity, favor HCV reactivation or acceleration of viral liver inflammation</w:t>
      </w:r>
      <w:r w:rsidR="00D736AB" w:rsidRPr="001D4B3A">
        <w:rPr>
          <w:rFonts w:ascii="Book Antiqua" w:hAnsi="Book Antiqua" w:cs="Book Antiqua"/>
          <w:color w:val="000000" w:themeColor="text1"/>
          <w:sz w:val="24"/>
          <w:szCs w:val="24"/>
          <w:vertAlign w:val="superscript"/>
          <w:lang w:val="en-US"/>
        </w:rPr>
        <w:t>[</w:t>
      </w:r>
      <w:r w:rsidRPr="001D4B3A">
        <w:rPr>
          <w:rFonts w:ascii="Book Antiqua" w:hAnsi="Book Antiqua" w:cs="Book Antiqua"/>
          <w:color w:val="000000" w:themeColor="text1"/>
          <w:sz w:val="24"/>
          <w:szCs w:val="24"/>
          <w:vertAlign w:val="superscript"/>
          <w:lang w:val="en-US"/>
        </w:rPr>
        <w:t>16</w:t>
      </w:r>
      <w:r w:rsidR="00D736AB" w:rsidRPr="001D4B3A">
        <w:rPr>
          <w:rFonts w:ascii="Book Antiqua" w:hAnsi="Book Antiqua" w:cs="Book Antiqua"/>
          <w:color w:val="000000" w:themeColor="text1"/>
          <w:sz w:val="24"/>
          <w:szCs w:val="24"/>
          <w:vertAlign w:val="superscript"/>
          <w:lang w:val="en-US" w:eastAsia="zh-CN"/>
        </w:rPr>
        <w:t>,51</w:t>
      </w:r>
      <w:r w:rsidRPr="001D4B3A">
        <w:rPr>
          <w:rFonts w:ascii="Book Antiqua" w:hAnsi="Book Antiqua" w:cs="Book Antiqua"/>
          <w:color w:val="000000" w:themeColor="text1"/>
          <w:sz w:val="24"/>
          <w:szCs w:val="24"/>
          <w:vertAlign w:val="superscript"/>
          <w:lang w:val="en-US"/>
        </w:rPr>
        <w:t>]</w:t>
      </w:r>
      <w:r w:rsidRPr="001D4B3A">
        <w:rPr>
          <w:rFonts w:ascii="Book Antiqua" w:hAnsi="Book Antiqua" w:cs="Book Antiqua"/>
          <w:color w:val="000000" w:themeColor="text1"/>
          <w:sz w:val="24"/>
          <w:szCs w:val="24"/>
          <w:lang w:val="en-US"/>
        </w:rPr>
        <w:t>. In a benign disorder like HCV-associated mixed cryoglobulinemia, Rituximab therapy have demonstrated an excellent safety and tolerability profile, including lack of viral or hepatic flares</w:t>
      </w:r>
      <w:r w:rsidR="00D736AB" w:rsidRPr="001D4B3A">
        <w:rPr>
          <w:rFonts w:ascii="Book Antiqua" w:hAnsi="Book Antiqua" w:cs="Book Antiqua"/>
          <w:color w:val="000000" w:themeColor="text1"/>
          <w:sz w:val="24"/>
          <w:szCs w:val="24"/>
          <w:vertAlign w:val="superscript"/>
          <w:lang w:val="en-US"/>
        </w:rPr>
        <w:t>[52</w:t>
      </w:r>
      <w:r w:rsidR="00D736AB" w:rsidRPr="001D4B3A">
        <w:rPr>
          <w:rFonts w:ascii="Book Antiqua" w:hAnsi="Book Antiqua" w:cs="Book Antiqua"/>
          <w:color w:val="000000" w:themeColor="text1"/>
          <w:sz w:val="24"/>
          <w:szCs w:val="24"/>
          <w:vertAlign w:val="superscript"/>
          <w:lang w:val="en-US" w:eastAsia="zh-CN"/>
        </w:rPr>
        <w:t>,</w:t>
      </w:r>
      <w:r w:rsidRPr="001D4B3A">
        <w:rPr>
          <w:rFonts w:ascii="Book Antiqua" w:hAnsi="Book Antiqua" w:cs="Book Antiqua"/>
          <w:color w:val="000000" w:themeColor="text1"/>
          <w:sz w:val="24"/>
          <w:szCs w:val="24"/>
          <w:vertAlign w:val="superscript"/>
          <w:lang w:val="en-US"/>
        </w:rPr>
        <w:t>53]</w:t>
      </w:r>
      <w:r w:rsidRPr="001D4B3A">
        <w:rPr>
          <w:rFonts w:ascii="Book Antiqua" w:hAnsi="Book Antiqua" w:cs="Book Antiqua"/>
          <w:color w:val="000000" w:themeColor="text1"/>
          <w:sz w:val="24"/>
          <w:szCs w:val="24"/>
          <w:lang w:val="en-US"/>
        </w:rPr>
        <w:t>. Patients with aggressive B-cell lymphoma that undergo anthracycline-based chemotherapy coupled with rituximab (R-CHOP) usually have good tolerance to the combination of drugs</w:t>
      </w:r>
      <w:r w:rsidRPr="001D4B3A">
        <w:rPr>
          <w:rFonts w:ascii="Book Antiqua" w:hAnsi="Book Antiqua" w:cs="Book Antiqua"/>
          <w:color w:val="000000" w:themeColor="text1"/>
          <w:sz w:val="24"/>
          <w:szCs w:val="24"/>
          <w:vertAlign w:val="superscript"/>
          <w:lang w:val="en-US"/>
        </w:rPr>
        <w:t>[54]</w:t>
      </w:r>
      <w:r w:rsidRPr="001D4B3A">
        <w:rPr>
          <w:rFonts w:ascii="Book Antiqua" w:hAnsi="Book Antiqua" w:cs="Book Antiqua"/>
          <w:color w:val="000000" w:themeColor="text1"/>
          <w:sz w:val="24"/>
          <w:szCs w:val="24"/>
          <w:lang w:val="en-US"/>
        </w:rPr>
        <w:t>, but a less beneficial safety profile than Rituximab monotherapy in benign diseases. Most frequent complications are represented by hepatic flares. Immunochemotherapy can enhance viral replication, especially in the presence of hepatitis B virus (HBV) or immune immunodeficiency virus (HIV) co-infections or when older or particularly immunocompromised patients are treated</w:t>
      </w:r>
      <w:r w:rsidRPr="001D4B3A">
        <w:rPr>
          <w:rFonts w:ascii="Book Antiqua" w:hAnsi="Book Antiqua" w:cs="Book Antiqua"/>
          <w:color w:val="000000" w:themeColor="text1"/>
          <w:sz w:val="24"/>
          <w:szCs w:val="24"/>
          <w:vertAlign w:val="superscript"/>
          <w:lang w:val="en-US"/>
        </w:rPr>
        <w:t>[55]</w:t>
      </w:r>
      <w:r w:rsidRPr="001D4B3A">
        <w:rPr>
          <w:rFonts w:ascii="Book Antiqua" w:hAnsi="Book Antiqua" w:cs="Book Antiqua"/>
          <w:color w:val="000000" w:themeColor="text1"/>
          <w:sz w:val="24"/>
          <w:szCs w:val="24"/>
          <w:lang w:val="en-US"/>
        </w:rPr>
        <w:t>. Indeed, hepatic complications of grade 3 or more</w:t>
      </w:r>
      <w:r w:rsidR="00DB2F18" w:rsidRPr="001D4B3A">
        <w:rPr>
          <w:rFonts w:ascii="Book Antiqua" w:hAnsi="Book Antiqua" w:cs="Book Antiqua"/>
          <w:color w:val="000000" w:themeColor="text1"/>
          <w:sz w:val="24"/>
          <w:szCs w:val="24"/>
          <w:lang w:val="en-US" w:eastAsia="zh-CN"/>
        </w:rPr>
        <w:t xml:space="preserve"> </w:t>
      </w:r>
      <w:r w:rsidR="004B17B1" w:rsidRPr="001D4B3A">
        <w:rPr>
          <w:rFonts w:ascii="Book Antiqua" w:hAnsi="Book Antiqua" w:cs="Book Antiqua"/>
          <w:color w:val="000000" w:themeColor="text1"/>
          <w:sz w:val="24"/>
          <w:szCs w:val="24"/>
          <w:lang w:val="en-US"/>
        </w:rPr>
        <w:t>[</w:t>
      </w:r>
      <w:r w:rsidRPr="001D4B3A">
        <w:rPr>
          <w:rFonts w:ascii="Book Antiqua" w:hAnsi="Book Antiqua" w:cs="Book Antiqua"/>
          <w:color w:val="000000" w:themeColor="text1"/>
          <w:sz w:val="24"/>
          <w:szCs w:val="24"/>
          <w:lang w:val="en-US"/>
        </w:rPr>
        <w:t>according to the Common Terminolo</w:t>
      </w:r>
      <w:r w:rsidR="00D736AB" w:rsidRPr="001D4B3A">
        <w:rPr>
          <w:rFonts w:ascii="Book Antiqua" w:hAnsi="Book Antiqua" w:cs="Book Antiqua"/>
          <w:color w:val="000000" w:themeColor="text1"/>
          <w:sz w:val="24"/>
          <w:szCs w:val="24"/>
          <w:lang w:val="en-US"/>
        </w:rPr>
        <w:t xml:space="preserve">gy Criteria for Adverse Events </w:t>
      </w:r>
      <w:r w:rsidRPr="001D4B3A">
        <w:rPr>
          <w:rFonts w:ascii="Book Antiqua" w:hAnsi="Book Antiqua" w:cs="Book Antiqua"/>
          <w:color w:val="000000" w:themeColor="text1"/>
          <w:sz w:val="24"/>
          <w:szCs w:val="24"/>
          <w:lang w:val="en-US"/>
        </w:rPr>
        <w:t>v4.0] are quite unusual, but symptomatic liver dysfunction, elevation of (</w:t>
      </w:r>
      <w:r w:rsidR="00D736AB" w:rsidRPr="001D4B3A">
        <w:rPr>
          <w:rFonts w:ascii="Book Antiqua" w:hAnsi="Book Antiqua" w:cs="Book Antiqua"/>
          <w:color w:val="000000" w:themeColor="text1"/>
          <w:sz w:val="24"/>
          <w:szCs w:val="24"/>
          <w:lang w:val="en-GB"/>
        </w:rPr>
        <w:t>aspartate aminotransferase/alanine aminotransferase</w:t>
      </w:r>
      <w:r w:rsidRPr="001D4B3A">
        <w:rPr>
          <w:rFonts w:ascii="Book Antiqua" w:hAnsi="Book Antiqua" w:cs="Book Antiqua"/>
          <w:color w:val="000000" w:themeColor="text1"/>
          <w:sz w:val="24"/>
          <w:szCs w:val="24"/>
          <w:lang w:val="en-GB"/>
        </w:rPr>
        <w:t>)</w:t>
      </w:r>
      <w:r w:rsidRPr="001D4B3A">
        <w:rPr>
          <w:rFonts w:ascii="Book Antiqua" w:hAnsi="Book Antiqua" w:cs="Book Antiqua"/>
          <w:color w:val="000000" w:themeColor="text1"/>
          <w:sz w:val="24"/>
          <w:szCs w:val="24"/>
          <w:lang w:val="en-US"/>
        </w:rPr>
        <w:t xml:space="preserve"> levels, fibrosis, decompensated cirrhosis, and reactivation of chronic hepatitis may occur</w:t>
      </w:r>
      <w:r w:rsidRPr="001D4B3A">
        <w:rPr>
          <w:rFonts w:ascii="Book Antiqua" w:hAnsi="Book Antiqua" w:cs="Book Antiqua"/>
          <w:color w:val="000000" w:themeColor="text1"/>
          <w:sz w:val="24"/>
          <w:szCs w:val="24"/>
          <w:vertAlign w:val="superscript"/>
          <w:lang w:val="en-US"/>
        </w:rPr>
        <w:t>[31]</w:t>
      </w:r>
      <w:r w:rsidRPr="001D4B3A">
        <w:rPr>
          <w:rFonts w:ascii="Book Antiqua" w:hAnsi="Book Antiqua" w:cs="Book Antiqua"/>
          <w:color w:val="000000" w:themeColor="text1"/>
          <w:sz w:val="24"/>
          <w:szCs w:val="24"/>
          <w:lang w:val="en-US"/>
        </w:rPr>
        <w:t xml:space="preserve">. </w:t>
      </w:r>
      <w:r w:rsidRPr="001D4B3A">
        <w:rPr>
          <w:rFonts w:ascii="Book Antiqua" w:hAnsi="Book Antiqua" w:cs="Book Antiqua"/>
          <w:color w:val="000000" w:themeColor="text1"/>
          <w:sz w:val="24"/>
          <w:szCs w:val="24"/>
          <w:lang w:val="en-GB"/>
        </w:rPr>
        <w:t>O</w:t>
      </w:r>
      <w:r w:rsidRPr="001D4B3A">
        <w:rPr>
          <w:rFonts w:ascii="Book Antiqua" w:hAnsi="Book Antiqua" w:cs="Book Antiqua"/>
          <w:color w:val="000000" w:themeColor="text1"/>
          <w:sz w:val="24"/>
          <w:szCs w:val="24"/>
          <w:lang w:val="en-US"/>
        </w:rPr>
        <w:t>ne study reported poor tolerance to intensive chemotherapy including autologous stem cell transplant</w:t>
      </w:r>
      <w:r w:rsidRPr="001D4B3A">
        <w:rPr>
          <w:rFonts w:ascii="Book Antiqua" w:hAnsi="Book Antiqua" w:cs="Book Antiqua"/>
          <w:color w:val="000000" w:themeColor="text1"/>
          <w:sz w:val="24"/>
          <w:szCs w:val="24"/>
          <w:vertAlign w:val="superscript"/>
          <w:lang w:val="en-US"/>
        </w:rPr>
        <w:t>[16]</w:t>
      </w:r>
      <w:r w:rsidRPr="001D4B3A">
        <w:rPr>
          <w:rFonts w:ascii="Book Antiqua" w:hAnsi="Book Antiqua" w:cs="Book Antiqua"/>
          <w:color w:val="000000" w:themeColor="text1"/>
          <w:sz w:val="24"/>
          <w:szCs w:val="24"/>
          <w:lang w:val="en-US"/>
        </w:rPr>
        <w:t>, but most studies have described acceptable liver toxicity</w:t>
      </w:r>
      <w:r w:rsidRPr="001D4B3A">
        <w:rPr>
          <w:rFonts w:ascii="Book Antiqua" w:hAnsi="Book Antiqua" w:cs="Book Antiqua"/>
          <w:color w:val="000000" w:themeColor="text1"/>
          <w:sz w:val="24"/>
          <w:szCs w:val="24"/>
          <w:vertAlign w:val="superscript"/>
          <w:lang w:val="en-US"/>
        </w:rPr>
        <w:t>[14</w:t>
      </w:r>
      <w:r w:rsidR="00DB2F18" w:rsidRPr="001D4B3A">
        <w:rPr>
          <w:rFonts w:ascii="Book Antiqua" w:hAnsi="Book Antiqua" w:cs="Book Antiqua"/>
          <w:color w:val="000000" w:themeColor="text1"/>
          <w:sz w:val="24"/>
          <w:szCs w:val="24"/>
          <w:vertAlign w:val="superscript"/>
          <w:lang w:val="en-US" w:eastAsia="zh-CN"/>
        </w:rPr>
        <w:t>,</w:t>
      </w:r>
      <w:r w:rsidRPr="001D4B3A">
        <w:rPr>
          <w:rFonts w:ascii="Book Antiqua" w:hAnsi="Book Antiqua" w:cs="Book Antiqua"/>
          <w:color w:val="000000" w:themeColor="text1"/>
          <w:sz w:val="24"/>
          <w:szCs w:val="24"/>
          <w:vertAlign w:val="superscript"/>
          <w:lang w:val="en-US"/>
        </w:rPr>
        <w:t>15,17</w:t>
      </w:r>
      <w:r w:rsidR="00DB2F18" w:rsidRPr="001D4B3A">
        <w:rPr>
          <w:rFonts w:ascii="Book Antiqua" w:hAnsi="Book Antiqua" w:cs="Book Antiqua"/>
          <w:color w:val="000000" w:themeColor="text1"/>
          <w:sz w:val="24"/>
          <w:szCs w:val="24"/>
          <w:vertAlign w:val="superscript"/>
          <w:lang w:val="en-US" w:eastAsia="zh-CN"/>
        </w:rPr>
        <w:t>,</w:t>
      </w:r>
      <w:r w:rsidRPr="001D4B3A">
        <w:rPr>
          <w:rFonts w:ascii="Book Antiqua" w:hAnsi="Book Antiqua" w:cs="Book Antiqua"/>
          <w:color w:val="000000" w:themeColor="text1"/>
          <w:sz w:val="24"/>
          <w:szCs w:val="24"/>
          <w:vertAlign w:val="superscript"/>
          <w:lang w:val="en-US"/>
        </w:rPr>
        <w:t>18]</w:t>
      </w:r>
      <w:r w:rsidRPr="001D4B3A">
        <w:rPr>
          <w:rFonts w:ascii="Book Antiqua" w:hAnsi="Book Antiqua" w:cs="Book Antiqua"/>
          <w:color w:val="000000" w:themeColor="text1"/>
          <w:sz w:val="24"/>
          <w:szCs w:val="24"/>
          <w:lang w:val="en-US"/>
        </w:rPr>
        <w:t xml:space="preserve">. </w:t>
      </w:r>
    </w:p>
    <w:p w:rsidR="00403FAB" w:rsidRPr="001D4B3A" w:rsidRDefault="00403FAB" w:rsidP="00DB2F18">
      <w:pPr>
        <w:autoSpaceDE w:val="0"/>
        <w:autoSpaceDN w:val="0"/>
        <w:adjustRightInd w:val="0"/>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Whether rituximab causes an additive negative effect on hepatotoxicity is still a matter of debate as only few systematic comparative data exist</w:t>
      </w:r>
      <w:r w:rsidRPr="001D4B3A">
        <w:rPr>
          <w:rFonts w:ascii="Book Antiqua" w:hAnsi="Book Antiqua" w:cs="Book Antiqua"/>
          <w:color w:val="000000" w:themeColor="text1"/>
          <w:sz w:val="24"/>
          <w:szCs w:val="24"/>
          <w:vertAlign w:val="superscript"/>
          <w:lang w:val="en-US"/>
        </w:rPr>
        <w:t>[56]</w:t>
      </w:r>
      <w:r w:rsidRPr="001D4B3A">
        <w:rPr>
          <w:rFonts w:ascii="Book Antiqua" w:hAnsi="Book Antiqua" w:cs="Book Antiqua"/>
          <w:color w:val="000000" w:themeColor="text1"/>
          <w:sz w:val="24"/>
          <w:szCs w:val="24"/>
          <w:lang w:val="en-US"/>
        </w:rPr>
        <w:t xml:space="preserve">. </w:t>
      </w:r>
      <w:r w:rsidRPr="001D4B3A">
        <w:rPr>
          <w:rFonts w:ascii="Book Antiqua" w:hAnsi="Book Antiqua" w:cs="Book Antiqua"/>
          <w:color w:val="000000" w:themeColor="text1"/>
          <w:sz w:val="24"/>
          <w:szCs w:val="24"/>
          <w:lang w:val="en-GB"/>
        </w:rPr>
        <w:t xml:space="preserve">After CHOP without Rituximab hepatitis flares have been described in some cases, occurring 2 to 3 </w:t>
      </w:r>
      <w:r w:rsidR="00DB2F18" w:rsidRPr="001D4B3A">
        <w:rPr>
          <w:rFonts w:ascii="Book Antiqua" w:hAnsi="Book Antiqua" w:cs="Book Antiqua"/>
          <w:color w:val="000000" w:themeColor="text1"/>
          <w:sz w:val="24"/>
          <w:szCs w:val="24"/>
          <w:lang w:val="en-GB"/>
        </w:rPr>
        <w:t>wk</w:t>
      </w:r>
      <w:r w:rsidRPr="001D4B3A">
        <w:rPr>
          <w:rFonts w:ascii="Book Antiqua" w:hAnsi="Book Antiqua" w:cs="Book Antiqua"/>
          <w:color w:val="000000" w:themeColor="text1"/>
          <w:sz w:val="24"/>
          <w:szCs w:val="24"/>
          <w:lang w:val="en-GB"/>
        </w:rPr>
        <w:t xml:space="preserve"> after the end of the cycle, grade 3-4 liver toxicity was in the range of 10</w:t>
      </w:r>
      <w:r w:rsidR="00DB2F18" w:rsidRPr="001D4B3A">
        <w:rPr>
          <w:rFonts w:ascii="Book Antiqua" w:hAnsi="Book Antiqua" w:cs="Book Antiqua"/>
          <w:color w:val="000000" w:themeColor="text1"/>
          <w:sz w:val="24"/>
          <w:szCs w:val="24"/>
          <w:lang w:val="en-GB"/>
        </w:rPr>
        <w:t>%</w:t>
      </w:r>
      <w:r w:rsidRPr="001D4B3A">
        <w:rPr>
          <w:rFonts w:ascii="Book Antiqua" w:hAnsi="Book Antiqua" w:cs="Book Antiqua"/>
          <w:color w:val="000000" w:themeColor="text1"/>
          <w:sz w:val="24"/>
          <w:szCs w:val="24"/>
          <w:lang w:val="en-GB"/>
        </w:rPr>
        <w:t xml:space="preserve"> to 28%, and fatal complications were rare. It must be noted that prednisone therapy alone can increase HCV-RNA levels in chronic hepatitis patients (but decrease transaminase levels). With the addition of Rituximab, hepatitis flares have been described in 26</w:t>
      </w:r>
      <w:r w:rsidR="00DB2F18" w:rsidRPr="001D4B3A">
        <w:rPr>
          <w:rFonts w:ascii="Book Antiqua" w:hAnsi="Book Antiqua" w:cs="Book Antiqua"/>
          <w:color w:val="000000" w:themeColor="text1"/>
          <w:sz w:val="24"/>
          <w:szCs w:val="24"/>
          <w:lang w:val="en-GB"/>
        </w:rPr>
        <w:t>%</w:t>
      </w:r>
      <w:r w:rsidRPr="001D4B3A">
        <w:rPr>
          <w:rFonts w:ascii="Book Antiqua" w:hAnsi="Book Antiqua" w:cs="Book Antiqua"/>
          <w:color w:val="000000" w:themeColor="text1"/>
          <w:sz w:val="24"/>
          <w:szCs w:val="24"/>
          <w:lang w:val="en-GB"/>
        </w:rPr>
        <w:t xml:space="preserve"> to 33%, being significantly more frequent than in control series of patients with HCV-negative DLBCL (2</w:t>
      </w:r>
      <w:r w:rsidR="00DB2F18" w:rsidRPr="001D4B3A">
        <w:rPr>
          <w:rFonts w:ascii="Book Antiqua" w:hAnsi="Book Antiqua" w:cs="Book Antiqua"/>
          <w:color w:val="000000" w:themeColor="text1"/>
          <w:sz w:val="24"/>
          <w:szCs w:val="24"/>
          <w:lang w:val="en-GB"/>
        </w:rPr>
        <w:t>%</w:t>
      </w:r>
      <w:r w:rsidRPr="001D4B3A">
        <w:rPr>
          <w:rFonts w:ascii="Book Antiqua" w:hAnsi="Book Antiqua" w:cs="Book Antiqua"/>
          <w:color w:val="000000" w:themeColor="text1"/>
          <w:sz w:val="24"/>
          <w:szCs w:val="24"/>
          <w:lang w:val="en-GB"/>
        </w:rPr>
        <w:t>-3%)</w:t>
      </w:r>
      <w:r w:rsidRPr="001D4B3A">
        <w:rPr>
          <w:rFonts w:ascii="Book Antiqua" w:hAnsi="Book Antiqua" w:cs="Book Antiqua"/>
          <w:color w:val="000000" w:themeColor="text1"/>
          <w:sz w:val="24"/>
          <w:szCs w:val="24"/>
          <w:vertAlign w:val="superscript"/>
          <w:lang w:val="en-GB"/>
        </w:rPr>
        <w:t>[14,56-60]</w:t>
      </w:r>
      <w:r w:rsidRPr="001D4B3A">
        <w:rPr>
          <w:rFonts w:ascii="Book Antiqua" w:hAnsi="Book Antiqua" w:cs="Book Antiqua"/>
          <w:color w:val="000000" w:themeColor="text1"/>
          <w:sz w:val="24"/>
          <w:szCs w:val="24"/>
          <w:lang w:val="en-GB"/>
        </w:rPr>
        <w:t xml:space="preserve">. In all studies major toxicities were rare. Treatment discontinuation due to liver function </w:t>
      </w:r>
      <w:r w:rsidRPr="001D4B3A">
        <w:rPr>
          <w:rFonts w:ascii="Book Antiqua" w:hAnsi="Book Antiqua" w:cs="Book Antiqua"/>
          <w:color w:val="000000" w:themeColor="text1"/>
          <w:sz w:val="24"/>
          <w:szCs w:val="24"/>
          <w:lang w:val="en-GB"/>
        </w:rPr>
        <w:lastRenderedPageBreak/>
        <w:t>impairment has been described in 0</w:t>
      </w:r>
      <w:r w:rsidR="00DB2F18" w:rsidRPr="001D4B3A">
        <w:rPr>
          <w:rFonts w:ascii="Book Antiqua" w:hAnsi="Book Antiqua" w:cs="Book Antiqua"/>
          <w:color w:val="000000" w:themeColor="text1"/>
          <w:sz w:val="24"/>
          <w:szCs w:val="24"/>
          <w:lang w:val="en-GB"/>
        </w:rPr>
        <w:t>%</w:t>
      </w:r>
      <w:r w:rsidRPr="001D4B3A">
        <w:rPr>
          <w:rFonts w:ascii="Book Antiqua" w:hAnsi="Book Antiqua" w:cs="Book Antiqua"/>
          <w:color w:val="000000" w:themeColor="text1"/>
          <w:sz w:val="24"/>
          <w:szCs w:val="24"/>
          <w:lang w:val="en-GB"/>
        </w:rPr>
        <w:t xml:space="preserve"> to 11% of patients, while death due to liver failure in 0</w:t>
      </w:r>
      <w:r w:rsidR="00DB2F18" w:rsidRPr="001D4B3A">
        <w:rPr>
          <w:rFonts w:ascii="Book Antiqua" w:hAnsi="Book Antiqua" w:cs="Book Antiqua"/>
          <w:color w:val="000000" w:themeColor="text1"/>
          <w:sz w:val="24"/>
          <w:szCs w:val="24"/>
          <w:lang w:val="en-GB"/>
        </w:rPr>
        <w:t>%</w:t>
      </w:r>
      <w:r w:rsidRPr="001D4B3A">
        <w:rPr>
          <w:rFonts w:ascii="Book Antiqua" w:hAnsi="Book Antiqua" w:cs="Book Antiqua"/>
          <w:color w:val="000000" w:themeColor="text1"/>
          <w:sz w:val="24"/>
          <w:szCs w:val="24"/>
          <w:lang w:val="en-GB"/>
        </w:rPr>
        <w:t xml:space="preserve"> to 5%</w:t>
      </w:r>
      <w:r w:rsidRPr="001D4B3A">
        <w:rPr>
          <w:rFonts w:ascii="Book Antiqua" w:hAnsi="Book Antiqua" w:cs="Book Antiqua"/>
          <w:color w:val="000000" w:themeColor="text1"/>
          <w:sz w:val="24"/>
          <w:szCs w:val="24"/>
          <w:vertAlign w:val="superscript"/>
          <w:lang w:val="en-GB"/>
        </w:rPr>
        <w:t>[57,59,60]</w:t>
      </w:r>
      <w:r w:rsidRPr="001D4B3A">
        <w:rPr>
          <w:rFonts w:ascii="Book Antiqua" w:hAnsi="Book Antiqua" w:cs="Book Antiqua"/>
          <w:color w:val="000000" w:themeColor="text1"/>
          <w:sz w:val="24"/>
          <w:szCs w:val="24"/>
          <w:lang w:val="en-GB"/>
        </w:rPr>
        <w:t xml:space="preserve">. </w:t>
      </w:r>
      <w:r w:rsidRPr="001D4B3A">
        <w:rPr>
          <w:rFonts w:ascii="Book Antiqua" w:hAnsi="Book Antiqua" w:cs="Book Antiqua"/>
          <w:color w:val="000000" w:themeColor="text1"/>
          <w:sz w:val="24"/>
          <w:szCs w:val="24"/>
          <w:lang w:val="en-US"/>
        </w:rPr>
        <w:t>Severe hepatotoxicity was observed in 14% of patients in a recent large Italian multicenter survey</w:t>
      </w:r>
      <w:r w:rsidRPr="001D4B3A">
        <w:rPr>
          <w:rFonts w:ascii="Book Antiqua" w:hAnsi="Book Antiqua" w:cs="Book Antiqua"/>
          <w:color w:val="000000" w:themeColor="text1"/>
          <w:sz w:val="24"/>
          <w:szCs w:val="24"/>
          <w:vertAlign w:val="superscript"/>
          <w:lang w:val="en-US"/>
        </w:rPr>
        <w:t>[59]</w:t>
      </w:r>
      <w:r w:rsidRPr="001D4B3A">
        <w:rPr>
          <w:rFonts w:ascii="Book Antiqua" w:hAnsi="Book Antiqua" w:cs="Book Antiqua"/>
          <w:color w:val="000000" w:themeColor="text1"/>
          <w:sz w:val="24"/>
          <w:szCs w:val="24"/>
          <w:lang w:val="en-US"/>
        </w:rPr>
        <w:t>. The use of Rituximab was not associated with increased rate of hepatotoxicity (</w:t>
      </w:r>
      <w:r w:rsidR="00DB2F18" w:rsidRPr="001D4B3A">
        <w:rPr>
          <w:rFonts w:ascii="Book Antiqua" w:hAnsi="Book Antiqua" w:cs="Book Antiqua"/>
          <w:i/>
          <w:color w:val="000000" w:themeColor="text1"/>
          <w:sz w:val="24"/>
          <w:szCs w:val="24"/>
          <w:lang w:val="en-US"/>
        </w:rPr>
        <w:t>P</w:t>
      </w:r>
      <w:r w:rsidR="00DB2F18" w:rsidRPr="001D4B3A">
        <w:rPr>
          <w:rFonts w:ascii="Book Antiqua" w:hAnsi="Book Antiqua" w:cs="Book Antiqua"/>
          <w:color w:val="000000" w:themeColor="text1"/>
          <w:sz w:val="24"/>
          <w:szCs w:val="24"/>
          <w:lang w:val="en-US"/>
        </w:rPr>
        <w:t xml:space="preserve"> = </w:t>
      </w:r>
      <w:r w:rsidRPr="001D4B3A">
        <w:rPr>
          <w:rFonts w:ascii="Book Antiqua" w:hAnsi="Book Antiqua" w:cs="Book Antiqua"/>
          <w:color w:val="000000" w:themeColor="text1"/>
          <w:sz w:val="24"/>
          <w:szCs w:val="24"/>
          <w:lang w:val="en-US"/>
        </w:rPr>
        <w:t xml:space="preserve">0.5) compared to patients receiving chemotherapy only or localized approaches. Furthermore, severe hepatic toxicity was not associated with poor </w:t>
      </w:r>
      <w:r w:rsidR="00DB2F18" w:rsidRPr="001D4B3A">
        <w:rPr>
          <w:rFonts w:ascii="Book Antiqua" w:hAnsi="Book Antiqua" w:cs="Book Antiqua"/>
          <w:color w:val="000000" w:themeColor="text1"/>
          <w:sz w:val="24"/>
          <w:szCs w:val="24"/>
          <w:lang w:val="en-US"/>
        </w:rPr>
        <w:t xml:space="preserve">progression-free survival </w:t>
      </w:r>
      <w:r w:rsidRPr="001D4B3A">
        <w:rPr>
          <w:rFonts w:ascii="Book Antiqua" w:hAnsi="Book Antiqua" w:cs="Book Antiqua"/>
          <w:color w:val="000000" w:themeColor="text1"/>
          <w:sz w:val="24"/>
          <w:szCs w:val="24"/>
          <w:lang w:val="en-US"/>
        </w:rPr>
        <w:t xml:space="preserve">or </w:t>
      </w:r>
      <w:r w:rsidR="00DB2F18" w:rsidRPr="001D4B3A">
        <w:rPr>
          <w:rFonts w:ascii="Book Antiqua" w:hAnsi="Book Antiqua" w:cs="Book Antiqua"/>
          <w:color w:val="000000" w:themeColor="text1"/>
          <w:sz w:val="24"/>
          <w:szCs w:val="24"/>
          <w:lang w:val="en-US"/>
        </w:rPr>
        <w:t xml:space="preserve">overall survival </w:t>
      </w:r>
      <w:r w:rsidRPr="001D4B3A">
        <w:rPr>
          <w:rFonts w:ascii="Book Antiqua" w:hAnsi="Book Antiqua" w:cs="Book Antiqua"/>
          <w:color w:val="000000" w:themeColor="text1"/>
          <w:sz w:val="24"/>
          <w:szCs w:val="24"/>
          <w:lang w:val="en-US"/>
        </w:rPr>
        <w:t>in patients who were HCV-positive</w:t>
      </w:r>
      <w:r w:rsidRPr="001D4B3A">
        <w:rPr>
          <w:rFonts w:ascii="Book Antiqua" w:hAnsi="Book Antiqua" w:cs="Book Antiqua"/>
          <w:color w:val="000000" w:themeColor="text1"/>
          <w:sz w:val="24"/>
          <w:szCs w:val="24"/>
          <w:vertAlign w:val="superscript"/>
          <w:lang w:val="en-US"/>
        </w:rPr>
        <w:t>[60]</w:t>
      </w:r>
      <w:r w:rsidRPr="001D4B3A">
        <w:rPr>
          <w:rFonts w:ascii="Book Antiqua" w:hAnsi="Book Antiqua" w:cs="Book Antiqua"/>
          <w:color w:val="000000" w:themeColor="text1"/>
          <w:sz w:val="24"/>
          <w:szCs w:val="24"/>
          <w:lang w:val="en-US"/>
        </w:rPr>
        <w:t>.</w:t>
      </w:r>
    </w:p>
    <w:p w:rsidR="00403FAB" w:rsidRPr="001D4B3A" w:rsidRDefault="00403FAB" w:rsidP="00DB2F18">
      <w:pPr>
        <w:snapToGrid w:val="0"/>
        <w:spacing w:after="0" w:line="360" w:lineRule="auto"/>
        <w:ind w:firstLineChars="50" w:firstLine="120"/>
        <w:jc w:val="both"/>
        <w:rPr>
          <w:rFonts w:ascii="Book Antiqua" w:hAnsi="Book Antiqua" w:cs="Book Antiqua"/>
          <w:color w:val="000000" w:themeColor="text1"/>
          <w:sz w:val="24"/>
          <w:szCs w:val="24"/>
          <w:lang w:val="en-GB"/>
        </w:rPr>
      </w:pPr>
      <w:r w:rsidRPr="001D4B3A">
        <w:rPr>
          <w:rFonts w:ascii="Book Antiqua" w:hAnsi="Book Antiqua" w:cs="Book Antiqua"/>
          <w:color w:val="000000" w:themeColor="text1"/>
          <w:sz w:val="24"/>
          <w:szCs w:val="24"/>
          <w:lang w:val="en-GB"/>
        </w:rPr>
        <w:t>Clinical and serological behaviour of HCV viral load and transaminase level after an ideal immunochemotherapy with 6 courses of R-CHOP, based on available literature, in a patient without known risk factors, is summarized in Figure 1. Median time from start of treatment to development of severe hepatic failure is expected around the 100</w:t>
      </w:r>
      <w:r w:rsidRPr="001D4B3A">
        <w:rPr>
          <w:rFonts w:ascii="Book Antiqua" w:hAnsi="Book Antiqua" w:cs="Book Antiqua"/>
          <w:color w:val="000000" w:themeColor="text1"/>
          <w:sz w:val="24"/>
          <w:szCs w:val="24"/>
          <w:vertAlign w:val="superscript"/>
          <w:lang w:val="en-GB"/>
        </w:rPr>
        <w:t>th</w:t>
      </w:r>
      <w:r w:rsidRPr="001D4B3A">
        <w:rPr>
          <w:rFonts w:ascii="Book Antiqua" w:hAnsi="Book Antiqua" w:cs="Book Antiqua"/>
          <w:color w:val="000000" w:themeColor="text1"/>
          <w:sz w:val="24"/>
          <w:szCs w:val="24"/>
          <w:lang w:val="en-GB"/>
        </w:rPr>
        <w:t xml:space="preserve"> day, but the range is wide, with cases reported since the first 10 </w:t>
      </w:r>
      <w:r w:rsidR="00DB2F18" w:rsidRPr="001D4B3A">
        <w:rPr>
          <w:rFonts w:ascii="Book Antiqua" w:hAnsi="Book Antiqua" w:cs="Book Antiqua"/>
          <w:color w:val="000000" w:themeColor="text1"/>
          <w:sz w:val="24"/>
          <w:szCs w:val="24"/>
          <w:lang w:val="en-GB"/>
        </w:rPr>
        <w:t>d</w:t>
      </w:r>
      <w:r w:rsidRPr="001D4B3A">
        <w:rPr>
          <w:rFonts w:ascii="Book Antiqua" w:hAnsi="Book Antiqua" w:cs="Book Antiqua"/>
          <w:color w:val="000000" w:themeColor="text1"/>
          <w:sz w:val="24"/>
          <w:szCs w:val="24"/>
          <w:lang w:val="en-GB"/>
        </w:rPr>
        <w:t xml:space="preserve"> after R-CHOP up to 320 </w:t>
      </w:r>
      <w:r w:rsidR="00DB2F18" w:rsidRPr="001D4B3A">
        <w:rPr>
          <w:rFonts w:ascii="Book Antiqua" w:hAnsi="Book Antiqua" w:cs="Book Antiqua"/>
          <w:color w:val="000000" w:themeColor="text1"/>
          <w:sz w:val="24"/>
          <w:szCs w:val="24"/>
          <w:lang w:val="en-GB"/>
        </w:rPr>
        <w:t>d</w:t>
      </w:r>
      <w:r w:rsidRPr="001D4B3A">
        <w:rPr>
          <w:rFonts w:ascii="Book Antiqua" w:hAnsi="Book Antiqua" w:cs="Book Antiqua"/>
          <w:color w:val="000000" w:themeColor="text1"/>
          <w:sz w:val="24"/>
          <w:szCs w:val="24"/>
          <w:lang w:val="en-GB"/>
        </w:rPr>
        <w:t xml:space="preserve"> after. Importantly, no relation was described between pre-treatment HCV-RNA levels and hepatic toxicity afterwards, with two patients that developed severe hepatic toxicity but had low HCV-RNA levels before treatment. </w:t>
      </w:r>
      <w:r w:rsidRPr="001D4B3A">
        <w:rPr>
          <w:rFonts w:ascii="Book Antiqua" w:hAnsi="Book Antiqua" w:cs="Book Antiqua"/>
          <w:color w:val="000000" w:themeColor="text1"/>
          <w:sz w:val="24"/>
          <w:szCs w:val="24"/>
          <w:shd w:val="clear" w:color="auto" w:fill="FFFFFF"/>
          <w:lang w:val="en-GB"/>
        </w:rPr>
        <w:t>This finding was substantiated by other studies</w:t>
      </w:r>
      <w:r w:rsidRPr="001D4B3A">
        <w:rPr>
          <w:rFonts w:ascii="Book Antiqua" w:hAnsi="Book Antiqua" w:cs="Book Antiqua"/>
          <w:color w:val="000000" w:themeColor="text1"/>
          <w:sz w:val="24"/>
          <w:szCs w:val="24"/>
          <w:shd w:val="clear" w:color="auto" w:fill="FFFFFF"/>
          <w:vertAlign w:val="superscript"/>
          <w:lang w:val="en-GB"/>
        </w:rPr>
        <w:t>[57,59,60]</w:t>
      </w:r>
      <w:r w:rsidRPr="001D4B3A">
        <w:rPr>
          <w:rFonts w:ascii="Book Antiqua" w:hAnsi="Book Antiqua" w:cs="Book Antiqua"/>
          <w:color w:val="000000" w:themeColor="text1"/>
          <w:sz w:val="24"/>
          <w:szCs w:val="24"/>
          <w:shd w:val="clear" w:color="auto" w:fill="FFFFFF"/>
          <w:lang w:val="en-GB"/>
        </w:rPr>
        <w:t>.</w:t>
      </w:r>
      <w:r w:rsidRPr="001D4B3A">
        <w:rPr>
          <w:rFonts w:ascii="Book Antiqua" w:hAnsi="Book Antiqua" w:cs="Book Antiqua"/>
          <w:color w:val="000000" w:themeColor="text1"/>
          <w:sz w:val="24"/>
          <w:szCs w:val="24"/>
          <w:lang w:val="en-GB"/>
        </w:rPr>
        <w:t xml:space="preserve"> However, patients presenting with cirrhosis or compromised liver function usually experience earlier toxicity. HCV-RNA levels dramatically falls at the time of increase of the transaminases, suggesting that the cause of liver damage is an immune reaction against hepatocytes, again supporting the notion that HCV viral load is not necessarily directly associated with liver damage</w:t>
      </w:r>
      <w:r w:rsidRPr="001D4B3A">
        <w:rPr>
          <w:rFonts w:ascii="Book Antiqua" w:hAnsi="Book Antiqua" w:cs="Book Antiqua"/>
          <w:color w:val="000000" w:themeColor="text1"/>
          <w:sz w:val="24"/>
          <w:szCs w:val="24"/>
          <w:vertAlign w:val="superscript"/>
          <w:lang w:val="en-GB"/>
        </w:rPr>
        <w:t>[57]</w:t>
      </w:r>
      <w:r w:rsidRPr="001D4B3A">
        <w:rPr>
          <w:rFonts w:ascii="Book Antiqua" w:hAnsi="Book Antiqua" w:cs="Book Antiqua"/>
          <w:color w:val="000000" w:themeColor="text1"/>
          <w:sz w:val="24"/>
          <w:szCs w:val="24"/>
          <w:lang w:val="en-GB"/>
        </w:rPr>
        <w:t>. B-cell recovery is also implied, with progressive restoration of immune homeostasis that seems to contribute to liver function recovery</w:t>
      </w:r>
      <w:r w:rsidR="004B17B1" w:rsidRPr="001D4B3A">
        <w:rPr>
          <w:rFonts w:ascii="Book Antiqua" w:hAnsi="Book Antiqua" w:cs="Book Antiqua"/>
          <w:color w:val="000000" w:themeColor="text1"/>
          <w:sz w:val="24"/>
          <w:szCs w:val="24"/>
          <w:vertAlign w:val="superscript"/>
          <w:lang w:val="en-GB"/>
        </w:rPr>
        <w:t>[</w:t>
      </w:r>
      <w:r w:rsidRPr="001D4B3A">
        <w:rPr>
          <w:rFonts w:ascii="Book Antiqua" w:hAnsi="Book Antiqua" w:cs="Book Antiqua"/>
          <w:color w:val="000000" w:themeColor="text1"/>
          <w:sz w:val="24"/>
          <w:szCs w:val="24"/>
          <w:vertAlign w:val="superscript"/>
          <w:lang w:val="en-GB"/>
        </w:rPr>
        <w:t>61]</w:t>
      </w:r>
      <w:r w:rsidRPr="001D4B3A">
        <w:rPr>
          <w:rFonts w:ascii="Book Antiqua" w:hAnsi="Book Antiqua" w:cs="Book Antiqua"/>
          <w:color w:val="000000" w:themeColor="text1"/>
          <w:sz w:val="24"/>
          <w:szCs w:val="24"/>
          <w:lang w:val="en-GB"/>
        </w:rPr>
        <w:t>.</w:t>
      </w:r>
    </w:p>
    <w:p w:rsidR="00403FAB" w:rsidRPr="001D4B3A" w:rsidRDefault="00403FAB" w:rsidP="00DB2F18">
      <w:pPr>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GB"/>
        </w:rPr>
        <w:t>Despite the lack of productive infection (no replication of the virus inside B-cells), it has been demonstrated that B cells lysed by effector blood cells could release up to four times more infectious virus following Rituximab treatment.</w:t>
      </w:r>
      <w:r w:rsidRPr="001D4B3A">
        <w:rPr>
          <w:rFonts w:ascii="Book Antiqua" w:hAnsi="Book Antiqua" w:cs="Book Antiqua"/>
          <w:color w:val="000000" w:themeColor="text1"/>
          <w:sz w:val="24"/>
          <w:szCs w:val="24"/>
          <w:lang w:val="en-US"/>
        </w:rPr>
        <w:t xml:space="preserve"> </w:t>
      </w:r>
      <w:r w:rsidRPr="001D4B3A">
        <w:rPr>
          <w:rFonts w:ascii="Book Antiqua" w:hAnsi="Book Antiqua" w:cs="Book Antiqua"/>
          <w:color w:val="000000" w:themeColor="text1"/>
          <w:sz w:val="24"/>
          <w:szCs w:val="24"/>
          <w:lang w:val="en-GB"/>
        </w:rPr>
        <w:t>These data support a role for Rituximab lysis of B cells and release of infectious HCV</w:t>
      </w:r>
      <w:r w:rsidR="004B17B1" w:rsidRPr="001D4B3A">
        <w:rPr>
          <w:rFonts w:ascii="Book Antiqua" w:hAnsi="Book Antiqua" w:cs="Book Antiqua"/>
          <w:color w:val="000000" w:themeColor="text1"/>
          <w:sz w:val="24"/>
          <w:szCs w:val="24"/>
          <w:vertAlign w:val="superscript"/>
          <w:lang w:val="en-GB"/>
        </w:rPr>
        <w:t>[</w:t>
      </w:r>
      <w:r w:rsidRPr="001D4B3A">
        <w:rPr>
          <w:rFonts w:ascii="Book Antiqua" w:hAnsi="Book Antiqua" w:cs="Book Antiqua"/>
          <w:color w:val="000000" w:themeColor="text1"/>
          <w:sz w:val="24"/>
          <w:szCs w:val="24"/>
          <w:vertAlign w:val="superscript"/>
          <w:lang w:val="en-GB"/>
        </w:rPr>
        <w:t>62</w:t>
      </w:r>
      <w:r w:rsidRPr="001D4B3A">
        <w:rPr>
          <w:rFonts w:ascii="Book Antiqua" w:hAnsi="Book Antiqua" w:cs="Book Antiqua"/>
          <w:color w:val="000000" w:themeColor="text1"/>
          <w:sz w:val="24"/>
          <w:szCs w:val="24"/>
          <w:vertAlign w:val="superscript"/>
          <w:lang w:val="en-US"/>
        </w:rPr>
        <w:t>]</w:t>
      </w:r>
      <w:r w:rsidRPr="001D4B3A">
        <w:rPr>
          <w:rFonts w:ascii="Book Antiqua" w:hAnsi="Book Antiqua" w:cs="Book Antiqua"/>
          <w:color w:val="000000" w:themeColor="text1"/>
          <w:sz w:val="24"/>
          <w:szCs w:val="24"/>
          <w:lang w:val="en-US"/>
        </w:rPr>
        <w:t xml:space="preserve">. </w:t>
      </w:r>
      <w:r w:rsidRPr="001D4B3A">
        <w:rPr>
          <w:rFonts w:ascii="Book Antiqua" w:hAnsi="Book Antiqua" w:cs="Book Antiqua"/>
          <w:color w:val="000000" w:themeColor="text1"/>
          <w:sz w:val="24"/>
          <w:szCs w:val="24"/>
          <w:lang w:val="en-GB"/>
        </w:rPr>
        <w:t>Hepatitis C viremia was shown to increase to approximately twice the baseline level in the responders after Rituximab monotherapy, whereas it remained much the same in the non-responders</w:t>
      </w:r>
      <w:r w:rsidRPr="001D4B3A">
        <w:rPr>
          <w:rFonts w:ascii="Book Antiqua" w:hAnsi="Book Antiqua" w:cs="Book Antiqua"/>
          <w:color w:val="000000" w:themeColor="text1"/>
          <w:sz w:val="24"/>
          <w:szCs w:val="24"/>
          <w:vertAlign w:val="superscript"/>
          <w:lang w:val="en-US"/>
        </w:rPr>
        <w:t>[63</w:t>
      </w:r>
      <w:r w:rsidRPr="001D4B3A">
        <w:rPr>
          <w:rFonts w:ascii="Book Antiqua" w:hAnsi="Book Antiqua" w:cs="Book Antiqua"/>
          <w:color w:val="000000" w:themeColor="text1"/>
          <w:sz w:val="24"/>
          <w:szCs w:val="24"/>
          <w:vertAlign w:val="superscript"/>
          <w:lang w:val="en-GB"/>
        </w:rPr>
        <w:t>]</w:t>
      </w:r>
      <w:r w:rsidRPr="001D4B3A">
        <w:rPr>
          <w:rFonts w:ascii="Book Antiqua" w:hAnsi="Book Antiqua" w:cs="Book Antiqua"/>
          <w:color w:val="000000" w:themeColor="text1"/>
          <w:sz w:val="24"/>
          <w:szCs w:val="24"/>
          <w:lang w:val="en-GB"/>
        </w:rPr>
        <w:t xml:space="preserve">. </w:t>
      </w:r>
      <w:r w:rsidRPr="001D4B3A">
        <w:rPr>
          <w:rFonts w:ascii="Book Antiqua" w:hAnsi="Book Antiqua" w:cs="Book Antiqua"/>
          <w:color w:val="000000" w:themeColor="text1"/>
          <w:sz w:val="24"/>
          <w:szCs w:val="24"/>
          <w:lang w:val="en-US"/>
        </w:rPr>
        <w:t>Viral genotype might also condition chemotherapy induced hepatotoxicity</w:t>
      </w:r>
      <w:r w:rsidRPr="001D4B3A">
        <w:rPr>
          <w:rFonts w:ascii="Book Antiqua" w:hAnsi="Book Antiqua" w:cs="Book Antiqua"/>
          <w:color w:val="000000" w:themeColor="text1"/>
          <w:sz w:val="24"/>
          <w:szCs w:val="24"/>
          <w:vertAlign w:val="superscript"/>
          <w:lang w:val="en-US"/>
        </w:rPr>
        <w:t>[51,64]</w:t>
      </w:r>
      <w:r w:rsidRPr="001D4B3A">
        <w:rPr>
          <w:rFonts w:ascii="Book Antiqua" w:hAnsi="Book Antiqua" w:cs="Book Antiqua"/>
          <w:color w:val="000000" w:themeColor="text1"/>
          <w:sz w:val="24"/>
          <w:szCs w:val="24"/>
          <w:lang w:val="en-US"/>
        </w:rPr>
        <w:t xml:space="preserve">. </w:t>
      </w:r>
    </w:p>
    <w:p w:rsidR="00403FAB" w:rsidRPr="001D4B3A" w:rsidRDefault="00403FAB" w:rsidP="00DB2F18">
      <w:pPr>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A recent report described two patients with DLBCL and HCV-related liver cirrhosis experiencing grade &gt;</w:t>
      </w:r>
      <w:r w:rsidR="00DB2F18" w:rsidRPr="001D4B3A">
        <w:rPr>
          <w:rFonts w:ascii="Book Antiqua" w:hAnsi="Book Antiqua" w:cs="Book Antiqua"/>
          <w:color w:val="000000" w:themeColor="text1"/>
          <w:sz w:val="24"/>
          <w:szCs w:val="24"/>
          <w:lang w:val="en-US" w:eastAsia="zh-CN"/>
        </w:rPr>
        <w:t xml:space="preserve"> </w:t>
      </w:r>
      <w:r w:rsidRPr="001D4B3A">
        <w:rPr>
          <w:rFonts w:ascii="Book Antiqua" w:hAnsi="Book Antiqua" w:cs="Book Antiqua"/>
          <w:color w:val="000000" w:themeColor="text1"/>
          <w:sz w:val="24"/>
          <w:szCs w:val="24"/>
          <w:lang w:val="en-US"/>
        </w:rPr>
        <w:t>3 increase in transaminases and ascites while being treated with R-CHOP. Treatment with ribavirin 1000 mg</w:t>
      </w:r>
      <w:r w:rsidR="00DB2F18" w:rsidRPr="001D4B3A">
        <w:rPr>
          <w:rFonts w:ascii="Book Antiqua" w:hAnsi="Book Antiqua" w:cs="Book Antiqua"/>
          <w:color w:val="000000" w:themeColor="text1"/>
          <w:sz w:val="24"/>
          <w:szCs w:val="24"/>
          <w:lang w:val="en-US"/>
        </w:rPr>
        <w:t>/d</w:t>
      </w:r>
      <w:r w:rsidRPr="001D4B3A">
        <w:rPr>
          <w:rFonts w:ascii="Book Antiqua" w:hAnsi="Book Antiqua" w:cs="Book Antiqua"/>
          <w:color w:val="000000" w:themeColor="text1"/>
          <w:sz w:val="24"/>
          <w:szCs w:val="24"/>
          <w:lang w:val="en-US"/>
        </w:rPr>
        <w:t xml:space="preserve"> was started. Both patients had a rapid decrease in ALT levels and disappearance of the ascitic fluid, suggesting a possible benefit </w:t>
      </w:r>
      <w:r w:rsidRPr="001D4B3A">
        <w:rPr>
          <w:rFonts w:ascii="Book Antiqua" w:hAnsi="Book Antiqua" w:cs="Book Antiqua"/>
          <w:color w:val="000000" w:themeColor="text1"/>
          <w:sz w:val="24"/>
          <w:szCs w:val="24"/>
          <w:lang w:val="en-US"/>
        </w:rPr>
        <w:lastRenderedPageBreak/>
        <w:t>of treating HCV infection when patients experience hepatic flare, also in the course of chemotherapy</w:t>
      </w:r>
      <w:r w:rsidRPr="001D4B3A">
        <w:rPr>
          <w:rFonts w:ascii="Book Antiqua" w:hAnsi="Book Antiqua" w:cs="Book Antiqua"/>
          <w:color w:val="000000" w:themeColor="text1"/>
          <w:sz w:val="24"/>
          <w:szCs w:val="24"/>
          <w:vertAlign w:val="superscript"/>
          <w:lang w:val="en-US"/>
        </w:rPr>
        <w:t>[65]</w:t>
      </w:r>
    </w:p>
    <w:p w:rsidR="00403FAB" w:rsidRPr="001D4B3A" w:rsidRDefault="00403FAB" w:rsidP="00DB2F18">
      <w:pPr>
        <w:snapToGrid w:val="0"/>
        <w:spacing w:after="0" w:line="360" w:lineRule="auto"/>
        <w:ind w:firstLineChars="50" w:firstLine="120"/>
        <w:jc w:val="both"/>
        <w:rPr>
          <w:rFonts w:ascii="Book Antiqua" w:hAnsi="Book Antiqua" w:cs="Book Antiqua"/>
          <w:color w:val="000000" w:themeColor="text1"/>
          <w:sz w:val="24"/>
          <w:szCs w:val="24"/>
          <w:lang w:val="en-GB"/>
        </w:rPr>
      </w:pPr>
      <w:r w:rsidRPr="001D4B3A">
        <w:rPr>
          <w:rFonts w:ascii="Book Antiqua" w:hAnsi="Book Antiqua" w:cs="Book Antiqua"/>
          <w:color w:val="000000" w:themeColor="text1"/>
          <w:sz w:val="24"/>
          <w:szCs w:val="24"/>
          <w:lang w:val="en-GB"/>
        </w:rPr>
        <w:t>In conclusion, we suggest to monitor transaminase levels at least twice during the induction cycle, and then once every first day of each R-CHOP cycle in patients with standard risk HCV-positive DLBCL. RNA viral load should be measured at screening and then re-evaluated only in case of transaminase alterations, to rule out different causes of hepatic toxicity. When sudden transaminase increase occurs, subsequent cycles should be postponed before deciding to definitively stop treatment. More frequent controls of transaminase levels and eventually of RNA levels should be reserved to patients with baseline</w:t>
      </w:r>
      <w:r w:rsidRPr="001D4B3A">
        <w:rPr>
          <w:rFonts w:ascii="Book Antiqua" w:hAnsi="Book Antiqua" w:cs="Book Antiqua"/>
          <w:color w:val="000000" w:themeColor="text1"/>
          <w:sz w:val="24"/>
          <w:szCs w:val="24"/>
          <w:lang w:val="en-US"/>
        </w:rPr>
        <w:t xml:space="preserve"> elevated transaminases or with underlying hepatic complications of HCV infection (including </w:t>
      </w:r>
      <w:r w:rsidRPr="001D4B3A">
        <w:rPr>
          <w:rStyle w:val="hps"/>
          <w:rFonts w:ascii="Book Antiqua" w:hAnsi="Book Antiqua" w:cs="Book Antiqua"/>
          <w:color w:val="000000" w:themeColor="text1"/>
          <w:sz w:val="24"/>
          <w:szCs w:val="24"/>
          <w:lang w:val="en-GB"/>
        </w:rPr>
        <w:t>cirrhosis, concomitant HBV infection and hepatocarcinoma</w:t>
      </w:r>
      <w:r w:rsidRPr="001D4B3A">
        <w:rPr>
          <w:rFonts w:ascii="Book Antiqua" w:hAnsi="Book Antiqua" w:cs="Book Antiqua"/>
          <w:color w:val="000000" w:themeColor="text1"/>
          <w:sz w:val="24"/>
          <w:szCs w:val="24"/>
          <w:lang w:val="en-US"/>
        </w:rPr>
        <w:t>)</w:t>
      </w:r>
      <w:r w:rsidRPr="001D4B3A">
        <w:rPr>
          <w:rFonts w:ascii="Book Antiqua" w:hAnsi="Book Antiqua" w:cs="Book Antiqua"/>
          <w:color w:val="000000" w:themeColor="text1"/>
          <w:sz w:val="24"/>
          <w:szCs w:val="24"/>
          <w:vertAlign w:val="superscript"/>
          <w:lang w:val="en-US"/>
        </w:rPr>
        <w:t>[51,57,66</w:t>
      </w:r>
      <w:r w:rsidR="00DB2F18" w:rsidRPr="001D4B3A">
        <w:rPr>
          <w:rFonts w:ascii="Book Antiqua" w:hAnsi="Book Antiqua" w:cs="Book Antiqua"/>
          <w:color w:val="000000" w:themeColor="text1"/>
          <w:sz w:val="24"/>
          <w:szCs w:val="24"/>
          <w:vertAlign w:val="superscript"/>
          <w:lang w:val="en-US" w:eastAsia="zh-CN"/>
        </w:rPr>
        <w:t>,</w:t>
      </w:r>
      <w:r w:rsidRPr="001D4B3A">
        <w:rPr>
          <w:rFonts w:ascii="Book Antiqua" w:hAnsi="Book Antiqua" w:cs="Book Antiqua"/>
          <w:color w:val="000000" w:themeColor="text1"/>
          <w:sz w:val="24"/>
          <w:szCs w:val="24"/>
          <w:vertAlign w:val="superscript"/>
          <w:lang w:val="en-US"/>
        </w:rPr>
        <w:t>67</w:t>
      </w:r>
      <w:r w:rsidRPr="001D4B3A">
        <w:rPr>
          <w:rFonts w:ascii="Book Antiqua" w:hAnsi="Book Antiqua" w:cs="Book Antiqua"/>
          <w:color w:val="000000" w:themeColor="text1"/>
          <w:sz w:val="24"/>
          <w:szCs w:val="24"/>
          <w:vertAlign w:val="superscript"/>
          <w:lang w:val="en-GB"/>
        </w:rPr>
        <w:t>]</w:t>
      </w:r>
      <w:r w:rsidRPr="001D4B3A">
        <w:rPr>
          <w:rFonts w:ascii="Book Antiqua" w:hAnsi="Book Antiqua" w:cs="Book Antiqua"/>
          <w:color w:val="000000" w:themeColor="text1"/>
          <w:sz w:val="24"/>
          <w:szCs w:val="24"/>
          <w:lang w:val="en-GB"/>
        </w:rPr>
        <w:t xml:space="preserve">. </w:t>
      </w:r>
    </w:p>
    <w:p w:rsidR="00403FAB" w:rsidRPr="001D4B3A" w:rsidRDefault="00403FAB" w:rsidP="00DA1FC5">
      <w:pPr>
        <w:snapToGrid w:val="0"/>
        <w:spacing w:after="0" w:line="360" w:lineRule="auto"/>
        <w:jc w:val="both"/>
        <w:rPr>
          <w:rFonts w:ascii="Book Antiqua" w:hAnsi="Book Antiqua" w:cs="Book Antiqua"/>
          <w:b/>
          <w:bCs/>
          <w:color w:val="000000" w:themeColor="text1"/>
          <w:sz w:val="24"/>
          <w:szCs w:val="24"/>
          <w:lang w:val="en-US"/>
        </w:rPr>
      </w:pPr>
    </w:p>
    <w:p w:rsidR="00403FAB" w:rsidRPr="001D4B3A" w:rsidRDefault="00DB2F18" w:rsidP="00DA1FC5">
      <w:pPr>
        <w:snapToGrid w:val="0"/>
        <w:spacing w:after="0" w:line="360" w:lineRule="auto"/>
        <w:jc w:val="both"/>
        <w:outlineLvl w:val="0"/>
        <w:rPr>
          <w:rFonts w:ascii="Book Antiqua" w:hAnsi="Book Antiqua" w:cs="Book Antiqua"/>
          <w:b/>
          <w:bCs/>
          <w:color w:val="000000" w:themeColor="text1"/>
          <w:sz w:val="24"/>
          <w:szCs w:val="24"/>
          <w:lang w:val="en-US"/>
        </w:rPr>
      </w:pPr>
      <w:r w:rsidRPr="001D4B3A">
        <w:rPr>
          <w:rFonts w:ascii="Book Antiqua" w:hAnsi="Book Antiqua" w:cs="Book Antiqua"/>
          <w:b/>
          <w:bCs/>
          <w:color w:val="000000" w:themeColor="text1"/>
          <w:sz w:val="24"/>
          <w:szCs w:val="24"/>
          <w:lang w:val="en-US"/>
        </w:rPr>
        <w:t>CLINICAL PRESENTATION AND OUTCOME</w:t>
      </w:r>
    </w:p>
    <w:p w:rsidR="00403FAB" w:rsidRPr="001D4B3A" w:rsidRDefault="00403FAB" w:rsidP="00DA1FC5">
      <w:pPr>
        <w:snapToGrid w:val="0"/>
        <w:spacing w:after="0" w:line="360" w:lineRule="auto"/>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In some recent retrospective studies</w:t>
      </w:r>
      <w:r w:rsidR="004B17B1" w:rsidRPr="001D4B3A">
        <w:rPr>
          <w:rFonts w:ascii="Book Antiqua" w:hAnsi="Book Antiqua" w:cs="Book Antiqua"/>
          <w:color w:val="000000" w:themeColor="text1"/>
          <w:sz w:val="24"/>
          <w:szCs w:val="24"/>
          <w:vertAlign w:val="superscript"/>
          <w:lang w:val="en-US"/>
        </w:rPr>
        <w:t>[</w:t>
      </w:r>
      <w:r w:rsidRPr="001D4B3A">
        <w:rPr>
          <w:rFonts w:ascii="Book Antiqua" w:hAnsi="Book Antiqua" w:cs="Book Antiqua"/>
          <w:color w:val="000000" w:themeColor="text1"/>
          <w:sz w:val="24"/>
          <w:szCs w:val="24"/>
          <w:vertAlign w:val="superscript"/>
          <w:lang w:val="en-US"/>
        </w:rPr>
        <w:t>12-18]</w:t>
      </w:r>
      <w:r w:rsidRPr="001D4B3A">
        <w:rPr>
          <w:rFonts w:ascii="Book Antiqua" w:hAnsi="Book Antiqua" w:cs="Book Antiqua"/>
          <w:color w:val="000000" w:themeColor="text1"/>
          <w:sz w:val="24"/>
          <w:szCs w:val="24"/>
          <w:lang w:val="en-US"/>
        </w:rPr>
        <w:t xml:space="preserve">, patients with HCV related DLBCL have been described to be usually older, to have more frequent extranodal involvement (especially spleen and liver) and elevated lactate dehydrogenase (LDH) compared to their HCV-negative counterparts. Results regarding the prevalence of transformed DLBCL as compared with </w:t>
      </w:r>
      <w:r w:rsidR="00015144" w:rsidRPr="001D4B3A">
        <w:rPr>
          <w:rFonts w:ascii="Book Antiqua" w:hAnsi="Book Antiqua" w:cs="Book Antiqua"/>
          <w:i/>
          <w:color w:val="000000" w:themeColor="text1"/>
          <w:sz w:val="24"/>
          <w:szCs w:val="24"/>
          <w:lang w:val="en-US"/>
        </w:rPr>
        <w:t>de-novo</w:t>
      </w:r>
      <w:r w:rsidRPr="001D4B3A">
        <w:rPr>
          <w:rFonts w:ascii="Book Antiqua" w:hAnsi="Book Antiqua" w:cs="Book Antiqua"/>
          <w:color w:val="000000" w:themeColor="text1"/>
          <w:sz w:val="24"/>
          <w:szCs w:val="24"/>
          <w:lang w:val="en-US"/>
        </w:rPr>
        <w:t>-DLBCL are contradictory. These results suffer of the restrospective selection of patients as well as of the absence of pathology review in largest published series</w:t>
      </w:r>
      <w:r w:rsidRPr="001D4B3A">
        <w:rPr>
          <w:rFonts w:ascii="Book Antiqua" w:hAnsi="Book Antiqua" w:cs="Book Antiqua"/>
          <w:color w:val="000000" w:themeColor="text1"/>
          <w:sz w:val="24"/>
          <w:szCs w:val="24"/>
          <w:vertAlign w:val="superscript"/>
          <w:lang w:val="en-US"/>
        </w:rPr>
        <w:t xml:space="preserve">[14,16,59,60] </w:t>
      </w:r>
      <w:r w:rsidRPr="001D4B3A">
        <w:rPr>
          <w:rFonts w:ascii="Book Antiqua" w:hAnsi="Book Antiqua" w:cs="Book Antiqua"/>
          <w:color w:val="000000" w:themeColor="text1"/>
          <w:sz w:val="24"/>
          <w:szCs w:val="24"/>
          <w:lang w:val="en-US"/>
        </w:rPr>
        <w:t>.</w:t>
      </w:r>
    </w:p>
    <w:p w:rsidR="00403FAB" w:rsidRPr="001D4B3A" w:rsidRDefault="00403FAB" w:rsidP="00F5485A">
      <w:pPr>
        <w:autoSpaceDE w:val="0"/>
        <w:autoSpaceDN w:val="0"/>
        <w:adjustRightInd w:val="0"/>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Primary hepatic and primary splenic DLBCL are rare entities that have been reported to display an association with HCV infection, with outcomes that were quite favorable</w:t>
      </w:r>
      <w:r w:rsidRPr="001D4B3A">
        <w:rPr>
          <w:rFonts w:ascii="Book Antiqua" w:hAnsi="Book Antiqua" w:cs="Book Antiqua"/>
          <w:color w:val="000000" w:themeColor="text1"/>
          <w:sz w:val="24"/>
          <w:szCs w:val="24"/>
          <w:vertAlign w:val="superscript"/>
          <w:lang w:val="en-US"/>
        </w:rPr>
        <w:t>[18]</w:t>
      </w:r>
      <w:r w:rsidRPr="001D4B3A">
        <w:rPr>
          <w:rFonts w:ascii="Book Antiqua" w:hAnsi="Book Antiqua" w:cs="Book Antiqua"/>
          <w:color w:val="000000" w:themeColor="text1"/>
          <w:sz w:val="24"/>
          <w:szCs w:val="24"/>
          <w:lang w:val="en-US"/>
        </w:rPr>
        <w:t xml:space="preserve">. Persistent </w:t>
      </w:r>
      <w:r w:rsidRPr="001D4B3A">
        <w:rPr>
          <w:rStyle w:val="highlight"/>
          <w:rFonts w:ascii="Book Antiqua" w:hAnsi="Book Antiqua" w:cs="Book Antiqua"/>
          <w:color w:val="000000" w:themeColor="text1"/>
          <w:sz w:val="24"/>
          <w:szCs w:val="24"/>
          <w:lang w:val="en-US"/>
        </w:rPr>
        <w:t>human</w:t>
      </w:r>
      <w:r w:rsidRPr="001D4B3A">
        <w:rPr>
          <w:rFonts w:ascii="Book Antiqua" w:hAnsi="Book Antiqua" w:cs="Book Antiqua"/>
          <w:color w:val="000000" w:themeColor="text1"/>
          <w:sz w:val="24"/>
          <w:szCs w:val="24"/>
          <w:lang w:val="en-US"/>
        </w:rPr>
        <w:t xml:space="preserve"> hepatitis virus infections, especially HCV, have been also claimed to play an important role in the tumorigenesis of splenic DLBCL in Japan</w:t>
      </w:r>
      <w:r w:rsidR="004B17B1" w:rsidRPr="001D4B3A">
        <w:rPr>
          <w:rFonts w:ascii="Book Antiqua" w:hAnsi="Book Antiqua" w:cs="Book Antiqua"/>
          <w:color w:val="000000" w:themeColor="text1"/>
          <w:sz w:val="24"/>
          <w:szCs w:val="24"/>
          <w:vertAlign w:val="superscript"/>
          <w:lang w:val="en-US"/>
        </w:rPr>
        <w:t>[</w:t>
      </w:r>
      <w:r w:rsidRPr="001D4B3A">
        <w:rPr>
          <w:rFonts w:ascii="Book Antiqua" w:hAnsi="Book Antiqua" w:cs="Book Antiqua"/>
          <w:color w:val="000000" w:themeColor="text1"/>
          <w:sz w:val="24"/>
          <w:szCs w:val="24"/>
          <w:vertAlign w:val="superscript"/>
          <w:lang w:val="en-US"/>
        </w:rPr>
        <w:t>68]</w:t>
      </w:r>
      <w:r w:rsidRPr="001D4B3A">
        <w:rPr>
          <w:rFonts w:ascii="Book Antiqua" w:hAnsi="Book Antiqua" w:cs="Book Antiqua"/>
          <w:color w:val="000000" w:themeColor="text1"/>
          <w:sz w:val="24"/>
          <w:szCs w:val="24"/>
          <w:lang w:val="en-US"/>
        </w:rPr>
        <w:t>.</w:t>
      </w:r>
    </w:p>
    <w:p w:rsidR="00403FAB" w:rsidRPr="001D4B3A" w:rsidRDefault="00403FAB" w:rsidP="00F5485A">
      <w:pPr>
        <w:autoSpaceDE w:val="0"/>
        <w:autoSpaceDN w:val="0"/>
        <w:adjustRightInd w:val="0"/>
        <w:snapToGrid w:val="0"/>
        <w:spacing w:after="0" w:line="360" w:lineRule="auto"/>
        <w:ind w:firstLineChars="50" w:firstLine="120"/>
        <w:jc w:val="both"/>
        <w:rPr>
          <w:rFonts w:ascii="Book Antiqua" w:hAnsi="Book Antiqua" w:cs="Book Antiqua"/>
          <w:color w:val="000000" w:themeColor="text1"/>
          <w:sz w:val="24"/>
          <w:szCs w:val="24"/>
          <w:lang w:val="en-GB"/>
        </w:rPr>
      </w:pPr>
      <w:r w:rsidRPr="001D4B3A">
        <w:rPr>
          <w:rFonts w:ascii="Book Antiqua" w:hAnsi="Book Antiqua" w:cs="Book Antiqua"/>
          <w:color w:val="000000" w:themeColor="text1"/>
          <w:sz w:val="24"/>
          <w:szCs w:val="24"/>
          <w:lang w:val="en-US"/>
        </w:rPr>
        <w:t>The outcome of HCV-positive DLBCL has been shown to be not inferior to that of their HCV-negative counterpart once patients are adequately treated. However, this issue is still a matter of debate. As previously mentioned, HCV-positive DLBCL patients display specific presentation potentially affecting clinical features included in prognostic scores (</w:t>
      </w:r>
      <w:r w:rsidR="00E35FE9" w:rsidRPr="001D4B3A">
        <w:rPr>
          <w:rFonts w:ascii="Book Antiqua" w:hAnsi="Book Antiqua" w:cs="Book Antiqua"/>
          <w:i/>
          <w:color w:val="000000" w:themeColor="text1"/>
          <w:sz w:val="24"/>
          <w:szCs w:val="24"/>
          <w:lang w:val="en-US"/>
        </w:rPr>
        <w:t>i.e.,</w:t>
      </w:r>
      <w:r w:rsidRPr="001D4B3A">
        <w:rPr>
          <w:rFonts w:ascii="Book Antiqua" w:hAnsi="Book Antiqua" w:cs="Book Antiqua"/>
          <w:color w:val="000000" w:themeColor="text1"/>
          <w:sz w:val="24"/>
          <w:szCs w:val="24"/>
          <w:lang w:val="en-US"/>
        </w:rPr>
        <w:t xml:space="preserve"> age, number of extranodal sites, stage). Furthermore, LDH, which is a mainstay of the international prognostic index (IPI), is potentially biased in HCV-positive patients, as it is influenced not only by lymphoma but also by chronic HCV infection. Notably, the IPI was built and validated in series comprising only HCV-negative patients or with unknown </w:t>
      </w:r>
      <w:r w:rsidR="00F5485A" w:rsidRPr="001D4B3A">
        <w:rPr>
          <w:rFonts w:ascii="Book Antiqua" w:hAnsi="Book Antiqua" w:cs="Book Antiqua"/>
          <w:color w:val="000000" w:themeColor="text1"/>
          <w:sz w:val="24"/>
          <w:szCs w:val="24"/>
          <w:lang w:val="en-US" w:eastAsia="zh-CN"/>
        </w:rPr>
        <w:t xml:space="preserve"> </w:t>
      </w:r>
      <w:r w:rsidRPr="001D4B3A">
        <w:rPr>
          <w:rFonts w:ascii="Book Antiqua" w:hAnsi="Book Antiqua" w:cs="Book Antiqua"/>
          <w:color w:val="000000" w:themeColor="text1"/>
          <w:sz w:val="24"/>
          <w:szCs w:val="24"/>
          <w:lang w:val="en-US"/>
        </w:rPr>
        <w:lastRenderedPageBreak/>
        <w:t>HCV-status, while their predictive significance has never been formally validated in HCV-positive DLBCL</w:t>
      </w:r>
      <w:r w:rsidRPr="001D4B3A">
        <w:rPr>
          <w:rFonts w:ascii="Book Antiqua" w:hAnsi="Book Antiqua" w:cs="Book Antiqua"/>
          <w:color w:val="000000" w:themeColor="text1"/>
          <w:sz w:val="24"/>
          <w:szCs w:val="24"/>
          <w:vertAlign w:val="superscript"/>
          <w:lang w:val="en-US"/>
        </w:rPr>
        <w:t>[59]</w:t>
      </w:r>
      <w:r w:rsidRPr="001D4B3A">
        <w:rPr>
          <w:rFonts w:ascii="Book Antiqua" w:hAnsi="Book Antiqua" w:cs="Book Antiqua"/>
          <w:color w:val="000000" w:themeColor="text1"/>
          <w:sz w:val="24"/>
          <w:szCs w:val="24"/>
          <w:lang w:val="en-US"/>
        </w:rPr>
        <w:t>. T</w:t>
      </w:r>
      <w:r w:rsidR="00F5485A" w:rsidRPr="001D4B3A">
        <w:rPr>
          <w:rFonts w:ascii="Book Antiqua" w:hAnsi="Book Antiqua" w:cs="Book Antiqua"/>
          <w:color w:val="000000" w:themeColor="text1"/>
          <w:sz w:val="24"/>
          <w:szCs w:val="24"/>
          <w:lang w:val="en-US"/>
        </w:rPr>
        <w:t xml:space="preserve">he Fondazione Italiana Linfomi </w:t>
      </w:r>
      <w:r w:rsidRPr="001D4B3A">
        <w:rPr>
          <w:rFonts w:ascii="Book Antiqua" w:hAnsi="Book Antiqua" w:cs="Book Antiqua"/>
          <w:color w:val="000000" w:themeColor="text1"/>
          <w:sz w:val="24"/>
          <w:szCs w:val="24"/>
          <w:lang w:val="en-US"/>
        </w:rPr>
        <w:t>has recently carried out a large multicenter retrospective study with the aim of constructing a new prognostic system for HCV-associated DLBCL describing an “HCV Prognostic Score”</w:t>
      </w:r>
      <w:r w:rsidRPr="001D4B3A">
        <w:rPr>
          <w:rFonts w:ascii="Book Antiqua" w:hAnsi="Book Antiqua" w:cs="Book Antiqua"/>
          <w:color w:val="000000" w:themeColor="text1"/>
          <w:sz w:val="24"/>
          <w:szCs w:val="24"/>
          <w:lang w:val="en-GB"/>
        </w:rPr>
        <w:t xml:space="preserve"> based on </w:t>
      </w:r>
      <w:r w:rsidRPr="001D4B3A">
        <w:rPr>
          <w:rFonts w:ascii="Book Antiqua" w:hAnsi="Book Antiqua" w:cs="Book Antiqua"/>
          <w:color w:val="000000" w:themeColor="text1"/>
          <w:sz w:val="24"/>
          <w:szCs w:val="24"/>
          <w:lang w:val="en-US"/>
        </w:rPr>
        <w:t>performance status, albumin level and HCV-RNA viral load</w:t>
      </w:r>
      <w:r w:rsidRPr="001D4B3A">
        <w:rPr>
          <w:rFonts w:ascii="Book Antiqua" w:hAnsi="Book Antiqua" w:cs="Book Antiqua"/>
          <w:color w:val="000000" w:themeColor="text1"/>
          <w:sz w:val="24"/>
          <w:szCs w:val="24"/>
          <w:lang w:val="en-GB"/>
        </w:rPr>
        <w:t>, which appeared extremely reliable</w:t>
      </w:r>
      <w:r w:rsidRPr="001D4B3A">
        <w:rPr>
          <w:rFonts w:ascii="Book Antiqua" w:hAnsi="Book Antiqua" w:cs="Book Antiqua"/>
          <w:color w:val="000000" w:themeColor="text1"/>
          <w:sz w:val="24"/>
          <w:szCs w:val="24"/>
          <w:vertAlign w:val="superscript"/>
          <w:lang w:val="en-GB"/>
        </w:rPr>
        <w:t>[59]</w:t>
      </w:r>
      <w:r w:rsidRPr="001D4B3A">
        <w:rPr>
          <w:rFonts w:ascii="Book Antiqua" w:hAnsi="Book Antiqua" w:cs="Book Antiqua"/>
          <w:color w:val="000000" w:themeColor="text1"/>
          <w:sz w:val="24"/>
          <w:szCs w:val="24"/>
          <w:lang w:val="en-GB"/>
        </w:rPr>
        <w:t>.</w:t>
      </w:r>
      <w:r w:rsidRPr="001D4B3A">
        <w:rPr>
          <w:rFonts w:ascii="Book Antiqua" w:hAnsi="Book Antiqua" w:cs="Book Antiqua"/>
          <w:color w:val="000000" w:themeColor="text1"/>
          <w:sz w:val="24"/>
          <w:szCs w:val="24"/>
          <w:vertAlign w:val="superscript"/>
          <w:lang w:val="en-GB"/>
        </w:rPr>
        <w:t xml:space="preserve"> </w:t>
      </w:r>
      <w:r w:rsidRPr="001D4B3A">
        <w:rPr>
          <w:rFonts w:ascii="Book Antiqua" w:hAnsi="Book Antiqua" w:cs="Book Antiqua"/>
          <w:color w:val="000000" w:themeColor="text1"/>
          <w:sz w:val="24"/>
          <w:szCs w:val="24"/>
          <w:lang w:val="en-GB"/>
        </w:rPr>
        <w:t>Concomitant HBV infection or HBV related hepatocarcinoma has been reported to confer an extremely negative influence on outcome of these patients</w:t>
      </w:r>
      <w:r w:rsidRPr="001D4B3A">
        <w:rPr>
          <w:rFonts w:ascii="Book Antiqua" w:hAnsi="Book Antiqua" w:cs="Book Antiqua"/>
          <w:color w:val="000000" w:themeColor="text1"/>
          <w:sz w:val="24"/>
          <w:szCs w:val="24"/>
          <w:vertAlign w:val="superscript"/>
          <w:lang w:val="en-GB"/>
        </w:rPr>
        <w:t>[14,60]</w:t>
      </w:r>
      <w:r w:rsidRPr="001D4B3A">
        <w:rPr>
          <w:rFonts w:ascii="Book Antiqua" w:hAnsi="Book Antiqua" w:cs="Book Antiqua"/>
          <w:color w:val="000000" w:themeColor="text1"/>
          <w:sz w:val="24"/>
          <w:szCs w:val="24"/>
          <w:lang w:val="en-GB"/>
        </w:rPr>
        <w:t>.</w:t>
      </w:r>
    </w:p>
    <w:p w:rsidR="00403FAB" w:rsidRPr="001D4B3A" w:rsidRDefault="00403FAB" w:rsidP="00F5485A">
      <w:pPr>
        <w:snapToGrid w:val="0"/>
        <w:spacing w:after="0" w:line="360" w:lineRule="auto"/>
        <w:ind w:firstLineChars="50" w:firstLine="120"/>
        <w:jc w:val="both"/>
        <w:rPr>
          <w:rFonts w:ascii="Book Antiqua" w:hAnsi="Book Antiqua" w:cs="Book Antiqua"/>
          <w:color w:val="000000" w:themeColor="text1"/>
          <w:sz w:val="24"/>
          <w:szCs w:val="24"/>
          <w:lang w:val="en-US"/>
        </w:rPr>
      </w:pPr>
      <w:r w:rsidRPr="001D4B3A">
        <w:rPr>
          <w:rFonts w:ascii="Book Antiqua" w:hAnsi="Book Antiqua" w:cs="Book Antiqua"/>
          <w:color w:val="000000" w:themeColor="text1"/>
          <w:sz w:val="24"/>
          <w:szCs w:val="24"/>
          <w:lang w:val="en-US"/>
        </w:rPr>
        <w:t xml:space="preserve">Few studies evaluated the clinical outcome of HCV-positive DLBCL (Table 1). In the pre-Rituximab era, Besson </w:t>
      </w:r>
      <w:r w:rsidR="00F5485A" w:rsidRPr="001D4B3A">
        <w:rPr>
          <w:rFonts w:ascii="Book Antiqua" w:hAnsi="Book Antiqua" w:cs="Book Antiqua"/>
          <w:i/>
          <w:color w:val="000000" w:themeColor="text1"/>
          <w:sz w:val="24"/>
          <w:szCs w:val="24"/>
          <w:lang w:val="en-US"/>
        </w:rPr>
        <w:t>et al</w:t>
      </w:r>
      <w:r w:rsidR="004B17B1" w:rsidRPr="001D4B3A">
        <w:rPr>
          <w:rFonts w:ascii="Book Antiqua" w:hAnsi="Book Antiqua" w:cs="Book Antiqua"/>
          <w:color w:val="000000" w:themeColor="text1"/>
          <w:sz w:val="24"/>
          <w:szCs w:val="24"/>
          <w:vertAlign w:val="superscript"/>
          <w:lang w:val="en-US"/>
        </w:rPr>
        <w:t>[</w:t>
      </w:r>
      <w:r w:rsidRPr="001D4B3A">
        <w:rPr>
          <w:rFonts w:ascii="Book Antiqua" w:hAnsi="Book Antiqua" w:cs="Book Antiqua"/>
          <w:color w:val="000000" w:themeColor="text1"/>
          <w:sz w:val="24"/>
          <w:szCs w:val="24"/>
          <w:vertAlign w:val="superscript"/>
          <w:lang w:val="en-US"/>
        </w:rPr>
        <w:t>16]</w:t>
      </w:r>
      <w:r w:rsidRPr="001D4B3A">
        <w:rPr>
          <w:rFonts w:ascii="Book Antiqua" w:hAnsi="Book Antiqua" w:cs="Book Antiqua"/>
          <w:color w:val="000000" w:themeColor="text1"/>
          <w:sz w:val="24"/>
          <w:szCs w:val="24"/>
          <w:lang w:val="en-US"/>
        </w:rPr>
        <w:t xml:space="preserve"> reported a worse overall survival </w:t>
      </w:r>
      <w:r w:rsidR="00F5485A" w:rsidRPr="001D4B3A">
        <w:rPr>
          <w:rFonts w:ascii="Book Antiqua" w:hAnsi="Book Antiqua" w:cs="Book Antiqua"/>
          <w:color w:val="000000" w:themeColor="text1"/>
          <w:sz w:val="24"/>
          <w:szCs w:val="24"/>
          <w:lang w:val="en-US" w:eastAsia="zh-CN"/>
        </w:rPr>
        <w:t xml:space="preserve">(OS) </w:t>
      </w:r>
      <w:r w:rsidRPr="001D4B3A">
        <w:rPr>
          <w:rFonts w:ascii="Book Antiqua" w:hAnsi="Book Antiqua" w:cs="Book Antiqua"/>
          <w:color w:val="000000" w:themeColor="text1"/>
          <w:sz w:val="24"/>
          <w:szCs w:val="24"/>
          <w:lang w:val="en-US"/>
        </w:rPr>
        <w:t xml:space="preserve">in HCV-positive DLBCL patients treated with intense chemotherapeutic protocols. On the contrary, the study by Ennishi </w:t>
      </w:r>
      <w:r w:rsidR="00F5485A" w:rsidRPr="001D4B3A">
        <w:rPr>
          <w:rFonts w:ascii="Book Antiqua" w:hAnsi="Book Antiqua" w:cs="Book Antiqua"/>
          <w:i/>
          <w:color w:val="000000" w:themeColor="text1"/>
          <w:sz w:val="24"/>
          <w:szCs w:val="24"/>
          <w:lang w:val="en-US"/>
        </w:rPr>
        <w:t>et al</w:t>
      </w:r>
      <w:r w:rsidRPr="001D4B3A">
        <w:rPr>
          <w:rFonts w:ascii="Book Antiqua" w:hAnsi="Book Antiqua" w:cs="Book Antiqua"/>
          <w:color w:val="000000" w:themeColor="text1"/>
          <w:sz w:val="24"/>
          <w:szCs w:val="24"/>
          <w:vertAlign w:val="superscript"/>
          <w:lang w:val="en-US"/>
        </w:rPr>
        <w:t>[60]</w:t>
      </w:r>
      <w:r w:rsidRPr="001D4B3A">
        <w:rPr>
          <w:rFonts w:ascii="Book Antiqua" w:hAnsi="Book Antiqua" w:cs="Book Antiqua"/>
          <w:color w:val="000000" w:themeColor="text1"/>
          <w:sz w:val="24"/>
          <w:szCs w:val="24"/>
          <w:lang w:val="en-US"/>
        </w:rPr>
        <w:t xml:space="preserve"> on 131 HCV-positive patients treated with R-CHOP reported a similar outcome in HCV-positive patients compared to HCV-negative (3-year OS 75% </w:t>
      </w:r>
      <w:r w:rsidR="00F5485A" w:rsidRPr="001D4B3A">
        <w:rPr>
          <w:rFonts w:ascii="Book Antiqua" w:hAnsi="Book Antiqua" w:cs="Book Antiqua"/>
          <w:i/>
          <w:color w:val="000000" w:themeColor="text1"/>
          <w:sz w:val="24"/>
          <w:szCs w:val="24"/>
          <w:lang w:val="en-US"/>
        </w:rPr>
        <w:t>vs</w:t>
      </w:r>
      <w:r w:rsidRPr="001D4B3A">
        <w:rPr>
          <w:rFonts w:ascii="Book Antiqua" w:hAnsi="Book Antiqua" w:cs="Book Antiqua"/>
          <w:color w:val="000000" w:themeColor="text1"/>
          <w:sz w:val="24"/>
          <w:szCs w:val="24"/>
          <w:lang w:val="en-US"/>
        </w:rPr>
        <w:t xml:space="preserve"> 84%, </w:t>
      </w:r>
      <w:r w:rsidR="00DB2F18" w:rsidRPr="001D4B3A">
        <w:rPr>
          <w:rFonts w:ascii="Book Antiqua" w:hAnsi="Book Antiqua" w:cs="Book Antiqua"/>
          <w:i/>
          <w:color w:val="000000" w:themeColor="text1"/>
          <w:sz w:val="24"/>
          <w:szCs w:val="24"/>
          <w:lang w:val="en-US"/>
        </w:rPr>
        <w:t>P</w:t>
      </w:r>
      <w:r w:rsidR="00DB2F18" w:rsidRPr="001D4B3A">
        <w:rPr>
          <w:rFonts w:ascii="Book Antiqua" w:hAnsi="Book Antiqua" w:cs="Book Antiqua"/>
          <w:color w:val="000000" w:themeColor="text1"/>
          <w:sz w:val="24"/>
          <w:szCs w:val="24"/>
          <w:lang w:val="en-US"/>
        </w:rPr>
        <w:t xml:space="preserve"> = </w:t>
      </w:r>
      <w:r w:rsidRPr="001D4B3A">
        <w:rPr>
          <w:rFonts w:ascii="Book Antiqua" w:hAnsi="Book Antiqua" w:cs="Book Antiqua"/>
          <w:color w:val="000000" w:themeColor="text1"/>
          <w:sz w:val="24"/>
          <w:szCs w:val="24"/>
          <w:lang w:val="en-US"/>
        </w:rPr>
        <w:t xml:space="preserve">0.07). The outcome of patients treated with R-CHOP in the study by Merli </w:t>
      </w:r>
      <w:r w:rsidR="00074BFE" w:rsidRPr="001D4B3A">
        <w:rPr>
          <w:rFonts w:ascii="Book Antiqua" w:hAnsi="Book Antiqua" w:cs="Book Antiqua"/>
          <w:i/>
          <w:color w:val="000000" w:themeColor="text1"/>
          <w:sz w:val="24"/>
          <w:szCs w:val="24"/>
          <w:lang w:val="en-US"/>
        </w:rPr>
        <w:t>et al</w:t>
      </w:r>
      <w:r w:rsidR="004B17B1" w:rsidRPr="001D4B3A">
        <w:rPr>
          <w:rFonts w:ascii="Book Antiqua" w:hAnsi="Book Antiqua" w:cs="Book Antiqua"/>
          <w:color w:val="000000" w:themeColor="text1"/>
          <w:sz w:val="24"/>
          <w:szCs w:val="24"/>
          <w:vertAlign w:val="superscript"/>
          <w:lang w:val="en-US"/>
        </w:rPr>
        <w:t>[</w:t>
      </w:r>
      <w:r w:rsidRPr="001D4B3A">
        <w:rPr>
          <w:rFonts w:ascii="Book Antiqua" w:hAnsi="Book Antiqua" w:cs="Book Antiqua"/>
          <w:color w:val="000000" w:themeColor="text1"/>
          <w:sz w:val="24"/>
          <w:szCs w:val="24"/>
          <w:vertAlign w:val="superscript"/>
          <w:lang w:val="en-US"/>
        </w:rPr>
        <w:t>59]</w:t>
      </w:r>
      <w:r w:rsidR="00074BFE" w:rsidRPr="001D4B3A">
        <w:rPr>
          <w:rFonts w:ascii="Book Antiqua" w:hAnsi="Book Antiqua" w:cs="Book Antiqua"/>
          <w:color w:val="000000" w:themeColor="text1"/>
          <w:sz w:val="24"/>
          <w:szCs w:val="24"/>
          <w:vertAlign w:val="superscript"/>
          <w:lang w:val="en-US" w:eastAsia="zh-CN"/>
        </w:rPr>
        <w:t xml:space="preserve"> </w:t>
      </w:r>
      <w:r w:rsidRPr="001D4B3A">
        <w:rPr>
          <w:rFonts w:ascii="Book Antiqua" w:hAnsi="Book Antiqua" w:cs="Book Antiqua"/>
          <w:color w:val="000000" w:themeColor="text1"/>
          <w:sz w:val="24"/>
          <w:szCs w:val="24"/>
          <w:lang w:val="en-US"/>
        </w:rPr>
        <w:t>(3-year OS 71%) was similar to the latter study reflecting expected figures for a similarly treated DLBCL population of similar age with no HCV infection (</w:t>
      </w:r>
      <w:r w:rsidR="00E35FE9" w:rsidRPr="001D4B3A">
        <w:rPr>
          <w:rFonts w:ascii="Book Antiqua" w:hAnsi="Book Antiqua" w:cs="Book Antiqua"/>
          <w:i/>
          <w:color w:val="000000" w:themeColor="text1"/>
          <w:sz w:val="24"/>
          <w:szCs w:val="24"/>
          <w:lang w:val="en-US"/>
        </w:rPr>
        <w:t>i.e.,</w:t>
      </w:r>
      <w:r w:rsidRPr="001D4B3A">
        <w:rPr>
          <w:rFonts w:ascii="Book Antiqua" w:hAnsi="Book Antiqua" w:cs="Book Antiqua"/>
          <w:color w:val="000000" w:themeColor="text1"/>
          <w:sz w:val="24"/>
          <w:szCs w:val="24"/>
          <w:lang w:val="en-US"/>
        </w:rPr>
        <w:t xml:space="preserve"> RICOVER-60 study, 3-year OS 72%). Neither HCV infection itself nor the development of severe hepatic toxicity was correlated with survival, suggesting that HCV positive patients derive a similar antilymphoma benefit from the addition of Rituximab.</w:t>
      </w:r>
    </w:p>
    <w:p w:rsidR="00403FAB" w:rsidRPr="001D4B3A" w:rsidRDefault="00403FAB" w:rsidP="00DA1FC5">
      <w:pPr>
        <w:snapToGrid w:val="0"/>
        <w:spacing w:after="0" w:line="360" w:lineRule="auto"/>
        <w:jc w:val="both"/>
        <w:rPr>
          <w:rFonts w:ascii="Book Antiqua" w:hAnsi="Book Antiqua" w:cs="Book Antiqua"/>
          <w:color w:val="000000" w:themeColor="text1"/>
          <w:sz w:val="24"/>
          <w:szCs w:val="24"/>
          <w:lang w:val="en-US"/>
        </w:rPr>
      </w:pPr>
    </w:p>
    <w:p w:rsidR="00403FAB" w:rsidRPr="001D4B3A" w:rsidRDefault="00F5485A" w:rsidP="00DA1FC5">
      <w:pPr>
        <w:snapToGrid w:val="0"/>
        <w:spacing w:after="0" w:line="360" w:lineRule="auto"/>
        <w:jc w:val="both"/>
        <w:rPr>
          <w:rFonts w:ascii="Book Antiqua" w:hAnsi="Book Antiqua" w:cs="Book Antiqua"/>
          <w:b/>
          <w:color w:val="000000" w:themeColor="text1"/>
          <w:sz w:val="24"/>
          <w:szCs w:val="24"/>
          <w:lang w:val="en-US" w:eastAsia="zh-CN"/>
        </w:rPr>
      </w:pPr>
      <w:r w:rsidRPr="001D4B3A">
        <w:rPr>
          <w:rFonts w:ascii="Book Antiqua" w:hAnsi="Book Antiqua" w:cs="Book Antiqua"/>
          <w:b/>
          <w:color w:val="000000" w:themeColor="text1"/>
          <w:sz w:val="24"/>
          <w:szCs w:val="24"/>
          <w:lang w:val="en-US"/>
        </w:rPr>
        <w:t>CONCLUSION</w:t>
      </w:r>
    </w:p>
    <w:p w:rsidR="00403FAB" w:rsidRPr="001D4B3A" w:rsidRDefault="00403FAB" w:rsidP="00DA1FC5">
      <w:pPr>
        <w:snapToGrid w:val="0"/>
        <w:spacing w:after="0" w:line="360" w:lineRule="auto"/>
        <w:jc w:val="both"/>
        <w:rPr>
          <w:rFonts w:ascii="Book Antiqua" w:hAnsi="Book Antiqua"/>
          <w:color w:val="000000" w:themeColor="text1"/>
          <w:sz w:val="24"/>
          <w:szCs w:val="24"/>
          <w:lang w:val="en-US"/>
        </w:rPr>
      </w:pPr>
      <w:r w:rsidRPr="001D4B3A">
        <w:rPr>
          <w:rFonts w:ascii="Book Antiqua" w:hAnsi="Book Antiqua" w:cs="Book Antiqua"/>
          <w:color w:val="000000" w:themeColor="text1"/>
          <w:sz w:val="24"/>
          <w:szCs w:val="24"/>
          <w:lang w:val="en-US"/>
        </w:rPr>
        <w:t xml:space="preserve">Patients with HCV-positive DLBCL should be managed involving different specialists, with the hematologist and the hepatologist both involved from the beginning in the treatment program. Initial evaluation of the liver status and of comorbidities is essential to establish if the patient is candidate to curative approaches including chemotherapy and monoclonal antibodies. Liver biopsy is not mandatory in all cases in our opinion, but its indication should be carefully evaluated with the hepatologist in case a cirrhosis is suspected. Presentations with concomitant HBV infection or liver cirrhosis represent two common clinical issues. Such patients need to be informed before starting chemotherapy that they will have a significantly higher risk of viral reactivation, and serial controls of their liver function are mandatory since the very first weeks of cytotoxic treatment. Unless </w:t>
      </w:r>
      <w:r w:rsidRPr="001D4B3A">
        <w:rPr>
          <w:rFonts w:ascii="Book Antiqua" w:hAnsi="Book Antiqua"/>
          <w:color w:val="000000" w:themeColor="text1"/>
          <w:sz w:val="24"/>
          <w:szCs w:val="24"/>
          <w:lang w:val="en-US"/>
        </w:rPr>
        <w:t xml:space="preserve">contraindicated by the hepatologist due to older age or particular comorbidities, we believe that </w:t>
      </w:r>
      <w:r w:rsidRPr="001D4B3A">
        <w:rPr>
          <w:rFonts w:ascii="Book Antiqua" w:hAnsi="Book Antiqua"/>
          <w:color w:val="000000" w:themeColor="text1"/>
          <w:sz w:val="24"/>
          <w:szCs w:val="24"/>
          <w:lang w:val="en-GB"/>
        </w:rPr>
        <w:t>a</w:t>
      </w:r>
      <w:r w:rsidRPr="001D4B3A">
        <w:rPr>
          <w:rFonts w:ascii="Book Antiqua" w:hAnsi="Book Antiqua" w:cs="Book Antiqua"/>
          <w:color w:val="000000" w:themeColor="text1"/>
          <w:sz w:val="24"/>
          <w:szCs w:val="24"/>
          <w:lang w:val="en-US"/>
        </w:rPr>
        <w:t>ntiviral treatment should be strongly considered after the end of immuno-</w:t>
      </w:r>
      <w:r w:rsidRPr="001D4B3A">
        <w:rPr>
          <w:rFonts w:ascii="Book Antiqua" w:hAnsi="Book Antiqua" w:cs="Book Antiqua"/>
          <w:color w:val="000000" w:themeColor="text1"/>
          <w:sz w:val="24"/>
          <w:szCs w:val="24"/>
          <w:lang w:val="en-US"/>
        </w:rPr>
        <w:lastRenderedPageBreak/>
        <w:t xml:space="preserve">chemotherapy, when a remission of the lymphoma has been achieved. This might also enhance duration of remission, although still to be demonstrated. Although some favorable reports exist, </w:t>
      </w:r>
      <w:r w:rsidRPr="001D4B3A">
        <w:rPr>
          <w:rFonts w:ascii="Book Antiqua" w:hAnsi="Book Antiqua"/>
          <w:color w:val="000000" w:themeColor="text1"/>
          <w:sz w:val="24"/>
          <w:szCs w:val="24"/>
          <w:lang w:val="en-GB"/>
        </w:rPr>
        <w:t>a</w:t>
      </w:r>
      <w:r w:rsidRPr="001D4B3A">
        <w:rPr>
          <w:rFonts w:ascii="Book Antiqua" w:hAnsi="Book Antiqua"/>
          <w:color w:val="000000" w:themeColor="text1"/>
          <w:sz w:val="24"/>
          <w:szCs w:val="24"/>
          <w:lang w:val="en-US"/>
        </w:rPr>
        <w:t xml:space="preserve">ntiviral therapy should not be routinely associated to chemotherapy outside clinical trials, but eventually administered in the form of ribavirin when symptomatic flares occur. </w:t>
      </w:r>
    </w:p>
    <w:p w:rsidR="00403FAB" w:rsidRPr="001D4B3A" w:rsidRDefault="00403FAB" w:rsidP="00F5485A">
      <w:pPr>
        <w:snapToGrid w:val="0"/>
        <w:spacing w:after="0" w:line="360" w:lineRule="auto"/>
        <w:ind w:firstLineChars="50" w:firstLine="120"/>
        <w:jc w:val="both"/>
        <w:rPr>
          <w:rFonts w:ascii="Book Antiqua" w:hAnsi="Book Antiqua"/>
          <w:color w:val="000000" w:themeColor="text1"/>
          <w:sz w:val="24"/>
          <w:szCs w:val="24"/>
          <w:lang w:val="en-US"/>
        </w:rPr>
      </w:pPr>
      <w:r w:rsidRPr="001D4B3A">
        <w:rPr>
          <w:rFonts w:ascii="Book Antiqua" w:hAnsi="Book Antiqua" w:cs="Book Antiqua"/>
          <w:color w:val="000000" w:themeColor="text1"/>
          <w:sz w:val="24"/>
          <w:szCs w:val="24"/>
          <w:lang w:val="en-GB"/>
        </w:rPr>
        <w:t xml:space="preserve">In conclusion, treatment of HCV associated DLBCL should be performed in an interdisciplinary approach with hepatologists and hematologists working hand in hand with close monitoring of liver function. This should ensure a standard curative approach to most HCV-positive DLBCL, not depriving them from the chance of being cured, since severe hepatic complications in patients with no other risk factors are rare. </w:t>
      </w:r>
    </w:p>
    <w:p w:rsidR="00F5485A" w:rsidRPr="001D4B3A" w:rsidRDefault="00F5485A" w:rsidP="00DA1FC5">
      <w:pPr>
        <w:snapToGrid w:val="0"/>
        <w:spacing w:after="0" w:line="360" w:lineRule="auto"/>
        <w:jc w:val="both"/>
        <w:outlineLvl w:val="0"/>
        <w:rPr>
          <w:rFonts w:ascii="Book Antiqua" w:hAnsi="Book Antiqua" w:cs="Book Antiqua"/>
          <w:b/>
          <w:bCs/>
          <w:color w:val="000000" w:themeColor="text1"/>
          <w:sz w:val="24"/>
          <w:szCs w:val="24"/>
          <w:lang w:val="en-GB" w:eastAsia="zh-CN"/>
        </w:rPr>
      </w:pPr>
    </w:p>
    <w:p w:rsidR="00403FAB" w:rsidRPr="001D4B3A" w:rsidRDefault="00F5485A" w:rsidP="00494E26">
      <w:pPr>
        <w:snapToGrid w:val="0"/>
        <w:spacing w:after="0" w:line="360" w:lineRule="auto"/>
        <w:jc w:val="both"/>
        <w:outlineLvl w:val="0"/>
        <w:rPr>
          <w:rFonts w:ascii="Book Antiqua" w:hAnsi="Book Antiqua" w:cs="Book Antiqua"/>
          <w:b/>
          <w:bCs/>
          <w:color w:val="000000" w:themeColor="text1"/>
          <w:sz w:val="24"/>
          <w:szCs w:val="24"/>
          <w:lang w:eastAsia="zh-CN"/>
        </w:rPr>
      </w:pPr>
      <w:r w:rsidRPr="001D4B3A">
        <w:rPr>
          <w:rFonts w:ascii="Book Antiqua" w:hAnsi="Book Antiqua" w:cs="Book Antiqua"/>
          <w:b/>
          <w:bCs/>
          <w:color w:val="000000" w:themeColor="text1"/>
          <w:sz w:val="24"/>
          <w:szCs w:val="24"/>
        </w:rPr>
        <w:t>REFERENCES</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1 </w:t>
      </w:r>
      <w:r w:rsidRPr="001D4B3A">
        <w:rPr>
          <w:rFonts w:ascii="Book Antiqua" w:hAnsi="Book Antiqua" w:cs="宋体"/>
          <w:b/>
          <w:bCs/>
          <w:sz w:val="24"/>
          <w:szCs w:val="24"/>
          <w:lang w:val="en-US" w:eastAsia="zh-CN"/>
        </w:rPr>
        <w:t>Pioltelli P</w:t>
      </w:r>
      <w:r w:rsidRPr="001D4B3A">
        <w:rPr>
          <w:rFonts w:ascii="Book Antiqua" w:hAnsi="Book Antiqua" w:cs="宋体"/>
          <w:sz w:val="24"/>
          <w:szCs w:val="24"/>
          <w:lang w:val="en-US" w:eastAsia="zh-CN"/>
        </w:rPr>
        <w:t>, Zehender G, Monti G, Monteverde A, Galli M. HCV and non-Hodgkin lymphoma. </w:t>
      </w:r>
      <w:r w:rsidRPr="001D4B3A">
        <w:rPr>
          <w:rFonts w:ascii="Book Antiqua" w:hAnsi="Book Antiqua" w:cs="宋体"/>
          <w:i/>
          <w:iCs/>
          <w:sz w:val="24"/>
          <w:szCs w:val="24"/>
          <w:lang w:val="en-US" w:eastAsia="zh-CN"/>
        </w:rPr>
        <w:t>Lancet</w:t>
      </w:r>
      <w:r w:rsidRPr="001D4B3A">
        <w:rPr>
          <w:rFonts w:ascii="Book Antiqua" w:hAnsi="Book Antiqua" w:cs="宋体"/>
          <w:sz w:val="24"/>
          <w:szCs w:val="24"/>
          <w:lang w:val="en-US" w:eastAsia="zh-CN"/>
        </w:rPr>
        <w:t> 1996; </w:t>
      </w:r>
      <w:r w:rsidRPr="001D4B3A">
        <w:rPr>
          <w:rFonts w:ascii="Book Antiqua" w:hAnsi="Book Antiqua" w:cs="宋体"/>
          <w:b/>
          <w:bCs/>
          <w:sz w:val="24"/>
          <w:szCs w:val="24"/>
          <w:lang w:val="en-US" w:eastAsia="zh-CN"/>
        </w:rPr>
        <w:t>347</w:t>
      </w:r>
      <w:r w:rsidRPr="001D4B3A">
        <w:rPr>
          <w:rFonts w:ascii="Book Antiqua" w:hAnsi="Book Antiqua" w:cs="宋体"/>
          <w:sz w:val="24"/>
          <w:szCs w:val="24"/>
          <w:lang w:val="en-US" w:eastAsia="zh-CN"/>
        </w:rPr>
        <w:t>: 624-625 [PMID: 8596360 DOI: 10.1016/S0140-6736(96)91328-8]</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2 </w:t>
      </w:r>
      <w:r w:rsidRPr="001D4B3A">
        <w:rPr>
          <w:rFonts w:ascii="Book Antiqua" w:hAnsi="Book Antiqua" w:cs="宋体"/>
          <w:b/>
          <w:bCs/>
          <w:sz w:val="24"/>
          <w:szCs w:val="24"/>
          <w:lang w:val="en-US" w:eastAsia="zh-CN"/>
        </w:rPr>
        <w:t>Mele A</w:t>
      </w:r>
      <w:r w:rsidRPr="001D4B3A">
        <w:rPr>
          <w:rFonts w:ascii="Book Antiqua" w:hAnsi="Book Antiqua" w:cs="宋体"/>
          <w:sz w:val="24"/>
          <w:szCs w:val="24"/>
          <w:lang w:val="en-US" w:eastAsia="zh-CN"/>
        </w:rPr>
        <w:t>, Pulsoni A, Bianco E, Musto P, Szklo A, Sanpaolo MG, Iannitto E, De Renzo A, Martino B, Liso V, Andrizzi C, Pusterla S, Dore F, Maresca M, Rapicetta M, Marcucci F, Mandelli F, Franceschi S. Hepatitis C virus and B-cell non-Hodgkin lymphomas: an Italian multicenter case-control study.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2003; </w:t>
      </w:r>
      <w:r w:rsidRPr="001D4B3A">
        <w:rPr>
          <w:rFonts w:ascii="Book Antiqua" w:hAnsi="Book Antiqua" w:cs="宋体"/>
          <w:b/>
          <w:bCs/>
          <w:sz w:val="24"/>
          <w:szCs w:val="24"/>
          <w:lang w:val="en-US" w:eastAsia="zh-CN"/>
        </w:rPr>
        <w:t>102</w:t>
      </w:r>
      <w:r w:rsidRPr="001D4B3A">
        <w:rPr>
          <w:rFonts w:ascii="Book Antiqua" w:hAnsi="Book Antiqua" w:cs="宋体"/>
          <w:sz w:val="24"/>
          <w:szCs w:val="24"/>
          <w:lang w:val="en-US" w:eastAsia="zh-CN"/>
        </w:rPr>
        <w:t>: 996-999 [PMID: 12714514 DOI: 10.1182/blood-2002-10-3230]</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3 </w:t>
      </w:r>
      <w:r w:rsidRPr="001D4B3A">
        <w:rPr>
          <w:rFonts w:ascii="Book Antiqua" w:hAnsi="Book Antiqua" w:cs="宋体"/>
          <w:b/>
          <w:bCs/>
          <w:sz w:val="24"/>
          <w:szCs w:val="24"/>
          <w:lang w:val="en-US" w:eastAsia="zh-CN"/>
        </w:rPr>
        <w:t>Zuckerman E</w:t>
      </w:r>
      <w:r w:rsidRPr="001D4B3A">
        <w:rPr>
          <w:rFonts w:ascii="Book Antiqua" w:hAnsi="Book Antiqua" w:cs="宋体"/>
          <w:sz w:val="24"/>
          <w:szCs w:val="24"/>
          <w:lang w:val="en-US" w:eastAsia="zh-CN"/>
        </w:rPr>
        <w:t>, Zuckerman T, Levine AM, Douer D, Gutekunst K, Mizokami M, Qian DG, Velankar M, Nathwani BN, Fong TL. Hepatitis C virus infection in patients with B-cell non-Hodgkin lymphoma. </w:t>
      </w:r>
      <w:r w:rsidRPr="001D4B3A">
        <w:rPr>
          <w:rFonts w:ascii="Book Antiqua" w:hAnsi="Book Antiqua" w:cs="宋体"/>
          <w:i/>
          <w:iCs/>
          <w:sz w:val="24"/>
          <w:szCs w:val="24"/>
          <w:lang w:val="en-US" w:eastAsia="zh-CN"/>
        </w:rPr>
        <w:t>Ann Intern Med</w:t>
      </w:r>
      <w:r w:rsidRPr="001D4B3A">
        <w:rPr>
          <w:rFonts w:ascii="Book Antiqua" w:hAnsi="Book Antiqua" w:cs="宋体"/>
          <w:sz w:val="24"/>
          <w:szCs w:val="24"/>
          <w:lang w:val="en-US" w:eastAsia="zh-CN"/>
        </w:rPr>
        <w:t> 1997; </w:t>
      </w:r>
      <w:r w:rsidRPr="001D4B3A">
        <w:rPr>
          <w:rFonts w:ascii="Book Antiqua" w:hAnsi="Book Antiqua" w:cs="宋体"/>
          <w:b/>
          <w:bCs/>
          <w:sz w:val="24"/>
          <w:szCs w:val="24"/>
          <w:lang w:val="en-US" w:eastAsia="zh-CN"/>
        </w:rPr>
        <w:t>127</w:t>
      </w:r>
      <w:r w:rsidRPr="001D4B3A">
        <w:rPr>
          <w:rFonts w:ascii="Book Antiqua" w:hAnsi="Book Antiqua" w:cs="宋体"/>
          <w:sz w:val="24"/>
          <w:szCs w:val="24"/>
          <w:lang w:val="en-US" w:eastAsia="zh-CN"/>
        </w:rPr>
        <w:t>: 423-428 [PMID: 9312998 DOI: 10.7326/0003-4819-127-6-199709150-00002]</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4 </w:t>
      </w:r>
      <w:r w:rsidRPr="001D4B3A">
        <w:rPr>
          <w:rFonts w:ascii="Book Antiqua" w:hAnsi="Book Antiqua" w:cs="宋体"/>
          <w:b/>
          <w:bCs/>
          <w:sz w:val="24"/>
          <w:szCs w:val="24"/>
          <w:lang w:val="en-US" w:eastAsia="zh-CN"/>
        </w:rPr>
        <w:t>Stach RW</w:t>
      </w:r>
      <w:r w:rsidRPr="001D4B3A">
        <w:rPr>
          <w:rFonts w:ascii="Book Antiqua" w:hAnsi="Book Antiqua" w:cs="宋体"/>
          <w:sz w:val="24"/>
          <w:szCs w:val="24"/>
          <w:lang w:val="en-US" w:eastAsia="zh-CN"/>
        </w:rPr>
        <w:t>, Wagner BJ, Stach BM. A more rapid method for the isolation of the 7S nerve growth factor complex. </w:t>
      </w:r>
      <w:r w:rsidRPr="001D4B3A">
        <w:rPr>
          <w:rFonts w:ascii="Book Antiqua" w:hAnsi="Book Antiqua" w:cs="宋体"/>
          <w:i/>
          <w:iCs/>
          <w:sz w:val="24"/>
          <w:szCs w:val="24"/>
          <w:lang w:val="en-US" w:eastAsia="zh-CN"/>
        </w:rPr>
        <w:t>Anal Biochem</w:t>
      </w:r>
      <w:r w:rsidRPr="001D4B3A">
        <w:rPr>
          <w:rFonts w:ascii="Book Antiqua" w:hAnsi="Book Antiqua" w:cs="宋体"/>
          <w:sz w:val="24"/>
          <w:szCs w:val="24"/>
          <w:lang w:val="en-US" w:eastAsia="zh-CN"/>
        </w:rPr>
        <w:t> 1977; </w:t>
      </w:r>
      <w:r w:rsidRPr="001D4B3A">
        <w:rPr>
          <w:rFonts w:ascii="Book Antiqua" w:hAnsi="Book Antiqua" w:cs="宋体"/>
          <w:b/>
          <w:bCs/>
          <w:sz w:val="24"/>
          <w:szCs w:val="24"/>
          <w:lang w:val="en-US" w:eastAsia="zh-CN"/>
        </w:rPr>
        <w:t>83</w:t>
      </w:r>
      <w:r w:rsidRPr="001D4B3A">
        <w:rPr>
          <w:rFonts w:ascii="Book Antiqua" w:hAnsi="Book Antiqua" w:cs="宋体"/>
          <w:sz w:val="24"/>
          <w:szCs w:val="24"/>
          <w:lang w:val="en-US" w:eastAsia="zh-CN"/>
        </w:rPr>
        <w:t>: 26-32 [PMID: 920944]</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5 </w:t>
      </w:r>
      <w:r w:rsidRPr="001D4B3A">
        <w:rPr>
          <w:rFonts w:ascii="Book Antiqua" w:hAnsi="Book Antiqua" w:cs="宋体"/>
          <w:b/>
          <w:bCs/>
          <w:sz w:val="24"/>
          <w:szCs w:val="24"/>
          <w:lang w:val="en-US" w:eastAsia="zh-CN"/>
        </w:rPr>
        <w:t>Zuckerman E</w:t>
      </w:r>
      <w:r w:rsidRPr="001D4B3A">
        <w:rPr>
          <w:rFonts w:ascii="Book Antiqua" w:hAnsi="Book Antiqua" w:cs="宋体"/>
          <w:sz w:val="24"/>
          <w:szCs w:val="24"/>
          <w:lang w:val="en-US" w:eastAsia="zh-CN"/>
        </w:rPr>
        <w:t>, Zuckerman T, Sahar D, Streichman S, Attias D, Sabo E, Yeshurun D, Rowe JM. The effect of antiviral therapy on t(14; 18) translocation and immunoglobulin gene rearrangement in patients with chronic hepatitis C virus infection.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2001; </w:t>
      </w:r>
      <w:r w:rsidRPr="001D4B3A">
        <w:rPr>
          <w:rFonts w:ascii="Book Antiqua" w:hAnsi="Book Antiqua" w:cs="宋体"/>
          <w:b/>
          <w:bCs/>
          <w:sz w:val="24"/>
          <w:szCs w:val="24"/>
          <w:lang w:val="en-US" w:eastAsia="zh-CN"/>
        </w:rPr>
        <w:t>97</w:t>
      </w:r>
      <w:r w:rsidRPr="001D4B3A">
        <w:rPr>
          <w:rFonts w:ascii="Book Antiqua" w:hAnsi="Book Antiqua" w:cs="宋体"/>
          <w:sz w:val="24"/>
          <w:szCs w:val="24"/>
          <w:lang w:val="en-US" w:eastAsia="zh-CN"/>
        </w:rPr>
        <w:t>: 1555-1559 [PMID: 11238090 DOI: 10.1182/blood.V97.6.1555]</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6 </w:t>
      </w:r>
      <w:r w:rsidRPr="001D4B3A">
        <w:rPr>
          <w:rFonts w:ascii="Book Antiqua" w:hAnsi="Book Antiqua" w:cs="宋体"/>
          <w:b/>
          <w:bCs/>
          <w:sz w:val="24"/>
          <w:szCs w:val="24"/>
          <w:lang w:val="en-US" w:eastAsia="zh-CN"/>
        </w:rPr>
        <w:t>Hermine O</w:t>
      </w:r>
      <w:r w:rsidRPr="001D4B3A">
        <w:rPr>
          <w:rFonts w:ascii="Book Antiqua" w:hAnsi="Book Antiqua" w:cs="宋体"/>
          <w:sz w:val="24"/>
          <w:szCs w:val="24"/>
          <w:lang w:val="en-US" w:eastAsia="zh-CN"/>
        </w:rPr>
        <w:t>, Lefrère F, Bronowicki JP, Mariette X, Jondeau K, Eclache-Saudreau V, Delmas B, Valensi F, Cacoub P, Brechot C, Varet B, Troussard X. Regression of splenic lymphoma with villous lymphocytes after treatment of hepatitis C virus infection. </w:t>
      </w:r>
      <w:r w:rsidRPr="001D4B3A">
        <w:rPr>
          <w:rFonts w:ascii="Book Antiqua" w:hAnsi="Book Antiqua" w:cs="宋体"/>
          <w:i/>
          <w:iCs/>
          <w:sz w:val="24"/>
          <w:szCs w:val="24"/>
          <w:lang w:val="en-US" w:eastAsia="zh-CN"/>
        </w:rPr>
        <w:t>N Engl J Med</w:t>
      </w:r>
      <w:r w:rsidRPr="001D4B3A">
        <w:rPr>
          <w:rFonts w:ascii="Book Antiqua" w:hAnsi="Book Antiqua" w:cs="宋体"/>
          <w:sz w:val="24"/>
          <w:szCs w:val="24"/>
          <w:lang w:val="en-US" w:eastAsia="zh-CN"/>
        </w:rPr>
        <w:t> 2002; </w:t>
      </w:r>
      <w:r w:rsidRPr="001D4B3A">
        <w:rPr>
          <w:rFonts w:ascii="Book Antiqua" w:hAnsi="Book Antiqua" w:cs="宋体"/>
          <w:b/>
          <w:bCs/>
          <w:sz w:val="24"/>
          <w:szCs w:val="24"/>
          <w:lang w:val="en-US" w:eastAsia="zh-CN"/>
        </w:rPr>
        <w:t>347</w:t>
      </w:r>
      <w:r w:rsidRPr="001D4B3A">
        <w:rPr>
          <w:rFonts w:ascii="Book Antiqua" w:hAnsi="Book Antiqua" w:cs="宋体"/>
          <w:sz w:val="24"/>
          <w:szCs w:val="24"/>
          <w:lang w:val="en-US" w:eastAsia="zh-CN"/>
        </w:rPr>
        <w:t>: 89-94 [PMID: 12110736]</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7 </w:t>
      </w:r>
      <w:r w:rsidRPr="001D4B3A">
        <w:rPr>
          <w:rFonts w:ascii="Book Antiqua" w:hAnsi="Book Antiqua" w:cs="宋体"/>
          <w:b/>
          <w:bCs/>
          <w:sz w:val="24"/>
          <w:szCs w:val="24"/>
          <w:lang w:val="en-US" w:eastAsia="zh-CN"/>
        </w:rPr>
        <w:t>Vallisa D</w:t>
      </w:r>
      <w:r w:rsidRPr="001D4B3A">
        <w:rPr>
          <w:rFonts w:ascii="Book Antiqua" w:hAnsi="Book Antiqua" w:cs="宋体"/>
          <w:sz w:val="24"/>
          <w:szCs w:val="24"/>
          <w:lang w:val="en-US" w:eastAsia="zh-CN"/>
        </w:rPr>
        <w:t>, Bernuzzi P, Arcaini L, Sacchi S, Callea V, Marasca R, Lazzaro A, Trabacchi E, Anselmi E, Arcari AL, Moroni C, Bertè R, Lazzarino M, Cavanna L. Role of anti-hepatitis C virus (HCV) treatment in HCV-related, low-grade, B-cell, non-Hodgkin's lymphoma: a multicenter Italian experience. </w:t>
      </w:r>
      <w:r w:rsidRPr="001D4B3A">
        <w:rPr>
          <w:rFonts w:ascii="Book Antiqua" w:hAnsi="Book Antiqua" w:cs="宋体"/>
          <w:i/>
          <w:iCs/>
          <w:sz w:val="24"/>
          <w:szCs w:val="24"/>
          <w:lang w:val="en-US" w:eastAsia="zh-CN"/>
        </w:rPr>
        <w:t>J Clin Oncol</w:t>
      </w:r>
      <w:r w:rsidRPr="001D4B3A">
        <w:rPr>
          <w:rFonts w:ascii="Book Antiqua" w:hAnsi="Book Antiqua" w:cs="宋体"/>
          <w:sz w:val="24"/>
          <w:szCs w:val="24"/>
          <w:lang w:val="en-US" w:eastAsia="zh-CN"/>
        </w:rPr>
        <w:t> 2005; </w:t>
      </w:r>
      <w:r w:rsidRPr="001D4B3A">
        <w:rPr>
          <w:rFonts w:ascii="Book Antiqua" w:hAnsi="Book Antiqua" w:cs="宋体"/>
          <w:b/>
          <w:bCs/>
          <w:sz w:val="24"/>
          <w:szCs w:val="24"/>
          <w:lang w:val="en-US" w:eastAsia="zh-CN"/>
        </w:rPr>
        <w:t>23</w:t>
      </w:r>
      <w:r w:rsidRPr="001D4B3A">
        <w:rPr>
          <w:rFonts w:ascii="Book Antiqua" w:hAnsi="Book Antiqua" w:cs="宋体"/>
          <w:sz w:val="24"/>
          <w:szCs w:val="24"/>
          <w:lang w:val="en-US" w:eastAsia="zh-CN"/>
        </w:rPr>
        <w:t>: 468-473 [PMID: 15659492 DOI: 10.1200/JCO.2005.06.008]</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8 </w:t>
      </w:r>
      <w:r w:rsidRPr="001D4B3A">
        <w:rPr>
          <w:rFonts w:ascii="Book Antiqua" w:hAnsi="Book Antiqua" w:cs="宋体"/>
          <w:b/>
          <w:bCs/>
          <w:sz w:val="24"/>
          <w:szCs w:val="24"/>
          <w:lang w:val="en-US" w:eastAsia="zh-CN"/>
        </w:rPr>
        <w:t>Giannelli F</w:t>
      </w:r>
      <w:r w:rsidRPr="001D4B3A">
        <w:rPr>
          <w:rFonts w:ascii="Book Antiqua" w:hAnsi="Book Antiqua" w:cs="宋体"/>
          <w:sz w:val="24"/>
          <w:szCs w:val="24"/>
          <w:lang w:val="en-US" w:eastAsia="zh-CN"/>
        </w:rPr>
        <w:t xml:space="preserve">, Moscarella S, Giannini C, Caini P, Monti M, Gragnani L, Romanelli RG, Solazzo V, Laffi G, La Villa G, Gentilini P, Zignego AL. Effect of antiviral treatment in </w:t>
      </w:r>
      <w:r w:rsidRPr="001D4B3A">
        <w:rPr>
          <w:rFonts w:ascii="Book Antiqua" w:hAnsi="Book Antiqua" w:cs="宋体"/>
          <w:sz w:val="24"/>
          <w:szCs w:val="24"/>
          <w:lang w:val="en-US" w:eastAsia="zh-CN"/>
        </w:rPr>
        <w:lastRenderedPageBreak/>
        <w:t>patients with chronic HCV infection and t(14; 18) translocation.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2003; </w:t>
      </w:r>
      <w:r w:rsidRPr="001D4B3A">
        <w:rPr>
          <w:rFonts w:ascii="Book Antiqua" w:hAnsi="Book Antiqua" w:cs="宋体"/>
          <w:b/>
          <w:bCs/>
          <w:sz w:val="24"/>
          <w:szCs w:val="24"/>
          <w:lang w:val="en-US" w:eastAsia="zh-CN"/>
        </w:rPr>
        <w:t>102</w:t>
      </w:r>
      <w:r w:rsidRPr="001D4B3A">
        <w:rPr>
          <w:rFonts w:ascii="Book Antiqua" w:hAnsi="Book Antiqua" w:cs="宋体"/>
          <w:sz w:val="24"/>
          <w:szCs w:val="24"/>
          <w:lang w:val="en-US" w:eastAsia="zh-CN"/>
        </w:rPr>
        <w:t>: 1196-1201 [PMID: 12689948 DOI: 10.1182/blood-2002-05-1537]</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9 </w:t>
      </w:r>
      <w:r w:rsidRPr="001D4B3A">
        <w:rPr>
          <w:rFonts w:ascii="Book Antiqua" w:hAnsi="Book Antiqua" w:cs="宋体"/>
          <w:b/>
          <w:bCs/>
          <w:sz w:val="24"/>
          <w:szCs w:val="24"/>
          <w:lang w:val="en-US" w:eastAsia="zh-CN"/>
        </w:rPr>
        <w:t>Quinn ER</w:t>
      </w:r>
      <w:r w:rsidRPr="001D4B3A">
        <w:rPr>
          <w:rFonts w:ascii="Book Antiqua" w:hAnsi="Book Antiqua" w:cs="宋体"/>
          <w:sz w:val="24"/>
          <w:szCs w:val="24"/>
          <w:lang w:val="en-US" w:eastAsia="zh-CN"/>
        </w:rPr>
        <w:t>, Chan CH, Hadlock KG, Foung SK, Flint M, Levy S. The B-cell receptor of a hepatitis C virus (HCV)-associated non-Hodgkin lymphoma binds the viral E2 envelope protein, implicating HCV in lymphomagenesis.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2001; </w:t>
      </w:r>
      <w:r w:rsidRPr="001D4B3A">
        <w:rPr>
          <w:rFonts w:ascii="Book Antiqua" w:hAnsi="Book Antiqua" w:cs="宋体"/>
          <w:b/>
          <w:bCs/>
          <w:sz w:val="24"/>
          <w:szCs w:val="24"/>
          <w:lang w:val="en-US" w:eastAsia="zh-CN"/>
        </w:rPr>
        <w:t>98</w:t>
      </w:r>
      <w:r w:rsidRPr="001D4B3A">
        <w:rPr>
          <w:rFonts w:ascii="Book Antiqua" w:hAnsi="Book Antiqua" w:cs="宋体"/>
          <w:sz w:val="24"/>
          <w:szCs w:val="24"/>
          <w:lang w:val="en-US" w:eastAsia="zh-CN"/>
        </w:rPr>
        <w:t>: 3745-3749 [PMID: 11739181 DOI: 10.1182/blood.V98.13.3745]</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10 </w:t>
      </w:r>
      <w:r w:rsidRPr="001D4B3A">
        <w:rPr>
          <w:rFonts w:ascii="Book Antiqua" w:hAnsi="Book Antiqua" w:cs="宋体"/>
          <w:b/>
          <w:bCs/>
          <w:sz w:val="24"/>
          <w:szCs w:val="24"/>
          <w:lang w:val="en-US" w:eastAsia="zh-CN"/>
        </w:rPr>
        <w:t>Sung VM</w:t>
      </w:r>
      <w:r w:rsidRPr="001D4B3A">
        <w:rPr>
          <w:rFonts w:ascii="Book Antiqua" w:hAnsi="Book Antiqua" w:cs="宋体"/>
          <w:sz w:val="24"/>
          <w:szCs w:val="24"/>
          <w:lang w:val="en-US" w:eastAsia="zh-CN"/>
        </w:rPr>
        <w:t>, Shimodaira S, Doughty AL, Picchio GR, Can H, Yen TS, Lindsay KL, Levine AM, Lai MM. Establishment of B-cell lymphoma cell lines persistently infected with hepatitis C virus in vivo and in vitro: the apoptotic effects of virus infection. </w:t>
      </w:r>
      <w:r w:rsidRPr="001D4B3A">
        <w:rPr>
          <w:rFonts w:ascii="Book Antiqua" w:hAnsi="Book Antiqua" w:cs="宋体"/>
          <w:i/>
          <w:iCs/>
          <w:sz w:val="24"/>
          <w:szCs w:val="24"/>
          <w:lang w:val="en-US" w:eastAsia="zh-CN"/>
        </w:rPr>
        <w:t>J Virol</w:t>
      </w:r>
      <w:r w:rsidRPr="001D4B3A">
        <w:rPr>
          <w:rFonts w:ascii="Book Antiqua" w:hAnsi="Book Antiqua" w:cs="宋体"/>
          <w:sz w:val="24"/>
          <w:szCs w:val="24"/>
          <w:lang w:val="en-US" w:eastAsia="zh-CN"/>
        </w:rPr>
        <w:t> 2003; </w:t>
      </w:r>
      <w:r w:rsidRPr="001D4B3A">
        <w:rPr>
          <w:rFonts w:ascii="Book Antiqua" w:hAnsi="Book Antiqua" w:cs="宋体"/>
          <w:b/>
          <w:bCs/>
          <w:sz w:val="24"/>
          <w:szCs w:val="24"/>
          <w:lang w:val="en-US" w:eastAsia="zh-CN"/>
        </w:rPr>
        <w:t>77</w:t>
      </w:r>
      <w:r w:rsidRPr="001D4B3A">
        <w:rPr>
          <w:rFonts w:ascii="Book Antiqua" w:hAnsi="Book Antiqua" w:cs="宋体"/>
          <w:sz w:val="24"/>
          <w:szCs w:val="24"/>
          <w:lang w:val="en-US" w:eastAsia="zh-CN"/>
        </w:rPr>
        <w:t>: 2134-2146 [PMID: 12525648 DOI: 10.1128/JVI.77.3.2134-2146.2003]</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11 </w:t>
      </w:r>
      <w:r w:rsidRPr="001D4B3A">
        <w:rPr>
          <w:rFonts w:ascii="Book Antiqua" w:hAnsi="Book Antiqua" w:cs="宋体"/>
          <w:b/>
          <w:bCs/>
          <w:sz w:val="24"/>
          <w:szCs w:val="24"/>
          <w:lang w:val="en-US" w:eastAsia="zh-CN"/>
        </w:rPr>
        <w:t>Visco C</w:t>
      </w:r>
      <w:r w:rsidRPr="001D4B3A">
        <w:rPr>
          <w:rFonts w:ascii="Book Antiqua" w:hAnsi="Book Antiqua" w:cs="宋体"/>
          <w:sz w:val="24"/>
          <w:szCs w:val="24"/>
          <w:lang w:val="en-US" w:eastAsia="zh-CN"/>
        </w:rPr>
        <w:t>, Li Y, Xu-Monette ZY, Miranda RN, Green TM, Li Y, Tzankov A, Wen W, Liu WM, Kahl BS, d'Amore ES, Montes-Moreno S, Dybkær K, Chiu A, Tam W, Orazi A, Zu Y, Bhagat G, Winter JN, Wang HY, O'Neill S, Dunphy CH, Hsi ED, Zhao XF, Go RS, Choi WW, Zhou F, Czader M, Tong J, Zhao X, van Krieken JH, Huang Q, Ai W, Etzell J, Ponzoni M, Ferreri AJ, Piris MA, Møller MB, Bueso-Ramos CE, Medeiros LJ, Wu L, Young KH. Comprehensive gene expression profiling and immunohistochemical studies support application of immunophenotypic algorithm for molecular subtype classification in diffuse large B-cell lymphoma: a report from the International DLBCL Rituximab-CHOP Consortium Program Study. </w:t>
      </w:r>
      <w:r w:rsidRPr="001D4B3A">
        <w:rPr>
          <w:rFonts w:ascii="Book Antiqua" w:hAnsi="Book Antiqua" w:cs="宋体"/>
          <w:i/>
          <w:iCs/>
          <w:sz w:val="24"/>
          <w:szCs w:val="24"/>
          <w:lang w:val="en-US" w:eastAsia="zh-CN"/>
        </w:rPr>
        <w:t>Leukemia</w:t>
      </w:r>
      <w:r w:rsidRPr="001D4B3A">
        <w:rPr>
          <w:rFonts w:ascii="Book Antiqua" w:hAnsi="Book Antiqua" w:cs="宋体"/>
          <w:sz w:val="24"/>
          <w:szCs w:val="24"/>
          <w:lang w:val="en-US" w:eastAsia="zh-CN"/>
        </w:rPr>
        <w:t> 2012; </w:t>
      </w:r>
      <w:r w:rsidRPr="001D4B3A">
        <w:rPr>
          <w:rFonts w:ascii="Book Antiqua" w:hAnsi="Book Antiqua" w:cs="宋体"/>
          <w:b/>
          <w:bCs/>
          <w:sz w:val="24"/>
          <w:szCs w:val="24"/>
          <w:lang w:val="en-US" w:eastAsia="zh-CN"/>
        </w:rPr>
        <w:t>26</w:t>
      </w:r>
      <w:r w:rsidRPr="001D4B3A">
        <w:rPr>
          <w:rFonts w:ascii="Book Antiqua" w:hAnsi="Book Antiqua" w:cs="宋体"/>
          <w:sz w:val="24"/>
          <w:szCs w:val="24"/>
          <w:lang w:val="en-US" w:eastAsia="zh-CN"/>
        </w:rPr>
        <w:t>: 2103-2113 [PMID: 22437443 DOI: 10.1038/leu.2012.83]</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12 </w:t>
      </w:r>
      <w:r w:rsidRPr="001D4B3A">
        <w:rPr>
          <w:rFonts w:ascii="Book Antiqua" w:hAnsi="Book Antiqua" w:cs="宋体"/>
          <w:b/>
          <w:bCs/>
          <w:sz w:val="24"/>
          <w:szCs w:val="24"/>
          <w:lang w:val="en-US" w:eastAsia="zh-CN"/>
        </w:rPr>
        <w:t>Luppi M</w:t>
      </w:r>
      <w:r w:rsidRPr="001D4B3A">
        <w:rPr>
          <w:rFonts w:ascii="Book Antiqua" w:hAnsi="Book Antiqua" w:cs="宋体"/>
          <w:sz w:val="24"/>
          <w:szCs w:val="24"/>
          <w:lang w:val="en-US" w:eastAsia="zh-CN"/>
        </w:rPr>
        <w:t>, Longo G, Ferrari MG, Barozzi P, Marasca R, Morselli M, Valenti C, Mascia T, Vandelli L, Vallisa D, Cavanna L, Torelli G. Clinico-pathological characterization of hepatitis C virus-related B-cell non-Hodgkin's lymphomas without symptomatic cryoglobulinemia. </w:t>
      </w:r>
      <w:r w:rsidRPr="001D4B3A">
        <w:rPr>
          <w:rFonts w:ascii="Book Antiqua" w:hAnsi="Book Antiqua" w:cs="宋体"/>
          <w:i/>
          <w:iCs/>
          <w:sz w:val="24"/>
          <w:szCs w:val="24"/>
          <w:lang w:val="en-US" w:eastAsia="zh-CN"/>
        </w:rPr>
        <w:t>Ann Oncol</w:t>
      </w:r>
      <w:r w:rsidRPr="001D4B3A">
        <w:rPr>
          <w:rFonts w:ascii="Book Antiqua" w:hAnsi="Book Antiqua" w:cs="宋体"/>
          <w:sz w:val="24"/>
          <w:szCs w:val="24"/>
          <w:lang w:val="en-US" w:eastAsia="zh-CN"/>
        </w:rPr>
        <w:t> 1998; </w:t>
      </w:r>
      <w:r w:rsidRPr="001D4B3A">
        <w:rPr>
          <w:rFonts w:ascii="Book Antiqua" w:hAnsi="Book Antiqua" w:cs="宋体"/>
          <w:b/>
          <w:bCs/>
          <w:sz w:val="24"/>
          <w:szCs w:val="24"/>
          <w:lang w:val="en-US" w:eastAsia="zh-CN"/>
        </w:rPr>
        <w:t>9</w:t>
      </w:r>
      <w:r w:rsidRPr="001D4B3A">
        <w:rPr>
          <w:rFonts w:ascii="Book Antiqua" w:hAnsi="Book Antiqua" w:cs="宋体"/>
          <w:sz w:val="24"/>
          <w:szCs w:val="24"/>
          <w:lang w:val="en-US" w:eastAsia="zh-CN"/>
        </w:rPr>
        <w:t>: 495-498 [PMID: 9653489 DOI: 10.1023/A: 1008255830453]</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13 </w:t>
      </w:r>
      <w:r w:rsidRPr="001D4B3A">
        <w:rPr>
          <w:rFonts w:ascii="Book Antiqua" w:hAnsi="Book Antiqua" w:cs="宋体"/>
          <w:b/>
          <w:bCs/>
          <w:sz w:val="24"/>
          <w:szCs w:val="24"/>
          <w:lang w:val="en-US" w:eastAsia="zh-CN"/>
        </w:rPr>
        <w:t>De Vita S</w:t>
      </w:r>
      <w:r w:rsidRPr="001D4B3A">
        <w:rPr>
          <w:rFonts w:ascii="Book Antiqua" w:hAnsi="Book Antiqua" w:cs="宋体"/>
          <w:sz w:val="24"/>
          <w:szCs w:val="24"/>
          <w:lang w:val="en-US" w:eastAsia="zh-CN"/>
        </w:rPr>
        <w:t>, Sacco C, Sansonno D, Gloghini A, Dammacco F, Crovatto M, Santini G, Dolcetti R, Boiocchi M, Carbone A, Zagonel V. Characterization of overt B-cell lymphomas in patients with hepatitis C virus infection.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1997; </w:t>
      </w:r>
      <w:r w:rsidRPr="001D4B3A">
        <w:rPr>
          <w:rFonts w:ascii="Book Antiqua" w:hAnsi="Book Antiqua" w:cs="宋体"/>
          <w:b/>
          <w:bCs/>
          <w:sz w:val="24"/>
          <w:szCs w:val="24"/>
          <w:lang w:val="en-US" w:eastAsia="zh-CN"/>
        </w:rPr>
        <w:t>90</w:t>
      </w:r>
      <w:r w:rsidRPr="001D4B3A">
        <w:rPr>
          <w:rFonts w:ascii="Book Antiqua" w:hAnsi="Book Antiqua" w:cs="宋体"/>
          <w:sz w:val="24"/>
          <w:szCs w:val="24"/>
          <w:lang w:val="en-US" w:eastAsia="zh-CN"/>
        </w:rPr>
        <w:t>: 776-782 [PMID: 9226178]</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14 </w:t>
      </w:r>
      <w:r w:rsidRPr="001D4B3A">
        <w:rPr>
          <w:rFonts w:ascii="Book Antiqua" w:hAnsi="Book Antiqua" w:cs="宋体"/>
          <w:b/>
          <w:bCs/>
          <w:sz w:val="24"/>
          <w:szCs w:val="24"/>
          <w:lang w:val="en-US" w:eastAsia="zh-CN"/>
        </w:rPr>
        <w:t>Visco C</w:t>
      </w:r>
      <w:r w:rsidRPr="001D4B3A">
        <w:rPr>
          <w:rFonts w:ascii="Book Antiqua" w:hAnsi="Book Antiqua" w:cs="宋体"/>
          <w:sz w:val="24"/>
          <w:szCs w:val="24"/>
          <w:lang w:val="en-US" w:eastAsia="zh-CN"/>
        </w:rPr>
        <w:t>, Arcaini L, Brusamolino E, Burcheri S, Ambrosetti A, Merli M, Bonoldi E, Chilosi M, Viglio A, Lazzarino M, Pizzolo G, Rodeghiero F. Distinctive natural history in hepatitis C virus positive diffuse large B-cell lymphoma: analysis of 156 patients from northern Italy. </w:t>
      </w:r>
      <w:r w:rsidRPr="001D4B3A">
        <w:rPr>
          <w:rFonts w:ascii="Book Antiqua" w:hAnsi="Book Antiqua" w:cs="宋体"/>
          <w:i/>
          <w:iCs/>
          <w:sz w:val="24"/>
          <w:szCs w:val="24"/>
          <w:lang w:val="en-US" w:eastAsia="zh-CN"/>
        </w:rPr>
        <w:t>Ann Oncol</w:t>
      </w:r>
      <w:r w:rsidRPr="001D4B3A">
        <w:rPr>
          <w:rFonts w:ascii="Book Antiqua" w:hAnsi="Book Antiqua" w:cs="宋体"/>
          <w:sz w:val="24"/>
          <w:szCs w:val="24"/>
          <w:lang w:val="en-US" w:eastAsia="zh-CN"/>
        </w:rPr>
        <w:t> 2006; </w:t>
      </w:r>
      <w:r w:rsidRPr="001D4B3A">
        <w:rPr>
          <w:rFonts w:ascii="Book Antiqua" w:hAnsi="Book Antiqua" w:cs="宋体"/>
          <w:b/>
          <w:bCs/>
          <w:sz w:val="24"/>
          <w:szCs w:val="24"/>
          <w:lang w:val="en-US" w:eastAsia="zh-CN"/>
        </w:rPr>
        <w:t>17</w:t>
      </w:r>
      <w:r w:rsidRPr="001D4B3A">
        <w:rPr>
          <w:rFonts w:ascii="Book Antiqua" w:hAnsi="Book Antiqua" w:cs="宋体"/>
          <w:sz w:val="24"/>
          <w:szCs w:val="24"/>
          <w:lang w:val="en-US" w:eastAsia="zh-CN"/>
        </w:rPr>
        <w:t>: 1434-1440 [PMID: 16766591 DOI: 10.1093/annonc/mdl131]</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15 </w:t>
      </w:r>
      <w:r w:rsidRPr="001D4B3A">
        <w:rPr>
          <w:rFonts w:ascii="Book Antiqua" w:hAnsi="Book Antiqua" w:cs="宋体"/>
          <w:b/>
          <w:bCs/>
          <w:sz w:val="24"/>
          <w:szCs w:val="24"/>
          <w:lang w:val="en-US" w:eastAsia="zh-CN"/>
        </w:rPr>
        <w:t>Park BB</w:t>
      </w:r>
      <w:r w:rsidRPr="001D4B3A">
        <w:rPr>
          <w:rFonts w:ascii="Book Antiqua" w:hAnsi="Book Antiqua" w:cs="宋体"/>
          <w:sz w:val="24"/>
          <w:szCs w:val="24"/>
          <w:lang w:val="en-US" w:eastAsia="zh-CN"/>
        </w:rPr>
        <w:t>, Kim JS, Lee YY, Kang HJ, Ryoo BY, Kang JH, Kim HY, Kim BS, Oh SY, Kwon HC, Won JH, Kim K, Park K, Suh C, Kim WS. Clinical characteristics and outcome for hepatitis C virus-positive diffuse large B-cell lymphoma. </w:t>
      </w:r>
      <w:r w:rsidRPr="001D4B3A">
        <w:rPr>
          <w:rFonts w:ascii="Book Antiqua" w:hAnsi="Book Antiqua" w:cs="宋体"/>
          <w:i/>
          <w:iCs/>
          <w:sz w:val="24"/>
          <w:szCs w:val="24"/>
          <w:lang w:val="en-US" w:eastAsia="zh-CN"/>
        </w:rPr>
        <w:t>Leuk Lymphoma</w:t>
      </w:r>
      <w:r w:rsidRPr="001D4B3A">
        <w:rPr>
          <w:rFonts w:ascii="Book Antiqua" w:hAnsi="Book Antiqua" w:cs="宋体"/>
          <w:sz w:val="24"/>
          <w:szCs w:val="24"/>
          <w:lang w:val="en-US" w:eastAsia="zh-CN"/>
        </w:rPr>
        <w:t> 2008; </w:t>
      </w:r>
      <w:r w:rsidRPr="001D4B3A">
        <w:rPr>
          <w:rFonts w:ascii="Book Antiqua" w:hAnsi="Book Antiqua" w:cs="宋体"/>
          <w:b/>
          <w:bCs/>
          <w:sz w:val="24"/>
          <w:szCs w:val="24"/>
          <w:lang w:val="en-US" w:eastAsia="zh-CN"/>
        </w:rPr>
        <w:t>49</w:t>
      </w:r>
      <w:r w:rsidRPr="001D4B3A">
        <w:rPr>
          <w:rFonts w:ascii="Book Antiqua" w:hAnsi="Book Antiqua" w:cs="宋体"/>
          <w:sz w:val="24"/>
          <w:szCs w:val="24"/>
          <w:lang w:val="en-US" w:eastAsia="zh-CN"/>
        </w:rPr>
        <w:t>: 88-94 [PMID: 18203017 DOI: 10.1080/10428190701732861]</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16 </w:t>
      </w:r>
      <w:r w:rsidRPr="001D4B3A">
        <w:rPr>
          <w:rFonts w:ascii="Book Antiqua" w:hAnsi="Book Antiqua" w:cs="宋体"/>
          <w:b/>
          <w:bCs/>
          <w:sz w:val="24"/>
          <w:szCs w:val="24"/>
          <w:lang w:val="en-US" w:eastAsia="zh-CN"/>
        </w:rPr>
        <w:t>Besson C</w:t>
      </w:r>
      <w:r w:rsidRPr="001D4B3A">
        <w:rPr>
          <w:rFonts w:ascii="Book Antiqua" w:hAnsi="Book Antiqua" w:cs="宋体"/>
          <w:sz w:val="24"/>
          <w:szCs w:val="24"/>
          <w:lang w:val="en-US" w:eastAsia="zh-CN"/>
        </w:rPr>
        <w:t>, Canioni D, Lepage E, Pol S, Morel P, Lederlin P, Van Hoof A, Tilly H, Gaulard P, Coiffier B, Gisselbrecht C, Brousse N, Reyes F, Hermine O. Characteristics and outcome of diffuse large B-cell lymphoma in hepatitis C virus-positive patients in LNH 93 and LNH 98 Groupe d'Etude des Lymphomes de l'Adulte programs. </w:t>
      </w:r>
      <w:r w:rsidRPr="001D4B3A">
        <w:rPr>
          <w:rFonts w:ascii="Book Antiqua" w:hAnsi="Book Antiqua" w:cs="宋体"/>
          <w:i/>
          <w:iCs/>
          <w:sz w:val="24"/>
          <w:szCs w:val="24"/>
          <w:lang w:val="en-US" w:eastAsia="zh-CN"/>
        </w:rPr>
        <w:t>J Clin Oncol</w:t>
      </w:r>
      <w:r w:rsidRPr="001D4B3A">
        <w:rPr>
          <w:rFonts w:ascii="Book Antiqua" w:hAnsi="Book Antiqua" w:cs="宋体"/>
          <w:sz w:val="24"/>
          <w:szCs w:val="24"/>
          <w:lang w:val="en-US" w:eastAsia="zh-CN"/>
        </w:rPr>
        <w:t> 2006; </w:t>
      </w:r>
      <w:r w:rsidRPr="001D4B3A">
        <w:rPr>
          <w:rFonts w:ascii="Book Antiqua" w:hAnsi="Book Antiqua" w:cs="宋体"/>
          <w:b/>
          <w:bCs/>
          <w:sz w:val="24"/>
          <w:szCs w:val="24"/>
          <w:lang w:val="en-US" w:eastAsia="zh-CN"/>
        </w:rPr>
        <w:t>24</w:t>
      </w:r>
      <w:r w:rsidRPr="001D4B3A">
        <w:rPr>
          <w:rFonts w:ascii="Book Antiqua" w:hAnsi="Book Antiqua" w:cs="宋体"/>
          <w:sz w:val="24"/>
          <w:szCs w:val="24"/>
          <w:lang w:val="en-US" w:eastAsia="zh-CN"/>
        </w:rPr>
        <w:t>: 953-960 [PMID: 16418500 DOI: 10.1200/JCO.2005.01.5016]</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17 </w:t>
      </w:r>
      <w:r w:rsidRPr="001D4B3A">
        <w:rPr>
          <w:rFonts w:ascii="Book Antiqua" w:hAnsi="Book Antiqua" w:cs="宋体"/>
          <w:b/>
          <w:bCs/>
          <w:sz w:val="24"/>
          <w:szCs w:val="24"/>
          <w:lang w:val="en-US" w:eastAsia="zh-CN"/>
        </w:rPr>
        <w:t>Tomita N</w:t>
      </w:r>
      <w:r w:rsidRPr="001D4B3A">
        <w:rPr>
          <w:rFonts w:ascii="Book Antiqua" w:hAnsi="Book Antiqua" w:cs="宋体"/>
          <w:sz w:val="24"/>
          <w:szCs w:val="24"/>
          <w:lang w:val="en-US" w:eastAsia="zh-CN"/>
        </w:rPr>
        <w:t>, Kodama F, Takabayashi M, Kawano T, Yamaji S, Fujimaki K, Fujisawa S, Kanamori H, Motomura S, Ishigatsubo Y. Clinical features and outcome in HCV-positive aggressive non-Hodgkin's lymphoma. </w:t>
      </w:r>
      <w:r w:rsidRPr="001D4B3A">
        <w:rPr>
          <w:rFonts w:ascii="Book Antiqua" w:hAnsi="Book Antiqua" w:cs="宋体"/>
          <w:i/>
          <w:iCs/>
          <w:sz w:val="24"/>
          <w:szCs w:val="24"/>
          <w:lang w:val="en-US" w:eastAsia="zh-CN"/>
        </w:rPr>
        <w:t>Leuk Lymphoma</w:t>
      </w:r>
      <w:r w:rsidRPr="001D4B3A">
        <w:rPr>
          <w:rFonts w:ascii="Book Antiqua" w:hAnsi="Book Antiqua" w:cs="宋体"/>
          <w:sz w:val="24"/>
          <w:szCs w:val="24"/>
          <w:lang w:val="en-US" w:eastAsia="zh-CN"/>
        </w:rPr>
        <w:t> 2003; </w:t>
      </w:r>
      <w:r w:rsidRPr="001D4B3A">
        <w:rPr>
          <w:rFonts w:ascii="Book Antiqua" w:hAnsi="Book Antiqua" w:cs="宋体"/>
          <w:b/>
          <w:bCs/>
          <w:sz w:val="24"/>
          <w:szCs w:val="24"/>
          <w:lang w:val="en-US" w:eastAsia="zh-CN"/>
        </w:rPr>
        <w:t>44</w:t>
      </w:r>
      <w:r w:rsidRPr="001D4B3A">
        <w:rPr>
          <w:rFonts w:ascii="Book Antiqua" w:hAnsi="Book Antiqua" w:cs="宋体"/>
          <w:sz w:val="24"/>
          <w:szCs w:val="24"/>
          <w:lang w:val="en-US" w:eastAsia="zh-CN"/>
        </w:rPr>
        <w:t>: 1159-1164 [PMID: 12916868 DOI: 10.1080/1042819031000083055]</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lastRenderedPageBreak/>
        <w:t>18 </w:t>
      </w:r>
      <w:r w:rsidRPr="001D4B3A">
        <w:rPr>
          <w:rFonts w:ascii="Book Antiqua" w:hAnsi="Book Antiqua" w:cs="宋体"/>
          <w:b/>
          <w:bCs/>
          <w:sz w:val="24"/>
          <w:szCs w:val="24"/>
          <w:lang w:val="en-US" w:eastAsia="zh-CN"/>
        </w:rPr>
        <w:t>De Renzo A</w:t>
      </w:r>
      <w:r w:rsidRPr="001D4B3A">
        <w:rPr>
          <w:rFonts w:ascii="Book Antiqua" w:hAnsi="Book Antiqua" w:cs="宋体"/>
          <w:sz w:val="24"/>
          <w:szCs w:val="24"/>
          <w:lang w:val="en-US" w:eastAsia="zh-CN"/>
        </w:rPr>
        <w:t>, Perna F, Persico M, Notaro R, Mainolfi C, de Sio I, Ciancia G, Picardi M, Del Vecchio L, Pane F, Rotoli B. Excellent prognosis and prevalence of HCV infection of primary hepatic and splenic non-Hodgkin's lymphoma. </w:t>
      </w:r>
      <w:r w:rsidRPr="001D4B3A">
        <w:rPr>
          <w:rFonts w:ascii="Book Antiqua" w:hAnsi="Book Antiqua" w:cs="宋体"/>
          <w:i/>
          <w:iCs/>
          <w:sz w:val="24"/>
          <w:szCs w:val="24"/>
          <w:lang w:val="en-US" w:eastAsia="zh-CN"/>
        </w:rPr>
        <w:t>Eur J Haematol</w:t>
      </w:r>
      <w:r w:rsidRPr="001D4B3A">
        <w:rPr>
          <w:rFonts w:ascii="Book Antiqua" w:hAnsi="Book Antiqua" w:cs="宋体"/>
          <w:sz w:val="24"/>
          <w:szCs w:val="24"/>
          <w:lang w:val="en-US" w:eastAsia="zh-CN"/>
        </w:rPr>
        <w:t> 2008; </w:t>
      </w:r>
      <w:r w:rsidRPr="001D4B3A">
        <w:rPr>
          <w:rFonts w:ascii="Book Antiqua" w:hAnsi="Book Antiqua" w:cs="宋体"/>
          <w:b/>
          <w:bCs/>
          <w:sz w:val="24"/>
          <w:szCs w:val="24"/>
          <w:lang w:val="en-US" w:eastAsia="zh-CN"/>
        </w:rPr>
        <w:t>81</w:t>
      </w:r>
      <w:r w:rsidRPr="001D4B3A">
        <w:rPr>
          <w:rFonts w:ascii="Book Antiqua" w:hAnsi="Book Antiqua" w:cs="宋体"/>
          <w:sz w:val="24"/>
          <w:szCs w:val="24"/>
          <w:lang w:val="en-US" w:eastAsia="zh-CN"/>
        </w:rPr>
        <w:t>: 51-57 [PMID: 18397390 DOI: 10.1111/j.1600-0609.2008.01081.x]</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19 </w:t>
      </w:r>
      <w:r w:rsidRPr="001D4B3A">
        <w:rPr>
          <w:rFonts w:ascii="Book Antiqua" w:hAnsi="Book Antiqua" w:cs="宋体"/>
          <w:b/>
          <w:bCs/>
          <w:sz w:val="24"/>
          <w:szCs w:val="24"/>
          <w:lang w:val="en-US" w:eastAsia="zh-CN"/>
        </w:rPr>
        <w:t>Ferri C</w:t>
      </w:r>
      <w:r w:rsidRPr="001D4B3A">
        <w:rPr>
          <w:rFonts w:ascii="Book Antiqua" w:hAnsi="Book Antiqua" w:cs="宋体"/>
          <w:sz w:val="24"/>
          <w:szCs w:val="24"/>
          <w:lang w:val="en-US" w:eastAsia="zh-CN"/>
        </w:rPr>
        <w:t>, Caracciolo F, Zignego AL, La Civita L, Monti M, Longombardo G, Lombardini F, Greco F, Capochiani E, Mazzoni A. Hepatitis C virus infection in patients with non-Hodgkin's lymphoma. </w:t>
      </w:r>
      <w:r w:rsidRPr="001D4B3A">
        <w:rPr>
          <w:rFonts w:ascii="Book Antiqua" w:hAnsi="Book Antiqua" w:cs="宋体"/>
          <w:i/>
          <w:iCs/>
          <w:sz w:val="24"/>
          <w:szCs w:val="24"/>
          <w:lang w:val="en-US" w:eastAsia="zh-CN"/>
        </w:rPr>
        <w:t>Br J Haematol</w:t>
      </w:r>
      <w:r w:rsidRPr="001D4B3A">
        <w:rPr>
          <w:rFonts w:ascii="Book Antiqua" w:hAnsi="Book Antiqua" w:cs="宋体"/>
          <w:sz w:val="24"/>
          <w:szCs w:val="24"/>
          <w:lang w:val="en-US" w:eastAsia="zh-CN"/>
        </w:rPr>
        <w:t> 1994; </w:t>
      </w:r>
      <w:r w:rsidRPr="001D4B3A">
        <w:rPr>
          <w:rFonts w:ascii="Book Antiqua" w:hAnsi="Book Antiqua" w:cs="宋体"/>
          <w:b/>
          <w:bCs/>
          <w:sz w:val="24"/>
          <w:szCs w:val="24"/>
          <w:lang w:val="en-US" w:eastAsia="zh-CN"/>
        </w:rPr>
        <w:t>88</w:t>
      </w:r>
      <w:r w:rsidRPr="001D4B3A">
        <w:rPr>
          <w:rFonts w:ascii="Book Antiqua" w:hAnsi="Book Antiqua" w:cs="宋体"/>
          <w:sz w:val="24"/>
          <w:szCs w:val="24"/>
          <w:lang w:val="en-US" w:eastAsia="zh-CN"/>
        </w:rPr>
        <w:t>: 392-394 [PMID: 7803287 DOI: 10.1111/j.1365-2141.1994.tb05036.x]</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20 </w:t>
      </w:r>
      <w:r w:rsidRPr="001D4B3A">
        <w:rPr>
          <w:rFonts w:ascii="Book Antiqua" w:hAnsi="Book Antiqua" w:cs="宋体"/>
          <w:b/>
          <w:bCs/>
          <w:sz w:val="24"/>
          <w:szCs w:val="24"/>
          <w:lang w:val="en-US" w:eastAsia="zh-CN"/>
        </w:rPr>
        <w:t>Mussini C</w:t>
      </w:r>
      <w:r w:rsidRPr="001D4B3A">
        <w:rPr>
          <w:rFonts w:ascii="Book Antiqua" w:hAnsi="Book Antiqua" w:cs="宋体"/>
          <w:sz w:val="24"/>
          <w:szCs w:val="24"/>
          <w:lang w:val="en-US" w:eastAsia="zh-CN"/>
        </w:rPr>
        <w:t>, Ghini M, Mascia MT, Giovanardi P, Zanni G, Lattuada I, Moreali S, Longo G, Ferrari MG, Torelli G. Monoclonal gammopathies and hepatitis C virus infection.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1995; </w:t>
      </w:r>
      <w:r w:rsidRPr="001D4B3A">
        <w:rPr>
          <w:rFonts w:ascii="Book Antiqua" w:hAnsi="Book Antiqua" w:cs="宋体"/>
          <w:b/>
          <w:bCs/>
          <w:sz w:val="24"/>
          <w:szCs w:val="24"/>
          <w:lang w:val="en-US" w:eastAsia="zh-CN"/>
        </w:rPr>
        <w:t>85</w:t>
      </w:r>
      <w:r w:rsidRPr="001D4B3A">
        <w:rPr>
          <w:rFonts w:ascii="Book Antiqua" w:hAnsi="Book Antiqua" w:cs="宋体"/>
          <w:sz w:val="24"/>
          <w:szCs w:val="24"/>
          <w:lang w:val="en-US" w:eastAsia="zh-CN"/>
        </w:rPr>
        <w:t>: 1144-1145 [PMID: 7849303]</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21 </w:t>
      </w:r>
      <w:r w:rsidRPr="001D4B3A">
        <w:rPr>
          <w:rFonts w:ascii="Book Antiqua" w:hAnsi="Book Antiqua" w:cs="宋体"/>
          <w:b/>
          <w:bCs/>
          <w:sz w:val="24"/>
          <w:szCs w:val="24"/>
          <w:lang w:val="en-US" w:eastAsia="zh-CN"/>
        </w:rPr>
        <w:t>de Sanjose S</w:t>
      </w:r>
      <w:r w:rsidRPr="001D4B3A">
        <w:rPr>
          <w:rFonts w:ascii="Book Antiqua" w:hAnsi="Book Antiqua" w:cs="宋体"/>
          <w:sz w:val="24"/>
          <w:szCs w:val="24"/>
          <w:lang w:val="en-US" w:eastAsia="zh-CN"/>
        </w:rPr>
        <w:t>, Benavente Y, Vajdic CM, Engels EA, Morton LM, Bracci PM, Spinelli JJ, Zheng T, Zhang Y, Franceschi S, Talamini R, Holly EA, Grulich AE, Cerhan JR, Hartge P, Cozen W, Boffetta P, Brennan P, Maynadié M, Cocco P, Bosch R, Foretova L, Staines A, Becker N, Nieters A. Hepatitis C and non-Hodgkin lymphoma among 4784 cases and 6269 controls from the International Lymphoma Epidemiology Consortium. </w:t>
      </w:r>
      <w:r w:rsidRPr="001D4B3A">
        <w:rPr>
          <w:rFonts w:ascii="Book Antiqua" w:hAnsi="Book Antiqua" w:cs="宋体"/>
          <w:i/>
          <w:iCs/>
          <w:sz w:val="24"/>
          <w:szCs w:val="24"/>
          <w:lang w:val="en-US" w:eastAsia="zh-CN"/>
        </w:rPr>
        <w:t>Clin Gastroenterol Hepatol</w:t>
      </w:r>
      <w:r w:rsidRPr="001D4B3A">
        <w:rPr>
          <w:rFonts w:ascii="Book Antiqua" w:hAnsi="Book Antiqua" w:cs="宋体"/>
          <w:sz w:val="24"/>
          <w:szCs w:val="24"/>
          <w:lang w:val="en-US" w:eastAsia="zh-CN"/>
        </w:rPr>
        <w:t> 2008; </w:t>
      </w:r>
      <w:r w:rsidRPr="001D4B3A">
        <w:rPr>
          <w:rFonts w:ascii="Book Antiqua" w:hAnsi="Book Antiqua" w:cs="宋体"/>
          <w:b/>
          <w:bCs/>
          <w:sz w:val="24"/>
          <w:szCs w:val="24"/>
          <w:lang w:val="en-US" w:eastAsia="zh-CN"/>
        </w:rPr>
        <w:t>6</w:t>
      </w:r>
      <w:r w:rsidRPr="001D4B3A">
        <w:rPr>
          <w:rFonts w:ascii="Book Antiqua" w:hAnsi="Book Antiqua" w:cs="宋体"/>
          <w:sz w:val="24"/>
          <w:szCs w:val="24"/>
          <w:lang w:val="en-US" w:eastAsia="zh-CN"/>
        </w:rPr>
        <w:t>: 451-458 [PMID: 18387498 DOI: 10.1016/j.cgh.2008.02.011]</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22 </w:t>
      </w:r>
      <w:r w:rsidRPr="001D4B3A">
        <w:rPr>
          <w:rFonts w:ascii="Book Antiqua" w:hAnsi="Book Antiqua" w:cs="宋体"/>
          <w:b/>
          <w:bCs/>
          <w:sz w:val="24"/>
          <w:szCs w:val="24"/>
          <w:lang w:val="en-US" w:eastAsia="zh-CN"/>
        </w:rPr>
        <w:t>Hausfater P</w:t>
      </w:r>
      <w:r w:rsidRPr="001D4B3A">
        <w:rPr>
          <w:rFonts w:ascii="Book Antiqua" w:hAnsi="Book Antiqua" w:cs="宋体"/>
          <w:sz w:val="24"/>
          <w:szCs w:val="24"/>
          <w:lang w:val="en-US" w:eastAsia="zh-CN"/>
        </w:rPr>
        <w:t>, Cacoub P, Sterkers Y, Thibault V, Amoura Z, Nguyen L, Ghillani P, Leblond V, Piette JC. Hepatitis C virus infection and lymphoproliferative diseases: prospective study on 1,576 patients in France. </w:t>
      </w:r>
      <w:r w:rsidRPr="001D4B3A">
        <w:rPr>
          <w:rFonts w:ascii="Book Antiqua" w:hAnsi="Book Antiqua" w:cs="宋体"/>
          <w:i/>
          <w:iCs/>
          <w:sz w:val="24"/>
          <w:szCs w:val="24"/>
          <w:lang w:val="en-US" w:eastAsia="zh-CN"/>
        </w:rPr>
        <w:t>Am J Hematol</w:t>
      </w:r>
      <w:r w:rsidRPr="001D4B3A">
        <w:rPr>
          <w:rFonts w:ascii="Book Antiqua" w:hAnsi="Book Antiqua" w:cs="宋体"/>
          <w:sz w:val="24"/>
          <w:szCs w:val="24"/>
          <w:lang w:val="en-US" w:eastAsia="zh-CN"/>
        </w:rPr>
        <w:t> 2001; </w:t>
      </w:r>
      <w:r w:rsidRPr="001D4B3A">
        <w:rPr>
          <w:rFonts w:ascii="Book Antiqua" w:hAnsi="Book Antiqua" w:cs="宋体"/>
          <w:b/>
          <w:bCs/>
          <w:sz w:val="24"/>
          <w:szCs w:val="24"/>
          <w:lang w:val="en-US" w:eastAsia="zh-CN"/>
        </w:rPr>
        <w:t>67</w:t>
      </w:r>
      <w:r w:rsidRPr="001D4B3A">
        <w:rPr>
          <w:rFonts w:ascii="Book Antiqua" w:hAnsi="Book Antiqua" w:cs="宋体"/>
          <w:sz w:val="24"/>
          <w:szCs w:val="24"/>
          <w:lang w:val="en-US" w:eastAsia="zh-CN"/>
        </w:rPr>
        <w:t>: 168-171 [PMID: 11391713 DOI: 10.1002/ajh.1101]</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23 </w:t>
      </w:r>
      <w:r w:rsidRPr="001D4B3A">
        <w:rPr>
          <w:rFonts w:ascii="Book Antiqua" w:hAnsi="Book Antiqua" w:cs="宋体"/>
          <w:b/>
          <w:bCs/>
          <w:sz w:val="24"/>
          <w:szCs w:val="24"/>
          <w:lang w:val="en-US" w:eastAsia="zh-CN"/>
        </w:rPr>
        <w:t>Udomsakdi-Auewarakul C</w:t>
      </w:r>
      <w:r w:rsidRPr="001D4B3A">
        <w:rPr>
          <w:rFonts w:ascii="Book Antiqua" w:hAnsi="Book Antiqua" w:cs="宋体"/>
          <w:sz w:val="24"/>
          <w:szCs w:val="24"/>
          <w:lang w:val="en-US" w:eastAsia="zh-CN"/>
        </w:rPr>
        <w:t>, Auewarakul P, Sukpanichnant S, Muangsup W. Hepatitis C virus infection in patients with non-Hodgkin lymphoma in Thailand.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2000; </w:t>
      </w:r>
      <w:r w:rsidRPr="001D4B3A">
        <w:rPr>
          <w:rFonts w:ascii="Book Antiqua" w:hAnsi="Book Antiqua" w:cs="宋体"/>
          <w:b/>
          <w:bCs/>
          <w:sz w:val="24"/>
          <w:szCs w:val="24"/>
          <w:lang w:val="en-US" w:eastAsia="zh-CN"/>
        </w:rPr>
        <w:t>95</w:t>
      </w:r>
      <w:r w:rsidRPr="001D4B3A">
        <w:rPr>
          <w:rFonts w:ascii="Book Antiqua" w:hAnsi="Book Antiqua" w:cs="宋体"/>
          <w:sz w:val="24"/>
          <w:szCs w:val="24"/>
          <w:lang w:val="en-US" w:eastAsia="zh-CN"/>
        </w:rPr>
        <w:t>: 3640-3641 [PMID: 10877553]</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24 </w:t>
      </w:r>
      <w:r w:rsidRPr="001D4B3A">
        <w:rPr>
          <w:rFonts w:ascii="Book Antiqua" w:hAnsi="Book Antiqua" w:cs="宋体"/>
          <w:b/>
          <w:bCs/>
          <w:sz w:val="24"/>
          <w:szCs w:val="24"/>
          <w:lang w:val="en-US" w:eastAsia="zh-CN"/>
        </w:rPr>
        <w:t>Collier JD</w:t>
      </w:r>
      <w:r w:rsidRPr="001D4B3A">
        <w:rPr>
          <w:rFonts w:ascii="Book Antiqua" w:hAnsi="Book Antiqua" w:cs="宋体"/>
          <w:sz w:val="24"/>
          <w:szCs w:val="24"/>
          <w:lang w:val="en-US" w:eastAsia="zh-CN"/>
        </w:rPr>
        <w:t>, Zanke B, Moore M, Kessler G, Krajden M, Shepherd F, Heathcote J. No association between hepatitis C and B-cell lymphoma. </w:t>
      </w:r>
      <w:r w:rsidRPr="001D4B3A">
        <w:rPr>
          <w:rFonts w:ascii="Book Antiqua" w:hAnsi="Book Antiqua" w:cs="宋体"/>
          <w:i/>
          <w:iCs/>
          <w:sz w:val="24"/>
          <w:szCs w:val="24"/>
          <w:lang w:val="en-US" w:eastAsia="zh-CN"/>
        </w:rPr>
        <w:t>Hepatology</w:t>
      </w:r>
      <w:r w:rsidRPr="001D4B3A">
        <w:rPr>
          <w:rFonts w:ascii="Book Antiqua" w:hAnsi="Book Antiqua" w:cs="宋体"/>
          <w:sz w:val="24"/>
          <w:szCs w:val="24"/>
          <w:lang w:val="en-US" w:eastAsia="zh-CN"/>
        </w:rPr>
        <w:t> 1999; </w:t>
      </w:r>
      <w:r w:rsidRPr="001D4B3A">
        <w:rPr>
          <w:rFonts w:ascii="Book Antiqua" w:hAnsi="Book Antiqua" w:cs="宋体"/>
          <w:b/>
          <w:bCs/>
          <w:sz w:val="24"/>
          <w:szCs w:val="24"/>
          <w:lang w:val="en-US" w:eastAsia="zh-CN"/>
        </w:rPr>
        <w:t>29</w:t>
      </w:r>
      <w:r w:rsidRPr="001D4B3A">
        <w:rPr>
          <w:rFonts w:ascii="Book Antiqua" w:hAnsi="Book Antiqua" w:cs="宋体"/>
          <w:sz w:val="24"/>
          <w:szCs w:val="24"/>
          <w:lang w:val="en-US" w:eastAsia="zh-CN"/>
        </w:rPr>
        <w:t>: 1259-1261 [PMID: 10094973 DOI: 10.1002/hep.510290422]</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25 </w:t>
      </w:r>
      <w:r w:rsidRPr="001D4B3A">
        <w:rPr>
          <w:rFonts w:ascii="Book Antiqua" w:hAnsi="Book Antiqua" w:cs="宋体"/>
          <w:b/>
          <w:bCs/>
          <w:sz w:val="24"/>
          <w:szCs w:val="24"/>
          <w:lang w:val="en-US" w:eastAsia="zh-CN"/>
        </w:rPr>
        <w:t>Duberg AS</w:t>
      </w:r>
      <w:r w:rsidRPr="001D4B3A">
        <w:rPr>
          <w:rFonts w:ascii="Book Antiqua" w:hAnsi="Book Antiqua" w:cs="宋体"/>
          <w:sz w:val="24"/>
          <w:szCs w:val="24"/>
          <w:lang w:val="en-US" w:eastAsia="zh-CN"/>
        </w:rPr>
        <w:t>, Nordström M, Törner A, Reichard O, Strauss R, Janzon R, Bäck E, Ekdahl K. Non-Hodgkin's lymphoma and other nonhepatic malignancies in Swedish patients with hepatitis C virus infection. </w:t>
      </w:r>
      <w:r w:rsidRPr="001D4B3A">
        <w:rPr>
          <w:rFonts w:ascii="Book Antiqua" w:hAnsi="Book Antiqua" w:cs="宋体"/>
          <w:i/>
          <w:iCs/>
          <w:sz w:val="24"/>
          <w:szCs w:val="24"/>
          <w:lang w:val="en-US" w:eastAsia="zh-CN"/>
        </w:rPr>
        <w:t>Hepatology</w:t>
      </w:r>
      <w:r w:rsidRPr="001D4B3A">
        <w:rPr>
          <w:rFonts w:ascii="Book Antiqua" w:hAnsi="Book Antiqua" w:cs="宋体"/>
          <w:sz w:val="24"/>
          <w:szCs w:val="24"/>
          <w:lang w:val="en-US" w:eastAsia="zh-CN"/>
        </w:rPr>
        <w:t> 2005; </w:t>
      </w:r>
      <w:r w:rsidRPr="001D4B3A">
        <w:rPr>
          <w:rFonts w:ascii="Book Antiqua" w:hAnsi="Book Antiqua" w:cs="宋体"/>
          <w:b/>
          <w:bCs/>
          <w:sz w:val="24"/>
          <w:szCs w:val="24"/>
          <w:lang w:val="en-US" w:eastAsia="zh-CN"/>
        </w:rPr>
        <w:t>41</w:t>
      </w:r>
      <w:r w:rsidRPr="001D4B3A">
        <w:rPr>
          <w:rFonts w:ascii="Book Antiqua" w:hAnsi="Book Antiqua" w:cs="宋体"/>
          <w:sz w:val="24"/>
          <w:szCs w:val="24"/>
          <w:lang w:val="en-US" w:eastAsia="zh-CN"/>
        </w:rPr>
        <w:t>: 652-659 [PMID: 15723449 DOI: 10.1002/hep.20608]</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26 </w:t>
      </w:r>
      <w:r w:rsidRPr="001D4B3A">
        <w:rPr>
          <w:rFonts w:ascii="Book Antiqua" w:hAnsi="Book Antiqua" w:cs="宋体"/>
          <w:b/>
          <w:bCs/>
          <w:sz w:val="24"/>
          <w:szCs w:val="24"/>
          <w:lang w:val="en-US" w:eastAsia="zh-CN"/>
        </w:rPr>
        <w:t>Bellentani S</w:t>
      </w:r>
      <w:r w:rsidRPr="001D4B3A">
        <w:rPr>
          <w:rFonts w:ascii="Book Antiqua" w:hAnsi="Book Antiqua" w:cs="宋体"/>
          <w:sz w:val="24"/>
          <w:szCs w:val="24"/>
          <w:lang w:val="en-US" w:eastAsia="zh-CN"/>
        </w:rPr>
        <w:t>, Tiribelli C, Saccoccio G, Sodde M, Fratti N, De Martin C, Cristianini G. Prevalence of chronic liver disease in the general population of northern Italy: the Dionysos Study. </w:t>
      </w:r>
      <w:r w:rsidRPr="001D4B3A">
        <w:rPr>
          <w:rFonts w:ascii="Book Antiqua" w:hAnsi="Book Antiqua" w:cs="宋体"/>
          <w:i/>
          <w:iCs/>
          <w:sz w:val="24"/>
          <w:szCs w:val="24"/>
          <w:lang w:val="en-US" w:eastAsia="zh-CN"/>
        </w:rPr>
        <w:t>Hepatology</w:t>
      </w:r>
      <w:r w:rsidRPr="001D4B3A">
        <w:rPr>
          <w:rFonts w:ascii="Book Antiqua" w:hAnsi="Book Antiqua" w:cs="宋体"/>
          <w:sz w:val="24"/>
          <w:szCs w:val="24"/>
          <w:lang w:val="en-US" w:eastAsia="zh-CN"/>
        </w:rPr>
        <w:t> 1994; </w:t>
      </w:r>
      <w:r w:rsidRPr="001D4B3A">
        <w:rPr>
          <w:rFonts w:ascii="Book Antiqua" w:hAnsi="Book Antiqua" w:cs="宋体"/>
          <w:b/>
          <w:bCs/>
          <w:sz w:val="24"/>
          <w:szCs w:val="24"/>
          <w:lang w:val="en-US" w:eastAsia="zh-CN"/>
        </w:rPr>
        <w:t>20</w:t>
      </w:r>
      <w:r w:rsidRPr="001D4B3A">
        <w:rPr>
          <w:rFonts w:ascii="Book Antiqua" w:hAnsi="Book Antiqua" w:cs="宋体"/>
          <w:sz w:val="24"/>
          <w:szCs w:val="24"/>
          <w:lang w:val="en-US" w:eastAsia="zh-CN"/>
        </w:rPr>
        <w:t>: 1442-1449 [PMID: 7982643 DOI: 10.1002/hep.1840200611]</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27 </w:t>
      </w:r>
      <w:r w:rsidRPr="001D4B3A">
        <w:rPr>
          <w:rFonts w:ascii="Book Antiqua" w:hAnsi="Book Antiqua" w:cs="宋体"/>
          <w:b/>
          <w:bCs/>
          <w:sz w:val="24"/>
          <w:szCs w:val="24"/>
          <w:lang w:val="en-US" w:eastAsia="zh-CN"/>
        </w:rPr>
        <w:t>Franceschi S</w:t>
      </w:r>
      <w:r w:rsidRPr="001D4B3A">
        <w:rPr>
          <w:rFonts w:ascii="Book Antiqua" w:hAnsi="Book Antiqua" w:cs="宋体"/>
          <w:sz w:val="24"/>
          <w:szCs w:val="24"/>
          <w:lang w:val="en-US" w:eastAsia="zh-CN"/>
        </w:rPr>
        <w:t>, Lise M, Trépo C, Berthillon P, Chuang SC, Nieters A, Travis RC, Vermeulen R, Overvad K, Tjønneland A, Olsen A, Bergmann MM, Boeing H, Kaaks R, Becker N, Trichopoulou A, Lagiou P, Bamia C, Palli D, Sieri S, Panico S, Tumino R, Sacerdote C, Bueno-de-Mesquita B, Peeters PH, Rodríguez L, Barroso LL, Dorronsoro M, Sánchez MJ, Navarro C, Barricarte A, Regnér S, Borgquist S, Melin B, Hallmans G, Khaw KT, Wareham N, Rinaldi S, Hainaut P, Riboli E, Vineis P. Infection with hepatitis B and C viruses and risk of lymphoid malignancies in the European Prospective Investigation into Cancer and Nutrition (EPIC). </w:t>
      </w:r>
      <w:r w:rsidRPr="001D4B3A">
        <w:rPr>
          <w:rFonts w:ascii="Book Antiqua" w:hAnsi="Book Antiqua" w:cs="宋体"/>
          <w:i/>
          <w:iCs/>
          <w:sz w:val="24"/>
          <w:szCs w:val="24"/>
          <w:lang w:val="en-US" w:eastAsia="zh-CN"/>
        </w:rPr>
        <w:t>Cancer Epidemiol Biomarkers Prev</w:t>
      </w:r>
      <w:r w:rsidRPr="001D4B3A">
        <w:rPr>
          <w:rFonts w:ascii="Book Antiqua" w:hAnsi="Book Antiqua" w:cs="宋体"/>
          <w:sz w:val="24"/>
          <w:szCs w:val="24"/>
          <w:lang w:val="en-US" w:eastAsia="zh-CN"/>
        </w:rPr>
        <w:t> 2011; </w:t>
      </w:r>
      <w:r w:rsidRPr="001D4B3A">
        <w:rPr>
          <w:rFonts w:ascii="Book Antiqua" w:hAnsi="Book Antiqua" w:cs="宋体"/>
          <w:b/>
          <w:bCs/>
          <w:sz w:val="24"/>
          <w:szCs w:val="24"/>
          <w:lang w:val="en-US" w:eastAsia="zh-CN"/>
        </w:rPr>
        <w:t>20</w:t>
      </w:r>
      <w:r w:rsidRPr="001D4B3A">
        <w:rPr>
          <w:rFonts w:ascii="Book Antiqua" w:hAnsi="Book Antiqua" w:cs="宋体"/>
          <w:sz w:val="24"/>
          <w:szCs w:val="24"/>
          <w:lang w:val="en-US" w:eastAsia="zh-CN"/>
        </w:rPr>
        <w:t>: 208-214 [PMID: 21098651 DOI: 10.1158/1055-9965.EPI-10-0889]</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28 </w:t>
      </w:r>
      <w:r w:rsidRPr="001D4B3A">
        <w:rPr>
          <w:rFonts w:ascii="Book Antiqua" w:hAnsi="Book Antiqua" w:cs="宋体"/>
          <w:b/>
          <w:bCs/>
          <w:sz w:val="24"/>
          <w:szCs w:val="24"/>
          <w:lang w:val="en-US" w:eastAsia="zh-CN"/>
        </w:rPr>
        <w:t>Paydas S</w:t>
      </w:r>
      <w:r w:rsidRPr="001D4B3A">
        <w:rPr>
          <w:rFonts w:ascii="Book Antiqua" w:hAnsi="Book Antiqua" w:cs="宋体"/>
          <w:sz w:val="24"/>
          <w:szCs w:val="24"/>
          <w:lang w:val="en-US" w:eastAsia="zh-CN"/>
        </w:rPr>
        <w:t>, Kiliç B, Sahin B, Bu</w:t>
      </w:r>
      <w:r w:rsidRPr="001D4B3A">
        <w:rPr>
          <w:rFonts w:ascii="Book Antiqua" w:eastAsia="MS Mincho" w:hAnsi="Book Antiqua" w:cs="MS Mincho"/>
          <w:sz w:val="24"/>
          <w:szCs w:val="24"/>
          <w:lang w:val="en-US" w:eastAsia="zh-CN"/>
        </w:rPr>
        <w:t>ğ</w:t>
      </w:r>
      <w:r w:rsidRPr="001D4B3A">
        <w:rPr>
          <w:rFonts w:ascii="Book Antiqua" w:hAnsi="Book Antiqua" w:cs="宋体"/>
          <w:sz w:val="24"/>
          <w:szCs w:val="24"/>
          <w:lang w:val="en-US" w:eastAsia="zh-CN"/>
        </w:rPr>
        <w:t>dayci R. Prevalence of hepatitis C virus infection in patients with lymphoproliferative disorders in Southern Turkey. </w:t>
      </w:r>
      <w:r w:rsidRPr="001D4B3A">
        <w:rPr>
          <w:rFonts w:ascii="Book Antiqua" w:hAnsi="Book Antiqua" w:cs="宋体"/>
          <w:i/>
          <w:iCs/>
          <w:sz w:val="24"/>
          <w:szCs w:val="24"/>
          <w:lang w:val="en-US" w:eastAsia="zh-CN"/>
        </w:rPr>
        <w:t>Br J Cancer</w:t>
      </w:r>
      <w:r w:rsidRPr="001D4B3A">
        <w:rPr>
          <w:rFonts w:ascii="Book Antiqua" w:hAnsi="Book Antiqua" w:cs="宋体"/>
          <w:sz w:val="24"/>
          <w:szCs w:val="24"/>
          <w:lang w:val="en-US" w:eastAsia="zh-CN"/>
        </w:rPr>
        <w:t> 1999; </w:t>
      </w:r>
      <w:r w:rsidRPr="001D4B3A">
        <w:rPr>
          <w:rFonts w:ascii="Book Antiqua" w:hAnsi="Book Antiqua" w:cs="宋体"/>
          <w:b/>
          <w:bCs/>
          <w:sz w:val="24"/>
          <w:szCs w:val="24"/>
          <w:lang w:val="en-US" w:eastAsia="zh-CN"/>
        </w:rPr>
        <w:t>80</w:t>
      </w:r>
      <w:r w:rsidRPr="001D4B3A">
        <w:rPr>
          <w:rFonts w:ascii="Book Antiqua" w:hAnsi="Book Antiqua" w:cs="宋体"/>
          <w:sz w:val="24"/>
          <w:szCs w:val="24"/>
          <w:lang w:val="en-US" w:eastAsia="zh-CN"/>
        </w:rPr>
        <w:t>: 1303-1305 [PMID: 10424729 DOI: 10.1038/sj.bjc.6690522]</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lastRenderedPageBreak/>
        <w:t>29 </w:t>
      </w:r>
      <w:r w:rsidRPr="001D4B3A">
        <w:rPr>
          <w:rFonts w:ascii="Book Antiqua" w:hAnsi="Book Antiqua" w:cs="宋体"/>
          <w:b/>
          <w:bCs/>
          <w:sz w:val="24"/>
          <w:szCs w:val="24"/>
          <w:lang w:val="en-US" w:eastAsia="zh-CN"/>
        </w:rPr>
        <w:t>Goldman L</w:t>
      </w:r>
      <w:r w:rsidRPr="001D4B3A">
        <w:rPr>
          <w:rFonts w:ascii="Book Antiqua" w:hAnsi="Book Antiqua" w:cs="宋体"/>
          <w:sz w:val="24"/>
          <w:szCs w:val="24"/>
          <w:lang w:val="en-US" w:eastAsia="zh-CN"/>
        </w:rPr>
        <w:t>, Ezzat S, Mokhtar N, Abdel-Hamid A, Fowler N, Gouda I, Eissa SA, Abdel-Hamid M, Loffredo CA. Viral and non-viral risk factors for non-Hodgkin's lymphoma in Egypt: heterogeneity by histological and immunological subtypes. </w:t>
      </w:r>
      <w:r w:rsidRPr="001D4B3A">
        <w:rPr>
          <w:rFonts w:ascii="Book Antiqua" w:hAnsi="Book Antiqua" w:cs="宋体"/>
          <w:i/>
          <w:iCs/>
          <w:sz w:val="24"/>
          <w:szCs w:val="24"/>
          <w:lang w:val="en-US" w:eastAsia="zh-CN"/>
        </w:rPr>
        <w:t>Cancer Causes Control</w:t>
      </w:r>
      <w:r w:rsidRPr="001D4B3A">
        <w:rPr>
          <w:rFonts w:ascii="Book Antiqua" w:hAnsi="Book Antiqua" w:cs="宋体"/>
          <w:sz w:val="24"/>
          <w:szCs w:val="24"/>
          <w:lang w:val="en-US" w:eastAsia="zh-CN"/>
        </w:rPr>
        <w:t> 2009; </w:t>
      </w:r>
      <w:r w:rsidRPr="001D4B3A">
        <w:rPr>
          <w:rFonts w:ascii="Book Antiqua" w:hAnsi="Book Antiqua" w:cs="宋体"/>
          <w:b/>
          <w:bCs/>
          <w:sz w:val="24"/>
          <w:szCs w:val="24"/>
          <w:lang w:val="en-US" w:eastAsia="zh-CN"/>
        </w:rPr>
        <w:t>20</w:t>
      </w:r>
      <w:r w:rsidRPr="001D4B3A">
        <w:rPr>
          <w:rFonts w:ascii="Book Antiqua" w:hAnsi="Book Antiqua" w:cs="宋体"/>
          <w:sz w:val="24"/>
          <w:szCs w:val="24"/>
          <w:lang w:val="en-US" w:eastAsia="zh-CN"/>
        </w:rPr>
        <w:t>: 981-987 [PMID: 19263231 DOI: 10.1007/s10552-009-9316-0]</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30 </w:t>
      </w:r>
      <w:r w:rsidRPr="001D4B3A">
        <w:rPr>
          <w:rFonts w:ascii="Book Antiqua" w:hAnsi="Book Antiqua" w:cs="宋体"/>
          <w:b/>
          <w:bCs/>
          <w:sz w:val="24"/>
          <w:szCs w:val="24"/>
          <w:lang w:val="en-US" w:eastAsia="zh-CN"/>
        </w:rPr>
        <w:t>Chuang SS</w:t>
      </w:r>
      <w:r w:rsidRPr="001D4B3A">
        <w:rPr>
          <w:rFonts w:ascii="Book Antiqua" w:hAnsi="Book Antiqua" w:cs="宋体"/>
          <w:sz w:val="24"/>
          <w:szCs w:val="24"/>
          <w:lang w:val="en-US" w:eastAsia="zh-CN"/>
        </w:rPr>
        <w:t>, Liao YL, Chang ST, Hsieh YC, Kuo SY, Lu CL, Hwang WS, Lin IH, Tsao CJ, Huang WT. Hepatitis C virus infection is significantly associated with malignant lymphoma in Taiwan, particularly with nodal and splenic marginal zone lymphomas. </w:t>
      </w:r>
      <w:r w:rsidRPr="001D4B3A">
        <w:rPr>
          <w:rFonts w:ascii="Book Antiqua" w:hAnsi="Book Antiqua" w:cs="宋体"/>
          <w:i/>
          <w:iCs/>
          <w:sz w:val="24"/>
          <w:szCs w:val="24"/>
          <w:lang w:val="en-US" w:eastAsia="zh-CN"/>
        </w:rPr>
        <w:t>J Clin Pathol</w:t>
      </w:r>
      <w:r w:rsidRPr="001D4B3A">
        <w:rPr>
          <w:rFonts w:ascii="Book Antiqua" w:hAnsi="Book Antiqua" w:cs="宋体"/>
          <w:sz w:val="24"/>
          <w:szCs w:val="24"/>
          <w:lang w:val="en-US" w:eastAsia="zh-CN"/>
        </w:rPr>
        <w:t> 2010; </w:t>
      </w:r>
      <w:r w:rsidRPr="001D4B3A">
        <w:rPr>
          <w:rFonts w:ascii="Book Antiqua" w:hAnsi="Book Antiqua" w:cs="宋体"/>
          <w:b/>
          <w:bCs/>
          <w:sz w:val="24"/>
          <w:szCs w:val="24"/>
          <w:lang w:val="en-US" w:eastAsia="zh-CN"/>
        </w:rPr>
        <w:t>63</w:t>
      </w:r>
      <w:r w:rsidRPr="001D4B3A">
        <w:rPr>
          <w:rFonts w:ascii="Book Antiqua" w:hAnsi="Book Antiqua" w:cs="宋体"/>
          <w:sz w:val="24"/>
          <w:szCs w:val="24"/>
          <w:lang w:val="en-US" w:eastAsia="zh-CN"/>
        </w:rPr>
        <w:t>: 595-598 [PMID: 20530156 DOI: 10.1136/jcp.2010.076810]</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31 </w:t>
      </w:r>
      <w:r w:rsidRPr="001D4B3A">
        <w:rPr>
          <w:rFonts w:ascii="Book Antiqua" w:hAnsi="Book Antiqua" w:cs="宋体"/>
          <w:b/>
          <w:bCs/>
          <w:sz w:val="24"/>
          <w:szCs w:val="24"/>
          <w:lang w:val="en-US" w:eastAsia="zh-CN"/>
        </w:rPr>
        <w:t>Takai S</w:t>
      </w:r>
      <w:r w:rsidRPr="001D4B3A">
        <w:rPr>
          <w:rFonts w:ascii="Book Antiqua" w:hAnsi="Book Antiqua" w:cs="宋体"/>
          <w:sz w:val="24"/>
          <w:szCs w:val="24"/>
          <w:lang w:val="en-US" w:eastAsia="zh-CN"/>
        </w:rPr>
        <w:t>, Tsurumi H, Ando K, Kasahara S, Sawada M, Yamada T, Hara T, Fukuno K, Takahashi T, Oyama M, Onishi H, Tomita E, Takami T, Imawari M, Moriwaki H. Prevalence of hepatitis B and C virus infection in haematological malignancies and liver injury following chemotherapy. </w:t>
      </w:r>
      <w:r w:rsidRPr="001D4B3A">
        <w:rPr>
          <w:rFonts w:ascii="Book Antiqua" w:hAnsi="Book Antiqua" w:cs="宋体"/>
          <w:i/>
          <w:iCs/>
          <w:sz w:val="24"/>
          <w:szCs w:val="24"/>
          <w:lang w:val="en-US" w:eastAsia="zh-CN"/>
        </w:rPr>
        <w:t>Eur J Haematol</w:t>
      </w:r>
      <w:r w:rsidRPr="001D4B3A">
        <w:rPr>
          <w:rFonts w:ascii="Book Antiqua" w:hAnsi="Book Antiqua" w:cs="宋体"/>
          <w:sz w:val="24"/>
          <w:szCs w:val="24"/>
          <w:lang w:val="en-US" w:eastAsia="zh-CN"/>
        </w:rPr>
        <w:t> 2005; </w:t>
      </w:r>
      <w:r w:rsidRPr="001D4B3A">
        <w:rPr>
          <w:rFonts w:ascii="Book Antiqua" w:hAnsi="Book Antiqua" w:cs="宋体"/>
          <w:b/>
          <w:bCs/>
          <w:sz w:val="24"/>
          <w:szCs w:val="24"/>
          <w:lang w:val="en-US" w:eastAsia="zh-CN"/>
        </w:rPr>
        <w:t>74</w:t>
      </w:r>
      <w:r w:rsidRPr="001D4B3A">
        <w:rPr>
          <w:rFonts w:ascii="Book Antiqua" w:hAnsi="Book Antiqua" w:cs="宋体"/>
          <w:sz w:val="24"/>
          <w:szCs w:val="24"/>
          <w:lang w:val="en-US" w:eastAsia="zh-CN"/>
        </w:rPr>
        <w:t>: 158-165 [PMID: 15654908 DOI: 10.1111/j.1600-0609.2004.00376.x]</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32 </w:t>
      </w:r>
      <w:r w:rsidRPr="001D4B3A">
        <w:rPr>
          <w:rFonts w:ascii="Book Antiqua" w:hAnsi="Book Antiqua" w:cs="宋体"/>
          <w:b/>
          <w:bCs/>
          <w:sz w:val="24"/>
          <w:szCs w:val="24"/>
          <w:lang w:val="en-US" w:eastAsia="zh-CN"/>
        </w:rPr>
        <w:t>Nicolosi Guidicelli S</w:t>
      </w:r>
      <w:r w:rsidRPr="001D4B3A">
        <w:rPr>
          <w:rFonts w:ascii="Book Antiqua" w:hAnsi="Book Antiqua" w:cs="宋体"/>
          <w:sz w:val="24"/>
          <w:szCs w:val="24"/>
          <w:lang w:val="en-US" w:eastAsia="zh-CN"/>
        </w:rPr>
        <w:t>, Lopez-Guillermo A, Falcone U, Conconi A, Christinat A, Rodriguez-Abreu D, Grisanti S, Lobetti-Bodoni C, Piffaretti JC, Johnson PW, Mombelli G, Cerny A, Montserrat E, Cavalli F, Zucca E. Hepatitis C virus and GBV-C virus prevalence among patients with B-cell lymphoma in different European regions: a case-control study of the International Extranodal Lymphoma Study Group. </w:t>
      </w:r>
      <w:r w:rsidRPr="001D4B3A">
        <w:rPr>
          <w:rFonts w:ascii="Book Antiqua" w:hAnsi="Book Antiqua" w:cs="宋体"/>
          <w:i/>
          <w:iCs/>
          <w:sz w:val="24"/>
          <w:szCs w:val="24"/>
          <w:lang w:val="en-US" w:eastAsia="zh-CN"/>
        </w:rPr>
        <w:t>Hematol Oncol</w:t>
      </w:r>
      <w:r w:rsidRPr="001D4B3A">
        <w:rPr>
          <w:rFonts w:ascii="Book Antiqua" w:hAnsi="Book Antiqua" w:cs="宋体"/>
          <w:sz w:val="24"/>
          <w:szCs w:val="24"/>
          <w:lang w:val="en-US" w:eastAsia="zh-CN"/>
        </w:rPr>
        <w:t> 2012; </w:t>
      </w:r>
      <w:r w:rsidRPr="001D4B3A">
        <w:rPr>
          <w:rFonts w:ascii="Book Antiqua" w:hAnsi="Book Antiqua" w:cs="宋体"/>
          <w:b/>
          <w:bCs/>
          <w:sz w:val="24"/>
          <w:szCs w:val="24"/>
          <w:lang w:val="en-US" w:eastAsia="zh-CN"/>
        </w:rPr>
        <w:t>30</w:t>
      </w:r>
      <w:r w:rsidRPr="001D4B3A">
        <w:rPr>
          <w:rFonts w:ascii="Book Antiqua" w:hAnsi="Book Antiqua" w:cs="宋体"/>
          <w:sz w:val="24"/>
          <w:szCs w:val="24"/>
          <w:lang w:val="en-US" w:eastAsia="zh-CN"/>
        </w:rPr>
        <w:t>: 137-142 [PMID: 22105737 DOI: 10.1002/hon.1015]</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33 </w:t>
      </w:r>
      <w:r w:rsidRPr="001D4B3A">
        <w:rPr>
          <w:rFonts w:ascii="Book Antiqua" w:hAnsi="Book Antiqua" w:cs="宋体"/>
          <w:b/>
          <w:bCs/>
          <w:sz w:val="24"/>
          <w:szCs w:val="24"/>
          <w:lang w:val="en-US" w:eastAsia="zh-CN"/>
        </w:rPr>
        <w:t>Varma S</w:t>
      </w:r>
      <w:r w:rsidRPr="001D4B3A">
        <w:rPr>
          <w:rFonts w:ascii="Book Antiqua" w:hAnsi="Book Antiqua" w:cs="宋体"/>
          <w:sz w:val="24"/>
          <w:szCs w:val="24"/>
          <w:lang w:val="en-US" w:eastAsia="zh-CN"/>
        </w:rPr>
        <w:t>, Menon MC, Garg A, Malhotra P, Sharma A, Chawla YK, Dhiman RK. Hepatitis C virus infection among patients with non-Hodgkin's lymphoma in northern India. </w:t>
      </w:r>
      <w:r w:rsidRPr="001D4B3A">
        <w:rPr>
          <w:rFonts w:ascii="Book Antiqua" w:hAnsi="Book Antiqua" w:cs="宋体"/>
          <w:i/>
          <w:iCs/>
          <w:sz w:val="24"/>
          <w:szCs w:val="24"/>
          <w:lang w:val="en-US" w:eastAsia="zh-CN"/>
        </w:rPr>
        <w:t>Hepatol Int</w:t>
      </w:r>
      <w:r w:rsidRPr="001D4B3A">
        <w:rPr>
          <w:rFonts w:ascii="Book Antiqua" w:hAnsi="Book Antiqua" w:cs="宋体"/>
          <w:sz w:val="24"/>
          <w:szCs w:val="24"/>
          <w:lang w:val="en-US" w:eastAsia="zh-CN"/>
        </w:rPr>
        <w:t> 2011; </w:t>
      </w:r>
      <w:r w:rsidRPr="001D4B3A">
        <w:rPr>
          <w:rFonts w:ascii="Book Antiqua" w:hAnsi="Book Antiqua" w:cs="宋体"/>
          <w:b/>
          <w:bCs/>
          <w:sz w:val="24"/>
          <w:szCs w:val="24"/>
          <w:lang w:val="en-US" w:eastAsia="zh-CN"/>
        </w:rPr>
        <w:t>5</w:t>
      </w:r>
      <w:r w:rsidRPr="001D4B3A">
        <w:rPr>
          <w:rFonts w:ascii="Book Antiqua" w:hAnsi="Book Antiqua" w:cs="宋体"/>
          <w:sz w:val="24"/>
          <w:szCs w:val="24"/>
          <w:lang w:val="en-US" w:eastAsia="zh-CN"/>
        </w:rPr>
        <w:t>: 688-692 [PMID: 21484139 DOI: 10.1007/s12072-010-9244-9]</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34 </w:t>
      </w:r>
      <w:r w:rsidRPr="001D4B3A">
        <w:rPr>
          <w:rFonts w:ascii="Book Antiqua" w:hAnsi="Book Antiqua" w:cs="宋体"/>
          <w:b/>
          <w:bCs/>
          <w:sz w:val="24"/>
          <w:szCs w:val="24"/>
          <w:lang w:val="en-US" w:eastAsia="zh-CN"/>
        </w:rPr>
        <w:t>Kasama Y</w:t>
      </w:r>
      <w:r w:rsidRPr="001D4B3A">
        <w:rPr>
          <w:rFonts w:ascii="Book Antiqua" w:hAnsi="Book Antiqua" w:cs="宋体"/>
          <w:sz w:val="24"/>
          <w:szCs w:val="24"/>
          <w:lang w:val="en-US" w:eastAsia="zh-CN"/>
        </w:rPr>
        <w:t>, Sekiguchi S, Saito M, Tanaka K, Satoh M, Kuwahara K, Sakaguchi N, Takeya M, Hiasa Y, Kohara M, Tsukiyama-Kohara K. Persistent expression of the full genome of hepatitis C virus in B cells induces spontaneous development of B-cell lymphomas in vivo.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2010; </w:t>
      </w:r>
      <w:r w:rsidRPr="001D4B3A">
        <w:rPr>
          <w:rFonts w:ascii="Book Antiqua" w:hAnsi="Book Antiqua" w:cs="宋体"/>
          <w:b/>
          <w:bCs/>
          <w:sz w:val="24"/>
          <w:szCs w:val="24"/>
          <w:lang w:val="en-US" w:eastAsia="zh-CN"/>
        </w:rPr>
        <w:t>116</w:t>
      </w:r>
      <w:r w:rsidRPr="001D4B3A">
        <w:rPr>
          <w:rFonts w:ascii="Book Antiqua" w:hAnsi="Book Antiqua" w:cs="宋体"/>
          <w:sz w:val="24"/>
          <w:szCs w:val="24"/>
          <w:lang w:val="en-US" w:eastAsia="zh-CN"/>
        </w:rPr>
        <w:t>: 4926-4933 [PMID: 20733156 DOI: 10.1182/blood-2010-05-283358]</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35 </w:t>
      </w:r>
      <w:r w:rsidRPr="001D4B3A">
        <w:rPr>
          <w:rFonts w:ascii="Book Antiqua" w:hAnsi="Book Antiqua" w:cs="宋体"/>
          <w:b/>
          <w:bCs/>
          <w:sz w:val="24"/>
          <w:szCs w:val="24"/>
          <w:lang w:val="en-US" w:eastAsia="zh-CN"/>
        </w:rPr>
        <w:t>Chen Z</w:t>
      </w:r>
      <w:r w:rsidRPr="001D4B3A">
        <w:rPr>
          <w:rFonts w:ascii="Book Antiqua" w:hAnsi="Book Antiqua" w:cs="宋体"/>
          <w:sz w:val="24"/>
          <w:szCs w:val="24"/>
          <w:lang w:val="en-US" w:eastAsia="zh-CN"/>
        </w:rPr>
        <w:t>, Zhu Y, Ren Y, Tong Y, Hua X, Zhu F, Huang L, Liu Y, Luo Y, Lu W, Zhao P, Qi Z. Hepatitis C virus protects human B lymphocytes from Fas-mediated apoptosis via E2-CD81 engagement. </w:t>
      </w:r>
      <w:r w:rsidRPr="001D4B3A">
        <w:rPr>
          <w:rFonts w:ascii="Book Antiqua" w:hAnsi="Book Antiqua" w:cs="宋体"/>
          <w:i/>
          <w:iCs/>
          <w:sz w:val="24"/>
          <w:szCs w:val="24"/>
          <w:lang w:val="en-US" w:eastAsia="zh-CN"/>
        </w:rPr>
        <w:t>PLoS One</w:t>
      </w:r>
      <w:r w:rsidRPr="001D4B3A">
        <w:rPr>
          <w:rFonts w:ascii="Book Antiqua" w:hAnsi="Book Antiqua" w:cs="宋体"/>
          <w:sz w:val="24"/>
          <w:szCs w:val="24"/>
          <w:lang w:val="en-US" w:eastAsia="zh-CN"/>
        </w:rPr>
        <w:t> 2011; </w:t>
      </w:r>
      <w:r w:rsidRPr="001D4B3A">
        <w:rPr>
          <w:rFonts w:ascii="Book Antiqua" w:hAnsi="Book Antiqua" w:cs="宋体"/>
          <w:b/>
          <w:bCs/>
          <w:sz w:val="24"/>
          <w:szCs w:val="24"/>
          <w:lang w:val="en-US" w:eastAsia="zh-CN"/>
        </w:rPr>
        <w:t>6</w:t>
      </w:r>
      <w:r w:rsidRPr="001D4B3A">
        <w:rPr>
          <w:rFonts w:ascii="Book Antiqua" w:hAnsi="Book Antiqua" w:cs="宋体"/>
          <w:sz w:val="24"/>
          <w:szCs w:val="24"/>
          <w:lang w:val="en-US" w:eastAsia="zh-CN"/>
        </w:rPr>
        <w:t>: e18933 [PMID: 21526201 DOI: 10.1371/journal.pone.0018933]</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36 </w:t>
      </w:r>
      <w:r w:rsidRPr="001D4B3A">
        <w:rPr>
          <w:rFonts w:ascii="Book Antiqua" w:hAnsi="Book Antiqua" w:cs="宋体"/>
          <w:b/>
          <w:bCs/>
          <w:sz w:val="24"/>
          <w:szCs w:val="24"/>
          <w:lang w:val="en-US" w:eastAsia="zh-CN"/>
        </w:rPr>
        <w:t>Machida K</w:t>
      </w:r>
      <w:r w:rsidRPr="001D4B3A">
        <w:rPr>
          <w:rFonts w:ascii="Book Antiqua" w:hAnsi="Book Antiqua" w:cs="宋体"/>
          <w:sz w:val="24"/>
          <w:szCs w:val="24"/>
          <w:lang w:val="en-US" w:eastAsia="zh-CN"/>
        </w:rPr>
        <w:t>, McNamara G, Cheng KT, Huang J, Wang CH, Comai L, Ou JH, Lai MM. Hepatitis C virus inhibits DNA damage repair through reactive oxygen and nitrogen species and by interfering with the ATM-NBS1/Mre11/Rad50 DNA repair pathway in monocytes and hepatocytes. </w:t>
      </w:r>
      <w:r w:rsidRPr="001D4B3A">
        <w:rPr>
          <w:rFonts w:ascii="Book Antiqua" w:hAnsi="Book Antiqua" w:cs="宋体"/>
          <w:i/>
          <w:iCs/>
          <w:sz w:val="24"/>
          <w:szCs w:val="24"/>
          <w:lang w:val="en-US" w:eastAsia="zh-CN"/>
        </w:rPr>
        <w:t>J Immunol</w:t>
      </w:r>
      <w:r w:rsidRPr="001D4B3A">
        <w:rPr>
          <w:rFonts w:ascii="Book Antiqua" w:hAnsi="Book Antiqua" w:cs="宋体"/>
          <w:sz w:val="24"/>
          <w:szCs w:val="24"/>
          <w:lang w:val="en-US" w:eastAsia="zh-CN"/>
        </w:rPr>
        <w:t> 2010; </w:t>
      </w:r>
      <w:r w:rsidRPr="001D4B3A">
        <w:rPr>
          <w:rFonts w:ascii="Book Antiqua" w:hAnsi="Book Antiqua" w:cs="宋体"/>
          <w:b/>
          <w:bCs/>
          <w:sz w:val="24"/>
          <w:szCs w:val="24"/>
          <w:lang w:val="en-US" w:eastAsia="zh-CN"/>
        </w:rPr>
        <w:t>185</w:t>
      </w:r>
      <w:r w:rsidRPr="001D4B3A">
        <w:rPr>
          <w:rFonts w:ascii="Book Antiqua" w:hAnsi="Book Antiqua" w:cs="宋体"/>
          <w:sz w:val="24"/>
          <w:szCs w:val="24"/>
          <w:lang w:val="en-US" w:eastAsia="zh-CN"/>
        </w:rPr>
        <w:t>: 6985-6998 [PMID: 20974981 DOI: 10.4049/jimmunol.1000618]</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37 </w:t>
      </w:r>
      <w:r w:rsidRPr="001D4B3A">
        <w:rPr>
          <w:rFonts w:ascii="Book Antiqua" w:hAnsi="Book Antiqua" w:cs="宋体"/>
          <w:b/>
          <w:bCs/>
          <w:sz w:val="24"/>
          <w:szCs w:val="24"/>
          <w:lang w:val="en-US" w:eastAsia="zh-CN"/>
        </w:rPr>
        <w:t>Stamataki Z</w:t>
      </w:r>
      <w:r w:rsidRPr="001D4B3A">
        <w:rPr>
          <w:rFonts w:ascii="Book Antiqua" w:hAnsi="Book Antiqua" w:cs="宋体"/>
          <w:sz w:val="24"/>
          <w:szCs w:val="24"/>
          <w:lang w:val="en-US" w:eastAsia="zh-CN"/>
        </w:rPr>
        <w:t>, Shannon-Lowe C, Shaw J, Mutimer D, Rickinson AB, Gordon J, Adams DH, Balfe P, McKeating JA. Hepatitis C virus association with peripheral blood B lymphocytes potentiates viral infection of liver-derived hepatoma cells.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2009; </w:t>
      </w:r>
      <w:r w:rsidRPr="001D4B3A">
        <w:rPr>
          <w:rFonts w:ascii="Book Antiqua" w:hAnsi="Book Antiqua" w:cs="宋体"/>
          <w:b/>
          <w:bCs/>
          <w:sz w:val="24"/>
          <w:szCs w:val="24"/>
          <w:lang w:val="en-US" w:eastAsia="zh-CN"/>
        </w:rPr>
        <w:t>113</w:t>
      </w:r>
      <w:r w:rsidRPr="001D4B3A">
        <w:rPr>
          <w:rFonts w:ascii="Book Antiqua" w:hAnsi="Book Antiqua" w:cs="宋体"/>
          <w:sz w:val="24"/>
          <w:szCs w:val="24"/>
          <w:lang w:val="en-US" w:eastAsia="zh-CN"/>
        </w:rPr>
        <w:t>: 585-593 [PMID: 18838615 DOI: 10.1182/blood-2008-05-158824]</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38 </w:t>
      </w:r>
      <w:r w:rsidRPr="001D4B3A">
        <w:rPr>
          <w:rFonts w:ascii="Book Antiqua" w:hAnsi="Book Antiqua" w:cs="宋体"/>
          <w:b/>
          <w:bCs/>
          <w:sz w:val="24"/>
          <w:szCs w:val="24"/>
          <w:lang w:val="en-US" w:eastAsia="zh-CN"/>
        </w:rPr>
        <w:t>Bachy E</w:t>
      </w:r>
      <w:r w:rsidRPr="001D4B3A">
        <w:rPr>
          <w:rFonts w:ascii="Book Antiqua" w:hAnsi="Book Antiqua" w:cs="宋体"/>
          <w:sz w:val="24"/>
          <w:szCs w:val="24"/>
          <w:lang w:val="en-US" w:eastAsia="zh-CN"/>
        </w:rPr>
        <w:t>, Besson C, Suarez F, Hermine O. Hepatitis C virus infection and lymphoma. </w:t>
      </w:r>
      <w:r w:rsidRPr="001D4B3A">
        <w:rPr>
          <w:rFonts w:ascii="Book Antiqua" w:hAnsi="Book Antiqua" w:cs="宋体"/>
          <w:i/>
          <w:iCs/>
          <w:sz w:val="24"/>
          <w:szCs w:val="24"/>
          <w:lang w:val="en-US" w:eastAsia="zh-CN"/>
        </w:rPr>
        <w:t>Mediterr J Hematol Infect Dis</w:t>
      </w:r>
      <w:r w:rsidRPr="001D4B3A">
        <w:rPr>
          <w:rFonts w:ascii="Book Antiqua" w:hAnsi="Book Antiqua" w:cs="宋体"/>
          <w:sz w:val="24"/>
          <w:szCs w:val="24"/>
          <w:lang w:val="en-US" w:eastAsia="zh-CN"/>
        </w:rPr>
        <w:t> 2010; </w:t>
      </w:r>
      <w:r w:rsidRPr="001D4B3A">
        <w:rPr>
          <w:rFonts w:ascii="Book Antiqua" w:hAnsi="Book Antiqua" w:cs="宋体"/>
          <w:b/>
          <w:bCs/>
          <w:sz w:val="24"/>
          <w:szCs w:val="24"/>
          <w:lang w:val="en-US" w:eastAsia="zh-CN"/>
        </w:rPr>
        <w:t>2</w:t>
      </w:r>
      <w:r w:rsidRPr="001D4B3A">
        <w:rPr>
          <w:rFonts w:ascii="Book Antiqua" w:hAnsi="Book Antiqua" w:cs="宋体"/>
          <w:sz w:val="24"/>
          <w:szCs w:val="24"/>
          <w:lang w:val="en-US" w:eastAsia="zh-CN"/>
        </w:rPr>
        <w:t>: e2010004 [PMID: 21415946 DOI: 10.4084/MJHID.2010.004]</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39 </w:t>
      </w:r>
      <w:r w:rsidRPr="001D4B3A">
        <w:rPr>
          <w:rFonts w:ascii="Book Antiqua" w:hAnsi="Book Antiqua" w:cs="宋体"/>
          <w:b/>
          <w:bCs/>
          <w:sz w:val="24"/>
          <w:szCs w:val="24"/>
          <w:lang w:val="en-US" w:eastAsia="zh-CN"/>
        </w:rPr>
        <w:t>Peveling-Oberhag J</w:t>
      </w:r>
      <w:r w:rsidRPr="001D4B3A">
        <w:rPr>
          <w:rFonts w:ascii="Book Antiqua" w:hAnsi="Book Antiqua" w:cs="宋体"/>
          <w:sz w:val="24"/>
          <w:szCs w:val="24"/>
          <w:lang w:val="en-US" w:eastAsia="zh-CN"/>
        </w:rPr>
        <w:t>, Arcaini L, Hansmann ML, Zeuzem S. Hepatitis C-associated B-cell non-Hodgkin lymphomas. Epidemiology, molecular signature and clinical management. </w:t>
      </w:r>
      <w:r w:rsidRPr="001D4B3A">
        <w:rPr>
          <w:rFonts w:ascii="Book Antiqua" w:hAnsi="Book Antiqua" w:cs="宋体"/>
          <w:i/>
          <w:iCs/>
          <w:sz w:val="24"/>
          <w:szCs w:val="24"/>
          <w:lang w:val="en-US" w:eastAsia="zh-CN"/>
        </w:rPr>
        <w:t>J Hepatol</w:t>
      </w:r>
      <w:r w:rsidRPr="001D4B3A">
        <w:rPr>
          <w:rFonts w:ascii="Book Antiqua" w:hAnsi="Book Antiqua" w:cs="宋体"/>
          <w:sz w:val="24"/>
          <w:szCs w:val="24"/>
          <w:lang w:val="en-US" w:eastAsia="zh-CN"/>
        </w:rPr>
        <w:t> 2013; </w:t>
      </w:r>
      <w:r w:rsidRPr="001D4B3A">
        <w:rPr>
          <w:rFonts w:ascii="Book Antiqua" w:hAnsi="Book Antiqua" w:cs="宋体"/>
          <w:b/>
          <w:bCs/>
          <w:sz w:val="24"/>
          <w:szCs w:val="24"/>
          <w:lang w:val="en-US" w:eastAsia="zh-CN"/>
        </w:rPr>
        <w:t>59</w:t>
      </w:r>
      <w:r w:rsidRPr="001D4B3A">
        <w:rPr>
          <w:rFonts w:ascii="Book Antiqua" w:hAnsi="Book Antiqua" w:cs="宋体"/>
          <w:sz w:val="24"/>
          <w:szCs w:val="24"/>
          <w:lang w:val="en-US" w:eastAsia="zh-CN"/>
        </w:rPr>
        <w:t>: 169-177 [PMID: 23542089 DOI: 10.1016/j.jhep.2013.03.018]</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40 </w:t>
      </w:r>
      <w:r w:rsidRPr="001D4B3A">
        <w:rPr>
          <w:rFonts w:ascii="Book Antiqua" w:hAnsi="Book Antiqua" w:cs="宋体"/>
          <w:b/>
          <w:bCs/>
          <w:sz w:val="24"/>
          <w:szCs w:val="24"/>
          <w:lang w:val="en-US" w:eastAsia="zh-CN"/>
        </w:rPr>
        <w:t>Fognani E</w:t>
      </w:r>
      <w:r w:rsidRPr="001D4B3A">
        <w:rPr>
          <w:rFonts w:ascii="Book Antiqua" w:hAnsi="Book Antiqua" w:cs="宋体"/>
          <w:sz w:val="24"/>
          <w:szCs w:val="24"/>
          <w:lang w:val="en-US" w:eastAsia="zh-CN"/>
        </w:rPr>
        <w:t xml:space="preserve">, Giannini C, Piluso A, Gragnani L, Monti M, Caini P, Ranieri J, Urraro T, Triboli E, Laffi G, Zignego AL. Role of microRNA profile modifications in hepatitis C </w:t>
      </w:r>
      <w:r w:rsidRPr="001D4B3A">
        <w:rPr>
          <w:rFonts w:ascii="Book Antiqua" w:hAnsi="Book Antiqua" w:cs="宋体"/>
          <w:sz w:val="24"/>
          <w:szCs w:val="24"/>
          <w:lang w:val="en-US" w:eastAsia="zh-CN"/>
        </w:rPr>
        <w:lastRenderedPageBreak/>
        <w:t>virus-related mixed cryoglobulinemia. </w:t>
      </w:r>
      <w:r w:rsidRPr="001D4B3A">
        <w:rPr>
          <w:rFonts w:ascii="Book Antiqua" w:hAnsi="Book Antiqua" w:cs="宋体"/>
          <w:i/>
          <w:iCs/>
          <w:sz w:val="24"/>
          <w:szCs w:val="24"/>
          <w:lang w:val="en-US" w:eastAsia="zh-CN"/>
        </w:rPr>
        <w:t>PLoS One</w:t>
      </w:r>
      <w:r w:rsidRPr="001D4B3A">
        <w:rPr>
          <w:rFonts w:ascii="Book Antiqua" w:hAnsi="Book Antiqua" w:cs="宋体"/>
          <w:sz w:val="24"/>
          <w:szCs w:val="24"/>
          <w:lang w:val="en-US" w:eastAsia="zh-CN"/>
        </w:rPr>
        <w:t> 2013; </w:t>
      </w:r>
      <w:r w:rsidRPr="001D4B3A">
        <w:rPr>
          <w:rFonts w:ascii="Book Antiqua" w:hAnsi="Book Antiqua" w:cs="宋体"/>
          <w:b/>
          <w:bCs/>
          <w:sz w:val="24"/>
          <w:szCs w:val="24"/>
          <w:lang w:val="en-US" w:eastAsia="zh-CN"/>
        </w:rPr>
        <w:t>8</w:t>
      </w:r>
      <w:r w:rsidRPr="001D4B3A">
        <w:rPr>
          <w:rFonts w:ascii="Book Antiqua" w:hAnsi="Book Antiqua" w:cs="宋体"/>
          <w:sz w:val="24"/>
          <w:szCs w:val="24"/>
          <w:lang w:val="en-US" w:eastAsia="zh-CN"/>
        </w:rPr>
        <w:t>: e62965 [PMID: 23650540 DOI: 10.1371/journal.pone.0062965]</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41 </w:t>
      </w:r>
      <w:r w:rsidRPr="001D4B3A">
        <w:rPr>
          <w:rFonts w:ascii="Book Antiqua" w:hAnsi="Book Antiqua" w:cs="宋体"/>
          <w:b/>
          <w:bCs/>
          <w:sz w:val="24"/>
          <w:szCs w:val="24"/>
          <w:lang w:val="en-US" w:eastAsia="zh-CN"/>
        </w:rPr>
        <w:t>Peveling-Oberhag J</w:t>
      </w:r>
      <w:r w:rsidRPr="001D4B3A">
        <w:rPr>
          <w:rFonts w:ascii="Book Antiqua" w:hAnsi="Book Antiqua" w:cs="宋体"/>
          <w:sz w:val="24"/>
          <w:szCs w:val="24"/>
          <w:lang w:val="en-US" w:eastAsia="zh-CN"/>
        </w:rPr>
        <w:t>, Crisman G, Schmidt A, Döring C, Lucioni M, Arcaini L, Rattotti S, Hartmann S, Piiper A, Hofmann WP, Paulli M, Küppers R, Zeuzem S, Hansmann ML. Dysregulation of global microRNA expression in splenic marginal zone lymphoma and influence of chronic hepatitis C virus infection. </w:t>
      </w:r>
      <w:r w:rsidRPr="001D4B3A">
        <w:rPr>
          <w:rFonts w:ascii="Book Antiqua" w:hAnsi="Book Antiqua" w:cs="宋体"/>
          <w:i/>
          <w:iCs/>
          <w:sz w:val="24"/>
          <w:szCs w:val="24"/>
          <w:lang w:val="en-US" w:eastAsia="zh-CN"/>
        </w:rPr>
        <w:t>Leukemia</w:t>
      </w:r>
      <w:r w:rsidRPr="001D4B3A">
        <w:rPr>
          <w:rFonts w:ascii="Book Antiqua" w:hAnsi="Book Antiqua" w:cs="宋体"/>
          <w:sz w:val="24"/>
          <w:szCs w:val="24"/>
          <w:lang w:val="en-US" w:eastAsia="zh-CN"/>
        </w:rPr>
        <w:t> 2012; </w:t>
      </w:r>
      <w:r w:rsidRPr="001D4B3A">
        <w:rPr>
          <w:rFonts w:ascii="Book Antiqua" w:hAnsi="Book Antiqua" w:cs="宋体"/>
          <w:b/>
          <w:bCs/>
          <w:sz w:val="24"/>
          <w:szCs w:val="24"/>
          <w:lang w:val="en-US" w:eastAsia="zh-CN"/>
        </w:rPr>
        <w:t>26</w:t>
      </w:r>
      <w:r w:rsidRPr="001D4B3A">
        <w:rPr>
          <w:rFonts w:ascii="Book Antiqua" w:hAnsi="Book Antiqua" w:cs="宋体"/>
          <w:sz w:val="24"/>
          <w:szCs w:val="24"/>
          <w:lang w:val="en-US" w:eastAsia="zh-CN"/>
        </w:rPr>
        <w:t>: 1654-1662 [PMID: 22307176 DOI: 10.1038/leu.2012.29]</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42 </w:t>
      </w:r>
      <w:r w:rsidRPr="001D4B3A">
        <w:rPr>
          <w:rFonts w:ascii="Book Antiqua" w:hAnsi="Book Antiqua" w:cs="宋体"/>
          <w:b/>
          <w:bCs/>
          <w:sz w:val="24"/>
          <w:szCs w:val="24"/>
          <w:lang w:val="en-US" w:eastAsia="zh-CN"/>
        </w:rPr>
        <w:t>Zignego AL</w:t>
      </w:r>
      <w:r w:rsidRPr="001D4B3A">
        <w:rPr>
          <w:rFonts w:ascii="Book Antiqua" w:hAnsi="Book Antiqua" w:cs="宋体"/>
          <w:sz w:val="24"/>
          <w:szCs w:val="24"/>
          <w:lang w:val="en-US" w:eastAsia="zh-CN"/>
        </w:rPr>
        <w:t>, Giannelli F, Marrocchi ME, Mazzocca A, Ferri C, Giannini C, Monti M, Caini P, Villa GL, Laffi G, Gentilini P. T(14; 18) translocation in chronic hepatitis C virus infection. </w:t>
      </w:r>
      <w:r w:rsidRPr="001D4B3A">
        <w:rPr>
          <w:rFonts w:ascii="Book Antiqua" w:hAnsi="Book Antiqua" w:cs="宋体"/>
          <w:i/>
          <w:iCs/>
          <w:sz w:val="24"/>
          <w:szCs w:val="24"/>
          <w:lang w:val="en-US" w:eastAsia="zh-CN"/>
        </w:rPr>
        <w:t>Hepatology</w:t>
      </w:r>
      <w:r w:rsidRPr="001D4B3A">
        <w:rPr>
          <w:rFonts w:ascii="Book Antiqua" w:hAnsi="Book Antiqua" w:cs="宋体"/>
          <w:sz w:val="24"/>
          <w:szCs w:val="24"/>
          <w:lang w:val="en-US" w:eastAsia="zh-CN"/>
        </w:rPr>
        <w:t> 2000; </w:t>
      </w:r>
      <w:r w:rsidRPr="001D4B3A">
        <w:rPr>
          <w:rFonts w:ascii="Book Antiqua" w:hAnsi="Book Antiqua" w:cs="宋体"/>
          <w:b/>
          <w:bCs/>
          <w:sz w:val="24"/>
          <w:szCs w:val="24"/>
          <w:lang w:val="en-US" w:eastAsia="zh-CN"/>
        </w:rPr>
        <w:t>31</w:t>
      </w:r>
      <w:r w:rsidRPr="001D4B3A">
        <w:rPr>
          <w:rFonts w:ascii="Book Antiqua" w:hAnsi="Book Antiqua" w:cs="宋体"/>
          <w:sz w:val="24"/>
          <w:szCs w:val="24"/>
          <w:lang w:val="en-US" w:eastAsia="zh-CN"/>
        </w:rPr>
        <w:t>: 474-479 [PMID: 10655273 DOI: 10.1002/hep.510310230]</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43 </w:t>
      </w:r>
      <w:r w:rsidRPr="001D4B3A">
        <w:rPr>
          <w:rFonts w:ascii="Book Antiqua" w:hAnsi="Book Antiqua" w:cs="宋体"/>
          <w:b/>
          <w:bCs/>
          <w:sz w:val="24"/>
          <w:szCs w:val="24"/>
          <w:lang w:val="en-US" w:eastAsia="zh-CN"/>
        </w:rPr>
        <w:t>Visco C</w:t>
      </w:r>
      <w:r w:rsidRPr="001D4B3A">
        <w:rPr>
          <w:rFonts w:ascii="Book Antiqua" w:hAnsi="Book Antiqua" w:cs="宋体"/>
          <w:sz w:val="24"/>
          <w:szCs w:val="24"/>
          <w:lang w:val="en-US" w:eastAsia="zh-CN"/>
        </w:rPr>
        <w:t>, Tzankov A, Xu-Monette ZY, Miranda RN, Tai YC, Li Y, Liu WM, d'Amore ES, Li Y, Montes-Moreno S, Dybkær K, Chiu A, Orazi A, Zu Y, Bhagat G, Wang HY, Dunphy CH, His ED, Zhao XF, Choi WW, Zhao X, van Krieken JH, Huang Q, Ai W, O'Neill S, Ponzoni M, Ferreri AJ, Kahl BS, Winter JN, Go RS, Dirnhofer S, Piris MA, Møller MB, Wu L, Medeiros LJ, Young KH. Patients with diffuse large B-cell lymphoma of germinal center origin with BCL2 translocations have poor outcome, irrespective of MYC status: a report from an International DLBCL rituximab-CHOP Consortium Program Study. </w:t>
      </w:r>
      <w:r w:rsidRPr="001D4B3A">
        <w:rPr>
          <w:rFonts w:ascii="Book Antiqua" w:hAnsi="Book Antiqua" w:cs="宋体"/>
          <w:i/>
          <w:iCs/>
          <w:sz w:val="24"/>
          <w:szCs w:val="24"/>
          <w:lang w:val="en-US" w:eastAsia="zh-CN"/>
        </w:rPr>
        <w:t>Haematologica</w:t>
      </w:r>
      <w:r w:rsidRPr="001D4B3A">
        <w:rPr>
          <w:rFonts w:ascii="Book Antiqua" w:hAnsi="Book Antiqua" w:cs="宋体"/>
          <w:sz w:val="24"/>
          <w:szCs w:val="24"/>
          <w:lang w:val="en-US" w:eastAsia="zh-CN"/>
        </w:rPr>
        <w:t> 2013; </w:t>
      </w:r>
      <w:r w:rsidRPr="001D4B3A">
        <w:rPr>
          <w:rFonts w:ascii="Book Antiqua" w:hAnsi="Book Antiqua" w:cs="宋体"/>
          <w:b/>
          <w:bCs/>
          <w:sz w:val="24"/>
          <w:szCs w:val="24"/>
          <w:lang w:val="en-US" w:eastAsia="zh-CN"/>
        </w:rPr>
        <w:t>98</w:t>
      </w:r>
      <w:r w:rsidRPr="001D4B3A">
        <w:rPr>
          <w:rFonts w:ascii="Book Antiqua" w:hAnsi="Book Antiqua" w:cs="宋体"/>
          <w:sz w:val="24"/>
          <w:szCs w:val="24"/>
          <w:lang w:val="en-US" w:eastAsia="zh-CN"/>
        </w:rPr>
        <w:t>: 255-263 [PMID: 22929980 DOI: 10.3324/haematol.2012.066209]</w:t>
      </w:r>
    </w:p>
    <w:p w:rsidR="009C5B03" w:rsidRPr="001D4B3A" w:rsidRDefault="000D4079"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 xml:space="preserve">44 </w:t>
      </w:r>
      <w:r w:rsidRPr="001D4B3A">
        <w:rPr>
          <w:rFonts w:ascii="Book Antiqua" w:hAnsi="Book Antiqua"/>
          <w:b/>
          <w:bCs/>
          <w:color w:val="000000"/>
          <w:sz w:val="24"/>
          <w:szCs w:val="24"/>
        </w:rPr>
        <w:t>De Re V</w:t>
      </w:r>
      <w:r w:rsidRPr="001D4B3A">
        <w:rPr>
          <w:rFonts w:ascii="Book Antiqua" w:hAnsi="Book Antiqua"/>
          <w:color w:val="000000"/>
          <w:sz w:val="24"/>
          <w:szCs w:val="24"/>
        </w:rPr>
        <w:t>, Caggiari L, Garziera M, De Zorzi M, Repetto O. Molecular signature in HCV-positive lymphomas.</w:t>
      </w:r>
      <w:r w:rsidRPr="001D4B3A">
        <w:rPr>
          <w:rStyle w:val="apple-converted-space"/>
          <w:rFonts w:ascii="Book Antiqua" w:hAnsi="Book Antiqua"/>
          <w:color w:val="000000"/>
          <w:sz w:val="24"/>
          <w:szCs w:val="24"/>
        </w:rPr>
        <w:t> </w:t>
      </w:r>
      <w:r w:rsidRPr="001D4B3A">
        <w:rPr>
          <w:rFonts w:ascii="Book Antiqua" w:hAnsi="Book Antiqua"/>
          <w:i/>
          <w:iCs/>
          <w:color w:val="000000"/>
          <w:sz w:val="24"/>
          <w:szCs w:val="24"/>
        </w:rPr>
        <w:t>Clin Dev Immunol</w:t>
      </w:r>
      <w:r w:rsidRPr="001D4B3A">
        <w:rPr>
          <w:rStyle w:val="apple-converted-space"/>
          <w:rFonts w:ascii="Book Antiqua" w:hAnsi="Book Antiqua"/>
          <w:color w:val="000000"/>
          <w:sz w:val="24"/>
          <w:szCs w:val="24"/>
        </w:rPr>
        <w:t> </w:t>
      </w:r>
      <w:r w:rsidRPr="001D4B3A">
        <w:rPr>
          <w:rFonts w:ascii="Book Antiqua" w:hAnsi="Book Antiqua"/>
          <w:color w:val="000000"/>
          <w:sz w:val="24"/>
          <w:szCs w:val="24"/>
        </w:rPr>
        <w:t>2012;</w:t>
      </w:r>
      <w:r w:rsidRPr="001D4B3A">
        <w:rPr>
          <w:rStyle w:val="apple-converted-space"/>
          <w:rFonts w:ascii="Book Antiqua" w:hAnsi="Book Antiqua"/>
          <w:color w:val="000000"/>
          <w:sz w:val="24"/>
          <w:szCs w:val="24"/>
        </w:rPr>
        <w:t> </w:t>
      </w:r>
      <w:r w:rsidRPr="001D4B3A">
        <w:rPr>
          <w:rFonts w:ascii="Book Antiqua" w:hAnsi="Book Antiqua"/>
          <w:b/>
          <w:bCs/>
          <w:color w:val="000000"/>
          <w:sz w:val="24"/>
          <w:szCs w:val="24"/>
        </w:rPr>
        <w:t>2012</w:t>
      </w:r>
      <w:r w:rsidRPr="001D4B3A">
        <w:rPr>
          <w:rFonts w:ascii="Book Antiqua" w:hAnsi="Book Antiqua"/>
          <w:color w:val="000000"/>
          <w:sz w:val="24"/>
          <w:szCs w:val="24"/>
        </w:rPr>
        <w:t>: 623465 [PMID: 22952554 DOI: 10.1155/2012/623465]</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45 </w:t>
      </w:r>
      <w:r w:rsidRPr="001D4B3A">
        <w:rPr>
          <w:rFonts w:ascii="Book Antiqua" w:hAnsi="Book Antiqua" w:cs="宋体"/>
          <w:b/>
          <w:bCs/>
          <w:sz w:val="24"/>
          <w:szCs w:val="24"/>
          <w:lang w:val="en-US" w:eastAsia="zh-CN"/>
        </w:rPr>
        <w:t>Coiffier B</w:t>
      </w:r>
      <w:r w:rsidRPr="001D4B3A">
        <w:rPr>
          <w:rFonts w:ascii="Book Antiqua" w:hAnsi="Book Antiqua" w:cs="宋体"/>
          <w:sz w:val="24"/>
          <w:szCs w:val="24"/>
          <w:lang w:val="en-US" w:eastAsia="zh-CN"/>
        </w:rPr>
        <w:t>. Standard treatment of advanced-stage diffuse large B-cell lymphoma. </w:t>
      </w:r>
      <w:r w:rsidRPr="001D4B3A">
        <w:rPr>
          <w:rFonts w:ascii="Book Antiqua" w:hAnsi="Book Antiqua" w:cs="宋体"/>
          <w:i/>
          <w:iCs/>
          <w:sz w:val="24"/>
          <w:szCs w:val="24"/>
          <w:lang w:val="en-US" w:eastAsia="zh-CN"/>
        </w:rPr>
        <w:t>Semin Hematol</w:t>
      </w:r>
      <w:r w:rsidRPr="001D4B3A">
        <w:rPr>
          <w:rFonts w:ascii="Book Antiqua" w:hAnsi="Book Antiqua" w:cs="宋体"/>
          <w:sz w:val="24"/>
          <w:szCs w:val="24"/>
          <w:lang w:val="en-US" w:eastAsia="zh-CN"/>
        </w:rPr>
        <w:t> 2006; </w:t>
      </w:r>
      <w:r w:rsidRPr="001D4B3A">
        <w:rPr>
          <w:rFonts w:ascii="Book Antiqua" w:hAnsi="Book Antiqua" w:cs="宋体"/>
          <w:b/>
          <w:bCs/>
          <w:sz w:val="24"/>
          <w:szCs w:val="24"/>
          <w:lang w:val="en-US" w:eastAsia="zh-CN"/>
        </w:rPr>
        <w:t>43</w:t>
      </w:r>
      <w:r w:rsidRPr="001D4B3A">
        <w:rPr>
          <w:rFonts w:ascii="Book Antiqua" w:hAnsi="Book Antiqua" w:cs="宋体"/>
          <w:sz w:val="24"/>
          <w:szCs w:val="24"/>
          <w:lang w:val="en-US" w:eastAsia="zh-CN"/>
        </w:rPr>
        <w:t>: 213-220 [PMID: 17027655 DOI: 10.1053/j.seminhematol.2006.07.004]</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46 </w:t>
      </w:r>
      <w:r w:rsidRPr="001D4B3A">
        <w:rPr>
          <w:rFonts w:ascii="Book Antiqua" w:hAnsi="Book Antiqua" w:cs="宋体"/>
          <w:b/>
          <w:bCs/>
          <w:sz w:val="24"/>
          <w:szCs w:val="24"/>
          <w:lang w:val="en-US" w:eastAsia="zh-CN"/>
        </w:rPr>
        <w:t>Iannitto E</w:t>
      </w:r>
      <w:r w:rsidRPr="001D4B3A">
        <w:rPr>
          <w:rFonts w:ascii="Book Antiqua" w:hAnsi="Book Antiqua" w:cs="宋体"/>
          <w:sz w:val="24"/>
          <w:szCs w:val="24"/>
          <w:lang w:val="en-US" w:eastAsia="zh-CN"/>
        </w:rPr>
        <w:t>, Ammatuna E, Tripodo C, Marino C, Calvaruso G, Florena AM, Montalto G, Franco V. Long-lasting remission of primary hepatic lymphoma and hepatitis C virus infection achieved by the alpha-interferon treatment. </w:t>
      </w:r>
      <w:r w:rsidRPr="001D4B3A">
        <w:rPr>
          <w:rFonts w:ascii="Book Antiqua" w:hAnsi="Book Antiqua" w:cs="宋体"/>
          <w:i/>
          <w:iCs/>
          <w:sz w:val="24"/>
          <w:szCs w:val="24"/>
          <w:lang w:val="en-US" w:eastAsia="zh-CN"/>
        </w:rPr>
        <w:t>Hematol J</w:t>
      </w:r>
      <w:r w:rsidRPr="001D4B3A">
        <w:rPr>
          <w:rFonts w:ascii="Book Antiqua" w:hAnsi="Book Antiqua" w:cs="宋体"/>
          <w:sz w:val="24"/>
          <w:szCs w:val="24"/>
          <w:lang w:val="en-US" w:eastAsia="zh-CN"/>
        </w:rPr>
        <w:t> 2004; </w:t>
      </w:r>
      <w:r w:rsidRPr="001D4B3A">
        <w:rPr>
          <w:rFonts w:ascii="Book Antiqua" w:hAnsi="Book Antiqua" w:cs="宋体"/>
          <w:b/>
          <w:bCs/>
          <w:sz w:val="24"/>
          <w:szCs w:val="24"/>
          <w:lang w:val="en-US" w:eastAsia="zh-CN"/>
        </w:rPr>
        <w:t>5</w:t>
      </w:r>
      <w:r w:rsidRPr="001D4B3A">
        <w:rPr>
          <w:rFonts w:ascii="Book Antiqua" w:hAnsi="Book Antiqua" w:cs="宋体"/>
          <w:sz w:val="24"/>
          <w:szCs w:val="24"/>
          <w:lang w:val="en-US" w:eastAsia="zh-CN"/>
        </w:rPr>
        <w:t>: 530-533 [PMID: 15570298 DOI: 10.1038/sj.thj.6200408]</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47 </w:t>
      </w:r>
      <w:r w:rsidRPr="001D4B3A">
        <w:rPr>
          <w:rFonts w:ascii="Book Antiqua" w:hAnsi="Book Antiqua" w:cs="宋体"/>
          <w:b/>
          <w:bCs/>
          <w:sz w:val="24"/>
          <w:szCs w:val="24"/>
          <w:lang w:val="en-US" w:eastAsia="zh-CN"/>
        </w:rPr>
        <w:t>Pellicelli AM</w:t>
      </w:r>
      <w:r w:rsidRPr="001D4B3A">
        <w:rPr>
          <w:rFonts w:ascii="Book Antiqua" w:hAnsi="Book Antiqua" w:cs="宋体"/>
          <w:sz w:val="24"/>
          <w:szCs w:val="24"/>
          <w:lang w:val="en-US" w:eastAsia="zh-CN"/>
        </w:rPr>
        <w:t>, Marignani M, Zoli V, Romano M, Morrone A, Nosotti L, Barbaro G, Picardi A, Gentilucci UV, Remotti D, D'Ambrosio C, Furlan C, Mecenate F, Mazzoni E, Majolino I, Villani R, Andreoli A, Barbarini G. Hepatitis C virus-related B cell subtypes in non Hodgkin's lymphoma. </w:t>
      </w:r>
      <w:r w:rsidRPr="001D4B3A">
        <w:rPr>
          <w:rFonts w:ascii="Book Antiqua" w:hAnsi="Book Antiqua" w:cs="宋体"/>
          <w:i/>
          <w:iCs/>
          <w:sz w:val="24"/>
          <w:szCs w:val="24"/>
          <w:lang w:val="en-US" w:eastAsia="zh-CN"/>
        </w:rPr>
        <w:t>World J Hepatol</w:t>
      </w:r>
      <w:r w:rsidRPr="001D4B3A">
        <w:rPr>
          <w:rFonts w:ascii="Book Antiqua" w:hAnsi="Book Antiqua" w:cs="宋体"/>
          <w:sz w:val="24"/>
          <w:szCs w:val="24"/>
          <w:lang w:val="en-US" w:eastAsia="zh-CN"/>
        </w:rPr>
        <w:t> 2011; </w:t>
      </w:r>
      <w:r w:rsidRPr="001D4B3A">
        <w:rPr>
          <w:rFonts w:ascii="Book Antiqua" w:hAnsi="Book Antiqua" w:cs="宋体"/>
          <w:b/>
          <w:bCs/>
          <w:sz w:val="24"/>
          <w:szCs w:val="24"/>
          <w:lang w:val="en-US" w:eastAsia="zh-CN"/>
        </w:rPr>
        <w:t>3</w:t>
      </w:r>
      <w:r w:rsidRPr="001D4B3A">
        <w:rPr>
          <w:rFonts w:ascii="Book Antiqua" w:hAnsi="Book Antiqua" w:cs="宋体"/>
          <w:sz w:val="24"/>
          <w:szCs w:val="24"/>
          <w:lang w:val="en-US" w:eastAsia="zh-CN"/>
        </w:rPr>
        <w:t>: 278-284 [PMID: 22125661 DOI: 10.4254/wjh.v3.i11.278]</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48 </w:t>
      </w:r>
      <w:r w:rsidRPr="001D4B3A">
        <w:rPr>
          <w:rFonts w:ascii="Book Antiqua" w:hAnsi="Book Antiqua" w:cs="宋体"/>
          <w:b/>
          <w:bCs/>
          <w:sz w:val="24"/>
          <w:szCs w:val="24"/>
          <w:lang w:val="en-US" w:eastAsia="zh-CN"/>
        </w:rPr>
        <w:t>Levine AM</w:t>
      </w:r>
      <w:r w:rsidRPr="001D4B3A">
        <w:rPr>
          <w:rFonts w:ascii="Book Antiqua" w:hAnsi="Book Antiqua" w:cs="宋体"/>
          <w:sz w:val="24"/>
          <w:szCs w:val="24"/>
          <w:lang w:val="en-US" w:eastAsia="zh-CN"/>
        </w:rPr>
        <w:t>, Shimodaira S, Lai MM. Treatment of HCV-related mantle-cell lymphoma with ribavirin and pegylated interferon Alfa. </w:t>
      </w:r>
      <w:r w:rsidRPr="001D4B3A">
        <w:rPr>
          <w:rFonts w:ascii="Book Antiqua" w:hAnsi="Book Antiqua" w:cs="宋体"/>
          <w:i/>
          <w:iCs/>
          <w:sz w:val="24"/>
          <w:szCs w:val="24"/>
          <w:lang w:val="en-US" w:eastAsia="zh-CN"/>
        </w:rPr>
        <w:t>N Engl J Med</w:t>
      </w:r>
      <w:r w:rsidRPr="001D4B3A">
        <w:rPr>
          <w:rFonts w:ascii="Book Antiqua" w:hAnsi="Book Antiqua" w:cs="宋体"/>
          <w:sz w:val="24"/>
          <w:szCs w:val="24"/>
          <w:lang w:val="en-US" w:eastAsia="zh-CN"/>
        </w:rPr>
        <w:t> 2003; </w:t>
      </w:r>
      <w:r w:rsidRPr="001D4B3A">
        <w:rPr>
          <w:rFonts w:ascii="Book Antiqua" w:hAnsi="Book Antiqua" w:cs="宋体"/>
          <w:b/>
          <w:bCs/>
          <w:sz w:val="24"/>
          <w:szCs w:val="24"/>
          <w:lang w:val="en-US" w:eastAsia="zh-CN"/>
        </w:rPr>
        <w:t>349</w:t>
      </w:r>
      <w:r w:rsidRPr="001D4B3A">
        <w:rPr>
          <w:rFonts w:ascii="Book Antiqua" w:hAnsi="Book Antiqua" w:cs="宋体"/>
          <w:sz w:val="24"/>
          <w:szCs w:val="24"/>
          <w:lang w:val="en-US" w:eastAsia="zh-CN"/>
        </w:rPr>
        <w:t>: 2078-2079 [PMID: 14627800]</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49 </w:t>
      </w:r>
      <w:r w:rsidRPr="001D4B3A">
        <w:rPr>
          <w:rFonts w:ascii="Book Antiqua" w:hAnsi="Book Antiqua" w:cs="宋体"/>
          <w:b/>
          <w:bCs/>
          <w:sz w:val="24"/>
          <w:szCs w:val="24"/>
          <w:lang w:val="en-US" w:eastAsia="zh-CN"/>
        </w:rPr>
        <w:t>La Mura V</w:t>
      </w:r>
      <w:r w:rsidRPr="001D4B3A">
        <w:rPr>
          <w:rFonts w:ascii="Book Antiqua" w:hAnsi="Book Antiqua" w:cs="宋体"/>
          <w:sz w:val="24"/>
          <w:szCs w:val="24"/>
          <w:lang w:val="en-US" w:eastAsia="zh-CN"/>
        </w:rPr>
        <w:t>, De Renzo A, Perna F, D'Agostino D, Masarone M, Romano M, Bruno S, Torella R, Persico M. Antiviral therapy after complete response to chemotherapy could be efficacious in HCV-positive non-Hodgkin's lymphoma. </w:t>
      </w:r>
      <w:r w:rsidRPr="001D4B3A">
        <w:rPr>
          <w:rFonts w:ascii="Book Antiqua" w:hAnsi="Book Antiqua" w:cs="宋体"/>
          <w:i/>
          <w:iCs/>
          <w:sz w:val="24"/>
          <w:szCs w:val="24"/>
          <w:lang w:val="en-US" w:eastAsia="zh-CN"/>
        </w:rPr>
        <w:t>J Hepatol</w:t>
      </w:r>
      <w:r w:rsidRPr="001D4B3A">
        <w:rPr>
          <w:rFonts w:ascii="Book Antiqua" w:hAnsi="Book Antiqua" w:cs="宋体"/>
          <w:sz w:val="24"/>
          <w:szCs w:val="24"/>
          <w:lang w:val="en-US" w:eastAsia="zh-CN"/>
        </w:rPr>
        <w:t> 2008; </w:t>
      </w:r>
      <w:r w:rsidRPr="001D4B3A">
        <w:rPr>
          <w:rFonts w:ascii="Book Antiqua" w:hAnsi="Book Antiqua" w:cs="宋体"/>
          <w:b/>
          <w:bCs/>
          <w:sz w:val="24"/>
          <w:szCs w:val="24"/>
          <w:lang w:val="en-US" w:eastAsia="zh-CN"/>
        </w:rPr>
        <w:t>49</w:t>
      </w:r>
      <w:r w:rsidRPr="001D4B3A">
        <w:rPr>
          <w:rFonts w:ascii="Book Antiqua" w:hAnsi="Book Antiqua" w:cs="宋体"/>
          <w:sz w:val="24"/>
          <w:szCs w:val="24"/>
          <w:lang w:val="en-US" w:eastAsia="zh-CN"/>
        </w:rPr>
        <w:t>: 557-563 [PMID: 18678434 DOI: 10.1016/j.jhep.2008.06.025]</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 xml:space="preserve">50 </w:t>
      </w:r>
      <w:r w:rsidRPr="001D4B3A">
        <w:rPr>
          <w:rFonts w:ascii="Book Antiqua" w:hAnsi="Book Antiqua" w:cs="宋体"/>
          <w:b/>
          <w:sz w:val="24"/>
          <w:szCs w:val="24"/>
          <w:lang w:val="en-US" w:eastAsia="zh-CN"/>
        </w:rPr>
        <w:t>Musto P</w:t>
      </w:r>
      <w:r w:rsidRPr="001D4B3A">
        <w:rPr>
          <w:rFonts w:ascii="Book Antiqua" w:hAnsi="Book Antiqua" w:cs="宋体"/>
          <w:sz w:val="24"/>
          <w:szCs w:val="24"/>
          <w:lang w:val="en-US" w:eastAsia="zh-CN"/>
        </w:rPr>
        <w:t xml:space="preserve">, Dell’Olio M, La Sala A, Mantuano S, Cascavilla N. Diffuse B-large cell lymphomas (DLBCL) with epatitis-C virus (HCV) infection: clinical outcome and preliminary results of a pilot study combining R-CHOP with antiviral therapy. </w:t>
      </w:r>
      <w:r w:rsidRPr="001D4B3A">
        <w:rPr>
          <w:rFonts w:ascii="Book Antiqua" w:hAnsi="Book Antiqua" w:cs="宋体"/>
          <w:i/>
          <w:sz w:val="24"/>
          <w:szCs w:val="24"/>
          <w:lang w:val="en-US" w:eastAsia="zh-CN"/>
        </w:rPr>
        <w:t>Blood</w:t>
      </w:r>
      <w:r w:rsidRPr="001D4B3A">
        <w:rPr>
          <w:rFonts w:ascii="Book Antiqua" w:hAnsi="Book Antiqua" w:cs="宋体"/>
          <w:sz w:val="24"/>
          <w:szCs w:val="24"/>
          <w:lang w:val="en-US" w:eastAsia="zh-CN"/>
        </w:rPr>
        <w:t xml:space="preserve"> 2005; </w:t>
      </w:r>
      <w:r w:rsidRPr="001D4B3A">
        <w:rPr>
          <w:rFonts w:ascii="Book Antiqua" w:hAnsi="Book Antiqua" w:cs="宋体"/>
          <w:b/>
          <w:sz w:val="24"/>
          <w:szCs w:val="24"/>
          <w:lang w:val="en-US" w:eastAsia="zh-CN"/>
        </w:rPr>
        <w:t>106</w:t>
      </w:r>
      <w:r w:rsidRPr="001D4B3A">
        <w:rPr>
          <w:rFonts w:ascii="Book Antiqua" w:hAnsi="Book Antiqua" w:cs="宋体"/>
          <w:sz w:val="24"/>
          <w:szCs w:val="24"/>
          <w:lang w:val="en-US" w:eastAsia="zh-CN"/>
        </w:rPr>
        <w:t>: 688a</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51 </w:t>
      </w:r>
      <w:r w:rsidRPr="001D4B3A">
        <w:rPr>
          <w:rFonts w:ascii="Book Antiqua" w:hAnsi="Book Antiqua" w:cs="宋体"/>
          <w:b/>
          <w:bCs/>
          <w:sz w:val="24"/>
          <w:szCs w:val="24"/>
          <w:lang w:val="en-US" w:eastAsia="zh-CN"/>
        </w:rPr>
        <w:t>Arcaini L</w:t>
      </w:r>
      <w:r w:rsidRPr="001D4B3A">
        <w:rPr>
          <w:rFonts w:ascii="Book Antiqua" w:hAnsi="Book Antiqua" w:cs="宋体"/>
          <w:sz w:val="24"/>
          <w:szCs w:val="24"/>
          <w:lang w:val="en-US" w:eastAsia="zh-CN"/>
        </w:rPr>
        <w:t xml:space="preserve">, Merli M, Passamonti F, Bruno R, Brusamolino E, Sacchi P, Rattotti S, Orlandi E, Rumi E, Ferretti V, Rizzi S, Meli E, Pascutto C, Paulli M, Lazzarino M. Impact of </w:t>
      </w:r>
      <w:r w:rsidRPr="001D4B3A">
        <w:rPr>
          <w:rFonts w:ascii="Book Antiqua" w:hAnsi="Book Antiqua" w:cs="宋体"/>
          <w:sz w:val="24"/>
          <w:szCs w:val="24"/>
          <w:lang w:val="en-US" w:eastAsia="zh-CN"/>
        </w:rPr>
        <w:lastRenderedPageBreak/>
        <w:t>treatment-related liver toxicity on the outcome of HCV-positive non-Hodgkin's lymphomas. </w:t>
      </w:r>
      <w:r w:rsidRPr="001D4B3A">
        <w:rPr>
          <w:rFonts w:ascii="Book Antiqua" w:hAnsi="Book Antiqua" w:cs="宋体"/>
          <w:i/>
          <w:iCs/>
          <w:sz w:val="24"/>
          <w:szCs w:val="24"/>
          <w:lang w:val="en-US" w:eastAsia="zh-CN"/>
        </w:rPr>
        <w:t>Am J Hematol</w:t>
      </w:r>
      <w:r w:rsidRPr="001D4B3A">
        <w:rPr>
          <w:rFonts w:ascii="Book Antiqua" w:hAnsi="Book Antiqua" w:cs="宋体"/>
          <w:sz w:val="24"/>
          <w:szCs w:val="24"/>
          <w:lang w:val="en-US" w:eastAsia="zh-CN"/>
        </w:rPr>
        <w:t> 2010; </w:t>
      </w:r>
      <w:r w:rsidRPr="001D4B3A">
        <w:rPr>
          <w:rFonts w:ascii="Book Antiqua" w:hAnsi="Book Antiqua" w:cs="宋体"/>
          <w:b/>
          <w:bCs/>
          <w:sz w:val="24"/>
          <w:szCs w:val="24"/>
          <w:lang w:val="en-US" w:eastAsia="zh-CN"/>
        </w:rPr>
        <w:t>85</w:t>
      </w:r>
      <w:r w:rsidRPr="001D4B3A">
        <w:rPr>
          <w:rFonts w:ascii="Book Antiqua" w:hAnsi="Book Antiqua" w:cs="宋体"/>
          <w:sz w:val="24"/>
          <w:szCs w:val="24"/>
          <w:lang w:val="en-US" w:eastAsia="zh-CN"/>
        </w:rPr>
        <w:t>: 46-50 [PMID: 19957347 DOI: 10.1002/ajh.21564]</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52 </w:t>
      </w:r>
      <w:r w:rsidRPr="001D4B3A">
        <w:rPr>
          <w:rFonts w:ascii="Book Antiqua" w:hAnsi="Book Antiqua" w:cs="宋体"/>
          <w:b/>
          <w:bCs/>
          <w:sz w:val="24"/>
          <w:szCs w:val="24"/>
          <w:lang w:val="en-US" w:eastAsia="zh-CN"/>
        </w:rPr>
        <w:t>De Vita S</w:t>
      </w:r>
      <w:r w:rsidRPr="001D4B3A">
        <w:rPr>
          <w:rFonts w:ascii="Book Antiqua" w:hAnsi="Book Antiqua" w:cs="宋体"/>
          <w:sz w:val="24"/>
          <w:szCs w:val="24"/>
          <w:lang w:val="en-US" w:eastAsia="zh-CN"/>
        </w:rPr>
        <w:t>, Quartuccio L, Isola M, Mazzaro C, Scaini P, Lenzi M, Campanini M, Naclerio C, Tavoni A, Pietrogrande M, Ferri C, Mascia MT, Masolini P, Zabotti A, Maset M, Roccatello D, Zignego AL, Pioltelli P, Gabrielli A, Filippini D, Perrella O, Migliaresi S, Galli M, Bombardieri S, Monti G. A randomized controlled trial of rituximab for the treatment of severe cryoglobulinemic vasculitis. </w:t>
      </w:r>
      <w:r w:rsidRPr="001D4B3A">
        <w:rPr>
          <w:rFonts w:ascii="Book Antiqua" w:hAnsi="Book Antiqua" w:cs="宋体"/>
          <w:i/>
          <w:iCs/>
          <w:sz w:val="24"/>
          <w:szCs w:val="24"/>
          <w:lang w:val="en-US" w:eastAsia="zh-CN"/>
        </w:rPr>
        <w:t>Arthritis Rheum</w:t>
      </w:r>
      <w:r w:rsidRPr="001D4B3A">
        <w:rPr>
          <w:rFonts w:ascii="Book Antiqua" w:hAnsi="Book Antiqua" w:cs="宋体"/>
          <w:sz w:val="24"/>
          <w:szCs w:val="24"/>
          <w:lang w:val="en-US" w:eastAsia="zh-CN"/>
        </w:rPr>
        <w:t> 2012; </w:t>
      </w:r>
      <w:r w:rsidRPr="001D4B3A">
        <w:rPr>
          <w:rFonts w:ascii="Book Antiqua" w:hAnsi="Book Antiqua" w:cs="宋体"/>
          <w:b/>
          <w:bCs/>
          <w:sz w:val="24"/>
          <w:szCs w:val="24"/>
          <w:lang w:val="en-US" w:eastAsia="zh-CN"/>
        </w:rPr>
        <w:t>64</w:t>
      </w:r>
      <w:r w:rsidRPr="001D4B3A">
        <w:rPr>
          <w:rFonts w:ascii="Book Antiqua" w:hAnsi="Book Antiqua" w:cs="宋体"/>
          <w:sz w:val="24"/>
          <w:szCs w:val="24"/>
          <w:lang w:val="en-US" w:eastAsia="zh-CN"/>
        </w:rPr>
        <w:t>: 843-853 [PMID: 22147661 DOI: 10.1002/art.34331]</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 xml:space="preserve">53 </w:t>
      </w:r>
      <w:r w:rsidR="00E600B8" w:rsidRPr="001D4B3A">
        <w:rPr>
          <w:rFonts w:ascii="Book Antiqua" w:hAnsi="Book Antiqua"/>
          <w:b/>
          <w:bCs/>
          <w:color w:val="000000"/>
          <w:sz w:val="24"/>
          <w:szCs w:val="24"/>
        </w:rPr>
        <w:t>Zaja F</w:t>
      </w:r>
      <w:r w:rsidR="00E600B8" w:rsidRPr="001D4B3A">
        <w:rPr>
          <w:rFonts w:ascii="Book Antiqua" w:hAnsi="Book Antiqua"/>
          <w:color w:val="000000"/>
          <w:sz w:val="24"/>
          <w:szCs w:val="24"/>
        </w:rPr>
        <w:t>, De Vita S, Mazzaro C, Sacco S, Damiani D, De Marchi G, Michelutti A, Baccarani M, Fanin R, Ferraccioli G. Efficacy and safety of rituximab in type II mixed cryoglobulinemia.</w:t>
      </w:r>
      <w:r w:rsidR="00E600B8" w:rsidRPr="001D4B3A">
        <w:rPr>
          <w:rStyle w:val="apple-converted-space"/>
          <w:rFonts w:ascii="Book Antiqua" w:hAnsi="Book Antiqua"/>
          <w:color w:val="000000"/>
          <w:sz w:val="24"/>
          <w:szCs w:val="24"/>
        </w:rPr>
        <w:t> </w:t>
      </w:r>
      <w:r w:rsidR="00E600B8" w:rsidRPr="001D4B3A">
        <w:rPr>
          <w:rFonts w:ascii="Book Antiqua" w:hAnsi="Book Antiqua"/>
          <w:i/>
          <w:iCs/>
          <w:color w:val="000000"/>
          <w:sz w:val="24"/>
          <w:szCs w:val="24"/>
        </w:rPr>
        <w:t>Blood</w:t>
      </w:r>
      <w:r w:rsidR="00E600B8" w:rsidRPr="001D4B3A">
        <w:rPr>
          <w:rStyle w:val="apple-converted-space"/>
          <w:rFonts w:ascii="Book Antiqua" w:hAnsi="Book Antiqua"/>
          <w:color w:val="000000"/>
          <w:sz w:val="24"/>
          <w:szCs w:val="24"/>
        </w:rPr>
        <w:t> </w:t>
      </w:r>
      <w:r w:rsidR="00E600B8" w:rsidRPr="001D4B3A">
        <w:rPr>
          <w:rFonts w:ascii="Book Antiqua" w:hAnsi="Book Antiqua"/>
          <w:color w:val="000000"/>
          <w:sz w:val="24"/>
          <w:szCs w:val="24"/>
        </w:rPr>
        <w:t>2003;</w:t>
      </w:r>
      <w:r w:rsidR="00E600B8" w:rsidRPr="001D4B3A">
        <w:rPr>
          <w:rStyle w:val="apple-converted-space"/>
          <w:rFonts w:ascii="Book Antiqua" w:hAnsi="Book Antiqua"/>
          <w:color w:val="000000"/>
          <w:sz w:val="24"/>
          <w:szCs w:val="24"/>
        </w:rPr>
        <w:t> </w:t>
      </w:r>
      <w:r w:rsidR="00E600B8" w:rsidRPr="001D4B3A">
        <w:rPr>
          <w:rFonts w:ascii="Book Antiqua" w:hAnsi="Book Antiqua"/>
          <w:b/>
          <w:bCs/>
          <w:color w:val="000000"/>
          <w:sz w:val="24"/>
          <w:szCs w:val="24"/>
        </w:rPr>
        <w:t>101</w:t>
      </w:r>
      <w:r w:rsidR="00E600B8" w:rsidRPr="001D4B3A">
        <w:rPr>
          <w:rFonts w:ascii="Book Antiqua" w:hAnsi="Book Antiqua"/>
          <w:color w:val="000000"/>
          <w:sz w:val="24"/>
          <w:szCs w:val="24"/>
        </w:rPr>
        <w:t>: 3827-3834 [PMID: 12560225 DOI: 10.1182/blood-2002-09-2856]</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54 </w:t>
      </w:r>
      <w:r w:rsidRPr="001D4B3A">
        <w:rPr>
          <w:rFonts w:ascii="Book Antiqua" w:hAnsi="Book Antiqua" w:cs="宋体"/>
          <w:b/>
          <w:bCs/>
          <w:sz w:val="24"/>
          <w:szCs w:val="24"/>
          <w:lang w:val="en-US" w:eastAsia="zh-CN"/>
        </w:rPr>
        <w:t>Zuckerman E</w:t>
      </w:r>
      <w:r w:rsidRPr="001D4B3A">
        <w:rPr>
          <w:rFonts w:ascii="Book Antiqua" w:hAnsi="Book Antiqua" w:cs="宋体"/>
          <w:sz w:val="24"/>
          <w:szCs w:val="24"/>
          <w:lang w:val="en-US" w:eastAsia="zh-CN"/>
        </w:rPr>
        <w:t>, Zuckerman T, Douer D, Qian D, Levine AM. Liver dysfunction in patients infected with hepatitis C virus undergoing chemotherapy for hematologic malignancies. </w:t>
      </w:r>
      <w:r w:rsidRPr="001D4B3A">
        <w:rPr>
          <w:rFonts w:ascii="Book Antiqua" w:hAnsi="Book Antiqua" w:cs="宋体"/>
          <w:i/>
          <w:iCs/>
          <w:sz w:val="24"/>
          <w:szCs w:val="24"/>
          <w:lang w:val="en-US" w:eastAsia="zh-CN"/>
        </w:rPr>
        <w:t>Cancer</w:t>
      </w:r>
      <w:r w:rsidRPr="001D4B3A">
        <w:rPr>
          <w:rFonts w:ascii="Book Antiqua" w:hAnsi="Book Antiqua" w:cs="宋体"/>
          <w:sz w:val="24"/>
          <w:szCs w:val="24"/>
          <w:lang w:val="en-US" w:eastAsia="zh-CN"/>
        </w:rPr>
        <w:t> 1998; </w:t>
      </w:r>
      <w:r w:rsidRPr="001D4B3A">
        <w:rPr>
          <w:rFonts w:ascii="Book Antiqua" w:hAnsi="Book Antiqua" w:cs="宋体"/>
          <w:b/>
          <w:bCs/>
          <w:sz w:val="24"/>
          <w:szCs w:val="24"/>
          <w:lang w:val="en-US" w:eastAsia="zh-CN"/>
        </w:rPr>
        <w:t>83</w:t>
      </w:r>
      <w:r w:rsidRPr="001D4B3A">
        <w:rPr>
          <w:rFonts w:ascii="Book Antiqua" w:hAnsi="Book Antiqua" w:cs="宋体"/>
          <w:sz w:val="24"/>
          <w:szCs w:val="24"/>
          <w:lang w:val="en-US" w:eastAsia="zh-CN"/>
        </w:rPr>
        <w:t>: 1224-1230 [PMID: 9740089 DOI: 10.1002/(SICI)1097-0142(19980915)83: 6&lt;1224: : AID-CNCR23&gt;3.0.CO; 2-6]</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55 </w:t>
      </w:r>
      <w:r w:rsidRPr="001D4B3A">
        <w:rPr>
          <w:rFonts w:ascii="Book Antiqua" w:hAnsi="Book Antiqua" w:cs="宋体"/>
          <w:b/>
          <w:bCs/>
          <w:sz w:val="24"/>
          <w:szCs w:val="24"/>
          <w:lang w:val="en-US" w:eastAsia="zh-CN"/>
        </w:rPr>
        <w:t>Hsieh CY</w:t>
      </w:r>
      <w:r w:rsidRPr="001D4B3A">
        <w:rPr>
          <w:rFonts w:ascii="Book Antiqua" w:hAnsi="Book Antiqua" w:cs="宋体"/>
          <w:sz w:val="24"/>
          <w:szCs w:val="24"/>
          <w:lang w:val="en-US" w:eastAsia="zh-CN"/>
        </w:rPr>
        <w:t>, Huang HH, Lin CY, Chung LW, Liao YM, Bai LY, Chiu CF. Rituximab-induced hepatitis C virus reactivation after spontaneous remission in diffuse large B-cell lymphoma. </w:t>
      </w:r>
      <w:r w:rsidRPr="001D4B3A">
        <w:rPr>
          <w:rFonts w:ascii="Book Antiqua" w:hAnsi="Book Antiqua" w:cs="宋体"/>
          <w:i/>
          <w:iCs/>
          <w:sz w:val="24"/>
          <w:szCs w:val="24"/>
          <w:lang w:val="en-US" w:eastAsia="zh-CN"/>
        </w:rPr>
        <w:t>J Clin Oncol</w:t>
      </w:r>
      <w:r w:rsidRPr="001D4B3A">
        <w:rPr>
          <w:rFonts w:ascii="Book Antiqua" w:hAnsi="Book Antiqua" w:cs="宋体"/>
          <w:sz w:val="24"/>
          <w:szCs w:val="24"/>
          <w:lang w:val="en-US" w:eastAsia="zh-CN"/>
        </w:rPr>
        <w:t> 2008; </w:t>
      </w:r>
      <w:r w:rsidRPr="001D4B3A">
        <w:rPr>
          <w:rFonts w:ascii="Book Antiqua" w:hAnsi="Book Antiqua" w:cs="宋体"/>
          <w:b/>
          <w:bCs/>
          <w:sz w:val="24"/>
          <w:szCs w:val="24"/>
          <w:lang w:val="en-US" w:eastAsia="zh-CN"/>
        </w:rPr>
        <w:t>26</w:t>
      </w:r>
      <w:r w:rsidRPr="001D4B3A">
        <w:rPr>
          <w:rFonts w:ascii="Book Antiqua" w:hAnsi="Book Antiqua" w:cs="宋体"/>
          <w:sz w:val="24"/>
          <w:szCs w:val="24"/>
          <w:lang w:val="en-US" w:eastAsia="zh-CN"/>
        </w:rPr>
        <w:t>: 2584-2586 [PMID: 18487576 DOI: 10.1200/JCO.2007.15.4807]</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56 </w:t>
      </w:r>
      <w:r w:rsidRPr="001D4B3A">
        <w:rPr>
          <w:rFonts w:ascii="Book Antiqua" w:hAnsi="Book Antiqua" w:cs="宋体"/>
          <w:b/>
          <w:bCs/>
          <w:sz w:val="24"/>
          <w:szCs w:val="24"/>
          <w:lang w:val="en-US" w:eastAsia="zh-CN"/>
        </w:rPr>
        <w:t>Marignani M</w:t>
      </w:r>
      <w:r w:rsidRPr="001D4B3A">
        <w:rPr>
          <w:rFonts w:ascii="Book Antiqua" w:hAnsi="Book Antiqua" w:cs="宋体"/>
          <w:sz w:val="24"/>
          <w:szCs w:val="24"/>
          <w:lang w:val="en-US" w:eastAsia="zh-CN"/>
        </w:rPr>
        <w:t>, Mangone M, Cox MC, Angeletti S, Veggia B, Ferrari A, di Fonzo M, Begini P, Gigante E, Laverde G, Aloe-Spiriti A, Monarca B, Delle Fave G. HCV-positive status and hepatitis flares in patients with B-cell non-Hodgkin's lymphoma treated with rituximab-containing regimens. </w:t>
      </w:r>
      <w:r w:rsidRPr="001D4B3A">
        <w:rPr>
          <w:rFonts w:ascii="Book Antiqua" w:hAnsi="Book Antiqua" w:cs="宋体"/>
          <w:i/>
          <w:iCs/>
          <w:sz w:val="24"/>
          <w:szCs w:val="24"/>
          <w:lang w:val="en-US" w:eastAsia="zh-CN"/>
        </w:rPr>
        <w:t>Dig Liver Dis</w:t>
      </w:r>
      <w:r w:rsidRPr="001D4B3A">
        <w:rPr>
          <w:rFonts w:ascii="Book Antiqua" w:hAnsi="Book Antiqua" w:cs="宋体"/>
          <w:sz w:val="24"/>
          <w:szCs w:val="24"/>
          <w:lang w:val="en-US" w:eastAsia="zh-CN"/>
        </w:rPr>
        <w:t> 2011; </w:t>
      </w:r>
      <w:r w:rsidRPr="001D4B3A">
        <w:rPr>
          <w:rFonts w:ascii="Book Antiqua" w:hAnsi="Book Antiqua" w:cs="宋体"/>
          <w:b/>
          <w:bCs/>
          <w:sz w:val="24"/>
          <w:szCs w:val="24"/>
          <w:lang w:val="en-US" w:eastAsia="zh-CN"/>
        </w:rPr>
        <w:t>43</w:t>
      </w:r>
      <w:r w:rsidRPr="001D4B3A">
        <w:rPr>
          <w:rFonts w:ascii="Book Antiqua" w:hAnsi="Book Antiqua" w:cs="宋体"/>
          <w:sz w:val="24"/>
          <w:szCs w:val="24"/>
          <w:lang w:val="en-US" w:eastAsia="zh-CN"/>
        </w:rPr>
        <w:t>: 139-142 [PMID: 20554488 DOI: 10.1016/j.dld.2010.05.010]</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57 </w:t>
      </w:r>
      <w:r w:rsidRPr="001D4B3A">
        <w:rPr>
          <w:rFonts w:ascii="Book Antiqua" w:hAnsi="Book Antiqua" w:cs="宋体"/>
          <w:b/>
          <w:bCs/>
          <w:sz w:val="24"/>
          <w:szCs w:val="24"/>
          <w:lang w:val="en-US" w:eastAsia="zh-CN"/>
        </w:rPr>
        <w:t>Ennishi D</w:t>
      </w:r>
      <w:r w:rsidRPr="001D4B3A">
        <w:rPr>
          <w:rFonts w:ascii="Book Antiqua" w:hAnsi="Book Antiqua" w:cs="宋体"/>
          <w:sz w:val="24"/>
          <w:szCs w:val="24"/>
          <w:lang w:val="en-US" w:eastAsia="zh-CN"/>
        </w:rPr>
        <w:t>, Terui Y, Yokoyama M, Mishima Y, Takahashi S, Takeuchi K, Okamoto H, Tanimoto M, Hatake K. Monitoring serum hepatitis C virus (HCV) RNA in patients with HCV-infected CD20-positive B-cell lymphoma undergoing rituximab combination chemotherapy. </w:t>
      </w:r>
      <w:r w:rsidRPr="001D4B3A">
        <w:rPr>
          <w:rFonts w:ascii="Book Antiqua" w:hAnsi="Book Antiqua" w:cs="宋体"/>
          <w:i/>
          <w:iCs/>
          <w:sz w:val="24"/>
          <w:szCs w:val="24"/>
          <w:lang w:val="en-US" w:eastAsia="zh-CN"/>
        </w:rPr>
        <w:t>Am J Hematol</w:t>
      </w:r>
      <w:r w:rsidRPr="001D4B3A">
        <w:rPr>
          <w:rFonts w:ascii="Book Antiqua" w:hAnsi="Book Antiqua" w:cs="宋体"/>
          <w:sz w:val="24"/>
          <w:szCs w:val="24"/>
          <w:lang w:val="en-US" w:eastAsia="zh-CN"/>
        </w:rPr>
        <w:t> 2008; </w:t>
      </w:r>
      <w:r w:rsidRPr="001D4B3A">
        <w:rPr>
          <w:rFonts w:ascii="Book Antiqua" w:hAnsi="Book Antiqua" w:cs="宋体"/>
          <w:b/>
          <w:bCs/>
          <w:sz w:val="24"/>
          <w:szCs w:val="24"/>
          <w:lang w:val="en-US" w:eastAsia="zh-CN"/>
        </w:rPr>
        <w:t>83</w:t>
      </w:r>
      <w:r w:rsidRPr="001D4B3A">
        <w:rPr>
          <w:rFonts w:ascii="Book Antiqua" w:hAnsi="Book Antiqua" w:cs="宋体"/>
          <w:sz w:val="24"/>
          <w:szCs w:val="24"/>
          <w:lang w:val="en-US" w:eastAsia="zh-CN"/>
        </w:rPr>
        <w:t>: 59-62 [PMID: 17712791 DOI: 10.1002/ajh.21022]</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58 </w:t>
      </w:r>
      <w:r w:rsidRPr="001D4B3A">
        <w:rPr>
          <w:rFonts w:ascii="Book Antiqua" w:hAnsi="Book Antiqua" w:cs="宋体"/>
          <w:b/>
          <w:bCs/>
          <w:sz w:val="24"/>
          <w:szCs w:val="24"/>
          <w:lang w:val="en-US" w:eastAsia="zh-CN"/>
        </w:rPr>
        <w:t>Nosotti L</w:t>
      </w:r>
      <w:r w:rsidRPr="001D4B3A">
        <w:rPr>
          <w:rFonts w:ascii="Book Antiqua" w:hAnsi="Book Antiqua" w:cs="宋体"/>
          <w:sz w:val="24"/>
          <w:szCs w:val="24"/>
          <w:lang w:val="en-US" w:eastAsia="zh-CN"/>
        </w:rPr>
        <w:t>, D'Andrea M, Pitidis A, Pimpinelli F, Dessanti ML, Pisani F, Vignally P, Petti MC. Hepatitis C virus infection prevalence and liver dysfunction in a cohort of B-cell non-Hodgkin's lymphoma patients treated with immunochemotherapy. </w:t>
      </w:r>
      <w:r w:rsidRPr="001D4B3A">
        <w:rPr>
          <w:rFonts w:ascii="Book Antiqua" w:hAnsi="Book Antiqua" w:cs="宋体"/>
          <w:i/>
          <w:iCs/>
          <w:sz w:val="24"/>
          <w:szCs w:val="24"/>
          <w:lang w:val="en-US" w:eastAsia="zh-CN"/>
        </w:rPr>
        <w:t>Scand J Infect Dis</w:t>
      </w:r>
      <w:r w:rsidRPr="001D4B3A">
        <w:rPr>
          <w:rFonts w:ascii="Book Antiqua" w:hAnsi="Book Antiqua" w:cs="宋体"/>
          <w:sz w:val="24"/>
          <w:szCs w:val="24"/>
          <w:lang w:val="en-US" w:eastAsia="zh-CN"/>
        </w:rPr>
        <w:t> 2012; </w:t>
      </w:r>
      <w:r w:rsidRPr="001D4B3A">
        <w:rPr>
          <w:rFonts w:ascii="Book Antiqua" w:hAnsi="Book Antiqua" w:cs="宋体"/>
          <w:b/>
          <w:bCs/>
          <w:sz w:val="24"/>
          <w:szCs w:val="24"/>
          <w:lang w:val="en-US" w:eastAsia="zh-CN"/>
        </w:rPr>
        <w:t>44</w:t>
      </w:r>
      <w:r w:rsidRPr="001D4B3A">
        <w:rPr>
          <w:rFonts w:ascii="Book Antiqua" w:hAnsi="Book Antiqua" w:cs="宋体"/>
          <w:sz w:val="24"/>
          <w:szCs w:val="24"/>
          <w:lang w:val="en-US" w:eastAsia="zh-CN"/>
        </w:rPr>
        <w:t>: 70-73 [PMID: 21905952 DOI: 10.3109/00365548.2011.611819]</w:t>
      </w:r>
    </w:p>
    <w:p w:rsidR="009C5B03" w:rsidRPr="001D4B3A" w:rsidRDefault="001D4B3A"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 xml:space="preserve">59 </w:t>
      </w:r>
      <w:r w:rsidR="009C5B03" w:rsidRPr="001D4B3A">
        <w:rPr>
          <w:rFonts w:ascii="Book Antiqua" w:hAnsi="Book Antiqua" w:cs="宋体"/>
          <w:b/>
          <w:sz w:val="24"/>
          <w:szCs w:val="24"/>
          <w:lang w:val="en-US" w:eastAsia="zh-CN"/>
        </w:rPr>
        <w:t>Merli M</w:t>
      </w:r>
      <w:r w:rsidR="009C5B03" w:rsidRPr="001D4B3A">
        <w:rPr>
          <w:rFonts w:ascii="Book Antiqua" w:hAnsi="Book Antiqua" w:cs="宋体"/>
          <w:sz w:val="24"/>
          <w:szCs w:val="24"/>
          <w:lang w:val="en-US" w:eastAsia="zh-CN"/>
        </w:rPr>
        <w:t xml:space="preserve">, Visco C, Spina M, Luminari S, Ferretti VV, Gotti M, Rattotti S, Fiaccadori V, Rusconi C, Targhetta C, Stelitano C, Levis A, Ambrosetti A, Rossi D, Rigacci L, D'Arco AM, Musto P, Chiappella A, Baldini L, Bonfichi M, Arcaini L. Outcome prediction of diffuse large B-cell lymphomas associated with hepatitis C virus infection: a study on behalf of the Fondazione Italiana Linfomi. </w:t>
      </w:r>
      <w:r w:rsidR="009C5B03" w:rsidRPr="001D4B3A">
        <w:rPr>
          <w:rFonts w:ascii="Book Antiqua" w:hAnsi="Book Antiqua" w:cs="宋体"/>
          <w:i/>
          <w:sz w:val="24"/>
          <w:szCs w:val="24"/>
          <w:lang w:val="en-US" w:eastAsia="zh-CN"/>
        </w:rPr>
        <w:t>Haematologica</w:t>
      </w:r>
      <w:r w:rsidR="009C5B03" w:rsidRPr="001D4B3A">
        <w:rPr>
          <w:rFonts w:ascii="Book Antiqua" w:hAnsi="Book Antiqua" w:cs="宋体"/>
          <w:sz w:val="24"/>
          <w:szCs w:val="24"/>
          <w:lang w:val="en-US" w:eastAsia="zh-CN"/>
        </w:rPr>
        <w:t xml:space="preserve"> 2013</w:t>
      </w:r>
      <w:r w:rsidRPr="001D4B3A">
        <w:rPr>
          <w:rFonts w:ascii="Book Antiqua" w:hAnsi="Book Antiqua" w:cs="宋体"/>
          <w:sz w:val="24"/>
          <w:szCs w:val="24"/>
          <w:lang w:val="en-US" w:eastAsia="zh-CN"/>
        </w:rPr>
        <w:t xml:space="preserve">; </w:t>
      </w:r>
      <w:r w:rsidR="009C5B03" w:rsidRPr="001D4B3A">
        <w:rPr>
          <w:rFonts w:ascii="Book Antiqua" w:hAnsi="Book Antiqua" w:cs="宋体"/>
          <w:sz w:val="24"/>
          <w:szCs w:val="24"/>
          <w:lang w:val="en-US" w:eastAsia="zh-CN"/>
        </w:rPr>
        <w:t>In press</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60 </w:t>
      </w:r>
      <w:r w:rsidRPr="001D4B3A">
        <w:rPr>
          <w:rFonts w:ascii="Book Antiqua" w:hAnsi="Book Antiqua" w:cs="宋体"/>
          <w:b/>
          <w:bCs/>
          <w:sz w:val="24"/>
          <w:szCs w:val="24"/>
          <w:lang w:val="en-US" w:eastAsia="zh-CN"/>
        </w:rPr>
        <w:t>Ennishi D</w:t>
      </w:r>
      <w:r w:rsidRPr="001D4B3A">
        <w:rPr>
          <w:rFonts w:ascii="Book Antiqua" w:hAnsi="Book Antiqua" w:cs="宋体"/>
          <w:sz w:val="24"/>
          <w:szCs w:val="24"/>
          <w:lang w:val="en-US" w:eastAsia="zh-CN"/>
        </w:rPr>
        <w:t>, Maeda Y, Niitsu N, Kojima M, Izutsu K, Takizawa J, Kusumoto S, Okamoto M, Yokoyama M, Takamatsu Y, Sunami K, Miyata A, Murayama K, Sakai A, Matsumoto M, Shinagawa K, Takaki A, Matsuo K, Kinoshita T, Tanimoto M. Hepatic toxicity and prognosis in hepatitis C virus-infected patients with diffuse large B-cell lymphoma treated with rituximab-containing chemotherapy regimens: a Japanese multicenter analysis.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2010; </w:t>
      </w:r>
      <w:r w:rsidRPr="001D4B3A">
        <w:rPr>
          <w:rFonts w:ascii="Book Antiqua" w:hAnsi="Book Antiqua" w:cs="宋体"/>
          <w:b/>
          <w:bCs/>
          <w:sz w:val="24"/>
          <w:szCs w:val="24"/>
          <w:lang w:val="en-US" w:eastAsia="zh-CN"/>
        </w:rPr>
        <w:t>116</w:t>
      </w:r>
      <w:r w:rsidRPr="001D4B3A">
        <w:rPr>
          <w:rFonts w:ascii="Book Antiqua" w:hAnsi="Book Antiqua" w:cs="宋体"/>
          <w:sz w:val="24"/>
          <w:szCs w:val="24"/>
          <w:lang w:val="en-US" w:eastAsia="zh-CN"/>
        </w:rPr>
        <w:t>: 5119-5125 [PMID: 20823454 DOI: 10.1182/blood-2010-06-289231]</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61 </w:t>
      </w:r>
      <w:r w:rsidRPr="001D4B3A">
        <w:rPr>
          <w:rFonts w:ascii="Book Antiqua" w:hAnsi="Book Antiqua" w:cs="宋体"/>
          <w:b/>
          <w:bCs/>
          <w:sz w:val="24"/>
          <w:szCs w:val="24"/>
          <w:lang w:val="en-US" w:eastAsia="zh-CN"/>
        </w:rPr>
        <w:t>Lake-Bakaar G</w:t>
      </w:r>
      <w:r w:rsidRPr="001D4B3A">
        <w:rPr>
          <w:rFonts w:ascii="Book Antiqua" w:hAnsi="Book Antiqua" w:cs="宋体"/>
          <w:sz w:val="24"/>
          <w:szCs w:val="24"/>
          <w:lang w:val="en-US" w:eastAsia="zh-CN"/>
        </w:rPr>
        <w:t xml:space="preserve">, Dustin L, McKeating J, Newton K, Freeman V, Frost SD. Hepatitis C virus and alanine aminotransferase kinetics following B-lymphocyte depletion with rituximab: evidence for a significant role of humoral immunity in the control of viremia in </w:t>
      </w:r>
      <w:r w:rsidRPr="001D4B3A">
        <w:rPr>
          <w:rFonts w:ascii="Book Antiqua" w:hAnsi="Book Antiqua" w:cs="宋体"/>
          <w:sz w:val="24"/>
          <w:szCs w:val="24"/>
          <w:lang w:val="en-US" w:eastAsia="zh-CN"/>
        </w:rPr>
        <w:lastRenderedPageBreak/>
        <w:t>chronic HCV liver disease.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2007; </w:t>
      </w:r>
      <w:r w:rsidRPr="001D4B3A">
        <w:rPr>
          <w:rFonts w:ascii="Book Antiqua" w:hAnsi="Book Antiqua" w:cs="宋体"/>
          <w:b/>
          <w:bCs/>
          <w:sz w:val="24"/>
          <w:szCs w:val="24"/>
          <w:lang w:val="en-US" w:eastAsia="zh-CN"/>
        </w:rPr>
        <w:t>109</w:t>
      </w:r>
      <w:r w:rsidRPr="001D4B3A">
        <w:rPr>
          <w:rFonts w:ascii="Book Antiqua" w:hAnsi="Book Antiqua" w:cs="宋体"/>
          <w:sz w:val="24"/>
          <w:szCs w:val="24"/>
          <w:lang w:val="en-US" w:eastAsia="zh-CN"/>
        </w:rPr>
        <w:t>: 845-846 [PMID: 17210867 DOI: 10.1182/blood-2006-08-041525]</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62 </w:t>
      </w:r>
      <w:r w:rsidRPr="001D4B3A">
        <w:rPr>
          <w:rFonts w:ascii="Book Antiqua" w:hAnsi="Book Antiqua" w:cs="宋体"/>
          <w:b/>
          <w:bCs/>
          <w:sz w:val="24"/>
          <w:szCs w:val="24"/>
          <w:lang w:val="en-US" w:eastAsia="zh-CN"/>
        </w:rPr>
        <w:t>Harvey DJ</w:t>
      </w:r>
      <w:r w:rsidRPr="001D4B3A">
        <w:rPr>
          <w:rFonts w:ascii="Book Antiqua" w:hAnsi="Book Antiqua" w:cs="宋体"/>
          <w:sz w:val="24"/>
          <w:szCs w:val="24"/>
          <w:lang w:val="en-US" w:eastAsia="zh-CN"/>
        </w:rPr>
        <w:t>. Lipids from the guinea pig Harderian gland: use of picolinyl and other pyridine-containing derivatives to investigate the structures of novel branched-chain fatty acids and glycerol ethers. </w:t>
      </w:r>
      <w:r w:rsidRPr="001D4B3A">
        <w:rPr>
          <w:rFonts w:ascii="Book Antiqua" w:hAnsi="Book Antiqua" w:cs="宋体"/>
          <w:i/>
          <w:iCs/>
          <w:sz w:val="24"/>
          <w:szCs w:val="24"/>
          <w:lang w:val="en-US" w:eastAsia="zh-CN"/>
        </w:rPr>
        <w:t>Biol Mass Spectrom</w:t>
      </w:r>
      <w:r w:rsidRPr="001D4B3A">
        <w:rPr>
          <w:rFonts w:ascii="Book Antiqua" w:hAnsi="Book Antiqua" w:cs="宋体"/>
          <w:sz w:val="24"/>
          <w:szCs w:val="24"/>
          <w:lang w:val="en-US" w:eastAsia="zh-CN"/>
        </w:rPr>
        <w:t> 1991; </w:t>
      </w:r>
      <w:r w:rsidRPr="001D4B3A">
        <w:rPr>
          <w:rFonts w:ascii="Book Antiqua" w:hAnsi="Book Antiqua" w:cs="宋体"/>
          <w:b/>
          <w:bCs/>
          <w:sz w:val="24"/>
          <w:szCs w:val="24"/>
          <w:lang w:val="en-US" w:eastAsia="zh-CN"/>
        </w:rPr>
        <w:t>20</w:t>
      </w:r>
      <w:r w:rsidRPr="001D4B3A">
        <w:rPr>
          <w:rFonts w:ascii="Book Antiqua" w:hAnsi="Book Antiqua" w:cs="宋体"/>
          <w:sz w:val="24"/>
          <w:szCs w:val="24"/>
          <w:lang w:val="en-US" w:eastAsia="zh-CN"/>
        </w:rPr>
        <w:t>: 61-69 [PMID: 1883861]</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63 </w:t>
      </w:r>
      <w:r w:rsidRPr="001D4B3A">
        <w:rPr>
          <w:rFonts w:ascii="Book Antiqua" w:hAnsi="Book Antiqua" w:cs="宋体"/>
          <w:b/>
          <w:bCs/>
          <w:sz w:val="24"/>
          <w:szCs w:val="24"/>
          <w:lang w:val="en-US" w:eastAsia="zh-CN"/>
        </w:rPr>
        <w:t>Sansonno D</w:t>
      </w:r>
      <w:r w:rsidRPr="001D4B3A">
        <w:rPr>
          <w:rFonts w:ascii="Book Antiqua" w:hAnsi="Book Antiqua" w:cs="宋体"/>
          <w:sz w:val="24"/>
          <w:szCs w:val="24"/>
          <w:lang w:val="en-US" w:eastAsia="zh-CN"/>
        </w:rPr>
        <w:t>, De Re V, Lauletta G, Tucci FA, Boiocchi M, Dammacco F. Monoclonal antibody treatment of mixed cryoglobulinemia resistant to interferon alpha with an anti-CD20.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2003; </w:t>
      </w:r>
      <w:r w:rsidRPr="001D4B3A">
        <w:rPr>
          <w:rFonts w:ascii="Book Antiqua" w:hAnsi="Book Antiqua" w:cs="宋体"/>
          <w:b/>
          <w:bCs/>
          <w:sz w:val="24"/>
          <w:szCs w:val="24"/>
          <w:lang w:val="en-US" w:eastAsia="zh-CN"/>
        </w:rPr>
        <w:t>101</w:t>
      </w:r>
      <w:r w:rsidRPr="001D4B3A">
        <w:rPr>
          <w:rFonts w:ascii="Book Antiqua" w:hAnsi="Book Antiqua" w:cs="宋体"/>
          <w:sz w:val="24"/>
          <w:szCs w:val="24"/>
          <w:lang w:val="en-US" w:eastAsia="zh-CN"/>
        </w:rPr>
        <w:t>: 3818-3826 [PMID: 12506023 DOI: 10.1182/blood-2002-10-3162]</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64 </w:t>
      </w:r>
      <w:r w:rsidRPr="001D4B3A">
        <w:rPr>
          <w:rFonts w:ascii="Book Antiqua" w:hAnsi="Book Antiqua" w:cs="宋体"/>
          <w:b/>
          <w:bCs/>
          <w:sz w:val="24"/>
          <w:szCs w:val="24"/>
          <w:lang w:val="en-US" w:eastAsia="zh-CN"/>
        </w:rPr>
        <w:t>Pitini V</w:t>
      </w:r>
      <w:r w:rsidRPr="001D4B3A">
        <w:rPr>
          <w:rFonts w:ascii="Book Antiqua" w:hAnsi="Book Antiqua" w:cs="宋体"/>
          <w:sz w:val="24"/>
          <w:szCs w:val="24"/>
          <w:lang w:val="en-US" w:eastAsia="zh-CN"/>
        </w:rPr>
        <w:t>, Sturniolo G, Arrigo C, Leonardi S, Pino S, Altavilla G. HCV genotype 2 as a risk factor for reactivation in patients with B-cell lymphoma undergoing rituximab combination chemotherapy. </w:t>
      </w:r>
      <w:r w:rsidRPr="001D4B3A">
        <w:rPr>
          <w:rFonts w:ascii="Book Antiqua" w:hAnsi="Book Antiqua" w:cs="宋体"/>
          <w:i/>
          <w:iCs/>
          <w:sz w:val="24"/>
          <w:szCs w:val="24"/>
          <w:lang w:val="en-US" w:eastAsia="zh-CN"/>
        </w:rPr>
        <w:t>Br J Haematol</w:t>
      </w:r>
      <w:r w:rsidRPr="001D4B3A">
        <w:rPr>
          <w:rFonts w:ascii="Book Antiqua" w:hAnsi="Book Antiqua" w:cs="宋体"/>
          <w:sz w:val="24"/>
          <w:szCs w:val="24"/>
          <w:lang w:val="en-US" w:eastAsia="zh-CN"/>
        </w:rPr>
        <w:t> 2010; </w:t>
      </w:r>
      <w:r w:rsidRPr="001D4B3A">
        <w:rPr>
          <w:rFonts w:ascii="Book Antiqua" w:hAnsi="Book Antiqua" w:cs="宋体"/>
          <w:b/>
          <w:bCs/>
          <w:sz w:val="24"/>
          <w:szCs w:val="24"/>
          <w:lang w:val="en-US" w:eastAsia="zh-CN"/>
        </w:rPr>
        <w:t>150</w:t>
      </w:r>
      <w:r w:rsidRPr="001D4B3A">
        <w:rPr>
          <w:rFonts w:ascii="Book Antiqua" w:hAnsi="Book Antiqua" w:cs="宋体"/>
          <w:sz w:val="24"/>
          <w:szCs w:val="24"/>
          <w:lang w:val="en-US" w:eastAsia="zh-CN"/>
        </w:rPr>
        <w:t>: 116-118 [PMID: 20230413 DOI: 10.1111/j.1365-2141.2010.08154.x]</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65 </w:t>
      </w:r>
      <w:r w:rsidRPr="001D4B3A">
        <w:rPr>
          <w:rFonts w:ascii="Book Antiqua" w:hAnsi="Book Antiqua" w:cs="宋体"/>
          <w:b/>
          <w:bCs/>
          <w:sz w:val="24"/>
          <w:szCs w:val="24"/>
          <w:lang w:val="en-US" w:eastAsia="zh-CN"/>
        </w:rPr>
        <w:t>Pellicelli AM</w:t>
      </w:r>
      <w:r w:rsidRPr="001D4B3A">
        <w:rPr>
          <w:rFonts w:ascii="Book Antiqua" w:hAnsi="Book Antiqua" w:cs="宋体"/>
          <w:sz w:val="24"/>
          <w:szCs w:val="24"/>
          <w:lang w:val="en-US" w:eastAsia="zh-CN"/>
        </w:rPr>
        <w:t>, Zoli V. Role of ribavirin in hepatitis flare in HCV-infected patients with B cell non Hodgkin's lymphoma treated with rituximab-containing regimens. </w:t>
      </w:r>
      <w:r w:rsidRPr="001D4B3A">
        <w:rPr>
          <w:rFonts w:ascii="Book Antiqua" w:hAnsi="Book Antiqua" w:cs="宋体"/>
          <w:i/>
          <w:iCs/>
          <w:sz w:val="24"/>
          <w:szCs w:val="24"/>
          <w:lang w:val="en-US" w:eastAsia="zh-CN"/>
        </w:rPr>
        <w:t>Dig Liver Dis</w:t>
      </w:r>
      <w:r w:rsidRPr="001D4B3A">
        <w:rPr>
          <w:rFonts w:ascii="Book Antiqua" w:hAnsi="Book Antiqua" w:cs="宋体"/>
          <w:sz w:val="24"/>
          <w:szCs w:val="24"/>
          <w:lang w:val="en-US" w:eastAsia="zh-CN"/>
        </w:rPr>
        <w:t> 2011; </w:t>
      </w:r>
      <w:r w:rsidRPr="001D4B3A">
        <w:rPr>
          <w:rFonts w:ascii="Book Antiqua" w:hAnsi="Book Antiqua" w:cs="宋体"/>
          <w:b/>
          <w:bCs/>
          <w:sz w:val="24"/>
          <w:szCs w:val="24"/>
          <w:lang w:val="en-US" w:eastAsia="zh-CN"/>
        </w:rPr>
        <w:t>43</w:t>
      </w:r>
      <w:r w:rsidRPr="001D4B3A">
        <w:rPr>
          <w:rFonts w:ascii="Book Antiqua" w:hAnsi="Book Antiqua" w:cs="宋体"/>
          <w:sz w:val="24"/>
          <w:szCs w:val="24"/>
          <w:lang w:val="en-US" w:eastAsia="zh-CN"/>
        </w:rPr>
        <w:t>: 501-502 [PMID: 21459059 DOI: 10.1016/j.dld.2010.12.018]</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66 </w:t>
      </w:r>
      <w:r w:rsidRPr="001D4B3A">
        <w:rPr>
          <w:rFonts w:ascii="Book Antiqua" w:hAnsi="Book Antiqua" w:cs="宋体"/>
          <w:b/>
          <w:bCs/>
          <w:sz w:val="24"/>
          <w:szCs w:val="24"/>
          <w:lang w:val="en-US" w:eastAsia="zh-CN"/>
        </w:rPr>
        <w:t>Dizdar O</w:t>
      </w:r>
      <w:r w:rsidRPr="001D4B3A">
        <w:rPr>
          <w:rFonts w:ascii="Book Antiqua" w:hAnsi="Book Antiqua" w:cs="宋体"/>
          <w:sz w:val="24"/>
          <w:szCs w:val="24"/>
          <w:lang w:val="en-US" w:eastAsia="zh-CN"/>
        </w:rPr>
        <w:t>, Tapan U, Aksoy S, Harputluoglu H, Kilickap S, Barista I. Liver dysfunction after chemotherapy in lymphoma patients infected with hepatitis C. </w:t>
      </w:r>
      <w:r w:rsidRPr="001D4B3A">
        <w:rPr>
          <w:rFonts w:ascii="Book Antiqua" w:hAnsi="Book Antiqua" w:cs="宋体"/>
          <w:i/>
          <w:iCs/>
          <w:sz w:val="24"/>
          <w:szCs w:val="24"/>
          <w:lang w:val="en-US" w:eastAsia="zh-CN"/>
        </w:rPr>
        <w:t>Eur J Haematol</w:t>
      </w:r>
      <w:r w:rsidRPr="001D4B3A">
        <w:rPr>
          <w:rFonts w:ascii="Book Antiqua" w:hAnsi="Book Antiqua" w:cs="宋体"/>
          <w:sz w:val="24"/>
          <w:szCs w:val="24"/>
          <w:lang w:val="en-US" w:eastAsia="zh-CN"/>
        </w:rPr>
        <w:t> 2008; </w:t>
      </w:r>
      <w:r w:rsidRPr="001D4B3A">
        <w:rPr>
          <w:rFonts w:ascii="Book Antiqua" w:hAnsi="Book Antiqua" w:cs="宋体"/>
          <w:b/>
          <w:bCs/>
          <w:sz w:val="24"/>
          <w:szCs w:val="24"/>
          <w:lang w:val="en-US" w:eastAsia="zh-CN"/>
        </w:rPr>
        <w:t>80</w:t>
      </w:r>
      <w:r w:rsidRPr="001D4B3A">
        <w:rPr>
          <w:rFonts w:ascii="Book Antiqua" w:hAnsi="Book Antiqua" w:cs="宋体"/>
          <w:sz w:val="24"/>
          <w:szCs w:val="24"/>
          <w:lang w:val="en-US" w:eastAsia="zh-CN"/>
        </w:rPr>
        <w:t>: 381-385 [PMID: 18221389 DOI: 10.1111/j.1600-0609.2008.01039.x]</w:t>
      </w:r>
    </w:p>
    <w:p w:rsidR="009C5B03" w:rsidRPr="001D4B3A"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67 </w:t>
      </w:r>
      <w:r w:rsidRPr="001D4B3A">
        <w:rPr>
          <w:rFonts w:ascii="Book Antiqua" w:hAnsi="Book Antiqua" w:cs="宋体"/>
          <w:b/>
          <w:bCs/>
          <w:sz w:val="24"/>
          <w:szCs w:val="24"/>
          <w:lang w:val="en-US" w:eastAsia="zh-CN"/>
        </w:rPr>
        <w:t>Foran JM</w:t>
      </w:r>
      <w:r w:rsidRPr="001D4B3A">
        <w:rPr>
          <w:rFonts w:ascii="Book Antiqua" w:hAnsi="Book Antiqua" w:cs="宋体"/>
          <w:sz w:val="24"/>
          <w:szCs w:val="24"/>
          <w:lang w:val="en-US" w:eastAsia="zh-CN"/>
        </w:rPr>
        <w:t>. Hepatitis C in the rituximab era. </w:t>
      </w:r>
      <w:r w:rsidRPr="001D4B3A">
        <w:rPr>
          <w:rFonts w:ascii="Book Antiqua" w:hAnsi="Book Antiqua" w:cs="宋体"/>
          <w:i/>
          <w:iCs/>
          <w:sz w:val="24"/>
          <w:szCs w:val="24"/>
          <w:lang w:val="en-US" w:eastAsia="zh-CN"/>
        </w:rPr>
        <w:t>Blood</w:t>
      </w:r>
      <w:r w:rsidRPr="001D4B3A">
        <w:rPr>
          <w:rFonts w:ascii="Book Antiqua" w:hAnsi="Book Antiqua" w:cs="宋体"/>
          <w:sz w:val="24"/>
          <w:szCs w:val="24"/>
          <w:lang w:val="en-US" w:eastAsia="zh-CN"/>
        </w:rPr>
        <w:t> 2010; </w:t>
      </w:r>
      <w:r w:rsidRPr="001D4B3A">
        <w:rPr>
          <w:rFonts w:ascii="Book Antiqua" w:hAnsi="Book Antiqua" w:cs="宋体"/>
          <w:b/>
          <w:bCs/>
          <w:sz w:val="24"/>
          <w:szCs w:val="24"/>
          <w:lang w:val="en-US" w:eastAsia="zh-CN"/>
        </w:rPr>
        <w:t>116</w:t>
      </w:r>
      <w:r w:rsidRPr="001D4B3A">
        <w:rPr>
          <w:rFonts w:ascii="Book Antiqua" w:hAnsi="Book Antiqua" w:cs="宋体"/>
          <w:sz w:val="24"/>
          <w:szCs w:val="24"/>
          <w:lang w:val="en-US" w:eastAsia="zh-CN"/>
        </w:rPr>
        <w:t>: 5081-5082 [PMID: 21148335 DOI: 10.1182/blood-2010-09-307827]</w:t>
      </w:r>
    </w:p>
    <w:p w:rsidR="009C5B03" w:rsidRDefault="009C5B03" w:rsidP="009C5B03">
      <w:pPr>
        <w:spacing w:after="0" w:line="240" w:lineRule="auto"/>
        <w:rPr>
          <w:rFonts w:ascii="Book Antiqua" w:hAnsi="Book Antiqua" w:cs="宋体"/>
          <w:sz w:val="24"/>
          <w:szCs w:val="24"/>
          <w:lang w:val="en-US" w:eastAsia="zh-CN"/>
        </w:rPr>
      </w:pPr>
      <w:r w:rsidRPr="001D4B3A">
        <w:rPr>
          <w:rFonts w:ascii="Book Antiqua" w:hAnsi="Book Antiqua" w:cs="宋体"/>
          <w:sz w:val="24"/>
          <w:szCs w:val="24"/>
          <w:lang w:val="en-US" w:eastAsia="zh-CN"/>
        </w:rPr>
        <w:t>68 </w:t>
      </w:r>
      <w:r w:rsidRPr="001D4B3A">
        <w:rPr>
          <w:rFonts w:ascii="Book Antiqua" w:hAnsi="Book Antiqua" w:cs="宋体"/>
          <w:b/>
          <w:bCs/>
          <w:sz w:val="24"/>
          <w:szCs w:val="24"/>
          <w:lang w:val="en-US" w:eastAsia="zh-CN"/>
        </w:rPr>
        <w:t>Takeshita M</w:t>
      </w:r>
      <w:r w:rsidRPr="001D4B3A">
        <w:rPr>
          <w:rFonts w:ascii="Book Antiqua" w:hAnsi="Book Antiqua" w:cs="宋体"/>
          <w:sz w:val="24"/>
          <w:szCs w:val="24"/>
          <w:lang w:val="en-US" w:eastAsia="zh-CN"/>
        </w:rPr>
        <w:t>, Sakai H, Okamura S, Oshiro Y, Higaki K, Nakashima O, Uike N, Yamamoto I, Kinjo M, Matsubara F. Splenic large B-cell lymphoma in patients with hepatitis C virus infection. </w:t>
      </w:r>
      <w:r w:rsidRPr="001D4B3A">
        <w:rPr>
          <w:rFonts w:ascii="Book Antiqua" w:hAnsi="Book Antiqua" w:cs="宋体"/>
          <w:i/>
          <w:iCs/>
          <w:sz w:val="24"/>
          <w:szCs w:val="24"/>
          <w:lang w:val="en-US" w:eastAsia="zh-CN"/>
        </w:rPr>
        <w:t>Hum Pathol</w:t>
      </w:r>
      <w:r w:rsidRPr="001D4B3A">
        <w:rPr>
          <w:rFonts w:ascii="Book Antiqua" w:hAnsi="Book Antiqua" w:cs="宋体"/>
          <w:sz w:val="24"/>
          <w:szCs w:val="24"/>
          <w:lang w:val="en-US" w:eastAsia="zh-CN"/>
        </w:rPr>
        <w:t> 2005; </w:t>
      </w:r>
      <w:r w:rsidRPr="001D4B3A">
        <w:rPr>
          <w:rFonts w:ascii="Book Antiqua" w:hAnsi="Book Antiqua" w:cs="宋体"/>
          <w:b/>
          <w:bCs/>
          <w:sz w:val="24"/>
          <w:szCs w:val="24"/>
          <w:lang w:val="en-US" w:eastAsia="zh-CN"/>
        </w:rPr>
        <w:t>36</w:t>
      </w:r>
      <w:r w:rsidRPr="001D4B3A">
        <w:rPr>
          <w:rFonts w:ascii="Book Antiqua" w:hAnsi="Book Antiqua" w:cs="宋体"/>
          <w:sz w:val="24"/>
          <w:szCs w:val="24"/>
          <w:lang w:val="en-US" w:eastAsia="zh-CN"/>
        </w:rPr>
        <w:t>: 878-885 [PMID: 16112004 DOI: 10.1016/j.humpath.2005.06.005]</w:t>
      </w:r>
    </w:p>
    <w:p w:rsidR="00FE5CF4" w:rsidRPr="001D4B3A" w:rsidRDefault="00FE5CF4" w:rsidP="009C5B03">
      <w:pPr>
        <w:spacing w:after="0" w:line="240" w:lineRule="auto"/>
        <w:rPr>
          <w:rFonts w:ascii="Book Antiqua" w:hAnsi="Book Antiqua" w:cs="宋体"/>
          <w:sz w:val="24"/>
          <w:szCs w:val="24"/>
          <w:lang w:val="en-US" w:eastAsia="zh-CN"/>
        </w:rPr>
      </w:pPr>
    </w:p>
    <w:p w:rsidR="00FE5CF4" w:rsidRPr="001D4B3A" w:rsidRDefault="00FE5CF4" w:rsidP="00FE5CF4">
      <w:pPr>
        <w:snapToGrid w:val="0"/>
        <w:spacing w:after="0" w:line="360" w:lineRule="auto"/>
        <w:jc w:val="right"/>
        <w:outlineLvl w:val="0"/>
        <w:rPr>
          <w:rFonts w:ascii="Book Antiqua" w:hAnsi="Book Antiqua" w:cs="Book Antiqua"/>
          <w:color w:val="000000" w:themeColor="text1"/>
          <w:sz w:val="24"/>
          <w:szCs w:val="24"/>
          <w:lang w:val="en-US" w:eastAsia="zh-CN"/>
        </w:rPr>
      </w:pPr>
      <w:bookmarkStart w:id="176" w:name="OLE_LINK874"/>
      <w:bookmarkStart w:id="177" w:name="OLE_LINK875"/>
      <w:bookmarkStart w:id="178" w:name="OLE_LINK347"/>
      <w:bookmarkStart w:id="179" w:name="OLE_LINK384"/>
      <w:bookmarkStart w:id="180" w:name="OLE_LINK557"/>
      <w:bookmarkStart w:id="181" w:name="OLE_LINK558"/>
      <w:bookmarkStart w:id="182" w:name="OLE_LINK631"/>
      <w:bookmarkStart w:id="183" w:name="OLE_LINK632"/>
      <w:bookmarkStart w:id="184" w:name="OLE_LINK386"/>
      <w:bookmarkStart w:id="185" w:name="OLE_LINK431"/>
      <w:bookmarkStart w:id="186" w:name="OLE_LINK564"/>
      <w:bookmarkStart w:id="187" w:name="OLE_LINK493"/>
      <w:bookmarkStart w:id="188" w:name="OLE_LINK442"/>
      <w:bookmarkStart w:id="189" w:name="OLE_LINK551"/>
      <w:bookmarkStart w:id="190" w:name="OLE_LINK668"/>
      <w:bookmarkStart w:id="191" w:name="OLE_LINK669"/>
      <w:bookmarkStart w:id="192" w:name="OLE_LINK725"/>
      <w:bookmarkStart w:id="193" w:name="OLE_LINK489"/>
      <w:bookmarkStart w:id="194" w:name="OLE_LINK602"/>
      <w:bookmarkStart w:id="195" w:name="OLE_LINK658"/>
      <w:bookmarkStart w:id="196" w:name="OLE_LINK747"/>
      <w:bookmarkStart w:id="197" w:name="OLE_LINK897"/>
      <w:bookmarkStart w:id="198" w:name="OLE_LINK1138"/>
      <w:bookmarkStart w:id="199" w:name="OLE_LINK1139"/>
      <w:bookmarkStart w:id="200" w:name="OLE_LINK882"/>
      <w:bookmarkStart w:id="201" w:name="OLE_LINK1095"/>
      <w:bookmarkStart w:id="202" w:name="OLE_LINK1305"/>
      <w:bookmarkStart w:id="203" w:name="OLE_LINK1390"/>
      <w:bookmarkStart w:id="204" w:name="OLE_LINK964"/>
      <w:bookmarkStart w:id="205" w:name="OLE_LINK1190"/>
      <w:bookmarkStart w:id="206" w:name="OLE_LINK1314"/>
      <w:bookmarkStart w:id="207" w:name="OLE_LINK1031"/>
      <w:bookmarkStart w:id="208" w:name="OLE_LINK1092"/>
      <w:bookmarkStart w:id="209" w:name="OLE_LINK1258"/>
      <w:bookmarkStart w:id="210" w:name="OLE_LINK1259"/>
      <w:bookmarkStart w:id="211" w:name="OLE_LINK1337"/>
      <w:bookmarkStart w:id="212" w:name="OLE_LINK1338"/>
      <w:bookmarkStart w:id="213" w:name="OLE_LINK1363"/>
      <w:bookmarkStart w:id="214" w:name="OLE_LINK1364"/>
      <w:bookmarkStart w:id="215" w:name="OLE_LINK86"/>
      <w:bookmarkStart w:id="216" w:name="OLE_LINK1595"/>
      <w:bookmarkStart w:id="217" w:name="OLE_LINK1613"/>
      <w:bookmarkStart w:id="218" w:name="OLE_LINK1708"/>
      <w:bookmarkStart w:id="219" w:name="OLE_LINK1774"/>
      <w:bookmarkStart w:id="220" w:name="OLE_LINK1872"/>
      <w:bookmarkStart w:id="221" w:name="OLE_LINK1899"/>
      <w:bookmarkStart w:id="222" w:name="OLE_LINK1492"/>
      <w:bookmarkStart w:id="223" w:name="OLE_LINK1497"/>
      <w:bookmarkStart w:id="224" w:name="OLE_LINK1498"/>
      <w:bookmarkStart w:id="225" w:name="OLE_LINK1589"/>
      <w:bookmarkStart w:id="226" w:name="OLE_LINK1666"/>
      <w:bookmarkStart w:id="227" w:name="OLE_LINK1752"/>
      <w:bookmarkStart w:id="228" w:name="OLE_LINK1616"/>
      <w:bookmarkStart w:id="229" w:name="OLE_LINK1696"/>
      <w:bookmarkStart w:id="230" w:name="OLE_LINK1855"/>
      <w:bookmarkStart w:id="231" w:name="OLE_LINK1942"/>
      <w:bookmarkStart w:id="232" w:name="OLE_LINK1943"/>
      <w:bookmarkStart w:id="233" w:name="OLE_LINK1573"/>
      <w:bookmarkStart w:id="234" w:name="OLE_LINK1574"/>
      <w:bookmarkStart w:id="235" w:name="OLE_LINK1575"/>
      <w:bookmarkStart w:id="236" w:name="OLE_LINK1739"/>
      <w:bookmarkStart w:id="237" w:name="OLE_LINK1761"/>
      <w:bookmarkStart w:id="238" w:name="OLE_LINK1743"/>
      <w:bookmarkStart w:id="239" w:name="OLE_LINK1841"/>
      <w:bookmarkStart w:id="240" w:name="OLE_LINK1858"/>
      <w:bookmarkStart w:id="241" w:name="OLE_LINK1890"/>
      <w:bookmarkStart w:id="242" w:name="OLE_LINK1915"/>
      <w:bookmarkStart w:id="243" w:name="OLE_LINK1980"/>
      <w:bookmarkStart w:id="244" w:name="OLE_LINK1883"/>
      <w:bookmarkStart w:id="245" w:name="OLE_LINK1935"/>
      <w:bookmarkStart w:id="246" w:name="OLE_LINK1936"/>
      <w:bookmarkStart w:id="247" w:name="OLE_LINK1952"/>
      <w:bookmarkStart w:id="248" w:name="OLE_LINK1953"/>
      <w:bookmarkStart w:id="249" w:name="OLE_LINK1999"/>
      <w:bookmarkStart w:id="250" w:name="OLE_LINK2050"/>
      <w:bookmarkStart w:id="251" w:name="OLE_LINK1862"/>
      <w:bookmarkStart w:id="252" w:name="OLE_LINK1963"/>
      <w:bookmarkStart w:id="253" w:name="OLE_LINK2052"/>
      <w:bookmarkStart w:id="254" w:name="OLE_LINK1906"/>
      <w:bookmarkStart w:id="255" w:name="OLE_LINK2031"/>
      <w:bookmarkStart w:id="256" w:name="OLE_LINK2032"/>
      <w:bookmarkStart w:id="257" w:name="OLE_LINK1907"/>
      <w:bookmarkStart w:id="258" w:name="OLE_LINK2004"/>
      <w:bookmarkStart w:id="259" w:name="OLE_LINK2238"/>
      <w:bookmarkStart w:id="260" w:name="OLE_LINK2239"/>
      <w:bookmarkStart w:id="261" w:name="OLE_LINK2163"/>
      <w:bookmarkStart w:id="262" w:name="OLE_LINK2207"/>
      <w:bookmarkStart w:id="263" w:name="OLE_LINK2341"/>
      <w:bookmarkStart w:id="264" w:name="OLE_LINK2417"/>
      <w:bookmarkStart w:id="265" w:name="OLE_LINK2509"/>
      <w:bookmarkStart w:id="266" w:name="OLE_LINK2510"/>
      <w:bookmarkStart w:id="267" w:name="OLE_LINK2511"/>
      <w:bookmarkStart w:id="268" w:name="OLE_LINK2512"/>
      <w:bookmarkStart w:id="269" w:name="OLE_LINK2513"/>
      <w:bookmarkStart w:id="270" w:name="OLE_LINK2514"/>
      <w:bookmarkStart w:id="271" w:name="OLE_LINK2515"/>
      <w:bookmarkStart w:id="272" w:name="OLE_LINK2516"/>
      <w:bookmarkStart w:id="273" w:name="OLE_LINK2517"/>
      <w:bookmarkStart w:id="274" w:name="OLE_LINK2518"/>
      <w:bookmarkStart w:id="275" w:name="OLE_LINK2519"/>
      <w:bookmarkStart w:id="276" w:name="OLE_LINK2520"/>
      <w:bookmarkStart w:id="277" w:name="OLE_LINK2521"/>
      <w:bookmarkStart w:id="278" w:name="OLE_LINK2522"/>
      <w:bookmarkStart w:id="279" w:name="OLE_LINK2523"/>
      <w:bookmarkStart w:id="280" w:name="OLE_LINK2524"/>
      <w:bookmarkStart w:id="281" w:name="OLE_LINK2051"/>
      <w:bookmarkStart w:id="282" w:name="OLE_LINK2109"/>
      <w:bookmarkStart w:id="283" w:name="OLE_LINK2165"/>
      <w:bookmarkStart w:id="284" w:name="OLE_LINK2385"/>
      <w:bookmarkStart w:id="285" w:name="OLE_LINK2593"/>
      <w:bookmarkStart w:id="286" w:name="OLE_LINK2332"/>
      <w:bookmarkStart w:id="287" w:name="OLE_LINK2448"/>
      <w:bookmarkStart w:id="288" w:name="OLE_LINK2525"/>
      <w:bookmarkStart w:id="289" w:name="OLE_LINK2506"/>
      <w:bookmarkStart w:id="290" w:name="OLE_LINK2507"/>
      <w:bookmarkStart w:id="291" w:name="OLE_LINK2291"/>
      <w:bookmarkStart w:id="292" w:name="OLE_LINK2294"/>
      <w:bookmarkStart w:id="293" w:name="OLE_LINK2298"/>
      <w:bookmarkStart w:id="294" w:name="OLE_LINK2300"/>
      <w:bookmarkStart w:id="295" w:name="OLE_LINK2301"/>
      <w:bookmarkStart w:id="296" w:name="OLE_LINK2546"/>
      <w:bookmarkStart w:id="297" w:name="OLE_LINK2756"/>
      <w:bookmarkStart w:id="298" w:name="OLE_LINK2757"/>
      <w:bookmarkStart w:id="299" w:name="OLE_LINK2736"/>
      <w:bookmarkStart w:id="300" w:name="OLE_LINK2923"/>
      <w:bookmarkStart w:id="301" w:name="OLE_LINK2974"/>
      <w:bookmarkStart w:id="302" w:name="OLE_LINK3125"/>
      <w:bookmarkStart w:id="303" w:name="OLE_LINK3218"/>
      <w:bookmarkStart w:id="304" w:name="OLE_LINK2575"/>
      <w:bookmarkStart w:id="305" w:name="OLE_LINK2687"/>
      <w:bookmarkStart w:id="306" w:name="OLE_LINK2688"/>
      <w:bookmarkStart w:id="307" w:name="OLE_LINK2700"/>
      <w:bookmarkStart w:id="308" w:name="OLE_LINK2576"/>
      <w:bookmarkStart w:id="309" w:name="OLE_LINK2674"/>
      <w:bookmarkStart w:id="310" w:name="OLE_LINK2738"/>
      <w:bookmarkStart w:id="311" w:name="OLE_LINK2983"/>
      <w:bookmarkStart w:id="312" w:name="OLE_LINK76"/>
      <w:bookmarkStart w:id="313" w:name="OLE_LINK115"/>
      <w:bookmarkStart w:id="314"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r w:rsidRPr="00FE5CF4">
        <w:rPr>
          <w:rFonts w:ascii="Book Antiqua" w:hAnsi="Book Antiqua" w:cs="Book Antiqua"/>
          <w:color w:val="000000" w:themeColor="text1"/>
          <w:sz w:val="24"/>
          <w:szCs w:val="24"/>
          <w:lang w:val="en-US" w:eastAsia="zh-CN"/>
        </w:rPr>
        <w:t>Dang SS, El-Bendary M, Schiavon LL, Vespasiani-Gentilucci U</w:t>
      </w:r>
    </w:p>
    <w:p w:rsidR="00FE5CF4" w:rsidRPr="00C56046" w:rsidRDefault="00FE5CF4" w:rsidP="00FE5CF4">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176"/>
      <w:bookmarkEnd w:id="177"/>
      <w:r w:rsidRPr="00C56046">
        <w:rPr>
          <w:rFonts w:ascii="Book Antiqua" w:hAnsi="Book Antiqua" w:cs="Tahoma"/>
          <w:b/>
          <w:color w:val="000000"/>
          <w:sz w:val="24"/>
        </w:rPr>
        <w:t>r</w:t>
      </w:r>
      <w:r>
        <w:rPr>
          <w:rFonts w:ascii="Book Antiqua" w:hAnsi="Book Antiqua" w:cs="Tahoma" w:hint="eastAsia"/>
          <w:b/>
          <w:color w:val="000000"/>
          <w:sz w:val="24"/>
        </w:rPr>
        <w:t>:</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rsidR="009C5B03" w:rsidRPr="00FE5CF4" w:rsidRDefault="009C5B03" w:rsidP="00494E26">
      <w:pPr>
        <w:snapToGrid w:val="0"/>
        <w:spacing w:after="0" w:line="360" w:lineRule="auto"/>
        <w:jc w:val="both"/>
        <w:outlineLvl w:val="0"/>
        <w:rPr>
          <w:rFonts w:ascii="Book Antiqua" w:hAnsi="Book Antiqua" w:cs="Book Antiqua"/>
          <w:color w:val="000000" w:themeColor="text1"/>
          <w:sz w:val="24"/>
          <w:szCs w:val="24"/>
          <w:lang w:eastAsia="zh-CN"/>
        </w:rPr>
      </w:pPr>
    </w:p>
    <w:p w:rsidR="00403FAB" w:rsidRPr="001D4B3A" w:rsidRDefault="000F082B" w:rsidP="00DA1FC5">
      <w:pPr>
        <w:snapToGrid w:val="0"/>
        <w:spacing w:after="0" w:line="360" w:lineRule="auto"/>
        <w:jc w:val="both"/>
        <w:rPr>
          <w:rFonts w:ascii="Book Antiqua" w:hAnsi="Book Antiqua" w:cs="Times New Roman"/>
          <w:b/>
          <w:bCs/>
          <w:color w:val="000000" w:themeColor="text1"/>
          <w:sz w:val="24"/>
          <w:szCs w:val="24"/>
          <w:lang w:val="en-US" w:eastAsia="it-IT"/>
        </w:rPr>
      </w:pPr>
      <w:r>
        <w:rPr>
          <w:rFonts w:ascii="Book Antiqua" w:hAnsi="Book Antiqua" w:cs="Times New Roman"/>
          <w:b/>
          <w:bCs/>
          <w:noProof/>
          <w:color w:val="000000" w:themeColor="text1"/>
          <w:sz w:val="24"/>
          <w:szCs w:val="24"/>
          <w:lang w:val="en-US" w:eastAsia="zh-CN"/>
        </w:rPr>
        <w:lastRenderedPageBreak/>
        <w:drawing>
          <wp:inline distT="0" distB="0" distL="0" distR="0">
            <wp:extent cx="5407025" cy="4047490"/>
            <wp:effectExtent l="0" t="0" r="3175"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7025" cy="4047490"/>
                    </a:xfrm>
                    <a:prstGeom prst="rect">
                      <a:avLst/>
                    </a:prstGeom>
                    <a:noFill/>
                    <a:ln>
                      <a:noFill/>
                    </a:ln>
                  </pic:spPr>
                </pic:pic>
              </a:graphicData>
            </a:graphic>
          </wp:inline>
        </w:drawing>
      </w:r>
    </w:p>
    <w:p w:rsidR="00403FAB" w:rsidRPr="001D4B3A" w:rsidRDefault="00403FAB" w:rsidP="00DA1FC5">
      <w:pPr>
        <w:snapToGrid w:val="0"/>
        <w:spacing w:after="0" w:line="360" w:lineRule="auto"/>
        <w:jc w:val="both"/>
        <w:rPr>
          <w:rFonts w:ascii="Book Antiqua" w:hAnsi="Book Antiqua" w:cs="Times New Roman"/>
          <w:bCs/>
          <w:color w:val="000000" w:themeColor="text1"/>
          <w:sz w:val="24"/>
          <w:szCs w:val="24"/>
          <w:lang w:val="en-US" w:eastAsia="it-IT"/>
        </w:rPr>
      </w:pPr>
      <w:r w:rsidRPr="001D4B3A">
        <w:rPr>
          <w:rFonts w:ascii="Book Antiqua" w:hAnsi="Book Antiqua" w:cs="Times New Roman"/>
          <w:b/>
          <w:bCs/>
          <w:color w:val="000000" w:themeColor="text1"/>
          <w:sz w:val="24"/>
          <w:szCs w:val="24"/>
          <w:lang w:val="en-US" w:eastAsia="it-IT"/>
        </w:rPr>
        <w:t>Figure 1</w:t>
      </w:r>
      <w:r w:rsidR="00F5485A" w:rsidRPr="001D4B3A">
        <w:rPr>
          <w:rFonts w:ascii="Book Antiqua" w:hAnsi="Book Antiqua" w:cs="Times New Roman"/>
          <w:b/>
          <w:bCs/>
          <w:color w:val="000000" w:themeColor="text1"/>
          <w:sz w:val="24"/>
          <w:szCs w:val="24"/>
          <w:lang w:val="en-US" w:eastAsia="zh-CN"/>
        </w:rPr>
        <w:t xml:space="preserve"> </w:t>
      </w:r>
      <w:r w:rsidR="00F5485A" w:rsidRPr="001D4B3A">
        <w:rPr>
          <w:rFonts w:ascii="Book Antiqua" w:hAnsi="Book Antiqua" w:cs="Times New Roman"/>
          <w:b/>
          <w:bCs/>
          <w:color w:val="000000" w:themeColor="text1"/>
          <w:sz w:val="24"/>
          <w:szCs w:val="24"/>
          <w:lang w:val="en-US" w:eastAsia="it-IT"/>
        </w:rPr>
        <w:t>Speculative illustration</w:t>
      </w:r>
      <w:r w:rsidR="00F5485A" w:rsidRPr="001D4B3A">
        <w:rPr>
          <w:rFonts w:ascii="Book Antiqua" w:hAnsi="Book Antiqua" w:cs="Times New Roman"/>
          <w:bCs/>
          <w:color w:val="000000" w:themeColor="text1"/>
          <w:sz w:val="24"/>
          <w:szCs w:val="24"/>
          <w:lang w:val="en-US" w:eastAsia="zh-CN"/>
        </w:rPr>
        <w:t>.</w:t>
      </w:r>
      <w:r w:rsidR="00F5485A" w:rsidRPr="001D4B3A">
        <w:rPr>
          <w:rFonts w:ascii="Book Antiqua" w:hAnsi="Book Antiqua" w:cs="Times New Roman"/>
          <w:bCs/>
          <w:color w:val="000000" w:themeColor="text1"/>
          <w:sz w:val="24"/>
          <w:szCs w:val="24"/>
          <w:lang w:val="en-US" w:eastAsia="it-IT"/>
        </w:rPr>
        <w:t xml:space="preserve"> </w:t>
      </w:r>
      <w:r w:rsidRPr="001D4B3A">
        <w:rPr>
          <w:rFonts w:ascii="Book Antiqua" w:hAnsi="Book Antiqua" w:cs="Times New Roman"/>
          <w:bCs/>
          <w:color w:val="000000" w:themeColor="text1"/>
          <w:sz w:val="24"/>
          <w:szCs w:val="24"/>
          <w:lang w:val="en-US" w:eastAsia="it-IT"/>
        </w:rPr>
        <w:t xml:space="preserve">Speculative illustration of expected </w:t>
      </w:r>
      <w:r w:rsidR="008F41C7" w:rsidRPr="001D4B3A">
        <w:rPr>
          <w:rFonts w:ascii="Book Antiqua" w:hAnsi="Book Antiqua" w:cs="Book Antiqua"/>
          <w:bCs/>
          <w:color w:val="000000" w:themeColor="text1"/>
          <w:sz w:val="24"/>
          <w:szCs w:val="24"/>
          <w:lang w:val="en-US" w:eastAsia="zh-CN"/>
        </w:rPr>
        <w:t>h</w:t>
      </w:r>
      <w:r w:rsidR="008F41C7" w:rsidRPr="001D4B3A">
        <w:rPr>
          <w:rFonts w:ascii="Book Antiqua" w:hAnsi="Book Antiqua" w:cs="Book Antiqua"/>
          <w:bCs/>
          <w:color w:val="000000" w:themeColor="text1"/>
          <w:sz w:val="24"/>
          <w:szCs w:val="24"/>
          <w:lang w:val="en-US"/>
        </w:rPr>
        <w:t>epatitis C virus</w:t>
      </w:r>
      <w:r w:rsidR="008F41C7" w:rsidRPr="001D4B3A">
        <w:rPr>
          <w:rFonts w:ascii="Book Antiqua" w:hAnsi="Book Antiqua" w:cs="Times New Roman"/>
          <w:bCs/>
          <w:color w:val="000000" w:themeColor="text1"/>
          <w:sz w:val="24"/>
          <w:szCs w:val="24"/>
          <w:lang w:val="en-US" w:eastAsia="it-IT"/>
        </w:rPr>
        <w:t xml:space="preserve"> </w:t>
      </w:r>
      <w:r w:rsidR="008F41C7" w:rsidRPr="001D4B3A">
        <w:rPr>
          <w:rFonts w:ascii="Book Antiqua" w:hAnsi="Book Antiqua" w:cs="Times New Roman"/>
          <w:bCs/>
          <w:color w:val="000000" w:themeColor="text1"/>
          <w:sz w:val="24"/>
          <w:szCs w:val="24"/>
          <w:lang w:val="en-US" w:eastAsia="zh-CN"/>
        </w:rPr>
        <w:t>(</w:t>
      </w:r>
      <w:r w:rsidRPr="001D4B3A">
        <w:rPr>
          <w:rFonts w:ascii="Book Antiqua" w:hAnsi="Book Antiqua" w:cs="Times New Roman"/>
          <w:bCs/>
          <w:color w:val="000000" w:themeColor="text1"/>
          <w:sz w:val="24"/>
          <w:szCs w:val="24"/>
          <w:lang w:val="en-US" w:eastAsia="it-IT"/>
        </w:rPr>
        <w:t>HCV</w:t>
      </w:r>
      <w:r w:rsidR="008F41C7" w:rsidRPr="001D4B3A">
        <w:rPr>
          <w:rFonts w:ascii="Book Antiqua" w:hAnsi="Book Antiqua" w:cs="Times New Roman"/>
          <w:bCs/>
          <w:color w:val="000000" w:themeColor="text1"/>
          <w:sz w:val="24"/>
          <w:szCs w:val="24"/>
          <w:lang w:val="en-US" w:eastAsia="zh-CN"/>
        </w:rPr>
        <w:t>)</w:t>
      </w:r>
      <w:r w:rsidRPr="001D4B3A">
        <w:rPr>
          <w:rFonts w:ascii="Book Antiqua" w:hAnsi="Book Antiqua" w:cs="Times New Roman"/>
          <w:bCs/>
          <w:color w:val="000000" w:themeColor="text1"/>
          <w:sz w:val="24"/>
          <w:szCs w:val="24"/>
          <w:lang w:val="en-US" w:eastAsia="it-IT"/>
        </w:rPr>
        <w:t xml:space="preserve">-RNA load and transaminase flare during and after </w:t>
      </w:r>
      <w:r w:rsidR="008F41C7" w:rsidRPr="001D4B3A">
        <w:rPr>
          <w:rFonts w:ascii="Book Antiqua" w:hAnsi="Book Antiqua" w:cs="Book Antiqua"/>
          <w:color w:val="000000" w:themeColor="text1"/>
          <w:sz w:val="24"/>
          <w:szCs w:val="24"/>
          <w:lang w:val="en-US"/>
        </w:rPr>
        <w:t>cyclophosphamide, hydroxydaunorubicin, vincristine, prednisolone</w:t>
      </w:r>
      <w:r w:rsidR="008F41C7" w:rsidRPr="001D4B3A">
        <w:rPr>
          <w:rFonts w:ascii="Book Antiqua" w:hAnsi="Book Antiqua" w:cs="Times New Roman"/>
          <w:bCs/>
          <w:color w:val="000000" w:themeColor="text1"/>
          <w:sz w:val="24"/>
          <w:szCs w:val="24"/>
          <w:lang w:val="en-US" w:eastAsia="it-IT"/>
        </w:rPr>
        <w:t xml:space="preserve"> </w:t>
      </w:r>
      <w:r w:rsidR="008F41C7" w:rsidRPr="001D4B3A">
        <w:rPr>
          <w:rFonts w:ascii="Book Antiqua" w:hAnsi="Book Antiqua" w:cs="Times New Roman"/>
          <w:bCs/>
          <w:color w:val="000000" w:themeColor="text1"/>
          <w:sz w:val="24"/>
          <w:szCs w:val="24"/>
          <w:lang w:val="en-US" w:eastAsia="zh-CN"/>
        </w:rPr>
        <w:t>(</w:t>
      </w:r>
      <w:r w:rsidRPr="001D4B3A">
        <w:rPr>
          <w:rFonts w:ascii="Book Antiqua" w:hAnsi="Book Antiqua" w:cs="Times New Roman"/>
          <w:bCs/>
          <w:color w:val="000000" w:themeColor="text1"/>
          <w:sz w:val="24"/>
          <w:szCs w:val="24"/>
          <w:lang w:val="en-US" w:eastAsia="it-IT"/>
        </w:rPr>
        <w:t>R-CHOP</w:t>
      </w:r>
      <w:r w:rsidR="008F41C7" w:rsidRPr="001D4B3A">
        <w:rPr>
          <w:rFonts w:ascii="Book Antiqua" w:hAnsi="Book Antiqua" w:cs="Times New Roman"/>
          <w:bCs/>
          <w:color w:val="000000" w:themeColor="text1"/>
          <w:sz w:val="24"/>
          <w:szCs w:val="24"/>
          <w:lang w:val="en-US" w:eastAsia="zh-CN"/>
        </w:rPr>
        <w:t>)</w:t>
      </w:r>
      <w:r w:rsidRPr="001D4B3A">
        <w:rPr>
          <w:rFonts w:ascii="Book Antiqua" w:hAnsi="Book Antiqua" w:cs="Times New Roman"/>
          <w:bCs/>
          <w:color w:val="000000" w:themeColor="text1"/>
          <w:sz w:val="24"/>
          <w:szCs w:val="24"/>
          <w:lang w:val="en-US" w:eastAsia="it-IT"/>
        </w:rPr>
        <w:t xml:space="preserve"> immmunochemotherapy for a </w:t>
      </w:r>
      <w:r w:rsidR="008F41C7" w:rsidRPr="001D4B3A">
        <w:rPr>
          <w:rFonts w:ascii="Book Antiqua" w:hAnsi="Book Antiqua" w:cs="Times New Roman"/>
          <w:bCs/>
          <w:color w:val="000000" w:themeColor="text1"/>
          <w:sz w:val="24"/>
          <w:szCs w:val="24"/>
          <w:lang w:val="en-US" w:eastAsia="it-IT"/>
        </w:rPr>
        <w:t xml:space="preserve">diffuse large B-cell lymphoma </w:t>
      </w:r>
      <w:r w:rsidRPr="001D4B3A">
        <w:rPr>
          <w:rFonts w:ascii="Book Antiqua" w:hAnsi="Book Antiqua" w:cs="Times New Roman"/>
          <w:bCs/>
          <w:color w:val="000000" w:themeColor="text1"/>
          <w:sz w:val="24"/>
          <w:szCs w:val="24"/>
          <w:lang w:val="en-US" w:eastAsia="it-IT"/>
        </w:rPr>
        <w:t>ideal patient (not cirrhotic, no other risk factors) experiencing transient toxicity. Curves and histograms reflect the average behavior of patients reported so far in the literature.</w:t>
      </w:r>
    </w:p>
    <w:p w:rsidR="00403FAB" w:rsidRPr="001D4B3A" w:rsidRDefault="00403FAB" w:rsidP="00DA1FC5">
      <w:pPr>
        <w:snapToGrid w:val="0"/>
        <w:spacing w:after="0" w:line="360" w:lineRule="auto"/>
        <w:jc w:val="both"/>
        <w:rPr>
          <w:rFonts w:ascii="Book Antiqua" w:hAnsi="Book Antiqua" w:cs="Times New Roman"/>
          <w:bCs/>
          <w:color w:val="000000" w:themeColor="text1"/>
          <w:sz w:val="24"/>
          <w:szCs w:val="24"/>
          <w:lang w:val="en-US" w:eastAsia="it-IT"/>
        </w:rPr>
      </w:pPr>
    </w:p>
    <w:p w:rsidR="00403FAB" w:rsidRPr="001D4B3A" w:rsidRDefault="00403FAB" w:rsidP="00DA1FC5">
      <w:pPr>
        <w:snapToGrid w:val="0"/>
        <w:spacing w:after="0" w:line="360" w:lineRule="auto"/>
        <w:jc w:val="both"/>
        <w:rPr>
          <w:rFonts w:ascii="Book Antiqua" w:hAnsi="Book Antiqua" w:cs="Times New Roman"/>
          <w:b/>
          <w:bCs/>
          <w:color w:val="000000" w:themeColor="text1"/>
          <w:sz w:val="24"/>
          <w:szCs w:val="24"/>
          <w:lang w:val="en-US" w:eastAsia="it-IT"/>
        </w:rPr>
      </w:pPr>
    </w:p>
    <w:p w:rsidR="00403FAB" w:rsidRPr="001D4B3A" w:rsidRDefault="00403FAB" w:rsidP="00DA1FC5">
      <w:pPr>
        <w:snapToGrid w:val="0"/>
        <w:spacing w:after="0" w:line="360" w:lineRule="auto"/>
        <w:jc w:val="both"/>
        <w:rPr>
          <w:rFonts w:ascii="Book Antiqua" w:hAnsi="Book Antiqua" w:cs="Times New Roman"/>
          <w:b/>
          <w:bCs/>
          <w:color w:val="000000" w:themeColor="text1"/>
          <w:sz w:val="24"/>
          <w:szCs w:val="24"/>
          <w:lang w:val="en-US" w:eastAsia="it-IT"/>
        </w:rPr>
      </w:pPr>
    </w:p>
    <w:p w:rsidR="00403FAB" w:rsidRPr="001D4B3A" w:rsidRDefault="00403FAB" w:rsidP="00DA1FC5">
      <w:pPr>
        <w:snapToGrid w:val="0"/>
        <w:spacing w:after="0" w:line="360" w:lineRule="auto"/>
        <w:jc w:val="both"/>
        <w:rPr>
          <w:rFonts w:ascii="Book Antiqua" w:hAnsi="Book Antiqua" w:cs="Times New Roman"/>
          <w:b/>
          <w:bCs/>
          <w:color w:val="000000" w:themeColor="text1"/>
          <w:sz w:val="24"/>
          <w:szCs w:val="24"/>
          <w:lang w:val="en-US" w:eastAsia="it-IT"/>
        </w:rPr>
      </w:pPr>
      <w:r w:rsidRPr="001D4B3A">
        <w:rPr>
          <w:rFonts w:ascii="Book Antiqua" w:hAnsi="Book Antiqua" w:cs="Times New Roman"/>
          <w:b/>
          <w:bCs/>
          <w:color w:val="000000" w:themeColor="text1"/>
          <w:sz w:val="24"/>
          <w:szCs w:val="24"/>
          <w:lang w:val="en-US" w:eastAsia="it-IT"/>
        </w:rPr>
        <w:br w:type="page"/>
      </w:r>
      <w:r w:rsidRPr="001D4B3A">
        <w:rPr>
          <w:rFonts w:ascii="Book Antiqua" w:hAnsi="Book Antiqua" w:cs="Book Antiqua"/>
          <w:b/>
          <w:bCs/>
          <w:color w:val="000000" w:themeColor="text1"/>
          <w:sz w:val="24"/>
          <w:szCs w:val="24"/>
          <w:lang w:val="en-US"/>
        </w:rPr>
        <w:lastRenderedPageBreak/>
        <w:t>T</w:t>
      </w:r>
      <w:r w:rsidR="00CF0219" w:rsidRPr="001D4B3A">
        <w:rPr>
          <w:rFonts w:ascii="Book Antiqua" w:hAnsi="Book Antiqua" w:cs="Book Antiqua"/>
          <w:b/>
          <w:bCs/>
          <w:color w:val="000000" w:themeColor="text1"/>
          <w:sz w:val="24"/>
          <w:szCs w:val="24"/>
          <w:lang w:val="en-US"/>
        </w:rPr>
        <w:t>able 1</w:t>
      </w:r>
      <w:r w:rsidRPr="001D4B3A">
        <w:rPr>
          <w:rFonts w:ascii="Book Antiqua" w:hAnsi="Book Antiqua" w:cs="Book Antiqua"/>
          <w:b/>
          <w:bCs/>
          <w:color w:val="000000" w:themeColor="text1"/>
          <w:sz w:val="24"/>
          <w:szCs w:val="24"/>
          <w:lang w:val="en-US"/>
        </w:rPr>
        <w:t xml:space="preserve"> Clinical outcome of </w:t>
      </w:r>
      <w:r w:rsidR="00CF0219" w:rsidRPr="001D4B3A">
        <w:rPr>
          <w:rFonts w:ascii="Book Antiqua" w:hAnsi="Book Antiqua" w:cs="Book Antiqua"/>
          <w:b/>
          <w:bCs/>
          <w:color w:val="000000" w:themeColor="text1"/>
          <w:sz w:val="24"/>
          <w:szCs w:val="24"/>
          <w:lang w:val="en-US" w:eastAsia="zh-CN"/>
        </w:rPr>
        <w:t>h</w:t>
      </w:r>
      <w:r w:rsidR="00CF0219" w:rsidRPr="001D4B3A">
        <w:rPr>
          <w:rFonts w:ascii="Book Antiqua" w:hAnsi="Book Antiqua" w:cs="Book Antiqua"/>
          <w:b/>
          <w:bCs/>
          <w:color w:val="000000" w:themeColor="text1"/>
          <w:sz w:val="24"/>
          <w:szCs w:val="24"/>
          <w:lang w:val="en-US"/>
        </w:rPr>
        <w:t>epatitis C virus</w:t>
      </w:r>
      <w:r w:rsidRPr="001D4B3A">
        <w:rPr>
          <w:rFonts w:ascii="Book Antiqua" w:hAnsi="Book Antiqua" w:cs="Book Antiqua"/>
          <w:b/>
          <w:bCs/>
          <w:color w:val="000000" w:themeColor="text1"/>
          <w:sz w:val="24"/>
          <w:szCs w:val="24"/>
          <w:lang w:val="en-US"/>
        </w:rPr>
        <w:t xml:space="preserve">-positive </w:t>
      </w:r>
      <w:r w:rsidR="00CF0219" w:rsidRPr="001D4B3A">
        <w:rPr>
          <w:rFonts w:ascii="Book Antiqua" w:hAnsi="Book Antiqua" w:cs="Times New Roman"/>
          <w:b/>
          <w:bCs/>
          <w:color w:val="000000" w:themeColor="text1"/>
          <w:sz w:val="24"/>
          <w:szCs w:val="24"/>
          <w:lang w:val="en-US" w:eastAsia="it-IT"/>
        </w:rPr>
        <w:t>diffuse large B-cell lymphoma</w:t>
      </w:r>
      <w:r w:rsidRPr="001D4B3A">
        <w:rPr>
          <w:rFonts w:ascii="Book Antiqua" w:hAnsi="Book Antiqua" w:cs="Book Antiqua"/>
          <w:b/>
          <w:bCs/>
          <w:color w:val="000000" w:themeColor="text1"/>
          <w:sz w:val="24"/>
          <w:szCs w:val="24"/>
          <w:lang w:val="en-US"/>
        </w:rPr>
        <w:t xml:space="preserve"> patients according to retrospective studies</w:t>
      </w:r>
    </w:p>
    <w:tbl>
      <w:tblPr>
        <w:tblW w:w="0" w:type="auto"/>
        <w:tblBorders>
          <w:top w:val="single" w:sz="4" w:space="0" w:color="auto"/>
          <w:bottom w:val="single" w:sz="4" w:space="0" w:color="auto"/>
        </w:tblBorders>
        <w:tblLook w:val="00A0" w:firstRow="1" w:lastRow="0" w:firstColumn="1" w:lastColumn="0" w:noHBand="0" w:noVBand="0"/>
      </w:tblPr>
      <w:tblGrid>
        <w:gridCol w:w="1941"/>
        <w:gridCol w:w="2380"/>
        <w:gridCol w:w="1849"/>
        <w:gridCol w:w="1926"/>
        <w:gridCol w:w="1758"/>
      </w:tblGrid>
      <w:tr w:rsidR="00403FAB" w:rsidRPr="001D4B3A" w:rsidTr="008B78CE">
        <w:tc>
          <w:tcPr>
            <w:tcW w:w="1955" w:type="dxa"/>
            <w:tcBorders>
              <w:top w:val="single" w:sz="4" w:space="0" w:color="auto"/>
              <w:bottom w:val="single" w:sz="4" w:space="0" w:color="auto"/>
            </w:tcBorders>
            <w:vAlign w:val="center"/>
          </w:tcPr>
          <w:p w:rsidR="00403FAB" w:rsidRPr="001D4B3A" w:rsidRDefault="00403FAB" w:rsidP="008B78CE">
            <w:pPr>
              <w:snapToGrid w:val="0"/>
              <w:spacing w:after="0" w:line="360" w:lineRule="auto"/>
              <w:jc w:val="both"/>
              <w:rPr>
                <w:rFonts w:ascii="Book Antiqua" w:eastAsiaTheme="minorEastAsia" w:hAnsi="Book Antiqua" w:cs="Book Antiqua"/>
                <w:b/>
                <w:bCs/>
                <w:color w:val="000000" w:themeColor="text1"/>
                <w:sz w:val="24"/>
                <w:szCs w:val="24"/>
                <w:lang w:val="en-US"/>
              </w:rPr>
            </w:pPr>
            <w:r w:rsidRPr="001D4B3A">
              <w:rPr>
                <w:rFonts w:ascii="Book Antiqua" w:eastAsiaTheme="minorEastAsia" w:hAnsi="Book Antiqua" w:cs="Book Antiqua"/>
                <w:b/>
                <w:bCs/>
                <w:color w:val="000000" w:themeColor="text1"/>
                <w:sz w:val="24"/>
                <w:szCs w:val="24"/>
                <w:lang w:val="en-US"/>
              </w:rPr>
              <w:t>Reference</w:t>
            </w:r>
          </w:p>
        </w:tc>
        <w:tc>
          <w:tcPr>
            <w:tcW w:w="2406" w:type="dxa"/>
            <w:tcBorders>
              <w:top w:val="single" w:sz="4" w:space="0" w:color="auto"/>
              <w:bottom w:val="single" w:sz="4" w:space="0" w:color="auto"/>
            </w:tcBorders>
            <w:vAlign w:val="center"/>
          </w:tcPr>
          <w:p w:rsidR="00403FAB" w:rsidRPr="001D4B3A" w:rsidRDefault="00403FAB" w:rsidP="008B78CE">
            <w:pPr>
              <w:snapToGrid w:val="0"/>
              <w:spacing w:after="0" w:line="360" w:lineRule="auto"/>
              <w:jc w:val="center"/>
              <w:rPr>
                <w:rFonts w:ascii="Book Antiqua" w:eastAsiaTheme="minorEastAsia" w:hAnsi="Book Antiqua" w:cs="Book Antiqua"/>
                <w:b/>
                <w:bCs/>
                <w:color w:val="000000" w:themeColor="text1"/>
                <w:sz w:val="24"/>
                <w:szCs w:val="24"/>
                <w:lang w:val="en-US" w:eastAsia="zh-CN"/>
              </w:rPr>
            </w:pPr>
            <w:r w:rsidRPr="001D4B3A">
              <w:rPr>
                <w:rFonts w:ascii="Book Antiqua" w:eastAsiaTheme="minorEastAsia" w:hAnsi="Book Antiqua" w:cs="Book Antiqua"/>
                <w:b/>
                <w:bCs/>
                <w:color w:val="000000" w:themeColor="text1"/>
                <w:sz w:val="24"/>
                <w:szCs w:val="24"/>
                <w:lang w:val="en-US"/>
              </w:rPr>
              <w:t>DLBCL-HCV positive  pts</w:t>
            </w:r>
            <w:r w:rsidR="00CF0219" w:rsidRPr="001D4B3A">
              <w:rPr>
                <w:rFonts w:ascii="Book Antiqua" w:eastAsiaTheme="minorEastAsia" w:hAnsi="Book Antiqua" w:cs="Book Antiqua"/>
                <w:b/>
                <w:bCs/>
                <w:color w:val="000000" w:themeColor="text1"/>
                <w:sz w:val="24"/>
                <w:szCs w:val="24"/>
                <w:lang w:val="en-US" w:eastAsia="zh-CN"/>
              </w:rPr>
              <w:t xml:space="preserve"> (</w:t>
            </w:r>
            <w:r w:rsidR="00CF0219" w:rsidRPr="001D4B3A">
              <w:rPr>
                <w:rFonts w:ascii="Book Antiqua" w:eastAsiaTheme="minorEastAsia" w:hAnsi="Book Antiqua" w:cs="Book Antiqua"/>
                <w:b/>
                <w:bCs/>
                <w:i/>
                <w:color w:val="000000" w:themeColor="text1"/>
                <w:sz w:val="24"/>
                <w:szCs w:val="24"/>
                <w:lang w:val="en-US" w:eastAsia="zh-CN"/>
              </w:rPr>
              <w:t>n</w:t>
            </w:r>
            <w:r w:rsidR="00CF0219" w:rsidRPr="001D4B3A">
              <w:rPr>
                <w:rFonts w:ascii="Book Antiqua" w:eastAsiaTheme="minorEastAsia" w:hAnsi="Book Antiqua" w:cs="Book Antiqua"/>
                <w:b/>
                <w:bCs/>
                <w:color w:val="000000" w:themeColor="text1"/>
                <w:sz w:val="24"/>
                <w:szCs w:val="24"/>
                <w:lang w:val="en-US" w:eastAsia="zh-CN"/>
              </w:rPr>
              <w:t>)</w:t>
            </w:r>
          </w:p>
        </w:tc>
        <w:tc>
          <w:tcPr>
            <w:tcW w:w="1849" w:type="dxa"/>
            <w:tcBorders>
              <w:top w:val="single" w:sz="4" w:space="0" w:color="auto"/>
              <w:bottom w:val="single" w:sz="4" w:space="0" w:color="auto"/>
            </w:tcBorders>
            <w:vAlign w:val="center"/>
          </w:tcPr>
          <w:p w:rsidR="00403FAB" w:rsidRPr="001D4B3A" w:rsidRDefault="00403FAB" w:rsidP="008B78CE">
            <w:pPr>
              <w:snapToGrid w:val="0"/>
              <w:spacing w:after="0" w:line="360" w:lineRule="auto"/>
              <w:jc w:val="center"/>
              <w:rPr>
                <w:rFonts w:ascii="Book Antiqua" w:eastAsiaTheme="minorEastAsia" w:hAnsi="Book Antiqua" w:cs="Book Antiqua"/>
                <w:b/>
                <w:bCs/>
                <w:color w:val="000000" w:themeColor="text1"/>
                <w:sz w:val="24"/>
                <w:szCs w:val="24"/>
                <w:lang w:val="en-US"/>
              </w:rPr>
            </w:pPr>
            <w:r w:rsidRPr="001D4B3A">
              <w:rPr>
                <w:rFonts w:ascii="Book Antiqua" w:eastAsiaTheme="minorEastAsia" w:hAnsi="Book Antiqua" w:cs="Book Antiqua"/>
                <w:b/>
                <w:bCs/>
                <w:color w:val="000000" w:themeColor="text1"/>
                <w:sz w:val="24"/>
                <w:szCs w:val="24"/>
                <w:lang w:val="en-US"/>
              </w:rPr>
              <w:t>Treatment</w:t>
            </w:r>
          </w:p>
        </w:tc>
        <w:tc>
          <w:tcPr>
            <w:tcW w:w="1942" w:type="dxa"/>
            <w:tcBorders>
              <w:top w:val="single" w:sz="4" w:space="0" w:color="auto"/>
              <w:bottom w:val="single" w:sz="4" w:space="0" w:color="auto"/>
            </w:tcBorders>
            <w:vAlign w:val="center"/>
          </w:tcPr>
          <w:p w:rsidR="00403FAB" w:rsidRPr="001D4B3A" w:rsidRDefault="00403FAB" w:rsidP="008B78CE">
            <w:pPr>
              <w:snapToGrid w:val="0"/>
              <w:spacing w:after="0" w:line="360" w:lineRule="auto"/>
              <w:jc w:val="center"/>
              <w:rPr>
                <w:rFonts w:ascii="Book Antiqua" w:eastAsiaTheme="minorEastAsia" w:hAnsi="Book Antiqua" w:cs="Book Antiqua"/>
                <w:b/>
                <w:bCs/>
                <w:color w:val="000000" w:themeColor="text1"/>
                <w:sz w:val="24"/>
                <w:szCs w:val="24"/>
                <w:lang w:val="en-US"/>
              </w:rPr>
            </w:pPr>
            <w:r w:rsidRPr="001D4B3A">
              <w:rPr>
                <w:rFonts w:ascii="Book Antiqua" w:eastAsiaTheme="minorEastAsia" w:hAnsi="Book Antiqua" w:cs="Book Antiqua"/>
                <w:b/>
                <w:bCs/>
                <w:color w:val="000000" w:themeColor="text1"/>
                <w:sz w:val="24"/>
                <w:szCs w:val="24"/>
                <w:lang w:val="en-US"/>
              </w:rPr>
              <w:t>PFS</w:t>
            </w:r>
            <w:r w:rsidR="00CF0219" w:rsidRPr="001D4B3A">
              <w:rPr>
                <w:rFonts w:ascii="Book Antiqua" w:eastAsiaTheme="minorEastAsia" w:hAnsi="Book Antiqua" w:cs="Book Antiqua"/>
                <w:b/>
                <w:bCs/>
                <w:color w:val="000000" w:themeColor="text1"/>
                <w:sz w:val="24"/>
                <w:szCs w:val="24"/>
                <w:lang w:val="en-US"/>
              </w:rPr>
              <w:t>/EFS (3 yr</w:t>
            </w:r>
            <w:r w:rsidRPr="001D4B3A">
              <w:rPr>
                <w:rFonts w:ascii="Book Antiqua" w:eastAsiaTheme="minorEastAsia" w:hAnsi="Book Antiqua" w:cs="Book Antiqua"/>
                <w:b/>
                <w:bCs/>
                <w:color w:val="000000" w:themeColor="text1"/>
                <w:sz w:val="24"/>
                <w:szCs w:val="24"/>
                <w:lang w:val="en-US"/>
              </w:rPr>
              <w:t>)</w:t>
            </w:r>
          </w:p>
        </w:tc>
        <w:tc>
          <w:tcPr>
            <w:tcW w:w="1774" w:type="dxa"/>
            <w:tcBorders>
              <w:top w:val="single" w:sz="4" w:space="0" w:color="auto"/>
              <w:bottom w:val="single" w:sz="4" w:space="0" w:color="auto"/>
            </w:tcBorders>
            <w:vAlign w:val="center"/>
          </w:tcPr>
          <w:p w:rsidR="00403FAB" w:rsidRPr="001D4B3A" w:rsidRDefault="00403FAB" w:rsidP="008B78CE">
            <w:pPr>
              <w:snapToGrid w:val="0"/>
              <w:spacing w:after="0" w:line="360" w:lineRule="auto"/>
              <w:jc w:val="center"/>
              <w:rPr>
                <w:rFonts w:ascii="Book Antiqua" w:eastAsiaTheme="minorEastAsia" w:hAnsi="Book Antiqua" w:cs="Book Antiqua"/>
                <w:b/>
                <w:bCs/>
                <w:color w:val="000000" w:themeColor="text1"/>
                <w:sz w:val="24"/>
                <w:szCs w:val="24"/>
                <w:lang w:val="en-US"/>
              </w:rPr>
            </w:pPr>
            <w:r w:rsidRPr="001D4B3A">
              <w:rPr>
                <w:rFonts w:ascii="Book Antiqua" w:eastAsiaTheme="minorEastAsia" w:hAnsi="Book Antiqua" w:cs="Book Antiqua"/>
                <w:b/>
                <w:bCs/>
                <w:color w:val="000000" w:themeColor="text1"/>
                <w:sz w:val="24"/>
                <w:szCs w:val="24"/>
                <w:lang w:val="en-US"/>
              </w:rPr>
              <w:t>OS</w:t>
            </w:r>
            <w:r w:rsidR="00CF0219" w:rsidRPr="001D4B3A">
              <w:rPr>
                <w:rFonts w:ascii="Book Antiqua" w:eastAsiaTheme="minorEastAsia" w:hAnsi="Book Antiqua" w:cs="Book Antiqua"/>
                <w:b/>
                <w:bCs/>
                <w:color w:val="000000" w:themeColor="text1"/>
                <w:sz w:val="24"/>
                <w:szCs w:val="24"/>
                <w:lang w:val="en-US"/>
              </w:rPr>
              <w:t xml:space="preserve"> (3 yr</w:t>
            </w:r>
            <w:r w:rsidRPr="001D4B3A">
              <w:rPr>
                <w:rFonts w:ascii="Book Antiqua" w:eastAsiaTheme="minorEastAsia" w:hAnsi="Book Antiqua" w:cs="Book Antiqua"/>
                <w:b/>
                <w:bCs/>
                <w:color w:val="000000" w:themeColor="text1"/>
                <w:sz w:val="24"/>
                <w:szCs w:val="24"/>
                <w:lang w:val="en-US"/>
              </w:rPr>
              <w:t>)</w:t>
            </w:r>
          </w:p>
        </w:tc>
      </w:tr>
      <w:tr w:rsidR="00403FAB" w:rsidRPr="001D4B3A" w:rsidTr="008B78CE">
        <w:tc>
          <w:tcPr>
            <w:tcW w:w="1955" w:type="dxa"/>
            <w:tcBorders>
              <w:top w:val="single" w:sz="4" w:space="0" w:color="auto"/>
            </w:tcBorders>
            <w:vAlign w:val="center"/>
          </w:tcPr>
          <w:p w:rsidR="00403FAB" w:rsidRPr="001D4B3A" w:rsidRDefault="00403FAB" w:rsidP="008B78CE">
            <w:pPr>
              <w:snapToGrid w:val="0"/>
              <w:spacing w:after="0" w:line="360" w:lineRule="auto"/>
              <w:jc w:val="both"/>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Besson</w:t>
            </w:r>
            <w:r w:rsidR="00A37EDA" w:rsidRPr="001D4B3A">
              <w:rPr>
                <w:rFonts w:ascii="Book Antiqua" w:eastAsiaTheme="minorEastAsia" w:hAnsi="Book Antiqua" w:cs="Book Antiqua"/>
                <w:color w:val="000000" w:themeColor="text1"/>
                <w:sz w:val="24"/>
                <w:szCs w:val="24"/>
                <w:lang w:val="en-US" w:eastAsia="zh-CN"/>
              </w:rPr>
              <w:t xml:space="preserve"> </w:t>
            </w:r>
            <w:r w:rsidR="00074BFE" w:rsidRPr="001D4B3A">
              <w:rPr>
                <w:rFonts w:ascii="Book Antiqua" w:eastAsiaTheme="minorEastAsia" w:hAnsi="Book Antiqua" w:cs="Book Antiqua"/>
                <w:i/>
                <w:color w:val="000000" w:themeColor="text1"/>
                <w:sz w:val="24"/>
                <w:szCs w:val="24"/>
                <w:lang w:val="en-US" w:eastAsia="zh-CN"/>
              </w:rPr>
              <w:t>et al</w:t>
            </w:r>
            <w:r w:rsidRPr="001D4B3A">
              <w:rPr>
                <w:rFonts w:ascii="Book Antiqua" w:eastAsiaTheme="minorEastAsia" w:hAnsi="Book Antiqua" w:cs="Book Antiqua"/>
                <w:color w:val="000000" w:themeColor="text1"/>
                <w:sz w:val="24"/>
                <w:szCs w:val="24"/>
                <w:vertAlign w:val="superscript"/>
                <w:lang w:val="en-US"/>
              </w:rPr>
              <w:t>[16]</w:t>
            </w:r>
          </w:p>
        </w:tc>
        <w:tc>
          <w:tcPr>
            <w:tcW w:w="2406" w:type="dxa"/>
            <w:tcBorders>
              <w:top w:val="single" w:sz="4" w:space="0" w:color="auto"/>
            </w:tcBorders>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26</w:t>
            </w:r>
          </w:p>
        </w:tc>
        <w:tc>
          <w:tcPr>
            <w:tcW w:w="1849" w:type="dxa"/>
            <w:tcBorders>
              <w:top w:val="single" w:sz="4" w:space="0" w:color="auto"/>
            </w:tcBorders>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Intensive protocols</w:t>
            </w:r>
          </w:p>
        </w:tc>
        <w:tc>
          <w:tcPr>
            <w:tcW w:w="1942" w:type="dxa"/>
            <w:tcBorders>
              <w:top w:val="single" w:sz="4" w:space="0" w:color="auto"/>
            </w:tcBorders>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53%</w:t>
            </w:r>
          </w:p>
        </w:tc>
        <w:tc>
          <w:tcPr>
            <w:tcW w:w="1774" w:type="dxa"/>
            <w:tcBorders>
              <w:top w:val="single" w:sz="4" w:space="0" w:color="auto"/>
            </w:tcBorders>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56%</w:t>
            </w:r>
          </w:p>
        </w:tc>
      </w:tr>
      <w:tr w:rsidR="00403FAB" w:rsidRPr="001D4B3A" w:rsidTr="008B78CE">
        <w:tc>
          <w:tcPr>
            <w:tcW w:w="1955" w:type="dxa"/>
            <w:vAlign w:val="center"/>
          </w:tcPr>
          <w:p w:rsidR="00403FAB" w:rsidRPr="001D4B3A" w:rsidRDefault="00403FAB" w:rsidP="008B78CE">
            <w:pPr>
              <w:snapToGrid w:val="0"/>
              <w:spacing w:after="0" w:line="360" w:lineRule="auto"/>
              <w:jc w:val="both"/>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Visco</w:t>
            </w:r>
            <w:r w:rsidR="00A37EDA" w:rsidRPr="001D4B3A">
              <w:rPr>
                <w:rFonts w:ascii="Book Antiqua" w:eastAsiaTheme="minorEastAsia" w:hAnsi="Book Antiqua" w:cs="Book Antiqua"/>
                <w:i/>
                <w:color w:val="000000" w:themeColor="text1"/>
                <w:sz w:val="24"/>
                <w:szCs w:val="24"/>
                <w:lang w:val="en-US" w:eastAsia="zh-CN"/>
              </w:rPr>
              <w:t xml:space="preserve"> </w:t>
            </w:r>
            <w:r w:rsidR="00074BFE" w:rsidRPr="001D4B3A">
              <w:rPr>
                <w:rFonts w:ascii="Book Antiqua" w:eastAsiaTheme="minorEastAsia" w:hAnsi="Book Antiqua" w:cs="Book Antiqua"/>
                <w:i/>
                <w:color w:val="000000" w:themeColor="text1"/>
                <w:sz w:val="24"/>
                <w:szCs w:val="24"/>
                <w:lang w:val="en-US" w:eastAsia="zh-CN"/>
              </w:rPr>
              <w:t>et al</w:t>
            </w:r>
            <w:r w:rsidRPr="001D4B3A">
              <w:rPr>
                <w:rFonts w:ascii="Book Antiqua" w:eastAsiaTheme="minorEastAsia" w:hAnsi="Book Antiqua" w:cs="Book Antiqua"/>
                <w:color w:val="000000" w:themeColor="text1"/>
                <w:sz w:val="24"/>
                <w:szCs w:val="24"/>
                <w:vertAlign w:val="superscript"/>
                <w:lang w:val="en-US"/>
              </w:rPr>
              <w:t>[14]</w:t>
            </w:r>
          </w:p>
        </w:tc>
        <w:tc>
          <w:tcPr>
            <w:tcW w:w="2406"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156</w:t>
            </w:r>
          </w:p>
        </w:tc>
        <w:tc>
          <w:tcPr>
            <w:tcW w:w="1849"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CHOP and CHOP-like/R-CHOP</w:t>
            </w:r>
          </w:p>
        </w:tc>
        <w:tc>
          <w:tcPr>
            <w:tcW w:w="1942"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60%</w:t>
            </w:r>
          </w:p>
        </w:tc>
        <w:tc>
          <w:tcPr>
            <w:tcW w:w="1774"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80%</w:t>
            </w:r>
          </w:p>
        </w:tc>
      </w:tr>
      <w:tr w:rsidR="00403FAB" w:rsidRPr="001D4B3A" w:rsidTr="008B78CE">
        <w:tc>
          <w:tcPr>
            <w:tcW w:w="1955" w:type="dxa"/>
            <w:vAlign w:val="center"/>
          </w:tcPr>
          <w:p w:rsidR="00403FAB" w:rsidRPr="001D4B3A" w:rsidRDefault="00403FAB" w:rsidP="008B78CE">
            <w:pPr>
              <w:snapToGrid w:val="0"/>
              <w:spacing w:after="0" w:line="360" w:lineRule="auto"/>
              <w:jc w:val="both"/>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Park</w:t>
            </w:r>
            <w:r w:rsidR="00A37EDA" w:rsidRPr="001D4B3A">
              <w:rPr>
                <w:rFonts w:ascii="Book Antiqua" w:eastAsiaTheme="minorEastAsia" w:hAnsi="Book Antiqua" w:cs="Book Antiqua"/>
                <w:i/>
                <w:color w:val="000000" w:themeColor="text1"/>
                <w:sz w:val="24"/>
                <w:szCs w:val="24"/>
                <w:lang w:val="en-US" w:eastAsia="zh-CN"/>
              </w:rPr>
              <w:t xml:space="preserve"> </w:t>
            </w:r>
            <w:r w:rsidR="00074BFE" w:rsidRPr="001D4B3A">
              <w:rPr>
                <w:rFonts w:ascii="Book Antiqua" w:eastAsiaTheme="minorEastAsia" w:hAnsi="Book Antiqua" w:cs="Book Antiqua"/>
                <w:i/>
                <w:color w:val="000000" w:themeColor="text1"/>
                <w:sz w:val="24"/>
                <w:szCs w:val="24"/>
                <w:lang w:val="en-US" w:eastAsia="zh-CN"/>
              </w:rPr>
              <w:t>et al</w:t>
            </w:r>
            <w:r w:rsidRPr="001D4B3A">
              <w:rPr>
                <w:rFonts w:ascii="Book Antiqua" w:eastAsiaTheme="minorEastAsia" w:hAnsi="Book Antiqua" w:cs="Book Antiqua"/>
                <w:color w:val="000000" w:themeColor="text1"/>
                <w:sz w:val="24"/>
                <w:szCs w:val="24"/>
                <w:vertAlign w:val="superscript"/>
                <w:lang w:val="en-US"/>
              </w:rPr>
              <w:t>[15]</w:t>
            </w:r>
          </w:p>
        </w:tc>
        <w:tc>
          <w:tcPr>
            <w:tcW w:w="2406"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32</w:t>
            </w:r>
          </w:p>
        </w:tc>
        <w:tc>
          <w:tcPr>
            <w:tcW w:w="1849"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CHOP(18)/R-CHOP(11)</w:t>
            </w:r>
          </w:p>
        </w:tc>
        <w:tc>
          <w:tcPr>
            <w:tcW w:w="1942"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eastAsia="zh-CN"/>
              </w:rPr>
            </w:pPr>
            <w:r w:rsidRPr="001D4B3A">
              <w:rPr>
                <w:rFonts w:ascii="Book Antiqua" w:eastAsiaTheme="minorEastAsia" w:hAnsi="Book Antiqua" w:cs="Book Antiqua"/>
                <w:color w:val="000000" w:themeColor="text1"/>
                <w:sz w:val="24"/>
                <w:szCs w:val="24"/>
                <w:lang w:val="en-US"/>
              </w:rPr>
              <w:t>54.7%</w:t>
            </w:r>
            <w:r w:rsidR="00A37EDA" w:rsidRPr="001D4B3A">
              <w:rPr>
                <w:rFonts w:ascii="Book Antiqua" w:eastAsiaTheme="minorEastAsia" w:hAnsi="Book Antiqua" w:cs="Book Antiqua"/>
                <w:color w:val="000000" w:themeColor="text1"/>
                <w:sz w:val="24"/>
                <w:szCs w:val="24"/>
                <w:lang w:val="en-US"/>
              </w:rPr>
              <w:t xml:space="preserve"> at 5 yr</w:t>
            </w:r>
          </w:p>
        </w:tc>
        <w:tc>
          <w:tcPr>
            <w:tcW w:w="1774"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eastAsia="zh-CN"/>
              </w:rPr>
            </w:pPr>
            <w:r w:rsidRPr="001D4B3A">
              <w:rPr>
                <w:rFonts w:ascii="Book Antiqua" w:eastAsiaTheme="minorEastAsia" w:hAnsi="Book Antiqua" w:cs="Book Antiqua"/>
                <w:color w:val="000000" w:themeColor="text1"/>
                <w:sz w:val="24"/>
                <w:szCs w:val="24"/>
                <w:lang w:val="en-US"/>
              </w:rPr>
              <w:t>59.2%</w:t>
            </w:r>
            <w:r w:rsidR="00A37EDA" w:rsidRPr="001D4B3A">
              <w:rPr>
                <w:rFonts w:ascii="Book Antiqua" w:eastAsiaTheme="minorEastAsia" w:hAnsi="Book Antiqua" w:cs="Book Antiqua"/>
                <w:color w:val="000000" w:themeColor="text1"/>
                <w:sz w:val="24"/>
                <w:szCs w:val="24"/>
                <w:lang w:val="en-US"/>
              </w:rPr>
              <w:t xml:space="preserve"> at 5 yr</w:t>
            </w:r>
          </w:p>
        </w:tc>
      </w:tr>
      <w:tr w:rsidR="00403FAB" w:rsidRPr="001D4B3A" w:rsidTr="008B78CE">
        <w:tc>
          <w:tcPr>
            <w:tcW w:w="1955" w:type="dxa"/>
            <w:vAlign w:val="center"/>
          </w:tcPr>
          <w:p w:rsidR="00403FAB" w:rsidRPr="001D4B3A" w:rsidRDefault="00403FAB" w:rsidP="008B78CE">
            <w:pPr>
              <w:snapToGrid w:val="0"/>
              <w:spacing w:after="0" w:line="360" w:lineRule="auto"/>
              <w:jc w:val="both"/>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Tomita</w:t>
            </w:r>
            <w:r w:rsidR="00A37EDA" w:rsidRPr="001D4B3A">
              <w:rPr>
                <w:rFonts w:ascii="Book Antiqua" w:eastAsiaTheme="minorEastAsia" w:hAnsi="Book Antiqua" w:cs="Book Antiqua"/>
                <w:i/>
                <w:color w:val="000000" w:themeColor="text1"/>
                <w:sz w:val="24"/>
                <w:szCs w:val="24"/>
                <w:lang w:val="en-US" w:eastAsia="zh-CN"/>
              </w:rPr>
              <w:t xml:space="preserve"> </w:t>
            </w:r>
            <w:r w:rsidR="00074BFE" w:rsidRPr="001D4B3A">
              <w:rPr>
                <w:rFonts w:ascii="Book Antiqua" w:eastAsiaTheme="minorEastAsia" w:hAnsi="Book Antiqua" w:cs="Book Antiqua"/>
                <w:i/>
                <w:color w:val="000000" w:themeColor="text1"/>
                <w:sz w:val="24"/>
                <w:szCs w:val="24"/>
                <w:lang w:val="en-US" w:eastAsia="zh-CN"/>
              </w:rPr>
              <w:t>et al</w:t>
            </w:r>
            <w:r w:rsidRPr="001D4B3A">
              <w:rPr>
                <w:rFonts w:ascii="Book Antiqua" w:eastAsiaTheme="minorEastAsia" w:hAnsi="Book Antiqua" w:cs="Book Antiqua"/>
                <w:color w:val="000000" w:themeColor="text1"/>
                <w:sz w:val="24"/>
                <w:szCs w:val="24"/>
                <w:vertAlign w:val="superscript"/>
                <w:lang w:val="en-US"/>
              </w:rPr>
              <w:t>[17]</w:t>
            </w:r>
          </w:p>
        </w:tc>
        <w:tc>
          <w:tcPr>
            <w:tcW w:w="2406"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25</w:t>
            </w:r>
          </w:p>
        </w:tc>
        <w:tc>
          <w:tcPr>
            <w:tcW w:w="1849"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CHOP/CHOP-like</w:t>
            </w:r>
          </w:p>
        </w:tc>
        <w:tc>
          <w:tcPr>
            <w:tcW w:w="1942"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NA</w:t>
            </w:r>
          </w:p>
        </w:tc>
        <w:tc>
          <w:tcPr>
            <w:tcW w:w="1774"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46%</w:t>
            </w:r>
          </w:p>
        </w:tc>
      </w:tr>
      <w:tr w:rsidR="00403FAB" w:rsidRPr="001D4B3A" w:rsidTr="008B78CE">
        <w:tc>
          <w:tcPr>
            <w:tcW w:w="1955" w:type="dxa"/>
            <w:vAlign w:val="center"/>
          </w:tcPr>
          <w:p w:rsidR="00403FAB" w:rsidRPr="001D4B3A" w:rsidRDefault="00403FAB" w:rsidP="008B78CE">
            <w:pPr>
              <w:snapToGrid w:val="0"/>
              <w:spacing w:after="0" w:line="360" w:lineRule="auto"/>
              <w:jc w:val="both"/>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Ennishi</w:t>
            </w:r>
            <w:r w:rsidR="00A37EDA" w:rsidRPr="001D4B3A">
              <w:rPr>
                <w:rFonts w:ascii="Book Antiqua" w:eastAsiaTheme="minorEastAsia" w:hAnsi="Book Antiqua" w:cs="Book Antiqua"/>
                <w:i/>
                <w:color w:val="000000" w:themeColor="text1"/>
                <w:sz w:val="24"/>
                <w:szCs w:val="24"/>
                <w:lang w:val="en-US" w:eastAsia="zh-CN"/>
              </w:rPr>
              <w:t xml:space="preserve"> </w:t>
            </w:r>
            <w:r w:rsidR="00074BFE" w:rsidRPr="001D4B3A">
              <w:rPr>
                <w:rFonts w:ascii="Book Antiqua" w:eastAsiaTheme="minorEastAsia" w:hAnsi="Book Antiqua" w:cs="Book Antiqua"/>
                <w:i/>
                <w:color w:val="000000" w:themeColor="text1"/>
                <w:sz w:val="24"/>
                <w:szCs w:val="24"/>
                <w:lang w:val="en-US" w:eastAsia="zh-CN"/>
              </w:rPr>
              <w:t>et al</w:t>
            </w:r>
            <w:r w:rsidRPr="001D4B3A">
              <w:rPr>
                <w:rFonts w:ascii="Book Antiqua" w:eastAsiaTheme="minorEastAsia" w:hAnsi="Book Antiqua" w:cs="Book Antiqua"/>
                <w:color w:val="000000" w:themeColor="text1"/>
                <w:sz w:val="24"/>
                <w:szCs w:val="24"/>
                <w:vertAlign w:val="superscript"/>
                <w:lang w:val="en-US"/>
              </w:rPr>
              <w:t>[60]</w:t>
            </w:r>
          </w:p>
        </w:tc>
        <w:tc>
          <w:tcPr>
            <w:tcW w:w="2406"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131</w:t>
            </w:r>
          </w:p>
        </w:tc>
        <w:tc>
          <w:tcPr>
            <w:tcW w:w="1849"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R-CHOP</w:t>
            </w:r>
          </w:p>
        </w:tc>
        <w:tc>
          <w:tcPr>
            <w:tcW w:w="1942"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69%</w:t>
            </w:r>
          </w:p>
        </w:tc>
        <w:tc>
          <w:tcPr>
            <w:tcW w:w="1774"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75%</w:t>
            </w:r>
          </w:p>
        </w:tc>
      </w:tr>
      <w:tr w:rsidR="00403FAB" w:rsidRPr="001D4B3A" w:rsidTr="008B78CE">
        <w:tc>
          <w:tcPr>
            <w:tcW w:w="1955" w:type="dxa"/>
            <w:vAlign w:val="center"/>
          </w:tcPr>
          <w:p w:rsidR="00403FAB" w:rsidRPr="001D4B3A" w:rsidRDefault="00403FAB" w:rsidP="008B78CE">
            <w:pPr>
              <w:snapToGrid w:val="0"/>
              <w:spacing w:after="0" w:line="360" w:lineRule="auto"/>
              <w:jc w:val="both"/>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Merli</w:t>
            </w:r>
            <w:r w:rsidR="00A37EDA" w:rsidRPr="001D4B3A">
              <w:rPr>
                <w:rFonts w:ascii="Book Antiqua" w:eastAsiaTheme="minorEastAsia" w:hAnsi="Book Antiqua" w:cs="Book Antiqua"/>
                <w:i/>
                <w:color w:val="000000" w:themeColor="text1"/>
                <w:sz w:val="24"/>
                <w:szCs w:val="24"/>
                <w:lang w:val="en-US" w:eastAsia="zh-CN"/>
              </w:rPr>
              <w:t xml:space="preserve"> </w:t>
            </w:r>
            <w:r w:rsidR="00074BFE" w:rsidRPr="001D4B3A">
              <w:rPr>
                <w:rFonts w:ascii="Book Antiqua" w:eastAsiaTheme="minorEastAsia" w:hAnsi="Book Antiqua" w:cs="Book Antiqua"/>
                <w:i/>
                <w:color w:val="000000" w:themeColor="text1"/>
                <w:sz w:val="24"/>
                <w:szCs w:val="24"/>
                <w:lang w:val="en-US" w:eastAsia="zh-CN"/>
              </w:rPr>
              <w:t>et al</w:t>
            </w:r>
            <w:r w:rsidRPr="001D4B3A">
              <w:rPr>
                <w:rFonts w:ascii="Book Antiqua" w:eastAsiaTheme="minorEastAsia" w:hAnsi="Book Antiqua" w:cs="Book Antiqua"/>
                <w:color w:val="000000" w:themeColor="text1"/>
                <w:sz w:val="24"/>
                <w:szCs w:val="24"/>
                <w:vertAlign w:val="superscript"/>
                <w:lang w:val="en-US"/>
              </w:rPr>
              <w:t>[59]</w:t>
            </w:r>
          </w:p>
        </w:tc>
        <w:tc>
          <w:tcPr>
            <w:tcW w:w="2406"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535</w:t>
            </w:r>
          </w:p>
        </w:tc>
        <w:tc>
          <w:tcPr>
            <w:tcW w:w="1849"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CHOP(214)/</w:t>
            </w:r>
          </w:p>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+R-CHOP (252)</w:t>
            </w:r>
          </w:p>
        </w:tc>
        <w:tc>
          <w:tcPr>
            <w:tcW w:w="1942"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53%</w:t>
            </w:r>
          </w:p>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(58% for R-CHOP)</w:t>
            </w:r>
          </w:p>
        </w:tc>
        <w:tc>
          <w:tcPr>
            <w:tcW w:w="1774" w:type="dxa"/>
            <w:vAlign w:val="center"/>
          </w:tcPr>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68%</w:t>
            </w:r>
          </w:p>
          <w:p w:rsidR="00403FAB" w:rsidRPr="001D4B3A" w:rsidRDefault="00403FAB" w:rsidP="008B78CE">
            <w:pPr>
              <w:snapToGrid w:val="0"/>
              <w:spacing w:after="0" w:line="360" w:lineRule="auto"/>
              <w:jc w:val="center"/>
              <w:rPr>
                <w:rFonts w:ascii="Book Antiqua" w:eastAsiaTheme="minorEastAsia" w:hAnsi="Book Antiqua" w:cs="Book Antiqua"/>
                <w:color w:val="000000" w:themeColor="text1"/>
                <w:sz w:val="24"/>
                <w:szCs w:val="24"/>
                <w:lang w:val="en-US"/>
              </w:rPr>
            </w:pPr>
            <w:r w:rsidRPr="001D4B3A">
              <w:rPr>
                <w:rFonts w:ascii="Book Antiqua" w:eastAsiaTheme="minorEastAsia" w:hAnsi="Book Antiqua" w:cs="Book Antiqua"/>
                <w:color w:val="000000" w:themeColor="text1"/>
                <w:sz w:val="24"/>
                <w:szCs w:val="24"/>
                <w:lang w:val="en-US"/>
              </w:rPr>
              <w:t>(71% for R-CHOP)</w:t>
            </w:r>
          </w:p>
        </w:tc>
      </w:tr>
    </w:tbl>
    <w:p w:rsidR="00403FAB" w:rsidRPr="001D4B3A" w:rsidRDefault="00403FAB" w:rsidP="00DA1FC5">
      <w:pPr>
        <w:snapToGrid w:val="0"/>
        <w:spacing w:after="0" w:line="360" w:lineRule="auto"/>
        <w:jc w:val="both"/>
        <w:rPr>
          <w:rFonts w:ascii="Book Antiqua" w:hAnsi="Book Antiqua" w:cs="Times New Roman"/>
          <w:bCs/>
          <w:color w:val="000000" w:themeColor="text1"/>
          <w:sz w:val="24"/>
          <w:szCs w:val="24"/>
          <w:lang w:val="en-US" w:eastAsia="zh-CN"/>
        </w:rPr>
      </w:pPr>
      <w:r w:rsidRPr="001D4B3A">
        <w:rPr>
          <w:rFonts w:ascii="Book Antiqua" w:hAnsi="Book Antiqua" w:cs="Times New Roman"/>
          <w:bCs/>
          <w:color w:val="000000" w:themeColor="text1"/>
          <w:sz w:val="24"/>
          <w:szCs w:val="24"/>
          <w:lang w:val="en-US" w:eastAsia="it-IT"/>
        </w:rPr>
        <w:t xml:space="preserve">DLBCL: </w:t>
      </w:r>
      <w:r w:rsidR="00A37EDA" w:rsidRPr="001D4B3A">
        <w:rPr>
          <w:rFonts w:ascii="Book Antiqua" w:hAnsi="Book Antiqua" w:cs="Times New Roman"/>
          <w:bCs/>
          <w:color w:val="000000" w:themeColor="text1"/>
          <w:sz w:val="24"/>
          <w:szCs w:val="24"/>
          <w:lang w:val="en-US" w:eastAsia="it-IT"/>
        </w:rPr>
        <w:t>D</w:t>
      </w:r>
      <w:r w:rsidRPr="001D4B3A">
        <w:rPr>
          <w:rFonts w:ascii="Book Antiqua" w:hAnsi="Book Antiqua" w:cs="Times New Roman"/>
          <w:bCs/>
          <w:color w:val="000000" w:themeColor="text1"/>
          <w:sz w:val="24"/>
          <w:szCs w:val="24"/>
          <w:lang w:val="en-US" w:eastAsia="it-IT"/>
        </w:rPr>
        <w:t xml:space="preserve">iffuse large B-cell lymphoma; CHOP: </w:t>
      </w:r>
      <w:r w:rsidR="00A37EDA" w:rsidRPr="001D4B3A">
        <w:rPr>
          <w:rFonts w:ascii="Book Antiqua" w:hAnsi="Book Antiqua" w:cs="Book Antiqua"/>
          <w:color w:val="000000" w:themeColor="text1"/>
          <w:sz w:val="24"/>
          <w:szCs w:val="24"/>
          <w:lang w:val="en-US"/>
        </w:rPr>
        <w:t>C</w:t>
      </w:r>
      <w:r w:rsidRPr="001D4B3A">
        <w:rPr>
          <w:rFonts w:ascii="Book Antiqua" w:hAnsi="Book Antiqua" w:cs="Book Antiqua"/>
          <w:color w:val="000000" w:themeColor="text1"/>
          <w:sz w:val="24"/>
          <w:szCs w:val="24"/>
          <w:lang w:val="en-US"/>
        </w:rPr>
        <w:t xml:space="preserve">yclophosphamide, hydroxydaunorubicin, vincristine, prednisolone; PFS/EFS: </w:t>
      </w:r>
      <w:r w:rsidR="00A37EDA" w:rsidRPr="001D4B3A">
        <w:rPr>
          <w:rFonts w:ascii="Book Antiqua" w:hAnsi="Book Antiqua" w:cs="Book Antiqua"/>
          <w:color w:val="000000" w:themeColor="text1"/>
          <w:sz w:val="24"/>
          <w:szCs w:val="24"/>
          <w:lang w:val="en-US"/>
        </w:rPr>
        <w:t>P</w:t>
      </w:r>
      <w:r w:rsidRPr="001D4B3A">
        <w:rPr>
          <w:rFonts w:ascii="Book Antiqua" w:hAnsi="Book Antiqua" w:cs="Book Antiqua"/>
          <w:color w:val="000000" w:themeColor="text1"/>
          <w:sz w:val="24"/>
          <w:szCs w:val="24"/>
          <w:lang w:val="en-US"/>
        </w:rPr>
        <w:t xml:space="preserve">rogression-free survival/event-free survival; OS: </w:t>
      </w:r>
      <w:r w:rsidR="00A37EDA" w:rsidRPr="001D4B3A">
        <w:rPr>
          <w:rFonts w:ascii="Book Antiqua" w:hAnsi="Book Antiqua" w:cs="Book Antiqua"/>
          <w:color w:val="000000" w:themeColor="text1"/>
          <w:sz w:val="24"/>
          <w:szCs w:val="24"/>
          <w:lang w:val="en-US"/>
        </w:rPr>
        <w:t>O</w:t>
      </w:r>
      <w:r w:rsidRPr="001D4B3A">
        <w:rPr>
          <w:rFonts w:ascii="Book Antiqua" w:hAnsi="Book Antiqua" w:cs="Book Antiqua"/>
          <w:color w:val="000000" w:themeColor="text1"/>
          <w:sz w:val="24"/>
          <w:szCs w:val="24"/>
          <w:lang w:val="en-US"/>
        </w:rPr>
        <w:t>verall survival</w:t>
      </w:r>
      <w:r w:rsidR="00A37EDA" w:rsidRPr="001D4B3A">
        <w:rPr>
          <w:rFonts w:ascii="Book Antiqua" w:hAnsi="Book Antiqua" w:cs="Book Antiqua"/>
          <w:color w:val="000000" w:themeColor="text1"/>
          <w:sz w:val="24"/>
          <w:szCs w:val="24"/>
          <w:lang w:val="en-US" w:eastAsia="zh-CN"/>
        </w:rPr>
        <w:t xml:space="preserve">; </w:t>
      </w:r>
      <w:r w:rsidR="00A37EDA" w:rsidRPr="001D4B3A">
        <w:rPr>
          <w:rFonts w:ascii="Book Antiqua" w:hAnsi="Book Antiqua" w:cs="Book Antiqua"/>
          <w:bCs/>
          <w:color w:val="000000" w:themeColor="text1"/>
          <w:sz w:val="24"/>
          <w:szCs w:val="24"/>
          <w:lang w:val="en-US"/>
        </w:rPr>
        <w:t>HCV</w:t>
      </w:r>
      <w:r w:rsidR="00A37EDA" w:rsidRPr="001D4B3A">
        <w:rPr>
          <w:rFonts w:ascii="Book Antiqua" w:hAnsi="Book Antiqua" w:cs="Book Antiqua"/>
          <w:bCs/>
          <w:color w:val="000000" w:themeColor="text1"/>
          <w:sz w:val="24"/>
          <w:szCs w:val="24"/>
          <w:lang w:val="en-US" w:eastAsia="zh-CN"/>
        </w:rPr>
        <w:t>: H</w:t>
      </w:r>
      <w:r w:rsidR="00A37EDA" w:rsidRPr="001D4B3A">
        <w:rPr>
          <w:rFonts w:ascii="Book Antiqua" w:hAnsi="Book Antiqua" w:cs="Book Antiqua"/>
          <w:bCs/>
          <w:color w:val="000000" w:themeColor="text1"/>
          <w:sz w:val="24"/>
          <w:szCs w:val="24"/>
          <w:lang w:val="en-US"/>
        </w:rPr>
        <w:t>epatitis C virus</w:t>
      </w:r>
      <w:r w:rsidR="00A37EDA" w:rsidRPr="001D4B3A">
        <w:rPr>
          <w:rFonts w:ascii="Book Antiqua" w:hAnsi="Book Antiqua" w:cs="Book Antiqua"/>
          <w:bCs/>
          <w:color w:val="000000" w:themeColor="text1"/>
          <w:sz w:val="24"/>
          <w:szCs w:val="24"/>
          <w:lang w:val="en-US" w:eastAsia="zh-CN"/>
        </w:rPr>
        <w:t>.</w:t>
      </w:r>
    </w:p>
    <w:sectPr w:rsidR="00403FAB" w:rsidRPr="001D4B3A" w:rsidSect="0098154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6B" w:rsidRDefault="00A86F6B" w:rsidP="001438A6">
      <w:pPr>
        <w:spacing w:after="0" w:line="240" w:lineRule="auto"/>
      </w:pPr>
      <w:r>
        <w:separator/>
      </w:r>
    </w:p>
  </w:endnote>
  <w:endnote w:type="continuationSeparator" w:id="0">
    <w:p w:rsidR="00A86F6B" w:rsidRDefault="00A86F6B" w:rsidP="001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2010600030101010101"/>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6B" w:rsidRDefault="00A86F6B" w:rsidP="001438A6">
      <w:pPr>
        <w:spacing w:after="0" w:line="240" w:lineRule="auto"/>
      </w:pPr>
      <w:r>
        <w:separator/>
      </w:r>
    </w:p>
  </w:footnote>
  <w:footnote w:type="continuationSeparator" w:id="0">
    <w:p w:rsidR="00A86F6B" w:rsidRDefault="00A86F6B" w:rsidP="0014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03" w:rsidRDefault="00A86F6B">
    <w:pPr>
      <w:pStyle w:val="Intest"/>
    </w:pPr>
    <w:r>
      <w:fldChar w:fldCharType="begin"/>
    </w:r>
    <w:r>
      <w:instrText>PAGE   \* MERGEFORMAT</w:instrText>
    </w:r>
    <w:r>
      <w:fldChar w:fldCharType="separate"/>
    </w:r>
    <w:r w:rsidR="000F082B">
      <w:rPr>
        <w:noProof/>
      </w:rPr>
      <w:t>1</w:t>
    </w:r>
    <w:r>
      <w:rPr>
        <w:noProof/>
      </w:rPr>
      <w:fldChar w:fldCharType="end"/>
    </w:r>
  </w:p>
  <w:p w:rsidR="009C5B03" w:rsidRDefault="009C5B03">
    <w:pPr>
      <w:pStyle w:val="Inte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1D0"/>
    <w:multiLevelType w:val="hybridMultilevel"/>
    <w:tmpl w:val="A380EF66"/>
    <w:lvl w:ilvl="0" w:tplc="D06656D8">
      <w:start w:val="1"/>
      <w:numFmt w:val="decimal"/>
      <w:lvlText w:val="%1)"/>
      <w:lvlJc w:val="left"/>
      <w:pPr>
        <w:tabs>
          <w:tab w:val="num" w:pos="720"/>
        </w:tabs>
        <w:ind w:left="720" w:hanging="360"/>
      </w:pPr>
    </w:lvl>
    <w:lvl w:ilvl="1" w:tplc="33CCAAB4">
      <w:start w:val="1"/>
      <w:numFmt w:val="decimal"/>
      <w:lvlText w:val="%2)"/>
      <w:lvlJc w:val="left"/>
      <w:pPr>
        <w:tabs>
          <w:tab w:val="num" w:pos="1440"/>
        </w:tabs>
        <w:ind w:left="1440" w:hanging="360"/>
      </w:pPr>
    </w:lvl>
    <w:lvl w:ilvl="2" w:tplc="24BCA2D0">
      <w:start w:val="1"/>
      <w:numFmt w:val="decimal"/>
      <w:lvlText w:val="%3)"/>
      <w:lvlJc w:val="left"/>
      <w:pPr>
        <w:tabs>
          <w:tab w:val="num" w:pos="2160"/>
        </w:tabs>
        <w:ind w:left="2160" w:hanging="360"/>
      </w:pPr>
    </w:lvl>
    <w:lvl w:ilvl="3" w:tplc="703E8896">
      <w:start w:val="1"/>
      <w:numFmt w:val="decimal"/>
      <w:lvlText w:val="%4)"/>
      <w:lvlJc w:val="left"/>
      <w:pPr>
        <w:tabs>
          <w:tab w:val="num" w:pos="2880"/>
        </w:tabs>
        <w:ind w:left="2880" w:hanging="360"/>
      </w:pPr>
    </w:lvl>
    <w:lvl w:ilvl="4" w:tplc="7D220D5E">
      <w:start w:val="1"/>
      <w:numFmt w:val="decimal"/>
      <w:lvlText w:val="%5)"/>
      <w:lvlJc w:val="left"/>
      <w:pPr>
        <w:tabs>
          <w:tab w:val="num" w:pos="3600"/>
        </w:tabs>
        <w:ind w:left="3600" w:hanging="360"/>
      </w:pPr>
    </w:lvl>
    <w:lvl w:ilvl="5" w:tplc="163C7B90">
      <w:start w:val="1"/>
      <w:numFmt w:val="decimal"/>
      <w:lvlText w:val="%6)"/>
      <w:lvlJc w:val="left"/>
      <w:pPr>
        <w:tabs>
          <w:tab w:val="num" w:pos="4320"/>
        </w:tabs>
        <w:ind w:left="4320" w:hanging="360"/>
      </w:pPr>
    </w:lvl>
    <w:lvl w:ilvl="6" w:tplc="B43E3B48">
      <w:start w:val="1"/>
      <w:numFmt w:val="decimal"/>
      <w:lvlText w:val="%7)"/>
      <w:lvlJc w:val="left"/>
      <w:pPr>
        <w:tabs>
          <w:tab w:val="num" w:pos="5040"/>
        </w:tabs>
        <w:ind w:left="5040" w:hanging="360"/>
      </w:pPr>
    </w:lvl>
    <w:lvl w:ilvl="7" w:tplc="AC248A7E">
      <w:start w:val="1"/>
      <w:numFmt w:val="decimal"/>
      <w:lvlText w:val="%8)"/>
      <w:lvlJc w:val="left"/>
      <w:pPr>
        <w:tabs>
          <w:tab w:val="num" w:pos="5760"/>
        </w:tabs>
        <w:ind w:left="5760" w:hanging="360"/>
      </w:pPr>
    </w:lvl>
    <w:lvl w:ilvl="8" w:tplc="83B2C758">
      <w:start w:val="1"/>
      <w:numFmt w:val="decimal"/>
      <w:lvlText w:val="%9)"/>
      <w:lvlJc w:val="left"/>
      <w:pPr>
        <w:tabs>
          <w:tab w:val="num" w:pos="6480"/>
        </w:tabs>
        <w:ind w:left="6480" w:hanging="360"/>
      </w:pPr>
    </w:lvl>
  </w:abstractNum>
  <w:abstractNum w:abstractNumId="1">
    <w:nsid w:val="0E10387D"/>
    <w:multiLevelType w:val="hybridMultilevel"/>
    <w:tmpl w:val="8AE0240A"/>
    <w:lvl w:ilvl="0" w:tplc="95F67C72">
      <w:start w:val="1"/>
      <w:numFmt w:val="decimal"/>
      <w:lvlText w:val="%1."/>
      <w:lvlJc w:val="left"/>
      <w:pPr>
        <w:ind w:left="720" w:hanging="360"/>
      </w:pPr>
      <w:rPr>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975A24"/>
    <w:multiLevelType w:val="multilevel"/>
    <w:tmpl w:val="A958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E228B"/>
    <w:multiLevelType w:val="hybridMultilevel"/>
    <w:tmpl w:val="BB6CC108"/>
    <w:lvl w:ilvl="0" w:tplc="F59CFDC2">
      <w:start w:val="1"/>
      <w:numFmt w:val="bullet"/>
      <w:lvlText w:val="•"/>
      <w:lvlJc w:val="left"/>
      <w:pPr>
        <w:tabs>
          <w:tab w:val="num" w:pos="720"/>
        </w:tabs>
        <w:ind w:left="720" w:hanging="360"/>
      </w:pPr>
      <w:rPr>
        <w:rFonts w:ascii="Times New Roman" w:hAnsi="Times New Roman" w:hint="default"/>
      </w:rPr>
    </w:lvl>
    <w:lvl w:ilvl="1" w:tplc="86004974">
      <w:start w:val="1"/>
      <w:numFmt w:val="bullet"/>
      <w:lvlText w:val="•"/>
      <w:lvlJc w:val="left"/>
      <w:pPr>
        <w:tabs>
          <w:tab w:val="num" w:pos="1440"/>
        </w:tabs>
        <w:ind w:left="1440" w:hanging="360"/>
      </w:pPr>
      <w:rPr>
        <w:rFonts w:ascii="Times New Roman" w:hAnsi="Times New Roman" w:hint="default"/>
      </w:rPr>
    </w:lvl>
    <w:lvl w:ilvl="2" w:tplc="41E45A12">
      <w:start w:val="1"/>
      <w:numFmt w:val="bullet"/>
      <w:lvlText w:val="•"/>
      <w:lvlJc w:val="left"/>
      <w:pPr>
        <w:tabs>
          <w:tab w:val="num" w:pos="2160"/>
        </w:tabs>
        <w:ind w:left="2160" w:hanging="360"/>
      </w:pPr>
      <w:rPr>
        <w:rFonts w:ascii="Times New Roman" w:hAnsi="Times New Roman" w:hint="default"/>
      </w:rPr>
    </w:lvl>
    <w:lvl w:ilvl="3" w:tplc="FC249C9C">
      <w:start w:val="1"/>
      <w:numFmt w:val="bullet"/>
      <w:lvlText w:val="•"/>
      <w:lvlJc w:val="left"/>
      <w:pPr>
        <w:tabs>
          <w:tab w:val="num" w:pos="2880"/>
        </w:tabs>
        <w:ind w:left="2880" w:hanging="360"/>
      </w:pPr>
      <w:rPr>
        <w:rFonts w:ascii="Times New Roman" w:hAnsi="Times New Roman" w:hint="default"/>
      </w:rPr>
    </w:lvl>
    <w:lvl w:ilvl="4" w:tplc="768689B2">
      <w:start w:val="1"/>
      <w:numFmt w:val="bullet"/>
      <w:lvlText w:val="•"/>
      <w:lvlJc w:val="left"/>
      <w:pPr>
        <w:tabs>
          <w:tab w:val="num" w:pos="3600"/>
        </w:tabs>
        <w:ind w:left="3600" w:hanging="360"/>
      </w:pPr>
      <w:rPr>
        <w:rFonts w:ascii="Times New Roman" w:hAnsi="Times New Roman" w:hint="default"/>
      </w:rPr>
    </w:lvl>
    <w:lvl w:ilvl="5" w:tplc="0308C9DE">
      <w:start w:val="1"/>
      <w:numFmt w:val="bullet"/>
      <w:lvlText w:val="•"/>
      <w:lvlJc w:val="left"/>
      <w:pPr>
        <w:tabs>
          <w:tab w:val="num" w:pos="4320"/>
        </w:tabs>
        <w:ind w:left="4320" w:hanging="360"/>
      </w:pPr>
      <w:rPr>
        <w:rFonts w:ascii="Times New Roman" w:hAnsi="Times New Roman" w:hint="default"/>
      </w:rPr>
    </w:lvl>
    <w:lvl w:ilvl="6" w:tplc="E926178A">
      <w:start w:val="1"/>
      <w:numFmt w:val="bullet"/>
      <w:lvlText w:val="•"/>
      <w:lvlJc w:val="left"/>
      <w:pPr>
        <w:tabs>
          <w:tab w:val="num" w:pos="5040"/>
        </w:tabs>
        <w:ind w:left="5040" w:hanging="360"/>
      </w:pPr>
      <w:rPr>
        <w:rFonts w:ascii="Times New Roman" w:hAnsi="Times New Roman" w:hint="default"/>
      </w:rPr>
    </w:lvl>
    <w:lvl w:ilvl="7" w:tplc="5CDCDFD0">
      <w:start w:val="1"/>
      <w:numFmt w:val="bullet"/>
      <w:lvlText w:val="•"/>
      <w:lvlJc w:val="left"/>
      <w:pPr>
        <w:tabs>
          <w:tab w:val="num" w:pos="5760"/>
        </w:tabs>
        <w:ind w:left="5760" w:hanging="360"/>
      </w:pPr>
      <w:rPr>
        <w:rFonts w:ascii="Times New Roman" w:hAnsi="Times New Roman" w:hint="default"/>
      </w:rPr>
    </w:lvl>
    <w:lvl w:ilvl="8" w:tplc="C9D2F820">
      <w:start w:val="1"/>
      <w:numFmt w:val="bullet"/>
      <w:lvlText w:val="•"/>
      <w:lvlJc w:val="left"/>
      <w:pPr>
        <w:tabs>
          <w:tab w:val="num" w:pos="6480"/>
        </w:tabs>
        <w:ind w:left="6480" w:hanging="360"/>
      </w:pPr>
      <w:rPr>
        <w:rFonts w:ascii="Times New Roman" w:hAnsi="Times New Roman" w:hint="default"/>
      </w:rPr>
    </w:lvl>
  </w:abstractNum>
  <w:abstractNum w:abstractNumId="4">
    <w:nsid w:val="1960346A"/>
    <w:multiLevelType w:val="hybridMultilevel"/>
    <w:tmpl w:val="12E67010"/>
    <w:lvl w:ilvl="0" w:tplc="70B8B076">
      <w:start w:val="1"/>
      <w:numFmt w:val="bullet"/>
      <w:lvlText w:val="•"/>
      <w:lvlJc w:val="left"/>
      <w:pPr>
        <w:tabs>
          <w:tab w:val="num" w:pos="720"/>
        </w:tabs>
        <w:ind w:left="720" w:hanging="360"/>
      </w:pPr>
      <w:rPr>
        <w:rFonts w:ascii="Times New Roman" w:hAnsi="Times New Roman" w:hint="default"/>
      </w:rPr>
    </w:lvl>
    <w:lvl w:ilvl="1" w:tplc="1DDA8AF2">
      <w:start w:val="1"/>
      <w:numFmt w:val="bullet"/>
      <w:lvlText w:val="•"/>
      <w:lvlJc w:val="left"/>
      <w:pPr>
        <w:tabs>
          <w:tab w:val="num" w:pos="1440"/>
        </w:tabs>
        <w:ind w:left="1440" w:hanging="360"/>
      </w:pPr>
      <w:rPr>
        <w:rFonts w:ascii="Times New Roman" w:hAnsi="Times New Roman" w:hint="default"/>
      </w:rPr>
    </w:lvl>
    <w:lvl w:ilvl="2" w:tplc="C7988776">
      <w:start w:val="1"/>
      <w:numFmt w:val="bullet"/>
      <w:lvlText w:val="•"/>
      <w:lvlJc w:val="left"/>
      <w:pPr>
        <w:tabs>
          <w:tab w:val="num" w:pos="2160"/>
        </w:tabs>
        <w:ind w:left="2160" w:hanging="360"/>
      </w:pPr>
      <w:rPr>
        <w:rFonts w:ascii="Times New Roman" w:hAnsi="Times New Roman" w:hint="default"/>
      </w:rPr>
    </w:lvl>
    <w:lvl w:ilvl="3" w:tplc="307431E8">
      <w:start w:val="1"/>
      <w:numFmt w:val="bullet"/>
      <w:lvlText w:val="•"/>
      <w:lvlJc w:val="left"/>
      <w:pPr>
        <w:tabs>
          <w:tab w:val="num" w:pos="2880"/>
        </w:tabs>
        <w:ind w:left="2880" w:hanging="360"/>
      </w:pPr>
      <w:rPr>
        <w:rFonts w:ascii="Times New Roman" w:hAnsi="Times New Roman" w:hint="default"/>
      </w:rPr>
    </w:lvl>
    <w:lvl w:ilvl="4" w:tplc="DF2E682E">
      <w:start w:val="1"/>
      <w:numFmt w:val="bullet"/>
      <w:lvlText w:val="•"/>
      <w:lvlJc w:val="left"/>
      <w:pPr>
        <w:tabs>
          <w:tab w:val="num" w:pos="3600"/>
        </w:tabs>
        <w:ind w:left="3600" w:hanging="360"/>
      </w:pPr>
      <w:rPr>
        <w:rFonts w:ascii="Times New Roman" w:hAnsi="Times New Roman" w:hint="default"/>
      </w:rPr>
    </w:lvl>
    <w:lvl w:ilvl="5" w:tplc="472A979C">
      <w:start w:val="1"/>
      <w:numFmt w:val="bullet"/>
      <w:lvlText w:val="•"/>
      <w:lvlJc w:val="left"/>
      <w:pPr>
        <w:tabs>
          <w:tab w:val="num" w:pos="4320"/>
        </w:tabs>
        <w:ind w:left="4320" w:hanging="360"/>
      </w:pPr>
      <w:rPr>
        <w:rFonts w:ascii="Times New Roman" w:hAnsi="Times New Roman" w:hint="default"/>
      </w:rPr>
    </w:lvl>
    <w:lvl w:ilvl="6" w:tplc="BF442674">
      <w:start w:val="1"/>
      <w:numFmt w:val="bullet"/>
      <w:lvlText w:val="•"/>
      <w:lvlJc w:val="left"/>
      <w:pPr>
        <w:tabs>
          <w:tab w:val="num" w:pos="5040"/>
        </w:tabs>
        <w:ind w:left="5040" w:hanging="360"/>
      </w:pPr>
      <w:rPr>
        <w:rFonts w:ascii="Times New Roman" w:hAnsi="Times New Roman" w:hint="default"/>
      </w:rPr>
    </w:lvl>
    <w:lvl w:ilvl="7" w:tplc="96A82010">
      <w:start w:val="1"/>
      <w:numFmt w:val="bullet"/>
      <w:lvlText w:val="•"/>
      <w:lvlJc w:val="left"/>
      <w:pPr>
        <w:tabs>
          <w:tab w:val="num" w:pos="5760"/>
        </w:tabs>
        <w:ind w:left="5760" w:hanging="360"/>
      </w:pPr>
      <w:rPr>
        <w:rFonts w:ascii="Times New Roman" w:hAnsi="Times New Roman" w:hint="default"/>
      </w:rPr>
    </w:lvl>
    <w:lvl w:ilvl="8" w:tplc="4B94EF0E">
      <w:start w:val="1"/>
      <w:numFmt w:val="bullet"/>
      <w:lvlText w:val="•"/>
      <w:lvlJc w:val="left"/>
      <w:pPr>
        <w:tabs>
          <w:tab w:val="num" w:pos="6480"/>
        </w:tabs>
        <w:ind w:left="6480" w:hanging="360"/>
      </w:pPr>
      <w:rPr>
        <w:rFonts w:ascii="Times New Roman" w:hAnsi="Times New Roman" w:hint="default"/>
      </w:rPr>
    </w:lvl>
  </w:abstractNum>
  <w:abstractNum w:abstractNumId="5">
    <w:nsid w:val="20EC401D"/>
    <w:multiLevelType w:val="hybridMultilevel"/>
    <w:tmpl w:val="8AE0240A"/>
    <w:lvl w:ilvl="0" w:tplc="95F67C72">
      <w:start w:val="1"/>
      <w:numFmt w:val="decimal"/>
      <w:lvlText w:val="%1."/>
      <w:lvlJc w:val="left"/>
      <w:pPr>
        <w:ind w:left="900" w:hanging="360"/>
      </w:pPr>
      <w:rPr>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902AB4"/>
    <w:multiLevelType w:val="hybridMultilevel"/>
    <w:tmpl w:val="EB4083A2"/>
    <w:lvl w:ilvl="0" w:tplc="7FA42F7E">
      <w:start w:val="1"/>
      <w:numFmt w:val="bullet"/>
      <w:lvlText w:val="•"/>
      <w:lvlJc w:val="left"/>
      <w:pPr>
        <w:tabs>
          <w:tab w:val="num" w:pos="720"/>
        </w:tabs>
        <w:ind w:left="720" w:hanging="360"/>
      </w:pPr>
      <w:rPr>
        <w:rFonts w:ascii="Times New Roman" w:hAnsi="Times New Roman" w:hint="default"/>
      </w:rPr>
    </w:lvl>
    <w:lvl w:ilvl="1" w:tplc="76DAFDF2">
      <w:start w:val="1"/>
      <w:numFmt w:val="bullet"/>
      <w:lvlText w:val="•"/>
      <w:lvlJc w:val="left"/>
      <w:pPr>
        <w:tabs>
          <w:tab w:val="num" w:pos="1440"/>
        </w:tabs>
        <w:ind w:left="1440" w:hanging="360"/>
      </w:pPr>
      <w:rPr>
        <w:rFonts w:ascii="Times New Roman" w:hAnsi="Times New Roman" w:hint="default"/>
      </w:rPr>
    </w:lvl>
    <w:lvl w:ilvl="2" w:tplc="E184255C">
      <w:start w:val="1"/>
      <w:numFmt w:val="bullet"/>
      <w:lvlText w:val="•"/>
      <w:lvlJc w:val="left"/>
      <w:pPr>
        <w:tabs>
          <w:tab w:val="num" w:pos="2160"/>
        </w:tabs>
        <w:ind w:left="2160" w:hanging="360"/>
      </w:pPr>
      <w:rPr>
        <w:rFonts w:ascii="Times New Roman" w:hAnsi="Times New Roman" w:hint="default"/>
      </w:rPr>
    </w:lvl>
    <w:lvl w:ilvl="3" w:tplc="8FA2D34C">
      <w:start w:val="1"/>
      <w:numFmt w:val="bullet"/>
      <w:lvlText w:val="•"/>
      <w:lvlJc w:val="left"/>
      <w:pPr>
        <w:tabs>
          <w:tab w:val="num" w:pos="2880"/>
        </w:tabs>
        <w:ind w:left="2880" w:hanging="360"/>
      </w:pPr>
      <w:rPr>
        <w:rFonts w:ascii="Times New Roman" w:hAnsi="Times New Roman" w:hint="default"/>
      </w:rPr>
    </w:lvl>
    <w:lvl w:ilvl="4" w:tplc="8AB6033A">
      <w:start w:val="1"/>
      <w:numFmt w:val="bullet"/>
      <w:lvlText w:val="•"/>
      <w:lvlJc w:val="left"/>
      <w:pPr>
        <w:tabs>
          <w:tab w:val="num" w:pos="3600"/>
        </w:tabs>
        <w:ind w:left="3600" w:hanging="360"/>
      </w:pPr>
      <w:rPr>
        <w:rFonts w:ascii="Times New Roman" w:hAnsi="Times New Roman" w:hint="default"/>
      </w:rPr>
    </w:lvl>
    <w:lvl w:ilvl="5" w:tplc="480C4BA4">
      <w:start w:val="1"/>
      <w:numFmt w:val="bullet"/>
      <w:lvlText w:val="•"/>
      <w:lvlJc w:val="left"/>
      <w:pPr>
        <w:tabs>
          <w:tab w:val="num" w:pos="4320"/>
        </w:tabs>
        <w:ind w:left="4320" w:hanging="360"/>
      </w:pPr>
      <w:rPr>
        <w:rFonts w:ascii="Times New Roman" w:hAnsi="Times New Roman" w:hint="default"/>
      </w:rPr>
    </w:lvl>
    <w:lvl w:ilvl="6" w:tplc="4A40D622">
      <w:start w:val="1"/>
      <w:numFmt w:val="bullet"/>
      <w:lvlText w:val="•"/>
      <w:lvlJc w:val="left"/>
      <w:pPr>
        <w:tabs>
          <w:tab w:val="num" w:pos="5040"/>
        </w:tabs>
        <w:ind w:left="5040" w:hanging="360"/>
      </w:pPr>
      <w:rPr>
        <w:rFonts w:ascii="Times New Roman" w:hAnsi="Times New Roman" w:hint="default"/>
      </w:rPr>
    </w:lvl>
    <w:lvl w:ilvl="7" w:tplc="8162EF22">
      <w:start w:val="1"/>
      <w:numFmt w:val="bullet"/>
      <w:lvlText w:val="•"/>
      <w:lvlJc w:val="left"/>
      <w:pPr>
        <w:tabs>
          <w:tab w:val="num" w:pos="5760"/>
        </w:tabs>
        <w:ind w:left="5760" w:hanging="360"/>
      </w:pPr>
      <w:rPr>
        <w:rFonts w:ascii="Times New Roman" w:hAnsi="Times New Roman" w:hint="default"/>
      </w:rPr>
    </w:lvl>
    <w:lvl w:ilvl="8" w:tplc="6AAA9042">
      <w:start w:val="1"/>
      <w:numFmt w:val="bullet"/>
      <w:lvlText w:val="•"/>
      <w:lvlJc w:val="left"/>
      <w:pPr>
        <w:tabs>
          <w:tab w:val="num" w:pos="6480"/>
        </w:tabs>
        <w:ind w:left="6480" w:hanging="360"/>
      </w:pPr>
      <w:rPr>
        <w:rFonts w:ascii="Times New Roman" w:hAnsi="Times New Roman" w:hint="default"/>
      </w:rPr>
    </w:lvl>
  </w:abstractNum>
  <w:abstractNum w:abstractNumId="7">
    <w:nsid w:val="47530624"/>
    <w:multiLevelType w:val="hybridMultilevel"/>
    <w:tmpl w:val="E61EC6DA"/>
    <w:lvl w:ilvl="0" w:tplc="FCA4E4B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F4432D6"/>
    <w:multiLevelType w:val="hybridMultilevel"/>
    <w:tmpl w:val="09D2001E"/>
    <w:lvl w:ilvl="0" w:tplc="ECAC45AA">
      <w:start w:val="1"/>
      <w:numFmt w:val="bullet"/>
      <w:lvlText w:val="•"/>
      <w:lvlJc w:val="left"/>
      <w:pPr>
        <w:tabs>
          <w:tab w:val="num" w:pos="720"/>
        </w:tabs>
        <w:ind w:left="720" w:hanging="360"/>
      </w:pPr>
      <w:rPr>
        <w:rFonts w:ascii="Times New Roman" w:hAnsi="Times New Roman" w:hint="default"/>
      </w:rPr>
    </w:lvl>
    <w:lvl w:ilvl="1" w:tplc="207ED406">
      <w:start w:val="1"/>
      <w:numFmt w:val="bullet"/>
      <w:lvlText w:val="•"/>
      <w:lvlJc w:val="left"/>
      <w:pPr>
        <w:tabs>
          <w:tab w:val="num" w:pos="1440"/>
        </w:tabs>
        <w:ind w:left="1440" w:hanging="360"/>
      </w:pPr>
      <w:rPr>
        <w:rFonts w:ascii="Times New Roman" w:hAnsi="Times New Roman" w:hint="default"/>
      </w:rPr>
    </w:lvl>
    <w:lvl w:ilvl="2" w:tplc="72709902">
      <w:start w:val="1"/>
      <w:numFmt w:val="bullet"/>
      <w:lvlText w:val="•"/>
      <w:lvlJc w:val="left"/>
      <w:pPr>
        <w:tabs>
          <w:tab w:val="num" w:pos="2160"/>
        </w:tabs>
        <w:ind w:left="2160" w:hanging="360"/>
      </w:pPr>
      <w:rPr>
        <w:rFonts w:ascii="Times New Roman" w:hAnsi="Times New Roman" w:hint="default"/>
      </w:rPr>
    </w:lvl>
    <w:lvl w:ilvl="3" w:tplc="4E661B84">
      <w:start w:val="1"/>
      <w:numFmt w:val="bullet"/>
      <w:lvlText w:val="•"/>
      <w:lvlJc w:val="left"/>
      <w:pPr>
        <w:tabs>
          <w:tab w:val="num" w:pos="2880"/>
        </w:tabs>
        <w:ind w:left="2880" w:hanging="360"/>
      </w:pPr>
      <w:rPr>
        <w:rFonts w:ascii="Times New Roman" w:hAnsi="Times New Roman" w:hint="default"/>
      </w:rPr>
    </w:lvl>
    <w:lvl w:ilvl="4" w:tplc="EFC87FC8">
      <w:start w:val="1"/>
      <w:numFmt w:val="bullet"/>
      <w:lvlText w:val="•"/>
      <w:lvlJc w:val="left"/>
      <w:pPr>
        <w:tabs>
          <w:tab w:val="num" w:pos="3600"/>
        </w:tabs>
        <w:ind w:left="3600" w:hanging="360"/>
      </w:pPr>
      <w:rPr>
        <w:rFonts w:ascii="Times New Roman" w:hAnsi="Times New Roman" w:hint="default"/>
      </w:rPr>
    </w:lvl>
    <w:lvl w:ilvl="5" w:tplc="9CD62ECC">
      <w:start w:val="1"/>
      <w:numFmt w:val="bullet"/>
      <w:lvlText w:val="•"/>
      <w:lvlJc w:val="left"/>
      <w:pPr>
        <w:tabs>
          <w:tab w:val="num" w:pos="4320"/>
        </w:tabs>
        <w:ind w:left="4320" w:hanging="360"/>
      </w:pPr>
      <w:rPr>
        <w:rFonts w:ascii="Times New Roman" w:hAnsi="Times New Roman" w:hint="default"/>
      </w:rPr>
    </w:lvl>
    <w:lvl w:ilvl="6" w:tplc="A2645E00">
      <w:start w:val="1"/>
      <w:numFmt w:val="bullet"/>
      <w:lvlText w:val="•"/>
      <w:lvlJc w:val="left"/>
      <w:pPr>
        <w:tabs>
          <w:tab w:val="num" w:pos="5040"/>
        </w:tabs>
        <w:ind w:left="5040" w:hanging="360"/>
      </w:pPr>
      <w:rPr>
        <w:rFonts w:ascii="Times New Roman" w:hAnsi="Times New Roman" w:hint="default"/>
      </w:rPr>
    </w:lvl>
    <w:lvl w:ilvl="7" w:tplc="7E201C86">
      <w:start w:val="1"/>
      <w:numFmt w:val="bullet"/>
      <w:lvlText w:val="•"/>
      <w:lvlJc w:val="left"/>
      <w:pPr>
        <w:tabs>
          <w:tab w:val="num" w:pos="5760"/>
        </w:tabs>
        <w:ind w:left="5760" w:hanging="360"/>
      </w:pPr>
      <w:rPr>
        <w:rFonts w:ascii="Times New Roman" w:hAnsi="Times New Roman" w:hint="default"/>
      </w:rPr>
    </w:lvl>
    <w:lvl w:ilvl="8" w:tplc="9CCE083A">
      <w:start w:val="1"/>
      <w:numFmt w:val="bullet"/>
      <w:lvlText w:val="•"/>
      <w:lvlJc w:val="left"/>
      <w:pPr>
        <w:tabs>
          <w:tab w:val="num" w:pos="6480"/>
        </w:tabs>
        <w:ind w:left="6480" w:hanging="360"/>
      </w:pPr>
      <w:rPr>
        <w:rFonts w:ascii="Times New Roman" w:hAnsi="Times New Roman" w:hint="default"/>
      </w:rPr>
    </w:lvl>
  </w:abstractNum>
  <w:abstractNum w:abstractNumId="9">
    <w:nsid w:val="7F845128"/>
    <w:multiLevelType w:val="hybridMultilevel"/>
    <w:tmpl w:val="4DE4A55A"/>
    <w:lvl w:ilvl="0" w:tplc="E0C6D082">
      <w:start w:val="1"/>
      <w:numFmt w:val="bullet"/>
      <w:lvlText w:val="•"/>
      <w:lvlJc w:val="left"/>
      <w:pPr>
        <w:tabs>
          <w:tab w:val="num" w:pos="720"/>
        </w:tabs>
        <w:ind w:left="720" w:hanging="360"/>
      </w:pPr>
      <w:rPr>
        <w:rFonts w:ascii="Times New Roman" w:hAnsi="Times New Roman" w:hint="default"/>
      </w:rPr>
    </w:lvl>
    <w:lvl w:ilvl="1" w:tplc="B57E30FE">
      <w:start w:val="1"/>
      <w:numFmt w:val="bullet"/>
      <w:lvlText w:val="•"/>
      <w:lvlJc w:val="left"/>
      <w:pPr>
        <w:tabs>
          <w:tab w:val="num" w:pos="1440"/>
        </w:tabs>
        <w:ind w:left="1440" w:hanging="360"/>
      </w:pPr>
      <w:rPr>
        <w:rFonts w:ascii="Times New Roman" w:hAnsi="Times New Roman" w:hint="default"/>
      </w:rPr>
    </w:lvl>
    <w:lvl w:ilvl="2" w:tplc="F438A5A8">
      <w:start w:val="1"/>
      <w:numFmt w:val="bullet"/>
      <w:lvlText w:val="•"/>
      <w:lvlJc w:val="left"/>
      <w:pPr>
        <w:tabs>
          <w:tab w:val="num" w:pos="2160"/>
        </w:tabs>
        <w:ind w:left="2160" w:hanging="360"/>
      </w:pPr>
      <w:rPr>
        <w:rFonts w:ascii="Times New Roman" w:hAnsi="Times New Roman" w:hint="default"/>
      </w:rPr>
    </w:lvl>
    <w:lvl w:ilvl="3" w:tplc="A59CD6DA">
      <w:start w:val="1"/>
      <w:numFmt w:val="bullet"/>
      <w:lvlText w:val="•"/>
      <w:lvlJc w:val="left"/>
      <w:pPr>
        <w:tabs>
          <w:tab w:val="num" w:pos="2880"/>
        </w:tabs>
        <w:ind w:left="2880" w:hanging="360"/>
      </w:pPr>
      <w:rPr>
        <w:rFonts w:ascii="Times New Roman" w:hAnsi="Times New Roman" w:hint="default"/>
      </w:rPr>
    </w:lvl>
    <w:lvl w:ilvl="4" w:tplc="E68AEDC8">
      <w:start w:val="1"/>
      <w:numFmt w:val="bullet"/>
      <w:lvlText w:val="•"/>
      <w:lvlJc w:val="left"/>
      <w:pPr>
        <w:tabs>
          <w:tab w:val="num" w:pos="3600"/>
        </w:tabs>
        <w:ind w:left="3600" w:hanging="360"/>
      </w:pPr>
      <w:rPr>
        <w:rFonts w:ascii="Times New Roman" w:hAnsi="Times New Roman" w:hint="default"/>
      </w:rPr>
    </w:lvl>
    <w:lvl w:ilvl="5" w:tplc="CCAA3DA8">
      <w:start w:val="1"/>
      <w:numFmt w:val="bullet"/>
      <w:lvlText w:val="•"/>
      <w:lvlJc w:val="left"/>
      <w:pPr>
        <w:tabs>
          <w:tab w:val="num" w:pos="4320"/>
        </w:tabs>
        <w:ind w:left="4320" w:hanging="360"/>
      </w:pPr>
      <w:rPr>
        <w:rFonts w:ascii="Times New Roman" w:hAnsi="Times New Roman" w:hint="default"/>
      </w:rPr>
    </w:lvl>
    <w:lvl w:ilvl="6" w:tplc="BF98C872">
      <w:start w:val="1"/>
      <w:numFmt w:val="bullet"/>
      <w:lvlText w:val="•"/>
      <w:lvlJc w:val="left"/>
      <w:pPr>
        <w:tabs>
          <w:tab w:val="num" w:pos="5040"/>
        </w:tabs>
        <w:ind w:left="5040" w:hanging="360"/>
      </w:pPr>
      <w:rPr>
        <w:rFonts w:ascii="Times New Roman" w:hAnsi="Times New Roman" w:hint="default"/>
      </w:rPr>
    </w:lvl>
    <w:lvl w:ilvl="7" w:tplc="67B02254">
      <w:start w:val="1"/>
      <w:numFmt w:val="bullet"/>
      <w:lvlText w:val="•"/>
      <w:lvlJc w:val="left"/>
      <w:pPr>
        <w:tabs>
          <w:tab w:val="num" w:pos="5760"/>
        </w:tabs>
        <w:ind w:left="5760" w:hanging="360"/>
      </w:pPr>
      <w:rPr>
        <w:rFonts w:ascii="Times New Roman" w:hAnsi="Times New Roman" w:hint="default"/>
      </w:rPr>
    </w:lvl>
    <w:lvl w:ilvl="8" w:tplc="4844BFE2">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8"/>
  </w:num>
  <w:num w:numId="4">
    <w:abstractNumId w:val="0"/>
  </w:num>
  <w:num w:numId="5">
    <w:abstractNumId w:val="9"/>
  </w:num>
  <w:num w:numId="6">
    <w:abstractNumId w:val="6"/>
  </w:num>
  <w:num w:numId="7">
    <w:abstractNumId w:val="5"/>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98"/>
    <w:rsid w:val="00015144"/>
    <w:rsid w:val="00020A8D"/>
    <w:rsid w:val="00033ACA"/>
    <w:rsid w:val="00034820"/>
    <w:rsid w:val="000432C8"/>
    <w:rsid w:val="000578BC"/>
    <w:rsid w:val="000657C9"/>
    <w:rsid w:val="00073EA5"/>
    <w:rsid w:val="00074BFE"/>
    <w:rsid w:val="0009371A"/>
    <w:rsid w:val="000A1984"/>
    <w:rsid w:val="000C35D5"/>
    <w:rsid w:val="000D13CE"/>
    <w:rsid w:val="000D4079"/>
    <w:rsid w:val="000E087B"/>
    <w:rsid w:val="000F082B"/>
    <w:rsid w:val="00102917"/>
    <w:rsid w:val="00111BC7"/>
    <w:rsid w:val="0012372C"/>
    <w:rsid w:val="00126938"/>
    <w:rsid w:val="001438A6"/>
    <w:rsid w:val="0015038F"/>
    <w:rsid w:val="00155A2E"/>
    <w:rsid w:val="00157721"/>
    <w:rsid w:val="00164EF8"/>
    <w:rsid w:val="001666B7"/>
    <w:rsid w:val="001739D6"/>
    <w:rsid w:val="00190669"/>
    <w:rsid w:val="001A3D67"/>
    <w:rsid w:val="001A4C54"/>
    <w:rsid w:val="001B36DD"/>
    <w:rsid w:val="001B585F"/>
    <w:rsid w:val="001C076B"/>
    <w:rsid w:val="001C7388"/>
    <w:rsid w:val="001D4B3A"/>
    <w:rsid w:val="001D5A91"/>
    <w:rsid w:val="001F5186"/>
    <w:rsid w:val="00204073"/>
    <w:rsid w:val="00206D98"/>
    <w:rsid w:val="00215868"/>
    <w:rsid w:val="00215E75"/>
    <w:rsid w:val="002368AB"/>
    <w:rsid w:val="002368DE"/>
    <w:rsid w:val="00243E15"/>
    <w:rsid w:val="002470E4"/>
    <w:rsid w:val="00253869"/>
    <w:rsid w:val="00263E70"/>
    <w:rsid w:val="0027177C"/>
    <w:rsid w:val="0028206B"/>
    <w:rsid w:val="00283878"/>
    <w:rsid w:val="00283972"/>
    <w:rsid w:val="00286A47"/>
    <w:rsid w:val="002A1FCF"/>
    <w:rsid w:val="002A4617"/>
    <w:rsid w:val="002B3BCC"/>
    <w:rsid w:val="002D6B8C"/>
    <w:rsid w:val="002D6FCB"/>
    <w:rsid w:val="002E7421"/>
    <w:rsid w:val="003020D0"/>
    <w:rsid w:val="0031198A"/>
    <w:rsid w:val="00343919"/>
    <w:rsid w:val="00347A15"/>
    <w:rsid w:val="00360774"/>
    <w:rsid w:val="00365CEC"/>
    <w:rsid w:val="00383BDE"/>
    <w:rsid w:val="0038631B"/>
    <w:rsid w:val="00392E2B"/>
    <w:rsid w:val="003A048E"/>
    <w:rsid w:val="003A207D"/>
    <w:rsid w:val="003B4F99"/>
    <w:rsid w:val="003E022E"/>
    <w:rsid w:val="00403FAB"/>
    <w:rsid w:val="0041477E"/>
    <w:rsid w:val="0041766F"/>
    <w:rsid w:val="00430E33"/>
    <w:rsid w:val="004421AB"/>
    <w:rsid w:val="00444119"/>
    <w:rsid w:val="00451D6F"/>
    <w:rsid w:val="0046423B"/>
    <w:rsid w:val="0047422A"/>
    <w:rsid w:val="00480511"/>
    <w:rsid w:val="00494E26"/>
    <w:rsid w:val="004A168D"/>
    <w:rsid w:val="004B17B1"/>
    <w:rsid w:val="004C22A6"/>
    <w:rsid w:val="004E10D5"/>
    <w:rsid w:val="004E34F2"/>
    <w:rsid w:val="004E451F"/>
    <w:rsid w:val="004E4F45"/>
    <w:rsid w:val="0050014B"/>
    <w:rsid w:val="0050523A"/>
    <w:rsid w:val="00506A96"/>
    <w:rsid w:val="00510C65"/>
    <w:rsid w:val="005220E7"/>
    <w:rsid w:val="00552B1B"/>
    <w:rsid w:val="0055337B"/>
    <w:rsid w:val="00561717"/>
    <w:rsid w:val="005659A9"/>
    <w:rsid w:val="00577092"/>
    <w:rsid w:val="00591010"/>
    <w:rsid w:val="005918FE"/>
    <w:rsid w:val="005A0B10"/>
    <w:rsid w:val="005A4A6E"/>
    <w:rsid w:val="005A4DB2"/>
    <w:rsid w:val="005C1FFF"/>
    <w:rsid w:val="005D66AB"/>
    <w:rsid w:val="005E47B0"/>
    <w:rsid w:val="005E6671"/>
    <w:rsid w:val="005E6832"/>
    <w:rsid w:val="00604848"/>
    <w:rsid w:val="006162BE"/>
    <w:rsid w:val="00634B8C"/>
    <w:rsid w:val="00650C26"/>
    <w:rsid w:val="0065628B"/>
    <w:rsid w:val="00660D13"/>
    <w:rsid w:val="006611FC"/>
    <w:rsid w:val="00681610"/>
    <w:rsid w:val="00693016"/>
    <w:rsid w:val="00693812"/>
    <w:rsid w:val="006A5F03"/>
    <w:rsid w:val="006A643E"/>
    <w:rsid w:val="006A659D"/>
    <w:rsid w:val="006C4FC2"/>
    <w:rsid w:val="006C6E37"/>
    <w:rsid w:val="006D2B61"/>
    <w:rsid w:val="006F2D6E"/>
    <w:rsid w:val="007123BD"/>
    <w:rsid w:val="00730713"/>
    <w:rsid w:val="00731358"/>
    <w:rsid w:val="007416E2"/>
    <w:rsid w:val="00741D2B"/>
    <w:rsid w:val="007560C6"/>
    <w:rsid w:val="00767EE9"/>
    <w:rsid w:val="007720BC"/>
    <w:rsid w:val="00774AE1"/>
    <w:rsid w:val="00774C70"/>
    <w:rsid w:val="007769A8"/>
    <w:rsid w:val="00780D05"/>
    <w:rsid w:val="00781FAA"/>
    <w:rsid w:val="00783F37"/>
    <w:rsid w:val="00794C55"/>
    <w:rsid w:val="00796CEB"/>
    <w:rsid w:val="007A27B4"/>
    <w:rsid w:val="007B25E3"/>
    <w:rsid w:val="007B268B"/>
    <w:rsid w:val="007B4397"/>
    <w:rsid w:val="007B7C7F"/>
    <w:rsid w:val="007C6EC7"/>
    <w:rsid w:val="007C78A4"/>
    <w:rsid w:val="007C7B0E"/>
    <w:rsid w:val="007C7E83"/>
    <w:rsid w:val="007D032F"/>
    <w:rsid w:val="007E3715"/>
    <w:rsid w:val="007E78A7"/>
    <w:rsid w:val="007F2116"/>
    <w:rsid w:val="007F455E"/>
    <w:rsid w:val="00801CC5"/>
    <w:rsid w:val="008036B2"/>
    <w:rsid w:val="00804B17"/>
    <w:rsid w:val="00805A8D"/>
    <w:rsid w:val="0081720E"/>
    <w:rsid w:val="008201A0"/>
    <w:rsid w:val="00820D44"/>
    <w:rsid w:val="00827841"/>
    <w:rsid w:val="00834D33"/>
    <w:rsid w:val="00846848"/>
    <w:rsid w:val="00864D5E"/>
    <w:rsid w:val="008650BB"/>
    <w:rsid w:val="00871A13"/>
    <w:rsid w:val="00871C27"/>
    <w:rsid w:val="00873375"/>
    <w:rsid w:val="008A3F2A"/>
    <w:rsid w:val="008B5E3A"/>
    <w:rsid w:val="008B78CE"/>
    <w:rsid w:val="008D3BA3"/>
    <w:rsid w:val="008F312D"/>
    <w:rsid w:val="008F41C7"/>
    <w:rsid w:val="00931B29"/>
    <w:rsid w:val="0093476D"/>
    <w:rsid w:val="009420A1"/>
    <w:rsid w:val="009424C7"/>
    <w:rsid w:val="0094303F"/>
    <w:rsid w:val="00947B49"/>
    <w:rsid w:val="00961A1C"/>
    <w:rsid w:val="00973EF7"/>
    <w:rsid w:val="00981547"/>
    <w:rsid w:val="00982BDF"/>
    <w:rsid w:val="00984798"/>
    <w:rsid w:val="009A3886"/>
    <w:rsid w:val="009A3B64"/>
    <w:rsid w:val="009C2BFD"/>
    <w:rsid w:val="009C5B03"/>
    <w:rsid w:val="009C7298"/>
    <w:rsid w:val="009D70B8"/>
    <w:rsid w:val="009E196A"/>
    <w:rsid w:val="009F3622"/>
    <w:rsid w:val="009F4F8F"/>
    <w:rsid w:val="00A11598"/>
    <w:rsid w:val="00A146EF"/>
    <w:rsid w:val="00A20405"/>
    <w:rsid w:val="00A271CA"/>
    <w:rsid w:val="00A35A7F"/>
    <w:rsid w:val="00A37397"/>
    <w:rsid w:val="00A37EDA"/>
    <w:rsid w:val="00A43E52"/>
    <w:rsid w:val="00A44661"/>
    <w:rsid w:val="00A65BB4"/>
    <w:rsid w:val="00A77F06"/>
    <w:rsid w:val="00A81DF8"/>
    <w:rsid w:val="00A86F6B"/>
    <w:rsid w:val="00A96714"/>
    <w:rsid w:val="00AA4D0B"/>
    <w:rsid w:val="00AB5710"/>
    <w:rsid w:val="00AD0A25"/>
    <w:rsid w:val="00AE1305"/>
    <w:rsid w:val="00AE2FD2"/>
    <w:rsid w:val="00AE429F"/>
    <w:rsid w:val="00AF050F"/>
    <w:rsid w:val="00AF26A5"/>
    <w:rsid w:val="00AF352F"/>
    <w:rsid w:val="00AF4646"/>
    <w:rsid w:val="00AF5FD0"/>
    <w:rsid w:val="00B26D9B"/>
    <w:rsid w:val="00B34AA1"/>
    <w:rsid w:val="00B406BF"/>
    <w:rsid w:val="00B65157"/>
    <w:rsid w:val="00B773B2"/>
    <w:rsid w:val="00B8307F"/>
    <w:rsid w:val="00BB32ED"/>
    <w:rsid w:val="00BC1F63"/>
    <w:rsid w:val="00BD250A"/>
    <w:rsid w:val="00BE4B16"/>
    <w:rsid w:val="00BF5EA8"/>
    <w:rsid w:val="00BF6A5E"/>
    <w:rsid w:val="00C11EBA"/>
    <w:rsid w:val="00C24B4F"/>
    <w:rsid w:val="00C319B3"/>
    <w:rsid w:val="00C46C4B"/>
    <w:rsid w:val="00C52CA0"/>
    <w:rsid w:val="00C56046"/>
    <w:rsid w:val="00C92E5E"/>
    <w:rsid w:val="00C9709C"/>
    <w:rsid w:val="00CE0643"/>
    <w:rsid w:val="00CE4AF4"/>
    <w:rsid w:val="00CF0219"/>
    <w:rsid w:val="00D03468"/>
    <w:rsid w:val="00D0436C"/>
    <w:rsid w:val="00D122B0"/>
    <w:rsid w:val="00D126DE"/>
    <w:rsid w:val="00D12B14"/>
    <w:rsid w:val="00D14BBD"/>
    <w:rsid w:val="00D170C4"/>
    <w:rsid w:val="00D402CA"/>
    <w:rsid w:val="00D4160A"/>
    <w:rsid w:val="00D41E99"/>
    <w:rsid w:val="00D425C0"/>
    <w:rsid w:val="00D44B34"/>
    <w:rsid w:val="00D47785"/>
    <w:rsid w:val="00D5074A"/>
    <w:rsid w:val="00D5152E"/>
    <w:rsid w:val="00D5452B"/>
    <w:rsid w:val="00D60972"/>
    <w:rsid w:val="00D646FD"/>
    <w:rsid w:val="00D736AB"/>
    <w:rsid w:val="00D765DB"/>
    <w:rsid w:val="00D8267E"/>
    <w:rsid w:val="00D864FC"/>
    <w:rsid w:val="00D875C6"/>
    <w:rsid w:val="00D9135F"/>
    <w:rsid w:val="00D941D8"/>
    <w:rsid w:val="00DA1FC5"/>
    <w:rsid w:val="00DA3B5C"/>
    <w:rsid w:val="00DB2F18"/>
    <w:rsid w:val="00DB7739"/>
    <w:rsid w:val="00DC033D"/>
    <w:rsid w:val="00DC13B6"/>
    <w:rsid w:val="00DC18F5"/>
    <w:rsid w:val="00DC195C"/>
    <w:rsid w:val="00DC6E22"/>
    <w:rsid w:val="00DD6F28"/>
    <w:rsid w:val="00DD7E00"/>
    <w:rsid w:val="00DE185E"/>
    <w:rsid w:val="00DE500C"/>
    <w:rsid w:val="00DE6C4C"/>
    <w:rsid w:val="00DF3299"/>
    <w:rsid w:val="00DF6427"/>
    <w:rsid w:val="00E2056A"/>
    <w:rsid w:val="00E24555"/>
    <w:rsid w:val="00E30BED"/>
    <w:rsid w:val="00E33B28"/>
    <w:rsid w:val="00E35FE9"/>
    <w:rsid w:val="00E53614"/>
    <w:rsid w:val="00E600B8"/>
    <w:rsid w:val="00E64F3F"/>
    <w:rsid w:val="00E66396"/>
    <w:rsid w:val="00E71331"/>
    <w:rsid w:val="00E72A58"/>
    <w:rsid w:val="00EB1344"/>
    <w:rsid w:val="00EC7150"/>
    <w:rsid w:val="00ED3EF3"/>
    <w:rsid w:val="00ED50B7"/>
    <w:rsid w:val="00EE28CC"/>
    <w:rsid w:val="00EF19DC"/>
    <w:rsid w:val="00EF711C"/>
    <w:rsid w:val="00F02FA6"/>
    <w:rsid w:val="00F30893"/>
    <w:rsid w:val="00F338E0"/>
    <w:rsid w:val="00F33EC3"/>
    <w:rsid w:val="00F47D0B"/>
    <w:rsid w:val="00F5485A"/>
    <w:rsid w:val="00F57BDD"/>
    <w:rsid w:val="00F73C23"/>
    <w:rsid w:val="00F91011"/>
    <w:rsid w:val="00F927CA"/>
    <w:rsid w:val="00FA3998"/>
    <w:rsid w:val="00FA547B"/>
    <w:rsid w:val="00FB2583"/>
    <w:rsid w:val="00FD3697"/>
    <w:rsid w:val="00FD5494"/>
    <w:rsid w:val="00FE47EC"/>
    <w:rsid w:val="00FE5CF4"/>
    <w:rsid w:val="00FE654A"/>
    <w:rsid w:val="00FF139E"/>
    <w:rsid w:val="00FF7C3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402CA"/>
    <w:pPr>
      <w:spacing w:after="200" w:line="276" w:lineRule="auto"/>
    </w:pPr>
    <w:rPr>
      <w:rFonts w:cs="Calibri"/>
      <w:sz w:val="22"/>
      <w:szCs w:val="22"/>
      <w:lang w:val="it-IT" w:eastAsia="en-US"/>
    </w:rPr>
  </w:style>
  <w:style w:type="paragraph" w:styleId="1">
    <w:name w:val="heading 1"/>
    <w:basedOn w:val="a"/>
    <w:next w:val="a"/>
    <w:link w:val="1Char"/>
    <w:uiPriority w:val="99"/>
    <w:qFormat/>
    <w:rsid w:val="00C319B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iPriority w:val="99"/>
    <w:qFormat/>
    <w:rsid w:val="00451D6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164EF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Caratterepredefinito"/>
    <w:link w:val="1"/>
    <w:uiPriority w:val="99"/>
    <w:rsid w:val="00C319B3"/>
    <w:rPr>
      <w:rFonts w:ascii="Cambria" w:hAnsi="Cambria" w:cs="Times New Roman"/>
      <w:b/>
      <w:bCs/>
      <w:kern w:val="32"/>
      <w:sz w:val="32"/>
      <w:lang w:eastAsia="en-US"/>
    </w:rPr>
  </w:style>
  <w:style w:type="character" w:customStyle="1" w:styleId="2Char">
    <w:name w:val="标题 2 Char"/>
    <w:basedOn w:val="Caratterepredefinito"/>
    <w:link w:val="2"/>
    <w:uiPriority w:val="99"/>
    <w:semiHidden/>
    <w:rsid w:val="0009371A"/>
    <w:rPr>
      <w:rFonts w:ascii="Cambria" w:hAnsi="Cambria" w:cs="Times New Roman"/>
      <w:b/>
      <w:bCs/>
      <w:i/>
      <w:iCs/>
      <w:sz w:val="28"/>
      <w:lang w:eastAsia="en-US"/>
    </w:rPr>
  </w:style>
  <w:style w:type="character" w:customStyle="1" w:styleId="3Char">
    <w:name w:val="标题 3 Char"/>
    <w:basedOn w:val="Caratterepredefinito"/>
    <w:link w:val="3"/>
    <w:uiPriority w:val="99"/>
    <w:semiHidden/>
    <w:rsid w:val="00164EF8"/>
    <w:rPr>
      <w:rFonts w:ascii="Cambria" w:hAnsi="Cambria" w:cs="Times New Roman"/>
      <w:b/>
      <w:bCs/>
      <w:sz w:val="26"/>
      <w:lang w:eastAsia="en-US"/>
    </w:rPr>
  </w:style>
  <w:style w:type="character" w:customStyle="1" w:styleId="Caratterepredefinito">
    <w:name w:val="Carattere predefinito"/>
    <w:uiPriority w:val="99"/>
    <w:semiHidden/>
    <w:rsid w:val="0009371A"/>
  </w:style>
  <w:style w:type="table" w:customStyle="1" w:styleId="Tabellanorm">
    <w:name w:val="Tabella norm"/>
    <w:uiPriority w:val="99"/>
    <w:semiHidden/>
    <w:rsid w:val="0009371A"/>
    <w:rPr>
      <w:lang w:val="it-IT" w:eastAsia="en-US"/>
    </w:rPr>
    <w:tblPr>
      <w:tblInd w:w="0" w:type="dxa"/>
      <w:tblCellMar>
        <w:top w:w="0" w:type="dxa"/>
        <w:left w:w="108" w:type="dxa"/>
        <w:bottom w:w="0" w:type="dxa"/>
        <w:right w:w="108" w:type="dxa"/>
      </w:tblCellMar>
    </w:tblPr>
  </w:style>
  <w:style w:type="paragraph" w:customStyle="1" w:styleId="Testofumett">
    <w:name w:val="Testo fumett"/>
    <w:basedOn w:val="a"/>
    <w:uiPriority w:val="99"/>
    <w:semiHidden/>
    <w:rsid w:val="00783F37"/>
    <w:pPr>
      <w:spacing w:after="0" w:line="240" w:lineRule="auto"/>
    </w:pPr>
    <w:rPr>
      <w:rFonts w:ascii="Tahoma" w:hAnsi="Tahoma" w:cs="Tahoma"/>
      <w:sz w:val="16"/>
      <w:szCs w:val="16"/>
    </w:rPr>
  </w:style>
  <w:style w:type="character" w:customStyle="1" w:styleId="BalloonTextChar">
    <w:name w:val="Balloon Text Char"/>
    <w:basedOn w:val="Caratterepredefinito"/>
    <w:uiPriority w:val="99"/>
    <w:semiHidden/>
    <w:rsid w:val="00783F37"/>
    <w:rPr>
      <w:rFonts w:ascii="Tahoma" w:hAnsi="Tahoma" w:cs="Tahoma"/>
      <w:sz w:val="16"/>
    </w:rPr>
  </w:style>
  <w:style w:type="character" w:customStyle="1" w:styleId="Collegame">
    <w:name w:val="Collegame"/>
    <w:basedOn w:val="Caratterepredefinito"/>
    <w:uiPriority w:val="99"/>
    <w:rsid w:val="005659A9"/>
    <w:rPr>
      <w:rFonts w:cs="Times New Roman"/>
      <w:color w:val="0000FF"/>
      <w:u w:val="single"/>
    </w:rPr>
  </w:style>
  <w:style w:type="paragraph" w:customStyle="1" w:styleId="NormaleWeb">
    <w:name w:val="Normale (Web"/>
    <w:basedOn w:val="a"/>
    <w:uiPriority w:val="99"/>
    <w:semiHidden/>
    <w:rsid w:val="003863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ps">
    <w:name w:val="hps"/>
    <w:basedOn w:val="Caratterepredefinito"/>
    <w:uiPriority w:val="99"/>
    <w:rsid w:val="00B26D9B"/>
    <w:rPr>
      <w:rFonts w:cs="Times New Roman"/>
    </w:rPr>
  </w:style>
  <w:style w:type="paragraph" w:customStyle="1" w:styleId="Intest">
    <w:name w:val="Intest"/>
    <w:basedOn w:val="a"/>
    <w:uiPriority w:val="99"/>
    <w:rsid w:val="001438A6"/>
    <w:pPr>
      <w:tabs>
        <w:tab w:val="center" w:pos="4819"/>
        <w:tab w:val="right" w:pos="9638"/>
      </w:tabs>
      <w:spacing w:after="0" w:line="240" w:lineRule="auto"/>
    </w:pPr>
  </w:style>
  <w:style w:type="character" w:customStyle="1" w:styleId="HeaderChar">
    <w:name w:val="Header Char"/>
    <w:basedOn w:val="Caratterepredefinito"/>
    <w:uiPriority w:val="99"/>
    <w:rsid w:val="001438A6"/>
    <w:rPr>
      <w:rFonts w:cs="Times New Roman"/>
    </w:rPr>
  </w:style>
  <w:style w:type="paragraph" w:customStyle="1" w:styleId="Pidi">
    <w:name w:val="Piè di"/>
    <w:basedOn w:val="a"/>
    <w:uiPriority w:val="99"/>
    <w:rsid w:val="001438A6"/>
    <w:pPr>
      <w:tabs>
        <w:tab w:val="center" w:pos="4819"/>
        <w:tab w:val="right" w:pos="9638"/>
      </w:tabs>
      <w:spacing w:after="0" w:line="240" w:lineRule="auto"/>
    </w:pPr>
  </w:style>
  <w:style w:type="character" w:customStyle="1" w:styleId="FooterChar">
    <w:name w:val="Footer Char"/>
    <w:basedOn w:val="Caratterepredefinito"/>
    <w:uiPriority w:val="99"/>
    <w:rsid w:val="001438A6"/>
    <w:rPr>
      <w:rFonts w:cs="Times New Roman"/>
    </w:rPr>
  </w:style>
  <w:style w:type="character" w:customStyle="1" w:styleId="highlight">
    <w:name w:val="highlight"/>
    <w:basedOn w:val="Caratterepredefinito"/>
    <w:uiPriority w:val="99"/>
    <w:rsid w:val="00E2056A"/>
    <w:rPr>
      <w:rFonts w:cs="Times New Roman"/>
    </w:rPr>
  </w:style>
  <w:style w:type="table" w:customStyle="1" w:styleId="Grigliata">
    <w:name w:val="Griglia ta"/>
    <w:basedOn w:val="Tabellanorm"/>
    <w:uiPriority w:val="99"/>
    <w:rsid w:val="005220E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99"/>
    <w:qFormat/>
    <w:rsid w:val="007C78A4"/>
    <w:pPr>
      <w:spacing w:after="0" w:line="240" w:lineRule="auto"/>
      <w:ind w:left="720"/>
    </w:pPr>
    <w:rPr>
      <w:rFonts w:ascii="Times New Roman" w:eastAsia="Times New Roman" w:hAnsi="Times New Roman" w:cs="Times New Roman"/>
      <w:sz w:val="24"/>
      <w:szCs w:val="24"/>
      <w:lang w:eastAsia="it-IT"/>
    </w:rPr>
  </w:style>
  <w:style w:type="character" w:customStyle="1" w:styleId="highlight1">
    <w:name w:val="highlight1"/>
    <w:basedOn w:val="Caratterepredefinito"/>
    <w:uiPriority w:val="99"/>
    <w:rsid w:val="00781FAA"/>
    <w:rPr>
      <w:rFonts w:cs="Times New Roman"/>
      <w:sz w:val="31"/>
    </w:rPr>
  </w:style>
  <w:style w:type="paragraph" w:customStyle="1" w:styleId="title2">
    <w:name w:val="title2"/>
    <w:basedOn w:val="a"/>
    <w:uiPriority w:val="99"/>
    <w:rsid w:val="003A207D"/>
    <w:pPr>
      <w:spacing w:after="0" w:line="240" w:lineRule="auto"/>
    </w:pPr>
    <w:rPr>
      <w:rFonts w:ascii="Times New Roman" w:hAnsi="Times New Roman" w:cs="Times New Roman"/>
      <w:sz w:val="27"/>
      <w:szCs w:val="27"/>
      <w:lang w:eastAsia="it-IT"/>
    </w:rPr>
  </w:style>
  <w:style w:type="character" w:customStyle="1" w:styleId="Collegamentoipertestuale3">
    <w:name w:val="Collegamento ipertestuale3"/>
    <w:basedOn w:val="Caratterepredefinito"/>
    <w:uiPriority w:val="99"/>
    <w:rsid w:val="003A207D"/>
    <w:rPr>
      <w:rFonts w:cs="Times New Roman"/>
      <w:color w:val="auto"/>
      <w:u w:val="single"/>
    </w:rPr>
  </w:style>
  <w:style w:type="paragraph" w:customStyle="1" w:styleId="desc3">
    <w:name w:val="desc3"/>
    <w:basedOn w:val="a"/>
    <w:uiPriority w:val="99"/>
    <w:rsid w:val="003A207D"/>
    <w:pPr>
      <w:spacing w:after="0" w:line="240" w:lineRule="auto"/>
    </w:pPr>
    <w:rPr>
      <w:rFonts w:ascii="Times New Roman" w:hAnsi="Times New Roman" w:cs="Times New Roman"/>
      <w:sz w:val="26"/>
      <w:szCs w:val="26"/>
      <w:lang w:eastAsia="it-IT"/>
    </w:rPr>
  </w:style>
  <w:style w:type="paragraph" w:customStyle="1" w:styleId="details2">
    <w:name w:val="details2"/>
    <w:basedOn w:val="a"/>
    <w:uiPriority w:val="99"/>
    <w:rsid w:val="003A207D"/>
    <w:pPr>
      <w:spacing w:after="0" w:line="240" w:lineRule="auto"/>
    </w:pPr>
    <w:rPr>
      <w:rFonts w:ascii="Times New Roman" w:hAnsi="Times New Roman" w:cs="Times New Roman"/>
      <w:lang w:eastAsia="it-IT"/>
    </w:rPr>
  </w:style>
  <w:style w:type="character" w:customStyle="1" w:styleId="jrnl1">
    <w:name w:val="jrnl1"/>
    <w:basedOn w:val="Caratterepredefinito"/>
    <w:uiPriority w:val="99"/>
    <w:rsid w:val="003A207D"/>
    <w:rPr>
      <w:rFonts w:cs="Times New Roman"/>
      <w:sz w:val="22"/>
    </w:rPr>
  </w:style>
  <w:style w:type="character" w:styleId="a4">
    <w:name w:val="annotation reference"/>
    <w:basedOn w:val="Caratterepredefinito"/>
    <w:uiPriority w:val="99"/>
    <w:semiHidden/>
    <w:rsid w:val="000432C8"/>
    <w:rPr>
      <w:rFonts w:cs="Times New Roman"/>
      <w:sz w:val="16"/>
    </w:rPr>
  </w:style>
  <w:style w:type="paragraph" w:styleId="a5">
    <w:name w:val="annotation text"/>
    <w:basedOn w:val="a"/>
    <w:link w:val="Char"/>
    <w:uiPriority w:val="99"/>
    <w:semiHidden/>
    <w:rsid w:val="000432C8"/>
    <w:pPr>
      <w:spacing w:line="240" w:lineRule="auto"/>
    </w:pPr>
    <w:rPr>
      <w:sz w:val="20"/>
      <w:szCs w:val="20"/>
    </w:rPr>
  </w:style>
  <w:style w:type="character" w:customStyle="1" w:styleId="Char">
    <w:name w:val="批注文字 Char"/>
    <w:basedOn w:val="Caratterepredefinito"/>
    <w:link w:val="a5"/>
    <w:uiPriority w:val="99"/>
    <w:semiHidden/>
    <w:rsid w:val="000432C8"/>
    <w:rPr>
      <w:rFonts w:cs="Calibri"/>
      <w:lang w:eastAsia="en-US"/>
    </w:rPr>
  </w:style>
  <w:style w:type="paragraph" w:styleId="a6">
    <w:name w:val="annotation subject"/>
    <w:basedOn w:val="a5"/>
    <w:next w:val="a5"/>
    <w:link w:val="Char0"/>
    <w:uiPriority w:val="99"/>
    <w:semiHidden/>
    <w:rsid w:val="000432C8"/>
    <w:rPr>
      <w:b/>
      <w:bCs/>
    </w:rPr>
  </w:style>
  <w:style w:type="character" w:customStyle="1" w:styleId="Char0">
    <w:name w:val="批注主题 Char"/>
    <w:basedOn w:val="Char"/>
    <w:link w:val="a6"/>
    <w:uiPriority w:val="99"/>
    <w:semiHidden/>
    <w:rsid w:val="000432C8"/>
    <w:rPr>
      <w:rFonts w:cs="Calibri"/>
      <w:b/>
      <w:bCs/>
      <w:lang w:eastAsia="en-US"/>
    </w:rPr>
  </w:style>
  <w:style w:type="paragraph" w:customStyle="1" w:styleId="Mappadocume">
    <w:name w:val="Mappa docume"/>
    <w:basedOn w:val="a"/>
    <w:uiPriority w:val="99"/>
    <w:semiHidden/>
    <w:rsid w:val="00D8267E"/>
    <w:pPr>
      <w:shd w:val="clear" w:color="auto" w:fill="000080"/>
    </w:pPr>
    <w:rPr>
      <w:rFonts w:ascii="Tahoma" w:hAnsi="Tahoma" w:cs="Tahoma"/>
      <w:sz w:val="20"/>
      <w:szCs w:val="20"/>
    </w:rPr>
  </w:style>
  <w:style w:type="character" w:customStyle="1" w:styleId="DocumentMapChar">
    <w:name w:val="Document Map Char"/>
    <w:basedOn w:val="Caratterepredefinito"/>
    <w:uiPriority w:val="99"/>
    <w:semiHidden/>
    <w:rsid w:val="00E33B28"/>
    <w:rPr>
      <w:rFonts w:ascii="Times New Roman" w:hAnsi="Times New Roman" w:cs="Calibri"/>
      <w:sz w:val="2"/>
      <w:lang w:eastAsia="en-US"/>
    </w:rPr>
  </w:style>
  <w:style w:type="character" w:customStyle="1" w:styleId="cit-auth">
    <w:name w:val="cit-auth"/>
    <w:basedOn w:val="Caratterepredefinito"/>
    <w:uiPriority w:val="99"/>
    <w:rsid w:val="00D875C6"/>
    <w:rPr>
      <w:rFonts w:cs="Times New Roman"/>
    </w:rPr>
  </w:style>
  <w:style w:type="character" w:customStyle="1" w:styleId="cit-name-surname">
    <w:name w:val="cit-name-surname"/>
    <w:basedOn w:val="Caratterepredefinito"/>
    <w:uiPriority w:val="99"/>
    <w:rsid w:val="00D875C6"/>
    <w:rPr>
      <w:rFonts w:cs="Times New Roman"/>
    </w:rPr>
  </w:style>
  <w:style w:type="character" w:customStyle="1" w:styleId="cit-name-given-names">
    <w:name w:val="cit-name-given-names"/>
    <w:basedOn w:val="Caratterepredefinito"/>
    <w:uiPriority w:val="99"/>
    <w:rsid w:val="00D875C6"/>
    <w:rPr>
      <w:rFonts w:cs="Times New Roman"/>
    </w:rPr>
  </w:style>
  <w:style w:type="character" w:customStyle="1" w:styleId="cit-etal">
    <w:name w:val="cit-etal"/>
    <w:basedOn w:val="Caratterepredefinito"/>
    <w:uiPriority w:val="99"/>
    <w:rsid w:val="00D875C6"/>
    <w:rPr>
      <w:rFonts w:cs="Times New Roman"/>
    </w:rPr>
  </w:style>
  <w:style w:type="character" w:customStyle="1" w:styleId="Citazione">
    <w:name w:val="Citazione"/>
    <w:basedOn w:val="Caratterepredefinito"/>
    <w:uiPriority w:val="99"/>
    <w:semiHidden/>
    <w:rsid w:val="00D875C6"/>
    <w:rPr>
      <w:rFonts w:cs="Times New Roman"/>
      <w:i/>
      <w:iCs/>
    </w:rPr>
  </w:style>
  <w:style w:type="character" w:customStyle="1" w:styleId="cit-article-title">
    <w:name w:val="cit-article-title"/>
    <w:basedOn w:val="Caratterepredefinito"/>
    <w:uiPriority w:val="99"/>
    <w:rsid w:val="00D875C6"/>
    <w:rPr>
      <w:rFonts w:cs="Times New Roman"/>
    </w:rPr>
  </w:style>
  <w:style w:type="character" w:customStyle="1" w:styleId="cit-pub-date">
    <w:name w:val="cit-pub-date"/>
    <w:basedOn w:val="Caratterepredefinito"/>
    <w:uiPriority w:val="99"/>
    <w:rsid w:val="00D875C6"/>
    <w:rPr>
      <w:rFonts w:cs="Times New Roman"/>
    </w:rPr>
  </w:style>
  <w:style w:type="character" w:customStyle="1" w:styleId="cit-vol">
    <w:name w:val="cit-vol"/>
    <w:basedOn w:val="Caratterepredefinito"/>
    <w:uiPriority w:val="99"/>
    <w:rsid w:val="00D875C6"/>
    <w:rPr>
      <w:rFonts w:cs="Times New Roman"/>
    </w:rPr>
  </w:style>
  <w:style w:type="character" w:customStyle="1" w:styleId="cit-fpage">
    <w:name w:val="cit-fpage"/>
    <w:basedOn w:val="Caratterepredefinito"/>
    <w:uiPriority w:val="99"/>
    <w:rsid w:val="00D875C6"/>
    <w:rPr>
      <w:rFonts w:cs="Times New Roman"/>
    </w:rPr>
  </w:style>
  <w:style w:type="character" w:customStyle="1" w:styleId="cit-lpage">
    <w:name w:val="cit-lpage"/>
    <w:basedOn w:val="Caratterepredefinito"/>
    <w:uiPriority w:val="99"/>
    <w:rsid w:val="00D875C6"/>
    <w:rPr>
      <w:rFonts w:cs="Times New Roman"/>
    </w:rPr>
  </w:style>
  <w:style w:type="character" w:customStyle="1" w:styleId="shorttext">
    <w:name w:val="short_text"/>
    <w:basedOn w:val="Caratterepredefinito"/>
    <w:uiPriority w:val="99"/>
    <w:rsid w:val="001A3D67"/>
    <w:rPr>
      <w:rFonts w:cs="Times New Roman"/>
    </w:rPr>
  </w:style>
  <w:style w:type="paragraph" w:customStyle="1" w:styleId="Testonorm">
    <w:name w:val="Testo norm"/>
    <w:basedOn w:val="a"/>
    <w:uiPriority w:val="99"/>
    <w:rsid w:val="00360774"/>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Caratterepredefinito"/>
    <w:uiPriority w:val="99"/>
    <w:rsid w:val="00360774"/>
    <w:rPr>
      <w:rFonts w:ascii="Simsun" w:eastAsia="Simsun" w:hAnsi="Courier New" w:cs="Courier New"/>
      <w:kern w:val="2"/>
      <w:sz w:val="21"/>
      <w:lang w:val="en-US" w:eastAsia="zh-CN"/>
    </w:rPr>
  </w:style>
  <w:style w:type="paragraph" w:styleId="a7">
    <w:name w:val="header"/>
    <w:basedOn w:val="a"/>
    <w:link w:val="Char1"/>
    <w:uiPriority w:val="99"/>
    <w:unhideWhenUsed/>
    <w:rsid w:val="00DA1F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DA1FC5"/>
    <w:rPr>
      <w:rFonts w:cs="Calibri"/>
      <w:sz w:val="18"/>
      <w:szCs w:val="18"/>
    </w:rPr>
  </w:style>
  <w:style w:type="paragraph" w:styleId="a8">
    <w:name w:val="footer"/>
    <w:basedOn w:val="a"/>
    <w:link w:val="Char2"/>
    <w:uiPriority w:val="99"/>
    <w:unhideWhenUsed/>
    <w:rsid w:val="00DA1FC5"/>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DA1FC5"/>
    <w:rPr>
      <w:rFonts w:cs="Calibri"/>
      <w:sz w:val="18"/>
      <w:szCs w:val="18"/>
    </w:rPr>
  </w:style>
  <w:style w:type="paragraph" w:customStyle="1" w:styleId="p0">
    <w:name w:val="p0"/>
    <w:basedOn w:val="a"/>
    <w:rsid w:val="00DA1FC5"/>
    <w:pPr>
      <w:spacing w:after="0" w:line="240" w:lineRule="atLeast"/>
    </w:pPr>
    <w:rPr>
      <w:rFonts w:ascii="Century" w:hAnsi="Century" w:cs="宋体"/>
      <w:sz w:val="21"/>
      <w:szCs w:val="21"/>
      <w:lang w:val="en-US" w:eastAsia="zh-CN"/>
    </w:rPr>
  </w:style>
  <w:style w:type="character" w:customStyle="1" w:styleId="apple-converted-space">
    <w:name w:val="apple-converted-space"/>
    <w:basedOn w:val="a0"/>
    <w:rsid w:val="009C5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402CA"/>
    <w:pPr>
      <w:spacing w:after="200" w:line="276" w:lineRule="auto"/>
    </w:pPr>
    <w:rPr>
      <w:rFonts w:cs="Calibri"/>
      <w:sz w:val="22"/>
      <w:szCs w:val="22"/>
      <w:lang w:val="it-IT" w:eastAsia="en-US"/>
    </w:rPr>
  </w:style>
  <w:style w:type="paragraph" w:styleId="1">
    <w:name w:val="heading 1"/>
    <w:basedOn w:val="a"/>
    <w:next w:val="a"/>
    <w:link w:val="1Char"/>
    <w:uiPriority w:val="99"/>
    <w:qFormat/>
    <w:rsid w:val="00C319B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iPriority w:val="99"/>
    <w:qFormat/>
    <w:rsid w:val="00451D6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164EF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Caratterepredefinito"/>
    <w:link w:val="1"/>
    <w:uiPriority w:val="99"/>
    <w:rsid w:val="00C319B3"/>
    <w:rPr>
      <w:rFonts w:ascii="Cambria" w:hAnsi="Cambria" w:cs="Times New Roman"/>
      <w:b/>
      <w:bCs/>
      <w:kern w:val="32"/>
      <w:sz w:val="32"/>
      <w:lang w:eastAsia="en-US"/>
    </w:rPr>
  </w:style>
  <w:style w:type="character" w:customStyle="1" w:styleId="2Char">
    <w:name w:val="标题 2 Char"/>
    <w:basedOn w:val="Caratterepredefinito"/>
    <w:link w:val="2"/>
    <w:uiPriority w:val="99"/>
    <w:semiHidden/>
    <w:rsid w:val="0009371A"/>
    <w:rPr>
      <w:rFonts w:ascii="Cambria" w:hAnsi="Cambria" w:cs="Times New Roman"/>
      <w:b/>
      <w:bCs/>
      <w:i/>
      <w:iCs/>
      <w:sz w:val="28"/>
      <w:lang w:eastAsia="en-US"/>
    </w:rPr>
  </w:style>
  <w:style w:type="character" w:customStyle="1" w:styleId="3Char">
    <w:name w:val="标题 3 Char"/>
    <w:basedOn w:val="Caratterepredefinito"/>
    <w:link w:val="3"/>
    <w:uiPriority w:val="99"/>
    <w:semiHidden/>
    <w:rsid w:val="00164EF8"/>
    <w:rPr>
      <w:rFonts w:ascii="Cambria" w:hAnsi="Cambria" w:cs="Times New Roman"/>
      <w:b/>
      <w:bCs/>
      <w:sz w:val="26"/>
      <w:lang w:eastAsia="en-US"/>
    </w:rPr>
  </w:style>
  <w:style w:type="character" w:customStyle="1" w:styleId="Caratterepredefinito">
    <w:name w:val="Carattere predefinito"/>
    <w:uiPriority w:val="99"/>
    <w:semiHidden/>
    <w:rsid w:val="0009371A"/>
  </w:style>
  <w:style w:type="table" w:customStyle="1" w:styleId="Tabellanorm">
    <w:name w:val="Tabella norm"/>
    <w:uiPriority w:val="99"/>
    <w:semiHidden/>
    <w:rsid w:val="0009371A"/>
    <w:rPr>
      <w:lang w:val="it-IT" w:eastAsia="en-US"/>
    </w:rPr>
    <w:tblPr>
      <w:tblInd w:w="0" w:type="dxa"/>
      <w:tblCellMar>
        <w:top w:w="0" w:type="dxa"/>
        <w:left w:w="108" w:type="dxa"/>
        <w:bottom w:w="0" w:type="dxa"/>
        <w:right w:w="108" w:type="dxa"/>
      </w:tblCellMar>
    </w:tblPr>
  </w:style>
  <w:style w:type="paragraph" w:customStyle="1" w:styleId="Testofumett">
    <w:name w:val="Testo fumett"/>
    <w:basedOn w:val="a"/>
    <w:uiPriority w:val="99"/>
    <w:semiHidden/>
    <w:rsid w:val="00783F37"/>
    <w:pPr>
      <w:spacing w:after="0" w:line="240" w:lineRule="auto"/>
    </w:pPr>
    <w:rPr>
      <w:rFonts w:ascii="Tahoma" w:hAnsi="Tahoma" w:cs="Tahoma"/>
      <w:sz w:val="16"/>
      <w:szCs w:val="16"/>
    </w:rPr>
  </w:style>
  <w:style w:type="character" w:customStyle="1" w:styleId="BalloonTextChar">
    <w:name w:val="Balloon Text Char"/>
    <w:basedOn w:val="Caratterepredefinito"/>
    <w:uiPriority w:val="99"/>
    <w:semiHidden/>
    <w:rsid w:val="00783F37"/>
    <w:rPr>
      <w:rFonts w:ascii="Tahoma" w:hAnsi="Tahoma" w:cs="Tahoma"/>
      <w:sz w:val="16"/>
    </w:rPr>
  </w:style>
  <w:style w:type="character" w:customStyle="1" w:styleId="Collegame">
    <w:name w:val="Collegame"/>
    <w:basedOn w:val="Caratterepredefinito"/>
    <w:uiPriority w:val="99"/>
    <w:rsid w:val="005659A9"/>
    <w:rPr>
      <w:rFonts w:cs="Times New Roman"/>
      <w:color w:val="0000FF"/>
      <w:u w:val="single"/>
    </w:rPr>
  </w:style>
  <w:style w:type="paragraph" w:customStyle="1" w:styleId="NormaleWeb">
    <w:name w:val="Normale (Web"/>
    <w:basedOn w:val="a"/>
    <w:uiPriority w:val="99"/>
    <w:semiHidden/>
    <w:rsid w:val="003863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ps">
    <w:name w:val="hps"/>
    <w:basedOn w:val="Caratterepredefinito"/>
    <w:uiPriority w:val="99"/>
    <w:rsid w:val="00B26D9B"/>
    <w:rPr>
      <w:rFonts w:cs="Times New Roman"/>
    </w:rPr>
  </w:style>
  <w:style w:type="paragraph" w:customStyle="1" w:styleId="Intest">
    <w:name w:val="Intest"/>
    <w:basedOn w:val="a"/>
    <w:uiPriority w:val="99"/>
    <w:rsid w:val="001438A6"/>
    <w:pPr>
      <w:tabs>
        <w:tab w:val="center" w:pos="4819"/>
        <w:tab w:val="right" w:pos="9638"/>
      </w:tabs>
      <w:spacing w:after="0" w:line="240" w:lineRule="auto"/>
    </w:pPr>
  </w:style>
  <w:style w:type="character" w:customStyle="1" w:styleId="HeaderChar">
    <w:name w:val="Header Char"/>
    <w:basedOn w:val="Caratterepredefinito"/>
    <w:uiPriority w:val="99"/>
    <w:rsid w:val="001438A6"/>
    <w:rPr>
      <w:rFonts w:cs="Times New Roman"/>
    </w:rPr>
  </w:style>
  <w:style w:type="paragraph" w:customStyle="1" w:styleId="Pidi">
    <w:name w:val="Piè di"/>
    <w:basedOn w:val="a"/>
    <w:uiPriority w:val="99"/>
    <w:rsid w:val="001438A6"/>
    <w:pPr>
      <w:tabs>
        <w:tab w:val="center" w:pos="4819"/>
        <w:tab w:val="right" w:pos="9638"/>
      </w:tabs>
      <w:spacing w:after="0" w:line="240" w:lineRule="auto"/>
    </w:pPr>
  </w:style>
  <w:style w:type="character" w:customStyle="1" w:styleId="FooterChar">
    <w:name w:val="Footer Char"/>
    <w:basedOn w:val="Caratterepredefinito"/>
    <w:uiPriority w:val="99"/>
    <w:rsid w:val="001438A6"/>
    <w:rPr>
      <w:rFonts w:cs="Times New Roman"/>
    </w:rPr>
  </w:style>
  <w:style w:type="character" w:customStyle="1" w:styleId="highlight">
    <w:name w:val="highlight"/>
    <w:basedOn w:val="Caratterepredefinito"/>
    <w:uiPriority w:val="99"/>
    <w:rsid w:val="00E2056A"/>
    <w:rPr>
      <w:rFonts w:cs="Times New Roman"/>
    </w:rPr>
  </w:style>
  <w:style w:type="table" w:customStyle="1" w:styleId="Grigliata">
    <w:name w:val="Griglia ta"/>
    <w:basedOn w:val="Tabellanorm"/>
    <w:uiPriority w:val="99"/>
    <w:rsid w:val="005220E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99"/>
    <w:qFormat/>
    <w:rsid w:val="007C78A4"/>
    <w:pPr>
      <w:spacing w:after="0" w:line="240" w:lineRule="auto"/>
      <w:ind w:left="720"/>
    </w:pPr>
    <w:rPr>
      <w:rFonts w:ascii="Times New Roman" w:eastAsia="Times New Roman" w:hAnsi="Times New Roman" w:cs="Times New Roman"/>
      <w:sz w:val="24"/>
      <w:szCs w:val="24"/>
      <w:lang w:eastAsia="it-IT"/>
    </w:rPr>
  </w:style>
  <w:style w:type="character" w:customStyle="1" w:styleId="highlight1">
    <w:name w:val="highlight1"/>
    <w:basedOn w:val="Caratterepredefinito"/>
    <w:uiPriority w:val="99"/>
    <w:rsid w:val="00781FAA"/>
    <w:rPr>
      <w:rFonts w:cs="Times New Roman"/>
      <w:sz w:val="31"/>
    </w:rPr>
  </w:style>
  <w:style w:type="paragraph" w:customStyle="1" w:styleId="title2">
    <w:name w:val="title2"/>
    <w:basedOn w:val="a"/>
    <w:uiPriority w:val="99"/>
    <w:rsid w:val="003A207D"/>
    <w:pPr>
      <w:spacing w:after="0" w:line="240" w:lineRule="auto"/>
    </w:pPr>
    <w:rPr>
      <w:rFonts w:ascii="Times New Roman" w:hAnsi="Times New Roman" w:cs="Times New Roman"/>
      <w:sz w:val="27"/>
      <w:szCs w:val="27"/>
      <w:lang w:eastAsia="it-IT"/>
    </w:rPr>
  </w:style>
  <w:style w:type="character" w:customStyle="1" w:styleId="Collegamentoipertestuale3">
    <w:name w:val="Collegamento ipertestuale3"/>
    <w:basedOn w:val="Caratterepredefinito"/>
    <w:uiPriority w:val="99"/>
    <w:rsid w:val="003A207D"/>
    <w:rPr>
      <w:rFonts w:cs="Times New Roman"/>
      <w:color w:val="auto"/>
      <w:u w:val="single"/>
    </w:rPr>
  </w:style>
  <w:style w:type="paragraph" w:customStyle="1" w:styleId="desc3">
    <w:name w:val="desc3"/>
    <w:basedOn w:val="a"/>
    <w:uiPriority w:val="99"/>
    <w:rsid w:val="003A207D"/>
    <w:pPr>
      <w:spacing w:after="0" w:line="240" w:lineRule="auto"/>
    </w:pPr>
    <w:rPr>
      <w:rFonts w:ascii="Times New Roman" w:hAnsi="Times New Roman" w:cs="Times New Roman"/>
      <w:sz w:val="26"/>
      <w:szCs w:val="26"/>
      <w:lang w:eastAsia="it-IT"/>
    </w:rPr>
  </w:style>
  <w:style w:type="paragraph" w:customStyle="1" w:styleId="details2">
    <w:name w:val="details2"/>
    <w:basedOn w:val="a"/>
    <w:uiPriority w:val="99"/>
    <w:rsid w:val="003A207D"/>
    <w:pPr>
      <w:spacing w:after="0" w:line="240" w:lineRule="auto"/>
    </w:pPr>
    <w:rPr>
      <w:rFonts w:ascii="Times New Roman" w:hAnsi="Times New Roman" w:cs="Times New Roman"/>
      <w:lang w:eastAsia="it-IT"/>
    </w:rPr>
  </w:style>
  <w:style w:type="character" w:customStyle="1" w:styleId="jrnl1">
    <w:name w:val="jrnl1"/>
    <w:basedOn w:val="Caratterepredefinito"/>
    <w:uiPriority w:val="99"/>
    <w:rsid w:val="003A207D"/>
    <w:rPr>
      <w:rFonts w:cs="Times New Roman"/>
      <w:sz w:val="22"/>
    </w:rPr>
  </w:style>
  <w:style w:type="character" w:styleId="a4">
    <w:name w:val="annotation reference"/>
    <w:basedOn w:val="Caratterepredefinito"/>
    <w:uiPriority w:val="99"/>
    <w:semiHidden/>
    <w:rsid w:val="000432C8"/>
    <w:rPr>
      <w:rFonts w:cs="Times New Roman"/>
      <w:sz w:val="16"/>
    </w:rPr>
  </w:style>
  <w:style w:type="paragraph" w:styleId="a5">
    <w:name w:val="annotation text"/>
    <w:basedOn w:val="a"/>
    <w:link w:val="Char"/>
    <w:uiPriority w:val="99"/>
    <w:semiHidden/>
    <w:rsid w:val="000432C8"/>
    <w:pPr>
      <w:spacing w:line="240" w:lineRule="auto"/>
    </w:pPr>
    <w:rPr>
      <w:sz w:val="20"/>
      <w:szCs w:val="20"/>
    </w:rPr>
  </w:style>
  <w:style w:type="character" w:customStyle="1" w:styleId="Char">
    <w:name w:val="批注文字 Char"/>
    <w:basedOn w:val="Caratterepredefinito"/>
    <w:link w:val="a5"/>
    <w:uiPriority w:val="99"/>
    <w:semiHidden/>
    <w:rsid w:val="000432C8"/>
    <w:rPr>
      <w:rFonts w:cs="Calibri"/>
      <w:lang w:eastAsia="en-US"/>
    </w:rPr>
  </w:style>
  <w:style w:type="paragraph" w:styleId="a6">
    <w:name w:val="annotation subject"/>
    <w:basedOn w:val="a5"/>
    <w:next w:val="a5"/>
    <w:link w:val="Char0"/>
    <w:uiPriority w:val="99"/>
    <w:semiHidden/>
    <w:rsid w:val="000432C8"/>
    <w:rPr>
      <w:b/>
      <w:bCs/>
    </w:rPr>
  </w:style>
  <w:style w:type="character" w:customStyle="1" w:styleId="Char0">
    <w:name w:val="批注主题 Char"/>
    <w:basedOn w:val="Char"/>
    <w:link w:val="a6"/>
    <w:uiPriority w:val="99"/>
    <w:semiHidden/>
    <w:rsid w:val="000432C8"/>
    <w:rPr>
      <w:rFonts w:cs="Calibri"/>
      <w:b/>
      <w:bCs/>
      <w:lang w:eastAsia="en-US"/>
    </w:rPr>
  </w:style>
  <w:style w:type="paragraph" w:customStyle="1" w:styleId="Mappadocume">
    <w:name w:val="Mappa docume"/>
    <w:basedOn w:val="a"/>
    <w:uiPriority w:val="99"/>
    <w:semiHidden/>
    <w:rsid w:val="00D8267E"/>
    <w:pPr>
      <w:shd w:val="clear" w:color="auto" w:fill="000080"/>
    </w:pPr>
    <w:rPr>
      <w:rFonts w:ascii="Tahoma" w:hAnsi="Tahoma" w:cs="Tahoma"/>
      <w:sz w:val="20"/>
      <w:szCs w:val="20"/>
    </w:rPr>
  </w:style>
  <w:style w:type="character" w:customStyle="1" w:styleId="DocumentMapChar">
    <w:name w:val="Document Map Char"/>
    <w:basedOn w:val="Caratterepredefinito"/>
    <w:uiPriority w:val="99"/>
    <w:semiHidden/>
    <w:rsid w:val="00E33B28"/>
    <w:rPr>
      <w:rFonts w:ascii="Times New Roman" w:hAnsi="Times New Roman" w:cs="Calibri"/>
      <w:sz w:val="2"/>
      <w:lang w:eastAsia="en-US"/>
    </w:rPr>
  </w:style>
  <w:style w:type="character" w:customStyle="1" w:styleId="cit-auth">
    <w:name w:val="cit-auth"/>
    <w:basedOn w:val="Caratterepredefinito"/>
    <w:uiPriority w:val="99"/>
    <w:rsid w:val="00D875C6"/>
    <w:rPr>
      <w:rFonts w:cs="Times New Roman"/>
    </w:rPr>
  </w:style>
  <w:style w:type="character" w:customStyle="1" w:styleId="cit-name-surname">
    <w:name w:val="cit-name-surname"/>
    <w:basedOn w:val="Caratterepredefinito"/>
    <w:uiPriority w:val="99"/>
    <w:rsid w:val="00D875C6"/>
    <w:rPr>
      <w:rFonts w:cs="Times New Roman"/>
    </w:rPr>
  </w:style>
  <w:style w:type="character" w:customStyle="1" w:styleId="cit-name-given-names">
    <w:name w:val="cit-name-given-names"/>
    <w:basedOn w:val="Caratterepredefinito"/>
    <w:uiPriority w:val="99"/>
    <w:rsid w:val="00D875C6"/>
    <w:rPr>
      <w:rFonts w:cs="Times New Roman"/>
    </w:rPr>
  </w:style>
  <w:style w:type="character" w:customStyle="1" w:styleId="cit-etal">
    <w:name w:val="cit-etal"/>
    <w:basedOn w:val="Caratterepredefinito"/>
    <w:uiPriority w:val="99"/>
    <w:rsid w:val="00D875C6"/>
    <w:rPr>
      <w:rFonts w:cs="Times New Roman"/>
    </w:rPr>
  </w:style>
  <w:style w:type="character" w:customStyle="1" w:styleId="Citazione">
    <w:name w:val="Citazione"/>
    <w:basedOn w:val="Caratterepredefinito"/>
    <w:uiPriority w:val="99"/>
    <w:semiHidden/>
    <w:rsid w:val="00D875C6"/>
    <w:rPr>
      <w:rFonts w:cs="Times New Roman"/>
      <w:i/>
      <w:iCs/>
    </w:rPr>
  </w:style>
  <w:style w:type="character" w:customStyle="1" w:styleId="cit-article-title">
    <w:name w:val="cit-article-title"/>
    <w:basedOn w:val="Caratterepredefinito"/>
    <w:uiPriority w:val="99"/>
    <w:rsid w:val="00D875C6"/>
    <w:rPr>
      <w:rFonts w:cs="Times New Roman"/>
    </w:rPr>
  </w:style>
  <w:style w:type="character" w:customStyle="1" w:styleId="cit-pub-date">
    <w:name w:val="cit-pub-date"/>
    <w:basedOn w:val="Caratterepredefinito"/>
    <w:uiPriority w:val="99"/>
    <w:rsid w:val="00D875C6"/>
    <w:rPr>
      <w:rFonts w:cs="Times New Roman"/>
    </w:rPr>
  </w:style>
  <w:style w:type="character" w:customStyle="1" w:styleId="cit-vol">
    <w:name w:val="cit-vol"/>
    <w:basedOn w:val="Caratterepredefinito"/>
    <w:uiPriority w:val="99"/>
    <w:rsid w:val="00D875C6"/>
    <w:rPr>
      <w:rFonts w:cs="Times New Roman"/>
    </w:rPr>
  </w:style>
  <w:style w:type="character" w:customStyle="1" w:styleId="cit-fpage">
    <w:name w:val="cit-fpage"/>
    <w:basedOn w:val="Caratterepredefinito"/>
    <w:uiPriority w:val="99"/>
    <w:rsid w:val="00D875C6"/>
    <w:rPr>
      <w:rFonts w:cs="Times New Roman"/>
    </w:rPr>
  </w:style>
  <w:style w:type="character" w:customStyle="1" w:styleId="cit-lpage">
    <w:name w:val="cit-lpage"/>
    <w:basedOn w:val="Caratterepredefinito"/>
    <w:uiPriority w:val="99"/>
    <w:rsid w:val="00D875C6"/>
    <w:rPr>
      <w:rFonts w:cs="Times New Roman"/>
    </w:rPr>
  </w:style>
  <w:style w:type="character" w:customStyle="1" w:styleId="shorttext">
    <w:name w:val="short_text"/>
    <w:basedOn w:val="Caratterepredefinito"/>
    <w:uiPriority w:val="99"/>
    <w:rsid w:val="001A3D67"/>
    <w:rPr>
      <w:rFonts w:cs="Times New Roman"/>
    </w:rPr>
  </w:style>
  <w:style w:type="paragraph" w:customStyle="1" w:styleId="Testonorm">
    <w:name w:val="Testo norm"/>
    <w:basedOn w:val="a"/>
    <w:uiPriority w:val="99"/>
    <w:rsid w:val="00360774"/>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Caratterepredefinito"/>
    <w:uiPriority w:val="99"/>
    <w:rsid w:val="00360774"/>
    <w:rPr>
      <w:rFonts w:ascii="Simsun" w:eastAsia="Simsun" w:hAnsi="Courier New" w:cs="Courier New"/>
      <w:kern w:val="2"/>
      <w:sz w:val="21"/>
      <w:lang w:val="en-US" w:eastAsia="zh-CN"/>
    </w:rPr>
  </w:style>
  <w:style w:type="paragraph" w:styleId="a7">
    <w:name w:val="header"/>
    <w:basedOn w:val="a"/>
    <w:link w:val="Char1"/>
    <w:uiPriority w:val="99"/>
    <w:unhideWhenUsed/>
    <w:rsid w:val="00DA1F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DA1FC5"/>
    <w:rPr>
      <w:rFonts w:cs="Calibri"/>
      <w:sz w:val="18"/>
      <w:szCs w:val="18"/>
    </w:rPr>
  </w:style>
  <w:style w:type="paragraph" w:styleId="a8">
    <w:name w:val="footer"/>
    <w:basedOn w:val="a"/>
    <w:link w:val="Char2"/>
    <w:uiPriority w:val="99"/>
    <w:unhideWhenUsed/>
    <w:rsid w:val="00DA1FC5"/>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DA1FC5"/>
    <w:rPr>
      <w:rFonts w:cs="Calibri"/>
      <w:sz w:val="18"/>
      <w:szCs w:val="18"/>
    </w:rPr>
  </w:style>
  <w:style w:type="paragraph" w:customStyle="1" w:styleId="p0">
    <w:name w:val="p0"/>
    <w:basedOn w:val="a"/>
    <w:rsid w:val="00DA1FC5"/>
    <w:pPr>
      <w:spacing w:after="0" w:line="240" w:lineRule="atLeast"/>
    </w:pPr>
    <w:rPr>
      <w:rFonts w:ascii="Century" w:hAnsi="Century" w:cs="宋体"/>
      <w:sz w:val="21"/>
      <w:szCs w:val="21"/>
      <w:lang w:val="en-US" w:eastAsia="zh-CN"/>
    </w:rPr>
  </w:style>
  <w:style w:type="character" w:customStyle="1" w:styleId="apple-converted-space">
    <w:name w:val="apple-converted-space"/>
    <w:basedOn w:val="a0"/>
    <w:rsid w:val="009C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5034">
      <w:bodyDiv w:val="1"/>
      <w:marLeft w:val="0"/>
      <w:marRight w:val="0"/>
      <w:marTop w:val="0"/>
      <w:marBottom w:val="0"/>
      <w:divBdr>
        <w:top w:val="none" w:sz="0" w:space="0" w:color="auto"/>
        <w:left w:val="none" w:sz="0" w:space="0" w:color="auto"/>
        <w:bottom w:val="none" w:sz="0" w:space="0" w:color="auto"/>
        <w:right w:val="none" w:sz="0" w:space="0" w:color="auto"/>
      </w:divBdr>
      <w:divsChild>
        <w:div w:id="756485699">
          <w:marLeft w:val="0"/>
          <w:marRight w:val="0"/>
          <w:marTop w:val="0"/>
          <w:marBottom w:val="0"/>
          <w:divBdr>
            <w:top w:val="none" w:sz="0" w:space="0" w:color="auto"/>
            <w:left w:val="none" w:sz="0" w:space="0" w:color="auto"/>
            <w:bottom w:val="none" w:sz="0" w:space="0" w:color="auto"/>
            <w:right w:val="none" w:sz="0" w:space="0" w:color="auto"/>
          </w:divBdr>
          <w:divsChild>
            <w:div w:id="1829981321">
              <w:marLeft w:val="0"/>
              <w:marRight w:val="0"/>
              <w:marTop w:val="0"/>
              <w:marBottom w:val="0"/>
              <w:divBdr>
                <w:top w:val="none" w:sz="0" w:space="0" w:color="auto"/>
                <w:left w:val="none" w:sz="0" w:space="0" w:color="auto"/>
                <w:bottom w:val="none" w:sz="0" w:space="0" w:color="auto"/>
                <w:right w:val="none" w:sz="0" w:space="0" w:color="auto"/>
              </w:divBdr>
            </w:div>
            <w:div w:id="843087599">
              <w:marLeft w:val="0"/>
              <w:marRight w:val="0"/>
              <w:marTop w:val="0"/>
              <w:marBottom w:val="0"/>
              <w:divBdr>
                <w:top w:val="none" w:sz="0" w:space="0" w:color="auto"/>
                <w:left w:val="none" w:sz="0" w:space="0" w:color="auto"/>
                <w:bottom w:val="none" w:sz="0" w:space="0" w:color="auto"/>
                <w:right w:val="none" w:sz="0" w:space="0" w:color="auto"/>
              </w:divBdr>
            </w:div>
            <w:div w:id="1195577611">
              <w:marLeft w:val="0"/>
              <w:marRight w:val="0"/>
              <w:marTop w:val="0"/>
              <w:marBottom w:val="0"/>
              <w:divBdr>
                <w:top w:val="none" w:sz="0" w:space="0" w:color="auto"/>
                <w:left w:val="none" w:sz="0" w:space="0" w:color="auto"/>
                <w:bottom w:val="none" w:sz="0" w:space="0" w:color="auto"/>
                <w:right w:val="none" w:sz="0" w:space="0" w:color="auto"/>
              </w:divBdr>
            </w:div>
            <w:div w:id="1408527676">
              <w:marLeft w:val="0"/>
              <w:marRight w:val="0"/>
              <w:marTop w:val="0"/>
              <w:marBottom w:val="0"/>
              <w:divBdr>
                <w:top w:val="none" w:sz="0" w:space="0" w:color="auto"/>
                <w:left w:val="none" w:sz="0" w:space="0" w:color="auto"/>
                <w:bottom w:val="none" w:sz="0" w:space="0" w:color="auto"/>
                <w:right w:val="none" w:sz="0" w:space="0" w:color="auto"/>
              </w:divBdr>
            </w:div>
            <w:div w:id="960041008">
              <w:marLeft w:val="0"/>
              <w:marRight w:val="0"/>
              <w:marTop w:val="0"/>
              <w:marBottom w:val="0"/>
              <w:divBdr>
                <w:top w:val="none" w:sz="0" w:space="0" w:color="auto"/>
                <w:left w:val="none" w:sz="0" w:space="0" w:color="auto"/>
                <w:bottom w:val="none" w:sz="0" w:space="0" w:color="auto"/>
                <w:right w:val="none" w:sz="0" w:space="0" w:color="auto"/>
              </w:divBdr>
            </w:div>
            <w:div w:id="94982580">
              <w:marLeft w:val="0"/>
              <w:marRight w:val="0"/>
              <w:marTop w:val="0"/>
              <w:marBottom w:val="0"/>
              <w:divBdr>
                <w:top w:val="none" w:sz="0" w:space="0" w:color="auto"/>
                <w:left w:val="none" w:sz="0" w:space="0" w:color="auto"/>
                <w:bottom w:val="none" w:sz="0" w:space="0" w:color="auto"/>
                <w:right w:val="none" w:sz="0" w:space="0" w:color="auto"/>
              </w:divBdr>
            </w:div>
            <w:div w:id="109788526">
              <w:marLeft w:val="0"/>
              <w:marRight w:val="0"/>
              <w:marTop w:val="0"/>
              <w:marBottom w:val="0"/>
              <w:divBdr>
                <w:top w:val="none" w:sz="0" w:space="0" w:color="auto"/>
                <w:left w:val="none" w:sz="0" w:space="0" w:color="auto"/>
                <w:bottom w:val="none" w:sz="0" w:space="0" w:color="auto"/>
                <w:right w:val="none" w:sz="0" w:space="0" w:color="auto"/>
              </w:divBdr>
            </w:div>
            <w:div w:id="1333602762">
              <w:marLeft w:val="0"/>
              <w:marRight w:val="0"/>
              <w:marTop w:val="0"/>
              <w:marBottom w:val="0"/>
              <w:divBdr>
                <w:top w:val="none" w:sz="0" w:space="0" w:color="auto"/>
                <w:left w:val="none" w:sz="0" w:space="0" w:color="auto"/>
                <w:bottom w:val="none" w:sz="0" w:space="0" w:color="auto"/>
                <w:right w:val="none" w:sz="0" w:space="0" w:color="auto"/>
              </w:divBdr>
            </w:div>
            <w:div w:id="1094085406">
              <w:marLeft w:val="0"/>
              <w:marRight w:val="0"/>
              <w:marTop w:val="0"/>
              <w:marBottom w:val="0"/>
              <w:divBdr>
                <w:top w:val="none" w:sz="0" w:space="0" w:color="auto"/>
                <w:left w:val="none" w:sz="0" w:space="0" w:color="auto"/>
                <w:bottom w:val="none" w:sz="0" w:space="0" w:color="auto"/>
                <w:right w:val="none" w:sz="0" w:space="0" w:color="auto"/>
              </w:divBdr>
            </w:div>
            <w:div w:id="2063753630">
              <w:marLeft w:val="0"/>
              <w:marRight w:val="0"/>
              <w:marTop w:val="0"/>
              <w:marBottom w:val="0"/>
              <w:divBdr>
                <w:top w:val="none" w:sz="0" w:space="0" w:color="auto"/>
                <w:left w:val="none" w:sz="0" w:space="0" w:color="auto"/>
                <w:bottom w:val="none" w:sz="0" w:space="0" w:color="auto"/>
                <w:right w:val="none" w:sz="0" w:space="0" w:color="auto"/>
              </w:divBdr>
            </w:div>
            <w:div w:id="266349294">
              <w:marLeft w:val="0"/>
              <w:marRight w:val="0"/>
              <w:marTop w:val="0"/>
              <w:marBottom w:val="0"/>
              <w:divBdr>
                <w:top w:val="none" w:sz="0" w:space="0" w:color="auto"/>
                <w:left w:val="none" w:sz="0" w:space="0" w:color="auto"/>
                <w:bottom w:val="none" w:sz="0" w:space="0" w:color="auto"/>
                <w:right w:val="none" w:sz="0" w:space="0" w:color="auto"/>
              </w:divBdr>
            </w:div>
            <w:div w:id="1896233986">
              <w:marLeft w:val="0"/>
              <w:marRight w:val="0"/>
              <w:marTop w:val="0"/>
              <w:marBottom w:val="0"/>
              <w:divBdr>
                <w:top w:val="none" w:sz="0" w:space="0" w:color="auto"/>
                <w:left w:val="none" w:sz="0" w:space="0" w:color="auto"/>
                <w:bottom w:val="none" w:sz="0" w:space="0" w:color="auto"/>
                <w:right w:val="none" w:sz="0" w:space="0" w:color="auto"/>
              </w:divBdr>
            </w:div>
            <w:div w:id="777456709">
              <w:marLeft w:val="0"/>
              <w:marRight w:val="0"/>
              <w:marTop w:val="0"/>
              <w:marBottom w:val="0"/>
              <w:divBdr>
                <w:top w:val="none" w:sz="0" w:space="0" w:color="auto"/>
                <w:left w:val="none" w:sz="0" w:space="0" w:color="auto"/>
                <w:bottom w:val="none" w:sz="0" w:space="0" w:color="auto"/>
                <w:right w:val="none" w:sz="0" w:space="0" w:color="auto"/>
              </w:divBdr>
            </w:div>
            <w:div w:id="967049737">
              <w:marLeft w:val="0"/>
              <w:marRight w:val="0"/>
              <w:marTop w:val="0"/>
              <w:marBottom w:val="0"/>
              <w:divBdr>
                <w:top w:val="none" w:sz="0" w:space="0" w:color="auto"/>
                <w:left w:val="none" w:sz="0" w:space="0" w:color="auto"/>
                <w:bottom w:val="none" w:sz="0" w:space="0" w:color="auto"/>
                <w:right w:val="none" w:sz="0" w:space="0" w:color="auto"/>
              </w:divBdr>
            </w:div>
            <w:div w:id="238026916">
              <w:marLeft w:val="0"/>
              <w:marRight w:val="0"/>
              <w:marTop w:val="0"/>
              <w:marBottom w:val="0"/>
              <w:divBdr>
                <w:top w:val="none" w:sz="0" w:space="0" w:color="auto"/>
                <w:left w:val="none" w:sz="0" w:space="0" w:color="auto"/>
                <w:bottom w:val="none" w:sz="0" w:space="0" w:color="auto"/>
                <w:right w:val="none" w:sz="0" w:space="0" w:color="auto"/>
              </w:divBdr>
            </w:div>
            <w:div w:id="327829188">
              <w:marLeft w:val="0"/>
              <w:marRight w:val="0"/>
              <w:marTop w:val="0"/>
              <w:marBottom w:val="0"/>
              <w:divBdr>
                <w:top w:val="none" w:sz="0" w:space="0" w:color="auto"/>
                <w:left w:val="none" w:sz="0" w:space="0" w:color="auto"/>
                <w:bottom w:val="none" w:sz="0" w:space="0" w:color="auto"/>
                <w:right w:val="none" w:sz="0" w:space="0" w:color="auto"/>
              </w:divBdr>
            </w:div>
            <w:div w:id="1587768340">
              <w:marLeft w:val="0"/>
              <w:marRight w:val="0"/>
              <w:marTop w:val="0"/>
              <w:marBottom w:val="0"/>
              <w:divBdr>
                <w:top w:val="none" w:sz="0" w:space="0" w:color="auto"/>
                <w:left w:val="none" w:sz="0" w:space="0" w:color="auto"/>
                <w:bottom w:val="none" w:sz="0" w:space="0" w:color="auto"/>
                <w:right w:val="none" w:sz="0" w:space="0" w:color="auto"/>
              </w:divBdr>
            </w:div>
            <w:div w:id="1879079016">
              <w:marLeft w:val="0"/>
              <w:marRight w:val="0"/>
              <w:marTop w:val="0"/>
              <w:marBottom w:val="0"/>
              <w:divBdr>
                <w:top w:val="none" w:sz="0" w:space="0" w:color="auto"/>
                <w:left w:val="none" w:sz="0" w:space="0" w:color="auto"/>
                <w:bottom w:val="none" w:sz="0" w:space="0" w:color="auto"/>
                <w:right w:val="none" w:sz="0" w:space="0" w:color="auto"/>
              </w:divBdr>
            </w:div>
            <w:div w:id="1320577455">
              <w:marLeft w:val="0"/>
              <w:marRight w:val="0"/>
              <w:marTop w:val="0"/>
              <w:marBottom w:val="0"/>
              <w:divBdr>
                <w:top w:val="none" w:sz="0" w:space="0" w:color="auto"/>
                <w:left w:val="none" w:sz="0" w:space="0" w:color="auto"/>
                <w:bottom w:val="none" w:sz="0" w:space="0" w:color="auto"/>
                <w:right w:val="none" w:sz="0" w:space="0" w:color="auto"/>
              </w:divBdr>
            </w:div>
            <w:div w:id="354767648">
              <w:marLeft w:val="0"/>
              <w:marRight w:val="0"/>
              <w:marTop w:val="0"/>
              <w:marBottom w:val="0"/>
              <w:divBdr>
                <w:top w:val="none" w:sz="0" w:space="0" w:color="auto"/>
                <w:left w:val="none" w:sz="0" w:space="0" w:color="auto"/>
                <w:bottom w:val="none" w:sz="0" w:space="0" w:color="auto"/>
                <w:right w:val="none" w:sz="0" w:space="0" w:color="auto"/>
              </w:divBdr>
            </w:div>
            <w:div w:id="601035110">
              <w:marLeft w:val="0"/>
              <w:marRight w:val="0"/>
              <w:marTop w:val="0"/>
              <w:marBottom w:val="0"/>
              <w:divBdr>
                <w:top w:val="none" w:sz="0" w:space="0" w:color="auto"/>
                <w:left w:val="none" w:sz="0" w:space="0" w:color="auto"/>
                <w:bottom w:val="none" w:sz="0" w:space="0" w:color="auto"/>
                <w:right w:val="none" w:sz="0" w:space="0" w:color="auto"/>
              </w:divBdr>
            </w:div>
            <w:div w:id="44647067">
              <w:marLeft w:val="0"/>
              <w:marRight w:val="0"/>
              <w:marTop w:val="0"/>
              <w:marBottom w:val="0"/>
              <w:divBdr>
                <w:top w:val="none" w:sz="0" w:space="0" w:color="auto"/>
                <w:left w:val="none" w:sz="0" w:space="0" w:color="auto"/>
                <w:bottom w:val="none" w:sz="0" w:space="0" w:color="auto"/>
                <w:right w:val="none" w:sz="0" w:space="0" w:color="auto"/>
              </w:divBdr>
            </w:div>
            <w:div w:id="1197306346">
              <w:marLeft w:val="0"/>
              <w:marRight w:val="0"/>
              <w:marTop w:val="0"/>
              <w:marBottom w:val="0"/>
              <w:divBdr>
                <w:top w:val="none" w:sz="0" w:space="0" w:color="auto"/>
                <w:left w:val="none" w:sz="0" w:space="0" w:color="auto"/>
                <w:bottom w:val="none" w:sz="0" w:space="0" w:color="auto"/>
                <w:right w:val="none" w:sz="0" w:space="0" w:color="auto"/>
              </w:divBdr>
            </w:div>
            <w:div w:id="910165602">
              <w:marLeft w:val="0"/>
              <w:marRight w:val="0"/>
              <w:marTop w:val="0"/>
              <w:marBottom w:val="0"/>
              <w:divBdr>
                <w:top w:val="none" w:sz="0" w:space="0" w:color="auto"/>
                <w:left w:val="none" w:sz="0" w:space="0" w:color="auto"/>
                <w:bottom w:val="none" w:sz="0" w:space="0" w:color="auto"/>
                <w:right w:val="none" w:sz="0" w:space="0" w:color="auto"/>
              </w:divBdr>
            </w:div>
            <w:div w:id="1651322722">
              <w:marLeft w:val="0"/>
              <w:marRight w:val="0"/>
              <w:marTop w:val="0"/>
              <w:marBottom w:val="0"/>
              <w:divBdr>
                <w:top w:val="none" w:sz="0" w:space="0" w:color="auto"/>
                <w:left w:val="none" w:sz="0" w:space="0" w:color="auto"/>
                <w:bottom w:val="none" w:sz="0" w:space="0" w:color="auto"/>
                <w:right w:val="none" w:sz="0" w:space="0" w:color="auto"/>
              </w:divBdr>
            </w:div>
            <w:div w:id="1731076453">
              <w:marLeft w:val="0"/>
              <w:marRight w:val="0"/>
              <w:marTop w:val="0"/>
              <w:marBottom w:val="0"/>
              <w:divBdr>
                <w:top w:val="none" w:sz="0" w:space="0" w:color="auto"/>
                <w:left w:val="none" w:sz="0" w:space="0" w:color="auto"/>
                <w:bottom w:val="none" w:sz="0" w:space="0" w:color="auto"/>
                <w:right w:val="none" w:sz="0" w:space="0" w:color="auto"/>
              </w:divBdr>
            </w:div>
            <w:div w:id="713504671">
              <w:marLeft w:val="0"/>
              <w:marRight w:val="0"/>
              <w:marTop w:val="0"/>
              <w:marBottom w:val="0"/>
              <w:divBdr>
                <w:top w:val="none" w:sz="0" w:space="0" w:color="auto"/>
                <w:left w:val="none" w:sz="0" w:space="0" w:color="auto"/>
                <w:bottom w:val="none" w:sz="0" w:space="0" w:color="auto"/>
                <w:right w:val="none" w:sz="0" w:space="0" w:color="auto"/>
              </w:divBdr>
            </w:div>
            <w:div w:id="1566649630">
              <w:marLeft w:val="0"/>
              <w:marRight w:val="0"/>
              <w:marTop w:val="0"/>
              <w:marBottom w:val="0"/>
              <w:divBdr>
                <w:top w:val="none" w:sz="0" w:space="0" w:color="auto"/>
                <w:left w:val="none" w:sz="0" w:space="0" w:color="auto"/>
                <w:bottom w:val="none" w:sz="0" w:space="0" w:color="auto"/>
                <w:right w:val="none" w:sz="0" w:space="0" w:color="auto"/>
              </w:divBdr>
            </w:div>
            <w:div w:id="2063166722">
              <w:marLeft w:val="0"/>
              <w:marRight w:val="0"/>
              <w:marTop w:val="0"/>
              <w:marBottom w:val="0"/>
              <w:divBdr>
                <w:top w:val="none" w:sz="0" w:space="0" w:color="auto"/>
                <w:left w:val="none" w:sz="0" w:space="0" w:color="auto"/>
                <w:bottom w:val="none" w:sz="0" w:space="0" w:color="auto"/>
                <w:right w:val="none" w:sz="0" w:space="0" w:color="auto"/>
              </w:divBdr>
            </w:div>
            <w:div w:id="435446361">
              <w:marLeft w:val="0"/>
              <w:marRight w:val="0"/>
              <w:marTop w:val="0"/>
              <w:marBottom w:val="0"/>
              <w:divBdr>
                <w:top w:val="none" w:sz="0" w:space="0" w:color="auto"/>
                <w:left w:val="none" w:sz="0" w:space="0" w:color="auto"/>
                <w:bottom w:val="none" w:sz="0" w:space="0" w:color="auto"/>
                <w:right w:val="none" w:sz="0" w:space="0" w:color="auto"/>
              </w:divBdr>
            </w:div>
            <w:div w:id="229004389">
              <w:marLeft w:val="0"/>
              <w:marRight w:val="0"/>
              <w:marTop w:val="0"/>
              <w:marBottom w:val="0"/>
              <w:divBdr>
                <w:top w:val="none" w:sz="0" w:space="0" w:color="auto"/>
                <w:left w:val="none" w:sz="0" w:space="0" w:color="auto"/>
                <w:bottom w:val="none" w:sz="0" w:space="0" w:color="auto"/>
                <w:right w:val="none" w:sz="0" w:space="0" w:color="auto"/>
              </w:divBdr>
            </w:div>
            <w:div w:id="1243949546">
              <w:marLeft w:val="0"/>
              <w:marRight w:val="0"/>
              <w:marTop w:val="0"/>
              <w:marBottom w:val="0"/>
              <w:divBdr>
                <w:top w:val="none" w:sz="0" w:space="0" w:color="auto"/>
                <w:left w:val="none" w:sz="0" w:space="0" w:color="auto"/>
                <w:bottom w:val="none" w:sz="0" w:space="0" w:color="auto"/>
                <w:right w:val="none" w:sz="0" w:space="0" w:color="auto"/>
              </w:divBdr>
            </w:div>
            <w:div w:id="2027125608">
              <w:marLeft w:val="0"/>
              <w:marRight w:val="0"/>
              <w:marTop w:val="0"/>
              <w:marBottom w:val="0"/>
              <w:divBdr>
                <w:top w:val="none" w:sz="0" w:space="0" w:color="auto"/>
                <w:left w:val="none" w:sz="0" w:space="0" w:color="auto"/>
                <w:bottom w:val="none" w:sz="0" w:space="0" w:color="auto"/>
                <w:right w:val="none" w:sz="0" w:space="0" w:color="auto"/>
              </w:divBdr>
            </w:div>
            <w:div w:id="1888711771">
              <w:marLeft w:val="0"/>
              <w:marRight w:val="0"/>
              <w:marTop w:val="0"/>
              <w:marBottom w:val="0"/>
              <w:divBdr>
                <w:top w:val="none" w:sz="0" w:space="0" w:color="auto"/>
                <w:left w:val="none" w:sz="0" w:space="0" w:color="auto"/>
                <w:bottom w:val="none" w:sz="0" w:space="0" w:color="auto"/>
                <w:right w:val="none" w:sz="0" w:space="0" w:color="auto"/>
              </w:divBdr>
            </w:div>
            <w:div w:id="2110538841">
              <w:marLeft w:val="0"/>
              <w:marRight w:val="0"/>
              <w:marTop w:val="0"/>
              <w:marBottom w:val="0"/>
              <w:divBdr>
                <w:top w:val="none" w:sz="0" w:space="0" w:color="auto"/>
                <w:left w:val="none" w:sz="0" w:space="0" w:color="auto"/>
                <w:bottom w:val="none" w:sz="0" w:space="0" w:color="auto"/>
                <w:right w:val="none" w:sz="0" w:space="0" w:color="auto"/>
              </w:divBdr>
            </w:div>
            <w:div w:id="582371134">
              <w:marLeft w:val="0"/>
              <w:marRight w:val="0"/>
              <w:marTop w:val="0"/>
              <w:marBottom w:val="0"/>
              <w:divBdr>
                <w:top w:val="none" w:sz="0" w:space="0" w:color="auto"/>
                <w:left w:val="none" w:sz="0" w:space="0" w:color="auto"/>
                <w:bottom w:val="none" w:sz="0" w:space="0" w:color="auto"/>
                <w:right w:val="none" w:sz="0" w:space="0" w:color="auto"/>
              </w:divBdr>
            </w:div>
            <w:div w:id="750852735">
              <w:marLeft w:val="0"/>
              <w:marRight w:val="0"/>
              <w:marTop w:val="0"/>
              <w:marBottom w:val="0"/>
              <w:divBdr>
                <w:top w:val="none" w:sz="0" w:space="0" w:color="auto"/>
                <w:left w:val="none" w:sz="0" w:space="0" w:color="auto"/>
                <w:bottom w:val="none" w:sz="0" w:space="0" w:color="auto"/>
                <w:right w:val="none" w:sz="0" w:space="0" w:color="auto"/>
              </w:divBdr>
            </w:div>
            <w:div w:id="89397470">
              <w:marLeft w:val="0"/>
              <w:marRight w:val="0"/>
              <w:marTop w:val="0"/>
              <w:marBottom w:val="0"/>
              <w:divBdr>
                <w:top w:val="none" w:sz="0" w:space="0" w:color="auto"/>
                <w:left w:val="none" w:sz="0" w:space="0" w:color="auto"/>
                <w:bottom w:val="none" w:sz="0" w:space="0" w:color="auto"/>
                <w:right w:val="none" w:sz="0" w:space="0" w:color="auto"/>
              </w:divBdr>
            </w:div>
            <w:div w:id="333607296">
              <w:marLeft w:val="0"/>
              <w:marRight w:val="0"/>
              <w:marTop w:val="0"/>
              <w:marBottom w:val="0"/>
              <w:divBdr>
                <w:top w:val="none" w:sz="0" w:space="0" w:color="auto"/>
                <w:left w:val="none" w:sz="0" w:space="0" w:color="auto"/>
                <w:bottom w:val="none" w:sz="0" w:space="0" w:color="auto"/>
                <w:right w:val="none" w:sz="0" w:space="0" w:color="auto"/>
              </w:divBdr>
            </w:div>
            <w:div w:id="1857307701">
              <w:marLeft w:val="0"/>
              <w:marRight w:val="0"/>
              <w:marTop w:val="0"/>
              <w:marBottom w:val="0"/>
              <w:divBdr>
                <w:top w:val="none" w:sz="0" w:space="0" w:color="auto"/>
                <w:left w:val="none" w:sz="0" w:space="0" w:color="auto"/>
                <w:bottom w:val="none" w:sz="0" w:space="0" w:color="auto"/>
                <w:right w:val="none" w:sz="0" w:space="0" w:color="auto"/>
              </w:divBdr>
            </w:div>
            <w:div w:id="1358854259">
              <w:marLeft w:val="0"/>
              <w:marRight w:val="0"/>
              <w:marTop w:val="0"/>
              <w:marBottom w:val="0"/>
              <w:divBdr>
                <w:top w:val="none" w:sz="0" w:space="0" w:color="auto"/>
                <w:left w:val="none" w:sz="0" w:space="0" w:color="auto"/>
                <w:bottom w:val="none" w:sz="0" w:space="0" w:color="auto"/>
                <w:right w:val="none" w:sz="0" w:space="0" w:color="auto"/>
              </w:divBdr>
            </w:div>
            <w:div w:id="137117787">
              <w:marLeft w:val="0"/>
              <w:marRight w:val="0"/>
              <w:marTop w:val="0"/>
              <w:marBottom w:val="0"/>
              <w:divBdr>
                <w:top w:val="none" w:sz="0" w:space="0" w:color="auto"/>
                <w:left w:val="none" w:sz="0" w:space="0" w:color="auto"/>
                <w:bottom w:val="none" w:sz="0" w:space="0" w:color="auto"/>
                <w:right w:val="none" w:sz="0" w:space="0" w:color="auto"/>
              </w:divBdr>
            </w:div>
            <w:div w:id="1907494584">
              <w:marLeft w:val="0"/>
              <w:marRight w:val="0"/>
              <w:marTop w:val="0"/>
              <w:marBottom w:val="0"/>
              <w:divBdr>
                <w:top w:val="none" w:sz="0" w:space="0" w:color="auto"/>
                <w:left w:val="none" w:sz="0" w:space="0" w:color="auto"/>
                <w:bottom w:val="none" w:sz="0" w:space="0" w:color="auto"/>
                <w:right w:val="none" w:sz="0" w:space="0" w:color="auto"/>
              </w:divBdr>
            </w:div>
            <w:div w:id="715200567">
              <w:marLeft w:val="0"/>
              <w:marRight w:val="0"/>
              <w:marTop w:val="0"/>
              <w:marBottom w:val="0"/>
              <w:divBdr>
                <w:top w:val="none" w:sz="0" w:space="0" w:color="auto"/>
                <w:left w:val="none" w:sz="0" w:space="0" w:color="auto"/>
                <w:bottom w:val="none" w:sz="0" w:space="0" w:color="auto"/>
                <w:right w:val="none" w:sz="0" w:space="0" w:color="auto"/>
              </w:divBdr>
            </w:div>
            <w:div w:id="221673631">
              <w:marLeft w:val="0"/>
              <w:marRight w:val="0"/>
              <w:marTop w:val="0"/>
              <w:marBottom w:val="0"/>
              <w:divBdr>
                <w:top w:val="none" w:sz="0" w:space="0" w:color="auto"/>
                <w:left w:val="none" w:sz="0" w:space="0" w:color="auto"/>
                <w:bottom w:val="none" w:sz="0" w:space="0" w:color="auto"/>
                <w:right w:val="none" w:sz="0" w:space="0" w:color="auto"/>
              </w:divBdr>
            </w:div>
            <w:div w:id="470514613">
              <w:marLeft w:val="0"/>
              <w:marRight w:val="0"/>
              <w:marTop w:val="0"/>
              <w:marBottom w:val="0"/>
              <w:divBdr>
                <w:top w:val="none" w:sz="0" w:space="0" w:color="auto"/>
                <w:left w:val="none" w:sz="0" w:space="0" w:color="auto"/>
                <w:bottom w:val="none" w:sz="0" w:space="0" w:color="auto"/>
                <w:right w:val="none" w:sz="0" w:space="0" w:color="auto"/>
              </w:divBdr>
            </w:div>
            <w:div w:id="2044741374">
              <w:marLeft w:val="0"/>
              <w:marRight w:val="0"/>
              <w:marTop w:val="0"/>
              <w:marBottom w:val="0"/>
              <w:divBdr>
                <w:top w:val="none" w:sz="0" w:space="0" w:color="auto"/>
                <w:left w:val="none" w:sz="0" w:space="0" w:color="auto"/>
                <w:bottom w:val="none" w:sz="0" w:space="0" w:color="auto"/>
                <w:right w:val="none" w:sz="0" w:space="0" w:color="auto"/>
              </w:divBdr>
            </w:div>
            <w:div w:id="780690142">
              <w:marLeft w:val="0"/>
              <w:marRight w:val="0"/>
              <w:marTop w:val="0"/>
              <w:marBottom w:val="0"/>
              <w:divBdr>
                <w:top w:val="none" w:sz="0" w:space="0" w:color="auto"/>
                <w:left w:val="none" w:sz="0" w:space="0" w:color="auto"/>
                <w:bottom w:val="none" w:sz="0" w:space="0" w:color="auto"/>
                <w:right w:val="none" w:sz="0" w:space="0" w:color="auto"/>
              </w:divBdr>
            </w:div>
            <w:div w:id="2045783127">
              <w:marLeft w:val="0"/>
              <w:marRight w:val="0"/>
              <w:marTop w:val="0"/>
              <w:marBottom w:val="0"/>
              <w:divBdr>
                <w:top w:val="none" w:sz="0" w:space="0" w:color="auto"/>
                <w:left w:val="none" w:sz="0" w:space="0" w:color="auto"/>
                <w:bottom w:val="none" w:sz="0" w:space="0" w:color="auto"/>
                <w:right w:val="none" w:sz="0" w:space="0" w:color="auto"/>
              </w:divBdr>
            </w:div>
            <w:div w:id="166868833">
              <w:marLeft w:val="0"/>
              <w:marRight w:val="0"/>
              <w:marTop w:val="0"/>
              <w:marBottom w:val="0"/>
              <w:divBdr>
                <w:top w:val="none" w:sz="0" w:space="0" w:color="auto"/>
                <w:left w:val="none" w:sz="0" w:space="0" w:color="auto"/>
                <w:bottom w:val="none" w:sz="0" w:space="0" w:color="auto"/>
                <w:right w:val="none" w:sz="0" w:space="0" w:color="auto"/>
              </w:divBdr>
            </w:div>
            <w:div w:id="638271105">
              <w:marLeft w:val="0"/>
              <w:marRight w:val="0"/>
              <w:marTop w:val="0"/>
              <w:marBottom w:val="0"/>
              <w:divBdr>
                <w:top w:val="none" w:sz="0" w:space="0" w:color="auto"/>
                <w:left w:val="none" w:sz="0" w:space="0" w:color="auto"/>
                <w:bottom w:val="none" w:sz="0" w:space="0" w:color="auto"/>
                <w:right w:val="none" w:sz="0" w:space="0" w:color="auto"/>
              </w:divBdr>
            </w:div>
            <w:div w:id="140851822">
              <w:marLeft w:val="0"/>
              <w:marRight w:val="0"/>
              <w:marTop w:val="0"/>
              <w:marBottom w:val="0"/>
              <w:divBdr>
                <w:top w:val="none" w:sz="0" w:space="0" w:color="auto"/>
                <w:left w:val="none" w:sz="0" w:space="0" w:color="auto"/>
                <w:bottom w:val="none" w:sz="0" w:space="0" w:color="auto"/>
                <w:right w:val="none" w:sz="0" w:space="0" w:color="auto"/>
              </w:divBdr>
            </w:div>
            <w:div w:id="686978341">
              <w:marLeft w:val="0"/>
              <w:marRight w:val="0"/>
              <w:marTop w:val="0"/>
              <w:marBottom w:val="0"/>
              <w:divBdr>
                <w:top w:val="none" w:sz="0" w:space="0" w:color="auto"/>
                <w:left w:val="none" w:sz="0" w:space="0" w:color="auto"/>
                <w:bottom w:val="none" w:sz="0" w:space="0" w:color="auto"/>
                <w:right w:val="none" w:sz="0" w:space="0" w:color="auto"/>
              </w:divBdr>
            </w:div>
            <w:div w:id="705563055">
              <w:marLeft w:val="0"/>
              <w:marRight w:val="0"/>
              <w:marTop w:val="0"/>
              <w:marBottom w:val="0"/>
              <w:divBdr>
                <w:top w:val="none" w:sz="0" w:space="0" w:color="auto"/>
                <w:left w:val="none" w:sz="0" w:space="0" w:color="auto"/>
                <w:bottom w:val="none" w:sz="0" w:space="0" w:color="auto"/>
                <w:right w:val="none" w:sz="0" w:space="0" w:color="auto"/>
              </w:divBdr>
            </w:div>
            <w:div w:id="417559777">
              <w:marLeft w:val="0"/>
              <w:marRight w:val="0"/>
              <w:marTop w:val="0"/>
              <w:marBottom w:val="0"/>
              <w:divBdr>
                <w:top w:val="none" w:sz="0" w:space="0" w:color="auto"/>
                <w:left w:val="none" w:sz="0" w:space="0" w:color="auto"/>
                <w:bottom w:val="none" w:sz="0" w:space="0" w:color="auto"/>
                <w:right w:val="none" w:sz="0" w:space="0" w:color="auto"/>
              </w:divBdr>
            </w:div>
            <w:div w:id="2076471176">
              <w:marLeft w:val="0"/>
              <w:marRight w:val="0"/>
              <w:marTop w:val="0"/>
              <w:marBottom w:val="0"/>
              <w:divBdr>
                <w:top w:val="none" w:sz="0" w:space="0" w:color="auto"/>
                <w:left w:val="none" w:sz="0" w:space="0" w:color="auto"/>
                <w:bottom w:val="none" w:sz="0" w:space="0" w:color="auto"/>
                <w:right w:val="none" w:sz="0" w:space="0" w:color="auto"/>
              </w:divBdr>
            </w:div>
            <w:div w:id="1273823309">
              <w:marLeft w:val="0"/>
              <w:marRight w:val="0"/>
              <w:marTop w:val="0"/>
              <w:marBottom w:val="0"/>
              <w:divBdr>
                <w:top w:val="none" w:sz="0" w:space="0" w:color="auto"/>
                <w:left w:val="none" w:sz="0" w:space="0" w:color="auto"/>
                <w:bottom w:val="none" w:sz="0" w:space="0" w:color="auto"/>
                <w:right w:val="none" w:sz="0" w:space="0" w:color="auto"/>
              </w:divBdr>
            </w:div>
            <w:div w:id="219830437">
              <w:marLeft w:val="0"/>
              <w:marRight w:val="0"/>
              <w:marTop w:val="0"/>
              <w:marBottom w:val="0"/>
              <w:divBdr>
                <w:top w:val="none" w:sz="0" w:space="0" w:color="auto"/>
                <w:left w:val="none" w:sz="0" w:space="0" w:color="auto"/>
                <w:bottom w:val="none" w:sz="0" w:space="0" w:color="auto"/>
                <w:right w:val="none" w:sz="0" w:space="0" w:color="auto"/>
              </w:divBdr>
            </w:div>
            <w:div w:id="1505168605">
              <w:marLeft w:val="0"/>
              <w:marRight w:val="0"/>
              <w:marTop w:val="0"/>
              <w:marBottom w:val="0"/>
              <w:divBdr>
                <w:top w:val="none" w:sz="0" w:space="0" w:color="auto"/>
                <w:left w:val="none" w:sz="0" w:space="0" w:color="auto"/>
                <w:bottom w:val="none" w:sz="0" w:space="0" w:color="auto"/>
                <w:right w:val="none" w:sz="0" w:space="0" w:color="auto"/>
              </w:divBdr>
            </w:div>
            <w:div w:id="2111003028">
              <w:marLeft w:val="0"/>
              <w:marRight w:val="0"/>
              <w:marTop w:val="0"/>
              <w:marBottom w:val="0"/>
              <w:divBdr>
                <w:top w:val="none" w:sz="0" w:space="0" w:color="auto"/>
                <w:left w:val="none" w:sz="0" w:space="0" w:color="auto"/>
                <w:bottom w:val="none" w:sz="0" w:space="0" w:color="auto"/>
                <w:right w:val="none" w:sz="0" w:space="0" w:color="auto"/>
              </w:divBdr>
            </w:div>
            <w:div w:id="522598149">
              <w:marLeft w:val="0"/>
              <w:marRight w:val="0"/>
              <w:marTop w:val="0"/>
              <w:marBottom w:val="0"/>
              <w:divBdr>
                <w:top w:val="none" w:sz="0" w:space="0" w:color="auto"/>
                <w:left w:val="none" w:sz="0" w:space="0" w:color="auto"/>
                <w:bottom w:val="none" w:sz="0" w:space="0" w:color="auto"/>
                <w:right w:val="none" w:sz="0" w:space="0" w:color="auto"/>
              </w:divBdr>
            </w:div>
            <w:div w:id="1464035951">
              <w:marLeft w:val="0"/>
              <w:marRight w:val="0"/>
              <w:marTop w:val="0"/>
              <w:marBottom w:val="0"/>
              <w:divBdr>
                <w:top w:val="none" w:sz="0" w:space="0" w:color="auto"/>
                <w:left w:val="none" w:sz="0" w:space="0" w:color="auto"/>
                <w:bottom w:val="none" w:sz="0" w:space="0" w:color="auto"/>
                <w:right w:val="none" w:sz="0" w:space="0" w:color="auto"/>
              </w:divBdr>
            </w:div>
            <w:div w:id="1089617119">
              <w:marLeft w:val="0"/>
              <w:marRight w:val="0"/>
              <w:marTop w:val="0"/>
              <w:marBottom w:val="0"/>
              <w:divBdr>
                <w:top w:val="none" w:sz="0" w:space="0" w:color="auto"/>
                <w:left w:val="none" w:sz="0" w:space="0" w:color="auto"/>
                <w:bottom w:val="none" w:sz="0" w:space="0" w:color="auto"/>
                <w:right w:val="none" w:sz="0" w:space="0" w:color="auto"/>
              </w:divBdr>
            </w:div>
            <w:div w:id="1162620918">
              <w:marLeft w:val="0"/>
              <w:marRight w:val="0"/>
              <w:marTop w:val="0"/>
              <w:marBottom w:val="0"/>
              <w:divBdr>
                <w:top w:val="none" w:sz="0" w:space="0" w:color="auto"/>
                <w:left w:val="none" w:sz="0" w:space="0" w:color="auto"/>
                <w:bottom w:val="none" w:sz="0" w:space="0" w:color="auto"/>
                <w:right w:val="none" w:sz="0" w:space="0" w:color="auto"/>
              </w:divBdr>
            </w:div>
            <w:div w:id="6446343">
              <w:marLeft w:val="0"/>
              <w:marRight w:val="0"/>
              <w:marTop w:val="0"/>
              <w:marBottom w:val="0"/>
              <w:divBdr>
                <w:top w:val="none" w:sz="0" w:space="0" w:color="auto"/>
                <w:left w:val="none" w:sz="0" w:space="0" w:color="auto"/>
                <w:bottom w:val="none" w:sz="0" w:space="0" w:color="auto"/>
                <w:right w:val="none" w:sz="0" w:space="0" w:color="auto"/>
              </w:divBdr>
            </w:div>
            <w:div w:id="45876427">
              <w:marLeft w:val="0"/>
              <w:marRight w:val="0"/>
              <w:marTop w:val="0"/>
              <w:marBottom w:val="0"/>
              <w:divBdr>
                <w:top w:val="none" w:sz="0" w:space="0" w:color="auto"/>
                <w:left w:val="none" w:sz="0" w:space="0" w:color="auto"/>
                <w:bottom w:val="none" w:sz="0" w:space="0" w:color="auto"/>
                <w:right w:val="none" w:sz="0" w:space="0" w:color="auto"/>
              </w:divBdr>
            </w:div>
            <w:div w:id="1733116261">
              <w:marLeft w:val="0"/>
              <w:marRight w:val="0"/>
              <w:marTop w:val="0"/>
              <w:marBottom w:val="0"/>
              <w:divBdr>
                <w:top w:val="none" w:sz="0" w:space="0" w:color="auto"/>
                <w:left w:val="none" w:sz="0" w:space="0" w:color="auto"/>
                <w:bottom w:val="none" w:sz="0" w:space="0" w:color="auto"/>
                <w:right w:val="none" w:sz="0" w:space="0" w:color="auto"/>
              </w:divBdr>
            </w:div>
            <w:div w:id="16343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arlovisc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EB2B1-EC96-42C4-B4F0-F2FCA30C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7220</Words>
  <Characters>41154</Characters>
  <Application>Microsoft Office Word</Application>
  <DocSecurity>0</DocSecurity>
  <Lines>342</Lines>
  <Paragraphs>96</Paragraphs>
  <ScaleCrop>false</ScaleCrop>
  <Company>U.L.S.S. Vicenza</Company>
  <LinksUpToDate>false</LinksUpToDate>
  <CharactersWithSpaces>48278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cvisco</dc:creator>
  <cp:lastModifiedBy>LS Ma</cp:lastModifiedBy>
  <cp:revision>2</cp:revision>
  <dcterms:created xsi:type="dcterms:W3CDTF">2014-05-28T19:55:00Z</dcterms:created>
  <dcterms:modified xsi:type="dcterms:W3CDTF">2014-05-28T19:55:00Z</dcterms:modified>
</cp:coreProperties>
</file>