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DB2" w:rsidRPr="00AC5564" w:rsidRDefault="00C32DB2" w:rsidP="00C32DB2">
      <w:pPr>
        <w:pStyle w:val="p0"/>
        <w:adjustRightInd w:val="0"/>
        <w:snapToGrid w:val="0"/>
        <w:spacing w:line="360" w:lineRule="auto"/>
        <w:rPr>
          <w:rFonts w:ascii="Book Antiqua" w:hAnsi="Book Antiqua"/>
          <w:color w:val="000000" w:themeColor="text1"/>
          <w:sz w:val="24"/>
          <w:szCs w:val="24"/>
        </w:rPr>
      </w:pPr>
      <w:r w:rsidRPr="00AC5564">
        <w:rPr>
          <w:rFonts w:ascii="Book Antiqua" w:eastAsia="Times New Roman" w:hAnsi="Book Antiqua"/>
          <w:b/>
          <w:color w:val="000000" w:themeColor="text1"/>
          <w:sz w:val="24"/>
          <w:szCs w:val="24"/>
        </w:rPr>
        <w:t xml:space="preserve">Name of journal: </w:t>
      </w:r>
      <w:bookmarkStart w:id="0" w:name="OLE_LINK718"/>
      <w:bookmarkStart w:id="1" w:name="OLE_LINK719"/>
      <w:r w:rsidRPr="00AC5564">
        <w:rPr>
          <w:rFonts w:ascii="Book Antiqua" w:eastAsia="Times New Roman" w:hAnsi="Book Antiqua"/>
          <w:i/>
          <w:color w:val="000000" w:themeColor="text1"/>
          <w:sz w:val="24"/>
          <w:szCs w:val="24"/>
        </w:rPr>
        <w:t>World Journal of Gastroenterology</w:t>
      </w:r>
      <w:bookmarkEnd w:id="0"/>
      <w:bookmarkEnd w:id="1"/>
    </w:p>
    <w:p w:rsidR="00C32DB2" w:rsidRPr="00AC5564" w:rsidRDefault="004A4CC8" w:rsidP="00C32DB2">
      <w:pPr>
        <w:adjustRightInd w:val="0"/>
        <w:snapToGrid w:val="0"/>
        <w:spacing w:line="360" w:lineRule="auto"/>
        <w:rPr>
          <w:rFonts w:ascii="Book Antiqua" w:eastAsiaTheme="minorEastAsia" w:hAnsi="Book Antiqua" w:cs="Simsun"/>
          <w:b/>
          <w:i/>
          <w:color w:val="000000" w:themeColor="text1"/>
          <w:lang w:val="en-US" w:eastAsia="zh-CN"/>
        </w:rPr>
      </w:pPr>
      <w:r w:rsidRPr="00AC5564">
        <w:rPr>
          <w:rFonts w:ascii="Book Antiqua" w:hAnsi="Book Antiqua" w:cs="Arial"/>
          <w:b/>
          <w:color w:val="000000" w:themeColor="text1"/>
          <w:lang w:val="en-US"/>
        </w:rPr>
        <w:t xml:space="preserve">ESPS Manuscript NO: </w:t>
      </w:r>
      <w:r w:rsidRPr="00AC5564">
        <w:rPr>
          <w:rFonts w:ascii="Book Antiqua" w:eastAsiaTheme="minorEastAsia" w:hAnsi="Book Antiqua" w:cs="Arial"/>
          <w:b/>
          <w:color w:val="000000" w:themeColor="text1"/>
          <w:lang w:val="en-US" w:eastAsia="zh-CN"/>
        </w:rPr>
        <w:t>8325</w:t>
      </w:r>
    </w:p>
    <w:p w:rsidR="00C32DB2" w:rsidRPr="009734E1" w:rsidRDefault="004A4CC8" w:rsidP="00C32DB2">
      <w:pPr>
        <w:autoSpaceDE w:val="0"/>
        <w:autoSpaceDN w:val="0"/>
        <w:adjustRightInd w:val="0"/>
        <w:snapToGrid w:val="0"/>
        <w:spacing w:line="360" w:lineRule="auto"/>
        <w:rPr>
          <w:rFonts w:ascii="Book Antiqua" w:eastAsiaTheme="minorEastAsia" w:hAnsi="Book Antiqua"/>
          <w:b/>
          <w:color w:val="000000" w:themeColor="text1"/>
          <w:lang w:val="en-US" w:eastAsia="zh-CN"/>
        </w:rPr>
      </w:pPr>
      <w:r w:rsidRPr="00AC5564">
        <w:rPr>
          <w:rFonts w:ascii="Book Antiqua" w:hAnsi="Book Antiqua"/>
          <w:b/>
          <w:color w:val="000000" w:themeColor="text1"/>
          <w:lang w:val="en-US"/>
        </w:rPr>
        <w:t>Columns: PROSPECTIVE STUDY</w:t>
      </w:r>
    </w:p>
    <w:p w:rsidR="00C32DB2" w:rsidRPr="00AC5564" w:rsidRDefault="00C32DB2" w:rsidP="00C32DB2">
      <w:pPr>
        <w:widowControl w:val="0"/>
        <w:suppressAutoHyphens w:val="0"/>
        <w:snapToGrid w:val="0"/>
        <w:spacing w:line="360" w:lineRule="auto"/>
        <w:jc w:val="both"/>
        <w:rPr>
          <w:rFonts w:ascii="Book Antiqua" w:eastAsiaTheme="minorEastAsia" w:hAnsi="Book Antiqua" w:cs="Arial"/>
          <w:b/>
          <w:color w:val="000000" w:themeColor="text1"/>
          <w:lang w:val="en-US" w:eastAsia="zh-CN"/>
        </w:rPr>
      </w:pPr>
    </w:p>
    <w:p w:rsidR="00E609E9" w:rsidRPr="00AC5564" w:rsidRDefault="00E609E9" w:rsidP="00C32DB2">
      <w:pPr>
        <w:widowControl w:val="0"/>
        <w:suppressAutoHyphens w:val="0"/>
        <w:snapToGrid w:val="0"/>
        <w:spacing w:line="360" w:lineRule="auto"/>
        <w:jc w:val="both"/>
        <w:rPr>
          <w:rFonts w:ascii="Book Antiqua" w:eastAsiaTheme="minorEastAsia" w:hAnsi="Book Antiqua" w:cs="Arial"/>
          <w:b/>
          <w:color w:val="000000" w:themeColor="text1"/>
          <w:lang w:val="en-US" w:eastAsia="zh-CN"/>
        </w:rPr>
      </w:pPr>
      <w:r w:rsidRPr="00AC5564">
        <w:rPr>
          <w:rFonts w:ascii="Book Antiqua" w:eastAsiaTheme="minorEastAsia" w:hAnsi="Book Antiqua" w:cs="Arial"/>
          <w:b/>
          <w:color w:val="000000" w:themeColor="text1"/>
          <w:lang w:val="en-US" w:eastAsia="zh-CN"/>
        </w:rPr>
        <w:t>Adjuvant therapy sparing in rectal cancer achieving complete response after chemo-radiation</w:t>
      </w:r>
    </w:p>
    <w:p w:rsidR="001F4C2E" w:rsidRPr="00AC5564" w:rsidRDefault="001F4C2E" w:rsidP="00C32DB2">
      <w:pPr>
        <w:widowControl w:val="0"/>
        <w:suppressAutoHyphens w:val="0"/>
        <w:snapToGrid w:val="0"/>
        <w:spacing w:line="360" w:lineRule="auto"/>
        <w:jc w:val="both"/>
        <w:rPr>
          <w:rFonts w:ascii="Book Antiqua" w:eastAsiaTheme="minorEastAsia" w:hAnsi="Book Antiqua" w:cs="Arial"/>
          <w:b/>
          <w:color w:val="000000" w:themeColor="text1"/>
          <w:lang w:val="en-US" w:eastAsia="zh-CN"/>
        </w:rPr>
      </w:pPr>
    </w:p>
    <w:p w:rsidR="00BC626E" w:rsidRPr="00AC5564" w:rsidRDefault="001F4C2E" w:rsidP="00C32DB2">
      <w:pPr>
        <w:widowControl w:val="0"/>
        <w:suppressAutoHyphens w:val="0"/>
        <w:snapToGrid w:val="0"/>
        <w:spacing w:line="360" w:lineRule="auto"/>
        <w:jc w:val="both"/>
        <w:rPr>
          <w:rFonts w:ascii="Book Antiqua" w:eastAsiaTheme="minorEastAsia" w:hAnsi="Book Antiqua" w:cs="Arial"/>
          <w:color w:val="000000" w:themeColor="text1"/>
          <w:lang w:val="es-ES_tradnl" w:eastAsia="zh-CN"/>
        </w:rPr>
      </w:pPr>
      <w:r w:rsidRPr="00AC5564">
        <w:rPr>
          <w:rFonts w:ascii="Book Antiqua" w:hAnsi="Book Antiqua" w:cs="Arial"/>
          <w:color w:val="000000" w:themeColor="text1"/>
          <w:lang w:val="es-ES_tradnl"/>
        </w:rPr>
        <w:t>García-Albéniz</w:t>
      </w:r>
      <w:r w:rsidRPr="00AC5564">
        <w:rPr>
          <w:rFonts w:ascii="Book Antiqua" w:eastAsiaTheme="minorEastAsia" w:hAnsi="Book Antiqua" w:cs="Arial"/>
          <w:color w:val="000000" w:themeColor="text1"/>
          <w:lang w:val="es-ES_tradnl" w:eastAsia="zh-CN"/>
        </w:rPr>
        <w:t xml:space="preserve"> X </w:t>
      </w:r>
      <w:r w:rsidRPr="00AC5564">
        <w:rPr>
          <w:rFonts w:ascii="Book Antiqua" w:eastAsiaTheme="minorEastAsia" w:hAnsi="Book Antiqua" w:cs="Arial"/>
          <w:i/>
          <w:color w:val="000000" w:themeColor="text1"/>
          <w:lang w:val="es-ES_tradnl" w:eastAsia="zh-CN"/>
        </w:rPr>
        <w:t>et al</w:t>
      </w:r>
      <w:r w:rsidRPr="00AC5564">
        <w:rPr>
          <w:rFonts w:ascii="Book Antiqua" w:eastAsiaTheme="minorEastAsia" w:hAnsi="Book Antiqua" w:cs="Arial"/>
          <w:color w:val="000000" w:themeColor="text1"/>
          <w:lang w:val="es-ES_tradnl" w:eastAsia="zh-CN"/>
        </w:rPr>
        <w:t xml:space="preserve">. </w:t>
      </w:r>
      <w:r w:rsidRPr="00AC5564">
        <w:rPr>
          <w:rFonts w:ascii="Book Antiqua" w:eastAsiaTheme="minorEastAsia" w:hAnsi="Book Antiqua" w:cs="Arial"/>
          <w:color w:val="000000" w:themeColor="text1"/>
          <w:lang w:val="en-US" w:eastAsia="zh-CN"/>
        </w:rPr>
        <w:t>Adjuvant therapy sparing in rectal cancer</w:t>
      </w:r>
    </w:p>
    <w:p w:rsidR="001F4C2E" w:rsidRPr="00AC5564" w:rsidRDefault="001F4C2E" w:rsidP="00C32DB2">
      <w:pPr>
        <w:widowControl w:val="0"/>
        <w:suppressAutoHyphens w:val="0"/>
        <w:snapToGrid w:val="0"/>
        <w:spacing w:line="360" w:lineRule="auto"/>
        <w:jc w:val="both"/>
        <w:rPr>
          <w:rFonts w:ascii="Book Antiqua" w:eastAsiaTheme="minorEastAsia" w:hAnsi="Book Antiqua" w:cs="Arial"/>
          <w:b/>
          <w:color w:val="000000" w:themeColor="text1"/>
          <w:lang w:val="en-US" w:eastAsia="zh-CN"/>
        </w:rPr>
      </w:pPr>
    </w:p>
    <w:p w:rsidR="00BC626E" w:rsidRPr="00AC5564" w:rsidRDefault="00BC626E" w:rsidP="00C32DB2">
      <w:pPr>
        <w:widowControl w:val="0"/>
        <w:suppressAutoHyphens w:val="0"/>
        <w:snapToGrid w:val="0"/>
        <w:spacing w:line="360" w:lineRule="auto"/>
        <w:jc w:val="both"/>
        <w:rPr>
          <w:rFonts w:ascii="Book Antiqua" w:eastAsiaTheme="minorEastAsia" w:hAnsi="Book Antiqua" w:cs="Arial"/>
          <w:color w:val="000000" w:themeColor="text1"/>
          <w:lang w:val="es-ES_tradnl" w:eastAsia="zh-CN"/>
        </w:rPr>
      </w:pPr>
      <w:r w:rsidRPr="00AC5564">
        <w:rPr>
          <w:rFonts w:ascii="Book Antiqua" w:hAnsi="Book Antiqua" w:cs="Arial"/>
          <w:color w:val="000000" w:themeColor="text1"/>
          <w:lang w:val="es-ES_tradnl"/>
        </w:rPr>
        <w:t>X</w:t>
      </w:r>
      <w:r w:rsidR="00830789" w:rsidRPr="00AC5564">
        <w:rPr>
          <w:rFonts w:ascii="Book Antiqua" w:hAnsi="Book Antiqua" w:cs="Arial"/>
          <w:color w:val="000000" w:themeColor="text1"/>
          <w:lang w:val="es-ES_tradnl"/>
        </w:rPr>
        <w:t>abier</w:t>
      </w:r>
      <w:r w:rsidRPr="00AC5564">
        <w:rPr>
          <w:rFonts w:ascii="Book Antiqua" w:hAnsi="Book Antiqua" w:cs="Arial"/>
          <w:color w:val="000000" w:themeColor="text1"/>
          <w:lang w:val="es-ES_tradnl"/>
        </w:rPr>
        <w:t xml:space="preserve"> García-Albéniz, R</w:t>
      </w:r>
      <w:r w:rsidR="00830789" w:rsidRPr="00AC5564">
        <w:rPr>
          <w:rFonts w:ascii="Book Antiqua" w:hAnsi="Book Antiqua" w:cs="Arial"/>
          <w:color w:val="000000" w:themeColor="text1"/>
          <w:lang w:val="es-ES_tradnl"/>
        </w:rPr>
        <w:t>osa</w:t>
      </w:r>
      <w:r w:rsidRPr="00AC5564">
        <w:rPr>
          <w:rFonts w:ascii="Book Antiqua" w:hAnsi="Book Antiqua" w:cs="Arial"/>
          <w:color w:val="000000" w:themeColor="text1"/>
          <w:lang w:val="es-ES_tradnl"/>
        </w:rPr>
        <w:t xml:space="preserve"> Gallego, R</w:t>
      </w:r>
      <w:r w:rsidR="00830789" w:rsidRPr="00AC5564">
        <w:rPr>
          <w:rFonts w:ascii="Book Antiqua" w:hAnsi="Book Antiqua" w:cs="Arial"/>
          <w:color w:val="000000" w:themeColor="text1"/>
          <w:lang w:val="es-ES_tradnl"/>
        </w:rPr>
        <w:t>alf</w:t>
      </w:r>
      <w:r w:rsidRPr="00AC5564">
        <w:rPr>
          <w:rFonts w:ascii="Book Antiqua" w:hAnsi="Book Antiqua" w:cs="Arial"/>
          <w:color w:val="000000" w:themeColor="text1"/>
          <w:lang w:val="es-ES_tradnl"/>
        </w:rPr>
        <w:t xml:space="preserve"> D</w:t>
      </w:r>
      <w:r w:rsidR="00830789" w:rsidRPr="00AC5564">
        <w:rPr>
          <w:rFonts w:ascii="Book Antiqua" w:hAnsi="Book Antiqua" w:cs="Arial"/>
          <w:color w:val="000000" w:themeColor="text1"/>
          <w:lang w:val="es-ES_tradnl"/>
        </w:rPr>
        <w:t>ieter</w:t>
      </w:r>
      <w:r w:rsidRPr="00AC5564">
        <w:rPr>
          <w:rFonts w:ascii="Book Antiqua" w:hAnsi="Book Antiqua" w:cs="Arial"/>
          <w:color w:val="000000" w:themeColor="text1"/>
          <w:lang w:val="es-ES_tradnl"/>
        </w:rPr>
        <w:t xml:space="preserve"> Hofheinz, G</w:t>
      </w:r>
      <w:r w:rsidR="00830789" w:rsidRPr="00AC5564">
        <w:rPr>
          <w:rFonts w:ascii="Book Antiqua" w:hAnsi="Book Antiqua" w:cs="Arial"/>
          <w:color w:val="000000" w:themeColor="text1"/>
          <w:lang w:val="es-ES_tradnl"/>
        </w:rPr>
        <w:t>loria</w:t>
      </w:r>
      <w:r w:rsidRPr="00AC5564">
        <w:rPr>
          <w:rFonts w:ascii="Book Antiqua" w:hAnsi="Book Antiqua" w:cs="Arial"/>
          <w:color w:val="000000" w:themeColor="text1"/>
          <w:lang w:val="es-ES_tradnl"/>
        </w:rPr>
        <w:t xml:space="preserve"> Fernández-Esparrach, J</w:t>
      </w:r>
      <w:r w:rsidR="00830789" w:rsidRPr="00AC5564">
        <w:rPr>
          <w:rFonts w:ascii="Book Antiqua" w:hAnsi="Book Antiqua" w:cs="Arial"/>
          <w:color w:val="000000" w:themeColor="text1"/>
          <w:lang w:val="es-ES_tradnl"/>
        </w:rPr>
        <w:t>uan</w:t>
      </w:r>
      <w:r w:rsidRPr="00AC5564">
        <w:rPr>
          <w:rFonts w:ascii="Book Antiqua" w:hAnsi="Book Antiqua" w:cs="Arial"/>
          <w:color w:val="000000" w:themeColor="text1"/>
          <w:lang w:val="es-ES_tradnl"/>
        </w:rPr>
        <w:t xml:space="preserve"> R</w:t>
      </w:r>
      <w:r w:rsidR="00830789" w:rsidRPr="00AC5564">
        <w:rPr>
          <w:rFonts w:ascii="Book Antiqua" w:hAnsi="Book Antiqua" w:cs="Arial"/>
          <w:color w:val="000000" w:themeColor="text1"/>
          <w:lang w:val="es-ES_tradnl"/>
        </w:rPr>
        <w:t>amón</w:t>
      </w:r>
      <w:r w:rsidRPr="00AC5564">
        <w:rPr>
          <w:rFonts w:ascii="Book Antiqua" w:hAnsi="Book Antiqua" w:cs="Arial"/>
          <w:color w:val="000000" w:themeColor="text1"/>
          <w:lang w:val="es-ES_tradnl"/>
        </w:rPr>
        <w:t xml:space="preserve"> Ayuso-Colella, J</w:t>
      </w:r>
      <w:r w:rsidR="00830789" w:rsidRPr="00AC5564">
        <w:rPr>
          <w:rFonts w:ascii="Book Antiqua" w:hAnsi="Book Antiqua" w:cs="Arial"/>
          <w:color w:val="000000" w:themeColor="text1"/>
          <w:lang w:val="es-ES_tradnl"/>
        </w:rPr>
        <w:t>osep</w:t>
      </w:r>
      <w:r w:rsidRPr="00AC5564">
        <w:rPr>
          <w:rFonts w:ascii="Book Antiqua" w:hAnsi="Book Antiqua" w:cs="Arial"/>
          <w:color w:val="000000" w:themeColor="text1"/>
          <w:lang w:val="es-ES_tradnl"/>
        </w:rPr>
        <w:t xml:space="preserve"> A</w:t>
      </w:r>
      <w:r w:rsidR="00830789" w:rsidRPr="00AC5564">
        <w:rPr>
          <w:rFonts w:ascii="Book Antiqua" w:hAnsi="Book Antiqua" w:cs="Arial"/>
          <w:color w:val="000000" w:themeColor="text1"/>
          <w:lang w:val="es-ES_tradnl"/>
        </w:rPr>
        <w:t>ntoni</w:t>
      </w:r>
      <w:r w:rsidRPr="00AC5564">
        <w:rPr>
          <w:rFonts w:ascii="Book Antiqua" w:hAnsi="Book Antiqua" w:cs="Arial"/>
          <w:color w:val="000000" w:themeColor="text1"/>
          <w:lang w:val="es-ES_tradnl"/>
        </w:rPr>
        <w:t xml:space="preserve"> Bombí, C</w:t>
      </w:r>
      <w:r w:rsidR="00830789" w:rsidRPr="00AC5564">
        <w:rPr>
          <w:rFonts w:ascii="Book Antiqua" w:hAnsi="Book Antiqua" w:cs="Arial"/>
          <w:color w:val="000000" w:themeColor="text1"/>
          <w:lang w:val="es-ES_tradnl"/>
        </w:rPr>
        <w:t>arles</w:t>
      </w:r>
      <w:r w:rsidRPr="00AC5564">
        <w:rPr>
          <w:rFonts w:ascii="Book Antiqua" w:hAnsi="Book Antiqua" w:cs="Arial"/>
          <w:color w:val="000000" w:themeColor="text1"/>
          <w:lang w:val="es-ES_tradnl"/>
        </w:rPr>
        <w:t xml:space="preserve"> Conill, M</w:t>
      </w:r>
      <w:r w:rsidR="00830789" w:rsidRPr="00AC5564">
        <w:rPr>
          <w:rFonts w:ascii="Book Antiqua" w:hAnsi="Book Antiqua" w:cs="Arial"/>
          <w:color w:val="000000" w:themeColor="text1"/>
          <w:lang w:val="es-ES_tradnl"/>
        </w:rPr>
        <w:t>iriam</w:t>
      </w:r>
      <w:r w:rsidRPr="00AC5564">
        <w:rPr>
          <w:rFonts w:ascii="Book Antiqua" w:hAnsi="Book Antiqua" w:cs="Arial"/>
          <w:color w:val="000000" w:themeColor="text1"/>
          <w:lang w:val="es-ES_tradnl"/>
        </w:rPr>
        <w:t xml:space="preserve"> Cuatrecasas, S</w:t>
      </w:r>
      <w:r w:rsidR="00830789" w:rsidRPr="00AC5564">
        <w:rPr>
          <w:rFonts w:ascii="Book Antiqua" w:hAnsi="Book Antiqua" w:cs="Arial"/>
          <w:color w:val="000000" w:themeColor="text1"/>
          <w:lang w:val="es-ES_tradnl"/>
        </w:rPr>
        <w:t>alvadora</w:t>
      </w:r>
      <w:r w:rsidRPr="00AC5564">
        <w:rPr>
          <w:rFonts w:ascii="Book Antiqua" w:hAnsi="Book Antiqua" w:cs="Arial"/>
          <w:color w:val="000000" w:themeColor="text1"/>
          <w:lang w:val="es-ES_tradnl"/>
        </w:rPr>
        <w:t xml:space="preserve"> Delgado, A</w:t>
      </w:r>
      <w:r w:rsidR="00830789" w:rsidRPr="00AC5564">
        <w:rPr>
          <w:rFonts w:ascii="Book Antiqua" w:hAnsi="Book Antiqua" w:cs="Arial"/>
          <w:color w:val="000000" w:themeColor="text1"/>
          <w:lang w:val="es-ES_tradnl"/>
        </w:rPr>
        <w:t>ngels</w:t>
      </w:r>
      <w:r w:rsidRPr="00AC5564">
        <w:rPr>
          <w:rFonts w:ascii="Book Antiqua" w:hAnsi="Book Antiqua" w:cs="Arial"/>
          <w:color w:val="000000" w:themeColor="text1"/>
          <w:lang w:val="es-ES_tradnl"/>
        </w:rPr>
        <w:t xml:space="preserve"> Ginés, R</w:t>
      </w:r>
      <w:r w:rsidR="00830789" w:rsidRPr="00AC5564">
        <w:rPr>
          <w:rFonts w:ascii="Book Antiqua" w:hAnsi="Book Antiqua" w:cs="Arial"/>
          <w:color w:val="000000" w:themeColor="text1"/>
          <w:lang w:val="es-ES_tradnl"/>
        </w:rPr>
        <w:t>osa</w:t>
      </w:r>
      <w:r w:rsidRPr="00AC5564">
        <w:rPr>
          <w:rFonts w:ascii="Book Antiqua" w:hAnsi="Book Antiqua" w:cs="Arial"/>
          <w:color w:val="000000" w:themeColor="text1"/>
          <w:lang w:val="es-ES_tradnl"/>
        </w:rPr>
        <w:t xml:space="preserve"> Miquel, M</w:t>
      </w:r>
      <w:r w:rsidR="00830789" w:rsidRPr="00AC5564">
        <w:rPr>
          <w:rFonts w:ascii="Book Antiqua" w:hAnsi="Book Antiqua" w:cs="Arial"/>
          <w:color w:val="000000" w:themeColor="text1"/>
          <w:lang w:val="es-ES_tradnl"/>
        </w:rPr>
        <w:t>ario</w:t>
      </w:r>
      <w:r w:rsidRPr="00AC5564">
        <w:rPr>
          <w:rFonts w:ascii="Book Antiqua" w:hAnsi="Book Antiqua" w:cs="Arial"/>
          <w:color w:val="000000" w:themeColor="text1"/>
          <w:lang w:val="es-ES_tradnl"/>
        </w:rPr>
        <w:t xml:space="preserve"> Pagés, E</w:t>
      </w:r>
      <w:r w:rsidR="00830789" w:rsidRPr="00AC5564">
        <w:rPr>
          <w:rFonts w:ascii="Book Antiqua" w:hAnsi="Book Antiqua" w:cs="Arial"/>
          <w:color w:val="000000" w:themeColor="text1"/>
          <w:lang w:val="es-ES_tradnl"/>
        </w:rPr>
        <w:t>stela</w:t>
      </w:r>
      <w:r w:rsidRPr="00AC5564">
        <w:rPr>
          <w:rFonts w:ascii="Book Antiqua" w:hAnsi="Book Antiqua" w:cs="Arial"/>
          <w:color w:val="000000" w:themeColor="text1"/>
          <w:lang w:val="es-ES_tradnl"/>
        </w:rPr>
        <w:t xml:space="preserve"> Pineda, V</w:t>
      </w:r>
      <w:r w:rsidR="00830789" w:rsidRPr="00AC5564">
        <w:rPr>
          <w:rFonts w:ascii="Book Antiqua" w:hAnsi="Book Antiqua" w:cs="Arial"/>
          <w:color w:val="000000" w:themeColor="text1"/>
          <w:lang w:val="es-ES_tradnl"/>
        </w:rPr>
        <w:t>erónica</w:t>
      </w:r>
      <w:r w:rsidRPr="00AC5564">
        <w:rPr>
          <w:rFonts w:ascii="Book Antiqua" w:hAnsi="Book Antiqua" w:cs="Arial"/>
          <w:color w:val="000000" w:themeColor="text1"/>
          <w:lang w:val="es-ES_tradnl"/>
        </w:rPr>
        <w:t xml:space="preserve"> Pereira, A</w:t>
      </w:r>
      <w:r w:rsidR="00830789" w:rsidRPr="00AC5564">
        <w:rPr>
          <w:rFonts w:ascii="Book Antiqua" w:hAnsi="Book Antiqua" w:cs="Arial"/>
          <w:color w:val="000000" w:themeColor="text1"/>
          <w:lang w:val="es-ES_tradnl"/>
        </w:rPr>
        <w:t>arón</w:t>
      </w:r>
      <w:r w:rsidRPr="00AC5564">
        <w:rPr>
          <w:rFonts w:ascii="Book Antiqua" w:hAnsi="Book Antiqua" w:cs="Arial"/>
          <w:color w:val="000000" w:themeColor="text1"/>
          <w:lang w:val="es-ES_tradnl"/>
        </w:rPr>
        <w:t xml:space="preserve"> Sosa, O</w:t>
      </w:r>
      <w:r w:rsidR="00830789" w:rsidRPr="00AC5564">
        <w:rPr>
          <w:rFonts w:ascii="Book Antiqua" w:hAnsi="Book Antiqua" w:cs="Arial"/>
          <w:color w:val="000000" w:themeColor="text1"/>
          <w:lang w:val="es-ES_tradnl"/>
        </w:rPr>
        <w:t>scar</w:t>
      </w:r>
      <w:r w:rsidRPr="00AC5564">
        <w:rPr>
          <w:rFonts w:ascii="Book Antiqua" w:hAnsi="Book Antiqua" w:cs="Arial"/>
          <w:color w:val="000000" w:themeColor="text1"/>
          <w:lang w:val="es-ES_tradnl"/>
        </w:rPr>
        <w:t xml:space="preserve"> Reig, I</w:t>
      </w:r>
      <w:r w:rsidR="00830789" w:rsidRPr="00AC5564">
        <w:rPr>
          <w:rFonts w:ascii="Book Antiqua" w:hAnsi="Book Antiqua" w:cs="Arial"/>
          <w:color w:val="000000" w:themeColor="text1"/>
          <w:lang w:val="es-ES_tradnl"/>
        </w:rPr>
        <w:t>ván</w:t>
      </w:r>
      <w:r w:rsidRPr="00AC5564">
        <w:rPr>
          <w:rFonts w:ascii="Book Antiqua" w:hAnsi="Book Antiqua" w:cs="Arial"/>
          <w:color w:val="000000" w:themeColor="text1"/>
          <w:lang w:val="es-ES_tradnl"/>
        </w:rPr>
        <w:t xml:space="preserve"> Victoria, L</w:t>
      </w:r>
      <w:r w:rsidR="00830789" w:rsidRPr="00AC5564">
        <w:rPr>
          <w:rFonts w:ascii="Book Antiqua" w:hAnsi="Book Antiqua" w:cs="Arial"/>
          <w:color w:val="000000" w:themeColor="text1"/>
          <w:lang w:val="es-ES_tradnl"/>
        </w:rPr>
        <w:t>uis</w:t>
      </w:r>
      <w:r w:rsidRPr="00AC5564">
        <w:rPr>
          <w:rFonts w:ascii="Book Antiqua" w:hAnsi="Book Antiqua" w:cs="Arial"/>
          <w:color w:val="000000" w:themeColor="text1"/>
          <w:lang w:val="es-ES_tradnl"/>
        </w:rPr>
        <w:t xml:space="preserve"> Feliz, A</w:t>
      </w:r>
      <w:r w:rsidR="00830789" w:rsidRPr="00AC5564">
        <w:rPr>
          <w:rFonts w:ascii="Book Antiqua" w:hAnsi="Book Antiqua" w:cs="Arial"/>
          <w:color w:val="000000" w:themeColor="text1"/>
          <w:lang w:val="es-ES_tradnl"/>
        </w:rPr>
        <w:t>ntonio</w:t>
      </w:r>
      <w:r w:rsidRPr="00AC5564">
        <w:rPr>
          <w:rFonts w:ascii="Book Antiqua" w:hAnsi="Book Antiqua" w:cs="Arial"/>
          <w:color w:val="000000" w:themeColor="text1"/>
          <w:lang w:val="es-ES_tradnl"/>
        </w:rPr>
        <w:t xml:space="preserve"> M</w:t>
      </w:r>
      <w:r w:rsidR="00830789" w:rsidRPr="00AC5564">
        <w:rPr>
          <w:rFonts w:ascii="Book Antiqua" w:hAnsi="Book Antiqua" w:cs="Arial"/>
          <w:color w:val="000000" w:themeColor="text1"/>
          <w:lang w:val="es-ES_tradnl"/>
        </w:rPr>
        <w:t>aría</w:t>
      </w:r>
      <w:r w:rsidRPr="00AC5564">
        <w:rPr>
          <w:rFonts w:ascii="Book Antiqua" w:hAnsi="Book Antiqua" w:cs="Arial"/>
          <w:color w:val="000000" w:themeColor="text1"/>
          <w:lang w:val="es-ES_tradnl"/>
        </w:rPr>
        <w:t xml:space="preserve"> de Lacy, A</w:t>
      </w:r>
      <w:r w:rsidR="00830789" w:rsidRPr="00AC5564">
        <w:rPr>
          <w:rFonts w:ascii="Book Antiqua" w:hAnsi="Book Antiqua" w:cs="Arial"/>
          <w:color w:val="000000" w:themeColor="text1"/>
          <w:lang w:val="es-ES_tradnl"/>
        </w:rPr>
        <w:t>ntoni</w:t>
      </w:r>
      <w:r w:rsidRPr="00AC5564">
        <w:rPr>
          <w:rFonts w:ascii="Book Antiqua" w:hAnsi="Book Antiqua" w:cs="Arial"/>
          <w:color w:val="000000" w:themeColor="text1"/>
          <w:lang w:val="es-ES_tradnl"/>
        </w:rPr>
        <w:t xml:space="preserve"> Castells, I</w:t>
      </w:r>
      <w:r w:rsidR="00830789" w:rsidRPr="00AC5564">
        <w:rPr>
          <w:rFonts w:ascii="Book Antiqua" w:hAnsi="Book Antiqua" w:cs="Arial"/>
          <w:color w:val="000000" w:themeColor="text1"/>
          <w:lang w:val="es-ES_tradnl"/>
        </w:rPr>
        <w:t>ris</w:t>
      </w:r>
      <w:r w:rsidRPr="00AC5564">
        <w:rPr>
          <w:rFonts w:ascii="Book Antiqua" w:hAnsi="Book Antiqua" w:cs="Arial"/>
          <w:color w:val="000000" w:themeColor="text1"/>
          <w:lang w:val="es-ES_tradnl"/>
        </w:rPr>
        <w:t xml:space="preserve"> Burkholder, A</w:t>
      </w:r>
      <w:r w:rsidR="00830789" w:rsidRPr="00AC5564">
        <w:rPr>
          <w:rFonts w:ascii="Book Antiqua" w:hAnsi="Book Antiqua" w:cs="Arial"/>
          <w:color w:val="000000" w:themeColor="text1"/>
          <w:lang w:val="es-ES_tradnl"/>
        </w:rPr>
        <w:t>ndreas</w:t>
      </w:r>
      <w:r w:rsidRPr="00AC5564">
        <w:rPr>
          <w:rFonts w:ascii="Book Antiqua" w:hAnsi="Book Antiqua" w:cs="Arial"/>
          <w:color w:val="000000" w:themeColor="text1"/>
          <w:lang w:val="es-ES_tradnl"/>
        </w:rPr>
        <w:t xml:space="preserve"> Hochhaus, J</w:t>
      </w:r>
      <w:r w:rsidR="00830789" w:rsidRPr="00AC5564">
        <w:rPr>
          <w:rFonts w:ascii="Book Antiqua" w:hAnsi="Book Antiqua" w:cs="Arial"/>
          <w:color w:val="000000" w:themeColor="text1"/>
          <w:lang w:val="es-ES_tradnl"/>
        </w:rPr>
        <w:t>oan</w:t>
      </w:r>
      <w:r w:rsidRPr="00AC5564">
        <w:rPr>
          <w:rFonts w:ascii="Book Antiqua" w:hAnsi="Book Antiqua" w:cs="Arial"/>
          <w:color w:val="000000" w:themeColor="text1"/>
          <w:lang w:val="es-ES_tradnl"/>
        </w:rPr>
        <w:t xml:space="preserve"> Maurel</w:t>
      </w:r>
    </w:p>
    <w:p w:rsidR="00BC626E" w:rsidRPr="00AC5564" w:rsidRDefault="00BC626E" w:rsidP="00C32DB2">
      <w:pPr>
        <w:widowControl w:val="0"/>
        <w:suppressAutoHyphens w:val="0"/>
        <w:snapToGrid w:val="0"/>
        <w:spacing w:line="360" w:lineRule="auto"/>
        <w:jc w:val="both"/>
        <w:rPr>
          <w:rFonts w:ascii="Book Antiqua" w:hAnsi="Book Antiqua" w:cs="Arial"/>
          <w:b/>
          <w:color w:val="000000" w:themeColor="text1"/>
          <w:lang w:val="es-ES_tradnl"/>
        </w:rPr>
      </w:pPr>
    </w:p>
    <w:p w:rsidR="009B7687" w:rsidRPr="00AC5564" w:rsidRDefault="0028291A" w:rsidP="00C32DB2">
      <w:pPr>
        <w:widowControl w:val="0"/>
        <w:suppressAutoHyphens w:val="0"/>
        <w:snapToGrid w:val="0"/>
        <w:spacing w:line="360" w:lineRule="auto"/>
        <w:jc w:val="both"/>
        <w:rPr>
          <w:rFonts w:ascii="Book Antiqua" w:eastAsiaTheme="minorEastAsia" w:hAnsi="Book Antiqua" w:cs="Arial"/>
          <w:color w:val="000000" w:themeColor="text1"/>
          <w:lang w:val="en-US" w:eastAsia="zh-CN"/>
        </w:rPr>
      </w:pPr>
      <w:r w:rsidRPr="00AC5564">
        <w:rPr>
          <w:rFonts w:ascii="Book Antiqua" w:hAnsi="Book Antiqua" w:cs="Arial"/>
          <w:b/>
          <w:color w:val="000000" w:themeColor="text1"/>
          <w:lang w:val="es-ES_tradnl"/>
        </w:rPr>
        <w:t>Xabier García-Albéniz</w:t>
      </w:r>
      <w:r w:rsidRPr="00AC5564">
        <w:rPr>
          <w:rFonts w:ascii="Book Antiqua" w:eastAsiaTheme="minorEastAsia" w:hAnsi="Book Antiqua" w:cs="Arial"/>
          <w:b/>
          <w:color w:val="000000" w:themeColor="text1"/>
          <w:lang w:val="es-ES_tradnl" w:eastAsia="zh-CN"/>
        </w:rPr>
        <w:t>,</w:t>
      </w:r>
      <w:r w:rsidRPr="00AC5564">
        <w:rPr>
          <w:rFonts w:ascii="Book Antiqua" w:hAnsi="Book Antiqua" w:cs="Arial"/>
          <w:color w:val="000000" w:themeColor="text1"/>
          <w:vertAlign w:val="superscript"/>
          <w:lang w:val="en-US"/>
        </w:rPr>
        <w:t xml:space="preserve"> </w:t>
      </w:r>
      <w:r w:rsidR="00BC626E" w:rsidRPr="00AC5564">
        <w:rPr>
          <w:rFonts w:ascii="Book Antiqua" w:hAnsi="Book Antiqua" w:cs="Arial"/>
          <w:color w:val="000000" w:themeColor="text1"/>
          <w:lang w:val="en-US"/>
        </w:rPr>
        <w:t xml:space="preserve">Department of Epidemiology, Harvard School of Public Health, Boston, </w:t>
      </w:r>
      <w:r w:rsidR="00637173" w:rsidRPr="00AC5564">
        <w:rPr>
          <w:rFonts w:ascii="Book Antiqua" w:hAnsi="Book Antiqua" w:cs="Arial"/>
          <w:color w:val="000000" w:themeColor="text1"/>
          <w:lang w:val="en-US"/>
        </w:rPr>
        <w:t>MA 02115</w:t>
      </w:r>
      <w:r w:rsidR="00637173" w:rsidRPr="00AC5564">
        <w:rPr>
          <w:rFonts w:ascii="Book Antiqua" w:eastAsiaTheme="minorEastAsia" w:hAnsi="Book Antiqua" w:cs="Arial"/>
          <w:color w:val="000000" w:themeColor="text1"/>
          <w:lang w:val="en-US" w:eastAsia="zh-CN"/>
        </w:rPr>
        <w:t xml:space="preserve">, </w:t>
      </w:r>
      <w:r w:rsidR="00BC626E" w:rsidRPr="00AC5564">
        <w:rPr>
          <w:rFonts w:ascii="Book Antiqua" w:hAnsi="Book Antiqua" w:cs="Arial"/>
          <w:color w:val="000000" w:themeColor="text1"/>
          <w:lang w:val="en-US"/>
        </w:rPr>
        <w:t>U</w:t>
      </w:r>
      <w:r w:rsidR="00637173" w:rsidRPr="00AC5564">
        <w:rPr>
          <w:rFonts w:ascii="Book Antiqua" w:eastAsiaTheme="minorEastAsia" w:hAnsi="Book Antiqua" w:cs="Arial"/>
          <w:color w:val="000000" w:themeColor="text1"/>
          <w:lang w:val="en-US" w:eastAsia="zh-CN"/>
        </w:rPr>
        <w:t>nited States</w:t>
      </w:r>
    </w:p>
    <w:p w:rsidR="009B7687" w:rsidRPr="00AC5564" w:rsidRDefault="009B7687" w:rsidP="00C32DB2">
      <w:pPr>
        <w:widowControl w:val="0"/>
        <w:suppressAutoHyphens w:val="0"/>
        <w:snapToGrid w:val="0"/>
        <w:spacing w:line="360" w:lineRule="auto"/>
        <w:jc w:val="both"/>
        <w:rPr>
          <w:rFonts w:ascii="Book Antiqua" w:eastAsiaTheme="minorEastAsia" w:hAnsi="Book Antiqua" w:cs="Arial"/>
          <w:color w:val="000000" w:themeColor="text1"/>
          <w:lang w:val="en-US" w:eastAsia="zh-CN"/>
        </w:rPr>
      </w:pPr>
    </w:p>
    <w:p w:rsidR="008D12B5" w:rsidRPr="00AC5564" w:rsidRDefault="00966B57" w:rsidP="00C32DB2">
      <w:pPr>
        <w:widowControl w:val="0"/>
        <w:suppressAutoHyphens w:val="0"/>
        <w:snapToGrid w:val="0"/>
        <w:spacing w:line="360" w:lineRule="auto"/>
        <w:jc w:val="both"/>
        <w:rPr>
          <w:rFonts w:ascii="Book Antiqua" w:eastAsiaTheme="minorEastAsia" w:hAnsi="Book Antiqua" w:cs="Arial"/>
          <w:color w:val="000000" w:themeColor="text1"/>
          <w:lang w:val="en-US" w:eastAsia="zh-CN"/>
        </w:rPr>
      </w:pPr>
      <w:r w:rsidRPr="00AC5564">
        <w:rPr>
          <w:rFonts w:ascii="Book Antiqua" w:hAnsi="Book Antiqua" w:cs="Arial"/>
          <w:b/>
          <w:color w:val="000000" w:themeColor="text1"/>
          <w:lang w:val="es-ES_tradnl"/>
        </w:rPr>
        <w:t>Rosa Gallego,</w:t>
      </w:r>
      <w:r w:rsidRPr="00AC5564">
        <w:rPr>
          <w:rFonts w:ascii="Book Antiqua" w:hAnsi="Book Antiqua" w:cs="Arial"/>
          <w:color w:val="000000" w:themeColor="text1"/>
          <w:lang w:val="es-ES_tradnl"/>
        </w:rPr>
        <w:t xml:space="preserve"> </w:t>
      </w:r>
      <w:r w:rsidR="00956AD0" w:rsidRPr="00AC5564">
        <w:rPr>
          <w:rFonts w:ascii="Book Antiqua" w:hAnsi="Book Antiqua" w:cs="Arial"/>
          <w:b/>
          <w:color w:val="000000" w:themeColor="text1"/>
          <w:lang w:val="es-ES_tradnl"/>
        </w:rPr>
        <w:t xml:space="preserve">Estela Pineda, Verónica Pereira, Aarón Sosa, Oscar Reig, Iván Victoria, Luis Feliz, </w:t>
      </w:r>
      <w:r w:rsidR="001F4C2E" w:rsidRPr="00AC5564">
        <w:rPr>
          <w:rFonts w:ascii="Book Antiqua" w:hAnsi="Book Antiqua" w:cs="Arial"/>
          <w:b/>
          <w:color w:val="000000" w:themeColor="text1"/>
          <w:lang w:val="es-ES_tradnl"/>
        </w:rPr>
        <w:t>Joan Maurel</w:t>
      </w:r>
      <w:r w:rsidR="001F4C2E" w:rsidRPr="00AC5564">
        <w:rPr>
          <w:rFonts w:ascii="Book Antiqua" w:eastAsiaTheme="minorEastAsia" w:hAnsi="Book Antiqua" w:cs="Arial"/>
          <w:b/>
          <w:color w:val="000000" w:themeColor="text1"/>
          <w:lang w:val="en-US" w:eastAsia="zh-CN"/>
        </w:rPr>
        <w:t>,</w:t>
      </w:r>
      <w:r w:rsidR="001F4C2E" w:rsidRPr="00AC5564">
        <w:rPr>
          <w:rFonts w:ascii="Book Antiqua" w:eastAsiaTheme="minorEastAsia" w:hAnsi="Book Antiqua" w:cs="Arial"/>
          <w:color w:val="000000" w:themeColor="text1"/>
          <w:vertAlign w:val="superscript"/>
          <w:lang w:val="en-US" w:eastAsia="zh-CN"/>
        </w:rPr>
        <w:t xml:space="preserve"> </w:t>
      </w:r>
      <w:r w:rsidR="00FE6E03" w:rsidRPr="00AC5564">
        <w:rPr>
          <w:rFonts w:ascii="Book Antiqua" w:hAnsi="Book Antiqua" w:cs="Arial"/>
          <w:color w:val="000000" w:themeColor="text1"/>
          <w:lang w:val="en-US"/>
        </w:rPr>
        <w:t xml:space="preserve">Department of Medical Oncology, </w:t>
      </w:r>
      <w:r w:rsidR="008D12B5" w:rsidRPr="00AC5564">
        <w:rPr>
          <w:rFonts w:ascii="Book Antiqua" w:hAnsi="Book Antiqua" w:cs="Arial"/>
          <w:color w:val="000000" w:themeColor="text1"/>
          <w:lang w:val="en-US"/>
        </w:rPr>
        <w:t xml:space="preserve">Hospital </w:t>
      </w:r>
      <w:proofErr w:type="spellStart"/>
      <w:r w:rsidR="008D12B5" w:rsidRPr="00AC5564">
        <w:rPr>
          <w:rFonts w:ascii="Book Antiqua" w:hAnsi="Book Antiqua" w:cs="Arial"/>
          <w:color w:val="000000" w:themeColor="text1"/>
          <w:lang w:val="en-US"/>
        </w:rPr>
        <w:t>Clínic</w:t>
      </w:r>
      <w:proofErr w:type="spellEnd"/>
      <w:r w:rsidR="008D12B5" w:rsidRPr="00AC5564">
        <w:rPr>
          <w:rFonts w:ascii="Book Antiqua" w:hAnsi="Book Antiqua" w:cs="Arial"/>
          <w:color w:val="000000" w:themeColor="text1"/>
          <w:lang w:val="en-US"/>
        </w:rPr>
        <w:t xml:space="preserve">, </w:t>
      </w:r>
      <w:proofErr w:type="spellStart"/>
      <w:r w:rsidR="008D12B5" w:rsidRPr="00AC5564">
        <w:rPr>
          <w:rFonts w:ascii="Book Antiqua" w:hAnsi="Book Antiqua" w:cs="Arial"/>
          <w:color w:val="000000" w:themeColor="text1"/>
          <w:lang w:val="en-US"/>
        </w:rPr>
        <w:t>ICMDiM</w:t>
      </w:r>
      <w:proofErr w:type="spellEnd"/>
      <w:r w:rsidR="008D12B5" w:rsidRPr="00AC5564">
        <w:rPr>
          <w:rFonts w:ascii="Book Antiqua" w:hAnsi="Book Antiqua" w:cs="Arial"/>
          <w:color w:val="000000" w:themeColor="text1"/>
          <w:lang w:val="en-US"/>
        </w:rPr>
        <w:t>, IDIBAPS, CIBEREHD, University of Barcelona,</w:t>
      </w:r>
      <w:r w:rsidR="008D12B5" w:rsidRPr="00AC5564">
        <w:rPr>
          <w:rFonts w:ascii="Book Antiqua" w:hAnsi="Book Antiqua"/>
          <w:color w:val="000000" w:themeColor="text1"/>
        </w:rPr>
        <w:t xml:space="preserve"> </w:t>
      </w:r>
      <w:r w:rsidR="008D12B5" w:rsidRPr="00AC5564">
        <w:rPr>
          <w:rFonts w:ascii="Book Antiqua" w:hAnsi="Book Antiqua" w:cs="Arial"/>
          <w:color w:val="000000" w:themeColor="text1"/>
          <w:lang w:val="en-US"/>
        </w:rPr>
        <w:t>08007 Barcelona, Spain</w:t>
      </w:r>
    </w:p>
    <w:p w:rsidR="008D12B5" w:rsidRPr="00AC5564" w:rsidRDefault="008D12B5" w:rsidP="00C32DB2">
      <w:pPr>
        <w:widowControl w:val="0"/>
        <w:suppressAutoHyphens w:val="0"/>
        <w:snapToGrid w:val="0"/>
        <w:spacing w:line="360" w:lineRule="auto"/>
        <w:jc w:val="both"/>
        <w:rPr>
          <w:rFonts w:ascii="Book Antiqua" w:eastAsiaTheme="minorEastAsia" w:hAnsi="Book Antiqua" w:cs="Arial"/>
          <w:color w:val="000000" w:themeColor="text1"/>
          <w:lang w:val="en-US" w:eastAsia="zh-CN"/>
        </w:rPr>
      </w:pPr>
    </w:p>
    <w:p w:rsidR="008D12B5" w:rsidRPr="00AC5564" w:rsidRDefault="00966B57" w:rsidP="008D12B5">
      <w:pPr>
        <w:widowControl w:val="0"/>
        <w:suppressAutoHyphens w:val="0"/>
        <w:snapToGrid w:val="0"/>
        <w:spacing w:line="360" w:lineRule="auto"/>
        <w:jc w:val="both"/>
        <w:rPr>
          <w:rFonts w:ascii="Book Antiqua" w:eastAsiaTheme="minorEastAsia" w:hAnsi="Book Antiqua" w:cs="Arial"/>
          <w:color w:val="000000" w:themeColor="text1"/>
          <w:lang w:val="en-US" w:eastAsia="zh-CN"/>
        </w:rPr>
      </w:pPr>
      <w:r w:rsidRPr="00AC5564">
        <w:rPr>
          <w:rFonts w:ascii="Book Antiqua" w:hAnsi="Book Antiqua" w:cs="Arial"/>
          <w:b/>
          <w:color w:val="000000" w:themeColor="text1"/>
          <w:lang w:val="es-ES_tradnl"/>
        </w:rPr>
        <w:t>Ralf Dieter Hofheinz,</w:t>
      </w:r>
      <w:r w:rsidRPr="00AC5564">
        <w:rPr>
          <w:rFonts w:ascii="Book Antiqua" w:eastAsiaTheme="minorEastAsia" w:hAnsi="Book Antiqua" w:cs="Arial"/>
          <w:color w:val="000000" w:themeColor="text1"/>
          <w:lang w:val="es-ES_tradnl" w:eastAsia="zh-CN"/>
        </w:rPr>
        <w:t xml:space="preserve"> </w:t>
      </w:r>
      <w:r w:rsidR="008D12B5" w:rsidRPr="00AC5564">
        <w:rPr>
          <w:rFonts w:ascii="Book Antiqua" w:hAnsi="Book Antiqua" w:cs="Arial"/>
          <w:color w:val="000000" w:themeColor="text1"/>
          <w:lang w:val="en-US"/>
        </w:rPr>
        <w:t xml:space="preserve">Interdisciplinary Tumor Center Mannheim (ITM) </w:t>
      </w:r>
      <w:r w:rsidR="00E40512" w:rsidRPr="00AC5564">
        <w:rPr>
          <w:rFonts w:ascii="Book Antiqua" w:eastAsiaTheme="minorEastAsia" w:hAnsi="Book Antiqua" w:cs="Arial"/>
          <w:color w:val="000000" w:themeColor="text1"/>
          <w:lang w:val="en-US" w:eastAsia="zh-CN"/>
        </w:rPr>
        <w:t>and</w:t>
      </w:r>
      <w:r w:rsidR="008D12B5" w:rsidRPr="00AC5564">
        <w:rPr>
          <w:rFonts w:ascii="Book Antiqua" w:hAnsi="Book Antiqua" w:cs="Arial"/>
          <w:color w:val="000000" w:themeColor="text1"/>
          <w:lang w:val="en-US"/>
        </w:rPr>
        <w:t xml:space="preserve"> III Medical Clinic, University Hospital Mannheim, University of Heidelberg, </w:t>
      </w:r>
      <w:r w:rsidR="00E40512" w:rsidRPr="00AC5564">
        <w:rPr>
          <w:rFonts w:ascii="Book Antiqua" w:hAnsi="Book Antiqua" w:cs="Arial"/>
          <w:color w:val="000000" w:themeColor="text1"/>
          <w:lang w:val="en-US"/>
        </w:rPr>
        <w:t xml:space="preserve">69117 </w:t>
      </w:r>
      <w:r w:rsidR="008D12B5" w:rsidRPr="00AC5564">
        <w:rPr>
          <w:rFonts w:ascii="Book Antiqua" w:hAnsi="Book Antiqua" w:cs="Arial"/>
          <w:color w:val="000000" w:themeColor="text1"/>
          <w:lang w:val="en-US"/>
        </w:rPr>
        <w:t>Mannheim, Germany</w:t>
      </w:r>
    </w:p>
    <w:p w:rsidR="008D12B5" w:rsidRPr="00AC5564" w:rsidRDefault="008D12B5" w:rsidP="00C32DB2">
      <w:pPr>
        <w:widowControl w:val="0"/>
        <w:suppressAutoHyphens w:val="0"/>
        <w:snapToGrid w:val="0"/>
        <w:spacing w:line="360" w:lineRule="auto"/>
        <w:jc w:val="both"/>
        <w:rPr>
          <w:rFonts w:ascii="Book Antiqua" w:eastAsiaTheme="minorEastAsia" w:hAnsi="Book Antiqua" w:cs="Arial"/>
          <w:color w:val="000000" w:themeColor="text1"/>
          <w:lang w:val="en-US" w:eastAsia="zh-CN"/>
        </w:rPr>
      </w:pPr>
    </w:p>
    <w:p w:rsidR="00E40512" w:rsidRPr="00AC5564" w:rsidRDefault="00966B57" w:rsidP="00C32DB2">
      <w:pPr>
        <w:widowControl w:val="0"/>
        <w:suppressAutoHyphens w:val="0"/>
        <w:snapToGrid w:val="0"/>
        <w:spacing w:line="360" w:lineRule="auto"/>
        <w:jc w:val="both"/>
        <w:rPr>
          <w:rFonts w:ascii="Book Antiqua" w:eastAsiaTheme="minorEastAsia" w:hAnsi="Book Antiqua" w:cs="Arial"/>
          <w:color w:val="000000" w:themeColor="text1"/>
          <w:lang w:val="en-US" w:eastAsia="zh-CN"/>
        </w:rPr>
      </w:pPr>
      <w:r w:rsidRPr="00AC5564">
        <w:rPr>
          <w:rFonts w:ascii="Book Antiqua" w:hAnsi="Book Antiqua" w:cs="Arial"/>
          <w:b/>
          <w:color w:val="000000" w:themeColor="text1"/>
          <w:lang w:val="es-ES_tradnl"/>
        </w:rPr>
        <w:t>Gloria Fernández-Esparrach,</w:t>
      </w:r>
      <w:r w:rsidR="00AF7009" w:rsidRPr="00AC5564">
        <w:rPr>
          <w:rFonts w:ascii="Book Antiqua" w:hAnsi="Book Antiqua" w:cs="Arial"/>
          <w:color w:val="000000" w:themeColor="text1"/>
          <w:lang w:val="es-ES_tradnl"/>
        </w:rPr>
        <w:t xml:space="preserve"> </w:t>
      </w:r>
      <w:r w:rsidR="00AF7009" w:rsidRPr="00AC5564">
        <w:rPr>
          <w:rFonts w:ascii="Book Antiqua" w:hAnsi="Book Antiqua" w:cs="Arial"/>
          <w:b/>
          <w:color w:val="000000" w:themeColor="text1"/>
          <w:lang w:val="es-ES_tradnl"/>
        </w:rPr>
        <w:t>Angels Ginés,</w:t>
      </w:r>
      <w:r w:rsidRPr="00AC5564">
        <w:rPr>
          <w:rFonts w:ascii="Book Antiqua" w:hAnsi="Book Antiqua" w:cs="Arial"/>
          <w:color w:val="000000" w:themeColor="text1"/>
          <w:lang w:val="es-ES_tradnl"/>
        </w:rPr>
        <w:t xml:space="preserve"> </w:t>
      </w:r>
      <w:r w:rsidR="00FE6E03" w:rsidRPr="00AC5564">
        <w:rPr>
          <w:rFonts w:ascii="Book Antiqua" w:hAnsi="Book Antiqua" w:cs="Arial"/>
          <w:color w:val="000000" w:themeColor="text1"/>
          <w:lang w:val="en-US"/>
        </w:rPr>
        <w:t>Endoscopy Unit, Department of Gastroenterology</w:t>
      </w:r>
      <w:r w:rsidR="00E40512" w:rsidRPr="00AC5564">
        <w:rPr>
          <w:rFonts w:ascii="Book Antiqua" w:eastAsiaTheme="minorEastAsia" w:hAnsi="Book Antiqua" w:cs="Arial"/>
          <w:color w:val="000000" w:themeColor="text1"/>
          <w:lang w:val="en-US" w:eastAsia="zh-CN"/>
        </w:rPr>
        <w:t xml:space="preserve">, </w:t>
      </w:r>
      <w:r w:rsidR="00E40512" w:rsidRPr="00AC5564">
        <w:rPr>
          <w:rFonts w:ascii="Book Antiqua" w:hAnsi="Book Antiqua" w:cs="Arial"/>
          <w:color w:val="000000" w:themeColor="text1"/>
          <w:lang w:val="en-US"/>
        </w:rPr>
        <w:t xml:space="preserve">Hospital </w:t>
      </w:r>
      <w:proofErr w:type="spellStart"/>
      <w:r w:rsidR="00E40512" w:rsidRPr="00AC5564">
        <w:rPr>
          <w:rFonts w:ascii="Book Antiqua" w:hAnsi="Book Antiqua" w:cs="Arial"/>
          <w:color w:val="000000" w:themeColor="text1"/>
          <w:lang w:val="en-US"/>
        </w:rPr>
        <w:t>Clínic</w:t>
      </w:r>
      <w:proofErr w:type="spellEnd"/>
      <w:r w:rsidR="00E40512" w:rsidRPr="00AC5564">
        <w:rPr>
          <w:rFonts w:ascii="Book Antiqua" w:hAnsi="Book Antiqua" w:cs="Arial"/>
          <w:color w:val="000000" w:themeColor="text1"/>
          <w:lang w:val="en-US"/>
        </w:rPr>
        <w:t xml:space="preserve">, </w:t>
      </w:r>
      <w:proofErr w:type="spellStart"/>
      <w:r w:rsidR="00E40512" w:rsidRPr="00AC5564">
        <w:rPr>
          <w:rFonts w:ascii="Book Antiqua" w:hAnsi="Book Antiqua" w:cs="Arial"/>
          <w:color w:val="000000" w:themeColor="text1"/>
          <w:lang w:val="en-US"/>
        </w:rPr>
        <w:t>ICMDiM</w:t>
      </w:r>
      <w:proofErr w:type="spellEnd"/>
      <w:r w:rsidR="00E40512" w:rsidRPr="00AC5564">
        <w:rPr>
          <w:rFonts w:ascii="Book Antiqua" w:hAnsi="Book Antiqua" w:cs="Arial"/>
          <w:color w:val="000000" w:themeColor="text1"/>
          <w:lang w:val="en-US"/>
        </w:rPr>
        <w:t>, IDIBAPS, CIBEREHD, University of Barcelona,</w:t>
      </w:r>
      <w:r w:rsidR="00E40512" w:rsidRPr="00AC5564">
        <w:rPr>
          <w:rFonts w:ascii="Book Antiqua" w:hAnsi="Book Antiqua"/>
          <w:color w:val="000000" w:themeColor="text1"/>
        </w:rPr>
        <w:t xml:space="preserve"> </w:t>
      </w:r>
      <w:r w:rsidR="00E40512" w:rsidRPr="00AC5564">
        <w:rPr>
          <w:rFonts w:ascii="Book Antiqua" w:hAnsi="Book Antiqua" w:cs="Arial"/>
          <w:color w:val="000000" w:themeColor="text1"/>
          <w:lang w:val="en-US"/>
        </w:rPr>
        <w:t>08007 Barcelona, Spain</w:t>
      </w:r>
    </w:p>
    <w:p w:rsidR="00E40512" w:rsidRPr="00AC5564" w:rsidRDefault="00E40512" w:rsidP="00C32DB2">
      <w:pPr>
        <w:widowControl w:val="0"/>
        <w:suppressAutoHyphens w:val="0"/>
        <w:snapToGrid w:val="0"/>
        <w:spacing w:line="360" w:lineRule="auto"/>
        <w:jc w:val="both"/>
        <w:rPr>
          <w:rFonts w:ascii="Book Antiqua" w:eastAsiaTheme="minorEastAsia" w:hAnsi="Book Antiqua" w:cs="Arial"/>
          <w:color w:val="000000" w:themeColor="text1"/>
          <w:lang w:val="en-US" w:eastAsia="zh-CN"/>
        </w:rPr>
      </w:pPr>
    </w:p>
    <w:p w:rsidR="00E40512" w:rsidRPr="00AC5564" w:rsidRDefault="00966B57" w:rsidP="00C32DB2">
      <w:pPr>
        <w:widowControl w:val="0"/>
        <w:suppressAutoHyphens w:val="0"/>
        <w:snapToGrid w:val="0"/>
        <w:spacing w:line="360" w:lineRule="auto"/>
        <w:jc w:val="both"/>
        <w:rPr>
          <w:rFonts w:ascii="Book Antiqua" w:eastAsiaTheme="minorEastAsia" w:hAnsi="Book Antiqua" w:cs="Arial"/>
          <w:color w:val="000000" w:themeColor="text1"/>
          <w:lang w:val="en-US" w:eastAsia="zh-CN"/>
        </w:rPr>
      </w:pPr>
      <w:r w:rsidRPr="00AC5564">
        <w:rPr>
          <w:rFonts w:ascii="Book Antiqua" w:hAnsi="Book Antiqua" w:cs="Arial"/>
          <w:b/>
          <w:color w:val="000000" w:themeColor="text1"/>
          <w:lang w:val="es-ES_tradnl"/>
        </w:rPr>
        <w:t xml:space="preserve">Juan Ramón Ayuso-Colella, </w:t>
      </w:r>
      <w:r w:rsidR="00AF7009" w:rsidRPr="00AC5564">
        <w:rPr>
          <w:rFonts w:ascii="Book Antiqua" w:hAnsi="Book Antiqua" w:cs="Arial"/>
          <w:b/>
          <w:color w:val="000000" w:themeColor="text1"/>
          <w:lang w:val="es-ES_tradnl"/>
        </w:rPr>
        <w:t>Mario Pagés,</w:t>
      </w:r>
      <w:r w:rsidR="00AF7009" w:rsidRPr="00AC5564">
        <w:rPr>
          <w:rFonts w:ascii="Book Antiqua" w:hAnsi="Book Antiqua" w:cs="Arial"/>
          <w:color w:val="000000" w:themeColor="text1"/>
          <w:lang w:val="es-ES_tradnl"/>
        </w:rPr>
        <w:t xml:space="preserve"> </w:t>
      </w:r>
      <w:r w:rsidR="00FE6E03" w:rsidRPr="00AC5564">
        <w:rPr>
          <w:rFonts w:ascii="Book Antiqua" w:hAnsi="Book Antiqua" w:cs="Arial"/>
          <w:color w:val="000000" w:themeColor="text1"/>
          <w:lang w:val="en-US"/>
        </w:rPr>
        <w:t xml:space="preserve">Departments of Radiology, </w:t>
      </w:r>
      <w:r w:rsidR="00E40512" w:rsidRPr="00AC5564">
        <w:rPr>
          <w:rFonts w:ascii="Book Antiqua" w:hAnsi="Book Antiqua" w:cs="Arial"/>
          <w:color w:val="000000" w:themeColor="text1"/>
          <w:lang w:val="en-US"/>
        </w:rPr>
        <w:t xml:space="preserve">Hospital </w:t>
      </w:r>
      <w:proofErr w:type="spellStart"/>
      <w:r w:rsidR="00E40512" w:rsidRPr="00AC5564">
        <w:rPr>
          <w:rFonts w:ascii="Book Antiqua" w:hAnsi="Book Antiqua" w:cs="Arial"/>
          <w:color w:val="000000" w:themeColor="text1"/>
          <w:lang w:val="en-US"/>
        </w:rPr>
        <w:lastRenderedPageBreak/>
        <w:t>Clínic</w:t>
      </w:r>
      <w:proofErr w:type="spellEnd"/>
      <w:r w:rsidR="00E40512" w:rsidRPr="00AC5564">
        <w:rPr>
          <w:rFonts w:ascii="Book Antiqua" w:hAnsi="Book Antiqua" w:cs="Arial"/>
          <w:color w:val="000000" w:themeColor="text1"/>
          <w:lang w:val="en-US"/>
        </w:rPr>
        <w:t xml:space="preserve">, </w:t>
      </w:r>
      <w:proofErr w:type="spellStart"/>
      <w:r w:rsidR="00E40512" w:rsidRPr="00AC5564">
        <w:rPr>
          <w:rFonts w:ascii="Book Antiqua" w:hAnsi="Book Antiqua" w:cs="Arial"/>
          <w:color w:val="000000" w:themeColor="text1"/>
          <w:lang w:val="en-US"/>
        </w:rPr>
        <w:t>ICMDiM</w:t>
      </w:r>
      <w:proofErr w:type="spellEnd"/>
      <w:r w:rsidR="00E40512" w:rsidRPr="00AC5564">
        <w:rPr>
          <w:rFonts w:ascii="Book Antiqua" w:hAnsi="Book Antiqua" w:cs="Arial"/>
          <w:color w:val="000000" w:themeColor="text1"/>
          <w:lang w:val="en-US"/>
        </w:rPr>
        <w:t>, IDIBAPS, CIBEREHD, University of Barcelona,</w:t>
      </w:r>
      <w:r w:rsidR="00E40512" w:rsidRPr="00AC5564">
        <w:rPr>
          <w:rFonts w:ascii="Book Antiqua" w:hAnsi="Book Antiqua"/>
          <w:color w:val="000000" w:themeColor="text1"/>
        </w:rPr>
        <w:t xml:space="preserve"> </w:t>
      </w:r>
      <w:r w:rsidR="00E40512" w:rsidRPr="00AC5564">
        <w:rPr>
          <w:rFonts w:ascii="Book Antiqua" w:hAnsi="Book Antiqua" w:cs="Arial"/>
          <w:color w:val="000000" w:themeColor="text1"/>
          <w:lang w:val="en-US"/>
        </w:rPr>
        <w:t>08007 Barcelona, Spain</w:t>
      </w:r>
    </w:p>
    <w:p w:rsidR="00E40512" w:rsidRPr="00AC5564" w:rsidRDefault="00E40512" w:rsidP="00C32DB2">
      <w:pPr>
        <w:widowControl w:val="0"/>
        <w:suppressAutoHyphens w:val="0"/>
        <w:snapToGrid w:val="0"/>
        <w:spacing w:line="360" w:lineRule="auto"/>
        <w:jc w:val="both"/>
        <w:rPr>
          <w:rFonts w:ascii="Book Antiqua" w:eastAsiaTheme="minorEastAsia" w:hAnsi="Book Antiqua" w:cs="Arial"/>
          <w:color w:val="000000" w:themeColor="text1"/>
          <w:lang w:val="en-US" w:eastAsia="zh-CN"/>
        </w:rPr>
      </w:pPr>
    </w:p>
    <w:p w:rsidR="00E40512" w:rsidRPr="00AC5564" w:rsidRDefault="00966B57" w:rsidP="00C32DB2">
      <w:pPr>
        <w:widowControl w:val="0"/>
        <w:suppressAutoHyphens w:val="0"/>
        <w:snapToGrid w:val="0"/>
        <w:spacing w:line="360" w:lineRule="auto"/>
        <w:jc w:val="both"/>
        <w:rPr>
          <w:rFonts w:ascii="Book Antiqua" w:eastAsiaTheme="minorEastAsia" w:hAnsi="Book Antiqua" w:cs="Arial"/>
          <w:color w:val="000000" w:themeColor="text1"/>
          <w:lang w:val="en-US" w:eastAsia="zh-CN"/>
        </w:rPr>
      </w:pPr>
      <w:r w:rsidRPr="00AC5564">
        <w:rPr>
          <w:rFonts w:ascii="Book Antiqua" w:hAnsi="Book Antiqua" w:cs="Arial"/>
          <w:b/>
          <w:color w:val="000000" w:themeColor="text1"/>
          <w:lang w:val="es-ES_tradnl"/>
        </w:rPr>
        <w:t xml:space="preserve">Josep Antoni Bombí, </w:t>
      </w:r>
      <w:r w:rsidR="00AF7009" w:rsidRPr="00AC5564">
        <w:rPr>
          <w:rFonts w:ascii="Book Antiqua" w:hAnsi="Book Antiqua" w:cs="Arial"/>
          <w:b/>
          <w:color w:val="000000" w:themeColor="text1"/>
          <w:lang w:val="es-ES_tradnl"/>
        </w:rPr>
        <w:t>Miriam Cuatrecasas,</w:t>
      </w:r>
      <w:r w:rsidR="00AF7009" w:rsidRPr="00AC5564">
        <w:rPr>
          <w:rFonts w:ascii="Book Antiqua" w:hAnsi="Book Antiqua" w:cs="Arial"/>
          <w:color w:val="000000" w:themeColor="text1"/>
          <w:lang w:val="es-ES_tradnl"/>
        </w:rPr>
        <w:t xml:space="preserve"> </w:t>
      </w:r>
      <w:r w:rsidR="00AF7009" w:rsidRPr="00AC5564">
        <w:rPr>
          <w:rFonts w:ascii="Book Antiqua" w:hAnsi="Book Antiqua" w:cs="Arial"/>
          <w:b/>
          <w:color w:val="000000" w:themeColor="text1"/>
          <w:lang w:val="es-ES_tradnl"/>
        </w:rPr>
        <w:t>Rosa Miquel,</w:t>
      </w:r>
      <w:r w:rsidR="00AF7009" w:rsidRPr="00AC5564">
        <w:rPr>
          <w:rFonts w:ascii="Book Antiqua" w:hAnsi="Book Antiqua" w:cs="Arial"/>
          <w:color w:val="000000" w:themeColor="text1"/>
          <w:lang w:val="es-ES_tradnl"/>
        </w:rPr>
        <w:t xml:space="preserve"> </w:t>
      </w:r>
      <w:r w:rsidR="00E40512" w:rsidRPr="00AC5564">
        <w:rPr>
          <w:rFonts w:ascii="Book Antiqua" w:hAnsi="Book Antiqua" w:cs="Arial"/>
          <w:color w:val="000000" w:themeColor="text1"/>
          <w:lang w:val="en-US"/>
        </w:rPr>
        <w:t xml:space="preserve">Department of </w:t>
      </w:r>
      <w:r w:rsidR="00FE6E03" w:rsidRPr="00AC5564">
        <w:rPr>
          <w:rFonts w:ascii="Book Antiqua" w:hAnsi="Book Antiqua" w:cs="Arial"/>
          <w:color w:val="000000" w:themeColor="text1"/>
          <w:lang w:val="en-US"/>
        </w:rPr>
        <w:t xml:space="preserve">Pathology, </w:t>
      </w:r>
      <w:r w:rsidR="00E40512" w:rsidRPr="00AC5564">
        <w:rPr>
          <w:rFonts w:ascii="Book Antiqua" w:hAnsi="Book Antiqua" w:cs="Arial"/>
          <w:color w:val="000000" w:themeColor="text1"/>
          <w:lang w:val="en-US"/>
        </w:rPr>
        <w:t xml:space="preserve">Hospital </w:t>
      </w:r>
      <w:proofErr w:type="spellStart"/>
      <w:r w:rsidR="00E40512" w:rsidRPr="00AC5564">
        <w:rPr>
          <w:rFonts w:ascii="Book Antiqua" w:hAnsi="Book Antiqua" w:cs="Arial"/>
          <w:color w:val="000000" w:themeColor="text1"/>
          <w:lang w:val="en-US"/>
        </w:rPr>
        <w:t>Clínic</w:t>
      </w:r>
      <w:proofErr w:type="spellEnd"/>
      <w:r w:rsidR="00E40512" w:rsidRPr="00AC5564">
        <w:rPr>
          <w:rFonts w:ascii="Book Antiqua" w:hAnsi="Book Antiqua" w:cs="Arial"/>
          <w:color w:val="000000" w:themeColor="text1"/>
          <w:lang w:val="en-US"/>
        </w:rPr>
        <w:t xml:space="preserve">, </w:t>
      </w:r>
      <w:proofErr w:type="spellStart"/>
      <w:r w:rsidR="00E40512" w:rsidRPr="00AC5564">
        <w:rPr>
          <w:rFonts w:ascii="Book Antiqua" w:hAnsi="Book Antiqua" w:cs="Arial"/>
          <w:color w:val="000000" w:themeColor="text1"/>
          <w:lang w:val="en-US"/>
        </w:rPr>
        <w:t>ICMDiM</w:t>
      </w:r>
      <w:proofErr w:type="spellEnd"/>
      <w:r w:rsidR="00E40512" w:rsidRPr="00AC5564">
        <w:rPr>
          <w:rFonts w:ascii="Book Antiqua" w:hAnsi="Book Antiqua" w:cs="Arial"/>
          <w:color w:val="000000" w:themeColor="text1"/>
          <w:lang w:val="en-US"/>
        </w:rPr>
        <w:t>, IDIBAPS, CIBEREHD, University of Barcelona,</w:t>
      </w:r>
      <w:r w:rsidR="00E40512" w:rsidRPr="00AC5564">
        <w:rPr>
          <w:rFonts w:ascii="Book Antiqua" w:hAnsi="Book Antiqua"/>
          <w:color w:val="000000" w:themeColor="text1"/>
        </w:rPr>
        <w:t xml:space="preserve"> </w:t>
      </w:r>
      <w:r w:rsidR="00E40512" w:rsidRPr="00AC5564">
        <w:rPr>
          <w:rFonts w:ascii="Book Antiqua" w:hAnsi="Book Antiqua" w:cs="Arial"/>
          <w:color w:val="000000" w:themeColor="text1"/>
          <w:lang w:val="en-US"/>
        </w:rPr>
        <w:t>08007 Barcelona, Spain</w:t>
      </w:r>
    </w:p>
    <w:p w:rsidR="00E40512" w:rsidRPr="00AC5564" w:rsidRDefault="00E40512" w:rsidP="00C32DB2">
      <w:pPr>
        <w:widowControl w:val="0"/>
        <w:suppressAutoHyphens w:val="0"/>
        <w:snapToGrid w:val="0"/>
        <w:spacing w:line="360" w:lineRule="auto"/>
        <w:jc w:val="both"/>
        <w:rPr>
          <w:rFonts w:ascii="Book Antiqua" w:eastAsiaTheme="minorEastAsia" w:hAnsi="Book Antiqua" w:cs="Arial"/>
          <w:color w:val="000000" w:themeColor="text1"/>
          <w:lang w:val="en-US" w:eastAsia="zh-CN"/>
        </w:rPr>
      </w:pPr>
    </w:p>
    <w:p w:rsidR="00E40512" w:rsidRPr="00AC5564" w:rsidRDefault="00966B57" w:rsidP="00C32DB2">
      <w:pPr>
        <w:widowControl w:val="0"/>
        <w:suppressAutoHyphens w:val="0"/>
        <w:snapToGrid w:val="0"/>
        <w:spacing w:line="360" w:lineRule="auto"/>
        <w:jc w:val="both"/>
        <w:rPr>
          <w:rFonts w:ascii="Book Antiqua" w:eastAsiaTheme="minorEastAsia" w:hAnsi="Book Antiqua" w:cs="Arial"/>
          <w:color w:val="000000" w:themeColor="text1"/>
          <w:lang w:val="en-US" w:eastAsia="zh-CN"/>
        </w:rPr>
      </w:pPr>
      <w:r w:rsidRPr="00AC5564">
        <w:rPr>
          <w:rFonts w:ascii="Book Antiqua" w:hAnsi="Book Antiqua" w:cs="Arial"/>
          <w:b/>
          <w:color w:val="000000" w:themeColor="text1"/>
          <w:lang w:val="es-ES_tradnl"/>
        </w:rPr>
        <w:t>Carles Conill,</w:t>
      </w:r>
      <w:r w:rsidRPr="00AC5564">
        <w:rPr>
          <w:rFonts w:ascii="Book Antiqua" w:hAnsi="Book Antiqua" w:cs="Arial"/>
          <w:color w:val="000000" w:themeColor="text1"/>
          <w:lang w:val="es-ES_tradnl"/>
        </w:rPr>
        <w:t xml:space="preserve"> </w:t>
      </w:r>
      <w:r w:rsidR="00E40512" w:rsidRPr="00AC5564">
        <w:rPr>
          <w:rFonts w:ascii="Book Antiqua" w:hAnsi="Book Antiqua" w:cs="Arial"/>
          <w:color w:val="000000" w:themeColor="text1"/>
          <w:lang w:val="en-US"/>
        </w:rPr>
        <w:t xml:space="preserve">Department of </w:t>
      </w:r>
      <w:r w:rsidR="00FE6E03" w:rsidRPr="00AC5564">
        <w:rPr>
          <w:rFonts w:ascii="Book Antiqua" w:hAnsi="Book Antiqua" w:cs="Arial"/>
          <w:color w:val="000000" w:themeColor="text1"/>
          <w:lang w:val="en-US"/>
        </w:rPr>
        <w:t xml:space="preserve">Radiation Oncology, </w:t>
      </w:r>
      <w:r w:rsidR="00E40512" w:rsidRPr="00AC5564">
        <w:rPr>
          <w:rFonts w:ascii="Book Antiqua" w:hAnsi="Book Antiqua" w:cs="Arial"/>
          <w:color w:val="000000" w:themeColor="text1"/>
          <w:lang w:val="en-US"/>
        </w:rPr>
        <w:t xml:space="preserve">Hospital </w:t>
      </w:r>
      <w:proofErr w:type="spellStart"/>
      <w:r w:rsidR="00E40512" w:rsidRPr="00AC5564">
        <w:rPr>
          <w:rFonts w:ascii="Book Antiqua" w:hAnsi="Book Antiqua" w:cs="Arial"/>
          <w:color w:val="000000" w:themeColor="text1"/>
          <w:lang w:val="en-US"/>
        </w:rPr>
        <w:t>Clínic</w:t>
      </w:r>
      <w:proofErr w:type="spellEnd"/>
      <w:r w:rsidR="00E40512" w:rsidRPr="00AC5564">
        <w:rPr>
          <w:rFonts w:ascii="Book Antiqua" w:hAnsi="Book Antiqua" w:cs="Arial"/>
          <w:color w:val="000000" w:themeColor="text1"/>
          <w:lang w:val="en-US"/>
        </w:rPr>
        <w:t xml:space="preserve">, </w:t>
      </w:r>
      <w:proofErr w:type="spellStart"/>
      <w:r w:rsidR="00E40512" w:rsidRPr="00AC5564">
        <w:rPr>
          <w:rFonts w:ascii="Book Antiqua" w:hAnsi="Book Antiqua" w:cs="Arial"/>
          <w:color w:val="000000" w:themeColor="text1"/>
          <w:lang w:val="en-US"/>
        </w:rPr>
        <w:t>ICMDiM</w:t>
      </w:r>
      <w:proofErr w:type="spellEnd"/>
      <w:r w:rsidR="00E40512" w:rsidRPr="00AC5564">
        <w:rPr>
          <w:rFonts w:ascii="Book Antiqua" w:hAnsi="Book Antiqua" w:cs="Arial"/>
          <w:color w:val="000000" w:themeColor="text1"/>
          <w:lang w:val="en-US"/>
        </w:rPr>
        <w:t>, IDIBAPS, CIBEREHD, University of Barcelona,</w:t>
      </w:r>
      <w:r w:rsidR="00E40512" w:rsidRPr="00AC5564">
        <w:rPr>
          <w:rFonts w:ascii="Book Antiqua" w:hAnsi="Book Antiqua"/>
          <w:color w:val="000000" w:themeColor="text1"/>
        </w:rPr>
        <w:t xml:space="preserve"> </w:t>
      </w:r>
      <w:r w:rsidR="00E40512" w:rsidRPr="00AC5564">
        <w:rPr>
          <w:rFonts w:ascii="Book Antiqua" w:hAnsi="Book Antiqua" w:cs="Arial"/>
          <w:color w:val="000000" w:themeColor="text1"/>
          <w:lang w:val="en-US"/>
        </w:rPr>
        <w:t>08007 Barcelona, Spain</w:t>
      </w:r>
    </w:p>
    <w:p w:rsidR="00E40512" w:rsidRPr="00AC5564" w:rsidRDefault="00E40512" w:rsidP="00C32DB2">
      <w:pPr>
        <w:widowControl w:val="0"/>
        <w:suppressAutoHyphens w:val="0"/>
        <w:snapToGrid w:val="0"/>
        <w:spacing w:line="360" w:lineRule="auto"/>
        <w:jc w:val="both"/>
        <w:rPr>
          <w:rFonts w:ascii="Book Antiqua" w:eastAsiaTheme="minorEastAsia" w:hAnsi="Book Antiqua" w:cs="Arial"/>
          <w:color w:val="000000" w:themeColor="text1"/>
          <w:lang w:val="en-US" w:eastAsia="zh-CN"/>
        </w:rPr>
      </w:pPr>
    </w:p>
    <w:p w:rsidR="00E40512" w:rsidRPr="00AC5564" w:rsidRDefault="00AF7009" w:rsidP="00C32DB2">
      <w:pPr>
        <w:widowControl w:val="0"/>
        <w:suppressAutoHyphens w:val="0"/>
        <w:snapToGrid w:val="0"/>
        <w:spacing w:line="360" w:lineRule="auto"/>
        <w:jc w:val="both"/>
        <w:rPr>
          <w:rFonts w:ascii="Book Antiqua" w:eastAsiaTheme="minorEastAsia" w:hAnsi="Book Antiqua" w:cs="Arial"/>
          <w:color w:val="000000" w:themeColor="text1"/>
          <w:lang w:val="en-US" w:eastAsia="zh-CN"/>
        </w:rPr>
      </w:pPr>
      <w:r w:rsidRPr="00AC5564">
        <w:rPr>
          <w:rFonts w:ascii="Book Antiqua" w:hAnsi="Book Antiqua" w:cs="Arial"/>
          <w:b/>
          <w:color w:val="000000" w:themeColor="text1"/>
          <w:lang w:val="es-ES_tradnl"/>
        </w:rPr>
        <w:t>Salvadora Delgado,</w:t>
      </w:r>
      <w:r w:rsidR="00956AD0" w:rsidRPr="00AC5564">
        <w:rPr>
          <w:rFonts w:ascii="Book Antiqua" w:hAnsi="Book Antiqua" w:cs="Arial"/>
          <w:b/>
          <w:color w:val="000000" w:themeColor="text1"/>
          <w:lang w:val="es-ES_tradnl"/>
        </w:rPr>
        <w:t xml:space="preserve"> Antonio María de Lacy,</w:t>
      </w:r>
      <w:r w:rsidRPr="00AC5564">
        <w:rPr>
          <w:rFonts w:ascii="Book Antiqua" w:hAnsi="Book Antiqua" w:cs="Arial"/>
          <w:color w:val="000000" w:themeColor="text1"/>
          <w:lang w:val="es-ES_tradnl"/>
        </w:rPr>
        <w:t xml:space="preserve"> </w:t>
      </w:r>
      <w:r w:rsidR="00E40512" w:rsidRPr="00AC5564">
        <w:rPr>
          <w:rFonts w:ascii="Book Antiqua" w:hAnsi="Book Antiqua" w:cs="Arial"/>
          <w:color w:val="000000" w:themeColor="text1"/>
          <w:lang w:val="en-US"/>
        </w:rPr>
        <w:t xml:space="preserve">Department of </w:t>
      </w:r>
      <w:r w:rsidR="00FE6E03" w:rsidRPr="00AC5564">
        <w:rPr>
          <w:rFonts w:ascii="Book Antiqua" w:hAnsi="Book Antiqua" w:cs="Arial"/>
          <w:color w:val="000000" w:themeColor="text1"/>
          <w:lang w:val="en-US"/>
        </w:rPr>
        <w:t xml:space="preserve">Gastrointestinal </w:t>
      </w:r>
      <w:r w:rsidR="00E40512" w:rsidRPr="00AC5564">
        <w:rPr>
          <w:rFonts w:ascii="Book Antiqua" w:hAnsi="Book Antiqua" w:cs="Arial"/>
          <w:color w:val="000000" w:themeColor="text1"/>
          <w:lang w:val="en-US"/>
        </w:rPr>
        <w:t>Surgery</w:t>
      </w:r>
      <w:r w:rsidR="00E40512" w:rsidRPr="00AC5564">
        <w:rPr>
          <w:rFonts w:ascii="Book Antiqua" w:eastAsiaTheme="minorEastAsia" w:hAnsi="Book Antiqua" w:cs="Arial"/>
          <w:color w:val="000000" w:themeColor="text1"/>
          <w:lang w:val="en-US" w:eastAsia="zh-CN"/>
        </w:rPr>
        <w:t xml:space="preserve">, </w:t>
      </w:r>
      <w:r w:rsidR="00E40512" w:rsidRPr="00AC5564">
        <w:rPr>
          <w:rFonts w:ascii="Book Antiqua" w:hAnsi="Book Antiqua" w:cs="Arial"/>
          <w:color w:val="000000" w:themeColor="text1"/>
          <w:lang w:val="en-US"/>
        </w:rPr>
        <w:t xml:space="preserve">Hospital </w:t>
      </w:r>
      <w:proofErr w:type="spellStart"/>
      <w:r w:rsidR="00E40512" w:rsidRPr="00AC5564">
        <w:rPr>
          <w:rFonts w:ascii="Book Antiqua" w:hAnsi="Book Antiqua" w:cs="Arial"/>
          <w:color w:val="000000" w:themeColor="text1"/>
          <w:lang w:val="en-US"/>
        </w:rPr>
        <w:t>Clínic</w:t>
      </w:r>
      <w:proofErr w:type="spellEnd"/>
      <w:r w:rsidR="00E40512" w:rsidRPr="00AC5564">
        <w:rPr>
          <w:rFonts w:ascii="Book Antiqua" w:hAnsi="Book Antiqua" w:cs="Arial"/>
          <w:color w:val="000000" w:themeColor="text1"/>
          <w:lang w:val="en-US"/>
        </w:rPr>
        <w:t xml:space="preserve">, </w:t>
      </w:r>
      <w:proofErr w:type="spellStart"/>
      <w:r w:rsidR="00E40512" w:rsidRPr="00AC5564">
        <w:rPr>
          <w:rFonts w:ascii="Book Antiqua" w:hAnsi="Book Antiqua" w:cs="Arial"/>
          <w:color w:val="000000" w:themeColor="text1"/>
          <w:lang w:val="en-US"/>
        </w:rPr>
        <w:t>ICMDiM</w:t>
      </w:r>
      <w:proofErr w:type="spellEnd"/>
      <w:r w:rsidR="00E40512" w:rsidRPr="00AC5564">
        <w:rPr>
          <w:rFonts w:ascii="Book Antiqua" w:hAnsi="Book Antiqua" w:cs="Arial"/>
          <w:color w:val="000000" w:themeColor="text1"/>
          <w:lang w:val="en-US"/>
        </w:rPr>
        <w:t>, IDIBAPS, CIBEREHD, University of Barcelona,</w:t>
      </w:r>
      <w:r w:rsidR="00E40512" w:rsidRPr="00AC5564">
        <w:rPr>
          <w:rFonts w:ascii="Book Antiqua" w:hAnsi="Book Antiqua"/>
          <w:color w:val="000000" w:themeColor="text1"/>
        </w:rPr>
        <w:t xml:space="preserve"> </w:t>
      </w:r>
      <w:r w:rsidR="00E40512" w:rsidRPr="00AC5564">
        <w:rPr>
          <w:rFonts w:ascii="Book Antiqua" w:hAnsi="Book Antiqua" w:cs="Arial"/>
          <w:color w:val="000000" w:themeColor="text1"/>
          <w:lang w:val="en-US"/>
        </w:rPr>
        <w:t>08007 Barcelona, Spain</w:t>
      </w:r>
    </w:p>
    <w:p w:rsidR="00E40512" w:rsidRPr="00AC5564" w:rsidRDefault="00E40512" w:rsidP="00C32DB2">
      <w:pPr>
        <w:widowControl w:val="0"/>
        <w:suppressAutoHyphens w:val="0"/>
        <w:snapToGrid w:val="0"/>
        <w:spacing w:line="360" w:lineRule="auto"/>
        <w:jc w:val="both"/>
        <w:rPr>
          <w:rFonts w:ascii="Book Antiqua" w:eastAsiaTheme="minorEastAsia" w:hAnsi="Book Antiqua" w:cs="Arial"/>
          <w:color w:val="000000" w:themeColor="text1"/>
          <w:lang w:val="en-US" w:eastAsia="zh-CN"/>
        </w:rPr>
      </w:pPr>
    </w:p>
    <w:p w:rsidR="008D12B5" w:rsidRPr="00AC5564" w:rsidRDefault="00956AD0" w:rsidP="00C32DB2">
      <w:pPr>
        <w:widowControl w:val="0"/>
        <w:suppressAutoHyphens w:val="0"/>
        <w:snapToGrid w:val="0"/>
        <w:spacing w:line="360" w:lineRule="auto"/>
        <w:jc w:val="both"/>
        <w:rPr>
          <w:rFonts w:ascii="Book Antiqua" w:eastAsiaTheme="minorEastAsia" w:hAnsi="Book Antiqua" w:cs="Arial"/>
          <w:color w:val="000000" w:themeColor="text1"/>
          <w:lang w:val="en-US" w:eastAsia="zh-CN"/>
        </w:rPr>
      </w:pPr>
      <w:r w:rsidRPr="00AC5564">
        <w:rPr>
          <w:rFonts w:ascii="Book Antiqua" w:hAnsi="Book Antiqua" w:cs="Arial"/>
          <w:b/>
          <w:color w:val="000000" w:themeColor="text1"/>
          <w:lang w:val="es-ES_tradnl"/>
        </w:rPr>
        <w:t>Antoni Castells,</w:t>
      </w:r>
      <w:r w:rsidRPr="00AC5564">
        <w:rPr>
          <w:rFonts w:ascii="Book Antiqua" w:hAnsi="Book Antiqua" w:cs="Arial"/>
          <w:color w:val="000000" w:themeColor="text1"/>
          <w:lang w:val="es-ES_tradnl"/>
        </w:rPr>
        <w:t xml:space="preserve"> </w:t>
      </w:r>
      <w:r w:rsidR="00E40512" w:rsidRPr="00AC5564">
        <w:rPr>
          <w:rFonts w:ascii="Book Antiqua" w:hAnsi="Book Antiqua" w:cs="Arial"/>
          <w:color w:val="000000" w:themeColor="text1"/>
          <w:lang w:val="en-US"/>
        </w:rPr>
        <w:t xml:space="preserve">Department of </w:t>
      </w:r>
      <w:r w:rsidR="00FE6E03" w:rsidRPr="00AC5564">
        <w:rPr>
          <w:rFonts w:ascii="Book Antiqua" w:hAnsi="Book Antiqua" w:cs="Arial"/>
          <w:color w:val="000000" w:themeColor="text1"/>
          <w:lang w:val="en-US"/>
        </w:rPr>
        <w:t>Gastroenterology</w:t>
      </w:r>
      <w:r w:rsidR="008D12B5" w:rsidRPr="00AC5564">
        <w:rPr>
          <w:rFonts w:ascii="Book Antiqua" w:eastAsiaTheme="minorEastAsia" w:hAnsi="Book Antiqua" w:cs="Arial"/>
          <w:color w:val="000000" w:themeColor="text1"/>
          <w:lang w:val="en-US" w:eastAsia="zh-CN"/>
        </w:rPr>
        <w:t xml:space="preserve">, </w:t>
      </w:r>
      <w:r w:rsidR="00FE6E03" w:rsidRPr="00AC5564">
        <w:rPr>
          <w:rFonts w:ascii="Book Antiqua" w:hAnsi="Book Antiqua" w:cs="Arial"/>
          <w:color w:val="000000" w:themeColor="text1"/>
          <w:lang w:val="en-US"/>
        </w:rPr>
        <w:t xml:space="preserve">Hospital </w:t>
      </w:r>
      <w:proofErr w:type="spellStart"/>
      <w:r w:rsidR="00FE6E03" w:rsidRPr="00AC5564">
        <w:rPr>
          <w:rFonts w:ascii="Book Antiqua" w:hAnsi="Book Antiqua" w:cs="Arial"/>
          <w:color w:val="000000" w:themeColor="text1"/>
          <w:lang w:val="en-US"/>
        </w:rPr>
        <w:t>Clínic</w:t>
      </w:r>
      <w:proofErr w:type="spellEnd"/>
      <w:r w:rsidR="00FE6E03" w:rsidRPr="00AC5564">
        <w:rPr>
          <w:rFonts w:ascii="Book Antiqua" w:hAnsi="Book Antiqua" w:cs="Arial"/>
          <w:color w:val="000000" w:themeColor="text1"/>
          <w:lang w:val="en-US"/>
        </w:rPr>
        <w:t xml:space="preserve">, </w:t>
      </w:r>
      <w:proofErr w:type="spellStart"/>
      <w:r w:rsidR="00FE6E03" w:rsidRPr="00AC5564">
        <w:rPr>
          <w:rFonts w:ascii="Book Antiqua" w:hAnsi="Book Antiqua" w:cs="Arial"/>
          <w:color w:val="000000" w:themeColor="text1"/>
          <w:lang w:val="en-US"/>
        </w:rPr>
        <w:t>ICMDiM</w:t>
      </w:r>
      <w:proofErr w:type="spellEnd"/>
      <w:r w:rsidR="00FE6E03" w:rsidRPr="00AC5564">
        <w:rPr>
          <w:rFonts w:ascii="Book Antiqua" w:hAnsi="Book Antiqua" w:cs="Arial"/>
          <w:color w:val="000000" w:themeColor="text1"/>
          <w:lang w:val="en-US"/>
        </w:rPr>
        <w:t>, IDIBAPS, CIBEREHD, University of Barcelona,</w:t>
      </w:r>
      <w:r w:rsidR="008D12B5" w:rsidRPr="00AC5564">
        <w:rPr>
          <w:rFonts w:ascii="Book Antiqua" w:hAnsi="Book Antiqua"/>
          <w:color w:val="000000" w:themeColor="text1"/>
        </w:rPr>
        <w:t xml:space="preserve"> </w:t>
      </w:r>
      <w:r w:rsidR="008D12B5" w:rsidRPr="00AC5564">
        <w:rPr>
          <w:rFonts w:ascii="Book Antiqua" w:hAnsi="Book Antiqua" w:cs="Arial"/>
          <w:color w:val="000000" w:themeColor="text1"/>
          <w:lang w:val="en-US"/>
        </w:rPr>
        <w:t>08007</w:t>
      </w:r>
      <w:r w:rsidR="00FE6E03" w:rsidRPr="00AC5564">
        <w:rPr>
          <w:rFonts w:ascii="Book Antiqua" w:hAnsi="Book Antiqua" w:cs="Arial"/>
          <w:color w:val="000000" w:themeColor="text1"/>
          <w:lang w:val="en-US"/>
        </w:rPr>
        <w:t xml:space="preserve"> Barcelona, Spain</w:t>
      </w:r>
    </w:p>
    <w:p w:rsidR="009B7687" w:rsidRPr="00AC5564" w:rsidRDefault="009B7687" w:rsidP="00C32DB2">
      <w:pPr>
        <w:widowControl w:val="0"/>
        <w:suppressAutoHyphens w:val="0"/>
        <w:snapToGrid w:val="0"/>
        <w:spacing w:line="360" w:lineRule="auto"/>
        <w:jc w:val="both"/>
        <w:rPr>
          <w:rFonts w:ascii="Book Antiqua" w:eastAsiaTheme="minorEastAsia" w:hAnsi="Book Antiqua" w:cs="Arial"/>
          <w:color w:val="000000" w:themeColor="text1"/>
          <w:lang w:val="en-US" w:eastAsia="zh-CN"/>
        </w:rPr>
      </w:pPr>
    </w:p>
    <w:p w:rsidR="009B7687" w:rsidRPr="00AC5564" w:rsidRDefault="00956AD0" w:rsidP="00C32DB2">
      <w:pPr>
        <w:widowControl w:val="0"/>
        <w:suppressAutoHyphens w:val="0"/>
        <w:snapToGrid w:val="0"/>
        <w:spacing w:line="360" w:lineRule="auto"/>
        <w:jc w:val="both"/>
        <w:rPr>
          <w:rFonts w:ascii="Book Antiqua" w:eastAsiaTheme="minorEastAsia" w:hAnsi="Book Antiqua" w:cs="Arial"/>
          <w:color w:val="000000" w:themeColor="text1"/>
          <w:lang w:val="en-US" w:eastAsia="zh-CN"/>
        </w:rPr>
      </w:pPr>
      <w:r w:rsidRPr="00AC5564">
        <w:rPr>
          <w:rFonts w:ascii="Book Antiqua" w:hAnsi="Book Antiqua" w:cs="Arial"/>
          <w:b/>
          <w:color w:val="000000" w:themeColor="text1"/>
          <w:lang w:val="es-ES_tradnl"/>
        </w:rPr>
        <w:t>Iris Burkholder,</w:t>
      </w:r>
      <w:r w:rsidRPr="00AC5564">
        <w:rPr>
          <w:rFonts w:ascii="Book Antiqua" w:hAnsi="Book Antiqua" w:cs="Arial"/>
          <w:color w:val="000000" w:themeColor="text1"/>
          <w:lang w:val="es-ES_tradnl"/>
        </w:rPr>
        <w:t xml:space="preserve"> </w:t>
      </w:r>
      <w:r w:rsidR="00FE6E03" w:rsidRPr="00AC5564">
        <w:rPr>
          <w:rFonts w:ascii="Book Antiqua" w:hAnsi="Book Antiqua" w:cs="Arial"/>
          <w:color w:val="000000" w:themeColor="text1"/>
          <w:lang w:val="en-US"/>
        </w:rPr>
        <w:t xml:space="preserve">Department of Nursing and Health, University of Applied Sciences of the Saarland, </w:t>
      </w:r>
      <w:proofErr w:type="spellStart"/>
      <w:r w:rsidR="00FE6E03" w:rsidRPr="00AC5564">
        <w:rPr>
          <w:rFonts w:ascii="Book Antiqua" w:hAnsi="Book Antiqua" w:cs="Arial"/>
          <w:color w:val="000000" w:themeColor="text1"/>
          <w:lang w:val="en-US"/>
        </w:rPr>
        <w:t>Saarbruecken</w:t>
      </w:r>
      <w:proofErr w:type="spellEnd"/>
      <w:r w:rsidR="00FE6E03" w:rsidRPr="00AC5564">
        <w:rPr>
          <w:rFonts w:ascii="Book Antiqua" w:hAnsi="Book Antiqua" w:cs="Arial"/>
          <w:color w:val="000000" w:themeColor="text1"/>
          <w:lang w:val="en-US"/>
        </w:rPr>
        <w:t xml:space="preserve">, Germany </w:t>
      </w:r>
    </w:p>
    <w:p w:rsidR="009B7687" w:rsidRPr="00AC5564" w:rsidRDefault="009B7687" w:rsidP="00C32DB2">
      <w:pPr>
        <w:widowControl w:val="0"/>
        <w:suppressAutoHyphens w:val="0"/>
        <w:snapToGrid w:val="0"/>
        <w:spacing w:line="360" w:lineRule="auto"/>
        <w:jc w:val="both"/>
        <w:rPr>
          <w:rFonts w:ascii="Book Antiqua" w:eastAsiaTheme="minorEastAsia" w:hAnsi="Book Antiqua" w:cs="Arial"/>
          <w:color w:val="000000" w:themeColor="text1"/>
          <w:lang w:val="en-US" w:eastAsia="zh-CN"/>
        </w:rPr>
      </w:pPr>
    </w:p>
    <w:p w:rsidR="00BC626E" w:rsidRPr="00AC5564" w:rsidRDefault="00956AD0" w:rsidP="00C32DB2">
      <w:pPr>
        <w:widowControl w:val="0"/>
        <w:suppressAutoHyphens w:val="0"/>
        <w:snapToGrid w:val="0"/>
        <w:spacing w:line="360" w:lineRule="auto"/>
        <w:jc w:val="both"/>
        <w:rPr>
          <w:rFonts w:ascii="Book Antiqua" w:eastAsiaTheme="minorEastAsia" w:hAnsi="Book Antiqua" w:cs="Arial"/>
          <w:color w:val="000000" w:themeColor="text1"/>
          <w:lang w:val="en-US" w:eastAsia="zh-CN"/>
        </w:rPr>
      </w:pPr>
      <w:r w:rsidRPr="00AC5564">
        <w:rPr>
          <w:rFonts w:ascii="Book Antiqua" w:hAnsi="Book Antiqua" w:cs="Arial"/>
          <w:b/>
          <w:color w:val="000000" w:themeColor="text1"/>
          <w:lang w:val="es-ES_tradnl"/>
        </w:rPr>
        <w:t>Andreas Hochhaus,</w:t>
      </w:r>
      <w:r w:rsidRPr="00AC5564">
        <w:rPr>
          <w:rFonts w:ascii="Book Antiqua" w:hAnsi="Book Antiqua" w:cs="Arial"/>
          <w:color w:val="000000" w:themeColor="text1"/>
          <w:lang w:val="es-ES_tradnl"/>
        </w:rPr>
        <w:t xml:space="preserve"> </w:t>
      </w:r>
      <w:r w:rsidR="00FE6E03" w:rsidRPr="00AC5564">
        <w:rPr>
          <w:rFonts w:ascii="Book Antiqua" w:hAnsi="Book Antiqua" w:cs="Arial"/>
          <w:color w:val="000000" w:themeColor="text1"/>
          <w:lang w:val="en-US"/>
        </w:rPr>
        <w:t>Department for Hematology and Oncology, Clinic for Internal Medicine II, Jena University Hospital,</w:t>
      </w:r>
      <w:r w:rsidR="001D42F7" w:rsidRPr="00AC5564">
        <w:rPr>
          <w:rFonts w:ascii="Book Antiqua" w:hAnsi="Book Antiqua"/>
          <w:color w:val="000000" w:themeColor="text1"/>
        </w:rPr>
        <w:t xml:space="preserve"> </w:t>
      </w:r>
      <w:r w:rsidR="001D42F7" w:rsidRPr="00AC5564">
        <w:rPr>
          <w:rFonts w:ascii="Book Antiqua" w:hAnsi="Book Antiqua" w:cs="Arial"/>
          <w:color w:val="000000" w:themeColor="text1"/>
          <w:lang w:val="en-US"/>
        </w:rPr>
        <w:t>07743</w:t>
      </w:r>
      <w:r w:rsidR="00FE6E03" w:rsidRPr="00AC5564">
        <w:rPr>
          <w:rFonts w:ascii="Book Antiqua" w:hAnsi="Book Antiqua" w:cs="Arial"/>
          <w:color w:val="000000" w:themeColor="text1"/>
          <w:lang w:val="en-US"/>
        </w:rPr>
        <w:t xml:space="preserve"> Jena, Germany</w:t>
      </w:r>
    </w:p>
    <w:p w:rsidR="009B7687" w:rsidRPr="00AC5564" w:rsidRDefault="009B7687" w:rsidP="00C32DB2">
      <w:pPr>
        <w:widowControl w:val="0"/>
        <w:suppressAutoHyphens w:val="0"/>
        <w:snapToGrid w:val="0"/>
        <w:spacing w:line="360" w:lineRule="auto"/>
        <w:jc w:val="both"/>
        <w:rPr>
          <w:rFonts w:ascii="Book Antiqua" w:eastAsiaTheme="minorEastAsia" w:hAnsi="Book Antiqua" w:cs="Arial"/>
          <w:color w:val="000000" w:themeColor="text1"/>
          <w:lang w:val="en-US" w:eastAsia="zh-CN"/>
        </w:rPr>
      </w:pPr>
    </w:p>
    <w:p w:rsidR="009B7687" w:rsidRPr="00301846" w:rsidRDefault="009B7687" w:rsidP="00C32DB2">
      <w:pPr>
        <w:widowControl w:val="0"/>
        <w:suppressAutoHyphens w:val="0"/>
        <w:snapToGrid w:val="0"/>
        <w:spacing w:line="360" w:lineRule="auto"/>
        <w:jc w:val="both"/>
        <w:rPr>
          <w:rFonts w:ascii="Book Antiqua" w:eastAsiaTheme="minorEastAsia" w:hAnsi="Book Antiqua"/>
          <w:color w:val="000000" w:themeColor="text1"/>
          <w:lang w:val="en-US" w:eastAsia="zh-CN"/>
        </w:rPr>
      </w:pPr>
      <w:r w:rsidRPr="00AC5564">
        <w:rPr>
          <w:rFonts w:ascii="Book Antiqua" w:hAnsi="Book Antiqua"/>
          <w:b/>
          <w:color w:val="000000" w:themeColor="text1"/>
          <w:lang w:val="en-US"/>
        </w:rPr>
        <w:t>Author contributions</w:t>
      </w:r>
      <w:r w:rsidRPr="00AC5564">
        <w:rPr>
          <w:rFonts w:ascii="Book Antiqua" w:hAnsi="Book Antiqua"/>
          <w:color w:val="000000" w:themeColor="text1"/>
          <w:lang w:val="en-US"/>
        </w:rPr>
        <w:t>:</w:t>
      </w:r>
      <w:r w:rsidR="00655551" w:rsidRPr="00AC5564">
        <w:rPr>
          <w:rFonts w:ascii="Book Antiqua" w:hAnsi="Book Antiqua" w:cs="Arial"/>
          <w:color w:val="000000" w:themeColor="text1"/>
          <w:lang w:val="es-ES_tradnl"/>
        </w:rPr>
        <w:t xml:space="preserve"> Maurel</w:t>
      </w:r>
      <w:r w:rsidRPr="00AC5564">
        <w:rPr>
          <w:rFonts w:ascii="Book Antiqua" w:hAnsi="Book Antiqua"/>
          <w:color w:val="000000" w:themeColor="text1"/>
          <w:lang w:val="en-US"/>
        </w:rPr>
        <w:t xml:space="preserve"> J and </w:t>
      </w:r>
      <w:r w:rsidR="00655551" w:rsidRPr="00AC5564">
        <w:rPr>
          <w:rFonts w:ascii="Book Antiqua" w:hAnsi="Book Antiqua" w:cs="Arial"/>
          <w:color w:val="000000" w:themeColor="text1"/>
          <w:lang w:val="es-ES_tradnl"/>
        </w:rPr>
        <w:t>Castells</w:t>
      </w:r>
      <w:r w:rsidR="00655551" w:rsidRPr="00AC5564">
        <w:rPr>
          <w:rFonts w:ascii="Book Antiqua" w:hAnsi="Book Antiqua"/>
          <w:color w:val="000000" w:themeColor="text1"/>
          <w:lang w:val="en-US"/>
        </w:rPr>
        <w:t xml:space="preserve"> </w:t>
      </w:r>
      <w:r w:rsidRPr="00AC5564">
        <w:rPr>
          <w:rFonts w:ascii="Book Antiqua" w:hAnsi="Book Antiqua"/>
          <w:color w:val="000000" w:themeColor="text1"/>
          <w:lang w:val="en-US"/>
        </w:rPr>
        <w:t xml:space="preserve">A designed research; </w:t>
      </w:r>
      <w:r w:rsidR="00655551" w:rsidRPr="00AC5564">
        <w:rPr>
          <w:rFonts w:ascii="Book Antiqua" w:hAnsi="Book Antiqua" w:cs="Arial"/>
          <w:color w:val="000000" w:themeColor="text1"/>
          <w:lang w:val="es-ES_tradnl"/>
        </w:rPr>
        <w:t>García-Albéniz</w:t>
      </w:r>
      <w:r w:rsidR="00655551" w:rsidRPr="00AC5564">
        <w:rPr>
          <w:rFonts w:ascii="Book Antiqua" w:hAnsi="Book Antiqua"/>
          <w:color w:val="000000" w:themeColor="text1"/>
          <w:lang w:val="en-US"/>
        </w:rPr>
        <w:t xml:space="preserve"> </w:t>
      </w:r>
      <w:r w:rsidRPr="00AC5564">
        <w:rPr>
          <w:rFonts w:ascii="Book Antiqua" w:hAnsi="Book Antiqua"/>
          <w:color w:val="000000" w:themeColor="text1"/>
          <w:lang w:val="en-US"/>
        </w:rPr>
        <w:t xml:space="preserve">X, </w:t>
      </w:r>
      <w:r w:rsidR="00655551" w:rsidRPr="00AC5564">
        <w:rPr>
          <w:rFonts w:ascii="Book Antiqua" w:hAnsi="Book Antiqua" w:cs="Arial"/>
          <w:color w:val="000000" w:themeColor="text1"/>
          <w:lang w:val="es-ES_tradnl"/>
        </w:rPr>
        <w:t>Gallego</w:t>
      </w:r>
      <w:r w:rsidR="00655551" w:rsidRPr="00AC5564">
        <w:rPr>
          <w:rFonts w:ascii="Book Antiqua" w:hAnsi="Book Antiqua"/>
          <w:color w:val="000000" w:themeColor="text1"/>
          <w:lang w:val="en-US"/>
        </w:rPr>
        <w:t xml:space="preserve"> </w:t>
      </w:r>
      <w:r w:rsidRPr="00AC5564">
        <w:rPr>
          <w:rFonts w:ascii="Book Antiqua" w:hAnsi="Book Antiqua"/>
          <w:color w:val="000000" w:themeColor="text1"/>
          <w:lang w:val="en-US"/>
        </w:rPr>
        <w:t xml:space="preserve">R, </w:t>
      </w:r>
      <w:r w:rsidR="00655551" w:rsidRPr="00AC5564">
        <w:rPr>
          <w:rFonts w:ascii="Book Antiqua" w:hAnsi="Book Antiqua" w:cs="Arial"/>
          <w:color w:val="000000" w:themeColor="text1"/>
          <w:lang w:val="es-ES_tradnl"/>
        </w:rPr>
        <w:t>Maurel</w:t>
      </w:r>
      <w:r w:rsidR="00655551" w:rsidRPr="00AC5564">
        <w:rPr>
          <w:rFonts w:ascii="Book Antiqua" w:hAnsi="Book Antiqua"/>
          <w:color w:val="000000" w:themeColor="text1"/>
          <w:lang w:val="en-US"/>
        </w:rPr>
        <w:t xml:space="preserve"> </w:t>
      </w:r>
      <w:r w:rsidRPr="00AC5564">
        <w:rPr>
          <w:rFonts w:ascii="Book Antiqua" w:hAnsi="Book Antiqua"/>
          <w:color w:val="000000" w:themeColor="text1"/>
          <w:lang w:val="en-US"/>
        </w:rPr>
        <w:t xml:space="preserve">J performed research; </w:t>
      </w:r>
      <w:r w:rsidR="00655551" w:rsidRPr="00AC5564">
        <w:rPr>
          <w:rFonts w:ascii="Book Antiqua" w:hAnsi="Book Antiqua" w:cs="Arial"/>
          <w:color w:val="000000" w:themeColor="text1"/>
          <w:lang w:val="es-ES_tradnl"/>
        </w:rPr>
        <w:t>Hofheinz</w:t>
      </w:r>
      <w:r w:rsidR="00655551" w:rsidRPr="00AC5564">
        <w:rPr>
          <w:rFonts w:ascii="Book Antiqua" w:hAnsi="Book Antiqua"/>
          <w:color w:val="000000" w:themeColor="text1"/>
          <w:lang w:val="en-US"/>
        </w:rPr>
        <w:t xml:space="preserve"> </w:t>
      </w:r>
      <w:r w:rsidRPr="00AC5564">
        <w:rPr>
          <w:rFonts w:ascii="Book Antiqua" w:hAnsi="Book Antiqua"/>
          <w:color w:val="000000" w:themeColor="text1"/>
          <w:lang w:val="en-US"/>
        </w:rPr>
        <w:t>RD,</w:t>
      </w:r>
      <w:r w:rsidR="00655551" w:rsidRPr="00AC5564">
        <w:rPr>
          <w:rFonts w:ascii="Book Antiqua" w:hAnsi="Book Antiqua" w:cs="Arial"/>
          <w:color w:val="000000" w:themeColor="text1"/>
          <w:lang w:val="es-ES_tradnl"/>
        </w:rPr>
        <w:t xml:space="preserve"> Ayuso-Colella</w:t>
      </w:r>
      <w:r w:rsidRPr="00AC5564">
        <w:rPr>
          <w:rFonts w:ascii="Book Antiqua" w:hAnsi="Book Antiqua"/>
          <w:color w:val="000000" w:themeColor="text1"/>
          <w:lang w:val="en-US"/>
        </w:rPr>
        <w:t xml:space="preserve"> JR,</w:t>
      </w:r>
      <w:r w:rsidR="00655551" w:rsidRPr="00AC5564">
        <w:rPr>
          <w:rFonts w:ascii="Book Antiqua" w:hAnsi="Book Antiqua" w:cs="Arial"/>
          <w:color w:val="000000" w:themeColor="text1"/>
          <w:lang w:val="es-ES_tradnl"/>
        </w:rPr>
        <w:t xml:space="preserve"> Bombí</w:t>
      </w:r>
      <w:r w:rsidR="00655551" w:rsidRPr="00AC5564">
        <w:rPr>
          <w:rFonts w:ascii="Book Antiqua" w:eastAsiaTheme="minorEastAsia" w:hAnsi="Book Antiqua" w:cs="Arial"/>
          <w:color w:val="000000" w:themeColor="text1"/>
          <w:lang w:val="es-ES_tradnl" w:eastAsia="zh-CN"/>
        </w:rPr>
        <w:t xml:space="preserve"> </w:t>
      </w:r>
      <w:r w:rsidRPr="00AC5564">
        <w:rPr>
          <w:rFonts w:ascii="Book Antiqua" w:hAnsi="Book Antiqua"/>
          <w:color w:val="000000" w:themeColor="text1"/>
          <w:lang w:val="en-US"/>
        </w:rPr>
        <w:t xml:space="preserve">JA, </w:t>
      </w:r>
      <w:r w:rsidR="00655551" w:rsidRPr="00AC5564">
        <w:rPr>
          <w:rFonts w:ascii="Book Antiqua" w:hAnsi="Book Antiqua" w:cs="Arial"/>
          <w:color w:val="000000" w:themeColor="text1"/>
          <w:lang w:val="es-ES_tradnl"/>
        </w:rPr>
        <w:t>Conill</w:t>
      </w:r>
      <w:r w:rsidR="00655551" w:rsidRPr="00AC5564">
        <w:rPr>
          <w:rFonts w:ascii="Book Antiqua" w:hAnsi="Book Antiqua"/>
          <w:color w:val="000000" w:themeColor="text1"/>
          <w:lang w:val="en-US"/>
        </w:rPr>
        <w:t xml:space="preserve"> </w:t>
      </w:r>
      <w:r w:rsidRPr="00AC5564">
        <w:rPr>
          <w:rFonts w:ascii="Book Antiqua" w:hAnsi="Book Antiqua"/>
          <w:color w:val="000000" w:themeColor="text1"/>
          <w:lang w:val="en-US"/>
        </w:rPr>
        <w:t>C,</w:t>
      </w:r>
      <w:r w:rsidR="00655551" w:rsidRPr="00AC5564">
        <w:rPr>
          <w:rFonts w:ascii="Book Antiqua" w:hAnsi="Book Antiqua" w:cs="Arial"/>
          <w:color w:val="000000" w:themeColor="text1"/>
          <w:lang w:val="es-ES_tradnl"/>
        </w:rPr>
        <w:t xml:space="preserve"> Cuatrecasas</w:t>
      </w:r>
      <w:r w:rsidRPr="00AC5564">
        <w:rPr>
          <w:rFonts w:ascii="Book Antiqua" w:hAnsi="Book Antiqua"/>
          <w:color w:val="000000" w:themeColor="text1"/>
          <w:lang w:val="en-US"/>
        </w:rPr>
        <w:t xml:space="preserve"> M, </w:t>
      </w:r>
      <w:r w:rsidR="00655551" w:rsidRPr="00AC5564">
        <w:rPr>
          <w:rFonts w:ascii="Book Antiqua" w:hAnsi="Book Antiqua" w:cs="Arial"/>
          <w:color w:val="000000" w:themeColor="text1"/>
          <w:lang w:val="es-ES_tradnl"/>
        </w:rPr>
        <w:t>Delgado</w:t>
      </w:r>
      <w:r w:rsidR="00655551" w:rsidRPr="00AC5564">
        <w:rPr>
          <w:rFonts w:ascii="Book Antiqua" w:hAnsi="Book Antiqua"/>
          <w:color w:val="000000" w:themeColor="text1"/>
          <w:lang w:val="en-US"/>
        </w:rPr>
        <w:t xml:space="preserve"> </w:t>
      </w:r>
      <w:r w:rsidRPr="00AC5564">
        <w:rPr>
          <w:rFonts w:ascii="Book Antiqua" w:hAnsi="Book Antiqua"/>
          <w:color w:val="000000" w:themeColor="text1"/>
          <w:lang w:val="en-US"/>
        </w:rPr>
        <w:t xml:space="preserve">S, </w:t>
      </w:r>
      <w:r w:rsidR="00655551" w:rsidRPr="00AC5564">
        <w:rPr>
          <w:rFonts w:ascii="Book Antiqua" w:hAnsi="Book Antiqua" w:cs="Arial"/>
          <w:color w:val="000000" w:themeColor="text1"/>
          <w:lang w:val="es-ES_tradnl"/>
        </w:rPr>
        <w:t>Ginés</w:t>
      </w:r>
      <w:r w:rsidR="00655551" w:rsidRPr="00AC5564">
        <w:rPr>
          <w:rFonts w:ascii="Book Antiqua" w:hAnsi="Book Antiqua"/>
          <w:color w:val="000000" w:themeColor="text1"/>
          <w:lang w:val="en-US"/>
        </w:rPr>
        <w:t xml:space="preserve"> </w:t>
      </w:r>
      <w:r w:rsidRPr="00AC5564">
        <w:rPr>
          <w:rFonts w:ascii="Book Antiqua" w:hAnsi="Book Antiqua"/>
          <w:color w:val="000000" w:themeColor="text1"/>
          <w:lang w:val="en-US"/>
        </w:rPr>
        <w:t xml:space="preserve">A, </w:t>
      </w:r>
      <w:r w:rsidR="00655551" w:rsidRPr="00AC5564">
        <w:rPr>
          <w:rFonts w:ascii="Book Antiqua" w:hAnsi="Book Antiqua" w:cs="Arial"/>
          <w:color w:val="000000" w:themeColor="text1"/>
          <w:lang w:val="es-ES_tradnl"/>
        </w:rPr>
        <w:t>Miquel</w:t>
      </w:r>
      <w:r w:rsidR="00655551" w:rsidRPr="00AC5564">
        <w:rPr>
          <w:rFonts w:ascii="Book Antiqua" w:hAnsi="Book Antiqua"/>
          <w:color w:val="000000" w:themeColor="text1"/>
          <w:lang w:val="en-US"/>
        </w:rPr>
        <w:t xml:space="preserve"> </w:t>
      </w:r>
      <w:r w:rsidRPr="00AC5564">
        <w:rPr>
          <w:rFonts w:ascii="Book Antiqua" w:hAnsi="Book Antiqua"/>
          <w:color w:val="000000" w:themeColor="text1"/>
          <w:lang w:val="en-US"/>
        </w:rPr>
        <w:t xml:space="preserve">R, </w:t>
      </w:r>
      <w:r w:rsidR="00655551" w:rsidRPr="00AC5564">
        <w:rPr>
          <w:rFonts w:ascii="Book Antiqua" w:hAnsi="Book Antiqua" w:cs="Arial"/>
          <w:color w:val="000000" w:themeColor="text1"/>
          <w:lang w:val="es-ES_tradnl"/>
        </w:rPr>
        <w:t>Pagés</w:t>
      </w:r>
      <w:r w:rsidR="00655551" w:rsidRPr="00AC5564">
        <w:rPr>
          <w:rFonts w:ascii="Book Antiqua" w:hAnsi="Book Antiqua"/>
          <w:color w:val="000000" w:themeColor="text1"/>
          <w:lang w:val="en-US"/>
        </w:rPr>
        <w:t xml:space="preserve"> </w:t>
      </w:r>
      <w:r w:rsidRPr="00AC5564">
        <w:rPr>
          <w:rFonts w:ascii="Book Antiqua" w:hAnsi="Book Antiqua"/>
          <w:color w:val="000000" w:themeColor="text1"/>
          <w:lang w:val="en-US"/>
        </w:rPr>
        <w:t xml:space="preserve">M, </w:t>
      </w:r>
      <w:r w:rsidR="00E92283" w:rsidRPr="00AC5564">
        <w:rPr>
          <w:rFonts w:ascii="Book Antiqua" w:hAnsi="Book Antiqua" w:cs="Arial"/>
          <w:color w:val="000000" w:themeColor="text1"/>
          <w:lang w:val="es-ES_tradnl"/>
        </w:rPr>
        <w:t>María de Lacy</w:t>
      </w:r>
      <w:r w:rsidR="00E92283" w:rsidRPr="00AC5564">
        <w:rPr>
          <w:rFonts w:ascii="Book Antiqua" w:hAnsi="Book Antiqua"/>
          <w:color w:val="000000" w:themeColor="text1"/>
          <w:lang w:val="en-US"/>
        </w:rPr>
        <w:t xml:space="preserve"> </w:t>
      </w:r>
      <w:r w:rsidRPr="00AC5564">
        <w:rPr>
          <w:rFonts w:ascii="Book Antiqua" w:hAnsi="Book Antiqua"/>
          <w:color w:val="000000" w:themeColor="text1"/>
          <w:lang w:val="en-US"/>
        </w:rPr>
        <w:t xml:space="preserve">A, </w:t>
      </w:r>
      <w:r w:rsidR="00E92283" w:rsidRPr="00AC5564">
        <w:rPr>
          <w:rFonts w:ascii="Book Antiqua" w:hAnsi="Book Antiqua" w:cs="Arial"/>
          <w:color w:val="000000" w:themeColor="text1"/>
          <w:lang w:val="es-ES_tradnl"/>
        </w:rPr>
        <w:t>Castells</w:t>
      </w:r>
      <w:r w:rsidR="00E92283" w:rsidRPr="00AC5564">
        <w:rPr>
          <w:rFonts w:ascii="Book Antiqua" w:hAnsi="Book Antiqua"/>
          <w:color w:val="000000" w:themeColor="text1"/>
          <w:lang w:val="en-US"/>
        </w:rPr>
        <w:t xml:space="preserve"> </w:t>
      </w:r>
      <w:r w:rsidRPr="00AC5564">
        <w:rPr>
          <w:rFonts w:ascii="Book Antiqua" w:hAnsi="Book Antiqua"/>
          <w:color w:val="000000" w:themeColor="text1"/>
          <w:lang w:val="en-US"/>
        </w:rPr>
        <w:t xml:space="preserve">A, </w:t>
      </w:r>
      <w:r w:rsidR="00E92283" w:rsidRPr="00AC5564">
        <w:rPr>
          <w:rFonts w:ascii="Book Antiqua" w:hAnsi="Book Antiqua" w:cs="Arial"/>
          <w:color w:val="000000" w:themeColor="text1"/>
          <w:lang w:val="es-ES_tradnl"/>
        </w:rPr>
        <w:t>Burkholder</w:t>
      </w:r>
      <w:r w:rsidR="00E92283" w:rsidRPr="00AC5564">
        <w:rPr>
          <w:rFonts w:ascii="Book Antiqua" w:hAnsi="Book Antiqua"/>
          <w:color w:val="000000" w:themeColor="text1"/>
          <w:lang w:val="en-US"/>
        </w:rPr>
        <w:t xml:space="preserve"> </w:t>
      </w:r>
      <w:r w:rsidRPr="00AC5564">
        <w:rPr>
          <w:rFonts w:ascii="Book Antiqua" w:hAnsi="Book Antiqua"/>
          <w:color w:val="000000" w:themeColor="text1"/>
          <w:lang w:val="en-US"/>
        </w:rPr>
        <w:t xml:space="preserve">I, </w:t>
      </w:r>
      <w:r w:rsidR="00E92283" w:rsidRPr="00AC5564">
        <w:rPr>
          <w:rFonts w:ascii="Book Antiqua" w:hAnsi="Book Antiqua" w:cs="Arial"/>
          <w:color w:val="000000" w:themeColor="text1"/>
          <w:lang w:val="es-ES_tradnl"/>
        </w:rPr>
        <w:t>Hochhaus</w:t>
      </w:r>
      <w:r w:rsidR="00E92283" w:rsidRPr="00AC5564">
        <w:rPr>
          <w:rFonts w:ascii="Book Antiqua" w:hAnsi="Book Antiqua"/>
          <w:color w:val="000000" w:themeColor="text1"/>
          <w:lang w:val="en-US"/>
        </w:rPr>
        <w:t xml:space="preserve"> </w:t>
      </w:r>
      <w:r w:rsidRPr="00AC5564">
        <w:rPr>
          <w:rFonts w:ascii="Book Antiqua" w:hAnsi="Book Antiqua"/>
          <w:color w:val="000000" w:themeColor="text1"/>
          <w:lang w:val="en-US"/>
        </w:rPr>
        <w:t xml:space="preserve">A, </w:t>
      </w:r>
      <w:r w:rsidR="00E92283" w:rsidRPr="00AC5564">
        <w:rPr>
          <w:rFonts w:ascii="Book Antiqua" w:hAnsi="Book Antiqua" w:cs="Arial"/>
          <w:color w:val="000000" w:themeColor="text1"/>
          <w:lang w:val="es-ES_tradnl"/>
        </w:rPr>
        <w:t>Maurel</w:t>
      </w:r>
      <w:r w:rsidR="00E92283" w:rsidRPr="00AC5564">
        <w:rPr>
          <w:rFonts w:ascii="Book Antiqua" w:hAnsi="Book Antiqua"/>
          <w:color w:val="000000" w:themeColor="text1"/>
          <w:lang w:val="en-US"/>
        </w:rPr>
        <w:t xml:space="preserve"> </w:t>
      </w:r>
      <w:r w:rsidRPr="00AC5564">
        <w:rPr>
          <w:rFonts w:ascii="Book Antiqua" w:hAnsi="Book Antiqua"/>
          <w:color w:val="000000" w:themeColor="text1"/>
          <w:lang w:val="en-US"/>
        </w:rPr>
        <w:t xml:space="preserve">J contributed new reagents or analytic tools; </w:t>
      </w:r>
      <w:r w:rsidR="000D7D98" w:rsidRPr="00AC5564">
        <w:rPr>
          <w:rFonts w:ascii="Book Antiqua" w:hAnsi="Book Antiqua" w:cs="Arial"/>
          <w:color w:val="000000" w:themeColor="text1"/>
          <w:lang w:val="es-ES_tradnl"/>
        </w:rPr>
        <w:t>García-Albéniz</w:t>
      </w:r>
      <w:r w:rsidR="000D7D98" w:rsidRPr="00AC5564">
        <w:rPr>
          <w:rFonts w:ascii="Book Antiqua" w:hAnsi="Book Antiqua"/>
          <w:color w:val="000000" w:themeColor="text1"/>
          <w:lang w:val="en-US"/>
        </w:rPr>
        <w:t xml:space="preserve"> </w:t>
      </w:r>
      <w:r w:rsidRPr="00AC5564">
        <w:rPr>
          <w:rFonts w:ascii="Book Antiqua" w:hAnsi="Book Antiqua"/>
          <w:color w:val="000000" w:themeColor="text1"/>
          <w:lang w:val="en-US"/>
        </w:rPr>
        <w:t xml:space="preserve">X analyzed data; </w:t>
      </w:r>
      <w:r w:rsidR="000D7D98" w:rsidRPr="00AC5564">
        <w:rPr>
          <w:rFonts w:ascii="Book Antiqua" w:hAnsi="Book Antiqua" w:cs="Arial"/>
          <w:color w:val="000000" w:themeColor="text1"/>
          <w:lang w:val="es-ES_tradnl"/>
        </w:rPr>
        <w:t>García-Albéniz</w:t>
      </w:r>
      <w:r w:rsidR="000D7D98" w:rsidRPr="00AC5564">
        <w:rPr>
          <w:rFonts w:ascii="Book Antiqua" w:hAnsi="Book Antiqua"/>
          <w:color w:val="000000" w:themeColor="text1"/>
          <w:lang w:val="en-US"/>
        </w:rPr>
        <w:t xml:space="preserve"> X</w:t>
      </w:r>
      <w:r w:rsidRPr="00AC5564">
        <w:rPr>
          <w:rFonts w:ascii="Book Antiqua" w:hAnsi="Book Antiqua"/>
          <w:color w:val="000000" w:themeColor="text1"/>
          <w:lang w:val="en-US"/>
        </w:rPr>
        <w:t xml:space="preserve"> and </w:t>
      </w:r>
      <w:r w:rsidR="000D7D98" w:rsidRPr="00AC5564">
        <w:rPr>
          <w:rFonts w:ascii="Book Antiqua" w:hAnsi="Book Antiqua" w:cs="Arial"/>
          <w:color w:val="000000" w:themeColor="text1"/>
          <w:lang w:val="es-ES_tradnl"/>
        </w:rPr>
        <w:t>Maurel</w:t>
      </w:r>
      <w:r w:rsidR="000D7D98" w:rsidRPr="00AC5564">
        <w:rPr>
          <w:rFonts w:ascii="Book Antiqua" w:hAnsi="Book Antiqua"/>
          <w:color w:val="000000" w:themeColor="text1"/>
          <w:lang w:val="en-US"/>
        </w:rPr>
        <w:t xml:space="preserve"> J</w:t>
      </w:r>
      <w:r w:rsidRPr="00AC5564">
        <w:rPr>
          <w:rFonts w:ascii="Book Antiqua" w:hAnsi="Book Antiqua"/>
          <w:color w:val="000000" w:themeColor="text1"/>
          <w:lang w:val="en-US"/>
        </w:rPr>
        <w:t xml:space="preserve"> wrote the paper; </w:t>
      </w:r>
      <w:r w:rsidR="000D7D98" w:rsidRPr="00AC5564">
        <w:rPr>
          <w:rFonts w:ascii="Book Antiqua" w:eastAsiaTheme="minorEastAsia" w:hAnsi="Book Antiqua" w:cs="Arial"/>
          <w:color w:val="000000" w:themeColor="text1"/>
          <w:lang w:val="es-ES_tradnl" w:eastAsia="zh-CN"/>
        </w:rPr>
        <w:t xml:space="preserve">all the authors </w:t>
      </w:r>
      <w:r w:rsidRPr="00AC5564">
        <w:rPr>
          <w:rFonts w:ascii="Book Antiqua" w:hAnsi="Book Antiqua"/>
          <w:color w:val="000000" w:themeColor="text1"/>
          <w:lang w:val="en-US"/>
        </w:rPr>
        <w:t>critically reviewed the manuscript drafts and approved the final manuscript</w:t>
      </w:r>
      <w:r w:rsidR="00301846">
        <w:rPr>
          <w:rFonts w:ascii="Book Antiqua" w:eastAsiaTheme="minorEastAsia" w:hAnsi="Book Antiqua" w:hint="eastAsia"/>
          <w:color w:val="000000" w:themeColor="text1"/>
          <w:lang w:val="en-US" w:eastAsia="zh-CN"/>
        </w:rPr>
        <w:t>.</w:t>
      </w:r>
    </w:p>
    <w:p w:rsidR="001F4C2E" w:rsidRPr="00AC5564" w:rsidRDefault="001F4C2E" w:rsidP="00C32DB2">
      <w:pPr>
        <w:widowControl w:val="0"/>
        <w:suppressAutoHyphens w:val="0"/>
        <w:snapToGrid w:val="0"/>
        <w:spacing w:line="360" w:lineRule="auto"/>
        <w:jc w:val="both"/>
        <w:rPr>
          <w:rFonts w:ascii="Book Antiqua" w:eastAsiaTheme="minorEastAsia" w:hAnsi="Book Antiqua" w:cs="Arial"/>
          <w:color w:val="000000" w:themeColor="text1"/>
          <w:lang w:val="es-ES_tradnl" w:eastAsia="zh-CN"/>
        </w:rPr>
      </w:pPr>
    </w:p>
    <w:p w:rsidR="003E6E04" w:rsidRPr="00AC5564" w:rsidRDefault="003E6E04" w:rsidP="003E6E04">
      <w:pPr>
        <w:widowControl w:val="0"/>
        <w:suppressAutoHyphens w:val="0"/>
        <w:snapToGrid w:val="0"/>
        <w:spacing w:line="360" w:lineRule="auto"/>
        <w:jc w:val="both"/>
        <w:rPr>
          <w:rFonts w:ascii="Book Antiqua" w:eastAsiaTheme="minorEastAsia" w:hAnsi="Book Antiqua" w:cs="Arial"/>
          <w:color w:val="000000" w:themeColor="text1"/>
          <w:lang w:val="en-US" w:eastAsia="zh-CN"/>
        </w:rPr>
      </w:pPr>
      <w:r w:rsidRPr="00AC5564">
        <w:rPr>
          <w:rFonts w:ascii="Book Antiqua" w:hAnsi="Book Antiqua" w:cs="Arial"/>
          <w:b/>
          <w:color w:val="000000" w:themeColor="text1"/>
          <w:lang w:val="en-US"/>
        </w:rPr>
        <w:lastRenderedPageBreak/>
        <w:t>Supported by</w:t>
      </w:r>
      <w:r w:rsidRPr="00AC5564">
        <w:rPr>
          <w:rFonts w:ascii="Book Antiqua" w:hAnsi="Book Antiqua" w:cs="Arial"/>
          <w:color w:val="000000" w:themeColor="text1"/>
          <w:lang w:val="en-US"/>
        </w:rPr>
        <w:t xml:space="preserve"> an “</w:t>
      </w:r>
      <w:proofErr w:type="spellStart"/>
      <w:r w:rsidRPr="00AC5564">
        <w:rPr>
          <w:rFonts w:ascii="Book Antiqua" w:hAnsi="Book Antiqua" w:cs="Arial"/>
          <w:color w:val="000000" w:themeColor="text1"/>
          <w:lang w:val="en-US"/>
        </w:rPr>
        <w:t>Ajut</w:t>
      </w:r>
      <w:proofErr w:type="spellEnd"/>
      <w:r w:rsidRPr="00AC5564">
        <w:rPr>
          <w:rFonts w:ascii="Book Antiqua" w:hAnsi="Book Antiqua" w:cs="Arial"/>
          <w:color w:val="000000" w:themeColor="text1"/>
          <w:lang w:val="en-US"/>
        </w:rPr>
        <w:t xml:space="preserve"> </w:t>
      </w:r>
      <w:proofErr w:type="spellStart"/>
      <w:r w:rsidRPr="00AC5564">
        <w:rPr>
          <w:rFonts w:ascii="Book Antiqua" w:hAnsi="Book Antiqua" w:cs="Arial"/>
          <w:color w:val="000000" w:themeColor="text1"/>
          <w:lang w:val="en-US"/>
        </w:rPr>
        <w:t>Josep</w:t>
      </w:r>
      <w:proofErr w:type="spellEnd"/>
      <w:r w:rsidRPr="00AC5564">
        <w:rPr>
          <w:rFonts w:ascii="Book Antiqua" w:hAnsi="Book Antiqua" w:cs="Arial"/>
          <w:color w:val="000000" w:themeColor="text1"/>
          <w:lang w:val="en-US"/>
        </w:rPr>
        <w:t xml:space="preserve"> Font</w:t>
      </w:r>
      <w:r w:rsidR="00E47C58" w:rsidRPr="00AC5564">
        <w:rPr>
          <w:rFonts w:ascii="Book Antiqua" w:hAnsi="Book Antiqua" w:cs="Arial"/>
          <w:color w:val="000000" w:themeColor="text1"/>
          <w:lang w:val="en-US"/>
        </w:rPr>
        <w:t>”</w:t>
      </w:r>
      <w:r w:rsidRPr="00AC5564">
        <w:rPr>
          <w:rFonts w:ascii="Book Antiqua" w:hAnsi="Book Antiqua" w:cs="Arial"/>
          <w:color w:val="000000" w:themeColor="text1"/>
          <w:lang w:val="en-US"/>
        </w:rPr>
        <w:t xml:space="preserve"> (Hospital Clinic, Barcelona) and an ASISA fellowship</w:t>
      </w:r>
      <w:r w:rsidRPr="00AC5564">
        <w:rPr>
          <w:rFonts w:ascii="Book Antiqua" w:eastAsiaTheme="minorEastAsia" w:hAnsi="Book Antiqua" w:cs="Arial"/>
          <w:color w:val="000000" w:themeColor="text1"/>
          <w:lang w:val="en-US" w:eastAsia="zh-CN"/>
        </w:rPr>
        <w:t xml:space="preserve"> to</w:t>
      </w:r>
      <w:r w:rsidR="004A4CC8" w:rsidRPr="00AC5564">
        <w:rPr>
          <w:rFonts w:ascii="Book Antiqua" w:hAnsi="Book Antiqua" w:cs="Arial"/>
          <w:color w:val="000000" w:themeColor="text1"/>
          <w:lang w:val="en-US"/>
        </w:rPr>
        <w:t xml:space="preserve"> </w:t>
      </w:r>
      <w:r w:rsidR="00E47C58" w:rsidRPr="00AC5564">
        <w:rPr>
          <w:rFonts w:ascii="Book Antiqua" w:hAnsi="Book Antiqua" w:cs="Arial"/>
          <w:color w:val="000000" w:themeColor="text1"/>
          <w:lang w:val="en-US"/>
        </w:rPr>
        <w:t xml:space="preserve">Xabier </w:t>
      </w:r>
      <w:r w:rsidR="004A4CC8" w:rsidRPr="00AC5564">
        <w:rPr>
          <w:rFonts w:ascii="Book Antiqua" w:hAnsi="Book Antiqua" w:cs="Arial"/>
          <w:color w:val="000000" w:themeColor="text1"/>
          <w:lang w:val="en-US"/>
        </w:rPr>
        <w:t>García-Albéniz</w:t>
      </w:r>
      <w:r w:rsidR="004A4CC8" w:rsidRPr="00AC5564">
        <w:rPr>
          <w:rFonts w:ascii="Book Antiqua" w:eastAsiaTheme="minorEastAsia" w:hAnsi="Book Antiqua" w:cs="Arial"/>
          <w:color w:val="000000" w:themeColor="text1"/>
          <w:lang w:val="en-US" w:eastAsia="zh-CN"/>
        </w:rPr>
        <w:t xml:space="preserve"> </w:t>
      </w:r>
    </w:p>
    <w:p w:rsidR="00BC626E" w:rsidRPr="00AC5564" w:rsidRDefault="00BC626E" w:rsidP="00C32DB2">
      <w:pPr>
        <w:widowControl w:val="0"/>
        <w:suppressAutoHyphens w:val="0"/>
        <w:snapToGrid w:val="0"/>
        <w:spacing w:line="360" w:lineRule="auto"/>
        <w:jc w:val="both"/>
        <w:rPr>
          <w:rFonts w:ascii="Book Antiqua" w:eastAsiaTheme="minorEastAsia" w:hAnsi="Book Antiqua" w:cs="Arial"/>
          <w:color w:val="000000" w:themeColor="text1"/>
          <w:lang w:val="en-US" w:eastAsia="zh-CN"/>
        </w:rPr>
      </w:pPr>
    </w:p>
    <w:p w:rsidR="00BC626E" w:rsidRPr="00164258" w:rsidRDefault="002A11FD" w:rsidP="00C32DB2">
      <w:pPr>
        <w:widowControl w:val="0"/>
        <w:suppressAutoHyphens w:val="0"/>
        <w:snapToGrid w:val="0"/>
        <w:spacing w:line="360" w:lineRule="auto"/>
        <w:jc w:val="both"/>
        <w:rPr>
          <w:rFonts w:ascii="Book Antiqua" w:eastAsiaTheme="minorEastAsia" w:hAnsi="Book Antiqua" w:cs="Arial"/>
          <w:b/>
          <w:color w:val="000000" w:themeColor="text1"/>
          <w:lang w:val="en-US" w:eastAsia="zh-CN"/>
        </w:rPr>
      </w:pPr>
      <w:r w:rsidRPr="00AC5564">
        <w:rPr>
          <w:rFonts w:ascii="Book Antiqua" w:hAnsi="Book Antiqua" w:cs="Arial"/>
          <w:b/>
          <w:color w:val="000000" w:themeColor="text1"/>
          <w:lang w:val="en-US"/>
        </w:rPr>
        <w:t>C</w:t>
      </w:r>
      <w:r w:rsidR="00FE6E03" w:rsidRPr="00AC5564">
        <w:rPr>
          <w:rFonts w:ascii="Book Antiqua" w:hAnsi="Book Antiqua" w:cs="Arial"/>
          <w:b/>
          <w:color w:val="000000" w:themeColor="text1"/>
          <w:lang w:val="en-US"/>
        </w:rPr>
        <w:t xml:space="preserve">orrespondence </w:t>
      </w:r>
      <w:r w:rsidRPr="00AC5564">
        <w:rPr>
          <w:rFonts w:ascii="Book Antiqua" w:eastAsiaTheme="minorEastAsia" w:hAnsi="Book Antiqua" w:cs="Arial"/>
          <w:b/>
          <w:color w:val="000000" w:themeColor="text1"/>
          <w:lang w:val="en-US" w:eastAsia="zh-CN"/>
        </w:rPr>
        <w:t xml:space="preserve">to: </w:t>
      </w:r>
      <w:r w:rsidR="00301846" w:rsidRPr="00AC5564">
        <w:rPr>
          <w:rFonts w:ascii="Book Antiqua" w:hAnsi="Book Antiqua" w:cs="Arial"/>
          <w:b/>
          <w:color w:val="000000" w:themeColor="text1"/>
          <w:lang w:val="es-ES_tradnl"/>
        </w:rPr>
        <w:t>Xabier García-Albéniz</w:t>
      </w:r>
      <w:r w:rsidR="00301846" w:rsidRPr="00AC5564">
        <w:rPr>
          <w:rFonts w:ascii="Book Antiqua" w:eastAsiaTheme="minorEastAsia" w:hAnsi="Book Antiqua" w:cs="Arial"/>
          <w:b/>
          <w:color w:val="000000" w:themeColor="text1"/>
          <w:lang w:val="es-ES_tradnl" w:eastAsia="zh-CN"/>
        </w:rPr>
        <w:t>,</w:t>
      </w:r>
      <w:r w:rsidR="00301846" w:rsidRPr="00AC5564">
        <w:rPr>
          <w:rFonts w:ascii="Book Antiqua" w:hAnsi="Book Antiqua" w:cs="Arial"/>
          <w:color w:val="000000" w:themeColor="text1"/>
          <w:vertAlign w:val="superscript"/>
          <w:lang w:val="en-US"/>
        </w:rPr>
        <w:t xml:space="preserve"> </w:t>
      </w:r>
      <w:r w:rsidR="004A4CC8" w:rsidRPr="00AC5564">
        <w:rPr>
          <w:rFonts w:ascii="Book Antiqua" w:hAnsi="Book Antiqua" w:cs="Arial"/>
          <w:b/>
          <w:color w:val="000000" w:themeColor="text1"/>
          <w:lang w:val="en-US"/>
        </w:rPr>
        <w:t xml:space="preserve">MD, </w:t>
      </w:r>
      <w:proofErr w:type="spellStart"/>
      <w:r w:rsidR="004A4CC8" w:rsidRPr="00AC5564">
        <w:rPr>
          <w:rFonts w:ascii="Book Antiqua" w:hAnsi="Book Antiqua" w:cs="Arial"/>
          <w:b/>
          <w:color w:val="000000" w:themeColor="text1"/>
          <w:lang w:val="en-US"/>
        </w:rPr>
        <w:t>ScM</w:t>
      </w:r>
      <w:proofErr w:type="spellEnd"/>
      <w:r w:rsidR="004A4CC8" w:rsidRPr="00AC5564">
        <w:rPr>
          <w:rFonts w:ascii="Book Antiqua" w:eastAsiaTheme="minorEastAsia" w:hAnsi="Book Antiqua" w:cs="Arial"/>
          <w:b/>
          <w:color w:val="000000" w:themeColor="text1"/>
          <w:lang w:val="en-US" w:eastAsia="zh-CN"/>
        </w:rPr>
        <w:t>,</w:t>
      </w:r>
      <w:r w:rsidRPr="00AC5564">
        <w:rPr>
          <w:rFonts w:ascii="Book Antiqua" w:eastAsiaTheme="minorEastAsia" w:hAnsi="Book Antiqua" w:cs="Arial"/>
          <w:b/>
          <w:color w:val="000000" w:themeColor="text1"/>
          <w:lang w:val="en-US" w:eastAsia="zh-CN"/>
        </w:rPr>
        <w:t xml:space="preserve"> </w:t>
      </w:r>
      <w:r w:rsidR="00FE6E03" w:rsidRPr="00AC5564">
        <w:rPr>
          <w:rFonts w:ascii="Book Antiqua" w:hAnsi="Book Antiqua" w:cs="Arial"/>
          <w:color w:val="000000" w:themeColor="text1"/>
          <w:lang w:val="en-US"/>
        </w:rPr>
        <w:t>Department of Epidemiology, Harvard School of Public Health</w:t>
      </w:r>
      <w:r w:rsidRPr="00AC5564">
        <w:rPr>
          <w:rFonts w:ascii="Book Antiqua" w:eastAsiaTheme="minorEastAsia" w:hAnsi="Book Antiqua" w:cs="Arial"/>
          <w:color w:val="000000" w:themeColor="text1"/>
          <w:lang w:val="en-US" w:eastAsia="zh-CN"/>
        </w:rPr>
        <w:t xml:space="preserve">, </w:t>
      </w:r>
      <w:r w:rsidR="00FE6E03" w:rsidRPr="00AC5564">
        <w:rPr>
          <w:rFonts w:ascii="Book Antiqua" w:hAnsi="Book Antiqua" w:cs="Arial"/>
          <w:color w:val="000000" w:themeColor="text1"/>
          <w:lang w:val="pt-BR"/>
        </w:rPr>
        <w:t>677 Huntington Avenue</w:t>
      </w:r>
      <w:r w:rsidR="00287A06" w:rsidRPr="00AC5564">
        <w:rPr>
          <w:rFonts w:ascii="Book Antiqua" w:eastAsiaTheme="minorEastAsia" w:hAnsi="Book Antiqua" w:cs="Arial"/>
          <w:color w:val="000000" w:themeColor="text1"/>
          <w:lang w:val="pt-BR" w:eastAsia="zh-CN"/>
        </w:rPr>
        <w:t>, MA 02115, United States.</w:t>
      </w:r>
      <w:r w:rsidR="00164258">
        <w:rPr>
          <w:rFonts w:ascii="Book Antiqua" w:eastAsiaTheme="minorEastAsia" w:hAnsi="Book Antiqua" w:cs="Arial" w:hint="eastAsia"/>
          <w:b/>
          <w:color w:val="000000" w:themeColor="text1"/>
          <w:lang w:val="pt-BR" w:eastAsia="zh-CN"/>
        </w:rPr>
        <w:t xml:space="preserve"> </w:t>
      </w:r>
      <w:r w:rsidR="00287A06" w:rsidRPr="00AC5564">
        <w:rPr>
          <w:rFonts w:ascii="Book Antiqua" w:hAnsi="Book Antiqua" w:cs="Arial"/>
          <w:color w:val="000000" w:themeColor="text1"/>
          <w:lang w:val="pt-BR"/>
        </w:rPr>
        <w:t>xabi@post.harvard.edu</w:t>
      </w:r>
    </w:p>
    <w:p w:rsidR="00287A06" w:rsidRPr="00AC5564" w:rsidRDefault="00287A06" w:rsidP="00C32DB2">
      <w:pPr>
        <w:widowControl w:val="0"/>
        <w:suppressAutoHyphens w:val="0"/>
        <w:snapToGrid w:val="0"/>
        <w:spacing w:line="360" w:lineRule="auto"/>
        <w:jc w:val="both"/>
        <w:rPr>
          <w:rFonts w:ascii="Book Antiqua" w:eastAsiaTheme="minorEastAsia" w:hAnsi="Book Antiqua" w:cs="Arial"/>
          <w:color w:val="000000" w:themeColor="text1"/>
          <w:lang w:val="pt-BR" w:eastAsia="zh-CN"/>
        </w:rPr>
      </w:pPr>
    </w:p>
    <w:p w:rsidR="008E4659" w:rsidRPr="00AC5564" w:rsidRDefault="004A4CC8" w:rsidP="008E4659">
      <w:pPr>
        <w:autoSpaceDE w:val="0"/>
        <w:autoSpaceDN w:val="0"/>
        <w:adjustRightInd w:val="0"/>
        <w:snapToGrid w:val="0"/>
        <w:spacing w:line="360" w:lineRule="auto"/>
        <w:rPr>
          <w:rFonts w:ascii="Book Antiqua" w:hAnsi="Book Antiqua"/>
          <w:color w:val="000000" w:themeColor="text1"/>
          <w:lang w:val="en-US"/>
        </w:rPr>
      </w:pPr>
      <w:r w:rsidRPr="00AC5564">
        <w:rPr>
          <w:rFonts w:ascii="Book Antiqua" w:hAnsi="Book Antiqua"/>
          <w:b/>
          <w:bCs/>
          <w:color w:val="000000" w:themeColor="text1"/>
          <w:lang w:val="en-US"/>
        </w:rPr>
        <w:t xml:space="preserve">Telephone: </w:t>
      </w:r>
      <w:bookmarkStart w:id="2" w:name="OLE_LINK1415"/>
      <w:bookmarkStart w:id="3" w:name="OLE_LINK1416"/>
      <w:bookmarkStart w:id="4" w:name="OLE_LINK1417"/>
      <w:r w:rsidRPr="00AC5564">
        <w:rPr>
          <w:rFonts w:ascii="Book Antiqua" w:hAnsi="Book Antiqua"/>
          <w:color w:val="000000" w:themeColor="text1"/>
          <w:lang w:val="en-US"/>
        </w:rPr>
        <w:t>+</w:t>
      </w:r>
      <w:bookmarkStart w:id="5" w:name="OLE_LINK42"/>
      <w:bookmarkStart w:id="6" w:name="OLE_LINK128"/>
      <w:bookmarkStart w:id="7" w:name="OLE_LINK951"/>
      <w:bookmarkStart w:id="8" w:name="OLE_LINK955"/>
      <w:bookmarkEnd w:id="2"/>
      <w:bookmarkEnd w:id="3"/>
      <w:bookmarkEnd w:id="4"/>
      <w:r w:rsidR="00E34CFC" w:rsidRPr="00AC5564">
        <w:rPr>
          <w:rFonts w:ascii="Book Antiqua" w:hAnsi="Book Antiqua"/>
          <w:color w:val="000000" w:themeColor="text1"/>
          <w:lang w:val="en-US"/>
        </w:rPr>
        <w:t>1</w:t>
      </w:r>
      <w:r w:rsidR="009B7687" w:rsidRPr="00AC5564">
        <w:rPr>
          <w:rFonts w:ascii="Book Antiqua" w:eastAsiaTheme="minorEastAsia" w:hAnsi="Book Antiqua"/>
          <w:color w:val="000000" w:themeColor="text1"/>
          <w:lang w:val="en-US" w:eastAsia="zh-CN"/>
        </w:rPr>
        <w:t>-</w:t>
      </w:r>
      <w:r w:rsidR="00E34CFC" w:rsidRPr="00AC5564">
        <w:rPr>
          <w:rFonts w:ascii="Book Antiqua" w:hAnsi="Book Antiqua"/>
          <w:color w:val="000000" w:themeColor="text1"/>
          <w:lang w:val="en-US"/>
        </w:rPr>
        <w:t>617</w:t>
      </w:r>
      <w:r w:rsidR="009B7687" w:rsidRPr="00AC5564">
        <w:rPr>
          <w:rFonts w:ascii="Book Antiqua" w:eastAsiaTheme="minorEastAsia" w:hAnsi="Book Antiqua"/>
          <w:color w:val="000000" w:themeColor="text1"/>
          <w:lang w:val="en-US" w:eastAsia="zh-CN"/>
        </w:rPr>
        <w:t>-</w:t>
      </w:r>
      <w:r w:rsidR="00E34CFC" w:rsidRPr="00AC5564">
        <w:rPr>
          <w:rFonts w:ascii="Book Antiqua" w:hAnsi="Book Antiqua"/>
          <w:color w:val="000000" w:themeColor="text1"/>
          <w:lang w:val="en-US"/>
        </w:rPr>
        <w:t>4321539</w:t>
      </w:r>
      <w:r w:rsidR="00972E22" w:rsidRPr="00AC5564">
        <w:rPr>
          <w:rFonts w:ascii="Book Antiqua" w:hAnsi="Book Antiqua"/>
          <w:color w:val="000000" w:themeColor="text1"/>
          <w:lang w:val="en-US"/>
        </w:rPr>
        <w:t xml:space="preserve">  </w:t>
      </w:r>
      <w:r w:rsidR="007D72F8">
        <w:rPr>
          <w:rFonts w:ascii="Book Antiqua" w:eastAsiaTheme="minorEastAsia" w:hAnsi="Book Antiqua" w:hint="eastAsia"/>
          <w:color w:val="000000" w:themeColor="text1"/>
          <w:lang w:val="en-US" w:eastAsia="zh-CN"/>
        </w:rPr>
        <w:t xml:space="preserve">      </w:t>
      </w:r>
      <w:r w:rsidRPr="00AC5564">
        <w:rPr>
          <w:rFonts w:ascii="Book Antiqua" w:hAnsi="Book Antiqua"/>
          <w:b/>
          <w:bCs/>
          <w:color w:val="000000" w:themeColor="text1"/>
          <w:lang w:val="en-US"/>
        </w:rPr>
        <w:t xml:space="preserve"> </w:t>
      </w:r>
      <w:bookmarkStart w:id="9" w:name="OLE_LINK440"/>
      <w:r w:rsidRPr="00AC5564">
        <w:rPr>
          <w:rFonts w:ascii="Book Antiqua" w:hAnsi="Book Antiqua"/>
          <w:b/>
          <w:bCs/>
          <w:color w:val="000000" w:themeColor="text1"/>
          <w:lang w:val="en-US"/>
        </w:rPr>
        <w:t>Fax:</w:t>
      </w:r>
      <w:r w:rsidRPr="00AC5564">
        <w:rPr>
          <w:rFonts w:ascii="Book Antiqua" w:hAnsi="Book Antiqua"/>
          <w:color w:val="000000" w:themeColor="text1"/>
          <w:lang w:val="en-US"/>
        </w:rPr>
        <w:t xml:space="preserve"> +</w:t>
      </w:r>
      <w:bookmarkEnd w:id="5"/>
      <w:bookmarkEnd w:id="6"/>
      <w:bookmarkEnd w:id="9"/>
      <w:r w:rsidR="000D7D98" w:rsidRPr="00AC5564">
        <w:rPr>
          <w:rFonts w:ascii="Book Antiqua" w:hAnsi="Book Antiqua"/>
          <w:color w:val="000000" w:themeColor="text1"/>
          <w:lang w:val="en-US"/>
        </w:rPr>
        <w:t>1</w:t>
      </w:r>
      <w:r w:rsidR="000D7D98" w:rsidRPr="00AC5564">
        <w:rPr>
          <w:rFonts w:ascii="Book Antiqua" w:eastAsiaTheme="minorEastAsia" w:hAnsi="Book Antiqua"/>
          <w:color w:val="000000" w:themeColor="text1"/>
          <w:lang w:val="en-US" w:eastAsia="zh-CN"/>
        </w:rPr>
        <w:t>-</w:t>
      </w:r>
      <w:r w:rsidR="000D7D98" w:rsidRPr="00AC5564">
        <w:rPr>
          <w:rFonts w:ascii="Book Antiqua" w:hAnsi="Book Antiqua"/>
          <w:color w:val="000000" w:themeColor="text1"/>
          <w:lang w:val="en-US"/>
        </w:rPr>
        <w:t>617</w:t>
      </w:r>
      <w:r w:rsidR="000D7D98" w:rsidRPr="00AC5564">
        <w:rPr>
          <w:rFonts w:ascii="Book Antiqua" w:eastAsiaTheme="minorEastAsia" w:hAnsi="Book Antiqua"/>
          <w:color w:val="000000" w:themeColor="text1"/>
          <w:lang w:val="en-US" w:eastAsia="zh-CN"/>
        </w:rPr>
        <w:t>-</w:t>
      </w:r>
      <w:r w:rsidR="000D7D98" w:rsidRPr="00AC5564">
        <w:rPr>
          <w:rFonts w:ascii="Book Antiqua" w:hAnsi="Book Antiqua"/>
          <w:color w:val="000000" w:themeColor="text1"/>
          <w:lang w:val="en-US"/>
        </w:rPr>
        <w:t>4321539</w:t>
      </w:r>
      <w:r w:rsidR="00972E22" w:rsidRPr="00AC5564">
        <w:rPr>
          <w:rFonts w:ascii="Book Antiqua" w:hAnsi="Book Antiqua"/>
          <w:color w:val="000000" w:themeColor="text1"/>
          <w:lang w:val="en-US"/>
        </w:rPr>
        <w:t xml:space="preserve">  </w:t>
      </w:r>
      <w:r w:rsidR="000D7D98" w:rsidRPr="00AC5564">
        <w:rPr>
          <w:rFonts w:ascii="Book Antiqua" w:hAnsi="Book Antiqua"/>
          <w:b/>
          <w:bCs/>
          <w:color w:val="000000" w:themeColor="text1"/>
          <w:lang w:val="en-US"/>
        </w:rPr>
        <w:t xml:space="preserve"> </w:t>
      </w:r>
    </w:p>
    <w:p w:rsidR="008E4659" w:rsidRPr="007D72F8" w:rsidRDefault="004A4CC8" w:rsidP="008E4659">
      <w:pPr>
        <w:adjustRightInd w:val="0"/>
        <w:snapToGrid w:val="0"/>
        <w:spacing w:line="360" w:lineRule="auto"/>
        <w:rPr>
          <w:rFonts w:ascii="Book Antiqua" w:eastAsiaTheme="minorEastAsia" w:hAnsi="Book Antiqua"/>
          <w:b/>
          <w:color w:val="000000" w:themeColor="text1"/>
          <w:lang w:val="en-US" w:eastAsia="zh-CN"/>
        </w:rPr>
      </w:pPr>
      <w:bookmarkStart w:id="10" w:name="OLE_LINK25"/>
      <w:bookmarkStart w:id="11" w:name="OLE_LINK26"/>
      <w:bookmarkStart w:id="12" w:name="OLE_LINK145"/>
      <w:bookmarkStart w:id="13" w:name="OLE_LINK215"/>
      <w:bookmarkStart w:id="14" w:name="OLE_LINK352"/>
      <w:bookmarkStart w:id="15" w:name="OLE_LINK364"/>
      <w:bookmarkStart w:id="16" w:name="OLE_LINK383"/>
      <w:bookmarkStart w:id="17" w:name="OLE_LINK361"/>
      <w:bookmarkStart w:id="18" w:name="OLE_LINK444"/>
      <w:bookmarkStart w:id="19" w:name="OLE_LINK501"/>
      <w:bookmarkStart w:id="20" w:name="OLE_LINK572"/>
      <w:bookmarkStart w:id="21" w:name="OLE_LINK573"/>
      <w:bookmarkStart w:id="22" w:name="OLE_LINK756"/>
      <w:bookmarkStart w:id="23" w:name="OLE_LINK757"/>
      <w:bookmarkStart w:id="24" w:name="OLE_LINK805"/>
      <w:bookmarkStart w:id="25" w:name="OLE_LINK806"/>
      <w:bookmarkStart w:id="26" w:name="OLE_LINK958"/>
      <w:bookmarkStart w:id="27" w:name="OLE_LINK1018"/>
      <w:bookmarkStart w:id="28" w:name="OLE_LINK1059"/>
      <w:bookmarkStart w:id="29" w:name="OLE_LINK1122"/>
      <w:bookmarkStart w:id="30" w:name="OLE_LINK1123"/>
      <w:bookmarkStart w:id="31" w:name="OLE_LINK1402"/>
      <w:bookmarkStart w:id="32" w:name="OLE_LINK1750"/>
      <w:bookmarkStart w:id="33" w:name="OLE_LINK1751"/>
      <w:bookmarkStart w:id="34" w:name="OLE_LINK1832"/>
      <w:bookmarkStart w:id="35" w:name="OLE_LINK1878"/>
      <w:bookmarkStart w:id="36" w:name="OLE_LINK1917"/>
      <w:bookmarkStart w:id="37" w:name="OLE_LINK1918"/>
      <w:bookmarkStart w:id="38" w:name="OLE_LINK1985"/>
      <w:bookmarkStart w:id="39" w:name="OLE_LINK1986"/>
      <w:bookmarkStart w:id="40" w:name="OLE_LINK1927"/>
      <w:bookmarkStart w:id="41" w:name="OLE_LINK1928"/>
      <w:bookmarkStart w:id="42" w:name="OLE_LINK2044"/>
      <w:bookmarkStart w:id="43" w:name="OLE_LINK2352"/>
      <w:bookmarkStart w:id="44" w:name="OLE_LINK2220"/>
      <w:bookmarkStart w:id="45" w:name="OLE_LINK2344"/>
      <w:bookmarkStart w:id="46" w:name="OLE_LINK2347"/>
      <w:bookmarkStart w:id="47" w:name="OLE_LINK2626"/>
      <w:bookmarkStart w:id="48" w:name="OLE_LINK2390"/>
      <w:bookmarkStart w:id="49" w:name="OLE_LINK2752"/>
      <w:bookmarkStart w:id="50" w:name="OLE_LINK2753"/>
      <w:bookmarkStart w:id="51" w:name="OLE_LINK2855"/>
      <w:bookmarkStart w:id="52" w:name="OLE_LINK2992"/>
      <w:bookmarkStart w:id="53" w:name="OLE_LINK3241"/>
      <w:bookmarkStart w:id="54" w:name="OLE_LINK2682"/>
      <w:r w:rsidRPr="00AC5564">
        <w:rPr>
          <w:rFonts w:ascii="Book Antiqua" w:hAnsi="Book Antiqua"/>
          <w:b/>
          <w:color w:val="000000" w:themeColor="text1"/>
          <w:lang w:val="en-US"/>
        </w:rPr>
        <w:t>Received:</w:t>
      </w:r>
      <w:r w:rsidR="00972E22" w:rsidRPr="00AC5564">
        <w:rPr>
          <w:rFonts w:ascii="Book Antiqua" w:hAnsi="Book Antiqua"/>
          <w:b/>
          <w:color w:val="000000" w:themeColor="text1"/>
          <w:lang w:val="en-US"/>
        </w:rPr>
        <w:t xml:space="preserve"> </w:t>
      </w:r>
      <w:r w:rsidR="007D72F8" w:rsidRPr="007D72F8">
        <w:rPr>
          <w:rFonts w:ascii="Book Antiqua" w:eastAsiaTheme="minorEastAsia" w:hAnsi="Book Antiqua" w:hint="eastAsia"/>
          <w:color w:val="000000" w:themeColor="text1"/>
          <w:lang w:val="en-US" w:eastAsia="zh-CN"/>
        </w:rPr>
        <w:t>December 24, 2013</w:t>
      </w:r>
      <w:r w:rsidR="007D72F8">
        <w:rPr>
          <w:rFonts w:ascii="Book Antiqua" w:eastAsiaTheme="minorEastAsia" w:hAnsi="Book Antiqua" w:hint="eastAsia"/>
          <w:b/>
          <w:color w:val="000000" w:themeColor="text1"/>
          <w:lang w:val="en-US" w:eastAsia="zh-CN"/>
        </w:rPr>
        <w:t xml:space="preserve">    </w:t>
      </w:r>
      <w:r w:rsidRPr="00AC5564">
        <w:rPr>
          <w:rFonts w:ascii="Book Antiqua" w:hAnsi="Book Antiqua"/>
          <w:b/>
          <w:color w:val="000000" w:themeColor="text1"/>
          <w:lang w:val="en-US"/>
        </w:rPr>
        <w:t xml:space="preserve"> </w:t>
      </w:r>
      <w:r w:rsidR="008F5289">
        <w:rPr>
          <w:rFonts w:ascii="Book Antiqua" w:eastAsiaTheme="minorEastAsia" w:hAnsi="Book Antiqua" w:hint="eastAsia"/>
          <w:b/>
          <w:color w:val="000000" w:themeColor="text1"/>
          <w:lang w:val="en-US" w:eastAsia="zh-CN"/>
        </w:rPr>
        <w:t xml:space="preserve"> </w:t>
      </w:r>
      <w:r w:rsidRPr="00AC5564">
        <w:rPr>
          <w:rFonts w:ascii="Book Antiqua" w:hAnsi="Book Antiqua"/>
          <w:b/>
          <w:color w:val="000000" w:themeColor="text1"/>
          <w:lang w:val="en-US"/>
        </w:rPr>
        <w:t>Revised:</w:t>
      </w:r>
      <w:bookmarkStart w:id="55" w:name="OLE_LINK103"/>
      <w:bookmarkStart w:id="56" w:name="OLE_LINK104"/>
      <w:bookmarkStart w:id="57" w:name="OLE_LINK69"/>
      <w:bookmarkStart w:id="58" w:name="OLE_LINK70"/>
      <w:bookmarkEnd w:id="10"/>
      <w:bookmarkEnd w:id="11"/>
      <w:r w:rsidR="00972E22" w:rsidRPr="00AC5564">
        <w:rPr>
          <w:rFonts w:ascii="Book Antiqua" w:hAnsi="Book Antiqua"/>
          <w:b/>
          <w:color w:val="000000" w:themeColor="text1"/>
          <w:lang w:val="en-US"/>
        </w:rPr>
        <w:t xml:space="preserve"> </w:t>
      </w:r>
      <w:r w:rsidR="007D72F8" w:rsidRPr="007D72F8">
        <w:rPr>
          <w:rFonts w:ascii="Book Antiqua" w:eastAsiaTheme="minorEastAsia" w:hAnsi="Book Antiqua" w:hint="eastAsia"/>
          <w:color w:val="000000" w:themeColor="text1"/>
          <w:lang w:val="en-US" w:eastAsia="zh-CN"/>
        </w:rPr>
        <w:t>February 27, 2014</w:t>
      </w:r>
    </w:p>
    <w:p w:rsidR="00164258" w:rsidRDefault="004A4CC8" w:rsidP="00164258">
      <w:pPr>
        <w:rPr>
          <w:rFonts w:ascii="Book Antiqua" w:hAnsi="Book Antiqua"/>
          <w:color w:val="000000"/>
        </w:rPr>
      </w:pPr>
      <w:bookmarkStart w:id="59" w:name="OLE_LINK303"/>
      <w:bookmarkStart w:id="60" w:name="OLE_LINK304"/>
      <w:bookmarkStart w:id="61" w:name="OLE_LINK1382"/>
      <w:bookmarkStart w:id="62" w:name="OLE_LINK2188"/>
      <w:bookmarkStart w:id="63" w:name="OLE_LINK2189"/>
      <w:bookmarkStart w:id="64" w:name="OLE_LINK2615"/>
      <w:r w:rsidRPr="00AC5564">
        <w:rPr>
          <w:rFonts w:ascii="Book Antiqua" w:hAnsi="Book Antiqua"/>
          <w:b/>
          <w:color w:val="000000" w:themeColor="text1"/>
          <w:lang w:val="en-US"/>
        </w:rPr>
        <w:t>Accepted:</w:t>
      </w:r>
      <w:bookmarkStart w:id="65" w:name="OLE_LINK1"/>
      <w:bookmarkStart w:id="66" w:name="OLE_LINK2"/>
      <w:bookmarkStart w:id="67" w:name="OLE_LINK3"/>
      <w:bookmarkStart w:id="68" w:name="OLE_LINK4"/>
      <w:bookmarkStart w:id="69" w:name="OLE_LINK5"/>
      <w:bookmarkStart w:id="70" w:name="OLE_LINK6"/>
      <w:bookmarkStart w:id="71" w:name="OLE_LINK7"/>
      <w:bookmarkStart w:id="72" w:name="OLE_LINK9"/>
      <w:bookmarkStart w:id="73" w:name="OLE_LINK10"/>
      <w:bookmarkStart w:id="74" w:name="OLE_LINK13"/>
      <w:bookmarkStart w:id="75" w:name="OLE_LINK14"/>
      <w:bookmarkStart w:id="76" w:name="OLE_LINK17"/>
      <w:bookmarkStart w:id="77" w:name="OLE_LINK18"/>
      <w:bookmarkStart w:id="78" w:name="OLE_LINK19"/>
      <w:bookmarkStart w:id="79" w:name="OLE_LINK22"/>
      <w:bookmarkStart w:id="80" w:name="OLE_LINK24"/>
      <w:bookmarkStart w:id="81" w:name="OLE_LINK27"/>
      <w:bookmarkStart w:id="82" w:name="OLE_LINK28"/>
      <w:bookmarkStart w:id="83" w:name="OLE_LINK29"/>
      <w:bookmarkStart w:id="84" w:name="OLE_LINK32"/>
      <w:bookmarkStart w:id="85" w:name="OLE_LINK34"/>
      <w:bookmarkStart w:id="86" w:name="OLE_LINK36"/>
      <w:bookmarkStart w:id="87" w:name="OLE_LINK38"/>
      <w:bookmarkStart w:id="88" w:name="OLE_LINK41"/>
      <w:bookmarkStart w:id="89" w:name="OLE_LINK45"/>
      <w:bookmarkStart w:id="90" w:name="OLE_LINK46"/>
      <w:bookmarkStart w:id="91" w:name="OLE_LINK52"/>
      <w:bookmarkStart w:id="92" w:name="OLE_LINK43"/>
      <w:bookmarkStart w:id="93" w:name="OLE_LINK57"/>
      <w:bookmarkStart w:id="94" w:name="OLE_LINK58"/>
      <w:r w:rsidR="00164258" w:rsidRPr="00164258">
        <w:rPr>
          <w:rFonts w:ascii="Book Antiqua" w:hAnsi="Book Antiqua"/>
          <w:color w:val="000000"/>
        </w:rPr>
        <w:t xml:space="preserve"> </w:t>
      </w:r>
      <w:proofErr w:type="spellStart"/>
      <w:r w:rsidR="00164258">
        <w:rPr>
          <w:rFonts w:ascii="Book Antiqua" w:hAnsi="Book Antiqua"/>
          <w:color w:val="000000"/>
        </w:rPr>
        <w:t>July</w:t>
      </w:r>
      <w:proofErr w:type="spellEnd"/>
      <w:r w:rsidR="00164258">
        <w:rPr>
          <w:rFonts w:ascii="Book Antiqua" w:hAnsi="Book Antiqua"/>
          <w:color w:val="000000"/>
        </w:rPr>
        <w:t xml:space="preserve"> 15, 2014</w:t>
      </w:r>
    </w:p>
    <w:p w:rsidR="008E4659" w:rsidRPr="00AC5564" w:rsidRDefault="00972E22" w:rsidP="008E4659">
      <w:pPr>
        <w:adjustRightInd w:val="0"/>
        <w:snapToGrid w:val="0"/>
        <w:spacing w:line="360" w:lineRule="auto"/>
        <w:rPr>
          <w:rFonts w:ascii="Book Antiqua" w:hAnsi="Book Antiqua"/>
          <w:b/>
          <w:color w:val="000000" w:themeColor="text1"/>
          <w:lang w:val="en-US"/>
        </w:rPr>
      </w:pPr>
      <w:bookmarkStart w:id="95" w:name="_GoBack"/>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AC5564">
        <w:rPr>
          <w:rFonts w:ascii="Book Antiqua" w:hAnsi="Book Antiqua"/>
          <w:b/>
          <w:color w:val="000000" w:themeColor="text1"/>
          <w:lang w:val="en-US"/>
        </w:rPr>
        <w:t xml:space="preserve"> </w:t>
      </w:r>
    </w:p>
    <w:p w:rsidR="008E4659" w:rsidRPr="007D72F8" w:rsidRDefault="004A4CC8" w:rsidP="008E4659">
      <w:pPr>
        <w:adjustRightInd w:val="0"/>
        <w:snapToGrid w:val="0"/>
        <w:spacing w:line="360" w:lineRule="auto"/>
        <w:rPr>
          <w:rFonts w:ascii="Book Antiqua" w:eastAsiaTheme="minorEastAsia" w:hAnsi="Book Antiqua"/>
          <w:b/>
          <w:color w:val="000000" w:themeColor="text1"/>
          <w:lang w:val="en-US" w:eastAsia="zh-CN"/>
        </w:rPr>
      </w:pPr>
      <w:r w:rsidRPr="00AC5564">
        <w:rPr>
          <w:rFonts w:ascii="Book Antiqua" w:hAnsi="Book Antiqua"/>
          <w:b/>
          <w:color w:val="000000" w:themeColor="text1"/>
          <w:lang w:val="en-US"/>
        </w:rPr>
        <w:t xml:space="preserve">Published online: </w:t>
      </w:r>
      <w:bookmarkEnd w:id="55"/>
      <w:bookmarkEnd w:id="56"/>
    </w:p>
    <w:bookmarkEnd w:id="7"/>
    <w:bookmarkEnd w:id="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7"/>
    <w:bookmarkEnd w:id="58"/>
    <w:bookmarkEnd w:id="59"/>
    <w:bookmarkEnd w:id="60"/>
    <w:bookmarkEnd w:id="61"/>
    <w:bookmarkEnd w:id="62"/>
    <w:bookmarkEnd w:id="63"/>
    <w:bookmarkEnd w:id="64"/>
    <w:p w:rsidR="00287A06" w:rsidRPr="00AC5564" w:rsidRDefault="00287A06" w:rsidP="00C32DB2">
      <w:pPr>
        <w:widowControl w:val="0"/>
        <w:suppressAutoHyphens w:val="0"/>
        <w:snapToGrid w:val="0"/>
        <w:spacing w:line="360" w:lineRule="auto"/>
        <w:jc w:val="both"/>
        <w:rPr>
          <w:rFonts w:ascii="Book Antiqua" w:eastAsiaTheme="minorEastAsia" w:hAnsi="Book Antiqua" w:cs="Arial"/>
          <w:color w:val="000000" w:themeColor="text1"/>
          <w:lang w:val="en-US" w:eastAsia="zh-CN"/>
        </w:rPr>
      </w:pPr>
    </w:p>
    <w:p w:rsidR="00BC626E" w:rsidRPr="00AC5564" w:rsidRDefault="00BC626E" w:rsidP="00C32DB2">
      <w:pPr>
        <w:widowControl w:val="0"/>
        <w:suppressAutoHyphens w:val="0"/>
        <w:snapToGrid w:val="0"/>
        <w:spacing w:line="360" w:lineRule="auto"/>
        <w:jc w:val="both"/>
        <w:rPr>
          <w:rFonts w:ascii="Book Antiqua" w:hAnsi="Book Antiqua" w:cs="Arial"/>
          <w:color w:val="000000" w:themeColor="text1"/>
          <w:lang w:val="en-US"/>
        </w:rPr>
      </w:pPr>
    </w:p>
    <w:p w:rsidR="008E4659" w:rsidRPr="00AC5564" w:rsidRDefault="008E4659">
      <w:pPr>
        <w:suppressAutoHyphens w:val="0"/>
        <w:spacing w:after="200" w:line="276" w:lineRule="auto"/>
        <w:rPr>
          <w:rFonts w:ascii="Book Antiqua" w:hAnsi="Book Antiqua" w:cs="Arial"/>
          <w:b/>
          <w:color w:val="000000" w:themeColor="text1"/>
          <w:lang w:val="en-US"/>
        </w:rPr>
      </w:pPr>
      <w:r w:rsidRPr="00AC5564">
        <w:rPr>
          <w:rFonts w:ascii="Book Antiqua" w:hAnsi="Book Antiqua" w:cs="Arial"/>
          <w:b/>
          <w:color w:val="000000" w:themeColor="text1"/>
          <w:lang w:val="en-US"/>
        </w:rPr>
        <w:br w:type="page"/>
      </w:r>
    </w:p>
    <w:p w:rsidR="00BC626E" w:rsidRPr="00AC5564" w:rsidRDefault="009F63C1" w:rsidP="00C32DB2">
      <w:pPr>
        <w:widowControl w:val="0"/>
        <w:suppressAutoHyphens w:val="0"/>
        <w:snapToGrid w:val="0"/>
        <w:spacing w:line="360" w:lineRule="auto"/>
        <w:jc w:val="both"/>
        <w:rPr>
          <w:rFonts w:ascii="Book Antiqua" w:eastAsiaTheme="minorEastAsia" w:hAnsi="Book Antiqua" w:cs="Arial"/>
          <w:b/>
          <w:color w:val="000000" w:themeColor="text1"/>
          <w:lang w:val="en-US" w:eastAsia="zh-CN"/>
        </w:rPr>
      </w:pPr>
      <w:r w:rsidRPr="00AC5564">
        <w:rPr>
          <w:rFonts w:ascii="Book Antiqua" w:hAnsi="Book Antiqua" w:cs="Arial"/>
          <w:b/>
          <w:color w:val="000000" w:themeColor="text1"/>
          <w:lang w:val="en-US"/>
        </w:rPr>
        <w:lastRenderedPageBreak/>
        <w:t>A</w:t>
      </w:r>
      <w:r w:rsidR="00416BF8" w:rsidRPr="00AC5564">
        <w:rPr>
          <w:rFonts w:ascii="Book Antiqua" w:hAnsi="Book Antiqua" w:cs="Arial"/>
          <w:b/>
          <w:color w:val="000000" w:themeColor="text1"/>
          <w:lang w:val="en-US"/>
        </w:rPr>
        <w:t>bstract</w:t>
      </w:r>
    </w:p>
    <w:p w:rsidR="00DD3ED6" w:rsidRPr="00AC5564" w:rsidRDefault="004A4CC8" w:rsidP="00C32DB2">
      <w:pPr>
        <w:widowControl w:val="0"/>
        <w:suppressAutoHyphens w:val="0"/>
        <w:snapToGrid w:val="0"/>
        <w:spacing w:line="360" w:lineRule="auto"/>
        <w:jc w:val="both"/>
        <w:rPr>
          <w:rFonts w:ascii="Book Antiqua" w:eastAsiaTheme="minorEastAsia" w:hAnsi="Book Antiqua" w:cs="Arial"/>
          <w:color w:val="000000" w:themeColor="text1"/>
          <w:lang w:val="en-US" w:eastAsia="zh-CN"/>
        </w:rPr>
      </w:pPr>
      <w:r w:rsidRPr="00AC5564">
        <w:rPr>
          <w:rFonts w:ascii="Book Antiqua" w:hAnsi="Book Antiqua" w:cs="Arial"/>
          <w:b/>
          <w:color w:val="000000" w:themeColor="text1"/>
          <w:lang w:val="en-US"/>
        </w:rPr>
        <w:t>AIM:</w:t>
      </w:r>
      <w:r w:rsidR="00D37FC1" w:rsidRPr="00AC5564">
        <w:rPr>
          <w:rFonts w:ascii="Book Antiqua" w:hAnsi="Book Antiqua" w:cs="Arial"/>
          <w:color w:val="000000" w:themeColor="text1"/>
          <w:lang w:val="en-US"/>
        </w:rPr>
        <w:t xml:space="preserve"> </w:t>
      </w:r>
      <w:r w:rsidR="00E317A3" w:rsidRPr="00AC5564">
        <w:rPr>
          <w:rFonts w:ascii="Book Antiqua" w:hAnsi="Book Antiqua" w:cs="Arial"/>
          <w:color w:val="000000" w:themeColor="text1"/>
          <w:lang w:val="en-US"/>
        </w:rPr>
        <w:t xml:space="preserve">To evaluate the </w:t>
      </w:r>
      <w:r w:rsidR="00FE6E03" w:rsidRPr="00AC5564">
        <w:rPr>
          <w:rFonts w:ascii="Book Antiqua" w:hAnsi="Book Antiqua" w:cs="Arial"/>
          <w:color w:val="000000" w:themeColor="text1"/>
          <w:lang w:val="en-US"/>
        </w:rPr>
        <w:t>long-term results of patients with ypT0N0 after conventional</w:t>
      </w:r>
      <w:r w:rsidR="006A7C39" w:rsidRPr="00AC5564">
        <w:rPr>
          <w:rFonts w:ascii="Book Antiqua" w:hAnsi="Book Antiqua" w:cs="Arial"/>
          <w:color w:val="000000" w:themeColor="text1"/>
          <w:lang w:val="en-US"/>
        </w:rPr>
        <w:t xml:space="preserve"> </w:t>
      </w:r>
      <w:proofErr w:type="spellStart"/>
      <w:r w:rsidR="006A7C39" w:rsidRPr="00AC5564">
        <w:rPr>
          <w:rFonts w:ascii="Book Antiqua" w:hAnsi="Book Antiqua" w:cs="Arial"/>
          <w:color w:val="000000" w:themeColor="text1"/>
          <w:lang w:val="en-US"/>
        </w:rPr>
        <w:t>chemoradiotherapy</w:t>
      </w:r>
      <w:proofErr w:type="spellEnd"/>
      <w:r w:rsidR="00FE6E03" w:rsidRPr="00AC5564">
        <w:rPr>
          <w:rFonts w:ascii="Book Antiqua" w:hAnsi="Book Antiqua" w:cs="Arial"/>
          <w:color w:val="000000" w:themeColor="text1"/>
          <w:lang w:val="en-US"/>
        </w:rPr>
        <w:t xml:space="preserve"> </w:t>
      </w:r>
      <w:r w:rsidR="00BC626E" w:rsidRPr="00AC5564">
        <w:rPr>
          <w:rFonts w:ascii="Book Antiqua" w:hAnsi="Book Antiqua" w:cs="Arial"/>
          <w:color w:val="000000" w:themeColor="text1"/>
          <w:lang w:val="en-US"/>
        </w:rPr>
        <w:t xml:space="preserve">and laparoscopic </w:t>
      </w:r>
      <w:proofErr w:type="spellStart"/>
      <w:r w:rsidR="00BC626E" w:rsidRPr="00AC5564">
        <w:rPr>
          <w:rFonts w:ascii="Book Antiqua" w:hAnsi="Book Antiqua" w:cs="Arial"/>
          <w:color w:val="000000" w:themeColor="text1"/>
          <w:lang w:val="en-US"/>
        </w:rPr>
        <w:t>mesorectal</w:t>
      </w:r>
      <w:proofErr w:type="spellEnd"/>
      <w:r w:rsidR="00BC626E" w:rsidRPr="00AC5564">
        <w:rPr>
          <w:rFonts w:ascii="Book Antiqua" w:hAnsi="Book Antiqua" w:cs="Arial"/>
          <w:color w:val="000000" w:themeColor="text1"/>
          <w:lang w:val="en-US"/>
        </w:rPr>
        <w:t xml:space="preserve"> excision without adjuvant therapy. </w:t>
      </w:r>
    </w:p>
    <w:p w:rsidR="009B7687" w:rsidRPr="00AC5564" w:rsidRDefault="009B7687" w:rsidP="00C32DB2">
      <w:pPr>
        <w:widowControl w:val="0"/>
        <w:suppressAutoHyphens w:val="0"/>
        <w:snapToGrid w:val="0"/>
        <w:spacing w:line="360" w:lineRule="auto"/>
        <w:jc w:val="both"/>
        <w:rPr>
          <w:rFonts w:ascii="Book Antiqua" w:eastAsiaTheme="minorEastAsia" w:hAnsi="Book Antiqua" w:cs="Arial"/>
          <w:color w:val="000000" w:themeColor="text1"/>
          <w:lang w:val="en-US" w:eastAsia="zh-CN"/>
        </w:rPr>
      </w:pPr>
    </w:p>
    <w:p w:rsidR="00901BA1" w:rsidRPr="00AC5564" w:rsidRDefault="004A4CC8" w:rsidP="00C32DB2">
      <w:pPr>
        <w:widowControl w:val="0"/>
        <w:suppressAutoHyphens w:val="0"/>
        <w:snapToGrid w:val="0"/>
        <w:spacing w:line="360" w:lineRule="auto"/>
        <w:jc w:val="both"/>
        <w:rPr>
          <w:rFonts w:ascii="Book Antiqua" w:eastAsiaTheme="minorEastAsia" w:hAnsi="Book Antiqua" w:cs="Arial"/>
          <w:color w:val="000000" w:themeColor="text1"/>
          <w:lang w:val="en-US" w:eastAsia="zh-CN"/>
        </w:rPr>
      </w:pPr>
      <w:r w:rsidRPr="00AC5564">
        <w:rPr>
          <w:rFonts w:ascii="Book Antiqua" w:hAnsi="Book Antiqua" w:cs="Arial"/>
          <w:b/>
          <w:color w:val="000000" w:themeColor="text1"/>
          <w:lang w:val="en-US"/>
        </w:rPr>
        <w:t>METHODS:</w:t>
      </w:r>
      <w:r w:rsidR="00DD3ED6" w:rsidRPr="00AC5564">
        <w:rPr>
          <w:rFonts w:ascii="Book Antiqua" w:hAnsi="Book Antiqua" w:cs="Arial"/>
          <w:color w:val="000000" w:themeColor="text1"/>
          <w:lang w:val="en-US"/>
        </w:rPr>
        <w:t xml:space="preserve"> </w:t>
      </w:r>
      <w:r w:rsidR="00BC626E" w:rsidRPr="00AC5564">
        <w:rPr>
          <w:rFonts w:ascii="Book Antiqua" w:hAnsi="Book Antiqua" w:cs="Arial"/>
          <w:color w:val="000000" w:themeColor="text1"/>
          <w:lang w:val="en-US"/>
        </w:rPr>
        <w:t xml:space="preserve">Patients staged cT3-T4 by endoscopic ultrasound or </w:t>
      </w:r>
      <w:r w:rsidR="00B33B7A" w:rsidRPr="00AC5564">
        <w:rPr>
          <w:rFonts w:ascii="Book Antiqua" w:hAnsi="Book Antiqua" w:cs="Arial"/>
          <w:color w:val="000000" w:themeColor="text1"/>
          <w:lang w:val="en-US"/>
        </w:rPr>
        <w:t>magnetic resonance imaging</w:t>
      </w:r>
      <w:r w:rsidR="00BC626E" w:rsidRPr="00AC5564">
        <w:rPr>
          <w:rFonts w:ascii="Book Antiqua" w:hAnsi="Book Antiqua" w:cs="Arial"/>
          <w:color w:val="000000" w:themeColor="text1"/>
          <w:lang w:val="en-US"/>
        </w:rPr>
        <w:t xml:space="preserve"> received </w:t>
      </w:r>
      <w:proofErr w:type="spellStart"/>
      <w:r w:rsidR="00BC626E" w:rsidRPr="00AC5564">
        <w:rPr>
          <w:rFonts w:ascii="Book Antiqua" w:hAnsi="Book Antiqua" w:cs="Arial"/>
          <w:color w:val="000000" w:themeColor="text1"/>
          <w:lang w:val="en-US"/>
        </w:rPr>
        <w:t>neoadjuvant</w:t>
      </w:r>
      <w:proofErr w:type="spellEnd"/>
      <w:r w:rsidR="00BC626E" w:rsidRPr="00AC5564">
        <w:rPr>
          <w:rFonts w:ascii="Book Antiqua" w:hAnsi="Book Antiqua" w:cs="Arial"/>
          <w:color w:val="000000" w:themeColor="text1"/>
          <w:lang w:val="en-US"/>
        </w:rPr>
        <w:t xml:space="preserve"> 5-fluorouracil in continuous infusion </w:t>
      </w:r>
      <w:r w:rsidR="00296EA9" w:rsidRPr="00AC5564">
        <w:rPr>
          <w:rFonts w:ascii="Book Antiqua" w:hAnsi="Book Antiqua" w:cs="Arial"/>
          <w:color w:val="000000" w:themeColor="text1"/>
          <w:lang w:val="en-US"/>
        </w:rPr>
        <w:t>for</w:t>
      </w:r>
      <w:r w:rsidR="00BC626E" w:rsidRPr="00AC5564">
        <w:rPr>
          <w:rFonts w:ascii="Book Antiqua" w:hAnsi="Book Antiqua" w:cs="Arial"/>
          <w:color w:val="000000" w:themeColor="text1"/>
          <w:lang w:val="en-US"/>
        </w:rPr>
        <w:t xml:space="preserve"> </w:t>
      </w:r>
      <w:r w:rsidR="00446921" w:rsidRPr="00AC5564">
        <w:rPr>
          <w:rFonts w:ascii="Book Antiqua" w:hAnsi="Book Antiqua" w:cs="Arial"/>
          <w:color w:val="000000" w:themeColor="text1"/>
          <w:lang w:val="en-US"/>
        </w:rPr>
        <w:t>five</w:t>
      </w:r>
      <w:r w:rsidR="00BC626E" w:rsidRPr="00AC5564">
        <w:rPr>
          <w:rFonts w:ascii="Book Antiqua" w:hAnsi="Book Antiqua" w:cs="Arial"/>
          <w:color w:val="000000" w:themeColor="text1"/>
          <w:lang w:val="en-US"/>
        </w:rPr>
        <w:t xml:space="preserve"> weeks and concomitant radiotherapy. Laparoscopic surgery was planned after </w:t>
      </w:r>
      <w:r w:rsidR="00446921" w:rsidRPr="00AC5564">
        <w:rPr>
          <w:rFonts w:ascii="Book Antiqua" w:hAnsi="Book Antiqua" w:cs="Arial"/>
          <w:color w:val="000000" w:themeColor="text1"/>
          <w:lang w:val="en-US"/>
        </w:rPr>
        <w:t>five</w:t>
      </w:r>
      <w:r w:rsidR="00BC626E" w:rsidRPr="00AC5564">
        <w:rPr>
          <w:rFonts w:ascii="Book Antiqua" w:hAnsi="Book Antiqua" w:cs="Arial"/>
          <w:color w:val="000000" w:themeColor="text1"/>
          <w:lang w:val="en-US"/>
        </w:rPr>
        <w:t>-</w:t>
      </w:r>
      <w:r w:rsidR="00446921" w:rsidRPr="00AC5564">
        <w:rPr>
          <w:rFonts w:ascii="Book Antiqua" w:hAnsi="Book Antiqua" w:cs="Arial"/>
          <w:color w:val="000000" w:themeColor="text1"/>
          <w:lang w:val="en-US"/>
        </w:rPr>
        <w:t>eight</w:t>
      </w:r>
      <w:r w:rsidR="00BC626E" w:rsidRPr="00AC5564">
        <w:rPr>
          <w:rFonts w:ascii="Book Antiqua" w:hAnsi="Book Antiqua" w:cs="Arial"/>
          <w:color w:val="000000" w:themeColor="text1"/>
          <w:lang w:val="en-US"/>
        </w:rPr>
        <w:t xml:space="preserve"> weeks. </w:t>
      </w:r>
      <w:proofErr w:type="gramStart"/>
      <w:r w:rsidR="00BC626E" w:rsidRPr="00AC5564">
        <w:rPr>
          <w:rFonts w:ascii="Book Antiqua" w:hAnsi="Book Antiqua" w:cs="Arial"/>
          <w:color w:val="000000" w:themeColor="text1"/>
          <w:lang w:val="en-US"/>
        </w:rPr>
        <w:t>Patients</w:t>
      </w:r>
      <w:proofErr w:type="gramEnd"/>
      <w:r w:rsidR="00BC626E" w:rsidRPr="00AC5564">
        <w:rPr>
          <w:rFonts w:ascii="Book Antiqua" w:hAnsi="Book Antiqua" w:cs="Arial"/>
          <w:color w:val="000000" w:themeColor="text1"/>
          <w:lang w:val="en-US"/>
        </w:rPr>
        <w:t xml:space="preserve"> ypT0N0 were not treated with adjuvant therapy </w:t>
      </w:r>
      <w:r w:rsidR="006207E0" w:rsidRPr="00AC5564">
        <w:rPr>
          <w:rFonts w:ascii="Book Antiqua" w:hAnsi="Book Antiqua" w:cs="Arial"/>
          <w:color w:val="000000" w:themeColor="text1"/>
          <w:lang w:val="en-US"/>
        </w:rPr>
        <w:t>according to the</w:t>
      </w:r>
      <w:r w:rsidR="00BC626E" w:rsidRPr="00AC5564">
        <w:rPr>
          <w:rFonts w:ascii="Book Antiqua" w:hAnsi="Book Antiqua" w:cs="Arial"/>
          <w:color w:val="000000" w:themeColor="text1"/>
          <w:lang w:val="en-US"/>
        </w:rPr>
        <w:t xml:space="preserve"> protocol. </w:t>
      </w:r>
      <w:proofErr w:type="gramStart"/>
      <w:r w:rsidR="00BC626E" w:rsidRPr="00AC5564">
        <w:rPr>
          <w:rFonts w:ascii="Book Antiqua" w:hAnsi="Book Antiqua" w:cs="Arial"/>
          <w:color w:val="000000" w:themeColor="text1"/>
          <w:lang w:val="en-US"/>
        </w:rPr>
        <w:t>Patients</w:t>
      </w:r>
      <w:proofErr w:type="gramEnd"/>
      <w:r w:rsidR="00BC626E" w:rsidRPr="00AC5564">
        <w:rPr>
          <w:rFonts w:ascii="Book Antiqua" w:hAnsi="Book Antiqua" w:cs="Arial"/>
          <w:color w:val="000000" w:themeColor="text1"/>
          <w:lang w:val="en-US"/>
        </w:rPr>
        <w:t xml:space="preserve"> ypT1-2N0 or ypT3-4 or N+ were offered 5-fluorouracil-based adjuvant treatment </w:t>
      </w:r>
      <w:r w:rsidR="006207E0" w:rsidRPr="00AC5564">
        <w:rPr>
          <w:rFonts w:ascii="Book Antiqua" w:hAnsi="Book Antiqua" w:cs="Arial"/>
          <w:color w:val="000000" w:themeColor="text1"/>
          <w:lang w:val="en-US"/>
        </w:rPr>
        <w:t xml:space="preserve">on an </w:t>
      </w:r>
      <w:r w:rsidR="00FE6E03" w:rsidRPr="00AC5564">
        <w:rPr>
          <w:rFonts w:ascii="Book Antiqua" w:hAnsi="Book Antiqua" w:cs="Arial"/>
          <w:color w:val="000000" w:themeColor="text1"/>
          <w:lang w:val="en-US"/>
        </w:rPr>
        <w:t xml:space="preserve">individual basis. An external cohort was used as a reference for the findings. </w:t>
      </w:r>
    </w:p>
    <w:p w:rsidR="009B7687" w:rsidRPr="00AC5564" w:rsidRDefault="009B7687" w:rsidP="00C32DB2">
      <w:pPr>
        <w:widowControl w:val="0"/>
        <w:suppressAutoHyphens w:val="0"/>
        <w:snapToGrid w:val="0"/>
        <w:spacing w:line="360" w:lineRule="auto"/>
        <w:jc w:val="both"/>
        <w:rPr>
          <w:rFonts w:ascii="Book Antiqua" w:eastAsiaTheme="minorEastAsia" w:hAnsi="Book Antiqua" w:cs="Arial"/>
          <w:color w:val="000000" w:themeColor="text1"/>
          <w:lang w:val="en-US" w:eastAsia="zh-CN"/>
        </w:rPr>
      </w:pPr>
    </w:p>
    <w:p w:rsidR="00916B18" w:rsidRPr="00AC5564" w:rsidRDefault="004A4CC8" w:rsidP="00916B18">
      <w:pPr>
        <w:adjustRightInd w:val="0"/>
        <w:snapToGrid w:val="0"/>
        <w:spacing w:line="360" w:lineRule="auto"/>
        <w:jc w:val="both"/>
        <w:rPr>
          <w:rFonts w:ascii="Book Antiqua" w:hAnsi="Book Antiqua"/>
          <w:color w:val="000000" w:themeColor="text1"/>
          <w:lang w:val="en-US"/>
        </w:rPr>
      </w:pPr>
      <w:r w:rsidRPr="00AC5564">
        <w:rPr>
          <w:rFonts w:ascii="Book Antiqua" w:hAnsi="Book Antiqua" w:cs="Arial"/>
          <w:b/>
          <w:color w:val="000000" w:themeColor="text1"/>
          <w:lang w:val="en-US"/>
        </w:rPr>
        <w:t>RESULTS:</w:t>
      </w:r>
      <w:r w:rsidR="00901BA1" w:rsidRPr="00AC5564">
        <w:rPr>
          <w:rFonts w:ascii="Book Antiqua" w:hAnsi="Book Antiqua" w:cs="Arial"/>
          <w:color w:val="000000" w:themeColor="text1"/>
          <w:lang w:val="en-US"/>
        </w:rPr>
        <w:t xml:space="preserve"> </w:t>
      </w:r>
      <w:r w:rsidR="00FE6E03" w:rsidRPr="00AC5564">
        <w:rPr>
          <w:rFonts w:ascii="Book Antiqua" w:hAnsi="Book Antiqua" w:cs="Arial"/>
          <w:color w:val="000000" w:themeColor="text1"/>
          <w:lang w:val="en-US"/>
        </w:rPr>
        <w:t xml:space="preserve">One hundred and seventy six patients were treated with induction </w:t>
      </w:r>
      <w:proofErr w:type="spellStart"/>
      <w:r w:rsidR="00D805CB" w:rsidRPr="00AC5564">
        <w:rPr>
          <w:rFonts w:ascii="Book Antiqua" w:hAnsi="Book Antiqua" w:cs="Arial"/>
          <w:color w:val="000000" w:themeColor="text1"/>
          <w:lang w:val="en-US"/>
        </w:rPr>
        <w:t>chemoradiotherapy</w:t>
      </w:r>
      <w:proofErr w:type="spellEnd"/>
      <w:r w:rsidR="00D805CB" w:rsidRPr="00AC5564">
        <w:rPr>
          <w:rFonts w:ascii="Book Antiqua" w:hAnsi="Book Antiqua" w:cs="Arial"/>
          <w:color w:val="000000" w:themeColor="text1"/>
          <w:lang w:val="en-US"/>
        </w:rPr>
        <w:t xml:space="preserve"> (CRT) </w:t>
      </w:r>
      <w:r w:rsidR="00FE6E03" w:rsidRPr="00AC5564">
        <w:rPr>
          <w:rFonts w:ascii="Book Antiqua" w:hAnsi="Book Antiqua" w:cs="Arial"/>
          <w:color w:val="000000" w:themeColor="text1"/>
          <w:lang w:val="en-US"/>
        </w:rPr>
        <w:t xml:space="preserve">and 170 underwent total </w:t>
      </w:r>
      <w:proofErr w:type="spellStart"/>
      <w:r w:rsidR="00FE6E03" w:rsidRPr="00AC5564">
        <w:rPr>
          <w:rFonts w:ascii="Book Antiqua" w:hAnsi="Book Antiqua" w:cs="Arial"/>
          <w:color w:val="000000" w:themeColor="text1"/>
          <w:lang w:val="en-US"/>
        </w:rPr>
        <w:t>mesorectal</w:t>
      </w:r>
      <w:proofErr w:type="spellEnd"/>
      <w:r w:rsidR="00FE6E03" w:rsidRPr="00AC5564">
        <w:rPr>
          <w:rFonts w:ascii="Book Antiqua" w:hAnsi="Book Antiqua" w:cs="Arial"/>
          <w:color w:val="000000" w:themeColor="text1"/>
          <w:lang w:val="en-US"/>
        </w:rPr>
        <w:t xml:space="preserve"> excision. </w:t>
      </w:r>
      <w:proofErr w:type="gramStart"/>
      <w:r w:rsidR="00FE6E03" w:rsidRPr="00AC5564">
        <w:rPr>
          <w:rFonts w:ascii="Book Antiqua" w:hAnsi="Book Antiqua" w:cs="Arial"/>
          <w:color w:val="000000" w:themeColor="text1"/>
          <w:lang w:val="en-US"/>
        </w:rPr>
        <w:t>ypT0N0</w:t>
      </w:r>
      <w:proofErr w:type="gramEnd"/>
      <w:r w:rsidR="00FE6E03" w:rsidRPr="00AC5564">
        <w:rPr>
          <w:rFonts w:ascii="Book Antiqua" w:hAnsi="Book Antiqua" w:cs="Arial"/>
          <w:color w:val="000000" w:themeColor="text1"/>
          <w:lang w:val="en-US"/>
        </w:rPr>
        <w:t xml:space="preserve"> was achieved in 26/170 p</w:t>
      </w:r>
      <w:r w:rsidR="008F5289">
        <w:rPr>
          <w:rFonts w:ascii="Book Antiqua" w:eastAsiaTheme="minorEastAsia" w:hAnsi="Book Antiqua" w:cs="Arial" w:hint="eastAsia"/>
          <w:color w:val="000000" w:themeColor="text1"/>
          <w:lang w:val="en-US" w:eastAsia="zh-CN"/>
        </w:rPr>
        <w:t>a</w:t>
      </w:r>
      <w:r w:rsidR="00FE6E03" w:rsidRPr="00AC5564">
        <w:rPr>
          <w:rFonts w:ascii="Book Antiqua" w:hAnsi="Book Antiqua" w:cs="Arial"/>
          <w:color w:val="000000" w:themeColor="text1"/>
          <w:lang w:val="en-US"/>
        </w:rPr>
        <w:t>t</w:t>
      </w:r>
      <w:r w:rsidR="008F5289">
        <w:rPr>
          <w:rFonts w:ascii="Book Antiqua" w:eastAsiaTheme="minorEastAsia" w:hAnsi="Book Antiqua" w:cs="Arial" w:hint="eastAsia"/>
          <w:color w:val="000000" w:themeColor="text1"/>
          <w:lang w:val="en-US" w:eastAsia="zh-CN"/>
        </w:rPr>
        <w:t>ient</w:t>
      </w:r>
      <w:r w:rsidR="00FE6E03" w:rsidRPr="00AC5564">
        <w:rPr>
          <w:rFonts w:ascii="Book Antiqua" w:hAnsi="Book Antiqua" w:cs="Arial"/>
          <w:color w:val="000000" w:themeColor="text1"/>
          <w:lang w:val="en-US"/>
        </w:rPr>
        <w:t xml:space="preserve">s (15%). After median follow-up of 58.3 mo, patients with ypT0N0 had a </w:t>
      </w:r>
      <w:r w:rsidR="00ED315E" w:rsidRPr="00AC5564">
        <w:rPr>
          <w:rFonts w:ascii="Book Antiqua" w:hAnsi="Book Antiqua" w:cs="Arial"/>
          <w:color w:val="000000" w:themeColor="text1"/>
          <w:lang w:val="en-US"/>
        </w:rPr>
        <w:t>five</w:t>
      </w:r>
      <w:r w:rsidR="00FE6E03" w:rsidRPr="00AC5564">
        <w:rPr>
          <w:rFonts w:ascii="Book Antiqua" w:hAnsi="Book Antiqua" w:cs="Arial"/>
          <w:color w:val="000000" w:themeColor="text1"/>
          <w:lang w:val="en-US"/>
        </w:rPr>
        <w:t>-year disease-free survival and ov</w:t>
      </w:r>
      <w:r w:rsidR="00416BF8" w:rsidRPr="00AC5564">
        <w:rPr>
          <w:rFonts w:ascii="Book Antiqua" w:hAnsi="Book Antiqua" w:cs="Arial"/>
          <w:color w:val="000000" w:themeColor="text1"/>
          <w:lang w:val="en-US"/>
        </w:rPr>
        <w:t>erall survival rate of 96% (95%</w:t>
      </w:r>
      <w:r w:rsidR="00FE6E03" w:rsidRPr="00AC5564">
        <w:rPr>
          <w:rFonts w:ascii="Book Antiqua" w:hAnsi="Book Antiqua" w:cs="Arial"/>
          <w:color w:val="000000" w:themeColor="text1"/>
          <w:lang w:val="en-US"/>
        </w:rPr>
        <w:t>CI</w:t>
      </w:r>
      <w:r w:rsidR="00317BE0" w:rsidRPr="00AC5564">
        <w:rPr>
          <w:rFonts w:ascii="Book Antiqua" w:eastAsiaTheme="minorEastAsia" w:hAnsi="Book Antiqua" w:cs="Arial"/>
          <w:color w:val="000000" w:themeColor="text1"/>
          <w:lang w:val="en-US" w:eastAsia="zh-CN"/>
        </w:rPr>
        <w:t>:</w:t>
      </w:r>
      <w:r w:rsidR="00FE6E03" w:rsidRPr="00AC5564">
        <w:rPr>
          <w:rFonts w:ascii="Book Antiqua" w:hAnsi="Book Antiqua" w:cs="Arial"/>
          <w:color w:val="000000" w:themeColor="text1"/>
          <w:lang w:val="en-US"/>
        </w:rPr>
        <w:t xml:space="preserve"> 77</w:t>
      </w:r>
      <w:r w:rsidR="00317BE0" w:rsidRPr="00AC5564">
        <w:rPr>
          <w:rFonts w:ascii="Book Antiqua" w:eastAsiaTheme="minorEastAsia" w:hAnsi="Book Antiqua" w:cs="Arial"/>
          <w:color w:val="000000" w:themeColor="text1"/>
          <w:lang w:val="en-US" w:eastAsia="zh-CN"/>
        </w:rPr>
        <w:t>-</w:t>
      </w:r>
      <w:r w:rsidR="00FE6E03" w:rsidRPr="00AC5564">
        <w:rPr>
          <w:rFonts w:ascii="Book Antiqua" w:hAnsi="Book Antiqua" w:cs="Arial"/>
          <w:color w:val="000000" w:themeColor="text1"/>
          <w:lang w:val="en-US"/>
        </w:rPr>
        <w:t xml:space="preserve">99) and 100%, respectively. </w:t>
      </w:r>
      <w:r w:rsidR="00916B18" w:rsidRPr="00AC5564">
        <w:rPr>
          <w:rFonts w:ascii="Book Antiqua" w:hAnsi="Book Antiqua"/>
          <w:color w:val="000000" w:themeColor="text1"/>
          <w:lang w:val="en-US"/>
        </w:rPr>
        <w:t xml:space="preserve">We provide evidence about the natural history of patients with localized rectal cancer achieving a complete response after preoperative </w:t>
      </w:r>
      <w:proofErr w:type="spellStart"/>
      <w:r w:rsidR="00916B18" w:rsidRPr="00AC5564">
        <w:rPr>
          <w:rFonts w:ascii="Book Antiqua" w:hAnsi="Book Antiqua"/>
          <w:color w:val="000000" w:themeColor="text1"/>
          <w:lang w:val="en-US"/>
        </w:rPr>
        <w:t>chemoradiation</w:t>
      </w:r>
      <w:proofErr w:type="spellEnd"/>
      <w:r w:rsidR="00916B18" w:rsidRPr="00AC5564">
        <w:rPr>
          <w:rFonts w:ascii="Book Antiqua" w:hAnsi="Book Antiqua"/>
          <w:color w:val="000000" w:themeColor="text1"/>
          <w:lang w:val="en-US"/>
        </w:rPr>
        <w:t xml:space="preserve">. The inherent good prognosis of these patients will have implication on clinical trial design and care of patients. </w:t>
      </w:r>
    </w:p>
    <w:p w:rsidR="009B7687" w:rsidRPr="00AC5564" w:rsidRDefault="009B7687" w:rsidP="00C32DB2">
      <w:pPr>
        <w:widowControl w:val="0"/>
        <w:suppressAutoHyphens w:val="0"/>
        <w:snapToGrid w:val="0"/>
        <w:spacing w:line="360" w:lineRule="auto"/>
        <w:jc w:val="both"/>
        <w:rPr>
          <w:rFonts w:ascii="Book Antiqua" w:eastAsiaTheme="minorEastAsia" w:hAnsi="Book Antiqua" w:cs="Arial"/>
          <w:color w:val="000000" w:themeColor="text1"/>
          <w:lang w:val="en-US" w:eastAsia="zh-CN"/>
        </w:rPr>
      </w:pPr>
    </w:p>
    <w:p w:rsidR="00BC626E" w:rsidRPr="00AC5564" w:rsidRDefault="004A4CC8" w:rsidP="00C32DB2">
      <w:pPr>
        <w:widowControl w:val="0"/>
        <w:suppressAutoHyphens w:val="0"/>
        <w:snapToGrid w:val="0"/>
        <w:spacing w:line="360" w:lineRule="auto"/>
        <w:jc w:val="both"/>
        <w:rPr>
          <w:rFonts w:ascii="Book Antiqua" w:hAnsi="Book Antiqua" w:cs="Arial"/>
          <w:color w:val="000000" w:themeColor="text1"/>
          <w:lang w:val="en-US"/>
        </w:rPr>
      </w:pPr>
      <w:r w:rsidRPr="00AC5564">
        <w:rPr>
          <w:rFonts w:ascii="Book Antiqua" w:hAnsi="Book Antiqua" w:cs="Arial"/>
          <w:b/>
          <w:color w:val="000000" w:themeColor="text1"/>
          <w:lang w:val="en-US"/>
        </w:rPr>
        <w:t>CONCLUSION:</w:t>
      </w:r>
      <w:r w:rsidR="00BA3EC6" w:rsidRPr="00AC5564">
        <w:rPr>
          <w:rFonts w:ascii="Book Antiqua" w:hAnsi="Book Antiqua" w:cs="Arial"/>
          <w:color w:val="000000" w:themeColor="text1"/>
          <w:lang w:val="en-US"/>
        </w:rPr>
        <w:t xml:space="preserve"> </w:t>
      </w:r>
      <w:r w:rsidR="000127BF" w:rsidRPr="00AC5564">
        <w:rPr>
          <w:rFonts w:ascii="Book Antiqua" w:hAnsi="Book Antiqua" w:cs="Arial"/>
          <w:color w:val="000000" w:themeColor="text1"/>
          <w:lang w:val="en-US"/>
        </w:rPr>
        <w:t>W</w:t>
      </w:r>
      <w:r w:rsidR="00FE6E03" w:rsidRPr="00AC5564">
        <w:rPr>
          <w:rFonts w:ascii="Book Antiqua" w:hAnsi="Book Antiqua" w:cs="Arial"/>
          <w:color w:val="000000" w:themeColor="text1"/>
          <w:lang w:val="en-US"/>
        </w:rPr>
        <w:t xml:space="preserve">ithholding adjuvant chemotherapy </w:t>
      </w:r>
      <w:r w:rsidR="000127BF" w:rsidRPr="00AC5564">
        <w:rPr>
          <w:rFonts w:ascii="Book Antiqua" w:hAnsi="Book Antiqua" w:cs="Arial"/>
          <w:color w:val="000000" w:themeColor="text1"/>
          <w:lang w:val="en-US"/>
        </w:rPr>
        <w:t>after</w:t>
      </w:r>
      <w:r w:rsidR="00FE6E03" w:rsidRPr="00AC5564">
        <w:rPr>
          <w:rFonts w:ascii="Book Antiqua" w:hAnsi="Book Antiqua" w:cs="Arial"/>
          <w:color w:val="000000" w:themeColor="text1"/>
          <w:lang w:val="en-US"/>
        </w:rPr>
        <w:t xml:space="preserve"> complete response </w:t>
      </w:r>
      <w:r w:rsidR="000127BF" w:rsidRPr="00AC5564">
        <w:rPr>
          <w:rFonts w:ascii="Book Antiqua" w:hAnsi="Book Antiqua" w:cs="Arial"/>
          <w:color w:val="000000" w:themeColor="text1"/>
          <w:lang w:val="en-US"/>
        </w:rPr>
        <w:t xml:space="preserve">following </w:t>
      </w:r>
      <w:r w:rsidR="00FE6E03" w:rsidRPr="00AC5564">
        <w:rPr>
          <w:rFonts w:ascii="Book Antiqua" w:hAnsi="Book Antiqua" w:cs="Arial"/>
          <w:color w:val="000000" w:themeColor="text1"/>
          <w:lang w:val="en-US"/>
        </w:rPr>
        <w:t xml:space="preserve">standard </w:t>
      </w:r>
      <w:proofErr w:type="spellStart"/>
      <w:r w:rsidR="00FE6E03" w:rsidRPr="00AC5564">
        <w:rPr>
          <w:rFonts w:ascii="Book Antiqua" w:hAnsi="Book Antiqua" w:cs="Arial"/>
          <w:color w:val="000000" w:themeColor="text1"/>
          <w:lang w:val="en-US"/>
        </w:rPr>
        <w:t>neoadjuvant</w:t>
      </w:r>
      <w:proofErr w:type="spellEnd"/>
      <w:r w:rsidR="00FE6E03" w:rsidRPr="00AC5564">
        <w:rPr>
          <w:rFonts w:ascii="Book Antiqua" w:hAnsi="Book Antiqua" w:cs="Arial"/>
          <w:color w:val="000000" w:themeColor="text1"/>
          <w:lang w:val="en-US"/>
        </w:rPr>
        <w:t xml:space="preserve"> CRT and laparoscopic </w:t>
      </w:r>
      <w:proofErr w:type="spellStart"/>
      <w:r w:rsidR="00FE6E03" w:rsidRPr="00AC5564">
        <w:rPr>
          <w:rFonts w:ascii="Book Antiqua" w:hAnsi="Book Antiqua" w:cs="Arial"/>
          <w:color w:val="000000" w:themeColor="text1"/>
          <w:lang w:val="en-US"/>
        </w:rPr>
        <w:t>mesorectal</w:t>
      </w:r>
      <w:proofErr w:type="spellEnd"/>
      <w:r w:rsidR="00FE6E03" w:rsidRPr="00AC5564">
        <w:rPr>
          <w:rFonts w:ascii="Book Antiqua" w:hAnsi="Book Antiqua" w:cs="Arial"/>
          <w:color w:val="000000" w:themeColor="text1"/>
          <w:lang w:val="en-US"/>
        </w:rPr>
        <w:t xml:space="preserve"> excision might be </w:t>
      </w:r>
      <w:r w:rsidR="000127BF" w:rsidRPr="00AC5564">
        <w:rPr>
          <w:rFonts w:ascii="Book Antiqua" w:hAnsi="Book Antiqua" w:cs="Arial"/>
          <w:color w:val="000000" w:themeColor="text1"/>
          <w:lang w:val="en-US"/>
        </w:rPr>
        <w:t>safe</w:t>
      </w:r>
      <w:r w:rsidR="0011215A" w:rsidRPr="00AC5564">
        <w:rPr>
          <w:rFonts w:ascii="Book Antiqua" w:hAnsi="Book Antiqua" w:cs="Arial"/>
          <w:color w:val="000000" w:themeColor="text1"/>
          <w:lang w:val="en-US"/>
        </w:rPr>
        <w:t xml:space="preserve"> within </w:t>
      </w:r>
      <w:r w:rsidR="00FE6E03" w:rsidRPr="00AC5564">
        <w:rPr>
          <w:rFonts w:ascii="Book Antiqua" w:hAnsi="Book Antiqua" w:cs="Arial"/>
          <w:color w:val="000000" w:themeColor="text1"/>
          <w:lang w:val="en-US"/>
        </w:rPr>
        <w:t xml:space="preserve">an experienced multidisciplinary team. </w:t>
      </w:r>
    </w:p>
    <w:p w:rsidR="00B33B7A" w:rsidRPr="00AC5564" w:rsidRDefault="00B33B7A" w:rsidP="00C32DB2">
      <w:pPr>
        <w:widowControl w:val="0"/>
        <w:suppressAutoHyphens w:val="0"/>
        <w:snapToGrid w:val="0"/>
        <w:spacing w:line="360" w:lineRule="auto"/>
        <w:jc w:val="both"/>
        <w:rPr>
          <w:rFonts w:ascii="Book Antiqua" w:eastAsiaTheme="minorEastAsia" w:hAnsi="Book Antiqua" w:cs="Arial"/>
          <w:b/>
          <w:color w:val="000000" w:themeColor="text1"/>
          <w:lang w:val="en-US" w:eastAsia="zh-CN"/>
        </w:rPr>
      </w:pPr>
    </w:p>
    <w:p w:rsidR="00C75675" w:rsidRPr="00EF6353" w:rsidRDefault="00C75675" w:rsidP="00C75675">
      <w:pPr>
        <w:adjustRightInd w:val="0"/>
        <w:snapToGrid w:val="0"/>
        <w:spacing w:line="360" w:lineRule="auto"/>
        <w:rPr>
          <w:rFonts w:ascii="Book Antiqua" w:hAnsi="Book Antiqua"/>
        </w:rPr>
      </w:pPr>
      <w:bookmarkStart w:id="96" w:name="OLE_LINK98"/>
      <w:bookmarkStart w:id="97" w:name="OLE_LINK156"/>
      <w:bookmarkStart w:id="98" w:name="OLE_LINK196"/>
      <w:bookmarkStart w:id="99" w:name="OLE_LINK217"/>
      <w:bookmarkStart w:id="100" w:name="OLE_LINK242"/>
      <w:bookmarkStart w:id="101" w:name="OLE_LINK247"/>
      <w:bookmarkStart w:id="102" w:name="OLE_LINK311"/>
      <w:bookmarkStart w:id="103" w:name="OLE_LINK312"/>
      <w:bookmarkStart w:id="104" w:name="OLE_LINK325"/>
      <w:bookmarkStart w:id="105" w:name="OLE_LINK330"/>
      <w:bookmarkStart w:id="106" w:name="OLE_LINK513"/>
      <w:bookmarkStart w:id="107" w:name="OLE_LINK514"/>
      <w:bookmarkStart w:id="108" w:name="OLE_LINK464"/>
      <w:bookmarkStart w:id="109" w:name="OLE_LINK465"/>
      <w:bookmarkStart w:id="110" w:name="OLE_LINK466"/>
      <w:bookmarkStart w:id="111" w:name="OLE_LINK470"/>
      <w:bookmarkStart w:id="112" w:name="OLE_LINK471"/>
      <w:bookmarkStart w:id="113" w:name="OLE_LINK472"/>
      <w:bookmarkStart w:id="114" w:name="OLE_LINK474"/>
      <w:bookmarkStart w:id="115" w:name="OLE_LINK512"/>
      <w:bookmarkStart w:id="116" w:name="OLE_LINK800"/>
      <w:bookmarkStart w:id="117" w:name="OLE_LINK982"/>
      <w:bookmarkStart w:id="118" w:name="OLE_LINK1027"/>
      <w:bookmarkStart w:id="119" w:name="OLE_LINK504"/>
      <w:bookmarkStart w:id="120" w:name="OLE_LINK546"/>
      <w:bookmarkStart w:id="121" w:name="OLE_LINK547"/>
      <w:bookmarkStart w:id="122" w:name="OLE_LINK575"/>
      <w:bookmarkStart w:id="123" w:name="OLE_LINK640"/>
      <w:bookmarkStart w:id="124" w:name="OLE_LINK672"/>
      <w:bookmarkStart w:id="125" w:name="OLE_LINK714"/>
      <w:bookmarkStart w:id="126" w:name="OLE_LINK651"/>
      <w:bookmarkStart w:id="127" w:name="OLE_LINK652"/>
      <w:bookmarkStart w:id="128" w:name="OLE_LINK744"/>
      <w:bookmarkStart w:id="129" w:name="OLE_LINK758"/>
      <w:bookmarkStart w:id="130" w:name="OLE_LINK787"/>
      <w:bookmarkStart w:id="131" w:name="OLE_LINK807"/>
      <w:bookmarkStart w:id="132" w:name="OLE_LINK820"/>
      <w:bookmarkStart w:id="133" w:name="OLE_LINK862"/>
      <w:bookmarkStart w:id="134" w:name="OLE_LINK879"/>
      <w:bookmarkStart w:id="135" w:name="OLE_LINK906"/>
      <w:bookmarkStart w:id="136" w:name="OLE_LINK928"/>
      <w:bookmarkStart w:id="137" w:name="OLE_LINK960"/>
      <w:bookmarkStart w:id="138" w:name="OLE_LINK861"/>
      <w:bookmarkStart w:id="139" w:name="OLE_LINK983"/>
      <w:bookmarkStart w:id="140" w:name="OLE_LINK1334"/>
      <w:bookmarkStart w:id="141" w:name="OLE_LINK1029"/>
      <w:bookmarkStart w:id="142" w:name="OLE_LINK1060"/>
      <w:bookmarkStart w:id="143" w:name="OLE_LINK1061"/>
      <w:bookmarkStart w:id="144" w:name="OLE_LINK1348"/>
      <w:bookmarkStart w:id="145" w:name="OLE_LINK1086"/>
      <w:bookmarkStart w:id="146" w:name="OLE_LINK1100"/>
      <w:bookmarkStart w:id="147" w:name="OLE_LINK1125"/>
      <w:bookmarkStart w:id="148" w:name="OLE_LINK1163"/>
      <w:bookmarkStart w:id="149" w:name="OLE_LINK1193"/>
      <w:bookmarkStart w:id="150" w:name="OLE_LINK1219"/>
      <w:bookmarkStart w:id="151" w:name="OLE_LINK1247"/>
      <w:bookmarkStart w:id="152" w:name="OLE_LINK1284"/>
      <w:bookmarkStart w:id="153" w:name="OLE_LINK1313"/>
      <w:bookmarkStart w:id="154" w:name="OLE_LINK1361"/>
      <w:bookmarkStart w:id="155" w:name="OLE_LINK1384"/>
      <w:bookmarkStart w:id="156" w:name="OLE_LINK1403"/>
      <w:bookmarkStart w:id="157" w:name="OLE_LINK1437"/>
      <w:bookmarkStart w:id="158" w:name="OLE_LINK1454"/>
      <w:bookmarkStart w:id="159" w:name="OLE_LINK1480"/>
      <w:bookmarkStart w:id="160" w:name="OLE_LINK1504"/>
      <w:bookmarkStart w:id="161" w:name="OLE_LINK1516"/>
      <w:bookmarkStart w:id="162" w:name="OLE_LINK135"/>
      <w:bookmarkStart w:id="163" w:name="OLE_LINK216"/>
      <w:bookmarkStart w:id="164" w:name="OLE_LINK259"/>
      <w:bookmarkStart w:id="165" w:name="OLE_LINK1186"/>
      <w:bookmarkStart w:id="166" w:name="OLE_LINK1265"/>
      <w:bookmarkStart w:id="167" w:name="OLE_LINK1373"/>
      <w:bookmarkStart w:id="168" w:name="OLE_LINK1478"/>
      <w:bookmarkStart w:id="169" w:name="OLE_LINK1644"/>
      <w:bookmarkStart w:id="170" w:name="OLE_LINK1884"/>
      <w:bookmarkStart w:id="171" w:name="OLE_LINK1885"/>
      <w:bookmarkStart w:id="172" w:name="OLE_LINK1538"/>
      <w:bookmarkStart w:id="173" w:name="OLE_LINK1539"/>
      <w:bookmarkStart w:id="174" w:name="OLE_LINK1543"/>
      <w:bookmarkStart w:id="175" w:name="OLE_LINK1549"/>
      <w:bookmarkStart w:id="176" w:name="OLE_LINK1778"/>
      <w:bookmarkStart w:id="177" w:name="OLE_LINK1756"/>
      <w:bookmarkStart w:id="178" w:name="OLE_LINK1776"/>
      <w:bookmarkStart w:id="179" w:name="OLE_LINK1777"/>
      <w:bookmarkStart w:id="180" w:name="OLE_LINK1868"/>
      <w:bookmarkStart w:id="181" w:name="OLE_LINK1744"/>
      <w:bookmarkStart w:id="182" w:name="OLE_LINK1817"/>
      <w:bookmarkStart w:id="183" w:name="OLE_LINK1835"/>
      <w:bookmarkStart w:id="184" w:name="OLE_LINK1866"/>
      <w:bookmarkStart w:id="185" w:name="OLE_LINK1882"/>
      <w:bookmarkStart w:id="186" w:name="OLE_LINK1901"/>
      <w:bookmarkStart w:id="187" w:name="OLE_LINK1902"/>
      <w:bookmarkStart w:id="188" w:name="OLE_LINK2013"/>
      <w:bookmarkStart w:id="189" w:name="OLE_LINK1894"/>
      <w:bookmarkStart w:id="190" w:name="OLE_LINK1929"/>
      <w:bookmarkStart w:id="191" w:name="OLE_LINK1941"/>
      <w:bookmarkStart w:id="192" w:name="OLE_LINK1995"/>
      <w:bookmarkStart w:id="193" w:name="OLE_LINK1938"/>
      <w:bookmarkStart w:id="194" w:name="OLE_LINK2081"/>
      <w:bookmarkStart w:id="195" w:name="OLE_LINK2082"/>
      <w:bookmarkStart w:id="196" w:name="OLE_LINK2292"/>
      <w:bookmarkStart w:id="197" w:name="OLE_LINK1931"/>
      <w:bookmarkStart w:id="198" w:name="OLE_LINK1964"/>
      <w:bookmarkStart w:id="199" w:name="OLE_LINK2020"/>
      <w:bookmarkStart w:id="200" w:name="OLE_LINK2071"/>
      <w:bookmarkStart w:id="201" w:name="OLE_LINK2134"/>
      <w:bookmarkStart w:id="202" w:name="OLE_LINK2265"/>
      <w:bookmarkStart w:id="203" w:name="OLE_LINK2562"/>
      <w:bookmarkStart w:id="204" w:name="OLE_LINK1923"/>
      <w:bookmarkStart w:id="205" w:name="OLE_LINK2192"/>
      <w:bookmarkStart w:id="206" w:name="OLE_LINK2110"/>
      <w:bookmarkStart w:id="207" w:name="OLE_LINK2445"/>
      <w:bookmarkStart w:id="208" w:name="OLE_LINK2446"/>
      <w:bookmarkStart w:id="209" w:name="OLE_LINK2169"/>
      <w:bookmarkStart w:id="210" w:name="OLE_LINK2190"/>
      <w:bookmarkStart w:id="211" w:name="OLE_LINK2331"/>
      <w:bookmarkStart w:id="212" w:name="OLE_LINK2345"/>
      <w:bookmarkStart w:id="213" w:name="OLE_LINK2467"/>
      <w:bookmarkStart w:id="214" w:name="OLE_LINK2484"/>
      <w:bookmarkStart w:id="215" w:name="OLE_LINK2157"/>
      <w:bookmarkStart w:id="216" w:name="OLE_LINK2221"/>
      <w:bookmarkStart w:id="217" w:name="OLE_LINK2252"/>
      <w:bookmarkStart w:id="218" w:name="OLE_LINK2348"/>
      <w:bookmarkStart w:id="219" w:name="OLE_LINK2451"/>
      <w:bookmarkStart w:id="220" w:name="OLE_LINK2627"/>
      <w:bookmarkStart w:id="221" w:name="OLE_LINK2482"/>
      <w:bookmarkStart w:id="222" w:name="OLE_LINK2663"/>
      <w:bookmarkStart w:id="223" w:name="OLE_LINK2761"/>
      <w:bookmarkStart w:id="224" w:name="OLE_LINK2856"/>
      <w:bookmarkStart w:id="225" w:name="OLE_LINK2993"/>
      <w:bookmarkStart w:id="226" w:name="OLE_LINK2643"/>
      <w:bookmarkStart w:id="227" w:name="OLE_LINK2583"/>
      <w:bookmarkStart w:id="228" w:name="OLE_LINK2762"/>
      <w:bookmarkStart w:id="229" w:name="OLE_LINK2962"/>
      <w:bookmarkStart w:id="230" w:name="OLE_LINK2582"/>
      <w:r w:rsidRPr="00EF6353">
        <w:rPr>
          <w:rFonts w:ascii="Book Antiqua" w:hAnsi="Book Antiqua"/>
        </w:rPr>
        <w:t xml:space="preserve">© 2014 Baishideng Publishing Group Inc. All rights reserved.  </w:t>
      </w:r>
    </w:p>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rsidR="00133E5E" w:rsidRPr="00C75675" w:rsidRDefault="00133E5E" w:rsidP="00C32DB2">
      <w:pPr>
        <w:widowControl w:val="0"/>
        <w:suppressAutoHyphens w:val="0"/>
        <w:snapToGrid w:val="0"/>
        <w:spacing w:line="360" w:lineRule="auto"/>
        <w:jc w:val="both"/>
        <w:rPr>
          <w:rFonts w:ascii="Book Antiqua" w:eastAsiaTheme="minorEastAsia" w:hAnsi="Book Antiqua" w:cs="Arial"/>
          <w:b/>
          <w:color w:val="000000" w:themeColor="text1"/>
          <w:lang w:eastAsia="zh-CN"/>
        </w:rPr>
      </w:pPr>
    </w:p>
    <w:p w:rsidR="00133E5E" w:rsidRPr="00AC5564" w:rsidRDefault="00133E5E" w:rsidP="00C32DB2">
      <w:pPr>
        <w:widowControl w:val="0"/>
        <w:suppressAutoHyphens w:val="0"/>
        <w:snapToGrid w:val="0"/>
        <w:spacing w:line="360" w:lineRule="auto"/>
        <w:jc w:val="both"/>
        <w:rPr>
          <w:rFonts w:ascii="Book Antiqua" w:eastAsiaTheme="minorEastAsia" w:hAnsi="Book Antiqua"/>
          <w:lang w:eastAsia="zh-CN"/>
        </w:rPr>
      </w:pPr>
      <w:bookmarkStart w:id="231" w:name="OLE_LINK30"/>
      <w:bookmarkStart w:id="232" w:name="OLE_LINK31"/>
      <w:bookmarkStart w:id="233" w:name="OLE_LINK44"/>
      <w:bookmarkStart w:id="234" w:name="OLE_LINK54"/>
      <w:bookmarkStart w:id="235" w:name="OLE_LINK117"/>
      <w:bookmarkStart w:id="236" w:name="OLE_LINK118"/>
      <w:r w:rsidRPr="00AC5564">
        <w:rPr>
          <w:rFonts w:ascii="Book Antiqua" w:hAnsi="Book Antiqua"/>
          <w:b/>
        </w:rPr>
        <w:t xml:space="preserve">Key words: </w:t>
      </w:r>
      <w:bookmarkEnd w:id="231"/>
      <w:bookmarkEnd w:id="232"/>
      <w:bookmarkEnd w:id="233"/>
      <w:bookmarkEnd w:id="234"/>
      <w:bookmarkEnd w:id="235"/>
      <w:bookmarkEnd w:id="236"/>
      <w:r w:rsidRPr="00AC5564">
        <w:rPr>
          <w:rFonts w:ascii="Book Antiqua" w:hAnsi="Book Antiqua"/>
        </w:rPr>
        <w:t>Gastrointestinal diseases</w:t>
      </w:r>
      <w:r w:rsidRPr="00AC5564">
        <w:rPr>
          <w:rFonts w:ascii="Book Antiqua" w:eastAsiaTheme="minorEastAsia" w:hAnsi="Book Antiqua"/>
          <w:lang w:eastAsia="zh-CN"/>
        </w:rPr>
        <w:t xml:space="preserve">; </w:t>
      </w:r>
      <w:r w:rsidRPr="00AC5564">
        <w:rPr>
          <w:rFonts w:ascii="Book Antiqua" w:hAnsi="Book Antiqua"/>
        </w:rPr>
        <w:t>Irritable bowel syndrome</w:t>
      </w:r>
      <w:r w:rsidRPr="00AC5564">
        <w:rPr>
          <w:rFonts w:ascii="Book Antiqua" w:eastAsiaTheme="minorEastAsia" w:hAnsi="Book Antiqua"/>
          <w:lang w:eastAsia="zh-CN"/>
        </w:rPr>
        <w:t xml:space="preserve">; </w:t>
      </w:r>
      <w:r w:rsidRPr="00AC5564">
        <w:rPr>
          <w:rFonts w:ascii="Book Antiqua" w:hAnsi="Book Antiqua"/>
        </w:rPr>
        <w:t>Exercise</w:t>
      </w:r>
      <w:r w:rsidRPr="00AC5564">
        <w:rPr>
          <w:rFonts w:ascii="Book Antiqua" w:eastAsiaTheme="minorEastAsia" w:hAnsi="Book Antiqua"/>
          <w:lang w:eastAsia="zh-CN"/>
        </w:rPr>
        <w:t xml:space="preserve">; </w:t>
      </w:r>
      <w:r w:rsidRPr="00AC5564">
        <w:rPr>
          <w:rFonts w:ascii="Book Antiqua" w:hAnsi="Book Antiqua"/>
        </w:rPr>
        <w:t>Follow-up</w:t>
      </w:r>
      <w:r w:rsidRPr="00AC5564">
        <w:rPr>
          <w:rFonts w:ascii="Book Antiqua" w:eastAsiaTheme="minorEastAsia" w:hAnsi="Book Antiqua"/>
          <w:lang w:eastAsia="zh-CN"/>
        </w:rPr>
        <w:t xml:space="preserve">; </w:t>
      </w:r>
      <w:r w:rsidRPr="00AC5564">
        <w:rPr>
          <w:rFonts w:ascii="Book Antiqua" w:hAnsi="Book Antiqua"/>
        </w:rPr>
        <w:t>Physical activity</w:t>
      </w:r>
    </w:p>
    <w:p w:rsidR="00133E5E" w:rsidRPr="00AC5564" w:rsidRDefault="00133E5E" w:rsidP="00C32DB2">
      <w:pPr>
        <w:widowControl w:val="0"/>
        <w:suppressAutoHyphens w:val="0"/>
        <w:snapToGrid w:val="0"/>
        <w:spacing w:line="360" w:lineRule="auto"/>
        <w:jc w:val="both"/>
        <w:rPr>
          <w:rFonts w:ascii="Book Antiqua" w:eastAsiaTheme="minorEastAsia" w:hAnsi="Book Antiqua"/>
          <w:lang w:eastAsia="zh-CN"/>
        </w:rPr>
      </w:pPr>
    </w:p>
    <w:p w:rsidR="00133E5E" w:rsidRPr="00AC5564" w:rsidRDefault="00133E5E" w:rsidP="00C32DB2">
      <w:pPr>
        <w:widowControl w:val="0"/>
        <w:suppressAutoHyphens w:val="0"/>
        <w:snapToGrid w:val="0"/>
        <w:spacing w:line="360" w:lineRule="auto"/>
        <w:jc w:val="both"/>
        <w:rPr>
          <w:rFonts w:ascii="Book Antiqua" w:eastAsiaTheme="minorEastAsia" w:hAnsi="Book Antiqua"/>
          <w:lang w:eastAsia="zh-CN"/>
        </w:rPr>
      </w:pPr>
      <w:bookmarkStart w:id="237" w:name="OLE_LINK576"/>
      <w:bookmarkStart w:id="238" w:name="OLE_LINK579"/>
      <w:bookmarkStart w:id="239" w:name="OLE_LINK580"/>
      <w:bookmarkStart w:id="240" w:name="OLE_LINK521"/>
      <w:bookmarkStart w:id="241" w:name="OLE_LINK1196"/>
      <w:bookmarkStart w:id="242" w:name="OLE_LINK1154"/>
      <w:bookmarkStart w:id="243" w:name="OLE_LINK1155"/>
      <w:bookmarkStart w:id="244" w:name="OLE_LINK1043"/>
      <w:bookmarkStart w:id="245" w:name="OLE_LINK1322"/>
      <w:bookmarkStart w:id="246" w:name="OLE_LINK1044"/>
      <w:bookmarkStart w:id="247" w:name="OLE_LINK1224"/>
      <w:bookmarkStart w:id="248" w:name="OLE_LINK1225"/>
      <w:bookmarkStart w:id="249" w:name="OLE_LINK1886"/>
      <w:bookmarkStart w:id="250" w:name="OLE_LINK1887"/>
      <w:bookmarkStart w:id="251" w:name="OLE_LINK1888"/>
      <w:bookmarkStart w:id="252" w:name="OLE_LINK1889"/>
      <w:bookmarkStart w:id="253" w:name="OLE_LINK1634"/>
      <w:bookmarkStart w:id="254" w:name="OLE_LINK1635"/>
      <w:bookmarkStart w:id="255" w:name="OLE_LINK1762"/>
      <w:bookmarkStart w:id="256" w:name="OLE_LINK1763"/>
      <w:bookmarkStart w:id="257" w:name="OLE_LINK1764"/>
      <w:bookmarkStart w:id="258" w:name="OLE_LINK1903"/>
      <w:bookmarkStart w:id="259" w:name="OLE_LINK1939"/>
      <w:bookmarkStart w:id="260" w:name="OLE_LINK2083"/>
      <w:bookmarkStart w:id="261" w:name="OLE_LINK2084"/>
      <w:bookmarkStart w:id="262" w:name="OLE_LINK1977"/>
      <w:bookmarkStart w:id="263" w:name="OLE_LINK2194"/>
      <w:bookmarkStart w:id="264" w:name="OLE_LINK3258"/>
      <w:bookmarkStart w:id="265" w:name="OLE_LINK2878"/>
      <w:r w:rsidRPr="00AC5564">
        <w:rPr>
          <w:rFonts w:ascii="Book Antiqua" w:hAnsi="Book Antiqua" w:cs="宋体"/>
          <w:b/>
        </w:rPr>
        <w:t>Core tip:</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AC5564">
        <w:rPr>
          <w:rFonts w:ascii="Book Antiqua" w:eastAsiaTheme="minorEastAsia" w:hAnsi="Book Antiqua" w:cs="宋体"/>
          <w:b/>
          <w:lang w:eastAsia="zh-CN"/>
        </w:rPr>
        <w:t xml:space="preserve"> </w:t>
      </w:r>
      <w:r w:rsidRPr="00AC5564">
        <w:rPr>
          <w:rFonts w:ascii="Book Antiqua" w:hAnsi="Book Antiqua"/>
        </w:rPr>
        <w:t xml:space="preserve">In our first study we proved increased physical activity for 12 wk to </w:t>
      </w:r>
      <w:r w:rsidRPr="00AC5564">
        <w:rPr>
          <w:rFonts w:ascii="Book Antiqua" w:hAnsi="Book Antiqua"/>
        </w:rPr>
        <w:lastRenderedPageBreak/>
        <w:t xml:space="preserve">improve </w:t>
      </w:r>
      <w:r w:rsidR="00D805CB" w:rsidRPr="00AC5564">
        <w:rPr>
          <w:rFonts w:ascii="Book Antiqua" w:hAnsi="Book Antiqua"/>
        </w:rPr>
        <w:t>irritable bowel syndrome</w:t>
      </w:r>
      <w:r w:rsidR="00D805CB" w:rsidRPr="00AC5564">
        <w:rPr>
          <w:rFonts w:ascii="Book Antiqua" w:eastAsiaTheme="minorEastAsia" w:hAnsi="Book Antiqua"/>
          <w:lang w:eastAsia="zh-CN"/>
        </w:rPr>
        <w:t xml:space="preserve"> (</w:t>
      </w:r>
      <w:r w:rsidRPr="00AC5564">
        <w:rPr>
          <w:rFonts w:ascii="Book Antiqua" w:hAnsi="Book Antiqua"/>
        </w:rPr>
        <w:t>IBS</w:t>
      </w:r>
      <w:r w:rsidR="00D805CB" w:rsidRPr="00AC5564">
        <w:rPr>
          <w:rFonts w:ascii="Book Antiqua" w:eastAsiaTheme="minorEastAsia" w:hAnsi="Book Antiqua"/>
          <w:lang w:eastAsia="zh-CN"/>
        </w:rPr>
        <w:t>)</w:t>
      </w:r>
      <w:r w:rsidRPr="00AC5564">
        <w:rPr>
          <w:rFonts w:ascii="Book Antiqua" w:hAnsi="Book Antiqua"/>
        </w:rPr>
        <w:t xml:space="preserve"> symptoms. In this follow-up study we showed that increased physical activity improve IBS symptoms, as well as different aspects of the disease specific quality of life, fatigue, depression and anxiety on the long term. The study strengthens the evidence for the positive effects of physical activity in IBS and defends the place of physical activity as an effective and durable treatment option for IBS.</w:t>
      </w:r>
    </w:p>
    <w:p w:rsidR="00D805CB" w:rsidRPr="00AC5564" w:rsidRDefault="00D805CB" w:rsidP="00C32DB2">
      <w:pPr>
        <w:widowControl w:val="0"/>
        <w:suppressAutoHyphens w:val="0"/>
        <w:snapToGrid w:val="0"/>
        <w:spacing w:line="360" w:lineRule="auto"/>
        <w:jc w:val="both"/>
        <w:rPr>
          <w:rFonts w:ascii="Book Antiqua" w:eastAsiaTheme="minorEastAsia" w:hAnsi="Book Antiqua"/>
          <w:lang w:eastAsia="zh-CN"/>
        </w:rPr>
      </w:pPr>
    </w:p>
    <w:p w:rsidR="00D805CB" w:rsidRPr="004B1593" w:rsidRDefault="00D805CB" w:rsidP="00C32DB2">
      <w:pPr>
        <w:widowControl w:val="0"/>
        <w:suppressAutoHyphens w:val="0"/>
        <w:snapToGrid w:val="0"/>
        <w:spacing w:line="360" w:lineRule="auto"/>
        <w:jc w:val="both"/>
        <w:rPr>
          <w:rFonts w:ascii="Book Antiqua" w:eastAsiaTheme="minorEastAsia" w:hAnsi="Book Antiqua" w:cs="Arial"/>
          <w:color w:val="000000" w:themeColor="text1"/>
          <w:lang w:val="es-ES_tradnl" w:eastAsia="zh-CN"/>
        </w:rPr>
      </w:pPr>
      <w:r w:rsidRPr="00AC5564">
        <w:rPr>
          <w:rFonts w:ascii="Book Antiqua" w:hAnsi="Book Antiqua" w:cs="Arial"/>
          <w:color w:val="000000" w:themeColor="text1"/>
          <w:lang w:val="es-ES_tradnl"/>
        </w:rPr>
        <w:t>García-Albéniz</w:t>
      </w:r>
      <w:r w:rsidRPr="00AC5564">
        <w:rPr>
          <w:rFonts w:ascii="Book Antiqua" w:eastAsiaTheme="minorEastAsia" w:hAnsi="Book Antiqua" w:cs="Arial"/>
          <w:color w:val="000000" w:themeColor="text1"/>
          <w:lang w:val="es-ES_tradnl" w:eastAsia="zh-CN"/>
        </w:rPr>
        <w:t xml:space="preserve"> X</w:t>
      </w:r>
      <w:r w:rsidRPr="00AC5564">
        <w:rPr>
          <w:rFonts w:ascii="Book Antiqua" w:hAnsi="Book Antiqua" w:cs="Arial"/>
          <w:color w:val="000000" w:themeColor="text1"/>
          <w:lang w:val="es-ES_tradnl"/>
        </w:rPr>
        <w:t>, Gallego</w:t>
      </w:r>
      <w:r w:rsidRPr="00AC5564">
        <w:rPr>
          <w:rFonts w:ascii="Book Antiqua" w:eastAsiaTheme="minorEastAsia" w:hAnsi="Book Antiqua" w:cs="Arial"/>
          <w:color w:val="000000" w:themeColor="text1"/>
          <w:lang w:val="es-ES_tradnl" w:eastAsia="zh-CN"/>
        </w:rPr>
        <w:t xml:space="preserve"> R</w:t>
      </w:r>
      <w:r w:rsidRPr="00AC5564">
        <w:rPr>
          <w:rFonts w:ascii="Book Antiqua" w:hAnsi="Book Antiqua" w:cs="Arial"/>
          <w:color w:val="000000" w:themeColor="text1"/>
          <w:lang w:val="es-ES_tradnl"/>
        </w:rPr>
        <w:t>, Hofheinz</w:t>
      </w:r>
      <w:r w:rsidRPr="00AC5564">
        <w:rPr>
          <w:rFonts w:ascii="Book Antiqua" w:eastAsiaTheme="minorEastAsia" w:hAnsi="Book Antiqua" w:cs="Arial"/>
          <w:color w:val="000000" w:themeColor="text1"/>
          <w:lang w:val="es-ES_tradnl" w:eastAsia="zh-CN"/>
        </w:rPr>
        <w:t xml:space="preserve"> RD</w:t>
      </w:r>
      <w:r w:rsidRPr="00AC5564">
        <w:rPr>
          <w:rFonts w:ascii="Book Antiqua" w:hAnsi="Book Antiqua" w:cs="Arial"/>
          <w:color w:val="000000" w:themeColor="text1"/>
          <w:lang w:val="es-ES_tradnl"/>
        </w:rPr>
        <w:t>, Fernández-Esparrach</w:t>
      </w:r>
      <w:r w:rsidRPr="00AC5564">
        <w:rPr>
          <w:rFonts w:ascii="Book Antiqua" w:eastAsiaTheme="minorEastAsia" w:hAnsi="Book Antiqua" w:cs="Arial"/>
          <w:color w:val="000000" w:themeColor="text1"/>
          <w:lang w:val="es-ES_tradnl" w:eastAsia="zh-CN"/>
        </w:rPr>
        <w:t xml:space="preserve"> G</w:t>
      </w:r>
      <w:r w:rsidRPr="00AC5564">
        <w:rPr>
          <w:rFonts w:ascii="Book Antiqua" w:hAnsi="Book Antiqua" w:cs="Arial"/>
          <w:color w:val="000000" w:themeColor="text1"/>
          <w:lang w:val="es-ES_tradnl"/>
        </w:rPr>
        <w:t>, Ayuso-Colella</w:t>
      </w:r>
      <w:r w:rsidRPr="00AC5564">
        <w:rPr>
          <w:rFonts w:ascii="Book Antiqua" w:eastAsiaTheme="minorEastAsia" w:hAnsi="Book Antiqua" w:cs="Arial"/>
          <w:color w:val="000000" w:themeColor="text1"/>
          <w:lang w:val="es-ES_tradnl" w:eastAsia="zh-CN"/>
        </w:rPr>
        <w:t xml:space="preserve"> JR</w:t>
      </w:r>
      <w:r w:rsidRPr="00AC5564">
        <w:rPr>
          <w:rFonts w:ascii="Book Antiqua" w:hAnsi="Book Antiqua" w:cs="Arial"/>
          <w:color w:val="000000" w:themeColor="text1"/>
          <w:lang w:val="es-ES_tradnl"/>
        </w:rPr>
        <w:t>, Bombí</w:t>
      </w:r>
      <w:r w:rsidRPr="00AC5564">
        <w:rPr>
          <w:rFonts w:ascii="Book Antiqua" w:eastAsiaTheme="minorEastAsia" w:hAnsi="Book Antiqua" w:cs="Arial"/>
          <w:color w:val="000000" w:themeColor="text1"/>
          <w:lang w:val="es-ES_tradnl" w:eastAsia="zh-CN"/>
        </w:rPr>
        <w:t xml:space="preserve"> JA</w:t>
      </w:r>
      <w:r w:rsidRPr="00AC5564">
        <w:rPr>
          <w:rFonts w:ascii="Book Antiqua" w:hAnsi="Book Antiqua" w:cs="Arial"/>
          <w:color w:val="000000" w:themeColor="text1"/>
          <w:lang w:val="es-ES_tradnl"/>
        </w:rPr>
        <w:t>, Conill</w:t>
      </w:r>
      <w:r w:rsidRPr="00AC5564">
        <w:rPr>
          <w:rFonts w:ascii="Book Antiqua" w:eastAsiaTheme="minorEastAsia" w:hAnsi="Book Antiqua" w:cs="Arial"/>
          <w:color w:val="000000" w:themeColor="text1"/>
          <w:lang w:val="es-ES_tradnl" w:eastAsia="zh-CN"/>
        </w:rPr>
        <w:t xml:space="preserve"> C</w:t>
      </w:r>
      <w:r w:rsidRPr="00AC5564">
        <w:rPr>
          <w:rFonts w:ascii="Book Antiqua" w:hAnsi="Book Antiqua" w:cs="Arial"/>
          <w:color w:val="000000" w:themeColor="text1"/>
          <w:lang w:val="es-ES_tradnl"/>
        </w:rPr>
        <w:t>, Cuatrecasas</w:t>
      </w:r>
      <w:r w:rsidRPr="00AC5564">
        <w:rPr>
          <w:rFonts w:ascii="Book Antiqua" w:eastAsiaTheme="minorEastAsia" w:hAnsi="Book Antiqua" w:cs="Arial"/>
          <w:color w:val="000000" w:themeColor="text1"/>
          <w:lang w:val="es-ES_tradnl" w:eastAsia="zh-CN"/>
        </w:rPr>
        <w:t xml:space="preserve"> M</w:t>
      </w:r>
      <w:r w:rsidRPr="00AC5564">
        <w:rPr>
          <w:rFonts w:ascii="Book Antiqua" w:hAnsi="Book Antiqua" w:cs="Arial"/>
          <w:color w:val="000000" w:themeColor="text1"/>
          <w:lang w:val="es-ES_tradnl"/>
        </w:rPr>
        <w:t>, Delgado</w:t>
      </w:r>
      <w:r w:rsidRPr="00AC5564">
        <w:rPr>
          <w:rFonts w:ascii="Book Antiqua" w:eastAsiaTheme="minorEastAsia" w:hAnsi="Book Antiqua" w:cs="Arial"/>
          <w:color w:val="000000" w:themeColor="text1"/>
          <w:lang w:val="es-ES_tradnl" w:eastAsia="zh-CN"/>
        </w:rPr>
        <w:t xml:space="preserve"> S</w:t>
      </w:r>
      <w:r w:rsidRPr="00AC5564">
        <w:rPr>
          <w:rFonts w:ascii="Book Antiqua" w:hAnsi="Book Antiqua" w:cs="Arial"/>
          <w:color w:val="000000" w:themeColor="text1"/>
          <w:lang w:val="es-ES_tradnl"/>
        </w:rPr>
        <w:t>, Ginés</w:t>
      </w:r>
      <w:r w:rsidRPr="00AC5564">
        <w:rPr>
          <w:rFonts w:ascii="Book Antiqua" w:eastAsiaTheme="minorEastAsia" w:hAnsi="Book Antiqua" w:cs="Arial"/>
          <w:color w:val="000000" w:themeColor="text1"/>
          <w:lang w:val="es-ES_tradnl" w:eastAsia="zh-CN"/>
        </w:rPr>
        <w:t xml:space="preserve"> A</w:t>
      </w:r>
      <w:r w:rsidRPr="00AC5564">
        <w:rPr>
          <w:rFonts w:ascii="Book Antiqua" w:hAnsi="Book Antiqua" w:cs="Arial"/>
          <w:color w:val="000000" w:themeColor="text1"/>
          <w:lang w:val="es-ES_tradnl"/>
        </w:rPr>
        <w:t>, Miquel</w:t>
      </w:r>
      <w:r w:rsidRPr="00AC5564">
        <w:rPr>
          <w:rFonts w:ascii="Book Antiqua" w:eastAsiaTheme="minorEastAsia" w:hAnsi="Book Antiqua" w:cs="Arial"/>
          <w:color w:val="000000" w:themeColor="text1"/>
          <w:lang w:val="es-ES_tradnl" w:eastAsia="zh-CN"/>
        </w:rPr>
        <w:t xml:space="preserve"> R</w:t>
      </w:r>
      <w:r w:rsidRPr="00AC5564">
        <w:rPr>
          <w:rFonts w:ascii="Book Antiqua" w:hAnsi="Book Antiqua" w:cs="Arial"/>
          <w:color w:val="000000" w:themeColor="text1"/>
          <w:lang w:val="es-ES_tradnl"/>
        </w:rPr>
        <w:t>, Pagés</w:t>
      </w:r>
      <w:r w:rsidRPr="00AC5564">
        <w:rPr>
          <w:rFonts w:ascii="Book Antiqua" w:eastAsiaTheme="minorEastAsia" w:hAnsi="Book Antiqua" w:cs="Arial"/>
          <w:color w:val="000000" w:themeColor="text1"/>
          <w:lang w:val="es-ES_tradnl" w:eastAsia="zh-CN"/>
        </w:rPr>
        <w:t xml:space="preserve"> M</w:t>
      </w:r>
      <w:r w:rsidRPr="00AC5564">
        <w:rPr>
          <w:rFonts w:ascii="Book Antiqua" w:hAnsi="Book Antiqua" w:cs="Arial"/>
          <w:color w:val="000000" w:themeColor="text1"/>
          <w:lang w:val="es-ES_tradnl"/>
        </w:rPr>
        <w:t>, Pineda</w:t>
      </w:r>
      <w:r w:rsidRPr="00AC5564">
        <w:rPr>
          <w:rFonts w:ascii="Book Antiqua" w:eastAsiaTheme="minorEastAsia" w:hAnsi="Book Antiqua" w:cs="Arial"/>
          <w:color w:val="000000" w:themeColor="text1"/>
          <w:lang w:val="es-ES_tradnl" w:eastAsia="zh-CN"/>
        </w:rPr>
        <w:t xml:space="preserve"> E</w:t>
      </w:r>
      <w:r w:rsidRPr="00AC5564">
        <w:rPr>
          <w:rFonts w:ascii="Book Antiqua" w:hAnsi="Book Antiqua" w:cs="Arial"/>
          <w:color w:val="000000" w:themeColor="text1"/>
          <w:lang w:val="es-ES_tradnl"/>
        </w:rPr>
        <w:t>, Pereira</w:t>
      </w:r>
      <w:r w:rsidRPr="00AC5564">
        <w:rPr>
          <w:rFonts w:ascii="Book Antiqua" w:eastAsiaTheme="minorEastAsia" w:hAnsi="Book Antiqua" w:cs="Arial"/>
          <w:color w:val="000000" w:themeColor="text1"/>
          <w:lang w:val="es-ES_tradnl" w:eastAsia="zh-CN"/>
        </w:rPr>
        <w:t xml:space="preserve"> V</w:t>
      </w:r>
      <w:r w:rsidRPr="00AC5564">
        <w:rPr>
          <w:rFonts w:ascii="Book Antiqua" w:hAnsi="Book Antiqua" w:cs="Arial"/>
          <w:color w:val="000000" w:themeColor="text1"/>
          <w:lang w:val="es-ES_tradnl"/>
        </w:rPr>
        <w:t>, Sosa</w:t>
      </w:r>
      <w:r w:rsidRPr="00AC5564">
        <w:rPr>
          <w:rFonts w:ascii="Book Antiqua" w:eastAsiaTheme="minorEastAsia" w:hAnsi="Book Antiqua" w:cs="Arial"/>
          <w:color w:val="000000" w:themeColor="text1"/>
          <w:lang w:val="es-ES_tradnl" w:eastAsia="zh-CN"/>
        </w:rPr>
        <w:t xml:space="preserve"> A</w:t>
      </w:r>
      <w:r w:rsidRPr="00AC5564">
        <w:rPr>
          <w:rFonts w:ascii="Book Antiqua" w:hAnsi="Book Antiqua" w:cs="Arial"/>
          <w:color w:val="000000" w:themeColor="text1"/>
          <w:lang w:val="es-ES_tradnl"/>
        </w:rPr>
        <w:t>, Reig</w:t>
      </w:r>
      <w:r w:rsidRPr="00AC5564">
        <w:rPr>
          <w:rFonts w:ascii="Book Antiqua" w:eastAsiaTheme="minorEastAsia" w:hAnsi="Book Antiqua" w:cs="Arial"/>
          <w:color w:val="000000" w:themeColor="text1"/>
          <w:lang w:val="es-ES_tradnl" w:eastAsia="zh-CN"/>
        </w:rPr>
        <w:t xml:space="preserve"> O</w:t>
      </w:r>
      <w:r w:rsidRPr="00AC5564">
        <w:rPr>
          <w:rFonts w:ascii="Book Antiqua" w:hAnsi="Book Antiqua" w:cs="Arial"/>
          <w:color w:val="000000" w:themeColor="text1"/>
          <w:lang w:val="es-ES_tradnl"/>
        </w:rPr>
        <w:t>, Victoria</w:t>
      </w:r>
      <w:r w:rsidRPr="00AC5564">
        <w:rPr>
          <w:rFonts w:ascii="Book Antiqua" w:eastAsiaTheme="minorEastAsia" w:hAnsi="Book Antiqua" w:cs="Arial"/>
          <w:color w:val="000000" w:themeColor="text1"/>
          <w:lang w:val="es-ES_tradnl" w:eastAsia="zh-CN"/>
        </w:rPr>
        <w:t xml:space="preserve"> I</w:t>
      </w:r>
      <w:r w:rsidRPr="00AC5564">
        <w:rPr>
          <w:rFonts w:ascii="Book Antiqua" w:hAnsi="Book Antiqua" w:cs="Arial"/>
          <w:color w:val="000000" w:themeColor="text1"/>
          <w:lang w:val="es-ES_tradnl"/>
        </w:rPr>
        <w:t>, Feliz</w:t>
      </w:r>
      <w:r w:rsidRPr="00AC5564">
        <w:rPr>
          <w:rFonts w:ascii="Book Antiqua" w:eastAsiaTheme="minorEastAsia" w:hAnsi="Book Antiqua" w:cs="Arial"/>
          <w:color w:val="000000" w:themeColor="text1"/>
          <w:lang w:val="es-ES_tradnl" w:eastAsia="zh-CN"/>
        </w:rPr>
        <w:t xml:space="preserve"> L</w:t>
      </w:r>
      <w:r w:rsidRPr="00AC5564">
        <w:rPr>
          <w:rFonts w:ascii="Book Antiqua" w:hAnsi="Book Antiqua" w:cs="Arial"/>
          <w:color w:val="000000" w:themeColor="text1"/>
          <w:lang w:val="es-ES_tradnl"/>
        </w:rPr>
        <w:t>, María de Lacy</w:t>
      </w:r>
      <w:r w:rsidRPr="00AC5564">
        <w:rPr>
          <w:rFonts w:ascii="Book Antiqua" w:eastAsiaTheme="minorEastAsia" w:hAnsi="Book Antiqua" w:cs="Arial"/>
          <w:color w:val="000000" w:themeColor="text1"/>
          <w:lang w:val="es-ES_tradnl" w:eastAsia="zh-CN"/>
        </w:rPr>
        <w:t xml:space="preserve"> A</w:t>
      </w:r>
      <w:r w:rsidRPr="00AC5564">
        <w:rPr>
          <w:rFonts w:ascii="Book Antiqua" w:hAnsi="Book Antiqua" w:cs="Arial"/>
          <w:color w:val="000000" w:themeColor="text1"/>
          <w:lang w:val="es-ES_tradnl"/>
        </w:rPr>
        <w:t>, Castells</w:t>
      </w:r>
      <w:r w:rsidR="00D764BB" w:rsidRPr="00AC5564">
        <w:rPr>
          <w:rFonts w:ascii="Book Antiqua" w:eastAsiaTheme="minorEastAsia" w:hAnsi="Book Antiqua" w:cs="Arial"/>
          <w:color w:val="000000" w:themeColor="text1"/>
          <w:lang w:val="es-ES_tradnl" w:eastAsia="zh-CN"/>
        </w:rPr>
        <w:t xml:space="preserve"> A</w:t>
      </w:r>
      <w:r w:rsidRPr="00AC5564">
        <w:rPr>
          <w:rFonts w:ascii="Book Antiqua" w:hAnsi="Book Antiqua" w:cs="Arial"/>
          <w:color w:val="000000" w:themeColor="text1"/>
          <w:lang w:val="es-ES_tradnl"/>
        </w:rPr>
        <w:t>, Burkholder</w:t>
      </w:r>
      <w:r w:rsidR="00D764BB" w:rsidRPr="00AC5564">
        <w:rPr>
          <w:rFonts w:ascii="Book Antiqua" w:eastAsiaTheme="minorEastAsia" w:hAnsi="Book Antiqua" w:cs="Arial"/>
          <w:color w:val="000000" w:themeColor="text1"/>
          <w:lang w:val="es-ES_tradnl" w:eastAsia="zh-CN"/>
        </w:rPr>
        <w:t xml:space="preserve"> I</w:t>
      </w:r>
      <w:r w:rsidRPr="00AC5564">
        <w:rPr>
          <w:rFonts w:ascii="Book Antiqua" w:hAnsi="Book Antiqua" w:cs="Arial"/>
          <w:color w:val="000000" w:themeColor="text1"/>
          <w:lang w:val="es-ES_tradnl"/>
        </w:rPr>
        <w:t>, Hochhaus</w:t>
      </w:r>
      <w:r w:rsidR="00D764BB" w:rsidRPr="00AC5564">
        <w:rPr>
          <w:rFonts w:ascii="Book Antiqua" w:eastAsiaTheme="minorEastAsia" w:hAnsi="Book Antiqua" w:cs="Arial"/>
          <w:color w:val="000000" w:themeColor="text1"/>
          <w:lang w:val="es-ES_tradnl" w:eastAsia="zh-CN"/>
        </w:rPr>
        <w:t xml:space="preserve"> A</w:t>
      </w:r>
      <w:r w:rsidRPr="00AC5564">
        <w:rPr>
          <w:rFonts w:ascii="Book Antiqua" w:hAnsi="Book Antiqua" w:cs="Arial"/>
          <w:color w:val="000000" w:themeColor="text1"/>
          <w:lang w:val="es-ES_tradnl"/>
        </w:rPr>
        <w:t>, Maurel</w:t>
      </w:r>
      <w:r w:rsidR="00D764BB" w:rsidRPr="00AC5564">
        <w:rPr>
          <w:rFonts w:ascii="Book Antiqua" w:eastAsiaTheme="minorEastAsia" w:hAnsi="Book Antiqua" w:cs="Arial"/>
          <w:color w:val="000000" w:themeColor="text1"/>
          <w:lang w:val="es-ES_tradnl" w:eastAsia="zh-CN"/>
        </w:rPr>
        <w:t xml:space="preserve"> J. </w:t>
      </w:r>
      <w:r w:rsidRPr="00AC5564">
        <w:rPr>
          <w:rFonts w:ascii="Book Antiqua" w:eastAsiaTheme="minorEastAsia" w:hAnsi="Book Antiqua" w:cs="Arial"/>
          <w:color w:val="000000" w:themeColor="text1"/>
          <w:lang w:val="en-US" w:eastAsia="zh-CN"/>
        </w:rPr>
        <w:t>Adjuvant therapy sparing in rectal cancer achieving complete response after chemo-radiation</w:t>
      </w:r>
      <w:r w:rsidR="00D764BB" w:rsidRPr="00AC5564">
        <w:rPr>
          <w:rFonts w:ascii="Book Antiqua" w:eastAsiaTheme="minorEastAsia" w:hAnsi="Book Antiqua" w:cs="Arial"/>
          <w:color w:val="000000" w:themeColor="text1"/>
          <w:lang w:val="en-US" w:eastAsia="zh-CN"/>
        </w:rPr>
        <w:t>.</w:t>
      </w:r>
      <w:bookmarkStart w:id="266" w:name="OLE_LINK335"/>
      <w:bookmarkStart w:id="267" w:name="OLE_LINK336"/>
      <w:bookmarkStart w:id="268" w:name="OLE_LINK87"/>
      <w:bookmarkStart w:id="269" w:name="OLE_LINK97"/>
      <w:bookmarkStart w:id="270" w:name="OLE_LINK144"/>
      <w:bookmarkStart w:id="271" w:name="OLE_LINK152"/>
      <w:bookmarkStart w:id="272" w:name="OLE_LINK163"/>
      <w:bookmarkStart w:id="273" w:name="OLE_LINK1297"/>
      <w:bookmarkStart w:id="274" w:name="OLE_LINK1298"/>
      <w:bookmarkStart w:id="275" w:name="OLE_LINK1689"/>
      <w:bookmarkStart w:id="276" w:name="OLE_LINK1895"/>
      <w:bookmarkStart w:id="277" w:name="OLE_LINK1897"/>
      <w:bookmarkStart w:id="278" w:name="OLE_LINK1937"/>
      <w:bookmarkStart w:id="279" w:name="OLE_LINK2087"/>
      <w:bookmarkStart w:id="280" w:name="OLE_LINK2088"/>
      <w:bookmarkStart w:id="281" w:name="OLE_LINK2569"/>
      <w:bookmarkStart w:id="282" w:name="OLE_LINK2570"/>
      <w:bookmarkStart w:id="283" w:name="OLE_LINK2127"/>
      <w:bookmarkStart w:id="284" w:name="OLE_LINK2128"/>
      <w:bookmarkStart w:id="285" w:name="OLE_LINK2200"/>
      <w:bookmarkStart w:id="286" w:name="OLE_LINK2113"/>
      <w:bookmarkStart w:id="287" w:name="OLE_LINK2391"/>
      <w:bookmarkStart w:id="288" w:name="OLE_LINK2392"/>
      <w:bookmarkStart w:id="289" w:name="OLE_LINK2499"/>
      <w:bookmarkStart w:id="290" w:name="OLE_LINK2782"/>
      <w:bookmarkStart w:id="291" w:name="OLE_LINK2783"/>
      <w:bookmarkStart w:id="292" w:name="OLE_LINK2667"/>
      <w:bookmarkStart w:id="293" w:name="OLE_LINK2668"/>
      <w:bookmarkStart w:id="294" w:name="OLE_LINK2766"/>
      <w:bookmarkStart w:id="295" w:name="OLE_LINK3008"/>
      <w:bookmarkStart w:id="296" w:name="OLE_LINK3156"/>
      <w:bookmarkStart w:id="297" w:name="OLE_LINK3303"/>
      <w:bookmarkStart w:id="298" w:name="OLE_LINK3304"/>
      <w:bookmarkStart w:id="299" w:name="OLE_LINK2689"/>
      <w:bookmarkStart w:id="300" w:name="OLE_LINK2588"/>
      <w:bookmarkStart w:id="301" w:name="OLE_LINK2769"/>
      <w:bookmarkStart w:id="302" w:name="OLE_LINK3019"/>
      <w:bookmarkStart w:id="303" w:name="OLE_LINK3020"/>
      <w:r w:rsidR="004B1593">
        <w:rPr>
          <w:rFonts w:ascii="Book Antiqua" w:eastAsiaTheme="minorEastAsia" w:hAnsi="Book Antiqua" w:cs="Arial" w:hint="eastAsia"/>
          <w:color w:val="000000" w:themeColor="text1"/>
          <w:lang w:val="es-ES_tradnl" w:eastAsia="zh-CN"/>
        </w:rPr>
        <w:t xml:space="preserve"> </w:t>
      </w:r>
      <w:r w:rsidR="00D764BB" w:rsidRPr="00AC5564">
        <w:rPr>
          <w:rFonts w:ascii="Book Antiqua" w:hAnsi="Book Antiqua"/>
          <w:i/>
        </w:rPr>
        <w:t>World J Gastroenterol</w:t>
      </w:r>
      <w:r w:rsidR="00D764BB" w:rsidRPr="00AC5564">
        <w:rPr>
          <w:rFonts w:ascii="Book Antiqua" w:hAnsi="Book Antiqua"/>
        </w:rPr>
        <w:t xml:space="preserve"> </w:t>
      </w:r>
      <w:bookmarkEnd w:id="266"/>
      <w:bookmarkEnd w:id="267"/>
      <w:r w:rsidR="00D764BB" w:rsidRPr="00AC5564">
        <w:rPr>
          <w:rFonts w:ascii="Book Antiqua" w:hAnsi="Book Antiqua"/>
        </w:rPr>
        <w:t>2014;</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00D764BB" w:rsidRPr="00AC5564">
        <w:rPr>
          <w:rFonts w:ascii="Book Antiqua" w:hAnsi="Book Antiqua"/>
        </w:rPr>
        <w:t xml:space="preserve"> In press</w:t>
      </w:r>
    </w:p>
    <w:p w:rsidR="00133E5E" w:rsidRPr="00AC5564" w:rsidRDefault="00133E5E" w:rsidP="00C32DB2">
      <w:pPr>
        <w:widowControl w:val="0"/>
        <w:suppressAutoHyphens w:val="0"/>
        <w:snapToGrid w:val="0"/>
        <w:spacing w:line="360" w:lineRule="auto"/>
        <w:jc w:val="both"/>
        <w:rPr>
          <w:rFonts w:ascii="Book Antiqua" w:eastAsiaTheme="minorEastAsia" w:hAnsi="Book Antiqua"/>
          <w:lang w:eastAsia="zh-CN"/>
        </w:rPr>
      </w:pPr>
    </w:p>
    <w:p w:rsidR="00133E5E" w:rsidRPr="00AC5564" w:rsidRDefault="00133E5E" w:rsidP="00C32DB2">
      <w:pPr>
        <w:widowControl w:val="0"/>
        <w:suppressAutoHyphens w:val="0"/>
        <w:snapToGrid w:val="0"/>
        <w:spacing w:line="360" w:lineRule="auto"/>
        <w:jc w:val="both"/>
        <w:rPr>
          <w:rFonts w:ascii="Book Antiqua" w:eastAsiaTheme="minorEastAsia" w:hAnsi="Book Antiqua"/>
          <w:lang w:eastAsia="zh-CN"/>
        </w:rPr>
      </w:pPr>
    </w:p>
    <w:p w:rsidR="00BC626E" w:rsidRPr="00AC5564" w:rsidRDefault="00FE6E03" w:rsidP="00C32DB2">
      <w:pPr>
        <w:widowControl w:val="0"/>
        <w:suppressAutoHyphens w:val="0"/>
        <w:snapToGrid w:val="0"/>
        <w:spacing w:line="360" w:lineRule="auto"/>
        <w:jc w:val="both"/>
        <w:rPr>
          <w:rFonts w:ascii="Book Antiqua" w:hAnsi="Book Antiqua" w:cs="Arial"/>
          <w:b/>
          <w:color w:val="000000" w:themeColor="text1"/>
          <w:lang w:val="en-US"/>
        </w:rPr>
      </w:pPr>
      <w:r w:rsidRPr="00AC5564">
        <w:rPr>
          <w:rFonts w:ascii="Book Antiqua" w:hAnsi="Book Antiqua" w:cs="Arial"/>
          <w:color w:val="000000" w:themeColor="text1"/>
          <w:lang w:val="en-US"/>
        </w:rPr>
        <w:br w:type="page"/>
      </w:r>
      <w:r w:rsidR="008E4659" w:rsidRPr="00AC5564">
        <w:rPr>
          <w:rFonts w:ascii="Book Antiqua" w:hAnsi="Book Antiqua" w:cs="Arial"/>
          <w:b/>
          <w:color w:val="000000" w:themeColor="text1"/>
          <w:lang w:val="en-US"/>
        </w:rPr>
        <w:lastRenderedPageBreak/>
        <w:t>INTRODUCTION</w:t>
      </w:r>
    </w:p>
    <w:p w:rsidR="00BC626E" w:rsidRPr="00AC5564" w:rsidRDefault="00FE6E03" w:rsidP="00C32DB2">
      <w:pPr>
        <w:widowControl w:val="0"/>
        <w:suppressAutoHyphens w:val="0"/>
        <w:snapToGrid w:val="0"/>
        <w:spacing w:line="360" w:lineRule="auto"/>
        <w:jc w:val="both"/>
        <w:rPr>
          <w:rFonts w:ascii="Book Antiqua" w:hAnsi="Book Antiqua" w:cs="Arial"/>
          <w:color w:val="000000" w:themeColor="text1"/>
          <w:lang w:val="en-US"/>
        </w:rPr>
      </w:pPr>
      <w:r w:rsidRPr="00AC5564">
        <w:rPr>
          <w:rFonts w:ascii="Book Antiqua" w:hAnsi="Book Antiqua" w:cs="Arial"/>
          <w:color w:val="000000" w:themeColor="text1"/>
          <w:lang w:val="en-US"/>
        </w:rPr>
        <w:t xml:space="preserve">Randomized clinical trials (RCT) have shown better local control, lower toxicity and higher compliance with preoperative </w:t>
      </w:r>
      <w:proofErr w:type="spellStart"/>
      <w:r w:rsidRPr="00AC5564">
        <w:rPr>
          <w:rFonts w:ascii="Book Antiqua" w:hAnsi="Book Antiqua" w:cs="Arial"/>
          <w:color w:val="000000" w:themeColor="text1"/>
          <w:lang w:val="en-US"/>
        </w:rPr>
        <w:t>chemoradiotherapy</w:t>
      </w:r>
      <w:proofErr w:type="spellEnd"/>
      <w:r w:rsidRPr="00AC5564">
        <w:rPr>
          <w:rFonts w:ascii="Book Antiqua" w:hAnsi="Book Antiqua" w:cs="Arial"/>
          <w:color w:val="000000" w:themeColor="text1"/>
          <w:lang w:val="en-US"/>
        </w:rPr>
        <w:t xml:space="preserve"> (CRT) or radiotherapy (RT) than postoperative adjuvant CRT, either for </w:t>
      </w:r>
      <w:proofErr w:type="gramStart"/>
      <w:r w:rsidRPr="00AC5564">
        <w:rPr>
          <w:rFonts w:ascii="Book Antiqua" w:hAnsi="Book Antiqua" w:cs="Arial"/>
          <w:color w:val="000000" w:themeColor="text1"/>
          <w:lang w:val="en-US"/>
        </w:rPr>
        <w:t>all</w:t>
      </w:r>
      <w:r w:rsidR="00D764BB" w:rsidRPr="00AC5564">
        <w:rPr>
          <w:rFonts w:ascii="Book Antiqua" w:hAnsi="Book Antiqua" w:cs="Arial"/>
          <w:color w:val="000000" w:themeColor="text1"/>
          <w:vertAlign w:val="superscript"/>
          <w:lang w:val="en-US"/>
        </w:rPr>
        <w:t>[</w:t>
      </w:r>
      <w:proofErr w:type="gramEnd"/>
      <w:r w:rsidR="00ED5A17" w:rsidRPr="00AC5564">
        <w:rPr>
          <w:rFonts w:ascii="Book Antiqua" w:hAnsi="Book Antiqua" w:cs="Arial"/>
          <w:noProof/>
          <w:color w:val="000000" w:themeColor="text1"/>
          <w:vertAlign w:val="superscript"/>
          <w:lang w:val="en-US"/>
        </w:rPr>
        <w:t>1]</w:t>
      </w:r>
      <w:r w:rsidR="00BC626E" w:rsidRPr="00AC5564">
        <w:rPr>
          <w:rFonts w:ascii="Book Antiqua" w:hAnsi="Book Antiqua" w:cs="Arial"/>
          <w:color w:val="000000" w:themeColor="text1"/>
          <w:lang w:val="en-US"/>
        </w:rPr>
        <w:t xml:space="preserve"> or for selected high-risk patients</w:t>
      </w:r>
      <w:r w:rsidR="00D764BB" w:rsidRPr="00AC5564">
        <w:rPr>
          <w:rFonts w:ascii="Book Antiqua" w:hAnsi="Book Antiqua" w:cs="Arial"/>
          <w:color w:val="000000" w:themeColor="text1"/>
          <w:vertAlign w:val="superscript"/>
          <w:lang w:val="en-US"/>
        </w:rPr>
        <w:t>[</w:t>
      </w:r>
      <w:r w:rsidR="00ED5A17" w:rsidRPr="00AC5564">
        <w:rPr>
          <w:rFonts w:ascii="Book Antiqua" w:hAnsi="Book Antiqua" w:cs="Arial"/>
          <w:noProof/>
          <w:color w:val="000000" w:themeColor="text1"/>
          <w:vertAlign w:val="superscript"/>
          <w:lang w:val="en-US"/>
        </w:rPr>
        <w:t>2]</w:t>
      </w:r>
      <w:r w:rsidR="00BC626E" w:rsidRPr="00AC5564">
        <w:rPr>
          <w:rFonts w:ascii="Book Antiqua" w:hAnsi="Book Antiqua" w:cs="Arial"/>
          <w:color w:val="000000" w:themeColor="text1"/>
          <w:lang w:val="en-US"/>
        </w:rPr>
        <w:t>. Only one study has shown an improvement in disease-free survival (DFS) with the preoperative CRT strategy</w:t>
      </w:r>
      <w:r w:rsidR="005049F9" w:rsidRPr="00AC5564">
        <w:rPr>
          <w:rFonts w:ascii="Book Antiqua" w:hAnsi="Book Antiqua" w:cs="Arial"/>
          <w:color w:val="000000" w:themeColor="text1"/>
          <w:lang w:val="en-US"/>
        </w:rPr>
        <w:t>. However</w:t>
      </w:r>
      <w:r w:rsidRPr="00AC5564">
        <w:rPr>
          <w:rFonts w:ascii="Book Antiqua" w:hAnsi="Book Antiqua" w:cs="Arial"/>
          <w:color w:val="000000" w:themeColor="text1"/>
          <w:lang w:val="en-US"/>
        </w:rPr>
        <w:t xml:space="preserve">, these results should be interpreted with caution since the analysis was carried out in only 267 of the initially planned 900 </w:t>
      </w:r>
      <w:proofErr w:type="gramStart"/>
      <w:r w:rsidRPr="00AC5564">
        <w:rPr>
          <w:rFonts w:ascii="Book Antiqua" w:hAnsi="Book Antiqua" w:cs="Arial"/>
          <w:color w:val="000000" w:themeColor="text1"/>
          <w:lang w:val="en-US"/>
        </w:rPr>
        <w:t>patients</w:t>
      </w:r>
      <w:r w:rsidR="00D764BB" w:rsidRPr="00AC5564">
        <w:rPr>
          <w:rFonts w:ascii="Book Antiqua" w:hAnsi="Book Antiqua" w:cs="Arial"/>
          <w:color w:val="000000" w:themeColor="text1"/>
          <w:vertAlign w:val="superscript"/>
          <w:lang w:val="en-US"/>
        </w:rPr>
        <w:t>[</w:t>
      </w:r>
      <w:proofErr w:type="gramEnd"/>
      <w:r w:rsidR="00ED5A17" w:rsidRPr="00AC5564">
        <w:rPr>
          <w:rFonts w:ascii="Book Antiqua" w:hAnsi="Book Antiqua" w:cs="Arial"/>
          <w:noProof/>
          <w:color w:val="000000" w:themeColor="text1"/>
          <w:vertAlign w:val="superscript"/>
          <w:lang w:val="en-US"/>
        </w:rPr>
        <w:t>3]</w:t>
      </w:r>
      <w:r w:rsidR="00BC626E" w:rsidRPr="00AC5564">
        <w:rPr>
          <w:rFonts w:ascii="Book Antiqua" w:hAnsi="Book Antiqua" w:cs="Arial"/>
          <w:color w:val="000000" w:themeColor="text1"/>
          <w:lang w:val="en-US"/>
        </w:rPr>
        <w:t>. In addition, pre-surgery CRT was better than pre-</w:t>
      </w:r>
      <w:r w:rsidRPr="00AC5564">
        <w:rPr>
          <w:rFonts w:ascii="Book Antiqua" w:hAnsi="Book Antiqua" w:cs="Arial"/>
          <w:color w:val="000000" w:themeColor="text1"/>
          <w:lang w:val="en-US"/>
        </w:rPr>
        <w:t xml:space="preserve">surgery RT alone in terms of local recurrences in both </w:t>
      </w:r>
      <w:proofErr w:type="spellStart"/>
      <w:proofErr w:type="gramStart"/>
      <w:r w:rsidRPr="00AC5564">
        <w:rPr>
          <w:rFonts w:ascii="Book Antiqua" w:hAnsi="Book Antiqua" w:cs="Arial"/>
          <w:color w:val="000000" w:themeColor="text1"/>
          <w:lang w:val="en-US"/>
        </w:rPr>
        <w:t>resectable</w:t>
      </w:r>
      <w:proofErr w:type="spellEnd"/>
      <w:r w:rsidR="00D764BB" w:rsidRPr="00AC5564">
        <w:rPr>
          <w:rFonts w:ascii="Book Antiqua" w:hAnsi="Book Antiqua" w:cs="Arial"/>
          <w:color w:val="000000" w:themeColor="text1"/>
          <w:vertAlign w:val="superscript"/>
          <w:lang w:val="en-US"/>
        </w:rPr>
        <w:t>[</w:t>
      </w:r>
      <w:proofErr w:type="gramEnd"/>
      <w:r w:rsidR="00ED5A17" w:rsidRPr="00AC5564">
        <w:rPr>
          <w:rFonts w:ascii="Book Antiqua" w:hAnsi="Book Antiqua" w:cs="Arial"/>
          <w:noProof/>
          <w:color w:val="000000" w:themeColor="text1"/>
          <w:vertAlign w:val="superscript"/>
          <w:lang w:val="en-US"/>
        </w:rPr>
        <w:t>4–6]</w:t>
      </w:r>
      <w:r w:rsidR="00BC626E" w:rsidRPr="00AC5564">
        <w:rPr>
          <w:rFonts w:ascii="Book Antiqua" w:hAnsi="Book Antiqua" w:cs="Arial"/>
          <w:color w:val="000000" w:themeColor="text1"/>
          <w:lang w:val="en-US"/>
        </w:rPr>
        <w:t xml:space="preserve"> and non-</w:t>
      </w:r>
      <w:proofErr w:type="spellStart"/>
      <w:r w:rsidR="00BC626E" w:rsidRPr="00AC5564">
        <w:rPr>
          <w:rFonts w:ascii="Book Antiqua" w:hAnsi="Book Antiqua" w:cs="Arial"/>
          <w:color w:val="000000" w:themeColor="text1"/>
          <w:lang w:val="en-US"/>
        </w:rPr>
        <w:t>resectable</w:t>
      </w:r>
      <w:proofErr w:type="spellEnd"/>
      <w:r w:rsidR="00BC626E" w:rsidRPr="00AC5564">
        <w:rPr>
          <w:rFonts w:ascii="Book Antiqua" w:hAnsi="Book Antiqua" w:cs="Arial"/>
          <w:color w:val="000000" w:themeColor="text1"/>
          <w:lang w:val="en-US"/>
        </w:rPr>
        <w:t xml:space="preserve"> patients</w:t>
      </w:r>
      <w:r w:rsidR="00D764BB" w:rsidRPr="00AC5564">
        <w:rPr>
          <w:rFonts w:ascii="Book Antiqua" w:hAnsi="Book Antiqua" w:cs="Arial"/>
          <w:color w:val="000000" w:themeColor="text1"/>
          <w:vertAlign w:val="superscript"/>
          <w:lang w:val="en-US"/>
        </w:rPr>
        <w:t>[</w:t>
      </w:r>
      <w:r w:rsidR="00ED5A17" w:rsidRPr="00AC5564">
        <w:rPr>
          <w:rFonts w:ascii="Book Antiqua" w:hAnsi="Book Antiqua" w:cs="Arial"/>
          <w:noProof/>
          <w:color w:val="000000" w:themeColor="text1"/>
          <w:vertAlign w:val="superscript"/>
          <w:lang w:val="en-US"/>
        </w:rPr>
        <w:t>7]</w:t>
      </w:r>
      <w:r w:rsidR="00BC626E" w:rsidRPr="00AC5564">
        <w:rPr>
          <w:rFonts w:ascii="Book Antiqua" w:hAnsi="Book Antiqua" w:cs="Arial"/>
          <w:color w:val="000000" w:themeColor="text1"/>
          <w:lang w:val="en-US"/>
        </w:rPr>
        <w:t xml:space="preserve">. No benefit </w:t>
      </w:r>
      <w:r w:rsidR="005049F9" w:rsidRPr="00AC5564">
        <w:rPr>
          <w:rFonts w:ascii="Book Antiqua" w:hAnsi="Book Antiqua" w:cs="Arial"/>
          <w:color w:val="000000" w:themeColor="text1"/>
          <w:lang w:val="en-US"/>
        </w:rPr>
        <w:t>i</w:t>
      </w:r>
      <w:r w:rsidRPr="00AC5564">
        <w:rPr>
          <w:rFonts w:ascii="Book Antiqua" w:hAnsi="Book Antiqua" w:cs="Arial"/>
          <w:color w:val="000000" w:themeColor="text1"/>
          <w:lang w:val="en-US"/>
        </w:rPr>
        <w:t xml:space="preserve">n DFS or overall survival (OS) was seen when comparing CRT with RT in </w:t>
      </w:r>
      <w:proofErr w:type="spellStart"/>
      <w:r w:rsidRPr="00AC5564">
        <w:rPr>
          <w:rFonts w:ascii="Book Antiqua" w:hAnsi="Book Antiqua" w:cs="Arial"/>
          <w:color w:val="000000" w:themeColor="text1"/>
          <w:lang w:val="en-US"/>
        </w:rPr>
        <w:t>resectable</w:t>
      </w:r>
      <w:proofErr w:type="spellEnd"/>
      <w:r w:rsidRPr="00AC5564">
        <w:rPr>
          <w:rFonts w:ascii="Book Antiqua" w:hAnsi="Book Antiqua" w:cs="Arial"/>
          <w:color w:val="000000" w:themeColor="text1"/>
          <w:lang w:val="en-US"/>
        </w:rPr>
        <w:t xml:space="preserve"> tumors. However, a significant benefit was obtained in time to treatment failure and cancer specific survival favoring CRT in non-</w:t>
      </w:r>
      <w:proofErr w:type="spellStart"/>
      <w:r w:rsidRPr="00AC5564">
        <w:rPr>
          <w:rFonts w:ascii="Book Antiqua" w:hAnsi="Book Antiqua" w:cs="Arial"/>
          <w:color w:val="000000" w:themeColor="text1"/>
          <w:lang w:val="en-US"/>
        </w:rPr>
        <w:t>resectable</w:t>
      </w:r>
      <w:proofErr w:type="spellEnd"/>
      <w:r w:rsidRPr="00AC5564">
        <w:rPr>
          <w:rFonts w:ascii="Book Antiqua" w:hAnsi="Book Antiqua" w:cs="Arial"/>
          <w:color w:val="000000" w:themeColor="text1"/>
          <w:lang w:val="en-US"/>
        </w:rPr>
        <w:t xml:space="preserve"> </w:t>
      </w:r>
      <w:proofErr w:type="gramStart"/>
      <w:r w:rsidRPr="00AC5564">
        <w:rPr>
          <w:rFonts w:ascii="Book Antiqua" w:hAnsi="Book Antiqua" w:cs="Arial"/>
          <w:color w:val="000000" w:themeColor="text1"/>
          <w:lang w:val="en-US"/>
        </w:rPr>
        <w:t>patients</w:t>
      </w:r>
      <w:r w:rsidR="00D764BB" w:rsidRPr="00AC5564">
        <w:rPr>
          <w:rFonts w:ascii="Book Antiqua" w:hAnsi="Book Antiqua" w:cs="Arial"/>
          <w:color w:val="000000" w:themeColor="text1"/>
          <w:vertAlign w:val="superscript"/>
          <w:lang w:val="en-US"/>
        </w:rPr>
        <w:t>[</w:t>
      </w:r>
      <w:proofErr w:type="gramEnd"/>
      <w:r w:rsidR="00ED5A17" w:rsidRPr="00AC5564">
        <w:rPr>
          <w:rFonts w:ascii="Book Antiqua" w:hAnsi="Book Antiqua" w:cs="Arial"/>
          <w:noProof/>
          <w:color w:val="000000" w:themeColor="text1"/>
          <w:vertAlign w:val="superscript"/>
          <w:lang w:val="en-US"/>
        </w:rPr>
        <w:t>7]</w:t>
      </w:r>
      <w:r w:rsidR="00BC626E" w:rsidRPr="00AC5564">
        <w:rPr>
          <w:rFonts w:ascii="Book Antiqua" w:hAnsi="Book Antiqua" w:cs="Arial"/>
          <w:color w:val="000000" w:themeColor="text1"/>
          <w:lang w:val="en-US"/>
        </w:rPr>
        <w:t xml:space="preserve">. </w:t>
      </w:r>
    </w:p>
    <w:p w:rsidR="00BC626E" w:rsidRPr="00AC5564" w:rsidRDefault="00BC626E" w:rsidP="00D805CB">
      <w:pPr>
        <w:widowControl w:val="0"/>
        <w:suppressAutoHyphens w:val="0"/>
        <w:snapToGrid w:val="0"/>
        <w:spacing w:line="360" w:lineRule="auto"/>
        <w:ind w:firstLineChars="50" w:firstLine="120"/>
        <w:jc w:val="both"/>
        <w:rPr>
          <w:rFonts w:ascii="Book Antiqua" w:hAnsi="Book Antiqua"/>
          <w:color w:val="000000" w:themeColor="text1"/>
          <w:lang w:val="en-US"/>
        </w:rPr>
      </w:pPr>
      <w:r w:rsidRPr="00AC5564">
        <w:rPr>
          <w:rFonts w:ascii="Book Antiqua" w:hAnsi="Book Antiqua" w:cs="Arial"/>
          <w:color w:val="000000" w:themeColor="text1"/>
          <w:lang w:val="en-US"/>
        </w:rPr>
        <w:t>Although the strategy of pre-</w:t>
      </w:r>
      <w:r w:rsidR="00FE6E03" w:rsidRPr="00AC5564">
        <w:rPr>
          <w:rFonts w:ascii="Book Antiqua" w:hAnsi="Book Antiqua" w:cs="Arial"/>
          <w:color w:val="000000" w:themeColor="text1"/>
          <w:lang w:val="en-US"/>
        </w:rPr>
        <w:t xml:space="preserve">surgical CRT is well established, the benefit of adjuvant therapy after </w:t>
      </w:r>
      <w:proofErr w:type="spellStart"/>
      <w:r w:rsidR="00FE6E03" w:rsidRPr="00AC5564">
        <w:rPr>
          <w:rFonts w:ascii="Book Antiqua" w:hAnsi="Book Antiqua" w:cs="Arial"/>
          <w:color w:val="000000" w:themeColor="text1"/>
          <w:lang w:val="en-US"/>
        </w:rPr>
        <w:t>neoadjuvant</w:t>
      </w:r>
      <w:proofErr w:type="spellEnd"/>
      <w:r w:rsidR="00FE6E03" w:rsidRPr="00AC5564">
        <w:rPr>
          <w:rFonts w:ascii="Book Antiqua" w:hAnsi="Book Antiqua" w:cs="Arial"/>
          <w:color w:val="000000" w:themeColor="text1"/>
          <w:lang w:val="en-US"/>
        </w:rPr>
        <w:t xml:space="preserve"> CRT and total </w:t>
      </w:r>
      <w:proofErr w:type="spellStart"/>
      <w:r w:rsidR="00FE6E03" w:rsidRPr="00AC5564">
        <w:rPr>
          <w:rFonts w:ascii="Book Antiqua" w:hAnsi="Book Antiqua" w:cs="Arial"/>
          <w:color w:val="000000" w:themeColor="text1"/>
          <w:lang w:val="en-US"/>
        </w:rPr>
        <w:t>mesorectal</w:t>
      </w:r>
      <w:proofErr w:type="spellEnd"/>
      <w:r w:rsidR="00FE6E03" w:rsidRPr="00AC5564">
        <w:rPr>
          <w:rFonts w:ascii="Book Antiqua" w:hAnsi="Book Antiqua" w:cs="Arial"/>
          <w:color w:val="000000" w:themeColor="text1"/>
          <w:lang w:val="en-US"/>
        </w:rPr>
        <w:t xml:space="preserve"> excision (TME) is not supported by randomized clinical trials</w:t>
      </w:r>
      <w:r w:rsidRPr="00AC5564">
        <w:rPr>
          <w:rFonts w:ascii="Book Antiqua" w:hAnsi="Book Antiqua" w:cs="Arial"/>
          <w:color w:val="000000" w:themeColor="text1"/>
          <w:lang w:val="en-US"/>
        </w:rPr>
        <w:t>. Nevertheless, the National Comprehensive Cancer Network guidelines recommended postoperative chemotherapy for all patients undergoing preoperative CRT</w:t>
      </w:r>
      <w:r w:rsidR="00FE6E03" w:rsidRPr="00AC5564">
        <w:rPr>
          <w:rFonts w:ascii="Book Antiqua" w:hAnsi="Book Antiqua" w:cs="Arial"/>
          <w:color w:val="000000" w:themeColor="text1"/>
          <w:lang w:val="en-US"/>
        </w:rPr>
        <w:t>, regardless of surgical pathology results</w:t>
      </w:r>
      <w:r w:rsidR="00D764BB" w:rsidRPr="00AC5564">
        <w:rPr>
          <w:rFonts w:ascii="Book Antiqua" w:hAnsi="Book Antiqua" w:cs="Arial"/>
          <w:color w:val="000000" w:themeColor="text1"/>
          <w:vertAlign w:val="superscript"/>
          <w:lang w:val="en-US"/>
        </w:rPr>
        <w:t>[</w:t>
      </w:r>
      <w:r w:rsidR="00ED5A17" w:rsidRPr="00AC5564">
        <w:rPr>
          <w:rFonts w:ascii="Book Antiqua" w:hAnsi="Book Antiqua" w:cs="Arial"/>
          <w:noProof/>
          <w:color w:val="000000" w:themeColor="text1"/>
          <w:vertAlign w:val="superscript"/>
          <w:lang w:val="en-US"/>
        </w:rPr>
        <w:t>8]</w:t>
      </w:r>
      <w:r w:rsidR="006C2B29" w:rsidRPr="00AC5564">
        <w:rPr>
          <w:rFonts w:ascii="Book Antiqua" w:hAnsi="Book Antiqua" w:cs="Arial"/>
          <w:color w:val="000000" w:themeColor="text1"/>
          <w:lang w:val="en-US"/>
        </w:rPr>
        <w:t>,</w:t>
      </w:r>
      <w:r w:rsidRPr="00AC5564">
        <w:rPr>
          <w:rFonts w:ascii="Book Antiqua" w:hAnsi="Book Antiqua" w:cs="Arial"/>
          <w:color w:val="000000" w:themeColor="text1"/>
          <w:lang w:val="en-US"/>
        </w:rPr>
        <w:t xml:space="preserve"> and the European Society for Medical Oncology </w:t>
      </w:r>
      <w:r w:rsidR="001A4A60" w:rsidRPr="00AC5564">
        <w:rPr>
          <w:rFonts w:ascii="Book Antiqua" w:hAnsi="Book Antiqua" w:cs="Arial"/>
          <w:color w:val="000000" w:themeColor="text1"/>
          <w:lang w:val="en-US"/>
        </w:rPr>
        <w:t xml:space="preserve">has </w:t>
      </w:r>
      <w:r w:rsidR="00FE6E03" w:rsidRPr="00AC5564">
        <w:rPr>
          <w:rFonts w:ascii="Book Antiqua" w:hAnsi="Book Antiqua" w:cs="Arial"/>
          <w:color w:val="000000" w:themeColor="text1"/>
          <w:lang w:val="en-US"/>
        </w:rPr>
        <w:t>recommended a similar strategy to colon cancer (high-risk stage II and stage III)</w:t>
      </w:r>
      <w:r w:rsidR="00D764BB" w:rsidRPr="00AC5564">
        <w:rPr>
          <w:rFonts w:ascii="Book Antiqua" w:hAnsi="Book Antiqua" w:cs="Arial"/>
          <w:color w:val="000000" w:themeColor="text1"/>
          <w:vertAlign w:val="superscript"/>
          <w:lang w:val="en-US"/>
        </w:rPr>
        <w:t>[</w:t>
      </w:r>
      <w:r w:rsidR="00ED5A17" w:rsidRPr="00AC5564">
        <w:rPr>
          <w:rFonts w:ascii="Book Antiqua" w:hAnsi="Book Antiqua" w:cs="Arial"/>
          <w:noProof/>
          <w:color w:val="000000" w:themeColor="text1"/>
          <w:vertAlign w:val="superscript"/>
          <w:lang w:val="en-US"/>
        </w:rPr>
        <w:t>9]</w:t>
      </w:r>
      <w:r w:rsidRPr="00AC5564">
        <w:rPr>
          <w:rFonts w:ascii="Book Antiqua" w:hAnsi="Book Antiqua" w:cs="Arial"/>
          <w:color w:val="000000" w:themeColor="text1"/>
          <w:lang w:val="en-US"/>
        </w:rPr>
        <w:t xml:space="preserve">. Interestingly, a recent review by </w:t>
      </w:r>
      <w:proofErr w:type="spellStart"/>
      <w:r w:rsidRPr="00AC5564">
        <w:rPr>
          <w:rFonts w:ascii="Book Antiqua" w:hAnsi="Book Antiqua" w:cs="Arial"/>
          <w:color w:val="000000" w:themeColor="text1"/>
          <w:lang w:val="en-US"/>
        </w:rPr>
        <w:t>Bujko</w:t>
      </w:r>
      <w:proofErr w:type="spellEnd"/>
      <w:r w:rsidRPr="00AC5564">
        <w:rPr>
          <w:rFonts w:ascii="Book Antiqua" w:hAnsi="Book Antiqua" w:cs="Arial"/>
          <w:color w:val="000000" w:themeColor="text1"/>
          <w:lang w:val="en-US"/>
        </w:rPr>
        <w:t xml:space="preserve"> </w:t>
      </w:r>
      <w:r w:rsidRPr="00AC5564">
        <w:rPr>
          <w:rFonts w:ascii="Book Antiqua" w:hAnsi="Book Antiqua" w:cs="Arial"/>
          <w:i/>
          <w:color w:val="000000" w:themeColor="text1"/>
          <w:lang w:val="en-US"/>
        </w:rPr>
        <w:t>et</w:t>
      </w:r>
      <w:r w:rsidR="00FE6E03" w:rsidRPr="00AC5564">
        <w:rPr>
          <w:rFonts w:ascii="Book Antiqua" w:hAnsi="Book Antiqua" w:cs="Arial"/>
          <w:i/>
          <w:color w:val="000000" w:themeColor="text1"/>
          <w:lang w:val="en-US"/>
        </w:rPr>
        <w:t xml:space="preserve"> </w:t>
      </w:r>
      <w:proofErr w:type="gramStart"/>
      <w:r w:rsidR="00FE6E03" w:rsidRPr="00AC5564">
        <w:rPr>
          <w:rFonts w:ascii="Book Antiqua" w:hAnsi="Book Antiqua" w:cs="Arial"/>
          <w:i/>
          <w:color w:val="000000" w:themeColor="text1"/>
          <w:lang w:val="en-US"/>
        </w:rPr>
        <w:t>al</w:t>
      </w:r>
      <w:r w:rsidR="007C6E76" w:rsidRPr="00AC5564">
        <w:rPr>
          <w:rFonts w:ascii="Book Antiqua" w:hAnsi="Book Antiqua" w:cs="Arial"/>
          <w:color w:val="000000" w:themeColor="text1"/>
          <w:vertAlign w:val="superscript"/>
          <w:lang w:val="en-US"/>
        </w:rPr>
        <w:t>[</w:t>
      </w:r>
      <w:proofErr w:type="gramEnd"/>
      <w:r w:rsidR="007C6E76" w:rsidRPr="00AC5564">
        <w:rPr>
          <w:rFonts w:ascii="Book Antiqua" w:hAnsi="Book Antiqua" w:cs="Arial"/>
          <w:noProof/>
          <w:color w:val="000000" w:themeColor="text1"/>
          <w:vertAlign w:val="superscript"/>
          <w:lang w:val="en-US"/>
        </w:rPr>
        <w:t>10]</w:t>
      </w:r>
      <w:r w:rsidR="00FE6E03" w:rsidRPr="00AC5564">
        <w:rPr>
          <w:rFonts w:ascii="Book Antiqua" w:hAnsi="Book Antiqua" w:cs="Arial"/>
          <w:color w:val="000000" w:themeColor="text1"/>
          <w:lang w:val="en-US"/>
        </w:rPr>
        <w:t xml:space="preserve"> questioned the value of adjuvant therapy, specifically in the subset of ypT0-2N0 patients</w:t>
      </w:r>
      <w:r w:rsidRPr="00AC5564">
        <w:rPr>
          <w:rFonts w:ascii="Book Antiqua" w:hAnsi="Book Antiqua" w:cs="Arial"/>
          <w:color w:val="000000" w:themeColor="text1"/>
          <w:lang w:val="en-US"/>
        </w:rPr>
        <w:t xml:space="preserve">. Although patients with complete pathological remission (ypT0N0) fare well in multiple </w:t>
      </w:r>
      <w:proofErr w:type="gramStart"/>
      <w:r w:rsidRPr="00AC5564">
        <w:rPr>
          <w:rFonts w:ascii="Book Antiqua" w:hAnsi="Book Antiqua" w:cs="Arial"/>
          <w:color w:val="000000" w:themeColor="text1"/>
          <w:lang w:val="en-US"/>
        </w:rPr>
        <w:t>series</w:t>
      </w:r>
      <w:r w:rsidR="00D764BB" w:rsidRPr="00AC5564">
        <w:rPr>
          <w:rFonts w:ascii="Book Antiqua" w:hAnsi="Book Antiqua" w:cs="Arial"/>
          <w:color w:val="000000" w:themeColor="text1"/>
          <w:vertAlign w:val="superscript"/>
          <w:lang w:val="en-US"/>
        </w:rPr>
        <w:t>[</w:t>
      </w:r>
      <w:proofErr w:type="gramEnd"/>
      <w:r w:rsidR="00ED5A17" w:rsidRPr="00AC5564">
        <w:rPr>
          <w:rFonts w:ascii="Book Antiqua" w:hAnsi="Book Antiqua" w:cs="Arial"/>
          <w:noProof/>
          <w:color w:val="000000" w:themeColor="text1"/>
          <w:vertAlign w:val="superscript"/>
          <w:lang w:val="en-US"/>
        </w:rPr>
        <w:t>11,12]</w:t>
      </w:r>
      <w:r w:rsidRPr="00AC5564">
        <w:rPr>
          <w:rFonts w:ascii="Book Antiqua" w:hAnsi="Book Antiqua" w:cs="Arial"/>
          <w:color w:val="000000" w:themeColor="text1"/>
          <w:lang w:val="en-US"/>
        </w:rPr>
        <w:t xml:space="preserve">, there is uncertainty </w:t>
      </w:r>
      <w:r w:rsidR="006C2B29" w:rsidRPr="00AC5564">
        <w:rPr>
          <w:rFonts w:ascii="Book Antiqua" w:hAnsi="Book Antiqua" w:cs="Arial"/>
          <w:color w:val="000000" w:themeColor="text1"/>
          <w:lang w:val="en-US"/>
        </w:rPr>
        <w:t>as to whether</w:t>
      </w:r>
      <w:r w:rsidR="00FE6E03" w:rsidRPr="00AC5564">
        <w:rPr>
          <w:rFonts w:ascii="Book Antiqua" w:hAnsi="Book Antiqua" w:cs="Arial"/>
          <w:color w:val="000000" w:themeColor="text1"/>
          <w:lang w:val="en-US"/>
        </w:rPr>
        <w:t xml:space="preserve"> this is due to the induction (CRT), the adjuvant or to both therapies. </w:t>
      </w:r>
    </w:p>
    <w:p w:rsidR="00BC626E" w:rsidRPr="00AC5564" w:rsidRDefault="00FE6E03" w:rsidP="007C6E76">
      <w:pPr>
        <w:widowControl w:val="0"/>
        <w:suppressAutoHyphens w:val="0"/>
        <w:snapToGrid w:val="0"/>
        <w:spacing w:line="360" w:lineRule="auto"/>
        <w:ind w:firstLineChars="50" w:firstLine="120"/>
        <w:jc w:val="both"/>
        <w:rPr>
          <w:rFonts w:ascii="Book Antiqua" w:hAnsi="Book Antiqua" w:cs="Arial"/>
          <w:color w:val="000000" w:themeColor="text1"/>
          <w:lang w:val="en-US"/>
        </w:rPr>
      </w:pPr>
      <w:r w:rsidRPr="00AC5564">
        <w:rPr>
          <w:rFonts w:ascii="Book Antiqua" w:hAnsi="Book Antiqua" w:cs="Arial"/>
          <w:color w:val="000000" w:themeColor="text1"/>
          <w:lang w:val="en-US"/>
        </w:rPr>
        <w:t xml:space="preserve">The aim of this single-institution prospective study was to evaluate DFS and OS when adjuvant chemotherapy was omitted in patients with ypT0N0 after conventional CRT and laparoscopic TME in a tertiary-care setting. An external cohort of patients drawn from a randomized clinical </w:t>
      </w:r>
      <w:proofErr w:type="gramStart"/>
      <w:r w:rsidRPr="00AC5564">
        <w:rPr>
          <w:rFonts w:ascii="Book Antiqua" w:hAnsi="Book Antiqua" w:cs="Arial"/>
          <w:color w:val="000000" w:themeColor="text1"/>
          <w:lang w:val="en-US"/>
        </w:rPr>
        <w:t>trial</w:t>
      </w:r>
      <w:r w:rsidR="00D764BB" w:rsidRPr="00AC5564">
        <w:rPr>
          <w:rFonts w:ascii="Book Antiqua" w:hAnsi="Book Antiqua" w:cs="Arial"/>
          <w:color w:val="000000" w:themeColor="text1"/>
          <w:vertAlign w:val="superscript"/>
          <w:lang w:val="en-US"/>
        </w:rPr>
        <w:t>[</w:t>
      </w:r>
      <w:proofErr w:type="gramEnd"/>
      <w:r w:rsidR="00ED5A17" w:rsidRPr="00AC5564">
        <w:rPr>
          <w:rFonts w:ascii="Book Antiqua" w:hAnsi="Book Antiqua" w:cs="Arial"/>
          <w:noProof/>
          <w:color w:val="000000" w:themeColor="text1"/>
          <w:vertAlign w:val="superscript"/>
          <w:lang w:val="en-US"/>
        </w:rPr>
        <w:t>13]</w:t>
      </w:r>
      <w:r w:rsidR="00BC626E" w:rsidRPr="00AC5564">
        <w:rPr>
          <w:rFonts w:ascii="Book Antiqua" w:hAnsi="Book Antiqua" w:cs="Arial"/>
          <w:color w:val="000000" w:themeColor="text1"/>
          <w:lang w:val="en-US"/>
        </w:rPr>
        <w:t xml:space="preserve"> was used to compare the findings.</w:t>
      </w:r>
    </w:p>
    <w:p w:rsidR="007C6E76" w:rsidRPr="00AC5564" w:rsidRDefault="007C6E76" w:rsidP="008E4659">
      <w:pPr>
        <w:adjustRightInd w:val="0"/>
        <w:snapToGrid w:val="0"/>
        <w:spacing w:line="360" w:lineRule="auto"/>
        <w:rPr>
          <w:rFonts w:ascii="Book Antiqua" w:eastAsiaTheme="minorEastAsia" w:hAnsi="Book Antiqua" w:cs="Arial"/>
          <w:b/>
          <w:i/>
          <w:iCs/>
          <w:color w:val="000000" w:themeColor="text1"/>
          <w:lang w:val="en-US" w:eastAsia="zh-CN"/>
        </w:rPr>
      </w:pPr>
    </w:p>
    <w:p w:rsidR="008E4659" w:rsidRPr="00AC5564" w:rsidRDefault="004A4CC8" w:rsidP="008E4659">
      <w:pPr>
        <w:adjustRightInd w:val="0"/>
        <w:snapToGrid w:val="0"/>
        <w:spacing w:line="360" w:lineRule="auto"/>
        <w:rPr>
          <w:rFonts w:ascii="Book Antiqua" w:hAnsi="Book Antiqua"/>
          <w:b/>
          <w:color w:val="000000" w:themeColor="text1"/>
          <w:lang w:val="en-US"/>
        </w:rPr>
      </w:pPr>
      <w:bookmarkStart w:id="304" w:name="OLE_LINK113"/>
      <w:bookmarkStart w:id="305" w:name="OLE_LINK126"/>
      <w:bookmarkStart w:id="306" w:name="OLE_LINK133"/>
      <w:bookmarkStart w:id="307" w:name="OLE_LINK170"/>
      <w:bookmarkStart w:id="308" w:name="OLE_LINK315"/>
      <w:bookmarkStart w:id="309" w:name="OLE_LINK812"/>
      <w:bookmarkStart w:id="310" w:name="OLE_LINK675"/>
      <w:bookmarkStart w:id="311" w:name="OLE_LINK717"/>
      <w:bookmarkStart w:id="312" w:name="OLE_LINK821"/>
      <w:bookmarkStart w:id="313" w:name="OLE_LINK932"/>
      <w:bookmarkStart w:id="314" w:name="OLE_LINK776"/>
      <w:bookmarkStart w:id="315" w:name="OLE_LINK998"/>
      <w:bookmarkStart w:id="316" w:name="OLE_LINK1230"/>
      <w:bookmarkStart w:id="317" w:name="OLE_LINK1248"/>
      <w:bookmarkStart w:id="318" w:name="OLE_LINK1019"/>
      <w:bookmarkStart w:id="319" w:name="OLE_LINK1552"/>
      <w:bookmarkStart w:id="320" w:name="OLE_LINK1614"/>
      <w:bookmarkStart w:id="321" w:name="OLE_LINK1671"/>
      <w:bookmarkStart w:id="322" w:name="OLE_LINK1685"/>
      <w:bookmarkStart w:id="323" w:name="OLE_LINK1779"/>
      <w:bookmarkStart w:id="324" w:name="OLE_LINK1801"/>
      <w:bookmarkStart w:id="325" w:name="OLE_LINK1839"/>
      <w:bookmarkStart w:id="326" w:name="OLE_LINK1840"/>
      <w:bookmarkStart w:id="327" w:name="OLE_LINK2098"/>
      <w:bookmarkStart w:id="328" w:name="OLE_LINK2099"/>
      <w:bookmarkStart w:id="329" w:name="OLE_LINK2100"/>
      <w:bookmarkStart w:id="330" w:name="OLE_LINK2045"/>
      <w:bookmarkStart w:id="331" w:name="OLE_LINK2170"/>
      <w:bookmarkStart w:id="332" w:name="OLE_LINK2469"/>
      <w:bookmarkStart w:id="333" w:name="OLE_LINK2254"/>
      <w:bookmarkStart w:id="334" w:name="OLE_LINK2377"/>
      <w:bookmarkStart w:id="335" w:name="OLE_LINK2533"/>
      <w:bookmarkStart w:id="336" w:name="OLE_LINK2423"/>
      <w:bookmarkStart w:id="337" w:name="OLE_LINK2479"/>
      <w:bookmarkStart w:id="338" w:name="OLE_LINK2671"/>
      <w:bookmarkStart w:id="339" w:name="OLE_LINK2672"/>
      <w:bookmarkStart w:id="340" w:name="OLE_LINK2673"/>
      <w:bookmarkStart w:id="341" w:name="OLE_LINK2599"/>
      <w:bookmarkStart w:id="342" w:name="OLE_LINK269"/>
      <w:bookmarkStart w:id="343" w:name="OLE_LINK526"/>
      <w:r w:rsidRPr="00AC5564">
        <w:rPr>
          <w:rFonts w:ascii="Book Antiqua" w:hAnsi="Book Antiqua"/>
          <w:b/>
          <w:color w:val="000000" w:themeColor="text1"/>
          <w:lang w:val="en-US"/>
        </w:rPr>
        <w:t>MATERIALS AND METHODS</w:t>
      </w:r>
    </w:p>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rsidR="00BC626E" w:rsidRPr="00AC5564" w:rsidRDefault="00FE6E03" w:rsidP="00C32DB2">
      <w:pPr>
        <w:widowControl w:val="0"/>
        <w:shd w:val="clear" w:color="auto" w:fill="FFFFFF"/>
        <w:suppressAutoHyphens w:val="0"/>
        <w:snapToGrid w:val="0"/>
        <w:spacing w:line="360" w:lineRule="auto"/>
        <w:jc w:val="both"/>
        <w:rPr>
          <w:rFonts w:ascii="Book Antiqua" w:hAnsi="Book Antiqua" w:cs="Arial"/>
          <w:b/>
          <w:i/>
          <w:color w:val="000000" w:themeColor="text1"/>
          <w:lang w:val="en-GB"/>
        </w:rPr>
      </w:pPr>
      <w:r w:rsidRPr="00AC5564">
        <w:rPr>
          <w:rFonts w:ascii="Book Antiqua" w:hAnsi="Book Antiqua" w:cs="Arial"/>
          <w:b/>
          <w:i/>
          <w:color w:val="000000" w:themeColor="text1"/>
          <w:lang w:val="en-GB"/>
        </w:rPr>
        <w:t>Patients</w:t>
      </w:r>
    </w:p>
    <w:p w:rsidR="00BC626E" w:rsidRPr="00AC5564" w:rsidRDefault="00FE6E03" w:rsidP="00C32DB2">
      <w:pPr>
        <w:widowControl w:val="0"/>
        <w:shd w:val="clear" w:color="auto" w:fill="FFFFFF"/>
        <w:suppressAutoHyphens w:val="0"/>
        <w:snapToGrid w:val="0"/>
        <w:spacing w:line="360" w:lineRule="auto"/>
        <w:jc w:val="both"/>
        <w:rPr>
          <w:rFonts w:ascii="Book Antiqua" w:eastAsiaTheme="minorEastAsia" w:hAnsi="Book Antiqua" w:cs="Arial"/>
          <w:color w:val="000000" w:themeColor="text1"/>
          <w:lang w:val="en-GB" w:eastAsia="zh-CN"/>
        </w:rPr>
      </w:pPr>
      <w:r w:rsidRPr="00AC5564">
        <w:rPr>
          <w:rFonts w:ascii="Book Antiqua" w:hAnsi="Book Antiqua" w:cs="Arial"/>
          <w:color w:val="000000" w:themeColor="text1"/>
          <w:lang w:val="en-GB"/>
        </w:rPr>
        <w:lastRenderedPageBreak/>
        <w:t>From November 2000 to November 2008, all patients with a biopsy-proven adenocarcinoma of the rectum admitted to the Colorectal Cancer Unit at our hospital were evaluated for inclusion in the prospective cohort. Exclusion criteria for CRT treatment in the study were</w:t>
      </w:r>
      <w:r w:rsidR="008E4659" w:rsidRPr="00AC5564">
        <w:rPr>
          <w:rFonts w:ascii="Book Antiqua" w:eastAsiaTheme="minorEastAsia" w:hAnsi="Book Antiqua" w:cs="Arial"/>
          <w:color w:val="000000" w:themeColor="text1"/>
          <w:lang w:val="en-GB" w:eastAsia="zh-CN"/>
        </w:rPr>
        <w:t>:</w:t>
      </w:r>
      <w:r w:rsidRPr="00AC5564">
        <w:rPr>
          <w:rFonts w:ascii="Book Antiqua" w:hAnsi="Book Antiqua" w:cs="Arial"/>
          <w:color w:val="000000" w:themeColor="text1"/>
          <w:lang w:val="en-GB"/>
        </w:rPr>
        <w:t xml:space="preserve"> (</w:t>
      </w:r>
      <w:r w:rsidR="008E4659" w:rsidRPr="00AC5564">
        <w:rPr>
          <w:rFonts w:ascii="Book Antiqua" w:eastAsiaTheme="minorEastAsia" w:hAnsi="Book Antiqua" w:cs="Arial"/>
          <w:color w:val="000000" w:themeColor="text1"/>
          <w:lang w:val="en-GB" w:eastAsia="zh-CN"/>
        </w:rPr>
        <w:t>1</w:t>
      </w:r>
      <w:r w:rsidRPr="00AC5564">
        <w:rPr>
          <w:rFonts w:ascii="Book Antiqua" w:hAnsi="Book Antiqua" w:cs="Arial"/>
          <w:color w:val="000000" w:themeColor="text1"/>
          <w:lang w:val="en-GB"/>
        </w:rPr>
        <w:t>) early stage (cT1-2N0)</w:t>
      </w:r>
      <w:r w:rsidR="003E6E04" w:rsidRPr="00AC5564">
        <w:rPr>
          <w:rFonts w:ascii="Book Antiqua" w:eastAsiaTheme="minorEastAsia" w:hAnsi="Book Antiqua" w:cs="Arial"/>
          <w:color w:val="000000" w:themeColor="text1"/>
          <w:lang w:val="en-GB" w:eastAsia="zh-CN"/>
        </w:rPr>
        <w:t>;</w:t>
      </w:r>
      <w:r w:rsidRPr="00AC5564">
        <w:rPr>
          <w:rFonts w:ascii="Book Antiqua" w:hAnsi="Book Antiqua" w:cs="Arial"/>
          <w:color w:val="000000" w:themeColor="text1"/>
          <w:lang w:val="en-GB"/>
        </w:rPr>
        <w:t xml:space="preserve"> (</w:t>
      </w:r>
      <w:r w:rsidR="008E4659" w:rsidRPr="00AC5564">
        <w:rPr>
          <w:rFonts w:ascii="Book Antiqua" w:eastAsiaTheme="minorEastAsia" w:hAnsi="Book Antiqua" w:cs="Arial"/>
          <w:color w:val="000000" w:themeColor="text1"/>
          <w:lang w:val="en-GB" w:eastAsia="zh-CN"/>
        </w:rPr>
        <w:t>2</w:t>
      </w:r>
      <w:r w:rsidRPr="00AC5564">
        <w:rPr>
          <w:rFonts w:ascii="Book Antiqua" w:hAnsi="Book Antiqua" w:cs="Arial"/>
          <w:color w:val="000000" w:themeColor="text1"/>
          <w:lang w:val="en-GB"/>
        </w:rPr>
        <w:t xml:space="preserve">) cT3Nx located above the line crossing the </w:t>
      </w:r>
      <w:proofErr w:type="spellStart"/>
      <w:r w:rsidRPr="00AC5564">
        <w:rPr>
          <w:rFonts w:ascii="Book Antiqua" w:hAnsi="Book Antiqua" w:cs="Arial"/>
          <w:color w:val="000000" w:themeColor="text1"/>
          <w:lang w:val="en-GB"/>
        </w:rPr>
        <w:t>promontorium</w:t>
      </w:r>
      <w:proofErr w:type="spellEnd"/>
      <w:r w:rsidRPr="00AC5564">
        <w:rPr>
          <w:rFonts w:ascii="Book Antiqua" w:hAnsi="Book Antiqua" w:cs="Arial"/>
          <w:color w:val="000000" w:themeColor="text1"/>
          <w:lang w:val="en-GB"/>
        </w:rPr>
        <w:t xml:space="preserve"> and the acetabulum in a lateral projection of the barium enema</w:t>
      </w:r>
      <w:r w:rsidR="003E6E04" w:rsidRPr="00AC5564">
        <w:rPr>
          <w:rFonts w:ascii="Book Antiqua" w:eastAsiaTheme="minorEastAsia" w:hAnsi="Book Antiqua" w:cs="Arial"/>
          <w:color w:val="000000" w:themeColor="text1"/>
          <w:lang w:val="en-GB" w:eastAsia="zh-CN"/>
        </w:rPr>
        <w:t>;</w:t>
      </w:r>
      <w:r w:rsidRPr="00AC5564">
        <w:rPr>
          <w:rFonts w:ascii="Book Antiqua" w:hAnsi="Book Antiqua" w:cs="Arial"/>
          <w:color w:val="000000" w:themeColor="text1"/>
          <w:lang w:val="en-GB"/>
        </w:rPr>
        <w:t xml:space="preserve"> (</w:t>
      </w:r>
      <w:r w:rsidR="008E4659" w:rsidRPr="00AC5564">
        <w:rPr>
          <w:rFonts w:ascii="Book Antiqua" w:eastAsiaTheme="minorEastAsia" w:hAnsi="Book Antiqua" w:cs="Arial"/>
          <w:color w:val="000000" w:themeColor="text1"/>
          <w:lang w:val="en-GB" w:eastAsia="zh-CN"/>
        </w:rPr>
        <w:t>3</w:t>
      </w:r>
      <w:r w:rsidRPr="00AC5564">
        <w:rPr>
          <w:rFonts w:ascii="Book Antiqua" w:hAnsi="Book Antiqua" w:cs="Arial"/>
          <w:color w:val="000000" w:themeColor="text1"/>
          <w:lang w:val="en-GB"/>
        </w:rPr>
        <w:t>) elderly patients with frailty criteria or over age 85 years</w:t>
      </w:r>
      <w:r w:rsidR="003E6E04" w:rsidRPr="00AC5564">
        <w:rPr>
          <w:rFonts w:ascii="Book Antiqua" w:eastAsiaTheme="minorEastAsia" w:hAnsi="Book Antiqua" w:cs="Arial"/>
          <w:color w:val="000000" w:themeColor="text1"/>
          <w:lang w:val="en-GB" w:eastAsia="zh-CN"/>
        </w:rPr>
        <w:t>;</w:t>
      </w:r>
      <w:r w:rsidRPr="00AC5564">
        <w:rPr>
          <w:rFonts w:ascii="Book Antiqua" w:hAnsi="Book Antiqua" w:cs="Arial"/>
          <w:color w:val="000000" w:themeColor="text1"/>
          <w:lang w:val="en-GB"/>
        </w:rPr>
        <w:t xml:space="preserve"> (</w:t>
      </w:r>
      <w:r w:rsidR="008E4659" w:rsidRPr="00AC5564">
        <w:rPr>
          <w:rFonts w:ascii="Book Antiqua" w:eastAsiaTheme="minorEastAsia" w:hAnsi="Book Antiqua" w:cs="Arial"/>
          <w:color w:val="000000" w:themeColor="text1"/>
          <w:lang w:val="en-GB" w:eastAsia="zh-CN"/>
        </w:rPr>
        <w:t>4</w:t>
      </w:r>
      <w:r w:rsidRPr="00AC5564">
        <w:rPr>
          <w:rFonts w:ascii="Book Antiqua" w:hAnsi="Book Antiqua" w:cs="Arial"/>
          <w:color w:val="000000" w:themeColor="text1"/>
          <w:lang w:val="en-GB"/>
        </w:rPr>
        <w:t>) patients unfit for CRT or with previous pelvic radiotherapy</w:t>
      </w:r>
      <w:r w:rsidR="003E6E04" w:rsidRPr="00AC5564">
        <w:rPr>
          <w:rFonts w:ascii="Book Antiqua" w:eastAsiaTheme="minorEastAsia" w:hAnsi="Book Antiqua" w:cs="Arial"/>
          <w:color w:val="000000" w:themeColor="text1"/>
          <w:lang w:val="en-GB" w:eastAsia="zh-CN"/>
        </w:rPr>
        <w:t>;</w:t>
      </w:r>
      <w:r w:rsidRPr="00AC5564">
        <w:rPr>
          <w:rFonts w:ascii="Book Antiqua" w:hAnsi="Book Antiqua" w:cs="Arial"/>
          <w:color w:val="000000" w:themeColor="text1"/>
          <w:lang w:val="en-GB"/>
        </w:rPr>
        <w:t xml:space="preserve"> (</w:t>
      </w:r>
      <w:r w:rsidR="008E4659" w:rsidRPr="00AC5564">
        <w:rPr>
          <w:rFonts w:ascii="Book Antiqua" w:eastAsiaTheme="minorEastAsia" w:hAnsi="Book Antiqua" w:cs="Arial"/>
          <w:color w:val="000000" w:themeColor="text1"/>
          <w:lang w:val="en-GB" w:eastAsia="zh-CN"/>
        </w:rPr>
        <w:t>5</w:t>
      </w:r>
      <w:r w:rsidRPr="00AC5564">
        <w:rPr>
          <w:rFonts w:ascii="Book Antiqua" w:hAnsi="Book Antiqua" w:cs="Arial"/>
          <w:color w:val="000000" w:themeColor="text1"/>
          <w:lang w:val="en-GB"/>
        </w:rPr>
        <w:t>) patient refusal to participate</w:t>
      </w:r>
      <w:r w:rsidR="003E6E04" w:rsidRPr="00AC5564">
        <w:rPr>
          <w:rFonts w:ascii="Book Antiqua" w:eastAsiaTheme="minorEastAsia" w:hAnsi="Book Antiqua" w:cs="Arial"/>
          <w:color w:val="000000" w:themeColor="text1"/>
          <w:lang w:val="en-GB" w:eastAsia="zh-CN"/>
        </w:rPr>
        <w:t>;</w:t>
      </w:r>
      <w:r w:rsidRPr="00AC5564">
        <w:rPr>
          <w:rFonts w:ascii="Book Antiqua" w:hAnsi="Book Antiqua" w:cs="Arial"/>
          <w:color w:val="000000" w:themeColor="text1"/>
          <w:lang w:val="en-GB"/>
        </w:rPr>
        <w:t xml:space="preserve"> and (</w:t>
      </w:r>
      <w:r w:rsidR="008E4659" w:rsidRPr="00AC5564">
        <w:rPr>
          <w:rFonts w:ascii="Book Antiqua" w:eastAsiaTheme="minorEastAsia" w:hAnsi="Book Antiqua" w:cs="Arial"/>
          <w:color w:val="000000" w:themeColor="text1"/>
          <w:lang w:val="en-GB" w:eastAsia="zh-CN"/>
        </w:rPr>
        <w:t>6</w:t>
      </w:r>
      <w:r w:rsidRPr="00AC5564">
        <w:rPr>
          <w:rFonts w:ascii="Book Antiqua" w:hAnsi="Book Antiqua" w:cs="Arial"/>
          <w:color w:val="000000" w:themeColor="text1"/>
          <w:lang w:val="en-GB"/>
        </w:rPr>
        <w:t xml:space="preserve">) metastatic disease. The study protocol was approved by the Ethics Committee of the Hospital </w:t>
      </w:r>
      <w:proofErr w:type="spellStart"/>
      <w:r w:rsidRPr="00AC5564">
        <w:rPr>
          <w:rFonts w:ascii="Book Antiqua" w:hAnsi="Book Antiqua" w:cs="Arial"/>
          <w:color w:val="000000" w:themeColor="text1"/>
          <w:lang w:val="en-GB"/>
        </w:rPr>
        <w:t>Clínic</w:t>
      </w:r>
      <w:proofErr w:type="spellEnd"/>
      <w:r w:rsidRPr="00AC5564">
        <w:rPr>
          <w:rFonts w:ascii="Book Antiqua" w:hAnsi="Book Antiqua" w:cs="Arial"/>
          <w:color w:val="000000" w:themeColor="text1"/>
          <w:lang w:val="en-GB"/>
        </w:rPr>
        <w:t xml:space="preserve"> of Barcelona, Spain.</w:t>
      </w:r>
    </w:p>
    <w:p w:rsidR="008E4659" w:rsidRPr="00AC5564" w:rsidRDefault="008E4659" w:rsidP="00C32DB2">
      <w:pPr>
        <w:widowControl w:val="0"/>
        <w:shd w:val="clear" w:color="auto" w:fill="FFFFFF"/>
        <w:suppressAutoHyphens w:val="0"/>
        <w:snapToGrid w:val="0"/>
        <w:spacing w:line="360" w:lineRule="auto"/>
        <w:jc w:val="both"/>
        <w:rPr>
          <w:rFonts w:ascii="Book Antiqua" w:eastAsiaTheme="minorEastAsia" w:hAnsi="Book Antiqua" w:cs="Arial"/>
          <w:b/>
          <w:color w:val="000000" w:themeColor="text1"/>
          <w:lang w:val="en-GB" w:eastAsia="zh-CN"/>
        </w:rPr>
      </w:pPr>
    </w:p>
    <w:p w:rsidR="00BC626E" w:rsidRPr="00AC5564" w:rsidRDefault="00FE6E03" w:rsidP="00C32DB2">
      <w:pPr>
        <w:widowControl w:val="0"/>
        <w:shd w:val="clear" w:color="auto" w:fill="FFFFFF"/>
        <w:suppressAutoHyphens w:val="0"/>
        <w:snapToGrid w:val="0"/>
        <w:spacing w:line="360" w:lineRule="auto"/>
        <w:jc w:val="both"/>
        <w:rPr>
          <w:rFonts w:ascii="Book Antiqua" w:hAnsi="Book Antiqua" w:cs="Arial"/>
          <w:b/>
          <w:i/>
          <w:color w:val="000000" w:themeColor="text1"/>
          <w:lang w:val="en-GB"/>
        </w:rPr>
      </w:pPr>
      <w:r w:rsidRPr="00AC5564">
        <w:rPr>
          <w:rFonts w:ascii="Book Antiqua" w:hAnsi="Book Antiqua" w:cs="Arial"/>
          <w:b/>
          <w:i/>
          <w:color w:val="000000" w:themeColor="text1"/>
          <w:lang w:val="en-GB"/>
        </w:rPr>
        <w:t>Pre-operative staging and treatment</w:t>
      </w:r>
    </w:p>
    <w:p w:rsidR="00BC626E" w:rsidRPr="00AC5564" w:rsidRDefault="00FE6E03" w:rsidP="00C32DB2">
      <w:pPr>
        <w:widowControl w:val="0"/>
        <w:shd w:val="clear" w:color="auto" w:fill="FFFFFF"/>
        <w:suppressAutoHyphens w:val="0"/>
        <w:snapToGrid w:val="0"/>
        <w:spacing w:line="360" w:lineRule="auto"/>
        <w:jc w:val="both"/>
        <w:rPr>
          <w:rFonts w:ascii="Book Antiqua" w:eastAsiaTheme="minorEastAsia" w:hAnsi="Book Antiqua" w:cs="Arial"/>
          <w:color w:val="000000" w:themeColor="text1"/>
          <w:lang w:val="en-GB" w:eastAsia="zh-CN"/>
        </w:rPr>
      </w:pPr>
      <w:r w:rsidRPr="00AC5564">
        <w:rPr>
          <w:rFonts w:ascii="Book Antiqua" w:hAnsi="Book Antiqua" w:cs="Arial"/>
          <w:color w:val="000000" w:themeColor="text1"/>
          <w:lang w:val="en-GB"/>
        </w:rPr>
        <w:t xml:space="preserve">Staging was performed in all cases by endoscopic ultrasound (EUS), abdominal spiral </w:t>
      </w:r>
      <w:r w:rsidR="007C6E76" w:rsidRPr="00AC5564">
        <w:rPr>
          <w:rFonts w:ascii="Book Antiqua" w:eastAsiaTheme="minorEastAsia" w:hAnsi="Book Antiqua" w:cs="Arial"/>
          <w:color w:val="000000" w:themeColor="text1"/>
          <w:lang w:val="en-GB" w:eastAsia="zh-CN"/>
        </w:rPr>
        <w:t>computed tomography (</w:t>
      </w:r>
      <w:r w:rsidRPr="00AC5564">
        <w:rPr>
          <w:rFonts w:ascii="Book Antiqua" w:hAnsi="Book Antiqua" w:cs="Arial"/>
          <w:color w:val="000000" w:themeColor="text1"/>
          <w:lang w:val="en-GB"/>
        </w:rPr>
        <w:t>CT</w:t>
      </w:r>
      <w:r w:rsidR="007C6E76" w:rsidRPr="00AC5564">
        <w:rPr>
          <w:rFonts w:ascii="Book Antiqua" w:eastAsiaTheme="minorEastAsia" w:hAnsi="Book Antiqua" w:cs="Arial"/>
          <w:color w:val="000000" w:themeColor="text1"/>
          <w:lang w:val="en-GB" w:eastAsia="zh-CN"/>
        </w:rPr>
        <w:t>)</w:t>
      </w:r>
      <w:r w:rsidRPr="00AC5564">
        <w:rPr>
          <w:rFonts w:ascii="Book Antiqua" w:hAnsi="Book Antiqua" w:cs="Arial"/>
          <w:color w:val="000000" w:themeColor="text1"/>
          <w:lang w:val="en-GB"/>
        </w:rPr>
        <w:t xml:space="preserve">, barium enema, chest X-ray and, after February 2006, pelvic </w:t>
      </w:r>
      <w:r w:rsidR="008B2CE0" w:rsidRPr="00AC5564">
        <w:rPr>
          <w:rFonts w:ascii="Book Antiqua" w:hAnsi="Book Antiqua" w:cs="Arial"/>
          <w:color w:val="000000" w:themeColor="text1"/>
          <w:lang w:val="en-GB"/>
        </w:rPr>
        <w:t>magnetic resonance imaging (MRI)</w:t>
      </w:r>
      <w:r w:rsidRPr="00AC5564">
        <w:rPr>
          <w:rFonts w:ascii="Book Antiqua" w:hAnsi="Book Antiqua" w:cs="Arial"/>
          <w:color w:val="000000" w:themeColor="text1"/>
          <w:lang w:val="en-GB"/>
        </w:rPr>
        <w:t xml:space="preserve"> Patients rec</w:t>
      </w:r>
      <w:r w:rsidR="003E6E04" w:rsidRPr="00AC5564">
        <w:rPr>
          <w:rFonts w:ascii="Book Antiqua" w:hAnsi="Book Antiqua" w:cs="Arial"/>
          <w:color w:val="000000" w:themeColor="text1"/>
          <w:lang w:val="en-GB"/>
        </w:rPr>
        <w:t xml:space="preserve">eived </w:t>
      </w:r>
      <w:proofErr w:type="spellStart"/>
      <w:r w:rsidR="003E6E04" w:rsidRPr="00AC5564">
        <w:rPr>
          <w:rFonts w:ascii="Book Antiqua" w:hAnsi="Book Antiqua" w:cs="Arial"/>
          <w:color w:val="000000" w:themeColor="text1"/>
          <w:lang w:val="en-GB"/>
        </w:rPr>
        <w:t>neoadjuvant</w:t>
      </w:r>
      <w:proofErr w:type="spellEnd"/>
      <w:r w:rsidR="003E6E04" w:rsidRPr="00AC5564">
        <w:rPr>
          <w:rFonts w:ascii="Book Antiqua" w:hAnsi="Book Antiqua" w:cs="Arial"/>
          <w:color w:val="000000" w:themeColor="text1"/>
          <w:lang w:val="en-GB"/>
        </w:rPr>
        <w:t xml:space="preserve"> chemotherapy</w:t>
      </w:r>
      <w:r w:rsidR="003E6E04" w:rsidRPr="00AC5564">
        <w:rPr>
          <w:rFonts w:ascii="Book Antiqua" w:eastAsiaTheme="minorEastAsia" w:hAnsi="Book Antiqua" w:cs="Arial"/>
          <w:color w:val="000000" w:themeColor="text1"/>
          <w:lang w:val="en-GB" w:eastAsia="zh-CN"/>
        </w:rPr>
        <w:t xml:space="preserve"> </w:t>
      </w:r>
      <w:r w:rsidRPr="00AC5564">
        <w:rPr>
          <w:rFonts w:ascii="Book Antiqua" w:hAnsi="Book Antiqua" w:cs="Arial"/>
          <w:color w:val="000000" w:themeColor="text1"/>
          <w:lang w:val="en-GB"/>
        </w:rPr>
        <w:t>225 mg/m</w:t>
      </w:r>
      <w:r w:rsidRPr="00AC5564">
        <w:rPr>
          <w:rFonts w:ascii="Book Antiqua" w:hAnsi="Book Antiqua" w:cs="Arial"/>
          <w:color w:val="000000" w:themeColor="text1"/>
          <w:vertAlign w:val="superscript"/>
          <w:lang w:val="en-GB"/>
        </w:rPr>
        <w:t>2</w:t>
      </w:r>
      <w:r w:rsidR="003E6E04" w:rsidRPr="00AC5564">
        <w:rPr>
          <w:rFonts w:ascii="Book Antiqua" w:hAnsi="Book Antiqua" w:cs="Arial"/>
          <w:color w:val="000000" w:themeColor="text1"/>
          <w:lang w:val="en-GB"/>
        </w:rPr>
        <w:t>/d</w:t>
      </w:r>
      <w:r w:rsidRPr="00AC5564">
        <w:rPr>
          <w:rFonts w:ascii="Book Antiqua" w:hAnsi="Book Antiqua" w:cs="Arial"/>
          <w:color w:val="000000" w:themeColor="text1"/>
          <w:lang w:val="en-GB"/>
        </w:rPr>
        <w:t xml:space="preserve"> 5-fluorouracil (5-FU) in continuous infusion for five weeks, with concurrent radiotherapy (45 </w:t>
      </w:r>
      <w:proofErr w:type="spellStart"/>
      <w:r w:rsidRPr="00AC5564">
        <w:rPr>
          <w:rFonts w:ascii="Book Antiqua" w:hAnsi="Book Antiqua" w:cs="Arial"/>
          <w:color w:val="000000" w:themeColor="text1"/>
          <w:lang w:val="en-GB"/>
        </w:rPr>
        <w:t>Gy</w:t>
      </w:r>
      <w:proofErr w:type="spellEnd"/>
      <w:r w:rsidRPr="00AC5564">
        <w:rPr>
          <w:rFonts w:ascii="Book Antiqua" w:hAnsi="Book Antiqua" w:cs="Arial"/>
          <w:color w:val="000000" w:themeColor="text1"/>
          <w:lang w:val="en-GB"/>
        </w:rPr>
        <w:t xml:space="preserve">). </w:t>
      </w:r>
    </w:p>
    <w:p w:rsidR="003E6E04" w:rsidRPr="00AC5564" w:rsidRDefault="003E6E04" w:rsidP="00C32DB2">
      <w:pPr>
        <w:widowControl w:val="0"/>
        <w:shd w:val="clear" w:color="auto" w:fill="FFFFFF"/>
        <w:suppressAutoHyphens w:val="0"/>
        <w:snapToGrid w:val="0"/>
        <w:spacing w:line="360" w:lineRule="auto"/>
        <w:jc w:val="both"/>
        <w:rPr>
          <w:rFonts w:ascii="Book Antiqua" w:eastAsiaTheme="minorEastAsia" w:hAnsi="Book Antiqua" w:cs="Arial"/>
          <w:color w:val="000000" w:themeColor="text1"/>
          <w:lang w:val="en-GB" w:eastAsia="zh-CN"/>
        </w:rPr>
      </w:pPr>
    </w:p>
    <w:p w:rsidR="00BC626E" w:rsidRPr="00AC5564" w:rsidRDefault="00FE6E03" w:rsidP="00C32DB2">
      <w:pPr>
        <w:widowControl w:val="0"/>
        <w:shd w:val="clear" w:color="auto" w:fill="FFFFFF"/>
        <w:suppressAutoHyphens w:val="0"/>
        <w:snapToGrid w:val="0"/>
        <w:spacing w:line="360" w:lineRule="auto"/>
        <w:jc w:val="both"/>
        <w:rPr>
          <w:rFonts w:ascii="Book Antiqua" w:hAnsi="Book Antiqua" w:cs="Arial"/>
          <w:b/>
          <w:i/>
          <w:color w:val="000000" w:themeColor="text1"/>
          <w:lang w:val="en-GB"/>
        </w:rPr>
      </w:pPr>
      <w:r w:rsidRPr="00AC5564">
        <w:rPr>
          <w:rFonts w:ascii="Book Antiqua" w:hAnsi="Book Antiqua" w:cs="Arial"/>
          <w:b/>
          <w:i/>
          <w:color w:val="000000" w:themeColor="text1"/>
          <w:lang w:val="en-GB"/>
        </w:rPr>
        <w:t>Surgical procedure and pathology evaluation</w:t>
      </w:r>
    </w:p>
    <w:p w:rsidR="00BC626E" w:rsidRPr="00AC5564" w:rsidRDefault="00FE6E03" w:rsidP="00C32DB2">
      <w:pPr>
        <w:widowControl w:val="0"/>
        <w:shd w:val="clear" w:color="auto" w:fill="FFFFFF"/>
        <w:suppressAutoHyphens w:val="0"/>
        <w:snapToGrid w:val="0"/>
        <w:spacing w:line="360" w:lineRule="auto"/>
        <w:jc w:val="both"/>
        <w:rPr>
          <w:rFonts w:ascii="Book Antiqua" w:hAnsi="Book Antiqua" w:cs="Arial"/>
          <w:color w:val="000000" w:themeColor="text1"/>
          <w:lang w:val="en-GB"/>
        </w:rPr>
      </w:pPr>
      <w:r w:rsidRPr="00AC5564">
        <w:rPr>
          <w:rFonts w:ascii="Book Antiqua" w:hAnsi="Book Antiqua" w:cs="Arial"/>
          <w:color w:val="000000" w:themeColor="text1"/>
          <w:lang w:val="en-GB"/>
        </w:rPr>
        <w:t xml:space="preserve">Surgery was performed by two surgeons (AML and SD have both performed </w:t>
      </w:r>
      <w:proofErr w:type="spellStart"/>
      <w:r w:rsidR="008B2CE0" w:rsidRPr="00AC5564">
        <w:rPr>
          <w:rFonts w:ascii="Book Antiqua" w:eastAsiaTheme="minorEastAsia" w:hAnsi="Book Antiqua" w:cs="Arial"/>
          <w:color w:val="000000" w:themeColor="text1"/>
          <w:lang w:val="en-GB" w:eastAsia="zh-CN"/>
        </w:rPr>
        <w:t>approxiamtely</w:t>
      </w:r>
      <w:proofErr w:type="spellEnd"/>
      <w:r w:rsidR="008B2CE0" w:rsidRPr="00AC5564">
        <w:rPr>
          <w:rFonts w:ascii="Book Antiqua" w:hAnsi="Book Antiqua" w:cs="Arial"/>
          <w:color w:val="000000" w:themeColor="text1"/>
          <w:lang w:val="en-GB"/>
        </w:rPr>
        <w:t xml:space="preserve"> </w:t>
      </w:r>
      <w:r w:rsidRPr="00AC5564">
        <w:rPr>
          <w:rFonts w:ascii="Book Antiqua" w:hAnsi="Book Antiqua" w:cs="Arial"/>
          <w:color w:val="000000" w:themeColor="text1"/>
          <w:lang w:val="en-GB"/>
        </w:rPr>
        <w:t xml:space="preserve">50 laparoscopic rectal surgeries yearly since 1997) and included </w:t>
      </w:r>
      <w:proofErr w:type="spellStart"/>
      <w:r w:rsidRPr="00AC5564">
        <w:rPr>
          <w:rFonts w:ascii="Book Antiqua" w:hAnsi="Book Antiqua" w:cs="Arial"/>
          <w:color w:val="000000" w:themeColor="text1"/>
          <w:lang w:val="en-GB"/>
        </w:rPr>
        <w:t>abdominoperineal</w:t>
      </w:r>
      <w:proofErr w:type="spellEnd"/>
      <w:r w:rsidRPr="00AC5564">
        <w:rPr>
          <w:rFonts w:ascii="Book Antiqua" w:hAnsi="Book Antiqua" w:cs="Arial"/>
          <w:color w:val="000000" w:themeColor="text1"/>
          <w:lang w:val="en-GB"/>
        </w:rPr>
        <w:t xml:space="preserve"> resection and low anterior resection by laparoscopy. All resections were performed according to TME principles between five-eight weeks after completion of CRT.</w:t>
      </w:r>
    </w:p>
    <w:p w:rsidR="00BC626E" w:rsidRPr="00AC5564" w:rsidRDefault="00FE6E03" w:rsidP="008B2CE0">
      <w:pPr>
        <w:widowControl w:val="0"/>
        <w:shd w:val="clear" w:color="auto" w:fill="FFFFFF"/>
        <w:suppressAutoHyphens w:val="0"/>
        <w:snapToGrid w:val="0"/>
        <w:spacing w:line="360" w:lineRule="auto"/>
        <w:ind w:firstLineChars="50" w:firstLine="120"/>
        <w:jc w:val="both"/>
        <w:rPr>
          <w:rFonts w:ascii="Book Antiqua" w:eastAsiaTheme="minorEastAsia" w:hAnsi="Book Antiqua" w:cs="Arial"/>
          <w:color w:val="000000" w:themeColor="text1"/>
          <w:lang w:val="en-GB" w:eastAsia="zh-CN"/>
        </w:rPr>
      </w:pPr>
      <w:r w:rsidRPr="00AC5564">
        <w:rPr>
          <w:rFonts w:ascii="Book Antiqua" w:hAnsi="Book Antiqua" w:cs="Arial"/>
          <w:color w:val="000000" w:themeColor="text1"/>
          <w:lang w:val="en-GB"/>
        </w:rPr>
        <w:t xml:space="preserve">Patients were considered as having achieved “complete response” if ypT0N0 (no residual </w:t>
      </w:r>
      <w:proofErr w:type="spellStart"/>
      <w:r w:rsidRPr="00AC5564">
        <w:rPr>
          <w:rFonts w:ascii="Book Antiqua" w:hAnsi="Book Antiqua" w:cs="Arial"/>
          <w:color w:val="000000" w:themeColor="text1"/>
          <w:lang w:val="en-GB"/>
        </w:rPr>
        <w:t>tumor</w:t>
      </w:r>
      <w:proofErr w:type="spellEnd"/>
      <w:r w:rsidRPr="00AC5564">
        <w:rPr>
          <w:rFonts w:ascii="Book Antiqua" w:hAnsi="Book Antiqua" w:cs="Arial"/>
          <w:color w:val="000000" w:themeColor="text1"/>
          <w:lang w:val="en-GB"/>
        </w:rPr>
        <w:t xml:space="preserve"> and </w:t>
      </w:r>
      <w:proofErr w:type="spellStart"/>
      <w:r w:rsidRPr="00AC5564">
        <w:rPr>
          <w:rFonts w:ascii="Book Antiqua" w:hAnsi="Book Antiqua" w:cs="Arial"/>
          <w:color w:val="000000" w:themeColor="text1"/>
          <w:lang w:val="en-GB"/>
        </w:rPr>
        <w:t>mesorectal</w:t>
      </w:r>
      <w:proofErr w:type="spellEnd"/>
      <w:r w:rsidRPr="00AC5564">
        <w:rPr>
          <w:rFonts w:ascii="Book Antiqua" w:hAnsi="Book Antiqua" w:cs="Arial"/>
          <w:color w:val="000000" w:themeColor="text1"/>
          <w:lang w:val="en-GB"/>
        </w:rPr>
        <w:t xml:space="preserve"> lymph nodes negative for metastases). Specimens </w:t>
      </w:r>
      <w:r w:rsidRPr="001D1D41">
        <w:rPr>
          <w:rFonts w:ascii="Book Antiqua" w:hAnsi="Book Antiqua" w:cs="Arial"/>
          <w:color w:val="000000" w:themeColor="text1"/>
          <w:lang w:val="en-GB"/>
        </w:rPr>
        <w:t xml:space="preserve">were reviewed by </w:t>
      </w:r>
      <w:r w:rsidR="004B1593" w:rsidRPr="001D1D41">
        <w:rPr>
          <w:rFonts w:ascii="Book Antiqua" w:hAnsi="Book Antiqua" w:cs="Arial"/>
          <w:color w:val="000000" w:themeColor="text1"/>
          <w:lang w:val="es-ES_tradnl"/>
        </w:rPr>
        <w:t>Josep Antoni Bombí</w:t>
      </w:r>
      <w:r w:rsidRPr="001D1D41">
        <w:rPr>
          <w:rFonts w:ascii="Book Antiqua" w:hAnsi="Book Antiqua" w:cs="Arial"/>
          <w:color w:val="000000" w:themeColor="text1"/>
          <w:lang w:val="en-GB"/>
        </w:rPr>
        <w:t xml:space="preserve">, </w:t>
      </w:r>
      <w:r w:rsidR="004B1593" w:rsidRPr="001D1D41">
        <w:rPr>
          <w:rFonts w:ascii="Book Antiqua" w:hAnsi="Book Antiqua" w:cs="Arial"/>
          <w:color w:val="000000" w:themeColor="text1"/>
          <w:lang w:val="es-ES_tradnl"/>
        </w:rPr>
        <w:t>Miriam Cuatrecasas</w:t>
      </w:r>
      <w:r w:rsidRPr="001D1D41">
        <w:rPr>
          <w:rFonts w:ascii="Book Antiqua" w:hAnsi="Book Antiqua" w:cs="Arial"/>
          <w:color w:val="000000" w:themeColor="text1"/>
          <w:lang w:val="en-GB"/>
        </w:rPr>
        <w:t xml:space="preserve"> and </w:t>
      </w:r>
      <w:r w:rsidR="001D1D41" w:rsidRPr="001D1D41">
        <w:rPr>
          <w:rFonts w:ascii="Book Antiqua" w:hAnsi="Book Antiqua" w:cs="Arial"/>
          <w:color w:val="000000" w:themeColor="text1"/>
          <w:lang w:val="es-ES_tradnl"/>
        </w:rPr>
        <w:t>Rosa Miquel</w:t>
      </w:r>
      <w:r w:rsidRPr="00AC5564">
        <w:rPr>
          <w:rFonts w:ascii="Book Antiqua" w:hAnsi="Book Antiqua" w:cs="Arial"/>
          <w:color w:val="000000" w:themeColor="text1"/>
          <w:lang w:val="en-GB"/>
        </w:rPr>
        <w:t xml:space="preserve"> following standard protocols and standard H/E staining, blinded to patient outcome. Patients were considered as having achieved “intermediate response” if ypT1-2N0. Patients with ypT3-4 specimens or with the presence of pathological lymph node involvement (ypN1) were considered as “poor responders”.</w:t>
      </w:r>
    </w:p>
    <w:p w:rsidR="008B2CE0" w:rsidRPr="004B1593" w:rsidRDefault="008B2CE0" w:rsidP="00301846">
      <w:pPr>
        <w:widowControl w:val="0"/>
        <w:shd w:val="clear" w:color="auto" w:fill="FFFFFF"/>
        <w:suppressAutoHyphens w:val="0"/>
        <w:snapToGrid w:val="0"/>
        <w:spacing w:line="360" w:lineRule="auto"/>
        <w:ind w:firstLineChars="50" w:firstLine="120"/>
        <w:jc w:val="both"/>
        <w:rPr>
          <w:rFonts w:ascii="Book Antiqua" w:eastAsiaTheme="minorEastAsia" w:hAnsi="Book Antiqua" w:cs="Arial"/>
          <w:b/>
          <w:color w:val="000000" w:themeColor="text1"/>
          <w:lang w:val="es-ES_tradnl" w:eastAsia="zh-CN"/>
        </w:rPr>
      </w:pPr>
    </w:p>
    <w:p w:rsidR="00BC626E" w:rsidRPr="00AC5564" w:rsidRDefault="00FE6E03" w:rsidP="00C32DB2">
      <w:pPr>
        <w:widowControl w:val="0"/>
        <w:shd w:val="clear" w:color="auto" w:fill="FFFFFF"/>
        <w:suppressAutoHyphens w:val="0"/>
        <w:snapToGrid w:val="0"/>
        <w:spacing w:line="360" w:lineRule="auto"/>
        <w:jc w:val="both"/>
        <w:rPr>
          <w:rFonts w:ascii="Book Antiqua" w:hAnsi="Book Antiqua" w:cs="Arial"/>
          <w:b/>
          <w:i/>
          <w:color w:val="000000" w:themeColor="text1"/>
          <w:lang w:val="en-GB"/>
        </w:rPr>
      </w:pPr>
      <w:r w:rsidRPr="00AC5564">
        <w:rPr>
          <w:rFonts w:ascii="Book Antiqua" w:hAnsi="Book Antiqua" w:cs="Arial"/>
          <w:b/>
          <w:i/>
          <w:color w:val="000000" w:themeColor="text1"/>
          <w:lang w:val="en-GB"/>
        </w:rPr>
        <w:lastRenderedPageBreak/>
        <w:t>Post-operative strategy and follow-up</w:t>
      </w:r>
    </w:p>
    <w:p w:rsidR="00BC626E" w:rsidRPr="00AC5564" w:rsidRDefault="00FE6E03" w:rsidP="00C32DB2">
      <w:pPr>
        <w:widowControl w:val="0"/>
        <w:shd w:val="clear" w:color="auto" w:fill="FFFFFF"/>
        <w:suppressAutoHyphens w:val="0"/>
        <w:snapToGrid w:val="0"/>
        <w:spacing w:line="360" w:lineRule="auto"/>
        <w:jc w:val="both"/>
        <w:rPr>
          <w:rFonts w:ascii="Book Antiqua" w:hAnsi="Book Antiqua" w:cs="Arial"/>
          <w:b/>
          <w:iCs/>
          <w:color w:val="000000" w:themeColor="text1"/>
          <w:lang w:val="en-GB"/>
        </w:rPr>
      </w:pPr>
      <w:r w:rsidRPr="00AC5564">
        <w:rPr>
          <w:rFonts w:ascii="Book Antiqua" w:hAnsi="Book Antiqua" w:cs="Arial"/>
          <w:color w:val="000000" w:themeColor="text1"/>
          <w:lang w:val="en-GB"/>
        </w:rPr>
        <w:t>Patients with residual disease (intermediate and non-responders) were offered adjuvant chemotherapy with 5-FU</w:t>
      </w:r>
      <w:r w:rsidRPr="00AC5564">
        <w:rPr>
          <w:rFonts w:ascii="Book Antiqua" w:hAnsi="Book Antiqua"/>
          <w:color w:val="000000" w:themeColor="text1"/>
          <w:lang w:val="en-GB"/>
        </w:rPr>
        <w:t xml:space="preserve"> </w:t>
      </w:r>
      <w:r w:rsidRPr="00AC5564">
        <w:rPr>
          <w:rFonts w:ascii="Book Antiqua" w:hAnsi="Book Antiqua" w:cs="Arial"/>
          <w:color w:val="000000" w:themeColor="text1"/>
          <w:lang w:val="en-GB"/>
        </w:rPr>
        <w:t>3 g/m</w:t>
      </w:r>
      <w:r w:rsidRPr="00AC5564">
        <w:rPr>
          <w:rFonts w:ascii="Book Antiqua" w:hAnsi="Book Antiqua" w:cs="Arial"/>
          <w:color w:val="000000" w:themeColor="text1"/>
          <w:vertAlign w:val="superscript"/>
          <w:lang w:val="en-GB"/>
        </w:rPr>
        <w:t>2</w:t>
      </w:r>
      <w:r w:rsidRPr="00AC5564">
        <w:rPr>
          <w:rFonts w:ascii="Book Antiqua" w:hAnsi="Book Antiqua" w:cs="Arial"/>
          <w:color w:val="000000" w:themeColor="text1"/>
          <w:lang w:val="en-GB"/>
        </w:rPr>
        <w:t xml:space="preserve"> in 48 </w:t>
      </w:r>
      <w:r w:rsidR="003E6E04" w:rsidRPr="00AC5564">
        <w:rPr>
          <w:rFonts w:ascii="Book Antiqua" w:hAnsi="Book Antiqua" w:cs="Arial"/>
          <w:color w:val="000000" w:themeColor="text1"/>
          <w:lang w:val="en-GB"/>
        </w:rPr>
        <w:t>h</w:t>
      </w:r>
      <w:r w:rsidRPr="00AC5564">
        <w:rPr>
          <w:rFonts w:ascii="Book Antiqua" w:hAnsi="Book Antiqua" w:cs="Arial"/>
          <w:color w:val="000000" w:themeColor="text1"/>
          <w:lang w:val="en-GB"/>
        </w:rPr>
        <w:t xml:space="preserve"> continuous infusion plus </w:t>
      </w:r>
      <w:proofErr w:type="spellStart"/>
      <w:r w:rsidRPr="00AC5564">
        <w:rPr>
          <w:rFonts w:ascii="Book Antiqua" w:hAnsi="Book Antiqua" w:cs="Arial"/>
          <w:color w:val="000000" w:themeColor="text1"/>
          <w:lang w:val="en-GB"/>
        </w:rPr>
        <w:t>folinic</w:t>
      </w:r>
      <w:proofErr w:type="spellEnd"/>
      <w:r w:rsidRPr="00AC5564">
        <w:rPr>
          <w:rFonts w:ascii="Book Antiqua" w:hAnsi="Book Antiqua" w:cs="Arial"/>
          <w:color w:val="000000" w:themeColor="text1"/>
          <w:lang w:val="en-GB"/>
        </w:rPr>
        <w:t xml:space="preserve"> acid 200 mg/m</w:t>
      </w:r>
      <w:r w:rsidRPr="00AC5564">
        <w:rPr>
          <w:rFonts w:ascii="Book Antiqua" w:hAnsi="Book Antiqua" w:cs="Arial"/>
          <w:color w:val="000000" w:themeColor="text1"/>
          <w:vertAlign w:val="superscript"/>
          <w:lang w:val="en-GB"/>
        </w:rPr>
        <w:t>2</w:t>
      </w:r>
      <w:r w:rsidRPr="00AC5564">
        <w:rPr>
          <w:rFonts w:ascii="Book Antiqua" w:hAnsi="Book Antiqua" w:cs="Arial"/>
          <w:color w:val="000000" w:themeColor="text1"/>
          <w:lang w:val="en-GB"/>
        </w:rPr>
        <w:t> every two weeks for six cycles.</w:t>
      </w:r>
      <w:r w:rsidRPr="00AC5564">
        <w:rPr>
          <w:rFonts w:ascii="Book Antiqua" w:hAnsi="Book Antiqua"/>
          <w:color w:val="000000" w:themeColor="text1"/>
          <w:lang w:val="en-GB"/>
        </w:rPr>
        <w:t xml:space="preserve"> </w:t>
      </w:r>
      <w:r w:rsidRPr="00AC5564">
        <w:rPr>
          <w:rFonts w:ascii="Book Antiqua" w:hAnsi="Book Antiqua" w:cs="Arial"/>
          <w:color w:val="000000" w:themeColor="text1"/>
          <w:lang w:val="en-GB"/>
        </w:rPr>
        <w:t>Patients showing complete pathological response were not offered adjuvant chemotherapy after surgery (“wait and see” approach).</w:t>
      </w:r>
    </w:p>
    <w:p w:rsidR="00BC626E" w:rsidRPr="00AC5564" w:rsidRDefault="00FE6E03" w:rsidP="008B2CE0">
      <w:pPr>
        <w:widowControl w:val="0"/>
        <w:shd w:val="clear" w:color="auto" w:fill="FFFFFF"/>
        <w:suppressAutoHyphens w:val="0"/>
        <w:snapToGrid w:val="0"/>
        <w:spacing w:line="360" w:lineRule="auto"/>
        <w:ind w:firstLineChars="50" w:firstLine="120"/>
        <w:jc w:val="both"/>
        <w:rPr>
          <w:rFonts w:ascii="Book Antiqua" w:eastAsiaTheme="minorEastAsia" w:hAnsi="Book Antiqua" w:cs="Arial"/>
          <w:color w:val="000000" w:themeColor="text1"/>
          <w:lang w:val="en-GB" w:eastAsia="zh-CN"/>
        </w:rPr>
      </w:pPr>
      <w:r w:rsidRPr="00AC5564">
        <w:rPr>
          <w:rFonts w:ascii="Book Antiqua" w:hAnsi="Book Antiqua" w:cs="Arial"/>
          <w:color w:val="000000" w:themeColor="text1"/>
          <w:lang w:val="en-GB"/>
        </w:rPr>
        <w:t xml:space="preserve">Follow-up consisted of periodic visits </w:t>
      </w:r>
      <w:r w:rsidR="001D1D41" w:rsidRPr="00AC5564">
        <w:rPr>
          <w:rFonts w:ascii="Book Antiqua" w:hAnsi="Book Antiqua" w:cs="Arial"/>
          <w:color w:val="000000" w:themeColor="text1"/>
          <w:lang w:val="en-GB"/>
        </w:rPr>
        <w:t xml:space="preserve">to the surgery or/and oncology </w:t>
      </w:r>
      <w:r w:rsidRPr="00AC5564">
        <w:rPr>
          <w:rFonts w:ascii="Book Antiqua" w:hAnsi="Book Antiqua" w:cs="Arial"/>
          <w:color w:val="000000" w:themeColor="text1"/>
          <w:lang w:val="en-GB"/>
        </w:rPr>
        <w:t xml:space="preserve">outpatient clinics. Controls were scheduled every three months during the first two years, and every six months thereafter for the following three years. Patients were visited yearly after the fifth year. General laboratory work-up with </w:t>
      </w:r>
      <w:proofErr w:type="spellStart"/>
      <w:r w:rsidRPr="00AC5564">
        <w:rPr>
          <w:rFonts w:ascii="Book Antiqua" w:hAnsi="Book Antiqua" w:cs="Arial"/>
          <w:color w:val="000000" w:themeColor="text1"/>
          <w:lang w:val="en-GB"/>
        </w:rPr>
        <w:t>carcinoembryonic</w:t>
      </w:r>
      <w:proofErr w:type="spellEnd"/>
      <w:r w:rsidRPr="00AC5564">
        <w:rPr>
          <w:rFonts w:ascii="Book Antiqua" w:hAnsi="Book Antiqua" w:cs="Arial"/>
          <w:color w:val="000000" w:themeColor="text1"/>
          <w:lang w:val="en-GB"/>
        </w:rPr>
        <w:t xml:space="preserve"> antigen (CEA) levels was obtained and physical examination performed during all visits. Abdominal and pelvic CT scans were scheduled every six months for two years </w:t>
      </w:r>
      <w:r w:rsidR="00BC626E" w:rsidRPr="00AC5564">
        <w:rPr>
          <w:rFonts w:ascii="Book Antiqua" w:hAnsi="Book Antiqua" w:cs="Arial"/>
          <w:color w:val="000000" w:themeColor="text1"/>
          <w:lang w:val="en-GB"/>
        </w:rPr>
        <w:t xml:space="preserve">and annually after the second year of follow-up. Chest radiograph was </w:t>
      </w:r>
      <w:r w:rsidR="009F1592" w:rsidRPr="00AC5564">
        <w:rPr>
          <w:rFonts w:ascii="Book Antiqua" w:hAnsi="Book Antiqua" w:cs="Arial"/>
          <w:color w:val="000000" w:themeColor="text1"/>
          <w:lang w:val="en-GB"/>
        </w:rPr>
        <w:t xml:space="preserve">performed </w:t>
      </w:r>
      <w:r w:rsidRPr="00AC5564">
        <w:rPr>
          <w:rFonts w:ascii="Book Antiqua" w:hAnsi="Book Antiqua" w:cs="Arial"/>
          <w:color w:val="000000" w:themeColor="text1"/>
          <w:lang w:val="en-GB"/>
        </w:rPr>
        <w:t xml:space="preserve">annually and colonoscopy was carried out every three years in all patients. When recurrence was suspected, histological confirmation was attempted whenever possible. </w:t>
      </w:r>
    </w:p>
    <w:p w:rsidR="003E6E04" w:rsidRPr="00AC5564" w:rsidRDefault="003E6E04" w:rsidP="00C32DB2">
      <w:pPr>
        <w:widowControl w:val="0"/>
        <w:shd w:val="clear" w:color="auto" w:fill="FFFFFF"/>
        <w:suppressAutoHyphens w:val="0"/>
        <w:snapToGrid w:val="0"/>
        <w:spacing w:line="360" w:lineRule="auto"/>
        <w:jc w:val="both"/>
        <w:rPr>
          <w:rFonts w:ascii="Book Antiqua" w:eastAsiaTheme="minorEastAsia" w:hAnsi="Book Antiqua" w:cs="Arial"/>
          <w:color w:val="000000" w:themeColor="text1"/>
          <w:lang w:val="en-GB" w:eastAsia="zh-CN"/>
        </w:rPr>
      </w:pPr>
    </w:p>
    <w:p w:rsidR="00BC626E" w:rsidRPr="00AC5564" w:rsidRDefault="00FE6E03" w:rsidP="00C32DB2">
      <w:pPr>
        <w:widowControl w:val="0"/>
        <w:shd w:val="clear" w:color="auto" w:fill="FFFFFF"/>
        <w:suppressAutoHyphens w:val="0"/>
        <w:snapToGrid w:val="0"/>
        <w:spacing w:line="360" w:lineRule="auto"/>
        <w:jc w:val="both"/>
        <w:rPr>
          <w:rFonts w:ascii="Book Antiqua" w:hAnsi="Book Antiqua" w:cs="Arial"/>
          <w:b/>
          <w:i/>
          <w:color w:val="000000" w:themeColor="text1"/>
          <w:lang w:val="en-GB"/>
        </w:rPr>
      </w:pPr>
      <w:r w:rsidRPr="00AC5564">
        <w:rPr>
          <w:rFonts w:ascii="Book Antiqua" w:hAnsi="Book Antiqua" w:cs="Arial"/>
          <w:b/>
          <w:i/>
          <w:color w:val="000000" w:themeColor="text1"/>
          <w:lang w:val="en-GB"/>
        </w:rPr>
        <w:t>External reference</w:t>
      </w:r>
    </w:p>
    <w:p w:rsidR="00BC626E" w:rsidRPr="00AC5564" w:rsidRDefault="00FE6E03" w:rsidP="00C32DB2">
      <w:pPr>
        <w:widowControl w:val="0"/>
        <w:shd w:val="clear" w:color="auto" w:fill="FFFFFF"/>
        <w:suppressAutoHyphens w:val="0"/>
        <w:snapToGrid w:val="0"/>
        <w:spacing w:line="360" w:lineRule="auto"/>
        <w:jc w:val="both"/>
        <w:rPr>
          <w:rFonts w:ascii="Book Antiqua" w:eastAsiaTheme="minorEastAsia" w:hAnsi="Book Antiqua" w:cs="Arial"/>
          <w:color w:val="000000" w:themeColor="text1"/>
          <w:lang w:val="en-GB" w:eastAsia="zh-CN"/>
        </w:rPr>
      </w:pPr>
      <w:r w:rsidRPr="00AC5564">
        <w:rPr>
          <w:rFonts w:ascii="Book Antiqua" w:hAnsi="Book Antiqua" w:cs="Arial"/>
          <w:color w:val="000000" w:themeColor="text1"/>
          <w:lang w:val="en-GB"/>
        </w:rPr>
        <w:t xml:space="preserve">Given that the results of our single-institution non-randomized cohort may reflect a selection of patients rather than the effect of a therapeutic approach, a second cohort of patients following a similar treatment program was taken from a RCT (NCT01500993) as a reference to evaluate the results. The NCT01500993 study is a non-inferiority clinical trial comparing </w:t>
      </w:r>
      <w:proofErr w:type="spellStart"/>
      <w:r w:rsidRPr="00AC5564">
        <w:rPr>
          <w:rFonts w:ascii="Book Antiqua" w:hAnsi="Book Antiqua" w:cs="Arial"/>
          <w:color w:val="000000" w:themeColor="text1"/>
          <w:lang w:val="en-GB"/>
        </w:rPr>
        <w:t>capecitabine</w:t>
      </w:r>
      <w:proofErr w:type="spellEnd"/>
      <w:r w:rsidRPr="00AC5564">
        <w:rPr>
          <w:rFonts w:ascii="Book Antiqua" w:hAnsi="Book Antiqua" w:cs="Arial"/>
          <w:color w:val="000000" w:themeColor="text1"/>
          <w:lang w:val="en-GB"/>
        </w:rPr>
        <w:t xml:space="preserve"> </w:t>
      </w:r>
      <w:r w:rsidR="002E1B21" w:rsidRPr="00AC5564">
        <w:rPr>
          <w:rFonts w:ascii="Book Antiqua" w:hAnsi="Book Antiqua" w:cs="Arial"/>
          <w:i/>
          <w:color w:val="000000" w:themeColor="text1"/>
          <w:lang w:val="en-GB"/>
        </w:rPr>
        <w:t>vs</w:t>
      </w:r>
      <w:r w:rsidRPr="00AC5564">
        <w:rPr>
          <w:rFonts w:ascii="Book Antiqua" w:hAnsi="Book Antiqua" w:cs="Arial"/>
          <w:color w:val="000000" w:themeColor="text1"/>
          <w:lang w:val="en-GB"/>
        </w:rPr>
        <w:t xml:space="preserve"> fluorouracil in </w:t>
      </w:r>
      <w:proofErr w:type="spellStart"/>
      <w:r w:rsidRPr="00AC5564">
        <w:rPr>
          <w:rFonts w:ascii="Book Antiqua" w:hAnsi="Book Antiqua" w:cs="Arial"/>
          <w:color w:val="000000" w:themeColor="text1"/>
          <w:lang w:val="en-GB"/>
        </w:rPr>
        <w:t>chemoradiotherapy</w:t>
      </w:r>
      <w:proofErr w:type="spellEnd"/>
      <w:r w:rsidRPr="00AC5564">
        <w:rPr>
          <w:rFonts w:ascii="Book Antiqua" w:hAnsi="Book Antiqua" w:cs="Arial"/>
          <w:color w:val="000000" w:themeColor="text1"/>
          <w:lang w:val="en-GB"/>
        </w:rPr>
        <w:t xml:space="preserve"> for locally advanced rectal </w:t>
      </w:r>
      <w:proofErr w:type="gramStart"/>
      <w:r w:rsidRPr="00AC5564">
        <w:rPr>
          <w:rFonts w:ascii="Book Antiqua" w:hAnsi="Book Antiqua" w:cs="Arial"/>
          <w:color w:val="000000" w:themeColor="text1"/>
          <w:lang w:val="en-GB"/>
        </w:rPr>
        <w:t>cancer</w:t>
      </w:r>
      <w:r w:rsidR="00D764BB" w:rsidRPr="00AC5564">
        <w:rPr>
          <w:rFonts w:ascii="Book Antiqua" w:hAnsi="Book Antiqua" w:cs="Arial"/>
          <w:color w:val="000000" w:themeColor="text1"/>
          <w:vertAlign w:val="superscript"/>
          <w:lang w:val="en-GB"/>
        </w:rPr>
        <w:t>[</w:t>
      </w:r>
      <w:proofErr w:type="gramEnd"/>
      <w:r w:rsidR="00ED5A17" w:rsidRPr="00AC5564">
        <w:rPr>
          <w:rFonts w:ascii="Book Antiqua" w:hAnsi="Book Antiqua" w:cs="Arial"/>
          <w:noProof/>
          <w:color w:val="000000" w:themeColor="text1"/>
          <w:vertAlign w:val="superscript"/>
          <w:lang w:val="en-GB"/>
        </w:rPr>
        <w:t>13]</w:t>
      </w:r>
      <w:r w:rsidR="00BC626E" w:rsidRPr="00AC5564">
        <w:rPr>
          <w:rFonts w:ascii="Book Antiqua" w:hAnsi="Book Antiqua" w:cs="Arial"/>
          <w:color w:val="000000" w:themeColor="text1"/>
          <w:lang w:val="en-GB"/>
        </w:rPr>
        <w:t xml:space="preserve">. </w:t>
      </w:r>
      <w:r w:rsidR="00E669B4" w:rsidRPr="00AC5564">
        <w:rPr>
          <w:rFonts w:ascii="Book Antiqua" w:hAnsi="Book Antiqua" w:cs="Arial"/>
          <w:color w:val="000000" w:themeColor="text1"/>
          <w:lang w:val="en-GB"/>
        </w:rPr>
        <w:t xml:space="preserve">From </w:t>
      </w:r>
      <w:r w:rsidRPr="00AC5564">
        <w:rPr>
          <w:rFonts w:ascii="Book Antiqua" w:hAnsi="Book Antiqua" w:cs="Arial"/>
          <w:color w:val="000000" w:themeColor="text1"/>
          <w:lang w:val="en-GB"/>
        </w:rPr>
        <w:t xml:space="preserve">this trial we selected those patients for whom the same therapeutic strategy had been applied as for the main cohort: </w:t>
      </w:r>
      <w:proofErr w:type="spellStart"/>
      <w:r w:rsidRPr="00AC5564">
        <w:rPr>
          <w:rFonts w:ascii="Book Antiqua" w:hAnsi="Book Antiqua" w:cs="Arial"/>
          <w:color w:val="000000" w:themeColor="text1"/>
          <w:lang w:val="en-GB"/>
        </w:rPr>
        <w:t>neoadjuvant</w:t>
      </w:r>
      <w:proofErr w:type="spellEnd"/>
      <w:r w:rsidRPr="00AC5564">
        <w:rPr>
          <w:rFonts w:ascii="Book Antiqua" w:hAnsi="Book Antiqua" w:cs="Arial"/>
          <w:color w:val="000000" w:themeColor="text1"/>
          <w:lang w:val="en-GB"/>
        </w:rPr>
        <w:t xml:space="preserve"> </w:t>
      </w:r>
      <w:proofErr w:type="spellStart"/>
      <w:r w:rsidRPr="00AC5564">
        <w:rPr>
          <w:rFonts w:ascii="Book Antiqua" w:hAnsi="Book Antiqua" w:cs="Arial"/>
          <w:color w:val="000000" w:themeColor="text1"/>
          <w:lang w:val="en-GB"/>
        </w:rPr>
        <w:t>chemoradiotherapy</w:t>
      </w:r>
      <w:proofErr w:type="spellEnd"/>
      <w:r w:rsidRPr="00AC5564">
        <w:rPr>
          <w:rFonts w:ascii="Book Antiqua" w:hAnsi="Book Antiqua" w:cs="Arial"/>
          <w:color w:val="000000" w:themeColor="text1"/>
          <w:lang w:val="en-GB"/>
        </w:rPr>
        <w:t xml:space="preserve"> followed by surgery and adjuvant chemotherapy (both CRT and adjuvant chemotherapy could be </w:t>
      </w:r>
      <w:proofErr w:type="spellStart"/>
      <w:r w:rsidRPr="00AC5564">
        <w:rPr>
          <w:rFonts w:ascii="Book Antiqua" w:hAnsi="Book Antiqua" w:cs="Arial"/>
          <w:color w:val="000000" w:themeColor="text1"/>
          <w:lang w:val="en-GB"/>
        </w:rPr>
        <w:t>capecitabine</w:t>
      </w:r>
      <w:proofErr w:type="spellEnd"/>
      <w:r w:rsidRPr="00AC5564">
        <w:rPr>
          <w:rFonts w:ascii="Book Antiqua" w:hAnsi="Book Antiqua" w:cs="Arial"/>
          <w:color w:val="000000" w:themeColor="text1"/>
          <w:lang w:val="en-GB"/>
        </w:rPr>
        <w:t xml:space="preserve">- or fluorouracil-based), and for whom information was available regarding the degree of pathological response achieved after </w:t>
      </w:r>
      <w:proofErr w:type="spellStart"/>
      <w:r w:rsidRPr="00AC5564">
        <w:rPr>
          <w:rFonts w:ascii="Book Antiqua" w:hAnsi="Book Antiqua" w:cs="Arial"/>
          <w:color w:val="000000" w:themeColor="text1"/>
          <w:lang w:val="en-GB"/>
        </w:rPr>
        <w:t>chemoradiotherapy</w:t>
      </w:r>
      <w:proofErr w:type="spellEnd"/>
      <w:r w:rsidRPr="00AC5564">
        <w:rPr>
          <w:rFonts w:ascii="Book Antiqua" w:hAnsi="Book Antiqua" w:cs="Arial"/>
          <w:color w:val="000000" w:themeColor="text1"/>
          <w:lang w:val="en-GB"/>
        </w:rPr>
        <w:t xml:space="preserve">. Details on dosing and schedules can be found in the main </w:t>
      </w:r>
      <w:proofErr w:type="gramStart"/>
      <w:r w:rsidRPr="00AC5564">
        <w:rPr>
          <w:rFonts w:ascii="Book Antiqua" w:hAnsi="Book Antiqua" w:cs="Arial"/>
          <w:color w:val="000000" w:themeColor="text1"/>
          <w:lang w:val="en-GB"/>
        </w:rPr>
        <w:t>publication</w:t>
      </w:r>
      <w:r w:rsidR="00D764BB" w:rsidRPr="00AC5564">
        <w:rPr>
          <w:rFonts w:ascii="Book Antiqua" w:hAnsi="Book Antiqua" w:cs="Arial"/>
          <w:color w:val="000000" w:themeColor="text1"/>
          <w:vertAlign w:val="superscript"/>
          <w:lang w:val="en-GB"/>
        </w:rPr>
        <w:t>[</w:t>
      </w:r>
      <w:proofErr w:type="gramEnd"/>
      <w:r w:rsidR="00ED5A17" w:rsidRPr="00AC5564">
        <w:rPr>
          <w:rFonts w:ascii="Book Antiqua" w:hAnsi="Book Antiqua" w:cs="Arial"/>
          <w:noProof/>
          <w:color w:val="000000" w:themeColor="text1"/>
          <w:vertAlign w:val="superscript"/>
          <w:lang w:val="en-GB"/>
        </w:rPr>
        <w:t>13]</w:t>
      </w:r>
      <w:r w:rsidR="00BC626E" w:rsidRPr="00AC5564">
        <w:rPr>
          <w:rFonts w:ascii="Book Antiqua" w:hAnsi="Book Antiqua" w:cs="Arial"/>
          <w:color w:val="000000" w:themeColor="text1"/>
          <w:lang w:val="en-GB"/>
        </w:rPr>
        <w:t>. With the exception of two covariates (</w:t>
      </w:r>
      <w:r w:rsidR="00E669B4" w:rsidRPr="00AC5564">
        <w:rPr>
          <w:rFonts w:ascii="Book Antiqua" w:hAnsi="Book Antiqua" w:cs="Arial"/>
          <w:color w:val="000000" w:themeColor="text1"/>
          <w:lang w:val="en-GB"/>
        </w:rPr>
        <w:t xml:space="preserve">days in </w:t>
      </w:r>
      <w:r w:rsidRPr="00AC5564">
        <w:rPr>
          <w:rFonts w:ascii="Book Antiqua" w:hAnsi="Book Antiqua" w:cs="Arial"/>
          <w:color w:val="000000" w:themeColor="text1"/>
          <w:lang w:val="en-GB"/>
        </w:rPr>
        <w:t xml:space="preserve">hospital and type of surgery in terms of open </w:t>
      </w:r>
      <w:r w:rsidR="002E1B21" w:rsidRPr="00AC5564">
        <w:rPr>
          <w:rFonts w:ascii="Book Antiqua" w:hAnsi="Book Antiqua" w:cs="Arial"/>
          <w:i/>
          <w:color w:val="000000" w:themeColor="text1"/>
          <w:lang w:val="en-GB"/>
        </w:rPr>
        <w:t>vs</w:t>
      </w:r>
      <w:r w:rsidRPr="00AC5564">
        <w:rPr>
          <w:rFonts w:ascii="Book Antiqua" w:hAnsi="Book Antiqua" w:cs="Arial"/>
          <w:color w:val="000000" w:themeColor="text1"/>
          <w:lang w:val="en-GB"/>
        </w:rPr>
        <w:t xml:space="preserve"> laparoscopy), the </w:t>
      </w:r>
      <w:r w:rsidRPr="00AC5564">
        <w:rPr>
          <w:rFonts w:ascii="Book Antiqua" w:hAnsi="Book Antiqua" w:cs="Arial"/>
          <w:color w:val="000000" w:themeColor="text1"/>
          <w:lang w:val="en-GB"/>
        </w:rPr>
        <w:lastRenderedPageBreak/>
        <w:t xml:space="preserve">same information was available from this cohort. </w:t>
      </w:r>
    </w:p>
    <w:p w:rsidR="003E6E04" w:rsidRPr="00AC5564" w:rsidRDefault="003E6E04" w:rsidP="00C32DB2">
      <w:pPr>
        <w:widowControl w:val="0"/>
        <w:shd w:val="clear" w:color="auto" w:fill="FFFFFF"/>
        <w:suppressAutoHyphens w:val="0"/>
        <w:snapToGrid w:val="0"/>
        <w:spacing w:line="360" w:lineRule="auto"/>
        <w:jc w:val="both"/>
        <w:rPr>
          <w:rFonts w:ascii="Book Antiqua" w:eastAsiaTheme="minorEastAsia" w:hAnsi="Book Antiqua" w:cs="Arial"/>
          <w:color w:val="000000" w:themeColor="text1"/>
          <w:lang w:val="en-GB" w:eastAsia="zh-CN"/>
        </w:rPr>
      </w:pPr>
    </w:p>
    <w:p w:rsidR="00BC626E" w:rsidRPr="00AC5564" w:rsidRDefault="00FE6E03" w:rsidP="00C32DB2">
      <w:pPr>
        <w:widowControl w:val="0"/>
        <w:shd w:val="clear" w:color="auto" w:fill="FFFFFF"/>
        <w:suppressAutoHyphens w:val="0"/>
        <w:snapToGrid w:val="0"/>
        <w:spacing w:line="360" w:lineRule="auto"/>
        <w:jc w:val="both"/>
        <w:rPr>
          <w:rFonts w:ascii="Book Antiqua" w:hAnsi="Book Antiqua" w:cs="Arial"/>
          <w:b/>
          <w:i/>
          <w:color w:val="000000" w:themeColor="text1"/>
          <w:lang w:val="en-GB"/>
        </w:rPr>
      </w:pPr>
      <w:r w:rsidRPr="00AC5564">
        <w:rPr>
          <w:rFonts w:ascii="Book Antiqua" w:hAnsi="Book Antiqua" w:cs="Arial"/>
          <w:b/>
          <w:i/>
          <w:color w:val="000000" w:themeColor="text1"/>
          <w:lang w:val="en-GB"/>
        </w:rPr>
        <w:t>Statistical analysis</w:t>
      </w:r>
    </w:p>
    <w:p w:rsidR="00BC626E" w:rsidRPr="00AC5564" w:rsidRDefault="00FE6E03" w:rsidP="00C32DB2">
      <w:pPr>
        <w:widowControl w:val="0"/>
        <w:suppressAutoHyphens w:val="0"/>
        <w:snapToGrid w:val="0"/>
        <w:spacing w:line="360" w:lineRule="auto"/>
        <w:jc w:val="both"/>
        <w:rPr>
          <w:rFonts w:ascii="Book Antiqua" w:hAnsi="Book Antiqua" w:cs="Arial"/>
          <w:b/>
          <w:color w:val="000000" w:themeColor="text1"/>
          <w:lang w:val="en-US"/>
        </w:rPr>
      </w:pPr>
      <w:r w:rsidRPr="00AC5564">
        <w:rPr>
          <w:rFonts w:ascii="Book Antiqua" w:hAnsi="Book Antiqua" w:cs="Arial"/>
          <w:color w:val="000000" w:themeColor="text1"/>
          <w:lang w:val="en-US"/>
        </w:rPr>
        <w:t xml:space="preserve">Medians were compared using Wilcoxon score test and proportions were compared with chi-square test. Logistic regression was used to evaluate pre-surgery determinants of achieving a complete response. DFS was defined as the time from diagnosis until local and/or distant recurrence or death for any cause, whichever occurred first. OS was defined as time from diagnosis to death from any cause. Administrative censoring was established on December 1st, 2011. Kaplan-Meier curves were used to plot survival and compute five-year DFS and OS. </w:t>
      </w:r>
      <w:r w:rsidRPr="00AC5564">
        <w:rPr>
          <w:rFonts w:ascii="Book Antiqua" w:hAnsi="Book Antiqua"/>
          <w:color w:val="000000" w:themeColor="text1"/>
          <w:lang w:val="en-US"/>
        </w:rPr>
        <w:t xml:space="preserve">Cox proportional hazards regression with </w:t>
      </w:r>
      <w:proofErr w:type="spellStart"/>
      <w:r w:rsidRPr="00AC5564">
        <w:rPr>
          <w:rFonts w:ascii="Book Antiqua" w:hAnsi="Book Antiqua"/>
          <w:color w:val="000000" w:themeColor="text1"/>
          <w:lang w:val="en-US"/>
        </w:rPr>
        <w:t>Efron</w:t>
      </w:r>
      <w:proofErr w:type="spellEnd"/>
      <w:r w:rsidRPr="00AC5564">
        <w:rPr>
          <w:rFonts w:ascii="Book Antiqua" w:hAnsi="Book Antiqua"/>
          <w:color w:val="000000" w:themeColor="text1"/>
          <w:lang w:val="en-US"/>
        </w:rPr>
        <w:t xml:space="preserve"> method for ties was used to perform the survival analysis. Multivariate analysis was built using those variables with a </w:t>
      </w:r>
      <w:r w:rsidR="003E6E04" w:rsidRPr="00AC5564">
        <w:rPr>
          <w:rFonts w:ascii="Book Antiqua" w:hAnsi="Book Antiqua"/>
          <w:i/>
          <w:color w:val="000000" w:themeColor="text1"/>
          <w:lang w:val="en-US"/>
        </w:rPr>
        <w:t>P</w:t>
      </w:r>
      <w:r w:rsidRPr="00AC5564">
        <w:rPr>
          <w:rFonts w:ascii="Book Antiqua" w:hAnsi="Book Antiqua"/>
          <w:color w:val="000000" w:themeColor="text1"/>
          <w:lang w:val="en-US"/>
        </w:rPr>
        <w:t xml:space="preserve">-value &lt; 0.10 in the </w:t>
      </w:r>
      <w:proofErr w:type="spellStart"/>
      <w:r w:rsidRPr="00AC5564">
        <w:rPr>
          <w:rFonts w:ascii="Book Antiqua" w:hAnsi="Book Antiqua"/>
          <w:color w:val="000000" w:themeColor="text1"/>
          <w:lang w:val="en-US"/>
        </w:rPr>
        <w:t>univariate</w:t>
      </w:r>
      <w:proofErr w:type="spellEnd"/>
      <w:r w:rsidRPr="00AC5564">
        <w:rPr>
          <w:rFonts w:ascii="Book Antiqua" w:hAnsi="Book Antiqua"/>
          <w:color w:val="000000" w:themeColor="text1"/>
          <w:lang w:val="en-US"/>
        </w:rPr>
        <w:t xml:space="preserve"> analysis. Radial margin involvement was excluded from the multivariate analysis given its </w:t>
      </w:r>
      <w:proofErr w:type="spellStart"/>
      <w:r w:rsidRPr="00AC5564">
        <w:rPr>
          <w:rFonts w:ascii="Book Antiqua" w:hAnsi="Book Antiqua"/>
          <w:color w:val="000000" w:themeColor="text1"/>
          <w:lang w:val="en-US"/>
        </w:rPr>
        <w:t>collinearity</w:t>
      </w:r>
      <w:proofErr w:type="spellEnd"/>
      <w:r w:rsidRPr="00AC5564">
        <w:rPr>
          <w:rFonts w:ascii="Book Antiqua" w:hAnsi="Book Antiqua"/>
          <w:color w:val="000000" w:themeColor="text1"/>
          <w:lang w:val="en-US"/>
        </w:rPr>
        <w:t xml:space="preserve"> with the exposure of interest by definition. Continuous variables were</w:t>
      </w:r>
      <w:r w:rsidR="00BC626E" w:rsidRPr="00AC5564">
        <w:rPr>
          <w:rFonts w:ascii="Book Antiqua" w:hAnsi="Book Antiqua"/>
          <w:color w:val="000000" w:themeColor="text1"/>
          <w:lang w:val="en-US"/>
        </w:rPr>
        <w:t xml:space="preserve"> entered as such in the models. </w:t>
      </w:r>
      <w:r w:rsidR="00BC626E" w:rsidRPr="00AC5564">
        <w:rPr>
          <w:rFonts w:ascii="Book Antiqua" w:hAnsi="Book Antiqua"/>
          <w:color w:val="000000" w:themeColor="text1"/>
          <w:lang w:val="en-GB"/>
        </w:rPr>
        <w:t xml:space="preserve">The proportional hazards assumption was verified by plotting the cumulative martingale residuals and assessing for significance. All </w:t>
      </w:r>
      <w:r w:rsidR="003E6E04" w:rsidRPr="00AC5564">
        <w:rPr>
          <w:rFonts w:ascii="Book Antiqua" w:hAnsi="Book Antiqua"/>
          <w:i/>
          <w:color w:val="000000" w:themeColor="text1"/>
          <w:lang w:val="en-GB"/>
        </w:rPr>
        <w:t>P</w:t>
      </w:r>
      <w:r w:rsidRPr="00AC5564">
        <w:rPr>
          <w:rFonts w:ascii="Book Antiqua" w:hAnsi="Book Antiqua"/>
          <w:color w:val="000000" w:themeColor="text1"/>
          <w:lang w:val="en-GB"/>
        </w:rPr>
        <w:t>-values were two-sided. SAS</w:t>
      </w:r>
      <w:r w:rsidRPr="00AC5564">
        <w:rPr>
          <w:rFonts w:ascii="Book Antiqua" w:hAnsi="Book Antiqua"/>
          <w:color w:val="000000" w:themeColor="text1"/>
          <w:lang w:val="en-US"/>
        </w:rPr>
        <w:t xml:space="preserve"> V9.3 (SAS Institute, Cary, NC) was used for the analysis. </w:t>
      </w:r>
    </w:p>
    <w:p w:rsidR="00BC626E" w:rsidRPr="00AC5564" w:rsidRDefault="00BC626E" w:rsidP="00C32DB2">
      <w:pPr>
        <w:widowControl w:val="0"/>
        <w:suppressAutoHyphens w:val="0"/>
        <w:snapToGrid w:val="0"/>
        <w:spacing w:line="360" w:lineRule="auto"/>
        <w:jc w:val="both"/>
        <w:rPr>
          <w:rFonts w:ascii="Book Antiqua" w:hAnsi="Book Antiqua" w:cs="Arial"/>
          <w:b/>
          <w:color w:val="000000" w:themeColor="text1"/>
          <w:lang w:val="en-US"/>
        </w:rPr>
      </w:pPr>
    </w:p>
    <w:p w:rsidR="00BC626E" w:rsidRPr="00AC5564" w:rsidRDefault="003E6E04" w:rsidP="00C32DB2">
      <w:pPr>
        <w:widowControl w:val="0"/>
        <w:suppressAutoHyphens w:val="0"/>
        <w:snapToGrid w:val="0"/>
        <w:spacing w:line="360" w:lineRule="auto"/>
        <w:jc w:val="both"/>
        <w:rPr>
          <w:rFonts w:ascii="Book Antiqua" w:hAnsi="Book Antiqua" w:cs="Arial"/>
          <w:b/>
          <w:color w:val="000000" w:themeColor="text1"/>
          <w:lang w:val="en-US"/>
        </w:rPr>
      </w:pPr>
      <w:r w:rsidRPr="00AC5564">
        <w:rPr>
          <w:rFonts w:ascii="Book Antiqua" w:hAnsi="Book Antiqua" w:cs="Arial"/>
          <w:b/>
          <w:color w:val="000000" w:themeColor="text1"/>
          <w:lang w:val="en-US"/>
        </w:rPr>
        <w:t>RESULTS</w:t>
      </w:r>
    </w:p>
    <w:p w:rsidR="00BC626E" w:rsidRPr="00AC5564" w:rsidRDefault="00FE6E03" w:rsidP="00C32DB2">
      <w:pPr>
        <w:widowControl w:val="0"/>
        <w:suppressAutoHyphens w:val="0"/>
        <w:snapToGrid w:val="0"/>
        <w:spacing w:line="360" w:lineRule="auto"/>
        <w:jc w:val="both"/>
        <w:rPr>
          <w:rFonts w:ascii="Book Antiqua" w:hAnsi="Book Antiqua" w:cs="Arial"/>
          <w:b/>
          <w:i/>
          <w:color w:val="000000" w:themeColor="text1"/>
          <w:lang w:val="en-US"/>
        </w:rPr>
      </w:pPr>
      <w:r w:rsidRPr="00AC5564">
        <w:rPr>
          <w:rFonts w:ascii="Book Antiqua" w:hAnsi="Book Antiqua" w:cs="Arial"/>
          <w:b/>
          <w:i/>
          <w:color w:val="000000" w:themeColor="text1"/>
          <w:lang w:val="en-US"/>
        </w:rPr>
        <w:t>Patient characteristics and response to CRT</w:t>
      </w:r>
    </w:p>
    <w:p w:rsidR="00BC626E" w:rsidRPr="00AC5564" w:rsidRDefault="00FE6E03" w:rsidP="00C32DB2">
      <w:pPr>
        <w:widowControl w:val="0"/>
        <w:suppressAutoHyphens w:val="0"/>
        <w:snapToGrid w:val="0"/>
        <w:spacing w:line="360" w:lineRule="auto"/>
        <w:jc w:val="both"/>
        <w:rPr>
          <w:rFonts w:ascii="Book Antiqua" w:hAnsi="Book Antiqua" w:cs="Arial"/>
          <w:color w:val="000000" w:themeColor="text1"/>
          <w:lang w:val="en-US"/>
        </w:rPr>
      </w:pPr>
      <w:r w:rsidRPr="00AC5564">
        <w:rPr>
          <w:rFonts w:ascii="Book Antiqua" w:hAnsi="Book Antiqua" w:cs="Arial"/>
          <w:color w:val="000000" w:themeColor="text1"/>
          <w:lang w:val="en-US"/>
        </w:rPr>
        <w:t xml:space="preserve">From November 2000 to November 2008, 435 patients were evaluated for inclusion. A total of 201 patients underwent pre-operative CRT. Reasons for exclusion are shown in Figure 1. Twenty-five patients were included in two clinical </w:t>
      </w:r>
      <w:proofErr w:type="gramStart"/>
      <w:r w:rsidRPr="00AC5564">
        <w:rPr>
          <w:rFonts w:ascii="Book Antiqua" w:hAnsi="Book Antiqua" w:cs="Arial"/>
          <w:color w:val="000000" w:themeColor="text1"/>
          <w:lang w:val="en-US"/>
        </w:rPr>
        <w:t>trials</w:t>
      </w:r>
      <w:r w:rsidR="00D764BB" w:rsidRPr="00AC5564">
        <w:rPr>
          <w:rFonts w:ascii="Book Antiqua" w:hAnsi="Book Antiqua" w:cs="Arial"/>
          <w:color w:val="000000" w:themeColor="text1"/>
          <w:vertAlign w:val="superscript"/>
          <w:lang w:val="en-US"/>
        </w:rPr>
        <w:t>[</w:t>
      </w:r>
      <w:proofErr w:type="gramEnd"/>
      <w:r w:rsidR="00ED5A17" w:rsidRPr="00AC5564">
        <w:rPr>
          <w:rFonts w:ascii="Book Antiqua" w:hAnsi="Book Antiqua" w:cs="Arial"/>
          <w:noProof/>
          <w:color w:val="000000" w:themeColor="text1"/>
          <w:vertAlign w:val="superscript"/>
          <w:lang w:val="en-US"/>
        </w:rPr>
        <w:t>14,15]</w:t>
      </w:r>
      <w:r w:rsidR="00BC626E" w:rsidRPr="00AC5564">
        <w:rPr>
          <w:rFonts w:ascii="Book Antiqua" w:hAnsi="Book Antiqua" w:cs="Arial"/>
          <w:color w:val="000000" w:themeColor="text1"/>
          <w:lang w:val="en-US"/>
        </w:rPr>
        <w:t xml:space="preserve"> and were not analyzed in the current cohort</w:t>
      </w:r>
      <w:r w:rsidR="00A3191D" w:rsidRPr="00AC5564">
        <w:rPr>
          <w:rFonts w:ascii="Book Antiqua" w:hAnsi="Book Antiqua" w:cs="Arial"/>
          <w:color w:val="000000" w:themeColor="text1"/>
          <w:lang w:val="en-US"/>
        </w:rPr>
        <w:t>,</w:t>
      </w:r>
      <w:r w:rsidRPr="00AC5564">
        <w:rPr>
          <w:rFonts w:ascii="Book Antiqua" w:hAnsi="Book Antiqua" w:cs="Arial"/>
          <w:color w:val="000000" w:themeColor="text1"/>
          <w:lang w:val="en-US"/>
        </w:rPr>
        <w:t xml:space="preserve"> and six patients did not have radical surgery after CRT. Therefore, 170 patients constituted the basis of this analysis (Figure 1). Median age was 67 </w:t>
      </w:r>
      <w:r w:rsidR="001D1D41">
        <w:rPr>
          <w:rFonts w:ascii="Book Antiqua" w:eastAsiaTheme="minorEastAsia" w:hAnsi="Book Antiqua" w:cs="Arial" w:hint="eastAsia"/>
          <w:color w:val="000000" w:themeColor="text1"/>
          <w:lang w:val="en-US" w:eastAsia="zh-CN"/>
        </w:rPr>
        <w:t xml:space="preserve">years </w:t>
      </w:r>
      <w:r w:rsidRPr="00AC5564">
        <w:rPr>
          <w:rFonts w:ascii="Book Antiqua" w:hAnsi="Book Antiqua" w:cs="Arial"/>
          <w:color w:val="000000" w:themeColor="text1"/>
          <w:lang w:val="en-US"/>
        </w:rPr>
        <w:t>(range</w:t>
      </w:r>
      <w:r w:rsidR="00B712B4">
        <w:rPr>
          <w:rFonts w:ascii="Book Antiqua" w:eastAsiaTheme="minorEastAsia" w:hAnsi="Book Antiqua" w:cs="Arial" w:hint="eastAsia"/>
          <w:color w:val="000000" w:themeColor="text1"/>
          <w:lang w:val="en-US" w:eastAsia="zh-CN"/>
        </w:rPr>
        <w:t>:</w:t>
      </w:r>
      <w:r w:rsidRPr="00AC5564">
        <w:rPr>
          <w:rFonts w:ascii="Book Antiqua" w:hAnsi="Book Antiqua" w:cs="Arial"/>
          <w:color w:val="000000" w:themeColor="text1"/>
          <w:lang w:val="en-US"/>
        </w:rPr>
        <w:t xml:space="preserve"> 40-85</w:t>
      </w:r>
      <w:r w:rsidR="001D1D41" w:rsidRPr="00AC5564">
        <w:rPr>
          <w:rFonts w:ascii="Book Antiqua" w:hAnsi="Book Antiqua" w:cs="Arial"/>
          <w:color w:val="000000" w:themeColor="text1"/>
          <w:lang w:val="en-US"/>
        </w:rPr>
        <w:t xml:space="preserve"> years</w:t>
      </w:r>
      <w:r w:rsidRPr="00AC5564">
        <w:rPr>
          <w:rFonts w:ascii="Book Antiqua" w:hAnsi="Book Antiqua" w:cs="Arial"/>
          <w:color w:val="000000" w:themeColor="text1"/>
          <w:lang w:val="en-US"/>
        </w:rPr>
        <w:t xml:space="preserve">) and 68% were male. Fully laparoscopic approach was intended in 161 (95%) patients, of whom 17 were switched to open surgery (11%). The type of resection performed was low-anterior resection in 119 (70%) patients and </w:t>
      </w:r>
      <w:proofErr w:type="spellStart"/>
      <w:r w:rsidRPr="00AC5564">
        <w:rPr>
          <w:rFonts w:ascii="Book Antiqua" w:hAnsi="Book Antiqua" w:cs="Arial"/>
          <w:color w:val="000000" w:themeColor="text1"/>
          <w:lang w:val="en-US"/>
        </w:rPr>
        <w:t>abdomino</w:t>
      </w:r>
      <w:proofErr w:type="spellEnd"/>
      <w:r w:rsidRPr="00AC5564">
        <w:rPr>
          <w:rFonts w:ascii="Book Antiqua" w:hAnsi="Book Antiqua" w:cs="Arial"/>
          <w:color w:val="000000" w:themeColor="text1"/>
          <w:lang w:val="en-US"/>
        </w:rPr>
        <w:t xml:space="preserve">-perineal resection in 35 (21%) patients. In the surgical specimens of 81 (48%) patients, 12 or more lymph nodes could be identified. Median </w:t>
      </w:r>
      <w:r w:rsidRPr="00AC5564">
        <w:rPr>
          <w:rFonts w:ascii="Book Antiqua" w:hAnsi="Book Antiqua" w:cs="Arial"/>
          <w:color w:val="000000" w:themeColor="text1"/>
          <w:lang w:val="en-US"/>
        </w:rPr>
        <w:lastRenderedPageBreak/>
        <w:t>follow-up was 58.3</w:t>
      </w:r>
      <w:r w:rsidR="00361509" w:rsidRPr="00361509">
        <w:rPr>
          <w:rFonts w:ascii="Book Antiqua" w:hAnsi="Book Antiqua" w:cs="Arial"/>
          <w:color w:val="000000" w:themeColor="text1"/>
          <w:lang w:val="en-US"/>
        </w:rPr>
        <w:t xml:space="preserve"> </w:t>
      </w:r>
      <w:proofErr w:type="gramStart"/>
      <w:r w:rsidR="00361509" w:rsidRPr="00AC5564">
        <w:rPr>
          <w:rFonts w:ascii="Book Antiqua" w:hAnsi="Book Antiqua" w:cs="Arial"/>
          <w:color w:val="000000" w:themeColor="text1"/>
          <w:lang w:val="en-US"/>
        </w:rPr>
        <w:t>mo</w:t>
      </w:r>
      <w:proofErr w:type="gramEnd"/>
      <w:r w:rsidRPr="00AC5564">
        <w:rPr>
          <w:rFonts w:ascii="Book Antiqua" w:hAnsi="Book Antiqua" w:cs="Arial"/>
          <w:color w:val="000000" w:themeColor="text1"/>
          <w:lang w:val="en-US"/>
        </w:rPr>
        <w:t xml:space="preserve"> (range</w:t>
      </w:r>
      <w:r w:rsidR="00361509">
        <w:rPr>
          <w:rFonts w:ascii="Book Antiqua" w:eastAsiaTheme="minorEastAsia" w:hAnsi="Book Antiqua" w:cs="Arial" w:hint="eastAsia"/>
          <w:color w:val="000000" w:themeColor="text1"/>
          <w:lang w:val="en-US" w:eastAsia="zh-CN"/>
        </w:rPr>
        <w:t>:</w:t>
      </w:r>
      <w:r w:rsidRPr="00AC5564">
        <w:rPr>
          <w:rFonts w:ascii="Book Antiqua" w:hAnsi="Book Antiqua" w:cs="Arial"/>
          <w:color w:val="000000" w:themeColor="text1"/>
          <w:lang w:val="en-US"/>
        </w:rPr>
        <w:t xml:space="preserve"> 3.8</w:t>
      </w:r>
      <w:r w:rsidR="00361509">
        <w:rPr>
          <w:rFonts w:ascii="Book Antiqua" w:eastAsiaTheme="minorEastAsia" w:hAnsi="Book Antiqua" w:cs="Arial" w:hint="eastAsia"/>
          <w:color w:val="000000" w:themeColor="text1"/>
          <w:lang w:val="en-US" w:eastAsia="zh-CN"/>
        </w:rPr>
        <w:t>-</w:t>
      </w:r>
      <w:r w:rsidRPr="00AC5564">
        <w:rPr>
          <w:rFonts w:ascii="Book Antiqua" w:hAnsi="Book Antiqua" w:cs="Arial"/>
          <w:color w:val="000000" w:themeColor="text1"/>
          <w:lang w:val="en-US"/>
        </w:rPr>
        <w:t>129.8</w:t>
      </w:r>
      <w:r w:rsidR="00361509">
        <w:rPr>
          <w:rFonts w:ascii="Book Antiqua" w:eastAsiaTheme="minorEastAsia" w:hAnsi="Book Antiqua" w:cs="Arial" w:hint="eastAsia"/>
          <w:color w:val="000000" w:themeColor="text1"/>
          <w:lang w:val="en-US" w:eastAsia="zh-CN"/>
        </w:rPr>
        <w:t xml:space="preserve"> </w:t>
      </w:r>
      <w:r w:rsidR="00361509" w:rsidRPr="00AC5564">
        <w:rPr>
          <w:rFonts w:ascii="Book Antiqua" w:hAnsi="Book Antiqua" w:cs="Arial"/>
          <w:color w:val="000000" w:themeColor="text1"/>
          <w:lang w:val="en-US"/>
        </w:rPr>
        <w:t>mo</w:t>
      </w:r>
      <w:r w:rsidRPr="00AC5564">
        <w:rPr>
          <w:rFonts w:ascii="Book Antiqua" w:hAnsi="Book Antiqua" w:cs="Arial"/>
          <w:color w:val="000000" w:themeColor="text1"/>
          <w:lang w:val="en-US"/>
        </w:rPr>
        <w:t>).</w:t>
      </w:r>
    </w:p>
    <w:p w:rsidR="00A001BE" w:rsidRDefault="00FE6E03">
      <w:pPr>
        <w:widowControl w:val="0"/>
        <w:suppressAutoHyphens w:val="0"/>
        <w:snapToGrid w:val="0"/>
        <w:spacing w:line="360" w:lineRule="auto"/>
        <w:ind w:firstLineChars="50" w:firstLine="120"/>
        <w:jc w:val="both"/>
        <w:rPr>
          <w:rFonts w:ascii="Book Antiqua" w:hAnsi="Book Antiqua" w:cs="Arial"/>
          <w:color w:val="000000" w:themeColor="text1"/>
          <w:lang w:val="en-US"/>
        </w:rPr>
      </w:pPr>
      <w:r w:rsidRPr="00AC5564">
        <w:rPr>
          <w:rFonts w:ascii="Book Antiqua" w:hAnsi="Book Antiqua" w:cs="Arial"/>
          <w:color w:val="000000" w:themeColor="text1"/>
          <w:lang w:val="en-US"/>
        </w:rPr>
        <w:t xml:space="preserve">Radial margin assessment was carried out in 147 patients (89%). Patients with ypT0N0 were considered by definition as R0 independently of radial margin assessment. R0 resection was performed in 132 of 147 (89%) assessed patients. Complete pathological response was obtained in 26 patients (15%). Forty-seven (28%) patients achieved an intermediate response. The median number of retrieved lymph nodes was 11 (1-33). Absence of involvement of lymph nodes (ypN0) was found in 130 specimens (76%). </w:t>
      </w:r>
    </w:p>
    <w:p w:rsidR="00A001BE" w:rsidRDefault="00FE6E03">
      <w:pPr>
        <w:widowControl w:val="0"/>
        <w:suppressAutoHyphens w:val="0"/>
        <w:snapToGrid w:val="0"/>
        <w:spacing w:line="360" w:lineRule="auto"/>
        <w:ind w:firstLineChars="50" w:firstLine="120"/>
        <w:jc w:val="both"/>
        <w:rPr>
          <w:rFonts w:ascii="Book Antiqua" w:eastAsiaTheme="minorEastAsia" w:hAnsi="Book Antiqua" w:cs="Arial"/>
          <w:color w:val="000000" w:themeColor="text1"/>
          <w:lang w:val="en-US" w:eastAsia="zh-CN"/>
        </w:rPr>
      </w:pPr>
      <w:r w:rsidRPr="00AC5564">
        <w:rPr>
          <w:rFonts w:ascii="Book Antiqua" w:hAnsi="Book Antiqua" w:cs="Arial"/>
          <w:color w:val="000000" w:themeColor="text1"/>
          <w:lang w:val="en-US"/>
        </w:rPr>
        <w:t>Significant differences were found in the levels of CEA at diagnosis among patients with different types of response (Table 1). Regarding post-surgery variables, there were also significant differences in days in hospital and involvement of the radial margin (negative by definition in ypT0N0 patients, Table 1). Age-, sex- and pre-surgery staging- and pre-surgery hemoglobin-adjusted analysis identified CEA as the sole predictor of complete response achievement (used as a continuous variable, OR</w:t>
      </w:r>
      <w:r w:rsidR="00972E22" w:rsidRPr="00AC5564">
        <w:rPr>
          <w:rFonts w:ascii="Book Antiqua" w:eastAsiaTheme="minorEastAsia" w:hAnsi="Book Antiqua" w:cs="Arial"/>
          <w:color w:val="000000" w:themeColor="text1"/>
          <w:lang w:val="en-US" w:eastAsia="zh-CN"/>
        </w:rPr>
        <w:t xml:space="preserve"> </w:t>
      </w:r>
      <w:r w:rsidRPr="00AC5564">
        <w:rPr>
          <w:rFonts w:ascii="Book Antiqua" w:hAnsi="Book Antiqua" w:cs="Arial"/>
          <w:color w:val="000000" w:themeColor="text1"/>
          <w:lang w:val="en-US"/>
        </w:rPr>
        <w:t>=</w:t>
      </w:r>
      <w:r w:rsidR="00972E22" w:rsidRPr="00AC5564">
        <w:rPr>
          <w:rFonts w:ascii="Book Antiqua" w:eastAsiaTheme="minorEastAsia" w:hAnsi="Book Antiqua" w:cs="Arial"/>
          <w:color w:val="000000" w:themeColor="text1"/>
          <w:lang w:val="en-US" w:eastAsia="zh-CN"/>
        </w:rPr>
        <w:t xml:space="preserve"> </w:t>
      </w:r>
      <w:r w:rsidRPr="00AC5564">
        <w:rPr>
          <w:rFonts w:ascii="Book Antiqua" w:hAnsi="Book Antiqua" w:cs="Arial"/>
          <w:color w:val="000000" w:themeColor="text1"/>
          <w:lang w:val="en-US"/>
        </w:rPr>
        <w:t>0.82, 95%CI</w:t>
      </w:r>
      <w:r w:rsidR="00972E22" w:rsidRPr="00AC5564">
        <w:rPr>
          <w:rFonts w:ascii="Book Antiqua" w:eastAsiaTheme="minorEastAsia" w:hAnsi="Book Antiqua" w:cs="Arial"/>
          <w:color w:val="000000" w:themeColor="text1"/>
          <w:lang w:val="en-US" w:eastAsia="zh-CN"/>
        </w:rPr>
        <w:t>:</w:t>
      </w:r>
      <w:r w:rsidRPr="00AC5564">
        <w:rPr>
          <w:rFonts w:ascii="Book Antiqua" w:hAnsi="Book Antiqua" w:cs="Arial"/>
          <w:color w:val="000000" w:themeColor="text1"/>
          <w:lang w:val="en-US"/>
        </w:rPr>
        <w:t xml:space="preserve"> 0.68-0.99, </w:t>
      </w:r>
      <w:r w:rsidR="003E6E04" w:rsidRPr="00AC5564">
        <w:rPr>
          <w:rFonts w:ascii="Book Antiqua" w:hAnsi="Book Antiqua" w:cs="Arial"/>
          <w:i/>
          <w:color w:val="000000" w:themeColor="text1"/>
          <w:lang w:val="en-US"/>
        </w:rPr>
        <w:t>P</w:t>
      </w:r>
      <w:r w:rsidR="00972E22" w:rsidRPr="00AC5564">
        <w:rPr>
          <w:rFonts w:ascii="Book Antiqua" w:eastAsiaTheme="minorEastAsia" w:hAnsi="Book Antiqua" w:cs="Arial"/>
          <w:color w:val="000000" w:themeColor="text1"/>
          <w:lang w:val="en-US" w:eastAsia="zh-CN"/>
        </w:rPr>
        <w:t xml:space="preserve"> </w:t>
      </w:r>
      <w:r w:rsidRPr="00AC5564">
        <w:rPr>
          <w:rFonts w:ascii="Book Antiqua" w:hAnsi="Book Antiqua" w:cs="Arial"/>
          <w:color w:val="000000" w:themeColor="text1"/>
          <w:lang w:val="en-US"/>
        </w:rPr>
        <w:t>=</w:t>
      </w:r>
      <w:r w:rsidR="00972E22" w:rsidRPr="00AC5564">
        <w:rPr>
          <w:rFonts w:ascii="Book Antiqua" w:eastAsiaTheme="minorEastAsia" w:hAnsi="Book Antiqua" w:cs="Arial"/>
          <w:color w:val="000000" w:themeColor="text1"/>
          <w:lang w:val="en-US" w:eastAsia="zh-CN"/>
        </w:rPr>
        <w:t xml:space="preserve"> </w:t>
      </w:r>
      <w:r w:rsidRPr="00AC5564">
        <w:rPr>
          <w:rFonts w:ascii="Book Antiqua" w:hAnsi="Book Antiqua" w:cs="Arial"/>
          <w:color w:val="000000" w:themeColor="text1"/>
          <w:lang w:val="en-US"/>
        </w:rPr>
        <w:t xml:space="preserve">0.0362). </w:t>
      </w:r>
    </w:p>
    <w:p w:rsidR="003E6E04" w:rsidRPr="00AC5564" w:rsidRDefault="003E6E04" w:rsidP="00C32DB2">
      <w:pPr>
        <w:widowControl w:val="0"/>
        <w:suppressAutoHyphens w:val="0"/>
        <w:snapToGrid w:val="0"/>
        <w:spacing w:line="360" w:lineRule="auto"/>
        <w:jc w:val="both"/>
        <w:rPr>
          <w:rFonts w:ascii="Book Antiqua" w:eastAsiaTheme="minorEastAsia" w:hAnsi="Book Antiqua" w:cs="Arial"/>
          <w:color w:val="000000" w:themeColor="text1"/>
          <w:lang w:val="en-US" w:eastAsia="zh-CN"/>
        </w:rPr>
      </w:pPr>
    </w:p>
    <w:p w:rsidR="00BC626E" w:rsidRPr="00AC5564" w:rsidRDefault="00FE6E03" w:rsidP="00C32DB2">
      <w:pPr>
        <w:widowControl w:val="0"/>
        <w:suppressAutoHyphens w:val="0"/>
        <w:snapToGrid w:val="0"/>
        <w:spacing w:line="360" w:lineRule="auto"/>
        <w:jc w:val="both"/>
        <w:rPr>
          <w:rFonts w:ascii="Book Antiqua" w:hAnsi="Book Antiqua" w:cs="Arial"/>
          <w:b/>
          <w:i/>
          <w:color w:val="000000" w:themeColor="text1"/>
          <w:lang w:val="en-US"/>
        </w:rPr>
      </w:pPr>
      <w:r w:rsidRPr="00AC5564">
        <w:rPr>
          <w:rFonts w:ascii="Book Antiqua" w:hAnsi="Book Antiqua" w:cs="Arial"/>
          <w:b/>
          <w:i/>
          <w:color w:val="000000" w:themeColor="text1"/>
          <w:lang w:val="en-US"/>
        </w:rPr>
        <w:t>DFS and OS</w:t>
      </w:r>
    </w:p>
    <w:p w:rsidR="00BC626E" w:rsidRPr="00AC5564" w:rsidRDefault="00FE6E03" w:rsidP="00C32DB2">
      <w:pPr>
        <w:widowControl w:val="0"/>
        <w:suppressAutoHyphens w:val="0"/>
        <w:snapToGrid w:val="0"/>
        <w:spacing w:line="360" w:lineRule="auto"/>
        <w:jc w:val="both"/>
        <w:rPr>
          <w:rFonts w:ascii="Book Antiqua" w:hAnsi="Book Antiqua" w:cs="Arial"/>
          <w:color w:val="000000" w:themeColor="text1"/>
          <w:lang w:val="en-US"/>
        </w:rPr>
      </w:pPr>
      <w:r w:rsidRPr="00AC5564">
        <w:rPr>
          <w:rFonts w:ascii="Book Antiqua" w:hAnsi="Book Antiqua" w:cs="Arial"/>
          <w:color w:val="000000" w:themeColor="text1"/>
          <w:lang w:val="en-US"/>
        </w:rPr>
        <w:t>None of the ypT0N0 (complete responder) patients (</w:t>
      </w:r>
      <w:r w:rsidR="004B2627" w:rsidRPr="00AC5564">
        <w:rPr>
          <w:rFonts w:ascii="Book Antiqua" w:hAnsi="Book Antiqua" w:cs="Arial"/>
          <w:i/>
          <w:color w:val="000000" w:themeColor="text1"/>
          <w:lang w:val="en-US"/>
        </w:rPr>
        <w:t>n</w:t>
      </w:r>
      <w:r w:rsidR="00972E22" w:rsidRPr="00AC5564">
        <w:rPr>
          <w:rFonts w:ascii="Book Antiqua" w:hAnsi="Book Antiqua" w:cs="Arial"/>
          <w:color w:val="000000" w:themeColor="text1"/>
          <w:lang w:val="en-US"/>
        </w:rPr>
        <w:t xml:space="preserve"> = </w:t>
      </w:r>
      <w:r w:rsidRPr="00AC5564">
        <w:rPr>
          <w:rFonts w:ascii="Book Antiqua" w:hAnsi="Book Antiqua" w:cs="Arial"/>
          <w:color w:val="000000" w:themeColor="text1"/>
          <w:lang w:val="en-US"/>
        </w:rPr>
        <w:t>26) received adjuvant chemotherapy according to the study protocol. In the group with intermediate response, 11 patients received adjuvant chemotherapy (23%). In contrast, 47 patients of the poor-responder group had adjuvant chemotherapy (48%), a significant difference compared with the responding group (</w:t>
      </w:r>
      <w:r w:rsidR="003E6E04" w:rsidRPr="00AC5564">
        <w:rPr>
          <w:rFonts w:ascii="Book Antiqua" w:hAnsi="Book Antiqua" w:cs="Arial"/>
          <w:i/>
          <w:color w:val="000000" w:themeColor="text1"/>
          <w:lang w:val="en-US"/>
        </w:rPr>
        <w:t>P</w:t>
      </w:r>
      <w:r w:rsidR="00972E22" w:rsidRPr="00AC5564">
        <w:rPr>
          <w:rFonts w:ascii="Book Antiqua" w:hAnsi="Book Antiqua" w:cs="Arial"/>
          <w:color w:val="000000" w:themeColor="text1"/>
          <w:lang w:val="en-US"/>
        </w:rPr>
        <w:t xml:space="preserve"> &lt; </w:t>
      </w:r>
      <w:r w:rsidRPr="00AC5564">
        <w:rPr>
          <w:rFonts w:ascii="Book Antiqua" w:hAnsi="Book Antiqua" w:cs="Arial"/>
          <w:color w:val="000000" w:themeColor="text1"/>
          <w:lang w:val="en-US"/>
        </w:rPr>
        <w:t xml:space="preserve">0.001). </w:t>
      </w:r>
    </w:p>
    <w:p w:rsidR="00BC626E" w:rsidRPr="00AC5564" w:rsidRDefault="00FE6E03" w:rsidP="00972E22">
      <w:pPr>
        <w:widowControl w:val="0"/>
        <w:suppressAutoHyphens w:val="0"/>
        <w:snapToGrid w:val="0"/>
        <w:spacing w:line="360" w:lineRule="auto"/>
        <w:ind w:firstLineChars="50" w:firstLine="120"/>
        <w:jc w:val="both"/>
        <w:rPr>
          <w:rFonts w:ascii="Book Antiqua" w:hAnsi="Book Antiqua" w:cs="Arial"/>
          <w:color w:val="000000" w:themeColor="text1"/>
          <w:lang w:val="en-US"/>
        </w:rPr>
      </w:pPr>
      <w:r w:rsidRPr="00AC5564">
        <w:rPr>
          <w:rFonts w:ascii="Book Antiqua" w:hAnsi="Book Antiqua" w:cs="Arial"/>
          <w:color w:val="000000" w:themeColor="text1"/>
          <w:lang w:val="en-US"/>
        </w:rPr>
        <w:t>Recurrences were observed in 46 patients (27%). In the group of poor responders there were 42 (43%) relapses (30 only distant, nine only local and two local and distant relapse). In the group of intermediate responders there were two distant relapses and one local relapse (6% relapse). One (4%) of 26 patients with complete response developed metastases and none presented local recurrence (Fig</w:t>
      </w:r>
      <w:r w:rsidR="00561656">
        <w:rPr>
          <w:rFonts w:ascii="Book Antiqua" w:eastAsiaTheme="minorEastAsia" w:hAnsi="Book Antiqua" w:cs="Arial" w:hint="eastAsia"/>
          <w:color w:val="000000" w:themeColor="text1"/>
          <w:lang w:val="en-US" w:eastAsia="zh-CN"/>
        </w:rPr>
        <w:t>ures</w:t>
      </w:r>
      <w:r w:rsidRPr="00AC5564">
        <w:rPr>
          <w:rFonts w:ascii="Book Antiqua" w:hAnsi="Book Antiqua" w:cs="Arial"/>
          <w:color w:val="000000" w:themeColor="text1"/>
          <w:lang w:val="en-US"/>
        </w:rPr>
        <w:t xml:space="preserve"> 2 and 3). The patient with complete response developed isolated liver metastasis 15 </w:t>
      </w:r>
      <w:r w:rsidR="00972E22" w:rsidRPr="00AC5564">
        <w:rPr>
          <w:rFonts w:ascii="Book Antiqua" w:hAnsi="Book Antiqua" w:cs="Arial"/>
          <w:color w:val="000000" w:themeColor="text1"/>
          <w:lang w:val="en-US"/>
        </w:rPr>
        <w:t>mo</w:t>
      </w:r>
      <w:r w:rsidRPr="00AC5564">
        <w:rPr>
          <w:rFonts w:ascii="Book Antiqua" w:hAnsi="Book Antiqua" w:cs="Arial"/>
          <w:color w:val="000000" w:themeColor="text1"/>
          <w:lang w:val="en-US"/>
        </w:rPr>
        <w:t xml:space="preserve"> after primary resection, which was salvaged with a right </w:t>
      </w:r>
      <w:proofErr w:type="spellStart"/>
      <w:r w:rsidRPr="00AC5564">
        <w:rPr>
          <w:rFonts w:ascii="Book Antiqua" w:hAnsi="Book Antiqua" w:cs="Arial"/>
          <w:color w:val="000000" w:themeColor="text1"/>
          <w:lang w:val="en-US"/>
        </w:rPr>
        <w:t>hepatectomy</w:t>
      </w:r>
      <w:proofErr w:type="spellEnd"/>
      <w:r w:rsidRPr="00AC5564">
        <w:rPr>
          <w:rFonts w:ascii="Book Antiqua" w:hAnsi="Book Antiqua" w:cs="Arial"/>
          <w:color w:val="000000" w:themeColor="text1"/>
          <w:lang w:val="en-US"/>
        </w:rPr>
        <w:t xml:space="preserve">. Systemic recurrence occurred most frequently in the liver (11%), followed by the lung (10%), peritoneum (4%) and lymph nodes (3%). Figure 2 shows the cumulative hazards of </w:t>
      </w:r>
      <w:r w:rsidRPr="00AC5564">
        <w:rPr>
          <w:rFonts w:ascii="Book Antiqua" w:hAnsi="Book Antiqua" w:cs="Arial"/>
          <w:color w:val="000000" w:themeColor="text1"/>
          <w:lang w:val="en-US"/>
        </w:rPr>
        <w:lastRenderedPageBreak/>
        <w:t>local and distant relapse</w:t>
      </w:r>
      <w:r w:rsidR="00972E22" w:rsidRPr="00AC5564">
        <w:rPr>
          <w:rFonts w:ascii="Book Antiqua" w:eastAsiaTheme="minorEastAsia" w:hAnsi="Book Antiqua" w:cs="Arial"/>
          <w:color w:val="000000" w:themeColor="text1"/>
          <w:lang w:val="en-US" w:eastAsia="zh-CN"/>
        </w:rPr>
        <w:t>.</w:t>
      </w:r>
      <w:r w:rsidRPr="00AC5564">
        <w:rPr>
          <w:rFonts w:ascii="Book Antiqua" w:hAnsi="Book Antiqua" w:cs="Arial"/>
          <w:color w:val="000000" w:themeColor="text1"/>
          <w:lang w:val="en-US"/>
        </w:rPr>
        <w:t xml:space="preserve"> Local relapses are seen late in follow-up in both the intermediate and poor responder groups. The rates of local relapses are different between groups (</w:t>
      </w:r>
      <w:r w:rsidR="003E6E04" w:rsidRPr="00AC5564">
        <w:rPr>
          <w:rFonts w:ascii="Book Antiqua" w:hAnsi="Book Antiqua" w:cs="Arial"/>
          <w:i/>
          <w:color w:val="000000" w:themeColor="text1"/>
          <w:lang w:val="en-US"/>
        </w:rPr>
        <w:t>P</w:t>
      </w:r>
      <w:r w:rsidR="00972E22" w:rsidRPr="00AC5564">
        <w:rPr>
          <w:rFonts w:ascii="Book Antiqua" w:hAnsi="Book Antiqua" w:cs="Arial"/>
          <w:color w:val="000000" w:themeColor="text1"/>
          <w:lang w:val="en-US"/>
        </w:rPr>
        <w:t xml:space="preserve"> = </w:t>
      </w:r>
      <w:r w:rsidRPr="00AC5564">
        <w:rPr>
          <w:rFonts w:ascii="Book Antiqua" w:hAnsi="Book Antiqua" w:cs="Arial"/>
          <w:color w:val="000000" w:themeColor="text1"/>
          <w:lang w:val="en-US"/>
        </w:rPr>
        <w:t xml:space="preserve">0.0112). The cumulative hazard of distant relapse rises steadily in the group of poor responders and stabilizes after 43 </w:t>
      </w:r>
      <w:r w:rsidR="00972E22" w:rsidRPr="00AC5564">
        <w:rPr>
          <w:rFonts w:ascii="Book Antiqua" w:hAnsi="Book Antiqua" w:cs="Arial"/>
          <w:color w:val="000000" w:themeColor="text1"/>
          <w:lang w:val="en-US"/>
        </w:rPr>
        <w:t>mo</w:t>
      </w:r>
      <w:r w:rsidRPr="00AC5564">
        <w:rPr>
          <w:rFonts w:ascii="Book Antiqua" w:hAnsi="Book Antiqua" w:cs="Arial"/>
          <w:color w:val="000000" w:themeColor="text1"/>
          <w:lang w:val="en-US"/>
        </w:rPr>
        <w:t xml:space="preserve"> of follow-up. Three distant relapses are seen in the group of good or intermediate responders in the first 25 </w:t>
      </w:r>
      <w:r w:rsidR="00972E22" w:rsidRPr="00AC5564">
        <w:rPr>
          <w:rFonts w:ascii="Book Antiqua" w:hAnsi="Book Antiqua" w:cs="Arial"/>
          <w:color w:val="000000" w:themeColor="text1"/>
          <w:lang w:val="en-US"/>
        </w:rPr>
        <w:t>mo</w:t>
      </w:r>
      <w:r w:rsidRPr="00AC5564">
        <w:rPr>
          <w:rFonts w:ascii="Book Antiqua" w:hAnsi="Book Antiqua" w:cs="Arial"/>
          <w:color w:val="000000" w:themeColor="text1"/>
          <w:lang w:val="en-US"/>
        </w:rPr>
        <w:t xml:space="preserve"> of follow-up.</w:t>
      </w:r>
    </w:p>
    <w:p w:rsidR="00BC626E" w:rsidRPr="00AC5564" w:rsidRDefault="00FE6E03" w:rsidP="00972E22">
      <w:pPr>
        <w:widowControl w:val="0"/>
        <w:suppressAutoHyphens w:val="0"/>
        <w:snapToGrid w:val="0"/>
        <w:spacing w:line="360" w:lineRule="auto"/>
        <w:ind w:firstLineChars="50" w:firstLine="120"/>
        <w:jc w:val="both"/>
        <w:rPr>
          <w:rFonts w:ascii="Book Antiqua" w:hAnsi="Book Antiqua" w:cs="Arial"/>
          <w:color w:val="000000" w:themeColor="text1"/>
          <w:lang w:val="en-US"/>
        </w:rPr>
      </w:pPr>
      <w:r w:rsidRPr="00AC5564">
        <w:rPr>
          <w:rFonts w:ascii="Book Antiqua" w:hAnsi="Book Antiqua" w:cs="Arial"/>
          <w:color w:val="000000" w:themeColor="text1"/>
          <w:lang w:val="en-US"/>
        </w:rPr>
        <w:t xml:space="preserve">Four patients (5%) in the groups of complete and intermediate responders died (due to causes not related to rectal cancer) </w:t>
      </w:r>
      <w:r w:rsidR="002E1B21" w:rsidRPr="00AC5564">
        <w:rPr>
          <w:rFonts w:ascii="Book Antiqua" w:hAnsi="Book Antiqua" w:cs="Arial"/>
          <w:i/>
          <w:color w:val="000000" w:themeColor="text1"/>
          <w:lang w:val="en-US"/>
        </w:rPr>
        <w:t>vs</w:t>
      </w:r>
      <w:r w:rsidRPr="00AC5564">
        <w:rPr>
          <w:rFonts w:ascii="Book Antiqua" w:hAnsi="Book Antiqua" w:cs="Arial"/>
          <w:color w:val="000000" w:themeColor="text1"/>
          <w:lang w:val="en-US"/>
        </w:rPr>
        <w:t xml:space="preserve"> </w:t>
      </w:r>
      <w:r w:rsidR="00ED7AE9" w:rsidRPr="00AC5564">
        <w:rPr>
          <w:rFonts w:ascii="Book Antiqua" w:hAnsi="Book Antiqua" w:cs="Arial"/>
          <w:color w:val="000000" w:themeColor="text1"/>
          <w:lang w:val="en-US"/>
        </w:rPr>
        <w:t>eight</w:t>
      </w:r>
      <w:r w:rsidRPr="00AC5564">
        <w:rPr>
          <w:rFonts w:ascii="Book Antiqua" w:hAnsi="Book Antiqua" w:cs="Arial"/>
          <w:color w:val="000000" w:themeColor="text1"/>
          <w:lang w:val="en-US"/>
        </w:rPr>
        <w:t xml:space="preserve"> (8%) patients in the poor responders group. At a median follow-up of 58.3 </w:t>
      </w:r>
      <w:r w:rsidR="00972E22" w:rsidRPr="00AC5564">
        <w:rPr>
          <w:rFonts w:ascii="Book Antiqua" w:hAnsi="Book Antiqua" w:cs="Arial"/>
          <w:color w:val="000000" w:themeColor="text1"/>
          <w:lang w:val="en-US"/>
        </w:rPr>
        <w:t>mo</w:t>
      </w:r>
      <w:r w:rsidRPr="00AC5564">
        <w:rPr>
          <w:rFonts w:ascii="Book Antiqua" w:hAnsi="Book Antiqua" w:cs="Arial"/>
          <w:color w:val="000000" w:themeColor="text1"/>
          <w:lang w:val="en-US"/>
        </w:rPr>
        <w:t>, five-year DFS was 96</w:t>
      </w:r>
      <w:r w:rsidR="002E1B21" w:rsidRPr="00AC5564">
        <w:rPr>
          <w:rFonts w:ascii="Book Antiqua" w:hAnsi="Book Antiqua" w:cs="Arial"/>
          <w:color w:val="000000" w:themeColor="text1"/>
          <w:lang w:val="en-US"/>
        </w:rPr>
        <w:t>%</w:t>
      </w:r>
      <w:r w:rsidRPr="00AC5564">
        <w:rPr>
          <w:rFonts w:ascii="Book Antiqua" w:hAnsi="Book Antiqua" w:cs="Arial"/>
          <w:color w:val="000000" w:themeColor="text1"/>
          <w:lang w:val="en-US"/>
        </w:rPr>
        <w:t xml:space="preserve"> (</w:t>
      </w:r>
      <w:r w:rsidR="00972E22" w:rsidRPr="00AC5564">
        <w:rPr>
          <w:rFonts w:ascii="Book Antiqua" w:hAnsi="Book Antiqua" w:cs="Arial"/>
          <w:color w:val="000000" w:themeColor="text1"/>
          <w:lang w:val="en-US"/>
        </w:rPr>
        <w:t xml:space="preserve">95%CI: </w:t>
      </w:r>
      <w:r w:rsidR="003E6E04" w:rsidRPr="00AC5564">
        <w:rPr>
          <w:rFonts w:ascii="Book Antiqua" w:hAnsi="Book Antiqua" w:cs="Arial"/>
          <w:color w:val="000000" w:themeColor="text1"/>
          <w:lang w:val="en-US"/>
        </w:rPr>
        <w:t>89-100), 93</w:t>
      </w:r>
      <w:r w:rsidR="002E1B21" w:rsidRPr="00AC5564">
        <w:rPr>
          <w:rFonts w:ascii="Book Antiqua" w:hAnsi="Book Antiqua" w:cs="Arial"/>
          <w:color w:val="000000" w:themeColor="text1"/>
          <w:lang w:val="en-US"/>
        </w:rPr>
        <w:t>%</w:t>
      </w:r>
      <w:r w:rsidR="003E6E04" w:rsidRPr="00AC5564">
        <w:rPr>
          <w:rFonts w:ascii="Book Antiqua" w:hAnsi="Book Antiqua" w:cs="Arial"/>
          <w:color w:val="000000" w:themeColor="text1"/>
          <w:lang w:val="en-US"/>
        </w:rPr>
        <w:t xml:space="preserve"> (</w:t>
      </w:r>
      <w:r w:rsidR="00972E22" w:rsidRPr="00AC5564">
        <w:rPr>
          <w:rFonts w:ascii="Book Antiqua" w:hAnsi="Book Antiqua" w:cs="Arial"/>
          <w:color w:val="000000" w:themeColor="text1"/>
          <w:lang w:val="en-US"/>
        </w:rPr>
        <w:t xml:space="preserve">95%CI: </w:t>
      </w:r>
      <w:r w:rsidR="003E6E04" w:rsidRPr="00AC5564">
        <w:rPr>
          <w:rFonts w:ascii="Book Antiqua" w:hAnsi="Book Antiqua" w:cs="Arial"/>
          <w:color w:val="000000" w:themeColor="text1"/>
          <w:lang w:val="en-US"/>
        </w:rPr>
        <w:t>86-100</w:t>
      </w:r>
      <w:r w:rsidRPr="00AC5564">
        <w:rPr>
          <w:rFonts w:ascii="Book Antiqua" w:hAnsi="Book Antiqua" w:cs="Arial"/>
          <w:color w:val="000000" w:themeColor="text1"/>
          <w:lang w:val="en-US"/>
        </w:rPr>
        <w:t>) and 54</w:t>
      </w:r>
      <w:r w:rsidR="002E1B21" w:rsidRPr="00AC5564">
        <w:rPr>
          <w:rFonts w:ascii="Book Antiqua" w:hAnsi="Book Antiqua" w:cs="Arial"/>
          <w:color w:val="000000" w:themeColor="text1"/>
          <w:lang w:val="en-US"/>
        </w:rPr>
        <w:t>%</w:t>
      </w:r>
      <w:r w:rsidRPr="00AC5564">
        <w:rPr>
          <w:rFonts w:ascii="Book Antiqua" w:hAnsi="Book Antiqua" w:cs="Arial"/>
          <w:color w:val="000000" w:themeColor="text1"/>
          <w:lang w:val="en-US"/>
        </w:rPr>
        <w:t xml:space="preserve"> (</w:t>
      </w:r>
      <w:r w:rsidR="00972E22" w:rsidRPr="00AC5564">
        <w:rPr>
          <w:rFonts w:ascii="Book Antiqua" w:hAnsi="Book Antiqua" w:cs="Arial"/>
          <w:color w:val="000000" w:themeColor="text1"/>
          <w:lang w:val="en-US"/>
        </w:rPr>
        <w:t xml:space="preserve">95%CI: </w:t>
      </w:r>
      <w:r w:rsidRPr="00AC5564">
        <w:rPr>
          <w:rFonts w:ascii="Book Antiqua" w:hAnsi="Book Antiqua" w:cs="Arial"/>
          <w:color w:val="000000" w:themeColor="text1"/>
          <w:lang w:val="en-US"/>
        </w:rPr>
        <w:t>44-65) in the group with complete response, intermediate response and poor response, respectively (</w:t>
      </w:r>
      <w:r w:rsidR="003E6E04" w:rsidRPr="00AC5564">
        <w:rPr>
          <w:rFonts w:ascii="Book Antiqua" w:hAnsi="Book Antiqua" w:cs="Arial"/>
          <w:i/>
          <w:color w:val="000000" w:themeColor="text1"/>
          <w:lang w:val="en-US"/>
        </w:rPr>
        <w:t>P</w:t>
      </w:r>
      <w:r w:rsidR="00972E22" w:rsidRPr="00AC5564">
        <w:rPr>
          <w:rFonts w:ascii="Book Antiqua" w:hAnsi="Book Antiqua" w:cs="Arial"/>
          <w:color w:val="000000" w:themeColor="text1"/>
          <w:lang w:val="en-US"/>
        </w:rPr>
        <w:t xml:space="preserve"> &lt; </w:t>
      </w:r>
      <w:r w:rsidRPr="00AC5564">
        <w:rPr>
          <w:rFonts w:ascii="Book Antiqua" w:hAnsi="Book Antiqua" w:cs="Arial"/>
          <w:color w:val="000000" w:themeColor="text1"/>
          <w:lang w:val="en-US"/>
        </w:rPr>
        <w:t>0.0001, Figure 3A). Five-year OS was 100</w:t>
      </w:r>
      <w:r w:rsidR="002E1B21" w:rsidRPr="00AC5564">
        <w:rPr>
          <w:rFonts w:ascii="Book Antiqua" w:hAnsi="Book Antiqua" w:cs="Arial"/>
          <w:color w:val="000000" w:themeColor="text1"/>
          <w:lang w:val="en-US"/>
        </w:rPr>
        <w:t>%</w:t>
      </w:r>
      <w:r w:rsidRPr="00AC5564">
        <w:rPr>
          <w:rFonts w:ascii="Book Antiqua" w:hAnsi="Book Antiqua" w:cs="Arial"/>
          <w:color w:val="000000" w:themeColor="text1"/>
          <w:lang w:val="en-US"/>
        </w:rPr>
        <w:t>, 93</w:t>
      </w:r>
      <w:r w:rsidR="002E1B21" w:rsidRPr="00AC5564">
        <w:rPr>
          <w:rFonts w:ascii="Book Antiqua" w:hAnsi="Book Antiqua" w:cs="Arial"/>
          <w:color w:val="000000" w:themeColor="text1"/>
          <w:lang w:val="en-US"/>
        </w:rPr>
        <w:t>%</w:t>
      </w:r>
      <w:r w:rsidRPr="00AC5564">
        <w:rPr>
          <w:rFonts w:ascii="Book Antiqua" w:hAnsi="Book Antiqua" w:cs="Arial"/>
          <w:color w:val="000000" w:themeColor="text1"/>
          <w:lang w:val="en-US"/>
        </w:rPr>
        <w:t xml:space="preserve"> (</w:t>
      </w:r>
      <w:r w:rsidR="00972E22" w:rsidRPr="00AC5564">
        <w:rPr>
          <w:rFonts w:ascii="Book Antiqua" w:hAnsi="Book Antiqua" w:cs="Arial"/>
          <w:color w:val="000000" w:themeColor="text1"/>
          <w:lang w:val="en-US"/>
        </w:rPr>
        <w:t xml:space="preserve">95%CI: </w:t>
      </w:r>
      <w:r w:rsidRPr="00AC5564">
        <w:rPr>
          <w:rFonts w:ascii="Book Antiqua" w:hAnsi="Book Antiqua" w:cs="Arial"/>
          <w:color w:val="000000" w:themeColor="text1"/>
          <w:lang w:val="en-US"/>
        </w:rPr>
        <w:t>86-100) and 67</w:t>
      </w:r>
      <w:r w:rsidR="002E1B21" w:rsidRPr="00AC5564">
        <w:rPr>
          <w:rFonts w:ascii="Book Antiqua" w:hAnsi="Book Antiqua" w:cs="Arial"/>
          <w:color w:val="000000" w:themeColor="text1"/>
          <w:lang w:val="en-US"/>
        </w:rPr>
        <w:t>%</w:t>
      </w:r>
      <w:r w:rsidRPr="00AC5564">
        <w:rPr>
          <w:rFonts w:ascii="Book Antiqua" w:hAnsi="Book Antiqua" w:cs="Arial"/>
          <w:color w:val="000000" w:themeColor="text1"/>
          <w:lang w:val="en-US"/>
        </w:rPr>
        <w:t xml:space="preserve"> (</w:t>
      </w:r>
      <w:r w:rsidR="00972E22" w:rsidRPr="00AC5564">
        <w:rPr>
          <w:rFonts w:ascii="Book Antiqua" w:hAnsi="Book Antiqua" w:cs="Arial"/>
          <w:color w:val="000000" w:themeColor="text1"/>
          <w:lang w:val="en-US"/>
        </w:rPr>
        <w:t xml:space="preserve">95%CI: </w:t>
      </w:r>
      <w:r w:rsidRPr="00AC5564">
        <w:rPr>
          <w:rFonts w:ascii="Book Antiqua" w:hAnsi="Book Antiqua" w:cs="Arial"/>
          <w:color w:val="000000" w:themeColor="text1"/>
          <w:lang w:val="en-US"/>
        </w:rPr>
        <w:t>58-78) in the group with complete response, intermediate response and poor response, respectively (</w:t>
      </w:r>
      <w:r w:rsidR="003E6E04" w:rsidRPr="00AC5564">
        <w:rPr>
          <w:rFonts w:ascii="Book Antiqua" w:hAnsi="Book Antiqua" w:cs="Arial"/>
          <w:i/>
          <w:color w:val="000000" w:themeColor="text1"/>
          <w:lang w:val="en-US"/>
        </w:rPr>
        <w:t>P</w:t>
      </w:r>
      <w:r w:rsidR="00972E22" w:rsidRPr="00AC5564">
        <w:rPr>
          <w:rFonts w:ascii="Book Antiqua" w:hAnsi="Book Antiqua" w:cs="Arial"/>
          <w:color w:val="000000" w:themeColor="text1"/>
          <w:lang w:val="en-US"/>
        </w:rPr>
        <w:t xml:space="preserve"> = </w:t>
      </w:r>
      <w:r w:rsidRPr="00AC5564">
        <w:rPr>
          <w:rFonts w:ascii="Book Antiqua" w:hAnsi="Book Antiqua" w:cs="Arial"/>
          <w:color w:val="000000" w:themeColor="text1"/>
          <w:lang w:val="en-US"/>
        </w:rPr>
        <w:t xml:space="preserve">0.0002, Figure 3B). </w:t>
      </w:r>
    </w:p>
    <w:p w:rsidR="00BC626E" w:rsidRPr="00AC5564" w:rsidRDefault="00FE6E03" w:rsidP="002E1B21">
      <w:pPr>
        <w:widowControl w:val="0"/>
        <w:suppressAutoHyphens w:val="0"/>
        <w:snapToGrid w:val="0"/>
        <w:spacing w:line="360" w:lineRule="auto"/>
        <w:ind w:firstLineChars="50" w:firstLine="120"/>
        <w:jc w:val="both"/>
        <w:rPr>
          <w:rFonts w:ascii="Book Antiqua" w:eastAsiaTheme="minorEastAsia" w:hAnsi="Book Antiqua" w:cs="Arial"/>
          <w:color w:val="000000" w:themeColor="text1"/>
          <w:lang w:val="en-US" w:eastAsia="zh-CN"/>
        </w:rPr>
      </w:pPr>
      <w:r w:rsidRPr="00AC5564">
        <w:rPr>
          <w:rFonts w:ascii="Book Antiqua" w:hAnsi="Book Antiqua" w:cs="Arial"/>
          <w:color w:val="000000" w:themeColor="text1"/>
          <w:lang w:val="en-US"/>
        </w:rPr>
        <w:t>In the multivariate analysis, type of response was the main predictive factor for DFS. Taking the poor responders as the reference category (since it is the most frequent type of response), patients with complete response had HR for DFS of 0.07 (</w:t>
      </w:r>
      <w:r w:rsidR="00972E22" w:rsidRPr="00AC5564">
        <w:rPr>
          <w:rFonts w:ascii="Book Antiqua" w:hAnsi="Book Antiqua" w:cs="Arial"/>
          <w:color w:val="000000" w:themeColor="text1"/>
          <w:lang w:val="en-US"/>
        </w:rPr>
        <w:t xml:space="preserve">95%CI: </w:t>
      </w:r>
      <w:r w:rsidRPr="00AC5564">
        <w:rPr>
          <w:rFonts w:ascii="Book Antiqua" w:hAnsi="Book Antiqua" w:cs="Arial"/>
          <w:color w:val="000000" w:themeColor="text1"/>
          <w:lang w:val="en-US"/>
        </w:rPr>
        <w:t>0.01</w:t>
      </w:r>
      <w:r w:rsidR="002E1B21" w:rsidRPr="00AC5564">
        <w:rPr>
          <w:rFonts w:ascii="Book Antiqua" w:hAnsi="Book Antiqua" w:cs="Arial"/>
          <w:color w:val="000000" w:themeColor="text1"/>
          <w:lang w:val="en-US"/>
        </w:rPr>
        <w:t>-</w:t>
      </w:r>
      <w:r w:rsidRPr="00AC5564">
        <w:rPr>
          <w:rFonts w:ascii="Book Antiqua" w:hAnsi="Book Antiqua" w:cs="Arial"/>
          <w:color w:val="000000" w:themeColor="text1"/>
          <w:lang w:val="en-US"/>
        </w:rPr>
        <w:t>0.54) and patients with an intermediate response has HR for DFS of 0.16 (</w:t>
      </w:r>
      <w:r w:rsidR="00972E22" w:rsidRPr="00AC5564">
        <w:rPr>
          <w:rFonts w:ascii="Book Antiqua" w:hAnsi="Book Antiqua" w:cs="Arial"/>
          <w:color w:val="000000" w:themeColor="text1"/>
          <w:lang w:val="en-US"/>
        </w:rPr>
        <w:t xml:space="preserve">95%CI: </w:t>
      </w:r>
      <w:r w:rsidRPr="00AC5564">
        <w:rPr>
          <w:rFonts w:ascii="Book Antiqua" w:hAnsi="Book Antiqua" w:cs="Arial"/>
          <w:color w:val="000000" w:themeColor="text1"/>
          <w:lang w:val="en-US"/>
        </w:rPr>
        <w:t>0.06</w:t>
      </w:r>
      <w:r w:rsidR="002E1B21" w:rsidRPr="00AC5564">
        <w:rPr>
          <w:rFonts w:ascii="Book Antiqua" w:hAnsi="Book Antiqua" w:cs="Arial"/>
          <w:color w:val="000000" w:themeColor="text1"/>
          <w:lang w:val="en-US"/>
        </w:rPr>
        <w:t>-</w:t>
      </w:r>
      <w:r w:rsidRPr="00AC5564">
        <w:rPr>
          <w:rFonts w:ascii="Book Antiqua" w:hAnsi="Book Antiqua" w:cs="Arial"/>
          <w:color w:val="000000" w:themeColor="text1"/>
          <w:lang w:val="en-US"/>
        </w:rPr>
        <w:t>0.46). Baseline CEA level and days of admission following surgery were also predictive for DFS (Table 2). Patients with intermediate response also presented better OS in the multivariate analysis when compared with patients with poor response, with a HR of 0.30 (</w:t>
      </w:r>
      <w:r w:rsidR="00972E22" w:rsidRPr="00AC5564">
        <w:rPr>
          <w:rFonts w:ascii="Book Antiqua" w:hAnsi="Book Antiqua" w:cs="Arial"/>
          <w:color w:val="000000" w:themeColor="text1"/>
          <w:lang w:val="en-US"/>
        </w:rPr>
        <w:t xml:space="preserve">95%CI: </w:t>
      </w:r>
      <w:r w:rsidRPr="00AC5564">
        <w:rPr>
          <w:rFonts w:ascii="Book Antiqua" w:hAnsi="Book Antiqua" w:cs="Arial"/>
          <w:color w:val="000000" w:themeColor="text1"/>
          <w:lang w:val="en-US"/>
        </w:rPr>
        <w:t>0.11</w:t>
      </w:r>
      <w:r w:rsidR="002E1B21" w:rsidRPr="00AC5564">
        <w:rPr>
          <w:rFonts w:ascii="Book Antiqua" w:hAnsi="Book Antiqua" w:cs="Arial"/>
          <w:color w:val="000000" w:themeColor="text1"/>
          <w:lang w:val="en-US"/>
        </w:rPr>
        <w:t>-</w:t>
      </w:r>
      <w:r w:rsidRPr="00AC5564">
        <w:rPr>
          <w:rFonts w:ascii="Book Antiqua" w:hAnsi="Book Antiqua" w:cs="Arial"/>
          <w:color w:val="000000" w:themeColor="text1"/>
          <w:lang w:val="en-US"/>
        </w:rPr>
        <w:t>0.78, Table 3)</w:t>
      </w:r>
      <w:r w:rsidR="003E6E04" w:rsidRPr="00AC5564">
        <w:rPr>
          <w:rFonts w:ascii="Book Antiqua" w:eastAsiaTheme="minorEastAsia" w:hAnsi="Book Antiqua" w:cs="Arial"/>
          <w:color w:val="000000" w:themeColor="text1"/>
          <w:lang w:val="en-US" w:eastAsia="zh-CN"/>
        </w:rPr>
        <w:t>.</w:t>
      </w:r>
    </w:p>
    <w:p w:rsidR="003E6E04" w:rsidRPr="00AC5564" w:rsidRDefault="003E6E04" w:rsidP="00C32DB2">
      <w:pPr>
        <w:widowControl w:val="0"/>
        <w:suppressAutoHyphens w:val="0"/>
        <w:snapToGrid w:val="0"/>
        <w:spacing w:line="360" w:lineRule="auto"/>
        <w:jc w:val="both"/>
        <w:rPr>
          <w:rFonts w:ascii="Book Antiqua" w:eastAsiaTheme="minorEastAsia" w:hAnsi="Book Antiqua" w:cs="Arial"/>
          <w:b/>
          <w:color w:val="000000" w:themeColor="text1"/>
          <w:lang w:val="en-US" w:eastAsia="zh-CN"/>
        </w:rPr>
      </w:pPr>
    </w:p>
    <w:p w:rsidR="00BC626E" w:rsidRPr="00AC5564" w:rsidRDefault="00FE6E03" w:rsidP="00C32DB2">
      <w:pPr>
        <w:widowControl w:val="0"/>
        <w:suppressAutoHyphens w:val="0"/>
        <w:snapToGrid w:val="0"/>
        <w:spacing w:line="360" w:lineRule="auto"/>
        <w:jc w:val="both"/>
        <w:rPr>
          <w:rFonts w:ascii="Book Antiqua" w:hAnsi="Book Antiqua" w:cs="Arial"/>
          <w:b/>
          <w:i/>
          <w:color w:val="000000" w:themeColor="text1"/>
          <w:lang w:val="en-US"/>
        </w:rPr>
      </w:pPr>
      <w:r w:rsidRPr="00AC5564">
        <w:rPr>
          <w:rFonts w:ascii="Book Antiqua" w:hAnsi="Book Antiqua" w:cs="Arial"/>
          <w:b/>
          <w:i/>
          <w:color w:val="000000" w:themeColor="text1"/>
          <w:lang w:val="en-US"/>
        </w:rPr>
        <w:t>External reference cohort</w:t>
      </w:r>
    </w:p>
    <w:p w:rsidR="00BC626E" w:rsidRPr="00AC5564" w:rsidRDefault="00FE6E03" w:rsidP="003E6E04">
      <w:pPr>
        <w:widowControl w:val="0"/>
        <w:suppressAutoHyphens w:val="0"/>
        <w:snapToGrid w:val="0"/>
        <w:spacing w:line="360" w:lineRule="auto"/>
        <w:jc w:val="both"/>
        <w:rPr>
          <w:rFonts w:ascii="Book Antiqua" w:hAnsi="Book Antiqua" w:cs="Arial"/>
          <w:color w:val="000000" w:themeColor="text1"/>
          <w:lang w:val="en-US"/>
        </w:rPr>
      </w:pPr>
      <w:r w:rsidRPr="00AC5564">
        <w:rPr>
          <w:rFonts w:ascii="Book Antiqua" w:hAnsi="Book Antiqua" w:cs="Arial"/>
          <w:color w:val="000000" w:themeColor="text1"/>
          <w:lang w:val="en-US"/>
        </w:rPr>
        <w:t xml:space="preserve">One hundred and forty five patients were evaluated from the NCT01500993 study. Seventy-three and 72 patients were treated with fluorouracil- or </w:t>
      </w:r>
      <w:proofErr w:type="spellStart"/>
      <w:r w:rsidRPr="00AC5564">
        <w:rPr>
          <w:rFonts w:ascii="Book Antiqua" w:hAnsi="Book Antiqua" w:cs="Arial"/>
          <w:color w:val="000000" w:themeColor="text1"/>
          <w:lang w:val="en-US"/>
        </w:rPr>
        <w:t>capecitabine</w:t>
      </w:r>
      <w:proofErr w:type="spellEnd"/>
      <w:r w:rsidR="00361509" w:rsidRPr="00AC5564">
        <w:rPr>
          <w:rFonts w:ascii="Book Antiqua" w:hAnsi="Book Antiqua" w:cs="Arial"/>
          <w:color w:val="000000" w:themeColor="text1"/>
          <w:lang w:val="en-US"/>
        </w:rPr>
        <w:t xml:space="preserve">- </w:t>
      </w:r>
      <w:r w:rsidRPr="00AC5564">
        <w:rPr>
          <w:rFonts w:ascii="Book Antiqua" w:hAnsi="Book Antiqua" w:cs="Arial"/>
          <w:color w:val="000000" w:themeColor="text1"/>
          <w:lang w:val="en-US"/>
        </w:rPr>
        <w:t>based regimes, respectively. There were no relevant differences from the main cohor</w:t>
      </w:r>
      <w:r w:rsidR="00BC626E" w:rsidRPr="00AC5564">
        <w:rPr>
          <w:rFonts w:ascii="Book Antiqua" w:hAnsi="Book Antiqua" w:cs="Arial"/>
          <w:color w:val="000000" w:themeColor="text1"/>
          <w:lang w:val="en-US"/>
        </w:rPr>
        <w:t xml:space="preserve">t in </w:t>
      </w:r>
      <w:r w:rsidR="00BA4360" w:rsidRPr="00AC5564">
        <w:rPr>
          <w:rFonts w:ascii="Book Antiqua" w:hAnsi="Book Antiqua" w:cs="Arial"/>
          <w:color w:val="000000" w:themeColor="text1"/>
          <w:lang w:val="en-US"/>
        </w:rPr>
        <w:t xml:space="preserve">terms of </w:t>
      </w:r>
      <w:r w:rsidR="00BC626E" w:rsidRPr="00AC5564">
        <w:rPr>
          <w:rFonts w:ascii="Book Antiqua" w:hAnsi="Book Antiqua" w:cs="Arial"/>
          <w:color w:val="000000" w:themeColor="text1"/>
          <w:lang w:val="en-US"/>
        </w:rPr>
        <w:t>age, pre-surgery hemoglobin, CEA and clinical staging</w:t>
      </w:r>
      <w:r w:rsidRPr="00AC5564">
        <w:rPr>
          <w:rFonts w:ascii="Book Antiqua" w:hAnsi="Book Antiqua" w:cs="Arial"/>
          <w:color w:val="000000" w:themeColor="text1"/>
          <w:lang w:val="en-US"/>
        </w:rPr>
        <w:t xml:space="preserve">. </w:t>
      </w:r>
    </w:p>
    <w:p w:rsidR="00BC626E" w:rsidRPr="00AC5564" w:rsidRDefault="00FE6E03" w:rsidP="002E1B21">
      <w:pPr>
        <w:widowControl w:val="0"/>
        <w:suppressAutoHyphens w:val="0"/>
        <w:snapToGrid w:val="0"/>
        <w:spacing w:line="360" w:lineRule="auto"/>
        <w:ind w:firstLineChars="50" w:firstLine="120"/>
        <w:jc w:val="both"/>
        <w:rPr>
          <w:rFonts w:ascii="Book Antiqua" w:hAnsi="Book Antiqua" w:cs="Arial"/>
          <w:color w:val="000000" w:themeColor="text1"/>
          <w:lang w:val="en-US"/>
        </w:rPr>
      </w:pPr>
      <w:r w:rsidRPr="00AC5564">
        <w:rPr>
          <w:rFonts w:ascii="Book Antiqua" w:hAnsi="Book Antiqua" w:cs="Arial"/>
          <w:color w:val="000000" w:themeColor="text1"/>
          <w:lang w:val="en-US"/>
        </w:rPr>
        <w:t xml:space="preserve">The proportion of patients achieving a complete response was lower in the external reference cohort (10%), and the proportion of patients with a poor response was slightly higher, 62%. A multivariate analysis of age, gender, CEA, clinical stage and </w:t>
      </w:r>
      <w:r w:rsidRPr="00AC5564">
        <w:rPr>
          <w:rFonts w:ascii="Book Antiqua" w:hAnsi="Book Antiqua" w:cs="Arial"/>
          <w:color w:val="000000" w:themeColor="text1"/>
          <w:lang w:val="en-US"/>
        </w:rPr>
        <w:lastRenderedPageBreak/>
        <w:t>pre-surgery hemoglobin did not identify any of these factors as predictors of response. Of note, in both cohorts clinical stage was unrelated to the type of response achieved (</w:t>
      </w:r>
      <w:r w:rsidR="002E1B21" w:rsidRPr="00AC5564">
        <w:rPr>
          <w:rFonts w:ascii="Book Antiqua" w:hAnsi="Book Antiqua" w:cs="Arial"/>
          <w:i/>
          <w:color w:val="000000" w:themeColor="text1"/>
          <w:lang w:val="en-US"/>
        </w:rPr>
        <w:t>χ</w:t>
      </w:r>
      <w:r w:rsidR="002E1B21" w:rsidRPr="00AC5564">
        <w:rPr>
          <w:rFonts w:ascii="Book Antiqua" w:eastAsiaTheme="minorEastAsia" w:hAnsi="Book Antiqua" w:cs="Arial"/>
          <w:color w:val="000000" w:themeColor="text1"/>
          <w:vertAlign w:val="superscript"/>
          <w:lang w:val="en-US" w:eastAsia="zh-CN"/>
        </w:rPr>
        <w:t>2</w:t>
      </w:r>
      <w:r w:rsidR="002E1B21" w:rsidRPr="00AC5564">
        <w:rPr>
          <w:rFonts w:ascii="Book Antiqua" w:eastAsiaTheme="minorEastAsia" w:hAnsi="Book Antiqua" w:cs="Arial"/>
          <w:color w:val="000000" w:themeColor="text1"/>
          <w:lang w:val="en-US" w:eastAsia="zh-CN"/>
        </w:rPr>
        <w:t xml:space="preserve">, </w:t>
      </w:r>
      <w:r w:rsidR="003E6E04" w:rsidRPr="00AC5564">
        <w:rPr>
          <w:rFonts w:ascii="Book Antiqua" w:hAnsi="Book Antiqua" w:cs="Arial"/>
          <w:i/>
          <w:color w:val="000000" w:themeColor="text1"/>
          <w:lang w:val="en-US"/>
        </w:rPr>
        <w:t>P</w:t>
      </w:r>
      <w:r w:rsidR="00972E22" w:rsidRPr="00AC5564">
        <w:rPr>
          <w:rFonts w:ascii="Book Antiqua" w:hAnsi="Book Antiqua" w:cs="Arial"/>
          <w:color w:val="000000" w:themeColor="text1"/>
          <w:lang w:val="en-US"/>
        </w:rPr>
        <w:t xml:space="preserve"> = </w:t>
      </w:r>
      <w:r w:rsidRPr="00AC5564">
        <w:rPr>
          <w:rFonts w:ascii="Book Antiqua" w:hAnsi="Book Antiqua" w:cs="Arial"/>
          <w:color w:val="000000" w:themeColor="text1"/>
          <w:lang w:val="en-US"/>
        </w:rPr>
        <w:t xml:space="preserve">0.36 for the main cohort and </w:t>
      </w:r>
      <w:r w:rsidR="003E6E04" w:rsidRPr="00AC5564">
        <w:rPr>
          <w:rFonts w:ascii="Book Antiqua" w:hAnsi="Book Antiqua" w:cs="Arial"/>
          <w:i/>
          <w:color w:val="000000" w:themeColor="text1"/>
          <w:lang w:val="en-US"/>
        </w:rPr>
        <w:t>P</w:t>
      </w:r>
      <w:r w:rsidR="00972E22" w:rsidRPr="00AC5564">
        <w:rPr>
          <w:rFonts w:ascii="Book Antiqua" w:hAnsi="Book Antiqua" w:cs="Arial"/>
          <w:color w:val="000000" w:themeColor="text1"/>
          <w:lang w:val="en-US"/>
        </w:rPr>
        <w:t xml:space="preserve"> = </w:t>
      </w:r>
      <w:r w:rsidRPr="00AC5564">
        <w:rPr>
          <w:rFonts w:ascii="Book Antiqua" w:hAnsi="Book Antiqua" w:cs="Arial"/>
          <w:color w:val="000000" w:themeColor="text1"/>
          <w:lang w:val="en-US"/>
        </w:rPr>
        <w:t>0.61 for the external reference cohort).</w:t>
      </w:r>
    </w:p>
    <w:p w:rsidR="00BC626E" w:rsidRPr="00AC5564" w:rsidRDefault="00FE6E03" w:rsidP="002E1B21">
      <w:pPr>
        <w:widowControl w:val="0"/>
        <w:suppressAutoHyphens w:val="0"/>
        <w:snapToGrid w:val="0"/>
        <w:spacing w:line="360" w:lineRule="auto"/>
        <w:ind w:firstLineChars="50" w:firstLine="120"/>
        <w:jc w:val="both"/>
        <w:rPr>
          <w:rFonts w:ascii="Book Antiqua" w:hAnsi="Book Antiqua" w:cs="Arial"/>
          <w:color w:val="000000" w:themeColor="text1"/>
          <w:lang w:val="en-US"/>
        </w:rPr>
      </w:pPr>
      <w:r w:rsidRPr="00AC5564">
        <w:rPr>
          <w:rFonts w:ascii="Book Antiqua" w:hAnsi="Book Antiqua" w:cs="Arial"/>
          <w:color w:val="000000" w:themeColor="text1"/>
          <w:lang w:val="en-US"/>
        </w:rPr>
        <w:t>Three patients did not receive adjuvant chemotherapy, one in the complete responder group and two in the poor responder group. This is the principal difference from the</w:t>
      </w:r>
      <w:r w:rsidR="00BC626E" w:rsidRPr="00AC5564">
        <w:rPr>
          <w:rFonts w:ascii="Book Antiqua" w:hAnsi="Book Antiqua" w:cs="Arial"/>
          <w:color w:val="000000" w:themeColor="text1"/>
          <w:lang w:val="en-US"/>
        </w:rPr>
        <w:t xml:space="preserve"> main cohort, where complete responders were not treated with adjuvant chemotherapy. Median follow up was 43.7 </w:t>
      </w:r>
      <w:proofErr w:type="gramStart"/>
      <w:r w:rsidR="002E1B21" w:rsidRPr="00AC5564">
        <w:rPr>
          <w:rFonts w:ascii="Book Antiqua" w:hAnsi="Book Antiqua" w:cs="Arial"/>
          <w:color w:val="000000" w:themeColor="text1"/>
          <w:lang w:val="en-US"/>
        </w:rPr>
        <w:t>mo</w:t>
      </w:r>
      <w:proofErr w:type="gramEnd"/>
      <w:r w:rsidR="002E1B21" w:rsidRPr="00AC5564">
        <w:rPr>
          <w:rFonts w:ascii="Book Antiqua" w:hAnsi="Book Antiqua" w:cs="Arial"/>
          <w:color w:val="000000" w:themeColor="text1"/>
          <w:lang w:val="en-US"/>
        </w:rPr>
        <w:t xml:space="preserve"> </w:t>
      </w:r>
      <w:r w:rsidR="00BC626E" w:rsidRPr="00AC5564">
        <w:rPr>
          <w:rFonts w:ascii="Book Antiqua" w:hAnsi="Book Antiqua" w:cs="Arial"/>
          <w:color w:val="000000" w:themeColor="text1"/>
          <w:lang w:val="en-US"/>
        </w:rPr>
        <w:t>(range</w:t>
      </w:r>
      <w:r w:rsidR="00361509">
        <w:rPr>
          <w:rFonts w:ascii="Book Antiqua" w:eastAsiaTheme="minorEastAsia" w:hAnsi="Book Antiqua" w:cs="Arial" w:hint="eastAsia"/>
          <w:color w:val="000000" w:themeColor="text1"/>
          <w:lang w:val="en-US" w:eastAsia="zh-CN"/>
        </w:rPr>
        <w:t>:</w:t>
      </w:r>
      <w:r w:rsidR="00BC626E" w:rsidRPr="00AC5564">
        <w:rPr>
          <w:rFonts w:ascii="Book Antiqua" w:hAnsi="Book Antiqua" w:cs="Arial"/>
          <w:color w:val="000000" w:themeColor="text1"/>
          <w:lang w:val="en-US"/>
        </w:rPr>
        <w:t xml:space="preserve"> 0.5</w:t>
      </w:r>
      <w:r w:rsidR="002E1B21" w:rsidRPr="00AC5564">
        <w:rPr>
          <w:rFonts w:ascii="Book Antiqua" w:hAnsi="Book Antiqua" w:cs="Arial"/>
          <w:color w:val="000000" w:themeColor="text1"/>
          <w:lang w:val="en-US"/>
        </w:rPr>
        <w:t>-</w:t>
      </w:r>
      <w:r w:rsidR="00BC626E" w:rsidRPr="00AC5564">
        <w:rPr>
          <w:rFonts w:ascii="Book Antiqua" w:hAnsi="Book Antiqua" w:cs="Arial"/>
          <w:color w:val="000000" w:themeColor="text1"/>
          <w:lang w:val="en-US"/>
        </w:rPr>
        <w:t>63.7</w:t>
      </w:r>
      <w:r w:rsidR="002E1B21" w:rsidRPr="00AC5564">
        <w:rPr>
          <w:rFonts w:ascii="Book Antiqua" w:eastAsiaTheme="minorEastAsia" w:hAnsi="Book Antiqua" w:cs="Arial"/>
          <w:color w:val="000000" w:themeColor="text1"/>
          <w:lang w:val="en-US" w:eastAsia="zh-CN"/>
        </w:rPr>
        <w:t xml:space="preserve"> </w:t>
      </w:r>
      <w:r w:rsidR="002E1B21" w:rsidRPr="00AC5564">
        <w:rPr>
          <w:rFonts w:ascii="Book Antiqua" w:hAnsi="Book Antiqua" w:cs="Arial"/>
          <w:color w:val="000000" w:themeColor="text1"/>
          <w:lang w:val="en-US"/>
        </w:rPr>
        <w:t>mo</w:t>
      </w:r>
      <w:r w:rsidR="00BC626E" w:rsidRPr="00AC5564">
        <w:rPr>
          <w:rFonts w:ascii="Book Antiqua" w:hAnsi="Book Antiqua" w:cs="Arial"/>
          <w:color w:val="000000" w:themeColor="text1"/>
          <w:lang w:val="en-US"/>
        </w:rPr>
        <w:t xml:space="preserve">). No patient with complete or intermediate response suffered a local relapse during the study follow-up. Three-year local relapse-free survival </w:t>
      </w:r>
      <w:r w:rsidR="00656E73" w:rsidRPr="00AC5564">
        <w:rPr>
          <w:rFonts w:ascii="Book Antiqua" w:hAnsi="Book Antiqua" w:cs="Arial"/>
          <w:color w:val="000000" w:themeColor="text1"/>
          <w:lang w:val="en-US"/>
        </w:rPr>
        <w:t>was</w:t>
      </w:r>
      <w:r w:rsidRPr="00AC5564">
        <w:rPr>
          <w:rFonts w:ascii="Book Antiqua" w:hAnsi="Book Antiqua" w:cs="Arial"/>
          <w:color w:val="000000" w:themeColor="text1"/>
          <w:lang w:val="en-US"/>
        </w:rPr>
        <w:t xml:space="preserve"> 90% (87% in the main cohort, Figure 2). Rate of distant relapse was also different by type of response achieved, with a three-year distant relapse-free survival of 93%, 84% and 68% for complete, intermediate and poor responders, respectively (</w:t>
      </w:r>
      <w:r w:rsidR="003E6E04" w:rsidRPr="00AC5564">
        <w:rPr>
          <w:rFonts w:ascii="Book Antiqua" w:hAnsi="Book Antiqua" w:cs="Arial"/>
          <w:i/>
          <w:color w:val="000000" w:themeColor="text1"/>
          <w:lang w:val="en-US"/>
        </w:rPr>
        <w:t>P</w:t>
      </w:r>
      <w:r w:rsidR="00972E22" w:rsidRPr="00AC5564">
        <w:rPr>
          <w:rFonts w:ascii="Book Antiqua" w:hAnsi="Book Antiqua" w:cs="Arial"/>
          <w:color w:val="000000" w:themeColor="text1"/>
          <w:lang w:val="en-US"/>
        </w:rPr>
        <w:t xml:space="preserve"> = </w:t>
      </w:r>
      <w:r w:rsidRPr="00AC5564">
        <w:rPr>
          <w:rFonts w:ascii="Book Antiqua" w:hAnsi="Book Antiqua" w:cs="Arial"/>
          <w:color w:val="000000" w:themeColor="text1"/>
          <w:lang w:val="en-US"/>
        </w:rPr>
        <w:t>0.043, Figure 2). In the main cohort these percentages are 97%, 96% and 67% (</w:t>
      </w:r>
      <w:r w:rsidR="003E6E04" w:rsidRPr="00AC5564">
        <w:rPr>
          <w:rFonts w:ascii="Book Antiqua" w:hAnsi="Book Antiqua" w:cs="Arial"/>
          <w:i/>
          <w:color w:val="000000" w:themeColor="text1"/>
          <w:lang w:val="en-US"/>
        </w:rPr>
        <w:t>P</w:t>
      </w:r>
      <w:r w:rsidRPr="00AC5564">
        <w:rPr>
          <w:rFonts w:ascii="Book Antiqua" w:hAnsi="Book Antiqua" w:cs="Arial"/>
          <w:color w:val="000000" w:themeColor="text1"/>
          <w:lang w:val="en-US"/>
        </w:rPr>
        <w:t xml:space="preserve"> </w:t>
      </w:r>
      <w:r w:rsidR="00972E22" w:rsidRPr="00AC5564">
        <w:rPr>
          <w:rFonts w:ascii="Book Antiqua" w:hAnsi="Book Antiqua" w:cs="Arial"/>
          <w:color w:val="000000" w:themeColor="text1"/>
          <w:lang w:val="en-US"/>
        </w:rPr>
        <w:t xml:space="preserve"> &lt; </w:t>
      </w:r>
      <w:r w:rsidRPr="00AC5564">
        <w:rPr>
          <w:rFonts w:ascii="Book Antiqua" w:hAnsi="Book Antiqua" w:cs="Arial"/>
          <w:color w:val="000000" w:themeColor="text1"/>
          <w:lang w:val="en-US"/>
        </w:rPr>
        <w:t xml:space="preserve">0.0001, Figure 2). </w:t>
      </w:r>
    </w:p>
    <w:p w:rsidR="00BC626E" w:rsidRPr="00AC5564" w:rsidRDefault="00FE6E03" w:rsidP="002E1B21">
      <w:pPr>
        <w:widowControl w:val="0"/>
        <w:suppressAutoHyphens w:val="0"/>
        <w:snapToGrid w:val="0"/>
        <w:spacing w:line="360" w:lineRule="auto"/>
        <w:ind w:firstLineChars="50" w:firstLine="120"/>
        <w:jc w:val="both"/>
        <w:rPr>
          <w:rFonts w:ascii="Book Antiqua" w:hAnsi="Book Antiqua" w:cs="Arial"/>
          <w:color w:val="000000" w:themeColor="text1"/>
          <w:lang w:val="en-US"/>
        </w:rPr>
      </w:pPr>
      <w:r w:rsidRPr="00AC5564">
        <w:rPr>
          <w:rFonts w:ascii="Book Antiqua" w:hAnsi="Book Antiqua" w:cs="Arial"/>
          <w:color w:val="000000" w:themeColor="text1"/>
          <w:lang w:val="en-US"/>
        </w:rPr>
        <w:t>The degree of response to CRT and CEA level were predictors of DFS (Table 2) and degree of response to CRT and pre-surgery clinical stage were predictors of OS (Table 3). There were three deaths in the group of complete responders in the external reference cohort. One patient died due to distant spread of the disease, another due to myocardial infarction without evidence of relapse and a third due to septic shock following elective surgery of the primary tumor. Three-year OS was 86%, 90% and 75% in the group of complete, intermediate and poor responders, respectively (</w:t>
      </w:r>
      <w:r w:rsidR="003E6E04" w:rsidRPr="00AC5564">
        <w:rPr>
          <w:rFonts w:ascii="Book Antiqua" w:hAnsi="Book Antiqua" w:cs="Arial"/>
          <w:i/>
          <w:color w:val="000000" w:themeColor="text1"/>
          <w:lang w:val="en-US"/>
        </w:rPr>
        <w:t>P</w:t>
      </w:r>
      <w:r w:rsidRPr="00AC5564">
        <w:rPr>
          <w:rFonts w:ascii="Book Antiqua" w:hAnsi="Book Antiqua" w:cs="Arial"/>
          <w:color w:val="000000" w:themeColor="text1"/>
          <w:lang w:val="en-US"/>
        </w:rPr>
        <w:t xml:space="preserve"> </w:t>
      </w:r>
      <w:r w:rsidR="00972E22" w:rsidRPr="00AC5564">
        <w:rPr>
          <w:rFonts w:ascii="Book Antiqua" w:hAnsi="Book Antiqua" w:cs="Arial"/>
          <w:color w:val="000000" w:themeColor="text1"/>
          <w:lang w:val="en-US"/>
        </w:rPr>
        <w:t xml:space="preserve"> = </w:t>
      </w:r>
      <w:r w:rsidRPr="00AC5564">
        <w:rPr>
          <w:rFonts w:ascii="Book Antiqua" w:hAnsi="Book Antiqua" w:cs="Arial"/>
          <w:color w:val="000000" w:themeColor="text1"/>
          <w:lang w:val="en-US"/>
        </w:rPr>
        <w:t xml:space="preserve">0.037, Figure 3). The magnitude of the prediction of OS by degree of response was similar to the main cohort (HR 0.32, </w:t>
      </w:r>
      <w:r w:rsidR="00972E22" w:rsidRPr="00AC5564">
        <w:rPr>
          <w:rFonts w:ascii="Book Antiqua" w:hAnsi="Book Antiqua" w:cs="Arial"/>
          <w:color w:val="000000" w:themeColor="text1"/>
          <w:lang w:val="en-US"/>
        </w:rPr>
        <w:t xml:space="preserve">95%CI: </w:t>
      </w:r>
      <w:r w:rsidRPr="00AC5564">
        <w:rPr>
          <w:rFonts w:ascii="Book Antiqua" w:hAnsi="Book Antiqua" w:cs="Arial"/>
          <w:color w:val="000000" w:themeColor="text1"/>
          <w:lang w:val="en-US"/>
        </w:rPr>
        <w:t xml:space="preserve">0.13-0.83, for intermediate responders compared to poor responders, Table 3). The magnitude of the prediction of DFS by degree of response, although statistically significant, was lower (Table 3). Both DFS and OS were worse by type of response achieved in the external reference cohort compared with the main cohort (Figure 3). </w:t>
      </w:r>
    </w:p>
    <w:p w:rsidR="00BC626E" w:rsidRPr="00AC5564" w:rsidRDefault="00BC626E" w:rsidP="00C32DB2">
      <w:pPr>
        <w:widowControl w:val="0"/>
        <w:suppressAutoHyphens w:val="0"/>
        <w:snapToGrid w:val="0"/>
        <w:spacing w:line="360" w:lineRule="auto"/>
        <w:jc w:val="both"/>
        <w:rPr>
          <w:rFonts w:ascii="Book Antiqua" w:eastAsiaTheme="minorEastAsia" w:hAnsi="Book Antiqua" w:cs="Arial"/>
          <w:b/>
          <w:color w:val="000000" w:themeColor="text1"/>
          <w:lang w:val="en-US" w:eastAsia="zh-CN"/>
        </w:rPr>
      </w:pPr>
    </w:p>
    <w:p w:rsidR="00BC626E" w:rsidRPr="00AC5564" w:rsidRDefault="003E6E04" w:rsidP="00C32DB2">
      <w:pPr>
        <w:widowControl w:val="0"/>
        <w:suppressAutoHyphens w:val="0"/>
        <w:snapToGrid w:val="0"/>
        <w:spacing w:line="360" w:lineRule="auto"/>
        <w:jc w:val="both"/>
        <w:rPr>
          <w:rFonts w:ascii="Book Antiqua" w:hAnsi="Book Antiqua" w:cs="Arial"/>
          <w:b/>
          <w:color w:val="000000" w:themeColor="text1"/>
          <w:lang w:val="en-US"/>
        </w:rPr>
      </w:pPr>
      <w:r w:rsidRPr="00AC5564">
        <w:rPr>
          <w:rFonts w:ascii="Book Antiqua" w:hAnsi="Book Antiqua" w:cs="Arial"/>
          <w:b/>
          <w:color w:val="000000" w:themeColor="text1"/>
          <w:lang w:val="en-US"/>
        </w:rPr>
        <w:t xml:space="preserve">DISCUSSION </w:t>
      </w:r>
    </w:p>
    <w:p w:rsidR="00BC626E" w:rsidRPr="00AC5564" w:rsidRDefault="00FE6E03" w:rsidP="00C32DB2">
      <w:pPr>
        <w:widowControl w:val="0"/>
        <w:suppressAutoHyphens w:val="0"/>
        <w:snapToGrid w:val="0"/>
        <w:spacing w:line="360" w:lineRule="auto"/>
        <w:jc w:val="both"/>
        <w:rPr>
          <w:rFonts w:ascii="Book Antiqua" w:hAnsi="Book Antiqua" w:cs="Arial"/>
          <w:color w:val="000000" w:themeColor="text1"/>
          <w:lang w:val="en-US"/>
        </w:rPr>
      </w:pPr>
      <w:r w:rsidRPr="00AC5564">
        <w:rPr>
          <w:rFonts w:ascii="Book Antiqua" w:hAnsi="Book Antiqua" w:cs="Arial"/>
          <w:color w:val="000000" w:themeColor="text1"/>
          <w:lang w:val="en-US"/>
        </w:rPr>
        <w:t xml:space="preserve">This is the largest prospective rectal cancer cohort used to date to evaluate withholding of adjuvant therapy for complete pathological responders after standard </w:t>
      </w:r>
      <w:r w:rsidRPr="00AC5564">
        <w:rPr>
          <w:rFonts w:ascii="Book Antiqua" w:hAnsi="Book Antiqua" w:cs="Arial"/>
          <w:color w:val="000000" w:themeColor="text1"/>
          <w:lang w:val="en-US"/>
        </w:rPr>
        <w:lastRenderedPageBreak/>
        <w:t xml:space="preserve">CRT and laparoscopic resection. Our long-term oncologic results appear to be comparable with those obtained in our external reference cohort and with previous </w:t>
      </w:r>
      <w:proofErr w:type="gramStart"/>
      <w:r w:rsidRPr="00AC5564">
        <w:rPr>
          <w:rFonts w:ascii="Book Antiqua" w:hAnsi="Book Antiqua" w:cs="Arial"/>
          <w:color w:val="000000" w:themeColor="text1"/>
          <w:lang w:val="en-US"/>
        </w:rPr>
        <w:t>studies</w:t>
      </w:r>
      <w:r w:rsidR="00D764BB" w:rsidRPr="00AC5564">
        <w:rPr>
          <w:rFonts w:ascii="Book Antiqua" w:hAnsi="Book Antiqua" w:cs="Arial"/>
          <w:color w:val="000000" w:themeColor="text1"/>
          <w:vertAlign w:val="superscript"/>
          <w:lang w:val="en-US"/>
        </w:rPr>
        <w:t>[</w:t>
      </w:r>
      <w:proofErr w:type="gramEnd"/>
      <w:r w:rsidR="00ED5A17" w:rsidRPr="00AC5564">
        <w:rPr>
          <w:rFonts w:ascii="Book Antiqua" w:hAnsi="Book Antiqua" w:cs="Arial"/>
          <w:noProof/>
          <w:color w:val="000000" w:themeColor="text1"/>
          <w:vertAlign w:val="superscript"/>
          <w:lang w:val="en-US"/>
        </w:rPr>
        <w:t>16–18]</w:t>
      </w:r>
      <w:r w:rsidR="00BC626E" w:rsidRPr="00AC5564">
        <w:rPr>
          <w:rFonts w:ascii="Book Antiqua" w:hAnsi="Book Antiqua" w:cs="Arial"/>
          <w:color w:val="000000" w:themeColor="text1"/>
          <w:lang w:val="en-US"/>
        </w:rPr>
        <w:t xml:space="preserve">. </w:t>
      </w:r>
    </w:p>
    <w:p w:rsidR="00BC626E" w:rsidRPr="00AC5564" w:rsidRDefault="00BC626E" w:rsidP="002E1B21">
      <w:pPr>
        <w:widowControl w:val="0"/>
        <w:suppressAutoHyphens w:val="0"/>
        <w:snapToGrid w:val="0"/>
        <w:spacing w:line="360" w:lineRule="auto"/>
        <w:ind w:firstLineChars="50" w:firstLine="120"/>
        <w:jc w:val="both"/>
        <w:rPr>
          <w:rFonts w:ascii="Book Antiqua" w:hAnsi="Book Antiqua" w:cs="Arial"/>
          <w:color w:val="000000" w:themeColor="text1"/>
          <w:lang w:val="en-US"/>
        </w:rPr>
      </w:pPr>
      <w:r w:rsidRPr="00AC5564">
        <w:rPr>
          <w:rFonts w:ascii="Book Antiqua" w:hAnsi="Book Antiqua" w:cs="Arial"/>
          <w:color w:val="000000" w:themeColor="text1"/>
          <w:lang w:val="en-US"/>
        </w:rPr>
        <w:t>We provid</w:t>
      </w:r>
      <w:r w:rsidR="00FE6E03" w:rsidRPr="00AC5564">
        <w:rPr>
          <w:rFonts w:ascii="Book Antiqua" w:hAnsi="Book Antiqua" w:cs="Arial"/>
          <w:color w:val="000000" w:themeColor="text1"/>
          <w:lang w:val="en-US"/>
        </w:rPr>
        <w:t>e evidence supporting the observation that patients achieving ypT0N0 fare extremely well, despite adjuvant treatment not being administered. Complete responders in the main cohort presented even better DFS and OS than those ypT0N0 patients in the external reference cohort, where adjuvant chemotherapy was recommended. Important baseline prognostic factors (</w:t>
      </w:r>
      <w:r w:rsidR="002E1B21" w:rsidRPr="00AC5564">
        <w:rPr>
          <w:rFonts w:ascii="Book Antiqua" w:hAnsi="Book Antiqua" w:cs="Arial"/>
          <w:i/>
          <w:color w:val="000000" w:themeColor="text1"/>
          <w:lang w:val="en-US"/>
        </w:rPr>
        <w:t>i.e.,</w:t>
      </w:r>
      <w:r w:rsidRPr="00AC5564">
        <w:rPr>
          <w:rFonts w:ascii="Book Antiqua" w:hAnsi="Book Antiqua" w:cs="Arial"/>
          <w:color w:val="000000" w:themeColor="text1"/>
          <w:lang w:val="en-US"/>
        </w:rPr>
        <w:t xml:space="preserve"> age, clinical stage, CEA, hemoglobin) do not seem to differ between both cohorts. The main cohort represents an unselected population</w:t>
      </w:r>
      <w:r w:rsidR="00B4376B" w:rsidRPr="00AC5564">
        <w:rPr>
          <w:rFonts w:ascii="Book Antiqua" w:hAnsi="Book Antiqua" w:cs="Arial"/>
          <w:color w:val="000000" w:themeColor="text1"/>
          <w:lang w:val="en-US"/>
        </w:rPr>
        <w:t>,</w:t>
      </w:r>
      <w:r w:rsidR="00FE6E03" w:rsidRPr="00AC5564">
        <w:rPr>
          <w:rFonts w:ascii="Book Antiqua" w:hAnsi="Book Antiqua" w:cs="Arial"/>
          <w:color w:val="000000" w:themeColor="text1"/>
          <w:lang w:val="en-US"/>
        </w:rPr>
        <w:t xml:space="preserve"> whereas the external reference cohort was taken from a clinical trial; trials usually include fitter</w:t>
      </w:r>
      <w:r w:rsidRPr="00AC5564">
        <w:rPr>
          <w:rFonts w:ascii="Book Antiqua" w:hAnsi="Book Antiqua" w:cs="Arial"/>
          <w:color w:val="000000" w:themeColor="text1"/>
          <w:lang w:val="en-US"/>
        </w:rPr>
        <w:t xml:space="preserve"> patients. </w:t>
      </w:r>
    </w:p>
    <w:p w:rsidR="00BC626E" w:rsidRPr="00AC5564" w:rsidRDefault="00BC626E" w:rsidP="002E1B21">
      <w:pPr>
        <w:widowControl w:val="0"/>
        <w:suppressAutoHyphens w:val="0"/>
        <w:snapToGrid w:val="0"/>
        <w:spacing w:line="360" w:lineRule="auto"/>
        <w:ind w:firstLineChars="50" w:firstLine="120"/>
        <w:jc w:val="both"/>
        <w:rPr>
          <w:rFonts w:ascii="Book Antiqua" w:hAnsi="Book Antiqua" w:cs="Arial"/>
          <w:color w:val="000000" w:themeColor="text1"/>
          <w:lang w:val="en-US"/>
        </w:rPr>
      </w:pPr>
      <w:r w:rsidRPr="00AC5564">
        <w:rPr>
          <w:rFonts w:ascii="Book Antiqua" w:hAnsi="Book Antiqua" w:cs="Arial"/>
          <w:color w:val="000000" w:themeColor="text1"/>
          <w:lang w:val="en-US"/>
        </w:rPr>
        <w:t xml:space="preserve">The most widely used and reproducible system for </w:t>
      </w:r>
      <w:r w:rsidR="00FE6E03" w:rsidRPr="00AC5564">
        <w:rPr>
          <w:rFonts w:ascii="Book Antiqua" w:hAnsi="Book Antiqua" w:cs="Arial"/>
          <w:color w:val="000000" w:themeColor="text1"/>
          <w:lang w:val="en-US"/>
        </w:rPr>
        <w:t xml:space="preserve">evaluation of CRT efficacy is down-staging. Although different down-staging classifications have being </w:t>
      </w:r>
      <w:proofErr w:type="gramStart"/>
      <w:r w:rsidR="00FE6E03" w:rsidRPr="00AC5564">
        <w:rPr>
          <w:rFonts w:ascii="Book Antiqua" w:hAnsi="Book Antiqua" w:cs="Arial"/>
          <w:color w:val="000000" w:themeColor="text1"/>
          <w:lang w:val="en-US"/>
        </w:rPr>
        <w:t>proposed</w:t>
      </w:r>
      <w:r w:rsidR="00D764BB" w:rsidRPr="00AC5564">
        <w:rPr>
          <w:rFonts w:ascii="Book Antiqua" w:hAnsi="Book Antiqua" w:cs="Arial"/>
          <w:color w:val="000000" w:themeColor="text1"/>
          <w:vertAlign w:val="superscript"/>
          <w:lang w:val="en-US"/>
        </w:rPr>
        <w:t>[</w:t>
      </w:r>
      <w:proofErr w:type="gramEnd"/>
      <w:r w:rsidR="00ED5A17" w:rsidRPr="00AC5564">
        <w:rPr>
          <w:rFonts w:ascii="Book Antiqua" w:hAnsi="Book Antiqua" w:cs="Arial"/>
          <w:noProof/>
          <w:color w:val="000000" w:themeColor="text1"/>
          <w:vertAlign w:val="superscript"/>
          <w:lang w:val="en-US"/>
        </w:rPr>
        <w:t>18–20]</w:t>
      </w:r>
      <w:r w:rsidRPr="00AC5564">
        <w:rPr>
          <w:rFonts w:ascii="Book Antiqua" w:hAnsi="Book Antiqua" w:cs="Arial"/>
          <w:color w:val="000000" w:themeColor="text1"/>
          <w:lang w:val="en-US"/>
        </w:rPr>
        <w:t xml:space="preserve">, the most commonly used separates ypT0-2N0 </w:t>
      </w:r>
      <w:r w:rsidR="002E1B21" w:rsidRPr="00AC5564">
        <w:rPr>
          <w:rFonts w:ascii="Book Antiqua" w:hAnsi="Book Antiqua" w:cs="Arial"/>
          <w:i/>
          <w:color w:val="000000" w:themeColor="text1"/>
          <w:lang w:val="en-US"/>
        </w:rPr>
        <w:t>vs</w:t>
      </w:r>
      <w:r w:rsidRPr="00AC5564">
        <w:rPr>
          <w:rFonts w:ascii="Book Antiqua" w:hAnsi="Book Antiqua" w:cs="Arial"/>
          <w:color w:val="000000" w:themeColor="text1"/>
          <w:lang w:val="en-US"/>
        </w:rPr>
        <w:t xml:space="preserve"> ypT3-4 or N+. As most </w:t>
      </w:r>
      <w:r w:rsidR="00FE6E03" w:rsidRPr="00AC5564">
        <w:rPr>
          <w:rFonts w:ascii="Book Antiqua" w:hAnsi="Book Antiqua" w:cs="Arial"/>
          <w:color w:val="000000" w:themeColor="text1"/>
          <w:lang w:val="en-US"/>
        </w:rPr>
        <w:t xml:space="preserve">patients treated with pre-op CRT are staged with EUS or MRI as cT3, and T3 (involvement of </w:t>
      </w:r>
      <w:proofErr w:type="spellStart"/>
      <w:r w:rsidR="00FE6E03" w:rsidRPr="00AC5564">
        <w:rPr>
          <w:rFonts w:ascii="Book Antiqua" w:hAnsi="Book Antiqua" w:cs="Arial"/>
          <w:color w:val="000000" w:themeColor="text1"/>
          <w:lang w:val="en-US"/>
        </w:rPr>
        <w:t>mesorectum</w:t>
      </w:r>
      <w:proofErr w:type="spellEnd"/>
      <w:r w:rsidR="00FE6E03" w:rsidRPr="00AC5564">
        <w:rPr>
          <w:rFonts w:ascii="Book Antiqua" w:hAnsi="Book Antiqua" w:cs="Arial"/>
          <w:color w:val="000000" w:themeColor="text1"/>
          <w:lang w:val="en-US"/>
        </w:rPr>
        <w:t xml:space="preserve">) is optimally defined with both </w:t>
      </w:r>
      <w:proofErr w:type="gramStart"/>
      <w:r w:rsidR="00FE6E03" w:rsidRPr="00AC5564">
        <w:rPr>
          <w:rFonts w:ascii="Book Antiqua" w:hAnsi="Book Antiqua" w:cs="Arial"/>
          <w:color w:val="000000" w:themeColor="text1"/>
          <w:lang w:val="en-US"/>
        </w:rPr>
        <w:t>techniques</w:t>
      </w:r>
      <w:r w:rsidR="00D764BB" w:rsidRPr="00AC5564">
        <w:rPr>
          <w:rFonts w:ascii="Book Antiqua" w:hAnsi="Book Antiqua" w:cs="Arial"/>
          <w:color w:val="000000" w:themeColor="text1"/>
          <w:vertAlign w:val="superscript"/>
          <w:lang w:val="en-US"/>
        </w:rPr>
        <w:t>[</w:t>
      </w:r>
      <w:proofErr w:type="gramEnd"/>
      <w:r w:rsidR="00ED5A17" w:rsidRPr="00AC5564">
        <w:rPr>
          <w:rFonts w:ascii="Book Antiqua" w:hAnsi="Book Antiqua" w:cs="Arial"/>
          <w:noProof/>
          <w:color w:val="000000" w:themeColor="text1"/>
          <w:vertAlign w:val="superscript"/>
          <w:lang w:val="en-US"/>
        </w:rPr>
        <w:t>21]</w:t>
      </w:r>
      <w:r w:rsidRPr="00AC5564">
        <w:rPr>
          <w:rFonts w:ascii="Book Antiqua" w:hAnsi="Book Antiqua" w:cs="Arial"/>
          <w:color w:val="000000" w:themeColor="text1"/>
          <w:lang w:val="en-US"/>
        </w:rPr>
        <w:t>, it seems reasonable to use this down-staging classification. Other advantages are that it is widely reproducible among pathologists and includes pathologic</w:t>
      </w:r>
      <w:r w:rsidR="00FE6E03" w:rsidRPr="00AC5564">
        <w:rPr>
          <w:rFonts w:ascii="Book Antiqua" w:hAnsi="Book Antiqua" w:cs="Arial"/>
          <w:color w:val="000000" w:themeColor="text1"/>
          <w:lang w:val="en-US"/>
        </w:rPr>
        <w:t xml:space="preserve"> nodal information. Several studies have confirmed the prognostic value of this specific down-</w:t>
      </w:r>
      <w:proofErr w:type="gramStart"/>
      <w:r w:rsidR="00FE6E03" w:rsidRPr="00AC5564">
        <w:rPr>
          <w:rFonts w:ascii="Book Antiqua" w:hAnsi="Book Antiqua" w:cs="Arial"/>
          <w:color w:val="000000" w:themeColor="text1"/>
          <w:lang w:val="en-US"/>
        </w:rPr>
        <w:t>staging</w:t>
      </w:r>
      <w:r w:rsidR="00D764BB" w:rsidRPr="00AC5564">
        <w:rPr>
          <w:rFonts w:ascii="Book Antiqua" w:hAnsi="Book Antiqua" w:cs="Arial"/>
          <w:color w:val="000000" w:themeColor="text1"/>
          <w:vertAlign w:val="superscript"/>
          <w:lang w:val="en-US"/>
        </w:rPr>
        <w:t>[</w:t>
      </w:r>
      <w:proofErr w:type="gramEnd"/>
      <w:r w:rsidR="00ED5A17" w:rsidRPr="00AC5564">
        <w:rPr>
          <w:rFonts w:ascii="Book Antiqua" w:hAnsi="Book Antiqua" w:cs="Arial"/>
          <w:noProof/>
          <w:color w:val="000000" w:themeColor="text1"/>
          <w:vertAlign w:val="superscript"/>
          <w:lang w:val="en-US"/>
        </w:rPr>
        <w:t>16,20,22,23]</w:t>
      </w:r>
      <w:r w:rsidRPr="00AC5564">
        <w:rPr>
          <w:rFonts w:ascii="Book Antiqua" w:hAnsi="Book Antiqua" w:cs="Arial"/>
          <w:color w:val="000000" w:themeColor="text1"/>
          <w:lang w:val="en-US"/>
        </w:rPr>
        <w:t>. We have also observed differences in DFS and OS in both the main and external reference</w:t>
      </w:r>
      <w:r w:rsidR="00FE6E03" w:rsidRPr="00AC5564">
        <w:rPr>
          <w:rFonts w:ascii="Book Antiqua" w:hAnsi="Book Antiqua" w:cs="Arial"/>
          <w:color w:val="000000" w:themeColor="text1"/>
          <w:lang w:val="en-US"/>
        </w:rPr>
        <w:t xml:space="preserve"> cohorts. In the main cohort, the degree of pathological response was more discriminative that in the external reference cohort and prognosis was better in each </w:t>
      </w:r>
      <w:proofErr w:type="gramStart"/>
      <w:r w:rsidR="00FE6E03" w:rsidRPr="00AC5564">
        <w:rPr>
          <w:rFonts w:ascii="Book Antiqua" w:hAnsi="Book Antiqua" w:cs="Arial"/>
          <w:color w:val="000000" w:themeColor="text1"/>
          <w:lang w:val="en-US"/>
        </w:rPr>
        <w:t>strata</w:t>
      </w:r>
      <w:proofErr w:type="gramEnd"/>
      <w:r w:rsidR="00FE6E03" w:rsidRPr="00AC5564">
        <w:rPr>
          <w:rFonts w:ascii="Book Antiqua" w:hAnsi="Book Antiqua" w:cs="Arial"/>
          <w:color w:val="000000" w:themeColor="text1"/>
          <w:lang w:val="en-US"/>
        </w:rPr>
        <w:t xml:space="preserve">. This could be due to random variability or to better pathological assessment in the main cohort. Better classification of the patients would encompass a stage migration and improvement of the prognosis in every stratum. Other reasons for differences in the percentage of complete pathological responses is that time from termination of CRT and surgery in the external reference cohort was usually four weeks, whereas in the main cohort it was five to eight weeks. </w:t>
      </w:r>
    </w:p>
    <w:p w:rsidR="00BC626E" w:rsidRPr="00AC5564" w:rsidRDefault="00FE6E03" w:rsidP="002E1B21">
      <w:pPr>
        <w:widowControl w:val="0"/>
        <w:suppressAutoHyphens w:val="0"/>
        <w:snapToGrid w:val="0"/>
        <w:spacing w:line="360" w:lineRule="auto"/>
        <w:ind w:firstLineChars="50" w:firstLine="120"/>
        <w:jc w:val="both"/>
        <w:rPr>
          <w:rFonts w:ascii="Book Antiqua" w:hAnsi="Book Antiqua" w:cs="Arial"/>
          <w:color w:val="000000" w:themeColor="text1"/>
          <w:lang w:val="en-US"/>
        </w:rPr>
      </w:pPr>
      <w:r w:rsidRPr="00AC5564">
        <w:rPr>
          <w:rFonts w:ascii="Book Antiqua" w:hAnsi="Book Antiqua" w:cs="Arial"/>
          <w:color w:val="000000" w:themeColor="text1"/>
          <w:lang w:val="en-US"/>
        </w:rPr>
        <w:t xml:space="preserve">Although methodologically complex, oncologists should pursue the identification of dynamic strategies of treatment for rectal cancer where initial response to CRT could guide subsequent adjuvant therapies and surveillance policies. This can be </w:t>
      </w:r>
      <w:r w:rsidRPr="00AC5564">
        <w:rPr>
          <w:rFonts w:ascii="Book Antiqua" w:hAnsi="Book Antiqua" w:cs="Arial"/>
          <w:color w:val="000000" w:themeColor="text1"/>
          <w:lang w:val="en-US"/>
        </w:rPr>
        <w:lastRenderedPageBreak/>
        <w:t xml:space="preserve">achieved either by high-quality observational data and proper analytic </w:t>
      </w:r>
      <w:proofErr w:type="gramStart"/>
      <w:r w:rsidRPr="00AC5564">
        <w:rPr>
          <w:rFonts w:ascii="Book Antiqua" w:hAnsi="Book Antiqua" w:cs="Arial"/>
          <w:color w:val="000000" w:themeColor="text1"/>
          <w:lang w:val="en-US"/>
        </w:rPr>
        <w:t>methods</w:t>
      </w:r>
      <w:r w:rsidR="00D764BB" w:rsidRPr="00AC5564">
        <w:rPr>
          <w:rFonts w:ascii="Book Antiqua" w:hAnsi="Book Antiqua" w:cs="Arial"/>
          <w:color w:val="000000" w:themeColor="text1"/>
          <w:vertAlign w:val="superscript"/>
          <w:lang w:val="en-US"/>
        </w:rPr>
        <w:t>[</w:t>
      </w:r>
      <w:proofErr w:type="gramEnd"/>
      <w:r w:rsidR="00ED5A17" w:rsidRPr="00AC5564">
        <w:rPr>
          <w:rFonts w:ascii="Book Antiqua" w:hAnsi="Book Antiqua" w:cs="Arial"/>
          <w:noProof/>
          <w:color w:val="000000" w:themeColor="text1"/>
          <w:vertAlign w:val="superscript"/>
          <w:lang w:val="en-US"/>
        </w:rPr>
        <w:t>24]</w:t>
      </w:r>
      <w:r w:rsidR="00BC626E" w:rsidRPr="00AC5564">
        <w:rPr>
          <w:rFonts w:ascii="Book Antiqua" w:hAnsi="Book Antiqua" w:cs="Arial"/>
          <w:color w:val="000000" w:themeColor="text1"/>
          <w:lang w:val="en-US"/>
        </w:rPr>
        <w:t xml:space="preserve"> or with randomized clinical trials. Clinical trials studying adjuvant chemotherapy should consider that pathological down</w:t>
      </w:r>
      <w:r w:rsidR="00DA01D5" w:rsidRPr="00AC5564">
        <w:rPr>
          <w:rFonts w:ascii="Book Antiqua" w:hAnsi="Book Antiqua" w:cs="Arial"/>
          <w:color w:val="000000" w:themeColor="text1"/>
          <w:lang w:val="en-US"/>
        </w:rPr>
        <w:t>-</w:t>
      </w:r>
      <w:r w:rsidRPr="00AC5564">
        <w:rPr>
          <w:rFonts w:ascii="Book Antiqua" w:hAnsi="Book Antiqua" w:cs="Arial"/>
          <w:color w:val="000000" w:themeColor="text1"/>
          <w:lang w:val="en-US"/>
        </w:rPr>
        <w:t>staging after neo-adjuvant CRT separates patients with different prognosis and endorses proper stratification (</w:t>
      </w:r>
      <w:r w:rsidR="004638E8" w:rsidRPr="00AC5564">
        <w:rPr>
          <w:rFonts w:ascii="Book Antiqua" w:hAnsi="Book Antiqua" w:cs="Arial"/>
          <w:i/>
          <w:color w:val="000000" w:themeColor="text1"/>
          <w:lang w:val="en-US"/>
        </w:rPr>
        <w:t>e.g.,</w:t>
      </w:r>
      <w:r w:rsidR="00BC626E" w:rsidRPr="00AC5564">
        <w:rPr>
          <w:rFonts w:ascii="Book Antiqua" w:hAnsi="Book Antiqua" w:cs="Arial"/>
          <w:i/>
          <w:color w:val="000000" w:themeColor="text1"/>
          <w:lang w:val="en-US"/>
        </w:rPr>
        <w:t xml:space="preserve"> </w:t>
      </w:r>
      <w:r w:rsidR="00BC626E" w:rsidRPr="00AC5564">
        <w:rPr>
          <w:rFonts w:ascii="Book Antiqua" w:hAnsi="Book Antiqua" w:cs="Arial"/>
          <w:color w:val="000000" w:themeColor="text1"/>
          <w:lang w:val="en-US"/>
        </w:rPr>
        <w:t xml:space="preserve">ypT1-2N0 </w:t>
      </w:r>
      <w:r w:rsidR="002E1B21" w:rsidRPr="00AC5564">
        <w:rPr>
          <w:rFonts w:ascii="Book Antiqua" w:hAnsi="Book Antiqua" w:cs="Arial"/>
          <w:i/>
          <w:color w:val="000000" w:themeColor="text1"/>
          <w:lang w:val="en-US"/>
        </w:rPr>
        <w:t>vs</w:t>
      </w:r>
      <w:r w:rsidR="00BC626E" w:rsidRPr="00AC5564">
        <w:rPr>
          <w:rFonts w:ascii="Book Antiqua" w:hAnsi="Book Antiqua" w:cs="Arial"/>
          <w:color w:val="000000" w:themeColor="text1"/>
          <w:lang w:val="en-US"/>
        </w:rPr>
        <w:t xml:space="preserve"> ypT3-4 or N+). The timing and magnitude of </w:t>
      </w:r>
      <w:r w:rsidR="00DA01D5" w:rsidRPr="00AC5564">
        <w:rPr>
          <w:rFonts w:ascii="Book Antiqua" w:hAnsi="Book Antiqua" w:cs="Arial"/>
          <w:color w:val="000000" w:themeColor="text1"/>
          <w:lang w:val="en-US"/>
        </w:rPr>
        <w:t>risk</w:t>
      </w:r>
      <w:r w:rsidRPr="00AC5564">
        <w:rPr>
          <w:rFonts w:ascii="Book Antiqua" w:hAnsi="Book Antiqua" w:cs="Arial"/>
          <w:color w:val="000000" w:themeColor="text1"/>
          <w:lang w:val="en-US"/>
        </w:rPr>
        <w:t xml:space="preserve"> of local and distant recurrence shown here may also help to guide post-surgery surveillance strategies in these patients. Our results suggest that local relapse surveillance can be more flexible in patients with good response since the risk is very low. </w:t>
      </w:r>
    </w:p>
    <w:p w:rsidR="00BC626E" w:rsidRPr="00AC5564" w:rsidRDefault="00FE6E03" w:rsidP="004638E8">
      <w:pPr>
        <w:widowControl w:val="0"/>
        <w:suppressAutoHyphens w:val="0"/>
        <w:snapToGrid w:val="0"/>
        <w:spacing w:line="360" w:lineRule="auto"/>
        <w:ind w:firstLineChars="50" w:firstLine="120"/>
        <w:jc w:val="both"/>
        <w:rPr>
          <w:rFonts w:ascii="Book Antiqua" w:hAnsi="Book Antiqua" w:cs="Arial"/>
          <w:color w:val="000000" w:themeColor="text1"/>
          <w:lang w:val="en-US"/>
        </w:rPr>
      </w:pPr>
      <w:r w:rsidRPr="00AC5564">
        <w:rPr>
          <w:rFonts w:ascii="Book Antiqua" w:hAnsi="Book Antiqua" w:cs="Arial"/>
          <w:color w:val="000000" w:themeColor="text1"/>
          <w:lang w:val="en-US"/>
        </w:rPr>
        <w:t xml:space="preserve">Adjuvant chemotherapy following </w:t>
      </w:r>
      <w:proofErr w:type="spellStart"/>
      <w:r w:rsidRPr="00AC5564">
        <w:rPr>
          <w:rFonts w:ascii="Book Antiqua" w:hAnsi="Book Antiqua" w:cs="Arial"/>
          <w:color w:val="000000" w:themeColor="text1"/>
          <w:lang w:val="en-US"/>
        </w:rPr>
        <w:t>neoadjuvant</w:t>
      </w:r>
      <w:proofErr w:type="spellEnd"/>
      <w:r w:rsidRPr="00AC5564">
        <w:rPr>
          <w:rFonts w:ascii="Book Antiqua" w:hAnsi="Book Antiqua" w:cs="Arial"/>
          <w:color w:val="000000" w:themeColor="text1"/>
          <w:lang w:val="en-US"/>
        </w:rPr>
        <w:t xml:space="preserve"> CRT has not been proven beneficial in randomized clinical </w:t>
      </w:r>
      <w:proofErr w:type="gramStart"/>
      <w:r w:rsidRPr="00AC5564">
        <w:rPr>
          <w:rFonts w:ascii="Book Antiqua" w:hAnsi="Book Antiqua" w:cs="Arial"/>
          <w:color w:val="000000" w:themeColor="text1"/>
          <w:lang w:val="en-US"/>
        </w:rPr>
        <w:t>trials</w:t>
      </w:r>
      <w:r w:rsidR="00D764BB" w:rsidRPr="00AC5564">
        <w:rPr>
          <w:rFonts w:ascii="Book Antiqua" w:hAnsi="Book Antiqua" w:cs="Arial"/>
          <w:color w:val="000000" w:themeColor="text1"/>
          <w:vertAlign w:val="superscript"/>
          <w:lang w:val="en-US"/>
        </w:rPr>
        <w:t>[</w:t>
      </w:r>
      <w:proofErr w:type="gramEnd"/>
      <w:r w:rsidR="00ED5A17" w:rsidRPr="00AC5564">
        <w:rPr>
          <w:rFonts w:ascii="Book Antiqua" w:hAnsi="Book Antiqua" w:cs="Arial"/>
          <w:noProof/>
          <w:color w:val="000000" w:themeColor="text1"/>
          <w:vertAlign w:val="superscript"/>
          <w:lang w:val="en-US"/>
        </w:rPr>
        <w:t>4,25]</w:t>
      </w:r>
      <w:r w:rsidR="00BC626E" w:rsidRPr="00AC5564">
        <w:rPr>
          <w:rFonts w:ascii="Book Antiqua" w:hAnsi="Book Antiqua" w:cs="Arial"/>
          <w:color w:val="000000" w:themeColor="text1"/>
          <w:lang w:val="en-US"/>
        </w:rPr>
        <w:t>, although an unplanned sub-analysis of an EORTC trial has suggested a benefit in ypT0-2 patients</w:t>
      </w:r>
      <w:r w:rsidR="00D764BB" w:rsidRPr="00AC5564">
        <w:rPr>
          <w:rFonts w:ascii="Book Antiqua" w:hAnsi="Book Antiqua" w:cs="Arial"/>
          <w:color w:val="000000" w:themeColor="text1"/>
          <w:vertAlign w:val="superscript"/>
          <w:lang w:val="en-US"/>
        </w:rPr>
        <w:t>[</w:t>
      </w:r>
      <w:r w:rsidR="00ED5A17" w:rsidRPr="00AC5564">
        <w:rPr>
          <w:rFonts w:ascii="Book Antiqua" w:hAnsi="Book Antiqua" w:cs="Arial"/>
          <w:noProof/>
          <w:color w:val="000000" w:themeColor="text1"/>
          <w:vertAlign w:val="superscript"/>
          <w:lang w:val="en-US"/>
        </w:rPr>
        <w:t>26]</w:t>
      </w:r>
      <w:r w:rsidR="00BC626E" w:rsidRPr="00AC5564">
        <w:rPr>
          <w:rFonts w:ascii="Book Antiqua" w:hAnsi="Book Antiqua" w:cs="Arial"/>
          <w:color w:val="000000" w:themeColor="text1"/>
          <w:lang w:val="en-US"/>
        </w:rPr>
        <w:t>. An important limitation of this study is that only a subset (78%) of the originally randomized patients was included, which introduces the risk of a selection bias</w:t>
      </w:r>
      <w:r w:rsidR="00D764BB" w:rsidRPr="00AC5564">
        <w:rPr>
          <w:rFonts w:ascii="Book Antiqua" w:hAnsi="Book Antiqua" w:cs="Arial"/>
          <w:color w:val="000000" w:themeColor="text1"/>
          <w:vertAlign w:val="superscript"/>
          <w:lang w:val="en-US"/>
        </w:rPr>
        <w:t>[</w:t>
      </w:r>
      <w:r w:rsidR="00ED5A17" w:rsidRPr="00AC5564">
        <w:rPr>
          <w:rFonts w:ascii="Book Antiqua" w:hAnsi="Book Antiqua" w:cs="Arial"/>
          <w:noProof/>
          <w:color w:val="000000" w:themeColor="text1"/>
          <w:vertAlign w:val="superscript"/>
          <w:lang w:val="en-US"/>
        </w:rPr>
        <w:t>27]</w:t>
      </w:r>
      <w:r w:rsidR="00BC626E" w:rsidRPr="00AC5564">
        <w:rPr>
          <w:rFonts w:ascii="Book Antiqua" w:hAnsi="Book Antiqua" w:cs="Arial"/>
          <w:color w:val="000000" w:themeColor="text1"/>
          <w:lang w:val="en-US"/>
        </w:rPr>
        <w:t xml:space="preserve"> not solved by the original randomization, turning the study into an observational one and thus subject to bias due to unmeasured confounders. Only one prospective clinical trial (SCRIPT) is currently evaluating the value of adjuvant therapy with a control arm without therapy. The other trial (CHRONICLE) was closed before schedule due to low accrual.</w:t>
      </w:r>
    </w:p>
    <w:p w:rsidR="00BC626E" w:rsidRPr="00AC5564" w:rsidRDefault="00FE6E03" w:rsidP="004638E8">
      <w:pPr>
        <w:widowControl w:val="0"/>
        <w:suppressAutoHyphens w:val="0"/>
        <w:snapToGrid w:val="0"/>
        <w:spacing w:line="360" w:lineRule="auto"/>
        <w:ind w:firstLineChars="50" w:firstLine="120"/>
        <w:jc w:val="both"/>
        <w:rPr>
          <w:rFonts w:ascii="Book Antiqua" w:hAnsi="Book Antiqua" w:cs="Arial"/>
          <w:color w:val="000000" w:themeColor="text1"/>
          <w:lang w:val="en-US"/>
        </w:rPr>
      </w:pPr>
      <w:r w:rsidRPr="00AC5564">
        <w:rPr>
          <w:rFonts w:ascii="Book Antiqua" w:hAnsi="Book Antiqua" w:cs="Arial"/>
          <w:color w:val="000000" w:themeColor="text1"/>
          <w:lang w:val="en-US"/>
        </w:rPr>
        <w:t>Although we suggest that patients with ypT0N0 should not be treated with adjuvant chemotherapy, this statement should be taken with caution for two reasons: First, the results are based on a single third-level oncologic institution, where expert radiologists, surgeons, gastroenterologist and oncologists coordinate to provide state-of-the art oncologic care and surveillance to patients, and these results may lack the external validation required for extrapolation to other institutions. Second, our study has a limited number of patients. However, our study has a long follow-up, is the first to evaluate the natural history of patients after CRT without adjuvant therapy and included all patients with &gt; cT3, mid and low rectal tumors younger than 85 years evaluated in this period, reflecting a non-selected population of patients.</w:t>
      </w:r>
    </w:p>
    <w:p w:rsidR="00BC626E" w:rsidRPr="00AC5564" w:rsidRDefault="00FE6E03" w:rsidP="004638E8">
      <w:pPr>
        <w:widowControl w:val="0"/>
        <w:suppressAutoHyphens w:val="0"/>
        <w:snapToGrid w:val="0"/>
        <w:spacing w:line="360" w:lineRule="auto"/>
        <w:ind w:firstLineChars="50" w:firstLine="120"/>
        <w:jc w:val="both"/>
        <w:rPr>
          <w:rFonts w:ascii="Book Antiqua" w:hAnsi="Book Antiqua" w:cs="Arial"/>
          <w:color w:val="000000" w:themeColor="text1"/>
          <w:lang w:val="en-US"/>
        </w:rPr>
      </w:pPr>
      <w:r w:rsidRPr="00AC5564">
        <w:rPr>
          <w:rFonts w:ascii="Book Antiqua" w:hAnsi="Book Antiqua" w:cs="Arial"/>
          <w:color w:val="000000" w:themeColor="text1"/>
          <w:lang w:val="en-US"/>
        </w:rPr>
        <w:t xml:space="preserve">In conclusion, we have shown that the natural behavior of ypT0N0 patients is optimal when treated in a tertiary care center and that adjuvant chemotherapy could </w:t>
      </w:r>
      <w:r w:rsidRPr="00AC5564">
        <w:rPr>
          <w:rFonts w:ascii="Book Antiqua" w:hAnsi="Book Antiqua" w:cs="Arial"/>
          <w:color w:val="000000" w:themeColor="text1"/>
          <w:lang w:val="en-US"/>
        </w:rPr>
        <w:lastRenderedPageBreak/>
        <w:t xml:space="preserve">be of low therapeutic value. Our results suggest that withholding adjuvant chemotherapy from those patients achieving ypT0N0 after standard </w:t>
      </w:r>
      <w:proofErr w:type="spellStart"/>
      <w:r w:rsidRPr="00AC5564">
        <w:rPr>
          <w:rFonts w:ascii="Book Antiqua" w:hAnsi="Book Antiqua" w:cs="Arial"/>
          <w:color w:val="000000" w:themeColor="text1"/>
          <w:lang w:val="en-US"/>
        </w:rPr>
        <w:t>neoadjuvant</w:t>
      </w:r>
      <w:proofErr w:type="spellEnd"/>
      <w:r w:rsidRPr="00AC5564">
        <w:rPr>
          <w:rFonts w:ascii="Book Antiqua" w:hAnsi="Book Antiqua" w:cs="Arial"/>
          <w:color w:val="000000" w:themeColor="text1"/>
          <w:lang w:val="en-US"/>
        </w:rPr>
        <w:t xml:space="preserve"> CRT and TME, if treated by an experienced multidisciplinary team, might be a reasonable option.</w:t>
      </w:r>
    </w:p>
    <w:p w:rsidR="003E6E04" w:rsidRPr="00AC5564" w:rsidRDefault="003E6E04" w:rsidP="00C32DB2">
      <w:pPr>
        <w:widowControl w:val="0"/>
        <w:suppressAutoHyphens w:val="0"/>
        <w:snapToGrid w:val="0"/>
        <w:spacing w:line="360" w:lineRule="auto"/>
        <w:jc w:val="both"/>
        <w:rPr>
          <w:rFonts w:ascii="Book Antiqua" w:eastAsiaTheme="minorEastAsia" w:hAnsi="Book Antiqua" w:cs="Arial"/>
          <w:color w:val="000000" w:themeColor="text1"/>
          <w:lang w:val="en-US" w:eastAsia="zh-CN"/>
        </w:rPr>
      </w:pPr>
    </w:p>
    <w:p w:rsidR="00BC626E" w:rsidRPr="00AC5564" w:rsidRDefault="003E6E04" w:rsidP="00C32DB2">
      <w:pPr>
        <w:widowControl w:val="0"/>
        <w:suppressAutoHyphens w:val="0"/>
        <w:snapToGrid w:val="0"/>
        <w:spacing w:line="360" w:lineRule="auto"/>
        <w:jc w:val="both"/>
        <w:rPr>
          <w:rFonts w:ascii="Book Antiqua" w:eastAsiaTheme="minorEastAsia" w:hAnsi="Book Antiqua" w:cs="Arial"/>
          <w:color w:val="000000" w:themeColor="text1"/>
          <w:lang w:val="en-US" w:eastAsia="zh-CN"/>
        </w:rPr>
      </w:pPr>
      <w:r w:rsidRPr="00AC5564">
        <w:rPr>
          <w:rFonts w:ascii="Book Antiqua" w:hAnsi="Book Antiqua" w:cs="Arial"/>
          <w:b/>
          <w:color w:val="000000" w:themeColor="text1"/>
          <w:lang w:val="en-US"/>
        </w:rPr>
        <w:t>ACKNOWLEDGEMENTS</w:t>
      </w:r>
    </w:p>
    <w:p w:rsidR="002F799F" w:rsidRPr="00AC5564" w:rsidRDefault="002F799F" w:rsidP="00C32DB2">
      <w:pPr>
        <w:widowControl w:val="0"/>
        <w:suppressAutoHyphens w:val="0"/>
        <w:snapToGrid w:val="0"/>
        <w:spacing w:line="360" w:lineRule="auto"/>
        <w:jc w:val="both"/>
        <w:rPr>
          <w:rFonts w:ascii="Book Antiqua" w:eastAsiaTheme="minorEastAsia" w:hAnsi="Book Antiqua" w:cs="Arial"/>
          <w:color w:val="000000" w:themeColor="text1"/>
          <w:lang w:val="en-US" w:eastAsia="zh-CN"/>
        </w:rPr>
      </w:pPr>
      <w:r w:rsidRPr="00AC5564">
        <w:rPr>
          <w:rFonts w:ascii="Book Antiqua" w:hAnsi="Book Antiqua" w:cs="Arial"/>
          <w:color w:val="000000" w:themeColor="text1"/>
          <w:lang w:val="en-US"/>
        </w:rPr>
        <w:t xml:space="preserve">We thank Katherine Williams for her English editorial assistance. </w:t>
      </w:r>
    </w:p>
    <w:p w:rsidR="004B2627" w:rsidRPr="00AC5564" w:rsidRDefault="004B2627" w:rsidP="004B2627">
      <w:pPr>
        <w:adjustRightInd w:val="0"/>
        <w:snapToGrid w:val="0"/>
        <w:spacing w:line="360" w:lineRule="auto"/>
        <w:rPr>
          <w:rFonts w:ascii="Book Antiqua" w:eastAsiaTheme="minorEastAsia" w:hAnsi="Book Antiqua"/>
          <w:color w:val="000000" w:themeColor="text1"/>
          <w:lang w:val="en-US" w:eastAsia="zh-CN"/>
        </w:rPr>
      </w:pPr>
      <w:bookmarkStart w:id="344" w:name="OLE_LINK1290"/>
      <w:bookmarkStart w:id="345" w:name="OLE_LINK1291"/>
      <w:bookmarkStart w:id="346" w:name="OLE_LINK534"/>
    </w:p>
    <w:bookmarkEnd w:id="344"/>
    <w:bookmarkEnd w:id="345"/>
    <w:bookmarkEnd w:id="346"/>
    <w:p w:rsidR="004638E8" w:rsidRPr="00AC5564" w:rsidRDefault="004638E8" w:rsidP="004638E8">
      <w:pPr>
        <w:autoSpaceDE w:val="0"/>
        <w:autoSpaceDN w:val="0"/>
        <w:adjustRightInd w:val="0"/>
        <w:snapToGrid w:val="0"/>
        <w:spacing w:line="360" w:lineRule="auto"/>
        <w:jc w:val="both"/>
        <w:rPr>
          <w:rFonts w:ascii="Book Antiqua" w:hAnsi="Book Antiqua"/>
          <w:b/>
          <w:bCs/>
          <w:color w:val="000000" w:themeColor="text1"/>
          <w:lang w:val="en-US"/>
        </w:rPr>
      </w:pPr>
      <w:r w:rsidRPr="00AC5564">
        <w:rPr>
          <w:rFonts w:ascii="Book Antiqua" w:hAnsi="Book Antiqua"/>
          <w:b/>
          <w:bCs/>
          <w:color w:val="000000" w:themeColor="text1"/>
          <w:lang w:val="en-US"/>
        </w:rPr>
        <w:t>COMMENTS</w:t>
      </w:r>
    </w:p>
    <w:p w:rsidR="004638E8" w:rsidRPr="00AC5564" w:rsidRDefault="004638E8" w:rsidP="004638E8">
      <w:pPr>
        <w:adjustRightInd w:val="0"/>
        <w:snapToGrid w:val="0"/>
        <w:spacing w:line="360" w:lineRule="auto"/>
        <w:jc w:val="both"/>
        <w:rPr>
          <w:rFonts w:ascii="Book Antiqua" w:hAnsi="Book Antiqua"/>
          <w:b/>
          <w:bCs/>
          <w:i/>
          <w:color w:val="000000" w:themeColor="text1"/>
          <w:lang w:val="en-US"/>
        </w:rPr>
      </w:pPr>
      <w:r w:rsidRPr="00AC5564">
        <w:rPr>
          <w:rFonts w:ascii="Book Antiqua" w:hAnsi="Book Antiqua"/>
          <w:b/>
          <w:bCs/>
          <w:i/>
          <w:color w:val="000000" w:themeColor="text1"/>
          <w:lang w:val="en-US"/>
        </w:rPr>
        <w:t>Background</w:t>
      </w:r>
    </w:p>
    <w:p w:rsidR="004638E8" w:rsidRPr="00AC5564" w:rsidRDefault="004638E8" w:rsidP="004638E8">
      <w:pPr>
        <w:adjustRightInd w:val="0"/>
        <w:snapToGrid w:val="0"/>
        <w:spacing w:line="360" w:lineRule="auto"/>
        <w:jc w:val="both"/>
        <w:rPr>
          <w:rFonts w:ascii="Book Antiqua" w:eastAsiaTheme="minorEastAsia" w:hAnsi="Book Antiqua"/>
          <w:color w:val="000000" w:themeColor="text1"/>
          <w:lang w:val="en-US" w:eastAsia="zh-CN"/>
        </w:rPr>
      </w:pPr>
      <w:r w:rsidRPr="00AC5564">
        <w:rPr>
          <w:rFonts w:ascii="Book Antiqua" w:hAnsi="Book Antiqua"/>
          <w:color w:val="000000" w:themeColor="text1"/>
          <w:lang w:val="en-US"/>
        </w:rPr>
        <w:t xml:space="preserve">Preoperative </w:t>
      </w:r>
      <w:proofErr w:type="spellStart"/>
      <w:r w:rsidRPr="00AC5564">
        <w:rPr>
          <w:rFonts w:ascii="Book Antiqua" w:hAnsi="Book Antiqua"/>
          <w:color w:val="000000" w:themeColor="text1"/>
          <w:lang w:val="en-US"/>
        </w:rPr>
        <w:t>chemoradiation</w:t>
      </w:r>
      <w:proofErr w:type="spellEnd"/>
      <w:r w:rsidRPr="00AC5564">
        <w:rPr>
          <w:rFonts w:ascii="Book Antiqua" w:hAnsi="Book Antiqua"/>
          <w:color w:val="000000" w:themeColor="text1"/>
          <w:lang w:val="en-US"/>
        </w:rPr>
        <w:t xml:space="preserve"> is the standard of care for localized rectal cancer. The role of further adjuvant chemotherapy for those patients achieving a complete response is a grey area. </w:t>
      </w:r>
    </w:p>
    <w:p w:rsidR="004638E8" w:rsidRPr="00AC5564" w:rsidRDefault="004638E8" w:rsidP="004638E8">
      <w:pPr>
        <w:adjustRightInd w:val="0"/>
        <w:snapToGrid w:val="0"/>
        <w:spacing w:line="360" w:lineRule="auto"/>
        <w:jc w:val="both"/>
        <w:rPr>
          <w:rFonts w:ascii="Book Antiqua" w:eastAsiaTheme="minorEastAsia" w:hAnsi="Book Antiqua"/>
          <w:color w:val="000000" w:themeColor="text1"/>
          <w:lang w:val="en-US" w:eastAsia="zh-CN"/>
        </w:rPr>
      </w:pPr>
    </w:p>
    <w:p w:rsidR="004638E8" w:rsidRPr="00AC5564" w:rsidRDefault="004638E8" w:rsidP="004638E8">
      <w:pPr>
        <w:adjustRightInd w:val="0"/>
        <w:snapToGrid w:val="0"/>
        <w:spacing w:line="360" w:lineRule="auto"/>
        <w:jc w:val="both"/>
        <w:rPr>
          <w:rFonts w:ascii="Book Antiqua" w:hAnsi="Book Antiqua"/>
          <w:b/>
          <w:bCs/>
          <w:i/>
          <w:color w:val="000000" w:themeColor="text1"/>
          <w:lang w:val="en-US"/>
        </w:rPr>
      </w:pPr>
      <w:r w:rsidRPr="00AC5564">
        <w:rPr>
          <w:rFonts w:ascii="Book Antiqua" w:hAnsi="Book Antiqua"/>
          <w:b/>
          <w:bCs/>
          <w:i/>
          <w:color w:val="000000" w:themeColor="text1"/>
          <w:lang w:val="en-US"/>
        </w:rPr>
        <w:t>Research frontiers</w:t>
      </w:r>
    </w:p>
    <w:p w:rsidR="004638E8" w:rsidRPr="00AC5564" w:rsidRDefault="004638E8" w:rsidP="004638E8">
      <w:pPr>
        <w:adjustRightInd w:val="0"/>
        <w:snapToGrid w:val="0"/>
        <w:spacing w:line="360" w:lineRule="auto"/>
        <w:jc w:val="both"/>
        <w:rPr>
          <w:rFonts w:ascii="Book Antiqua" w:eastAsiaTheme="minorEastAsia" w:hAnsi="Book Antiqua"/>
          <w:color w:val="000000" w:themeColor="text1"/>
          <w:lang w:val="en-US" w:eastAsia="zh-CN"/>
        </w:rPr>
      </w:pPr>
      <w:r w:rsidRPr="00AC5564">
        <w:rPr>
          <w:rFonts w:ascii="Book Antiqua" w:hAnsi="Book Antiqua"/>
          <w:color w:val="000000" w:themeColor="text1"/>
          <w:lang w:val="en-US"/>
        </w:rPr>
        <w:t xml:space="preserve">Current lines of research in rectal cancer aim to tailor treatment to the least invasive possible approach while maintaining the best possible outcomes. Patient selection is key in this process. Elements that may help inform patient selection include genetics, pathway analysis, tumor stage/localization together with patients' comorbidities and overall health status. Evaluation of the response of the tumor to therapy as performed in the </w:t>
      </w:r>
      <w:proofErr w:type="spellStart"/>
      <w:r w:rsidRPr="00AC5564">
        <w:rPr>
          <w:rFonts w:ascii="Book Antiqua" w:hAnsi="Book Antiqua"/>
          <w:color w:val="000000" w:themeColor="text1"/>
          <w:lang w:val="en-US"/>
        </w:rPr>
        <w:t>neoadjuvant</w:t>
      </w:r>
      <w:proofErr w:type="spellEnd"/>
      <w:r w:rsidRPr="00AC5564">
        <w:rPr>
          <w:rFonts w:ascii="Book Antiqua" w:hAnsi="Book Antiqua"/>
          <w:color w:val="000000" w:themeColor="text1"/>
          <w:lang w:val="en-US"/>
        </w:rPr>
        <w:t xml:space="preserve"> setting can act as an additional tool for patient selection. </w:t>
      </w:r>
    </w:p>
    <w:p w:rsidR="004638E8" w:rsidRPr="00AC5564" w:rsidRDefault="004638E8" w:rsidP="004638E8">
      <w:pPr>
        <w:adjustRightInd w:val="0"/>
        <w:snapToGrid w:val="0"/>
        <w:spacing w:line="360" w:lineRule="auto"/>
        <w:jc w:val="both"/>
        <w:rPr>
          <w:rFonts w:ascii="Book Antiqua" w:eastAsiaTheme="minorEastAsia" w:hAnsi="Book Antiqua"/>
          <w:color w:val="000000" w:themeColor="text1"/>
          <w:lang w:val="en-US" w:eastAsia="zh-CN"/>
        </w:rPr>
      </w:pPr>
    </w:p>
    <w:p w:rsidR="004638E8" w:rsidRPr="00AC5564" w:rsidRDefault="004638E8" w:rsidP="004638E8">
      <w:pPr>
        <w:adjustRightInd w:val="0"/>
        <w:snapToGrid w:val="0"/>
        <w:spacing w:line="360" w:lineRule="auto"/>
        <w:jc w:val="both"/>
        <w:rPr>
          <w:rFonts w:ascii="Book Antiqua" w:hAnsi="Book Antiqua"/>
          <w:i/>
          <w:color w:val="000000" w:themeColor="text1"/>
          <w:lang w:val="en-US"/>
        </w:rPr>
      </w:pPr>
      <w:r w:rsidRPr="00AC5564">
        <w:rPr>
          <w:rFonts w:ascii="Book Antiqua" w:hAnsi="Book Antiqua"/>
          <w:b/>
          <w:bCs/>
          <w:i/>
          <w:color w:val="000000" w:themeColor="text1"/>
          <w:lang w:val="en-US"/>
        </w:rPr>
        <w:t>Innovations and breakthroughs</w:t>
      </w:r>
    </w:p>
    <w:p w:rsidR="004638E8" w:rsidRPr="00AC5564" w:rsidRDefault="004D0C65" w:rsidP="004638E8">
      <w:pPr>
        <w:adjustRightInd w:val="0"/>
        <w:snapToGrid w:val="0"/>
        <w:spacing w:line="360" w:lineRule="auto"/>
        <w:jc w:val="both"/>
        <w:rPr>
          <w:rFonts w:ascii="Book Antiqua" w:hAnsi="Book Antiqua"/>
          <w:color w:val="000000" w:themeColor="text1"/>
          <w:lang w:val="en-US"/>
        </w:rPr>
      </w:pPr>
      <w:r w:rsidRPr="00AC5564">
        <w:rPr>
          <w:rFonts w:ascii="Book Antiqua" w:eastAsiaTheme="minorEastAsia" w:hAnsi="Book Antiqua"/>
          <w:color w:val="000000" w:themeColor="text1"/>
          <w:lang w:val="en-US" w:eastAsia="zh-CN"/>
        </w:rPr>
        <w:t>Authors</w:t>
      </w:r>
      <w:r w:rsidR="004638E8" w:rsidRPr="00AC5564">
        <w:rPr>
          <w:rFonts w:ascii="Book Antiqua" w:hAnsi="Book Antiqua"/>
          <w:color w:val="000000" w:themeColor="text1"/>
          <w:lang w:val="en-US"/>
        </w:rPr>
        <w:t xml:space="preserve"> provide evidence about the natural history of patients with localized rectal cancer achieving a complete response after preoperative </w:t>
      </w:r>
      <w:proofErr w:type="spellStart"/>
      <w:r w:rsidR="004638E8" w:rsidRPr="00AC5564">
        <w:rPr>
          <w:rFonts w:ascii="Book Antiqua" w:hAnsi="Book Antiqua"/>
          <w:color w:val="000000" w:themeColor="text1"/>
          <w:lang w:val="en-US"/>
        </w:rPr>
        <w:t>chemoradiation</w:t>
      </w:r>
      <w:proofErr w:type="spellEnd"/>
      <w:r w:rsidR="004638E8" w:rsidRPr="00AC5564">
        <w:rPr>
          <w:rFonts w:ascii="Book Antiqua" w:hAnsi="Book Antiqua"/>
          <w:color w:val="000000" w:themeColor="text1"/>
          <w:lang w:val="en-US"/>
        </w:rPr>
        <w:t xml:space="preserve">. The inherent good prognosis of these patients will have implication on clinical trial design and care of patients. </w:t>
      </w:r>
    </w:p>
    <w:p w:rsidR="004638E8" w:rsidRPr="00AC5564" w:rsidRDefault="004638E8" w:rsidP="004638E8">
      <w:pPr>
        <w:adjustRightInd w:val="0"/>
        <w:snapToGrid w:val="0"/>
        <w:spacing w:line="360" w:lineRule="auto"/>
        <w:jc w:val="both"/>
        <w:rPr>
          <w:rFonts w:ascii="Book Antiqua" w:hAnsi="Book Antiqua"/>
          <w:color w:val="000000" w:themeColor="text1"/>
          <w:lang w:val="en-US"/>
        </w:rPr>
      </w:pPr>
    </w:p>
    <w:p w:rsidR="004638E8" w:rsidRPr="00AC5564" w:rsidRDefault="004638E8" w:rsidP="004638E8">
      <w:pPr>
        <w:adjustRightInd w:val="0"/>
        <w:snapToGrid w:val="0"/>
        <w:spacing w:line="360" w:lineRule="auto"/>
        <w:jc w:val="both"/>
        <w:rPr>
          <w:rFonts w:ascii="Book Antiqua" w:hAnsi="Book Antiqua"/>
          <w:b/>
          <w:bCs/>
          <w:i/>
          <w:color w:val="000000" w:themeColor="text1"/>
          <w:lang w:val="en-US"/>
        </w:rPr>
      </w:pPr>
      <w:r w:rsidRPr="00AC5564">
        <w:rPr>
          <w:rFonts w:ascii="Book Antiqua" w:hAnsi="Book Antiqua"/>
          <w:b/>
          <w:bCs/>
          <w:i/>
          <w:color w:val="000000" w:themeColor="text1"/>
          <w:lang w:val="en-US"/>
        </w:rPr>
        <w:t xml:space="preserve">Applications </w:t>
      </w:r>
    </w:p>
    <w:p w:rsidR="004638E8" w:rsidRPr="00AC5564" w:rsidRDefault="004D0C65" w:rsidP="004638E8">
      <w:pPr>
        <w:adjustRightInd w:val="0"/>
        <w:snapToGrid w:val="0"/>
        <w:spacing w:line="360" w:lineRule="auto"/>
        <w:jc w:val="both"/>
        <w:rPr>
          <w:rFonts w:ascii="Book Antiqua" w:hAnsi="Book Antiqua"/>
          <w:color w:val="000000" w:themeColor="text1"/>
          <w:lang w:val="en-US"/>
        </w:rPr>
      </w:pPr>
      <w:r w:rsidRPr="00AC5564">
        <w:rPr>
          <w:rFonts w:ascii="Book Antiqua" w:eastAsiaTheme="minorEastAsia" w:hAnsi="Book Antiqua"/>
          <w:color w:val="000000" w:themeColor="text1"/>
          <w:lang w:val="en-US" w:eastAsia="zh-CN"/>
        </w:rPr>
        <w:lastRenderedPageBreak/>
        <w:t>Their</w:t>
      </w:r>
      <w:r w:rsidR="004638E8" w:rsidRPr="00AC5564">
        <w:rPr>
          <w:rFonts w:ascii="Book Antiqua" w:hAnsi="Book Antiqua"/>
          <w:color w:val="000000" w:themeColor="text1"/>
          <w:lang w:val="en-US"/>
        </w:rPr>
        <w:t xml:space="preserve"> results provide equipoise for a clinical trial that might consider the absence of adjuvant treatment for those patients achieving a </w:t>
      </w:r>
      <w:proofErr w:type="spellStart"/>
      <w:r w:rsidR="004638E8" w:rsidRPr="00AC5564">
        <w:rPr>
          <w:rFonts w:ascii="Book Antiqua" w:hAnsi="Book Antiqua"/>
          <w:color w:val="000000" w:themeColor="text1"/>
          <w:lang w:val="en-US"/>
        </w:rPr>
        <w:t>patholotical</w:t>
      </w:r>
      <w:proofErr w:type="spellEnd"/>
      <w:r w:rsidR="004638E8" w:rsidRPr="00AC5564">
        <w:rPr>
          <w:rFonts w:ascii="Book Antiqua" w:hAnsi="Book Antiqua"/>
          <w:color w:val="000000" w:themeColor="text1"/>
          <w:lang w:val="en-US"/>
        </w:rPr>
        <w:t xml:space="preserve"> complete response after </w:t>
      </w:r>
      <w:proofErr w:type="spellStart"/>
      <w:r w:rsidR="004638E8" w:rsidRPr="00AC5564">
        <w:rPr>
          <w:rFonts w:ascii="Book Antiqua" w:hAnsi="Book Antiqua"/>
          <w:color w:val="000000" w:themeColor="text1"/>
          <w:lang w:val="en-US"/>
        </w:rPr>
        <w:t>chemoradiation</w:t>
      </w:r>
      <w:proofErr w:type="spellEnd"/>
      <w:r w:rsidR="004638E8" w:rsidRPr="00AC5564">
        <w:rPr>
          <w:rFonts w:ascii="Book Antiqua" w:hAnsi="Book Antiqua"/>
          <w:color w:val="000000" w:themeColor="text1"/>
          <w:lang w:val="en-US"/>
        </w:rPr>
        <w:t xml:space="preserve"> as a control arm. They also provide comfort to those patients and physicians that decide withholding adjuvant chemotherapy in such scenario. </w:t>
      </w:r>
    </w:p>
    <w:p w:rsidR="004638E8" w:rsidRPr="00AC5564" w:rsidRDefault="004638E8" w:rsidP="004638E8">
      <w:pPr>
        <w:adjustRightInd w:val="0"/>
        <w:snapToGrid w:val="0"/>
        <w:spacing w:line="360" w:lineRule="auto"/>
        <w:jc w:val="both"/>
        <w:rPr>
          <w:rFonts w:ascii="Book Antiqua" w:hAnsi="Book Antiqua"/>
          <w:color w:val="000000" w:themeColor="text1"/>
          <w:lang w:val="en-US"/>
        </w:rPr>
      </w:pPr>
    </w:p>
    <w:p w:rsidR="004638E8" w:rsidRPr="00AC5564" w:rsidRDefault="004638E8" w:rsidP="004638E8">
      <w:pPr>
        <w:adjustRightInd w:val="0"/>
        <w:snapToGrid w:val="0"/>
        <w:spacing w:line="360" w:lineRule="auto"/>
        <w:jc w:val="both"/>
        <w:rPr>
          <w:rFonts w:ascii="Book Antiqua" w:hAnsi="Book Antiqua"/>
          <w:b/>
          <w:bCs/>
          <w:i/>
          <w:color w:val="000000" w:themeColor="text1"/>
          <w:lang w:val="en-US"/>
        </w:rPr>
      </w:pPr>
      <w:r w:rsidRPr="00AC5564">
        <w:rPr>
          <w:rFonts w:ascii="Book Antiqua" w:hAnsi="Book Antiqua"/>
          <w:b/>
          <w:bCs/>
          <w:i/>
          <w:color w:val="000000" w:themeColor="text1"/>
          <w:lang w:val="en-US"/>
        </w:rPr>
        <w:t>Terminology</w:t>
      </w:r>
    </w:p>
    <w:p w:rsidR="004638E8" w:rsidRPr="00AC5564" w:rsidRDefault="004638E8" w:rsidP="004638E8">
      <w:pPr>
        <w:adjustRightInd w:val="0"/>
        <w:snapToGrid w:val="0"/>
        <w:spacing w:line="360" w:lineRule="auto"/>
        <w:jc w:val="both"/>
        <w:rPr>
          <w:rFonts w:ascii="Book Antiqua" w:hAnsi="Book Antiqua"/>
          <w:color w:val="000000" w:themeColor="text1"/>
          <w:lang w:val="en-US"/>
        </w:rPr>
      </w:pPr>
      <w:r w:rsidRPr="00AC5564">
        <w:rPr>
          <w:rFonts w:ascii="Book Antiqua" w:hAnsi="Book Antiqua"/>
          <w:color w:val="000000" w:themeColor="text1"/>
          <w:lang w:val="en-US"/>
        </w:rPr>
        <w:t xml:space="preserve">Laparoscopic resection: minimally invasive surgery using small incision in the abdomen. Total </w:t>
      </w:r>
      <w:proofErr w:type="spellStart"/>
      <w:r w:rsidRPr="00AC5564">
        <w:rPr>
          <w:rFonts w:ascii="Book Antiqua" w:hAnsi="Book Antiqua"/>
          <w:color w:val="000000" w:themeColor="text1"/>
          <w:lang w:val="en-US"/>
        </w:rPr>
        <w:t>mesorectal</w:t>
      </w:r>
      <w:proofErr w:type="spellEnd"/>
      <w:r w:rsidRPr="00AC5564">
        <w:rPr>
          <w:rFonts w:ascii="Book Antiqua" w:hAnsi="Book Antiqua"/>
          <w:color w:val="000000" w:themeColor="text1"/>
          <w:lang w:val="en-US"/>
        </w:rPr>
        <w:t xml:space="preserve"> excision: excision of the fat and fascia surrounding the rectum along with the rectum itself </w:t>
      </w:r>
      <w:r w:rsidRPr="00AC5564">
        <w:rPr>
          <w:rFonts w:ascii="Book Antiqua" w:hAnsi="Book Antiqua"/>
          <w:i/>
          <w:color w:val="000000" w:themeColor="text1"/>
          <w:lang w:val="en-US"/>
        </w:rPr>
        <w:t>en bloc</w:t>
      </w:r>
      <w:r w:rsidRPr="00AC5564">
        <w:rPr>
          <w:rFonts w:ascii="Book Antiqua" w:hAnsi="Book Antiqua"/>
          <w:color w:val="000000" w:themeColor="text1"/>
          <w:lang w:val="en-US"/>
        </w:rPr>
        <w:t xml:space="preserve">. </w:t>
      </w:r>
      <w:proofErr w:type="spellStart"/>
      <w:r w:rsidRPr="00AC5564">
        <w:rPr>
          <w:rFonts w:ascii="Book Antiqua" w:hAnsi="Book Antiqua"/>
          <w:color w:val="000000" w:themeColor="text1"/>
          <w:lang w:val="en-US"/>
        </w:rPr>
        <w:t>Chemoradiotherapy</w:t>
      </w:r>
      <w:proofErr w:type="spellEnd"/>
      <w:r w:rsidRPr="00AC5564">
        <w:rPr>
          <w:rFonts w:ascii="Book Antiqua" w:hAnsi="Book Antiqua"/>
          <w:color w:val="000000" w:themeColor="text1"/>
          <w:lang w:val="en-US"/>
        </w:rPr>
        <w:t xml:space="preserve">: </w:t>
      </w:r>
      <w:r w:rsidR="00213F4D" w:rsidRPr="00AC5564">
        <w:rPr>
          <w:rFonts w:ascii="Book Antiqua" w:hAnsi="Book Antiqua"/>
          <w:color w:val="000000" w:themeColor="text1"/>
          <w:lang w:val="en-US"/>
        </w:rPr>
        <w:t>C</w:t>
      </w:r>
      <w:r w:rsidRPr="00AC5564">
        <w:rPr>
          <w:rFonts w:ascii="Book Antiqua" w:hAnsi="Book Antiqua"/>
          <w:color w:val="000000" w:themeColor="text1"/>
          <w:lang w:val="en-US"/>
        </w:rPr>
        <w:t xml:space="preserve">ombination of radiotherapy and chemotherapy to enhance the effects of the first. In rectal cancer, administered preoperatively improves the local control. Pathological complete response: absence of malignant cells in the pathological specimen after having received </w:t>
      </w:r>
      <w:proofErr w:type="spellStart"/>
      <w:r w:rsidRPr="00AC5564">
        <w:rPr>
          <w:rFonts w:ascii="Book Antiqua" w:hAnsi="Book Antiqua"/>
          <w:color w:val="000000" w:themeColor="text1"/>
          <w:lang w:val="en-US"/>
        </w:rPr>
        <w:t>chemoradiotherapy</w:t>
      </w:r>
      <w:proofErr w:type="spellEnd"/>
      <w:r w:rsidRPr="00AC5564">
        <w:rPr>
          <w:rFonts w:ascii="Book Antiqua" w:hAnsi="Book Antiqua"/>
          <w:color w:val="000000" w:themeColor="text1"/>
          <w:lang w:val="en-US"/>
        </w:rPr>
        <w:t>.</w:t>
      </w:r>
    </w:p>
    <w:p w:rsidR="004638E8" w:rsidRPr="00AC5564" w:rsidRDefault="004638E8" w:rsidP="004638E8">
      <w:pPr>
        <w:adjustRightInd w:val="0"/>
        <w:snapToGrid w:val="0"/>
        <w:spacing w:line="360" w:lineRule="auto"/>
        <w:jc w:val="both"/>
        <w:rPr>
          <w:rFonts w:ascii="Book Antiqua" w:hAnsi="Book Antiqua"/>
          <w:color w:val="000000" w:themeColor="text1"/>
          <w:lang w:val="en-US"/>
        </w:rPr>
      </w:pPr>
    </w:p>
    <w:p w:rsidR="004638E8" w:rsidRPr="00AC5564" w:rsidRDefault="004638E8" w:rsidP="004638E8">
      <w:pPr>
        <w:adjustRightInd w:val="0"/>
        <w:snapToGrid w:val="0"/>
        <w:spacing w:line="360" w:lineRule="auto"/>
        <w:jc w:val="both"/>
        <w:rPr>
          <w:rFonts w:ascii="Book Antiqua" w:hAnsi="Book Antiqua"/>
          <w:b/>
          <w:bCs/>
          <w:i/>
          <w:color w:val="000000" w:themeColor="text1"/>
          <w:lang w:val="en-US"/>
        </w:rPr>
      </w:pPr>
      <w:r w:rsidRPr="00AC5564">
        <w:rPr>
          <w:rFonts w:ascii="Book Antiqua" w:hAnsi="Book Antiqua"/>
          <w:b/>
          <w:bCs/>
          <w:i/>
          <w:color w:val="000000" w:themeColor="text1"/>
          <w:lang w:val="en-US"/>
        </w:rPr>
        <w:t>Peer review</w:t>
      </w:r>
    </w:p>
    <w:p w:rsidR="003E6E04" w:rsidRPr="00AC5564" w:rsidRDefault="004638E8" w:rsidP="00EA407A">
      <w:pPr>
        <w:adjustRightInd w:val="0"/>
        <w:snapToGrid w:val="0"/>
        <w:spacing w:line="360" w:lineRule="auto"/>
        <w:jc w:val="both"/>
        <w:rPr>
          <w:rFonts w:ascii="Book Antiqua" w:eastAsiaTheme="minorEastAsia" w:hAnsi="Book Antiqua"/>
          <w:color w:val="000000" w:themeColor="text1"/>
          <w:lang w:val="en-US" w:eastAsia="zh-CN"/>
        </w:rPr>
      </w:pPr>
      <w:r w:rsidRPr="00AC5564">
        <w:rPr>
          <w:rFonts w:ascii="Book Antiqua" w:hAnsi="Book Antiqua" w:cs="Arial"/>
          <w:color w:val="000000" w:themeColor="text1"/>
          <w:lang w:val="en-US"/>
        </w:rPr>
        <w:t xml:space="preserve">The manuscript is a retrospective database analysis of rectal cancer patients who received </w:t>
      </w:r>
      <w:proofErr w:type="spellStart"/>
      <w:r w:rsidRPr="00AC5564">
        <w:rPr>
          <w:rFonts w:ascii="Book Antiqua" w:hAnsi="Book Antiqua" w:cs="Arial"/>
          <w:color w:val="000000" w:themeColor="text1"/>
          <w:lang w:val="en-US"/>
        </w:rPr>
        <w:t>neoadjuvant</w:t>
      </w:r>
      <w:proofErr w:type="spellEnd"/>
      <w:r w:rsidRPr="00AC5564">
        <w:rPr>
          <w:rFonts w:ascii="Book Antiqua" w:hAnsi="Book Antiqua" w:cs="Arial"/>
          <w:color w:val="000000" w:themeColor="text1"/>
          <w:lang w:val="en-US"/>
        </w:rPr>
        <w:t xml:space="preserve"> treatment. Those, who experienced complete remission, were not given adjuvant </w:t>
      </w:r>
      <w:proofErr w:type="spellStart"/>
      <w:r w:rsidRPr="00AC5564">
        <w:rPr>
          <w:rFonts w:ascii="Book Antiqua" w:hAnsi="Book Antiqua" w:cs="Arial"/>
          <w:color w:val="000000" w:themeColor="text1"/>
          <w:lang w:val="en-US"/>
        </w:rPr>
        <w:t>tretament</w:t>
      </w:r>
      <w:proofErr w:type="spellEnd"/>
      <w:r w:rsidRPr="00AC5564">
        <w:rPr>
          <w:rFonts w:ascii="Book Antiqua" w:hAnsi="Book Antiqua" w:cs="Arial"/>
          <w:color w:val="000000" w:themeColor="text1"/>
          <w:lang w:val="en-US"/>
        </w:rPr>
        <w:t xml:space="preserve"> and showed a very good outcome. A validation cohort is provided. In general, the study is well performed, the manuscript well written and easy to follo</w:t>
      </w:r>
      <w:r w:rsidR="00EA407A" w:rsidRPr="00AC5564">
        <w:rPr>
          <w:rFonts w:ascii="Book Antiqua" w:hAnsi="Book Antiqua" w:cs="Arial"/>
          <w:color w:val="000000" w:themeColor="text1"/>
          <w:lang w:val="en-US"/>
        </w:rPr>
        <w:t>w.</w:t>
      </w:r>
    </w:p>
    <w:p w:rsidR="004638E8" w:rsidRPr="00AC5564" w:rsidRDefault="004638E8" w:rsidP="004638E8">
      <w:pPr>
        <w:widowControl w:val="0"/>
        <w:suppressAutoHyphens w:val="0"/>
        <w:snapToGrid w:val="0"/>
        <w:spacing w:line="360" w:lineRule="auto"/>
        <w:jc w:val="both"/>
        <w:rPr>
          <w:rFonts w:ascii="Book Antiqua" w:eastAsiaTheme="minorEastAsia" w:hAnsi="Book Antiqua" w:cs="Arial"/>
          <w:color w:val="000000" w:themeColor="text1"/>
          <w:lang w:val="en-US" w:eastAsia="zh-CN"/>
        </w:rPr>
      </w:pPr>
    </w:p>
    <w:p w:rsidR="00AC5564" w:rsidRPr="00AC5564" w:rsidRDefault="004B2627" w:rsidP="00EA407A">
      <w:pPr>
        <w:widowControl w:val="0"/>
        <w:suppressAutoHyphens w:val="0"/>
        <w:snapToGrid w:val="0"/>
        <w:spacing w:line="360" w:lineRule="auto"/>
        <w:jc w:val="both"/>
        <w:rPr>
          <w:rFonts w:ascii="Book Antiqua" w:eastAsiaTheme="minorEastAsia" w:hAnsi="Book Antiqua" w:cs="Arial"/>
          <w:b/>
          <w:color w:val="000000" w:themeColor="text1"/>
          <w:lang w:val="en-US" w:eastAsia="zh-CN"/>
        </w:rPr>
      </w:pPr>
      <w:r w:rsidRPr="00AC5564">
        <w:rPr>
          <w:rFonts w:ascii="Book Antiqua" w:hAnsi="Book Antiqua" w:cs="Arial"/>
          <w:b/>
          <w:color w:val="000000" w:themeColor="text1"/>
          <w:lang w:val="en-US"/>
        </w:rPr>
        <w:t>REFERENCES</w:t>
      </w:r>
    </w:p>
    <w:p w:rsidR="00AC5564" w:rsidRPr="00AC5564" w:rsidRDefault="00AC5564" w:rsidP="00AC5564">
      <w:pPr>
        <w:suppressAutoHyphens w:val="0"/>
        <w:divId w:val="968050040"/>
        <w:rPr>
          <w:rFonts w:ascii="Book Antiqua" w:eastAsia="宋体" w:hAnsi="Book Antiqua" w:cs="宋体"/>
          <w:color w:val="000000"/>
          <w:lang w:val="en-US" w:eastAsia="zh-CN"/>
        </w:rPr>
      </w:pPr>
      <w:r w:rsidRPr="00AC5564">
        <w:rPr>
          <w:rFonts w:ascii="Book Antiqua" w:eastAsia="宋体" w:hAnsi="Book Antiqua" w:cs="宋体"/>
          <w:color w:val="000000"/>
          <w:lang w:val="en-US" w:eastAsia="zh-CN"/>
        </w:rPr>
        <w:t>1 </w:t>
      </w:r>
      <w:r w:rsidRPr="00AC5564">
        <w:rPr>
          <w:rFonts w:ascii="Book Antiqua" w:eastAsia="宋体" w:hAnsi="Book Antiqua" w:cs="宋体"/>
          <w:b/>
          <w:bCs/>
          <w:color w:val="000000"/>
          <w:lang w:val="en-US" w:eastAsia="zh-CN"/>
        </w:rPr>
        <w:t>Sauer R</w:t>
      </w:r>
      <w:r w:rsidRPr="00AC5564">
        <w:rPr>
          <w:rFonts w:ascii="Book Antiqua" w:eastAsia="宋体" w:hAnsi="Book Antiqua" w:cs="宋体"/>
          <w:color w:val="000000"/>
          <w:lang w:val="en-US" w:eastAsia="zh-CN"/>
        </w:rPr>
        <w:t xml:space="preserve">, Becker H, </w:t>
      </w:r>
      <w:proofErr w:type="spellStart"/>
      <w:r w:rsidRPr="00AC5564">
        <w:rPr>
          <w:rFonts w:ascii="Book Antiqua" w:eastAsia="宋体" w:hAnsi="Book Antiqua" w:cs="宋体"/>
          <w:color w:val="000000"/>
          <w:lang w:val="en-US" w:eastAsia="zh-CN"/>
        </w:rPr>
        <w:t>Hohenberger</w:t>
      </w:r>
      <w:proofErr w:type="spellEnd"/>
      <w:r w:rsidRPr="00AC5564">
        <w:rPr>
          <w:rFonts w:ascii="Book Antiqua" w:eastAsia="宋体" w:hAnsi="Book Antiqua" w:cs="宋体"/>
          <w:color w:val="000000"/>
          <w:lang w:val="en-US" w:eastAsia="zh-CN"/>
        </w:rPr>
        <w:t xml:space="preserve"> W, </w:t>
      </w:r>
      <w:proofErr w:type="spellStart"/>
      <w:r w:rsidRPr="00AC5564">
        <w:rPr>
          <w:rFonts w:ascii="Book Antiqua" w:eastAsia="宋体" w:hAnsi="Book Antiqua" w:cs="宋体"/>
          <w:color w:val="000000"/>
          <w:lang w:val="en-US" w:eastAsia="zh-CN"/>
        </w:rPr>
        <w:t>Rödel</w:t>
      </w:r>
      <w:proofErr w:type="spellEnd"/>
      <w:r w:rsidRPr="00AC5564">
        <w:rPr>
          <w:rFonts w:ascii="Book Antiqua" w:eastAsia="宋体" w:hAnsi="Book Antiqua" w:cs="宋体"/>
          <w:color w:val="000000"/>
          <w:lang w:val="en-US" w:eastAsia="zh-CN"/>
        </w:rPr>
        <w:t xml:space="preserve"> C, </w:t>
      </w:r>
      <w:proofErr w:type="spellStart"/>
      <w:r w:rsidRPr="00AC5564">
        <w:rPr>
          <w:rFonts w:ascii="Book Antiqua" w:eastAsia="宋体" w:hAnsi="Book Antiqua" w:cs="宋体"/>
          <w:color w:val="000000"/>
          <w:lang w:val="en-US" w:eastAsia="zh-CN"/>
        </w:rPr>
        <w:t>Wittekind</w:t>
      </w:r>
      <w:proofErr w:type="spellEnd"/>
      <w:r w:rsidRPr="00AC5564">
        <w:rPr>
          <w:rFonts w:ascii="Book Antiqua" w:eastAsia="宋体" w:hAnsi="Book Antiqua" w:cs="宋体"/>
          <w:color w:val="000000"/>
          <w:lang w:val="en-US" w:eastAsia="zh-CN"/>
        </w:rPr>
        <w:t xml:space="preserve"> C, </w:t>
      </w:r>
      <w:proofErr w:type="spellStart"/>
      <w:r w:rsidRPr="00AC5564">
        <w:rPr>
          <w:rFonts w:ascii="Book Antiqua" w:eastAsia="宋体" w:hAnsi="Book Antiqua" w:cs="宋体"/>
          <w:color w:val="000000"/>
          <w:lang w:val="en-US" w:eastAsia="zh-CN"/>
        </w:rPr>
        <w:t>Fietkau</w:t>
      </w:r>
      <w:proofErr w:type="spellEnd"/>
      <w:r w:rsidRPr="00AC5564">
        <w:rPr>
          <w:rFonts w:ascii="Book Antiqua" w:eastAsia="宋体" w:hAnsi="Book Antiqua" w:cs="宋体"/>
          <w:color w:val="000000"/>
          <w:lang w:val="en-US" w:eastAsia="zh-CN"/>
        </w:rPr>
        <w:t xml:space="preserve"> R, </w:t>
      </w:r>
      <w:proofErr w:type="spellStart"/>
      <w:r w:rsidRPr="00AC5564">
        <w:rPr>
          <w:rFonts w:ascii="Book Antiqua" w:eastAsia="宋体" w:hAnsi="Book Antiqua" w:cs="宋体"/>
          <w:color w:val="000000"/>
          <w:lang w:val="en-US" w:eastAsia="zh-CN"/>
        </w:rPr>
        <w:t>Martus</w:t>
      </w:r>
      <w:proofErr w:type="spellEnd"/>
      <w:r w:rsidRPr="00AC5564">
        <w:rPr>
          <w:rFonts w:ascii="Book Antiqua" w:eastAsia="宋体" w:hAnsi="Book Antiqua" w:cs="宋体"/>
          <w:color w:val="000000"/>
          <w:lang w:val="en-US" w:eastAsia="zh-CN"/>
        </w:rPr>
        <w:t xml:space="preserve"> P, </w:t>
      </w:r>
      <w:proofErr w:type="spellStart"/>
      <w:r w:rsidRPr="00AC5564">
        <w:rPr>
          <w:rFonts w:ascii="Book Antiqua" w:eastAsia="宋体" w:hAnsi="Book Antiqua" w:cs="宋体"/>
          <w:color w:val="000000"/>
          <w:lang w:val="en-US" w:eastAsia="zh-CN"/>
        </w:rPr>
        <w:t>Tschmelitsch</w:t>
      </w:r>
      <w:proofErr w:type="spellEnd"/>
      <w:r w:rsidRPr="00AC5564">
        <w:rPr>
          <w:rFonts w:ascii="Book Antiqua" w:eastAsia="宋体" w:hAnsi="Book Antiqua" w:cs="宋体"/>
          <w:color w:val="000000"/>
          <w:lang w:val="en-US" w:eastAsia="zh-CN"/>
        </w:rPr>
        <w:t xml:space="preserve"> J, Hager E, Hess CF, </w:t>
      </w:r>
      <w:proofErr w:type="spellStart"/>
      <w:r w:rsidRPr="00AC5564">
        <w:rPr>
          <w:rFonts w:ascii="Book Antiqua" w:eastAsia="宋体" w:hAnsi="Book Antiqua" w:cs="宋体"/>
          <w:color w:val="000000"/>
          <w:lang w:val="en-US" w:eastAsia="zh-CN"/>
        </w:rPr>
        <w:t>Karstens</w:t>
      </w:r>
      <w:proofErr w:type="spellEnd"/>
      <w:r w:rsidRPr="00AC5564">
        <w:rPr>
          <w:rFonts w:ascii="Book Antiqua" w:eastAsia="宋体" w:hAnsi="Book Antiqua" w:cs="宋体"/>
          <w:color w:val="000000"/>
          <w:lang w:val="en-US" w:eastAsia="zh-CN"/>
        </w:rPr>
        <w:t xml:space="preserve"> JH, </w:t>
      </w:r>
      <w:proofErr w:type="spellStart"/>
      <w:r w:rsidRPr="00AC5564">
        <w:rPr>
          <w:rFonts w:ascii="Book Antiqua" w:eastAsia="宋体" w:hAnsi="Book Antiqua" w:cs="宋体"/>
          <w:color w:val="000000"/>
          <w:lang w:val="en-US" w:eastAsia="zh-CN"/>
        </w:rPr>
        <w:t>Liersch</w:t>
      </w:r>
      <w:proofErr w:type="spellEnd"/>
      <w:r w:rsidRPr="00AC5564">
        <w:rPr>
          <w:rFonts w:ascii="Book Antiqua" w:eastAsia="宋体" w:hAnsi="Book Antiqua" w:cs="宋体"/>
          <w:color w:val="000000"/>
          <w:lang w:val="en-US" w:eastAsia="zh-CN"/>
        </w:rPr>
        <w:t xml:space="preserve"> T, </w:t>
      </w:r>
      <w:proofErr w:type="spellStart"/>
      <w:r w:rsidRPr="00AC5564">
        <w:rPr>
          <w:rFonts w:ascii="Book Antiqua" w:eastAsia="宋体" w:hAnsi="Book Antiqua" w:cs="宋体"/>
          <w:color w:val="000000"/>
          <w:lang w:val="en-US" w:eastAsia="zh-CN"/>
        </w:rPr>
        <w:t>Schmidberger</w:t>
      </w:r>
      <w:proofErr w:type="spellEnd"/>
      <w:r w:rsidRPr="00AC5564">
        <w:rPr>
          <w:rFonts w:ascii="Book Antiqua" w:eastAsia="宋体" w:hAnsi="Book Antiqua" w:cs="宋体"/>
          <w:color w:val="000000"/>
          <w:lang w:val="en-US" w:eastAsia="zh-CN"/>
        </w:rPr>
        <w:t xml:space="preserve"> H, </w:t>
      </w:r>
      <w:proofErr w:type="spellStart"/>
      <w:r w:rsidRPr="00AC5564">
        <w:rPr>
          <w:rFonts w:ascii="Book Antiqua" w:eastAsia="宋体" w:hAnsi="Book Antiqua" w:cs="宋体"/>
          <w:color w:val="000000"/>
          <w:lang w:val="en-US" w:eastAsia="zh-CN"/>
        </w:rPr>
        <w:t>Raab</w:t>
      </w:r>
      <w:proofErr w:type="spellEnd"/>
      <w:r w:rsidRPr="00AC5564">
        <w:rPr>
          <w:rFonts w:ascii="Book Antiqua" w:eastAsia="宋体" w:hAnsi="Book Antiqua" w:cs="宋体"/>
          <w:color w:val="000000"/>
          <w:lang w:val="en-US" w:eastAsia="zh-CN"/>
        </w:rPr>
        <w:t xml:space="preserve"> R. Preoperative versus postoperative </w:t>
      </w:r>
      <w:proofErr w:type="spellStart"/>
      <w:r w:rsidRPr="00AC5564">
        <w:rPr>
          <w:rFonts w:ascii="Book Antiqua" w:eastAsia="宋体" w:hAnsi="Book Antiqua" w:cs="宋体"/>
          <w:color w:val="000000"/>
          <w:lang w:val="en-US" w:eastAsia="zh-CN"/>
        </w:rPr>
        <w:t>chemoradiotherapy</w:t>
      </w:r>
      <w:proofErr w:type="spellEnd"/>
      <w:r w:rsidRPr="00AC5564">
        <w:rPr>
          <w:rFonts w:ascii="Book Antiqua" w:eastAsia="宋体" w:hAnsi="Book Antiqua" w:cs="宋体"/>
          <w:color w:val="000000"/>
          <w:lang w:val="en-US" w:eastAsia="zh-CN"/>
        </w:rPr>
        <w:t xml:space="preserve"> for rectal cancer. </w:t>
      </w:r>
      <w:r w:rsidRPr="00AC5564">
        <w:rPr>
          <w:rFonts w:ascii="Book Antiqua" w:eastAsia="宋体" w:hAnsi="Book Antiqua" w:cs="宋体"/>
          <w:i/>
          <w:iCs/>
          <w:color w:val="000000"/>
          <w:lang w:val="en-US" w:eastAsia="zh-CN"/>
        </w:rPr>
        <w:t xml:space="preserve">N </w:t>
      </w:r>
      <w:proofErr w:type="spellStart"/>
      <w:r w:rsidRPr="00AC5564">
        <w:rPr>
          <w:rFonts w:ascii="Book Antiqua" w:eastAsia="宋体" w:hAnsi="Book Antiqua" w:cs="宋体"/>
          <w:i/>
          <w:iCs/>
          <w:color w:val="000000"/>
          <w:lang w:val="en-US" w:eastAsia="zh-CN"/>
        </w:rPr>
        <w:t>Engl</w:t>
      </w:r>
      <w:proofErr w:type="spellEnd"/>
      <w:r w:rsidRPr="00AC5564">
        <w:rPr>
          <w:rFonts w:ascii="Book Antiqua" w:eastAsia="宋体" w:hAnsi="Book Antiqua" w:cs="宋体"/>
          <w:i/>
          <w:iCs/>
          <w:color w:val="000000"/>
          <w:lang w:val="en-US" w:eastAsia="zh-CN"/>
        </w:rPr>
        <w:t xml:space="preserve"> J Med</w:t>
      </w:r>
      <w:r w:rsidRPr="00AC5564">
        <w:rPr>
          <w:rFonts w:ascii="Book Antiqua" w:eastAsia="宋体" w:hAnsi="Book Antiqua" w:cs="宋体"/>
          <w:color w:val="000000"/>
          <w:lang w:val="en-US" w:eastAsia="zh-CN"/>
        </w:rPr>
        <w:t> 2004; </w:t>
      </w:r>
      <w:r w:rsidRPr="00AC5564">
        <w:rPr>
          <w:rFonts w:ascii="Book Antiqua" w:eastAsia="宋体" w:hAnsi="Book Antiqua" w:cs="宋体"/>
          <w:b/>
          <w:bCs/>
          <w:color w:val="000000"/>
          <w:lang w:val="en-US" w:eastAsia="zh-CN"/>
        </w:rPr>
        <w:t>351</w:t>
      </w:r>
      <w:r w:rsidRPr="00AC5564">
        <w:rPr>
          <w:rFonts w:ascii="Book Antiqua" w:eastAsia="宋体" w:hAnsi="Book Antiqua" w:cs="宋体"/>
          <w:color w:val="000000"/>
          <w:lang w:val="en-US" w:eastAsia="zh-CN"/>
        </w:rPr>
        <w:t>: 1731-1740 [PMID: 15496622 DOI: 10.1056/NEJMoa040694]</w:t>
      </w:r>
    </w:p>
    <w:p w:rsidR="00AC5564" w:rsidRPr="00AC5564" w:rsidRDefault="00AC5564" w:rsidP="00AC5564">
      <w:pPr>
        <w:suppressAutoHyphens w:val="0"/>
        <w:divId w:val="968050040"/>
        <w:rPr>
          <w:rFonts w:ascii="Book Antiqua" w:eastAsia="宋体" w:hAnsi="Book Antiqua" w:cs="宋体"/>
          <w:color w:val="000000"/>
          <w:lang w:val="en-US" w:eastAsia="zh-CN"/>
        </w:rPr>
      </w:pPr>
      <w:r w:rsidRPr="00AC5564">
        <w:rPr>
          <w:rFonts w:ascii="Book Antiqua" w:eastAsia="宋体" w:hAnsi="Book Antiqua" w:cs="宋体"/>
          <w:color w:val="000000"/>
          <w:lang w:val="en-US" w:eastAsia="zh-CN"/>
        </w:rPr>
        <w:t>2 </w:t>
      </w:r>
      <w:proofErr w:type="spellStart"/>
      <w:r w:rsidRPr="00AC5564">
        <w:rPr>
          <w:rFonts w:ascii="Book Antiqua" w:eastAsia="宋体" w:hAnsi="Book Antiqua" w:cs="宋体"/>
          <w:b/>
          <w:bCs/>
          <w:color w:val="000000"/>
          <w:lang w:val="en-US" w:eastAsia="zh-CN"/>
        </w:rPr>
        <w:t>Sebag</w:t>
      </w:r>
      <w:proofErr w:type="spellEnd"/>
      <w:r w:rsidRPr="00AC5564">
        <w:rPr>
          <w:rFonts w:ascii="Book Antiqua" w:eastAsia="宋体" w:hAnsi="Book Antiqua" w:cs="宋体"/>
          <w:b/>
          <w:bCs/>
          <w:color w:val="000000"/>
          <w:lang w:val="en-US" w:eastAsia="zh-CN"/>
        </w:rPr>
        <w:t>-Montefiore D</w:t>
      </w:r>
      <w:r w:rsidRPr="00AC5564">
        <w:rPr>
          <w:rFonts w:ascii="Book Antiqua" w:eastAsia="宋体" w:hAnsi="Book Antiqua" w:cs="宋体"/>
          <w:color w:val="000000"/>
          <w:lang w:val="en-US" w:eastAsia="zh-CN"/>
        </w:rPr>
        <w:t xml:space="preserve">, Stephens RJ, Steele R, Monson J, Grieve R, Khanna S, Quirke P, Couture J, de Metz C, </w:t>
      </w:r>
      <w:proofErr w:type="spellStart"/>
      <w:r w:rsidRPr="00AC5564">
        <w:rPr>
          <w:rFonts w:ascii="Book Antiqua" w:eastAsia="宋体" w:hAnsi="Book Antiqua" w:cs="宋体"/>
          <w:color w:val="000000"/>
          <w:lang w:val="en-US" w:eastAsia="zh-CN"/>
        </w:rPr>
        <w:t>Myint</w:t>
      </w:r>
      <w:proofErr w:type="spellEnd"/>
      <w:r w:rsidRPr="00AC5564">
        <w:rPr>
          <w:rFonts w:ascii="Book Antiqua" w:eastAsia="宋体" w:hAnsi="Book Antiqua" w:cs="宋体"/>
          <w:color w:val="000000"/>
          <w:lang w:val="en-US" w:eastAsia="zh-CN"/>
        </w:rPr>
        <w:t xml:space="preserve"> AS, </w:t>
      </w:r>
      <w:proofErr w:type="spellStart"/>
      <w:r w:rsidRPr="00AC5564">
        <w:rPr>
          <w:rFonts w:ascii="Book Antiqua" w:eastAsia="宋体" w:hAnsi="Book Antiqua" w:cs="宋体"/>
          <w:color w:val="000000"/>
          <w:lang w:val="en-US" w:eastAsia="zh-CN"/>
        </w:rPr>
        <w:t>Bessell</w:t>
      </w:r>
      <w:proofErr w:type="spellEnd"/>
      <w:r w:rsidRPr="00AC5564">
        <w:rPr>
          <w:rFonts w:ascii="Book Antiqua" w:eastAsia="宋体" w:hAnsi="Book Antiqua" w:cs="宋体"/>
          <w:color w:val="000000"/>
          <w:lang w:val="en-US" w:eastAsia="zh-CN"/>
        </w:rPr>
        <w:t xml:space="preserve"> E, Griffiths G, Thompson LC, </w:t>
      </w:r>
      <w:proofErr w:type="spellStart"/>
      <w:r w:rsidRPr="00AC5564">
        <w:rPr>
          <w:rFonts w:ascii="Book Antiqua" w:eastAsia="宋体" w:hAnsi="Book Antiqua" w:cs="宋体"/>
          <w:color w:val="000000"/>
          <w:lang w:val="en-US" w:eastAsia="zh-CN"/>
        </w:rPr>
        <w:t>Parmar</w:t>
      </w:r>
      <w:proofErr w:type="spellEnd"/>
      <w:r w:rsidRPr="00AC5564">
        <w:rPr>
          <w:rFonts w:ascii="Book Antiqua" w:eastAsia="宋体" w:hAnsi="Book Antiqua" w:cs="宋体"/>
          <w:color w:val="000000"/>
          <w:lang w:val="en-US" w:eastAsia="zh-CN"/>
        </w:rPr>
        <w:t xml:space="preserve"> M. Preoperative radiotherapy versus selective postoperative </w:t>
      </w:r>
      <w:proofErr w:type="spellStart"/>
      <w:r w:rsidRPr="00AC5564">
        <w:rPr>
          <w:rFonts w:ascii="Book Antiqua" w:eastAsia="宋体" w:hAnsi="Book Antiqua" w:cs="宋体"/>
          <w:color w:val="000000"/>
          <w:lang w:val="en-US" w:eastAsia="zh-CN"/>
        </w:rPr>
        <w:t>chemoradiotherapy</w:t>
      </w:r>
      <w:proofErr w:type="spellEnd"/>
      <w:r w:rsidRPr="00AC5564">
        <w:rPr>
          <w:rFonts w:ascii="Book Antiqua" w:eastAsia="宋体" w:hAnsi="Book Antiqua" w:cs="宋体"/>
          <w:color w:val="000000"/>
          <w:lang w:val="en-US" w:eastAsia="zh-CN"/>
        </w:rPr>
        <w:t xml:space="preserve"> in patients with rectal cancer (MRC CR07 and NCIC-CTG C016): a </w:t>
      </w:r>
      <w:proofErr w:type="spellStart"/>
      <w:r w:rsidRPr="00AC5564">
        <w:rPr>
          <w:rFonts w:ascii="Book Antiqua" w:eastAsia="宋体" w:hAnsi="Book Antiqua" w:cs="宋体"/>
          <w:color w:val="000000"/>
          <w:lang w:val="en-US" w:eastAsia="zh-CN"/>
        </w:rPr>
        <w:t>multicentre</w:t>
      </w:r>
      <w:proofErr w:type="spellEnd"/>
      <w:r w:rsidRPr="00AC5564">
        <w:rPr>
          <w:rFonts w:ascii="Book Antiqua" w:eastAsia="宋体" w:hAnsi="Book Antiqua" w:cs="宋体"/>
          <w:color w:val="000000"/>
          <w:lang w:val="en-US" w:eastAsia="zh-CN"/>
        </w:rPr>
        <w:t xml:space="preserve">, </w:t>
      </w:r>
      <w:proofErr w:type="spellStart"/>
      <w:r w:rsidRPr="00AC5564">
        <w:rPr>
          <w:rFonts w:ascii="Book Antiqua" w:eastAsia="宋体" w:hAnsi="Book Antiqua" w:cs="宋体"/>
          <w:color w:val="000000"/>
          <w:lang w:val="en-US" w:eastAsia="zh-CN"/>
        </w:rPr>
        <w:t>randomised</w:t>
      </w:r>
      <w:proofErr w:type="spellEnd"/>
      <w:r w:rsidRPr="00AC5564">
        <w:rPr>
          <w:rFonts w:ascii="Book Antiqua" w:eastAsia="宋体" w:hAnsi="Book Antiqua" w:cs="宋体"/>
          <w:color w:val="000000"/>
          <w:lang w:val="en-US" w:eastAsia="zh-CN"/>
        </w:rPr>
        <w:t xml:space="preserve"> trial. </w:t>
      </w:r>
      <w:r w:rsidRPr="00AC5564">
        <w:rPr>
          <w:rFonts w:ascii="Book Antiqua" w:eastAsia="宋体" w:hAnsi="Book Antiqua" w:cs="宋体"/>
          <w:i/>
          <w:iCs/>
          <w:color w:val="000000"/>
          <w:lang w:val="en-US" w:eastAsia="zh-CN"/>
        </w:rPr>
        <w:t>Lancet</w:t>
      </w:r>
      <w:r w:rsidRPr="00AC5564">
        <w:rPr>
          <w:rFonts w:ascii="Book Antiqua" w:eastAsia="宋体" w:hAnsi="Book Antiqua" w:cs="宋体"/>
          <w:color w:val="000000"/>
          <w:lang w:val="en-US" w:eastAsia="zh-CN"/>
        </w:rPr>
        <w:t> 2009; </w:t>
      </w:r>
      <w:r w:rsidRPr="00AC5564">
        <w:rPr>
          <w:rFonts w:ascii="Book Antiqua" w:eastAsia="宋体" w:hAnsi="Book Antiqua" w:cs="宋体"/>
          <w:b/>
          <w:bCs/>
          <w:color w:val="000000"/>
          <w:lang w:val="en-US" w:eastAsia="zh-CN"/>
        </w:rPr>
        <w:t>373</w:t>
      </w:r>
      <w:r w:rsidRPr="00AC5564">
        <w:rPr>
          <w:rFonts w:ascii="Book Antiqua" w:eastAsia="宋体" w:hAnsi="Book Antiqua" w:cs="宋体"/>
          <w:color w:val="000000"/>
          <w:lang w:val="en-US" w:eastAsia="zh-CN"/>
        </w:rPr>
        <w:t>: 811-820 [PMID: 19269519 DOI: 10.1016/S0140-6736(09)60484-0]</w:t>
      </w:r>
    </w:p>
    <w:p w:rsidR="00AC5564" w:rsidRPr="00AC5564" w:rsidRDefault="00AC5564" w:rsidP="00AC5564">
      <w:pPr>
        <w:suppressAutoHyphens w:val="0"/>
        <w:divId w:val="968050040"/>
        <w:rPr>
          <w:rFonts w:ascii="Book Antiqua" w:eastAsia="宋体" w:hAnsi="Book Antiqua" w:cs="宋体"/>
          <w:color w:val="000000"/>
          <w:lang w:val="en-US" w:eastAsia="zh-CN"/>
        </w:rPr>
      </w:pPr>
      <w:r w:rsidRPr="00AC5564">
        <w:rPr>
          <w:rFonts w:ascii="Book Antiqua" w:eastAsia="宋体" w:hAnsi="Book Antiqua" w:cs="宋体"/>
          <w:color w:val="000000"/>
          <w:lang w:val="en-US" w:eastAsia="zh-CN"/>
        </w:rPr>
        <w:t>3 </w:t>
      </w:r>
      <w:proofErr w:type="spellStart"/>
      <w:r w:rsidRPr="00AC5564">
        <w:rPr>
          <w:rFonts w:ascii="Book Antiqua" w:eastAsia="宋体" w:hAnsi="Book Antiqua" w:cs="宋体"/>
          <w:b/>
          <w:bCs/>
          <w:color w:val="000000"/>
          <w:lang w:val="en-US" w:eastAsia="zh-CN"/>
        </w:rPr>
        <w:t>Roh</w:t>
      </w:r>
      <w:proofErr w:type="spellEnd"/>
      <w:r w:rsidRPr="00AC5564">
        <w:rPr>
          <w:rFonts w:ascii="Book Antiqua" w:eastAsia="宋体" w:hAnsi="Book Antiqua" w:cs="宋体"/>
          <w:b/>
          <w:bCs/>
          <w:color w:val="000000"/>
          <w:lang w:val="en-US" w:eastAsia="zh-CN"/>
        </w:rPr>
        <w:t xml:space="preserve"> MS</w:t>
      </w:r>
      <w:r w:rsidRPr="00AC5564">
        <w:rPr>
          <w:rFonts w:ascii="Book Antiqua" w:eastAsia="宋体" w:hAnsi="Book Antiqua" w:cs="宋体"/>
          <w:color w:val="000000"/>
          <w:lang w:val="en-US" w:eastAsia="zh-CN"/>
        </w:rPr>
        <w:t xml:space="preserve">, </w:t>
      </w:r>
      <w:proofErr w:type="spellStart"/>
      <w:r w:rsidRPr="00AC5564">
        <w:rPr>
          <w:rFonts w:ascii="Book Antiqua" w:eastAsia="宋体" w:hAnsi="Book Antiqua" w:cs="宋体"/>
          <w:color w:val="000000"/>
          <w:lang w:val="en-US" w:eastAsia="zh-CN"/>
        </w:rPr>
        <w:t>Colangelo</w:t>
      </w:r>
      <w:proofErr w:type="spellEnd"/>
      <w:r w:rsidRPr="00AC5564">
        <w:rPr>
          <w:rFonts w:ascii="Book Antiqua" w:eastAsia="宋体" w:hAnsi="Book Antiqua" w:cs="宋体"/>
          <w:color w:val="000000"/>
          <w:lang w:val="en-US" w:eastAsia="zh-CN"/>
        </w:rPr>
        <w:t xml:space="preserve"> LH, O'Connell MJ, </w:t>
      </w:r>
      <w:proofErr w:type="spellStart"/>
      <w:r w:rsidRPr="00AC5564">
        <w:rPr>
          <w:rFonts w:ascii="Book Antiqua" w:eastAsia="宋体" w:hAnsi="Book Antiqua" w:cs="宋体"/>
          <w:color w:val="000000"/>
          <w:lang w:val="en-US" w:eastAsia="zh-CN"/>
        </w:rPr>
        <w:t>Yothers</w:t>
      </w:r>
      <w:proofErr w:type="spellEnd"/>
      <w:r w:rsidRPr="00AC5564">
        <w:rPr>
          <w:rFonts w:ascii="Book Antiqua" w:eastAsia="宋体" w:hAnsi="Book Antiqua" w:cs="宋体"/>
          <w:color w:val="000000"/>
          <w:lang w:val="en-US" w:eastAsia="zh-CN"/>
        </w:rPr>
        <w:t xml:space="preserve"> G, Deutsch M, Allegra CJ, </w:t>
      </w:r>
      <w:proofErr w:type="spellStart"/>
      <w:r w:rsidRPr="00AC5564">
        <w:rPr>
          <w:rFonts w:ascii="Book Antiqua" w:eastAsia="宋体" w:hAnsi="Book Antiqua" w:cs="宋体"/>
          <w:color w:val="000000"/>
          <w:lang w:val="en-US" w:eastAsia="zh-CN"/>
        </w:rPr>
        <w:t>Kahlenberg</w:t>
      </w:r>
      <w:proofErr w:type="spellEnd"/>
      <w:r w:rsidRPr="00AC5564">
        <w:rPr>
          <w:rFonts w:ascii="Book Antiqua" w:eastAsia="宋体" w:hAnsi="Book Antiqua" w:cs="宋体"/>
          <w:color w:val="000000"/>
          <w:lang w:val="en-US" w:eastAsia="zh-CN"/>
        </w:rPr>
        <w:t xml:space="preserve"> MS, Baez-Diaz L, </w:t>
      </w:r>
      <w:proofErr w:type="spellStart"/>
      <w:r w:rsidRPr="00AC5564">
        <w:rPr>
          <w:rFonts w:ascii="Book Antiqua" w:eastAsia="宋体" w:hAnsi="Book Antiqua" w:cs="宋体"/>
          <w:color w:val="000000"/>
          <w:lang w:val="en-US" w:eastAsia="zh-CN"/>
        </w:rPr>
        <w:t>Ursiny</w:t>
      </w:r>
      <w:proofErr w:type="spellEnd"/>
      <w:r w:rsidRPr="00AC5564">
        <w:rPr>
          <w:rFonts w:ascii="Book Antiqua" w:eastAsia="宋体" w:hAnsi="Book Antiqua" w:cs="宋体"/>
          <w:color w:val="000000"/>
          <w:lang w:val="en-US" w:eastAsia="zh-CN"/>
        </w:rPr>
        <w:t xml:space="preserve"> CS, </w:t>
      </w:r>
      <w:proofErr w:type="spellStart"/>
      <w:r w:rsidRPr="00AC5564">
        <w:rPr>
          <w:rFonts w:ascii="Book Antiqua" w:eastAsia="宋体" w:hAnsi="Book Antiqua" w:cs="宋体"/>
          <w:color w:val="000000"/>
          <w:lang w:val="en-US" w:eastAsia="zh-CN"/>
        </w:rPr>
        <w:t>Petrelli</w:t>
      </w:r>
      <w:proofErr w:type="spellEnd"/>
      <w:r w:rsidRPr="00AC5564">
        <w:rPr>
          <w:rFonts w:ascii="Book Antiqua" w:eastAsia="宋体" w:hAnsi="Book Antiqua" w:cs="宋体"/>
          <w:color w:val="000000"/>
          <w:lang w:val="en-US" w:eastAsia="zh-CN"/>
        </w:rPr>
        <w:t xml:space="preserve"> NJ, </w:t>
      </w:r>
      <w:proofErr w:type="spellStart"/>
      <w:r w:rsidRPr="00AC5564">
        <w:rPr>
          <w:rFonts w:ascii="Book Antiqua" w:eastAsia="宋体" w:hAnsi="Book Antiqua" w:cs="宋体"/>
          <w:color w:val="000000"/>
          <w:lang w:val="en-US" w:eastAsia="zh-CN"/>
        </w:rPr>
        <w:t>Wolmark</w:t>
      </w:r>
      <w:proofErr w:type="spellEnd"/>
      <w:r w:rsidRPr="00AC5564">
        <w:rPr>
          <w:rFonts w:ascii="Book Antiqua" w:eastAsia="宋体" w:hAnsi="Book Antiqua" w:cs="宋体"/>
          <w:color w:val="000000"/>
          <w:lang w:val="en-US" w:eastAsia="zh-CN"/>
        </w:rPr>
        <w:t xml:space="preserve"> N. Preoperative multimodality therapy improves disease-free survival in patients with carcinoma of </w:t>
      </w:r>
      <w:r w:rsidRPr="00AC5564">
        <w:rPr>
          <w:rFonts w:ascii="Book Antiqua" w:eastAsia="宋体" w:hAnsi="Book Antiqua" w:cs="宋体"/>
          <w:color w:val="000000"/>
          <w:lang w:val="en-US" w:eastAsia="zh-CN"/>
        </w:rPr>
        <w:lastRenderedPageBreak/>
        <w:t>the rectum: NSABP R-03. </w:t>
      </w:r>
      <w:r w:rsidRPr="00AC5564">
        <w:rPr>
          <w:rFonts w:ascii="Book Antiqua" w:eastAsia="宋体" w:hAnsi="Book Antiqua" w:cs="宋体"/>
          <w:i/>
          <w:iCs/>
          <w:color w:val="000000"/>
          <w:lang w:val="en-US" w:eastAsia="zh-CN"/>
        </w:rPr>
        <w:t xml:space="preserve">J </w:t>
      </w:r>
      <w:proofErr w:type="spellStart"/>
      <w:r w:rsidRPr="00AC5564">
        <w:rPr>
          <w:rFonts w:ascii="Book Antiqua" w:eastAsia="宋体" w:hAnsi="Book Antiqua" w:cs="宋体"/>
          <w:i/>
          <w:iCs/>
          <w:color w:val="000000"/>
          <w:lang w:val="en-US" w:eastAsia="zh-CN"/>
        </w:rPr>
        <w:t>Clin</w:t>
      </w:r>
      <w:proofErr w:type="spellEnd"/>
      <w:r w:rsidRPr="00AC5564">
        <w:rPr>
          <w:rFonts w:ascii="Book Antiqua" w:eastAsia="宋体" w:hAnsi="Book Antiqua" w:cs="宋体"/>
          <w:i/>
          <w:iCs/>
          <w:color w:val="000000"/>
          <w:lang w:val="en-US" w:eastAsia="zh-CN"/>
        </w:rPr>
        <w:t xml:space="preserve"> </w:t>
      </w:r>
      <w:proofErr w:type="spellStart"/>
      <w:r w:rsidRPr="00AC5564">
        <w:rPr>
          <w:rFonts w:ascii="Book Antiqua" w:eastAsia="宋体" w:hAnsi="Book Antiqua" w:cs="宋体"/>
          <w:i/>
          <w:iCs/>
          <w:color w:val="000000"/>
          <w:lang w:val="en-US" w:eastAsia="zh-CN"/>
        </w:rPr>
        <w:t>Oncol</w:t>
      </w:r>
      <w:proofErr w:type="spellEnd"/>
      <w:r w:rsidRPr="00AC5564">
        <w:rPr>
          <w:rFonts w:ascii="Book Antiqua" w:eastAsia="宋体" w:hAnsi="Book Antiqua" w:cs="宋体"/>
          <w:color w:val="000000"/>
          <w:lang w:val="en-US" w:eastAsia="zh-CN"/>
        </w:rPr>
        <w:t> 2009; </w:t>
      </w:r>
      <w:r w:rsidRPr="00AC5564">
        <w:rPr>
          <w:rFonts w:ascii="Book Antiqua" w:eastAsia="宋体" w:hAnsi="Book Antiqua" w:cs="宋体"/>
          <w:b/>
          <w:bCs/>
          <w:color w:val="000000"/>
          <w:lang w:val="en-US" w:eastAsia="zh-CN"/>
        </w:rPr>
        <w:t>27</w:t>
      </w:r>
      <w:r w:rsidRPr="00AC5564">
        <w:rPr>
          <w:rFonts w:ascii="Book Antiqua" w:eastAsia="宋体" w:hAnsi="Book Antiqua" w:cs="宋体"/>
          <w:color w:val="000000"/>
          <w:lang w:val="en-US" w:eastAsia="zh-CN"/>
        </w:rPr>
        <w:t>: 5124-5130 [PMID: 19770376 DOI: 10.1200/JCO.2009.22.0467]</w:t>
      </w:r>
    </w:p>
    <w:p w:rsidR="00AC5564" w:rsidRPr="00AC5564" w:rsidRDefault="00AC5564" w:rsidP="00AC5564">
      <w:pPr>
        <w:suppressAutoHyphens w:val="0"/>
        <w:divId w:val="968050040"/>
        <w:rPr>
          <w:rFonts w:ascii="Book Antiqua" w:eastAsia="宋体" w:hAnsi="Book Antiqua" w:cs="宋体"/>
          <w:color w:val="000000"/>
          <w:lang w:val="en-US" w:eastAsia="zh-CN"/>
        </w:rPr>
      </w:pPr>
      <w:r w:rsidRPr="00AC5564">
        <w:rPr>
          <w:rFonts w:ascii="Book Antiqua" w:eastAsia="宋体" w:hAnsi="Book Antiqua" w:cs="宋体"/>
          <w:color w:val="000000"/>
          <w:lang w:val="en-US" w:eastAsia="zh-CN"/>
        </w:rPr>
        <w:t>4 </w:t>
      </w:r>
      <w:proofErr w:type="spellStart"/>
      <w:r w:rsidRPr="00AC5564">
        <w:rPr>
          <w:rFonts w:ascii="Book Antiqua" w:eastAsia="宋体" w:hAnsi="Book Antiqua" w:cs="宋体"/>
          <w:b/>
          <w:bCs/>
          <w:color w:val="000000"/>
          <w:lang w:val="en-US" w:eastAsia="zh-CN"/>
        </w:rPr>
        <w:t>Bosset</w:t>
      </w:r>
      <w:proofErr w:type="spellEnd"/>
      <w:r w:rsidRPr="00AC5564">
        <w:rPr>
          <w:rFonts w:ascii="Book Antiqua" w:eastAsia="宋体" w:hAnsi="Book Antiqua" w:cs="宋体"/>
          <w:b/>
          <w:bCs/>
          <w:color w:val="000000"/>
          <w:lang w:val="en-US" w:eastAsia="zh-CN"/>
        </w:rPr>
        <w:t xml:space="preserve"> JF</w:t>
      </w:r>
      <w:r w:rsidRPr="00AC5564">
        <w:rPr>
          <w:rFonts w:ascii="Book Antiqua" w:eastAsia="宋体" w:hAnsi="Book Antiqua" w:cs="宋体"/>
          <w:color w:val="000000"/>
          <w:lang w:val="en-US" w:eastAsia="zh-CN"/>
        </w:rPr>
        <w:t xml:space="preserve">, Collette L, Calais G, </w:t>
      </w:r>
      <w:proofErr w:type="spellStart"/>
      <w:r w:rsidRPr="00AC5564">
        <w:rPr>
          <w:rFonts w:ascii="Book Antiqua" w:eastAsia="宋体" w:hAnsi="Book Antiqua" w:cs="宋体"/>
          <w:color w:val="000000"/>
          <w:lang w:val="en-US" w:eastAsia="zh-CN"/>
        </w:rPr>
        <w:t>Mineur</w:t>
      </w:r>
      <w:proofErr w:type="spellEnd"/>
      <w:r w:rsidRPr="00AC5564">
        <w:rPr>
          <w:rFonts w:ascii="Book Antiqua" w:eastAsia="宋体" w:hAnsi="Book Antiqua" w:cs="宋体"/>
          <w:color w:val="000000"/>
          <w:lang w:val="en-US" w:eastAsia="zh-CN"/>
        </w:rPr>
        <w:t xml:space="preserve"> L, </w:t>
      </w:r>
      <w:proofErr w:type="spellStart"/>
      <w:r w:rsidRPr="00AC5564">
        <w:rPr>
          <w:rFonts w:ascii="Book Antiqua" w:eastAsia="宋体" w:hAnsi="Book Antiqua" w:cs="宋体"/>
          <w:color w:val="000000"/>
          <w:lang w:val="en-US" w:eastAsia="zh-CN"/>
        </w:rPr>
        <w:t>Maingon</w:t>
      </w:r>
      <w:proofErr w:type="spellEnd"/>
      <w:r w:rsidRPr="00AC5564">
        <w:rPr>
          <w:rFonts w:ascii="Book Antiqua" w:eastAsia="宋体" w:hAnsi="Book Antiqua" w:cs="宋体"/>
          <w:color w:val="000000"/>
          <w:lang w:val="en-US" w:eastAsia="zh-CN"/>
        </w:rPr>
        <w:t xml:space="preserve"> P, </w:t>
      </w:r>
      <w:proofErr w:type="spellStart"/>
      <w:r w:rsidRPr="00AC5564">
        <w:rPr>
          <w:rFonts w:ascii="Book Antiqua" w:eastAsia="宋体" w:hAnsi="Book Antiqua" w:cs="宋体"/>
          <w:color w:val="000000"/>
          <w:lang w:val="en-US" w:eastAsia="zh-CN"/>
        </w:rPr>
        <w:t>Radosevic-Jelic</w:t>
      </w:r>
      <w:proofErr w:type="spellEnd"/>
      <w:r w:rsidRPr="00AC5564">
        <w:rPr>
          <w:rFonts w:ascii="Book Antiqua" w:eastAsia="宋体" w:hAnsi="Book Antiqua" w:cs="宋体"/>
          <w:color w:val="000000"/>
          <w:lang w:val="en-US" w:eastAsia="zh-CN"/>
        </w:rPr>
        <w:t xml:space="preserve"> L, </w:t>
      </w:r>
      <w:proofErr w:type="spellStart"/>
      <w:r w:rsidRPr="00AC5564">
        <w:rPr>
          <w:rFonts w:ascii="Book Antiqua" w:eastAsia="宋体" w:hAnsi="Book Antiqua" w:cs="宋体"/>
          <w:color w:val="000000"/>
          <w:lang w:val="en-US" w:eastAsia="zh-CN"/>
        </w:rPr>
        <w:t>Daban</w:t>
      </w:r>
      <w:proofErr w:type="spellEnd"/>
      <w:r w:rsidRPr="00AC5564">
        <w:rPr>
          <w:rFonts w:ascii="Book Antiqua" w:eastAsia="宋体" w:hAnsi="Book Antiqua" w:cs="宋体"/>
          <w:color w:val="000000"/>
          <w:lang w:val="en-US" w:eastAsia="zh-CN"/>
        </w:rPr>
        <w:t xml:space="preserve"> A, </w:t>
      </w:r>
      <w:proofErr w:type="spellStart"/>
      <w:r w:rsidRPr="00AC5564">
        <w:rPr>
          <w:rFonts w:ascii="Book Antiqua" w:eastAsia="宋体" w:hAnsi="Book Antiqua" w:cs="宋体"/>
          <w:color w:val="000000"/>
          <w:lang w:val="en-US" w:eastAsia="zh-CN"/>
        </w:rPr>
        <w:t>Bardet</w:t>
      </w:r>
      <w:proofErr w:type="spellEnd"/>
      <w:r w:rsidRPr="00AC5564">
        <w:rPr>
          <w:rFonts w:ascii="Book Antiqua" w:eastAsia="宋体" w:hAnsi="Book Antiqua" w:cs="宋体"/>
          <w:color w:val="000000"/>
          <w:lang w:val="en-US" w:eastAsia="zh-CN"/>
        </w:rPr>
        <w:t xml:space="preserve"> E, </w:t>
      </w:r>
      <w:proofErr w:type="spellStart"/>
      <w:r w:rsidRPr="00AC5564">
        <w:rPr>
          <w:rFonts w:ascii="Book Antiqua" w:eastAsia="宋体" w:hAnsi="Book Antiqua" w:cs="宋体"/>
          <w:color w:val="000000"/>
          <w:lang w:val="en-US" w:eastAsia="zh-CN"/>
        </w:rPr>
        <w:t>Beny</w:t>
      </w:r>
      <w:proofErr w:type="spellEnd"/>
      <w:r w:rsidRPr="00AC5564">
        <w:rPr>
          <w:rFonts w:ascii="Book Antiqua" w:eastAsia="宋体" w:hAnsi="Book Antiqua" w:cs="宋体"/>
          <w:color w:val="000000"/>
          <w:lang w:val="en-US" w:eastAsia="zh-CN"/>
        </w:rPr>
        <w:t xml:space="preserve"> A, </w:t>
      </w:r>
      <w:proofErr w:type="spellStart"/>
      <w:r w:rsidRPr="00AC5564">
        <w:rPr>
          <w:rFonts w:ascii="Book Antiqua" w:eastAsia="宋体" w:hAnsi="Book Antiqua" w:cs="宋体"/>
          <w:color w:val="000000"/>
          <w:lang w:val="en-US" w:eastAsia="zh-CN"/>
        </w:rPr>
        <w:t>Ollier</w:t>
      </w:r>
      <w:proofErr w:type="spellEnd"/>
      <w:r w:rsidRPr="00AC5564">
        <w:rPr>
          <w:rFonts w:ascii="Book Antiqua" w:eastAsia="宋体" w:hAnsi="Book Antiqua" w:cs="宋体"/>
          <w:color w:val="000000"/>
          <w:lang w:val="en-US" w:eastAsia="zh-CN"/>
        </w:rPr>
        <w:t xml:space="preserve"> JC. </w:t>
      </w:r>
      <w:proofErr w:type="gramStart"/>
      <w:r w:rsidRPr="00AC5564">
        <w:rPr>
          <w:rFonts w:ascii="Book Antiqua" w:eastAsia="宋体" w:hAnsi="Book Antiqua" w:cs="宋体"/>
          <w:color w:val="000000"/>
          <w:lang w:val="en-US" w:eastAsia="zh-CN"/>
        </w:rPr>
        <w:t>Chemotherapy with preoperative radiotherapy in rectal cancer.</w:t>
      </w:r>
      <w:proofErr w:type="gramEnd"/>
      <w:r w:rsidRPr="00AC5564">
        <w:rPr>
          <w:rFonts w:ascii="Book Antiqua" w:eastAsia="宋体" w:hAnsi="Book Antiqua" w:cs="宋体"/>
          <w:color w:val="000000"/>
          <w:lang w:val="en-US" w:eastAsia="zh-CN"/>
        </w:rPr>
        <w:t> </w:t>
      </w:r>
      <w:r w:rsidRPr="00AC5564">
        <w:rPr>
          <w:rFonts w:ascii="Book Antiqua" w:eastAsia="宋体" w:hAnsi="Book Antiqua" w:cs="宋体"/>
          <w:i/>
          <w:iCs/>
          <w:color w:val="000000"/>
          <w:lang w:val="en-US" w:eastAsia="zh-CN"/>
        </w:rPr>
        <w:t xml:space="preserve">N </w:t>
      </w:r>
      <w:proofErr w:type="spellStart"/>
      <w:r w:rsidRPr="00AC5564">
        <w:rPr>
          <w:rFonts w:ascii="Book Antiqua" w:eastAsia="宋体" w:hAnsi="Book Antiqua" w:cs="宋体"/>
          <w:i/>
          <w:iCs/>
          <w:color w:val="000000"/>
          <w:lang w:val="en-US" w:eastAsia="zh-CN"/>
        </w:rPr>
        <w:t>Engl</w:t>
      </w:r>
      <w:proofErr w:type="spellEnd"/>
      <w:r w:rsidRPr="00AC5564">
        <w:rPr>
          <w:rFonts w:ascii="Book Antiqua" w:eastAsia="宋体" w:hAnsi="Book Antiqua" w:cs="宋体"/>
          <w:i/>
          <w:iCs/>
          <w:color w:val="000000"/>
          <w:lang w:val="en-US" w:eastAsia="zh-CN"/>
        </w:rPr>
        <w:t xml:space="preserve"> J Med</w:t>
      </w:r>
      <w:r w:rsidRPr="00AC5564">
        <w:rPr>
          <w:rFonts w:ascii="Book Antiqua" w:eastAsia="宋体" w:hAnsi="Book Antiqua" w:cs="宋体"/>
          <w:color w:val="000000"/>
          <w:lang w:val="en-US" w:eastAsia="zh-CN"/>
        </w:rPr>
        <w:t> 2006; </w:t>
      </w:r>
      <w:r w:rsidRPr="00AC5564">
        <w:rPr>
          <w:rFonts w:ascii="Book Antiqua" w:eastAsia="宋体" w:hAnsi="Book Antiqua" w:cs="宋体"/>
          <w:b/>
          <w:bCs/>
          <w:color w:val="000000"/>
          <w:lang w:val="en-US" w:eastAsia="zh-CN"/>
        </w:rPr>
        <w:t>355</w:t>
      </w:r>
      <w:r w:rsidRPr="00AC5564">
        <w:rPr>
          <w:rFonts w:ascii="Book Antiqua" w:eastAsia="宋体" w:hAnsi="Book Antiqua" w:cs="宋体"/>
          <w:color w:val="000000"/>
          <w:lang w:val="en-US" w:eastAsia="zh-CN"/>
        </w:rPr>
        <w:t>: 1114-1123 [PMID: 16971718 DOI: 10.1056/NEJMoa060829]</w:t>
      </w:r>
    </w:p>
    <w:p w:rsidR="00AC5564" w:rsidRPr="00AC5564" w:rsidRDefault="00AC5564" w:rsidP="00AC5564">
      <w:pPr>
        <w:suppressAutoHyphens w:val="0"/>
        <w:divId w:val="968050040"/>
        <w:rPr>
          <w:rFonts w:ascii="Book Antiqua" w:eastAsia="宋体" w:hAnsi="Book Antiqua" w:cs="宋体"/>
          <w:color w:val="000000"/>
          <w:lang w:val="en-US" w:eastAsia="zh-CN"/>
        </w:rPr>
      </w:pPr>
      <w:r w:rsidRPr="00AC5564">
        <w:rPr>
          <w:rFonts w:ascii="Book Antiqua" w:eastAsia="宋体" w:hAnsi="Book Antiqua" w:cs="宋体"/>
          <w:color w:val="000000"/>
          <w:lang w:val="en-US" w:eastAsia="zh-CN"/>
        </w:rPr>
        <w:t>5 </w:t>
      </w:r>
      <w:r w:rsidRPr="00AC5564">
        <w:rPr>
          <w:rFonts w:ascii="Book Antiqua" w:eastAsia="宋体" w:hAnsi="Book Antiqua" w:cs="宋体"/>
          <w:b/>
          <w:bCs/>
          <w:color w:val="000000"/>
          <w:lang w:val="en-US" w:eastAsia="zh-CN"/>
        </w:rPr>
        <w:t>Gérard JP</w:t>
      </w:r>
      <w:r w:rsidRPr="00AC5564">
        <w:rPr>
          <w:rFonts w:ascii="Book Antiqua" w:eastAsia="宋体" w:hAnsi="Book Antiqua" w:cs="宋体"/>
          <w:color w:val="000000"/>
          <w:lang w:val="en-US" w:eastAsia="zh-CN"/>
        </w:rPr>
        <w:t xml:space="preserve">, Conroy T, </w:t>
      </w:r>
      <w:proofErr w:type="spellStart"/>
      <w:r w:rsidRPr="00AC5564">
        <w:rPr>
          <w:rFonts w:ascii="Book Antiqua" w:eastAsia="宋体" w:hAnsi="Book Antiqua" w:cs="宋体"/>
          <w:color w:val="000000"/>
          <w:lang w:val="en-US" w:eastAsia="zh-CN"/>
        </w:rPr>
        <w:t>Bonnetain</w:t>
      </w:r>
      <w:proofErr w:type="spellEnd"/>
      <w:r w:rsidRPr="00AC5564">
        <w:rPr>
          <w:rFonts w:ascii="Book Antiqua" w:eastAsia="宋体" w:hAnsi="Book Antiqua" w:cs="宋体"/>
          <w:color w:val="000000"/>
          <w:lang w:val="en-US" w:eastAsia="zh-CN"/>
        </w:rPr>
        <w:t xml:space="preserve"> F, </w:t>
      </w:r>
      <w:proofErr w:type="spellStart"/>
      <w:r w:rsidRPr="00AC5564">
        <w:rPr>
          <w:rFonts w:ascii="Book Antiqua" w:eastAsia="宋体" w:hAnsi="Book Antiqua" w:cs="宋体"/>
          <w:color w:val="000000"/>
          <w:lang w:val="en-US" w:eastAsia="zh-CN"/>
        </w:rPr>
        <w:t>Bouché</w:t>
      </w:r>
      <w:proofErr w:type="spellEnd"/>
      <w:r w:rsidRPr="00AC5564">
        <w:rPr>
          <w:rFonts w:ascii="Book Antiqua" w:eastAsia="宋体" w:hAnsi="Book Antiqua" w:cs="宋体"/>
          <w:color w:val="000000"/>
          <w:lang w:val="en-US" w:eastAsia="zh-CN"/>
        </w:rPr>
        <w:t xml:space="preserve"> O, </w:t>
      </w:r>
      <w:proofErr w:type="spellStart"/>
      <w:r w:rsidRPr="00AC5564">
        <w:rPr>
          <w:rFonts w:ascii="Book Antiqua" w:eastAsia="宋体" w:hAnsi="Book Antiqua" w:cs="宋体"/>
          <w:color w:val="000000"/>
          <w:lang w:val="en-US" w:eastAsia="zh-CN"/>
        </w:rPr>
        <w:t>Chapet</w:t>
      </w:r>
      <w:proofErr w:type="spellEnd"/>
      <w:r w:rsidRPr="00AC5564">
        <w:rPr>
          <w:rFonts w:ascii="Book Antiqua" w:eastAsia="宋体" w:hAnsi="Book Antiqua" w:cs="宋体"/>
          <w:color w:val="000000"/>
          <w:lang w:val="en-US" w:eastAsia="zh-CN"/>
        </w:rPr>
        <w:t xml:space="preserve"> O, </w:t>
      </w:r>
      <w:proofErr w:type="spellStart"/>
      <w:r w:rsidRPr="00AC5564">
        <w:rPr>
          <w:rFonts w:ascii="Book Antiqua" w:eastAsia="宋体" w:hAnsi="Book Antiqua" w:cs="宋体"/>
          <w:color w:val="000000"/>
          <w:lang w:val="en-US" w:eastAsia="zh-CN"/>
        </w:rPr>
        <w:t>Closon-Dejardin</w:t>
      </w:r>
      <w:proofErr w:type="spellEnd"/>
      <w:r w:rsidRPr="00AC5564">
        <w:rPr>
          <w:rFonts w:ascii="Book Antiqua" w:eastAsia="宋体" w:hAnsi="Book Antiqua" w:cs="宋体"/>
          <w:color w:val="000000"/>
          <w:lang w:val="en-US" w:eastAsia="zh-CN"/>
        </w:rPr>
        <w:t xml:space="preserve"> MT, </w:t>
      </w:r>
      <w:proofErr w:type="spellStart"/>
      <w:r w:rsidRPr="00AC5564">
        <w:rPr>
          <w:rFonts w:ascii="Book Antiqua" w:eastAsia="宋体" w:hAnsi="Book Antiqua" w:cs="宋体"/>
          <w:color w:val="000000"/>
          <w:lang w:val="en-US" w:eastAsia="zh-CN"/>
        </w:rPr>
        <w:t>Untereiner</w:t>
      </w:r>
      <w:proofErr w:type="spellEnd"/>
      <w:r w:rsidRPr="00AC5564">
        <w:rPr>
          <w:rFonts w:ascii="Book Antiqua" w:eastAsia="宋体" w:hAnsi="Book Antiqua" w:cs="宋体"/>
          <w:color w:val="000000"/>
          <w:lang w:val="en-US" w:eastAsia="zh-CN"/>
        </w:rPr>
        <w:t xml:space="preserve"> M, Leduc B, Francois E, </w:t>
      </w:r>
      <w:proofErr w:type="spellStart"/>
      <w:r w:rsidRPr="00AC5564">
        <w:rPr>
          <w:rFonts w:ascii="Book Antiqua" w:eastAsia="宋体" w:hAnsi="Book Antiqua" w:cs="宋体"/>
          <w:color w:val="000000"/>
          <w:lang w:val="en-US" w:eastAsia="zh-CN"/>
        </w:rPr>
        <w:t>Maurel</w:t>
      </w:r>
      <w:proofErr w:type="spellEnd"/>
      <w:r w:rsidRPr="00AC5564">
        <w:rPr>
          <w:rFonts w:ascii="Book Antiqua" w:eastAsia="宋体" w:hAnsi="Book Antiqua" w:cs="宋体"/>
          <w:color w:val="000000"/>
          <w:lang w:val="en-US" w:eastAsia="zh-CN"/>
        </w:rPr>
        <w:t xml:space="preserve"> J, Seitz JF, </w:t>
      </w:r>
      <w:proofErr w:type="spellStart"/>
      <w:r w:rsidRPr="00AC5564">
        <w:rPr>
          <w:rFonts w:ascii="Book Antiqua" w:eastAsia="宋体" w:hAnsi="Book Antiqua" w:cs="宋体"/>
          <w:color w:val="000000"/>
          <w:lang w:val="en-US" w:eastAsia="zh-CN"/>
        </w:rPr>
        <w:t>Buecher</w:t>
      </w:r>
      <w:proofErr w:type="spellEnd"/>
      <w:r w:rsidRPr="00AC5564">
        <w:rPr>
          <w:rFonts w:ascii="Book Antiqua" w:eastAsia="宋体" w:hAnsi="Book Antiqua" w:cs="宋体"/>
          <w:color w:val="000000"/>
          <w:lang w:val="en-US" w:eastAsia="zh-CN"/>
        </w:rPr>
        <w:t xml:space="preserve"> B, </w:t>
      </w:r>
      <w:proofErr w:type="spellStart"/>
      <w:r w:rsidRPr="00AC5564">
        <w:rPr>
          <w:rFonts w:ascii="Book Antiqua" w:eastAsia="宋体" w:hAnsi="Book Antiqua" w:cs="宋体"/>
          <w:color w:val="000000"/>
          <w:lang w:val="en-US" w:eastAsia="zh-CN"/>
        </w:rPr>
        <w:t>Mackiewicz</w:t>
      </w:r>
      <w:proofErr w:type="spellEnd"/>
      <w:r w:rsidRPr="00AC5564">
        <w:rPr>
          <w:rFonts w:ascii="Book Antiqua" w:eastAsia="宋体" w:hAnsi="Book Antiqua" w:cs="宋体"/>
          <w:color w:val="000000"/>
          <w:lang w:val="en-US" w:eastAsia="zh-CN"/>
        </w:rPr>
        <w:t xml:space="preserve"> R, </w:t>
      </w:r>
      <w:proofErr w:type="spellStart"/>
      <w:r w:rsidRPr="00AC5564">
        <w:rPr>
          <w:rFonts w:ascii="Book Antiqua" w:eastAsia="宋体" w:hAnsi="Book Antiqua" w:cs="宋体"/>
          <w:color w:val="000000"/>
          <w:lang w:val="en-US" w:eastAsia="zh-CN"/>
        </w:rPr>
        <w:t>Ducreux</w:t>
      </w:r>
      <w:proofErr w:type="spellEnd"/>
      <w:r w:rsidRPr="00AC5564">
        <w:rPr>
          <w:rFonts w:ascii="Book Antiqua" w:eastAsia="宋体" w:hAnsi="Book Antiqua" w:cs="宋体"/>
          <w:color w:val="000000"/>
          <w:lang w:val="en-US" w:eastAsia="zh-CN"/>
        </w:rPr>
        <w:t xml:space="preserve"> M, </w:t>
      </w:r>
      <w:proofErr w:type="spellStart"/>
      <w:r w:rsidRPr="00AC5564">
        <w:rPr>
          <w:rFonts w:ascii="Book Antiqua" w:eastAsia="宋体" w:hAnsi="Book Antiqua" w:cs="宋体"/>
          <w:color w:val="000000"/>
          <w:lang w:val="en-US" w:eastAsia="zh-CN"/>
        </w:rPr>
        <w:t>Bedenne</w:t>
      </w:r>
      <w:proofErr w:type="spellEnd"/>
      <w:r w:rsidRPr="00AC5564">
        <w:rPr>
          <w:rFonts w:ascii="Book Antiqua" w:eastAsia="宋体" w:hAnsi="Book Antiqua" w:cs="宋体"/>
          <w:color w:val="000000"/>
          <w:lang w:val="en-US" w:eastAsia="zh-CN"/>
        </w:rPr>
        <w:t xml:space="preserve"> L. Preoperative radiotherapy with or without concurrent fluorouracil and </w:t>
      </w:r>
      <w:proofErr w:type="spellStart"/>
      <w:r w:rsidRPr="00AC5564">
        <w:rPr>
          <w:rFonts w:ascii="Book Antiqua" w:eastAsia="宋体" w:hAnsi="Book Antiqua" w:cs="宋体"/>
          <w:color w:val="000000"/>
          <w:lang w:val="en-US" w:eastAsia="zh-CN"/>
        </w:rPr>
        <w:t>leucovorin</w:t>
      </w:r>
      <w:proofErr w:type="spellEnd"/>
      <w:r w:rsidRPr="00AC5564">
        <w:rPr>
          <w:rFonts w:ascii="Book Antiqua" w:eastAsia="宋体" w:hAnsi="Book Antiqua" w:cs="宋体"/>
          <w:color w:val="000000"/>
          <w:lang w:val="en-US" w:eastAsia="zh-CN"/>
        </w:rPr>
        <w:t xml:space="preserve"> in T3-4 rectal cancers: results of FFCD 9203. </w:t>
      </w:r>
      <w:r w:rsidRPr="00AC5564">
        <w:rPr>
          <w:rFonts w:ascii="Book Antiqua" w:eastAsia="宋体" w:hAnsi="Book Antiqua" w:cs="宋体"/>
          <w:i/>
          <w:iCs/>
          <w:color w:val="000000"/>
          <w:lang w:val="en-US" w:eastAsia="zh-CN"/>
        </w:rPr>
        <w:t xml:space="preserve">J </w:t>
      </w:r>
      <w:proofErr w:type="spellStart"/>
      <w:r w:rsidRPr="00AC5564">
        <w:rPr>
          <w:rFonts w:ascii="Book Antiqua" w:eastAsia="宋体" w:hAnsi="Book Antiqua" w:cs="宋体"/>
          <w:i/>
          <w:iCs/>
          <w:color w:val="000000"/>
          <w:lang w:val="en-US" w:eastAsia="zh-CN"/>
        </w:rPr>
        <w:t>Clin</w:t>
      </w:r>
      <w:proofErr w:type="spellEnd"/>
      <w:r w:rsidRPr="00AC5564">
        <w:rPr>
          <w:rFonts w:ascii="Book Antiqua" w:eastAsia="宋体" w:hAnsi="Book Antiqua" w:cs="宋体"/>
          <w:i/>
          <w:iCs/>
          <w:color w:val="000000"/>
          <w:lang w:val="en-US" w:eastAsia="zh-CN"/>
        </w:rPr>
        <w:t xml:space="preserve"> </w:t>
      </w:r>
      <w:proofErr w:type="spellStart"/>
      <w:r w:rsidRPr="00AC5564">
        <w:rPr>
          <w:rFonts w:ascii="Book Antiqua" w:eastAsia="宋体" w:hAnsi="Book Antiqua" w:cs="宋体"/>
          <w:i/>
          <w:iCs/>
          <w:color w:val="000000"/>
          <w:lang w:val="en-US" w:eastAsia="zh-CN"/>
        </w:rPr>
        <w:t>Oncol</w:t>
      </w:r>
      <w:proofErr w:type="spellEnd"/>
      <w:r w:rsidRPr="00AC5564">
        <w:rPr>
          <w:rFonts w:ascii="Book Antiqua" w:eastAsia="宋体" w:hAnsi="Book Antiqua" w:cs="宋体"/>
          <w:color w:val="000000"/>
          <w:lang w:val="en-US" w:eastAsia="zh-CN"/>
        </w:rPr>
        <w:t> 2006; </w:t>
      </w:r>
      <w:r w:rsidRPr="00AC5564">
        <w:rPr>
          <w:rFonts w:ascii="Book Antiqua" w:eastAsia="宋体" w:hAnsi="Book Antiqua" w:cs="宋体"/>
          <w:b/>
          <w:bCs/>
          <w:color w:val="000000"/>
          <w:lang w:val="en-US" w:eastAsia="zh-CN"/>
        </w:rPr>
        <w:t>24</w:t>
      </w:r>
      <w:r w:rsidRPr="00AC5564">
        <w:rPr>
          <w:rFonts w:ascii="Book Antiqua" w:eastAsia="宋体" w:hAnsi="Book Antiqua" w:cs="宋体"/>
          <w:color w:val="000000"/>
          <w:lang w:val="en-US" w:eastAsia="zh-CN"/>
        </w:rPr>
        <w:t>: 4620-4625 [PMID: 17008704 DOI: 10.1200/JCO.2006.06.7629]</w:t>
      </w:r>
    </w:p>
    <w:p w:rsidR="00AC5564" w:rsidRPr="00AC5564" w:rsidRDefault="00AC5564" w:rsidP="00AC5564">
      <w:pPr>
        <w:suppressAutoHyphens w:val="0"/>
        <w:divId w:val="968050040"/>
        <w:rPr>
          <w:rFonts w:ascii="Book Antiqua" w:eastAsia="宋体" w:hAnsi="Book Antiqua" w:cs="宋体"/>
          <w:color w:val="000000"/>
          <w:lang w:val="en-US" w:eastAsia="zh-CN"/>
        </w:rPr>
      </w:pPr>
      <w:r w:rsidRPr="00AC5564">
        <w:rPr>
          <w:rFonts w:ascii="Book Antiqua" w:eastAsia="宋体" w:hAnsi="Book Antiqua" w:cs="宋体"/>
          <w:color w:val="000000"/>
          <w:lang w:val="en-US" w:eastAsia="zh-CN"/>
        </w:rPr>
        <w:t>6 </w:t>
      </w:r>
      <w:proofErr w:type="spellStart"/>
      <w:r w:rsidRPr="00AC5564">
        <w:rPr>
          <w:rFonts w:ascii="Book Antiqua" w:eastAsia="宋体" w:hAnsi="Book Antiqua" w:cs="宋体"/>
          <w:b/>
          <w:bCs/>
          <w:color w:val="000000"/>
          <w:lang w:val="en-US" w:eastAsia="zh-CN"/>
        </w:rPr>
        <w:t>Bujko</w:t>
      </w:r>
      <w:proofErr w:type="spellEnd"/>
      <w:r w:rsidRPr="00AC5564">
        <w:rPr>
          <w:rFonts w:ascii="Book Antiqua" w:eastAsia="宋体" w:hAnsi="Book Antiqua" w:cs="宋体"/>
          <w:b/>
          <w:bCs/>
          <w:color w:val="000000"/>
          <w:lang w:val="en-US" w:eastAsia="zh-CN"/>
        </w:rPr>
        <w:t xml:space="preserve"> K</w:t>
      </w:r>
      <w:r w:rsidRPr="00AC5564">
        <w:rPr>
          <w:rFonts w:ascii="Book Antiqua" w:eastAsia="宋体" w:hAnsi="Book Antiqua" w:cs="宋体"/>
          <w:color w:val="000000"/>
          <w:lang w:val="en-US" w:eastAsia="zh-CN"/>
        </w:rPr>
        <w:t xml:space="preserve">, </w:t>
      </w:r>
      <w:proofErr w:type="spellStart"/>
      <w:r w:rsidRPr="00AC5564">
        <w:rPr>
          <w:rFonts w:ascii="Book Antiqua" w:eastAsia="宋体" w:hAnsi="Book Antiqua" w:cs="宋体"/>
          <w:color w:val="000000"/>
          <w:lang w:val="en-US" w:eastAsia="zh-CN"/>
        </w:rPr>
        <w:t>Nowacki</w:t>
      </w:r>
      <w:proofErr w:type="spellEnd"/>
      <w:r w:rsidRPr="00AC5564">
        <w:rPr>
          <w:rFonts w:ascii="Book Antiqua" w:eastAsia="宋体" w:hAnsi="Book Antiqua" w:cs="宋体"/>
          <w:color w:val="000000"/>
          <w:lang w:val="en-US" w:eastAsia="zh-CN"/>
        </w:rPr>
        <w:t xml:space="preserve"> MP, </w:t>
      </w:r>
      <w:proofErr w:type="spellStart"/>
      <w:r w:rsidRPr="00AC5564">
        <w:rPr>
          <w:rFonts w:ascii="Book Antiqua" w:eastAsia="宋体" w:hAnsi="Book Antiqua" w:cs="宋体"/>
          <w:color w:val="000000"/>
          <w:lang w:val="en-US" w:eastAsia="zh-CN"/>
        </w:rPr>
        <w:t>Nasierowska-Guttmejer</w:t>
      </w:r>
      <w:proofErr w:type="spellEnd"/>
      <w:r w:rsidRPr="00AC5564">
        <w:rPr>
          <w:rFonts w:ascii="Book Antiqua" w:eastAsia="宋体" w:hAnsi="Book Antiqua" w:cs="宋体"/>
          <w:color w:val="000000"/>
          <w:lang w:val="en-US" w:eastAsia="zh-CN"/>
        </w:rPr>
        <w:t xml:space="preserve"> A, Michalski W, </w:t>
      </w:r>
      <w:proofErr w:type="spellStart"/>
      <w:r w:rsidRPr="00AC5564">
        <w:rPr>
          <w:rFonts w:ascii="Book Antiqua" w:eastAsia="宋体" w:hAnsi="Book Antiqua" w:cs="宋体"/>
          <w:color w:val="000000"/>
          <w:lang w:val="en-US" w:eastAsia="zh-CN"/>
        </w:rPr>
        <w:t>Bebenek</w:t>
      </w:r>
      <w:proofErr w:type="spellEnd"/>
      <w:r w:rsidRPr="00AC5564">
        <w:rPr>
          <w:rFonts w:ascii="Book Antiqua" w:eastAsia="宋体" w:hAnsi="Book Antiqua" w:cs="宋体"/>
          <w:color w:val="000000"/>
          <w:lang w:val="en-US" w:eastAsia="zh-CN"/>
        </w:rPr>
        <w:t xml:space="preserve"> M, </w:t>
      </w:r>
      <w:proofErr w:type="spellStart"/>
      <w:r w:rsidRPr="00AC5564">
        <w:rPr>
          <w:rFonts w:ascii="Book Antiqua" w:eastAsia="宋体" w:hAnsi="Book Antiqua" w:cs="宋体"/>
          <w:color w:val="000000"/>
          <w:lang w:val="en-US" w:eastAsia="zh-CN"/>
        </w:rPr>
        <w:t>Kryj</w:t>
      </w:r>
      <w:proofErr w:type="spellEnd"/>
      <w:r w:rsidRPr="00AC5564">
        <w:rPr>
          <w:rFonts w:ascii="Book Antiqua" w:eastAsia="宋体" w:hAnsi="Book Antiqua" w:cs="宋体"/>
          <w:color w:val="000000"/>
          <w:lang w:val="en-US" w:eastAsia="zh-CN"/>
        </w:rPr>
        <w:t xml:space="preserve"> M. Long-term results of a randomized trial comparing preoperative short-course radiotherapy with preoperative conventionally fractionated </w:t>
      </w:r>
      <w:proofErr w:type="spellStart"/>
      <w:r w:rsidRPr="00AC5564">
        <w:rPr>
          <w:rFonts w:ascii="Book Antiqua" w:eastAsia="宋体" w:hAnsi="Book Antiqua" w:cs="宋体"/>
          <w:color w:val="000000"/>
          <w:lang w:val="en-US" w:eastAsia="zh-CN"/>
        </w:rPr>
        <w:t>chemoradiation</w:t>
      </w:r>
      <w:proofErr w:type="spellEnd"/>
      <w:r w:rsidRPr="00AC5564">
        <w:rPr>
          <w:rFonts w:ascii="Book Antiqua" w:eastAsia="宋体" w:hAnsi="Book Antiqua" w:cs="宋体"/>
          <w:color w:val="000000"/>
          <w:lang w:val="en-US" w:eastAsia="zh-CN"/>
        </w:rPr>
        <w:t xml:space="preserve"> for rectal cancer. </w:t>
      </w:r>
      <w:r w:rsidRPr="00AC5564">
        <w:rPr>
          <w:rFonts w:ascii="Book Antiqua" w:eastAsia="宋体" w:hAnsi="Book Antiqua" w:cs="宋体"/>
          <w:i/>
          <w:iCs/>
          <w:color w:val="000000"/>
          <w:lang w:val="en-US" w:eastAsia="zh-CN"/>
        </w:rPr>
        <w:t xml:space="preserve">Br J </w:t>
      </w:r>
      <w:proofErr w:type="spellStart"/>
      <w:r w:rsidRPr="00AC5564">
        <w:rPr>
          <w:rFonts w:ascii="Book Antiqua" w:eastAsia="宋体" w:hAnsi="Book Antiqua" w:cs="宋体"/>
          <w:i/>
          <w:iCs/>
          <w:color w:val="000000"/>
          <w:lang w:val="en-US" w:eastAsia="zh-CN"/>
        </w:rPr>
        <w:t>Surg</w:t>
      </w:r>
      <w:proofErr w:type="spellEnd"/>
      <w:r w:rsidRPr="00AC5564">
        <w:rPr>
          <w:rFonts w:ascii="Book Antiqua" w:eastAsia="宋体" w:hAnsi="Book Antiqua" w:cs="宋体"/>
          <w:color w:val="000000"/>
          <w:lang w:val="en-US" w:eastAsia="zh-CN"/>
        </w:rPr>
        <w:t> 2006; </w:t>
      </w:r>
      <w:r w:rsidRPr="00AC5564">
        <w:rPr>
          <w:rFonts w:ascii="Book Antiqua" w:eastAsia="宋体" w:hAnsi="Book Antiqua" w:cs="宋体"/>
          <w:b/>
          <w:bCs/>
          <w:color w:val="000000"/>
          <w:lang w:val="en-US" w:eastAsia="zh-CN"/>
        </w:rPr>
        <w:t>93</w:t>
      </w:r>
      <w:r w:rsidRPr="00AC5564">
        <w:rPr>
          <w:rFonts w:ascii="Book Antiqua" w:eastAsia="宋体" w:hAnsi="Book Antiqua" w:cs="宋体"/>
          <w:color w:val="000000"/>
          <w:lang w:val="en-US" w:eastAsia="zh-CN"/>
        </w:rPr>
        <w:t>: 1215-1223 [PMID: 16983741 DOI: 10.1002/bjs.5506]</w:t>
      </w:r>
    </w:p>
    <w:p w:rsidR="00AC5564" w:rsidRPr="00AC5564" w:rsidRDefault="00AC5564" w:rsidP="00AC5564">
      <w:pPr>
        <w:suppressAutoHyphens w:val="0"/>
        <w:divId w:val="968050040"/>
        <w:rPr>
          <w:rFonts w:ascii="Book Antiqua" w:eastAsia="宋体" w:hAnsi="Book Antiqua" w:cs="宋体"/>
          <w:color w:val="000000"/>
          <w:lang w:val="en-US" w:eastAsia="zh-CN"/>
        </w:rPr>
      </w:pPr>
      <w:r w:rsidRPr="00AC5564">
        <w:rPr>
          <w:rFonts w:ascii="Book Antiqua" w:eastAsia="宋体" w:hAnsi="Book Antiqua" w:cs="宋体"/>
          <w:color w:val="000000"/>
          <w:lang w:val="en-US" w:eastAsia="zh-CN"/>
        </w:rPr>
        <w:t>7 </w:t>
      </w:r>
      <w:proofErr w:type="spellStart"/>
      <w:r w:rsidRPr="00AC5564">
        <w:rPr>
          <w:rFonts w:ascii="Book Antiqua" w:eastAsia="宋体" w:hAnsi="Book Antiqua" w:cs="宋体"/>
          <w:b/>
          <w:bCs/>
          <w:color w:val="000000"/>
          <w:lang w:val="en-US" w:eastAsia="zh-CN"/>
        </w:rPr>
        <w:t>Braendengen</w:t>
      </w:r>
      <w:proofErr w:type="spellEnd"/>
      <w:r w:rsidRPr="00AC5564">
        <w:rPr>
          <w:rFonts w:ascii="Book Antiqua" w:eastAsia="宋体" w:hAnsi="Book Antiqua" w:cs="宋体"/>
          <w:b/>
          <w:bCs/>
          <w:color w:val="000000"/>
          <w:lang w:val="en-US" w:eastAsia="zh-CN"/>
        </w:rPr>
        <w:t xml:space="preserve"> M</w:t>
      </w:r>
      <w:r w:rsidRPr="00AC5564">
        <w:rPr>
          <w:rFonts w:ascii="Book Antiqua" w:eastAsia="宋体" w:hAnsi="Book Antiqua" w:cs="宋体"/>
          <w:color w:val="000000"/>
          <w:lang w:val="en-US" w:eastAsia="zh-CN"/>
        </w:rPr>
        <w:t xml:space="preserve">, </w:t>
      </w:r>
      <w:proofErr w:type="spellStart"/>
      <w:r w:rsidRPr="00AC5564">
        <w:rPr>
          <w:rFonts w:ascii="Book Antiqua" w:eastAsia="宋体" w:hAnsi="Book Antiqua" w:cs="宋体"/>
          <w:color w:val="000000"/>
          <w:lang w:val="en-US" w:eastAsia="zh-CN"/>
        </w:rPr>
        <w:t>Tveit</w:t>
      </w:r>
      <w:proofErr w:type="spellEnd"/>
      <w:r w:rsidRPr="00AC5564">
        <w:rPr>
          <w:rFonts w:ascii="Book Antiqua" w:eastAsia="宋体" w:hAnsi="Book Antiqua" w:cs="宋体"/>
          <w:color w:val="000000"/>
          <w:lang w:val="en-US" w:eastAsia="zh-CN"/>
        </w:rPr>
        <w:t xml:space="preserve"> KM, Berglund A, </w:t>
      </w:r>
      <w:proofErr w:type="spellStart"/>
      <w:r w:rsidRPr="00AC5564">
        <w:rPr>
          <w:rFonts w:ascii="Book Antiqua" w:eastAsia="宋体" w:hAnsi="Book Antiqua" w:cs="宋体"/>
          <w:color w:val="000000"/>
          <w:lang w:val="en-US" w:eastAsia="zh-CN"/>
        </w:rPr>
        <w:t>Birkemeyer</w:t>
      </w:r>
      <w:proofErr w:type="spellEnd"/>
      <w:r w:rsidRPr="00AC5564">
        <w:rPr>
          <w:rFonts w:ascii="Book Antiqua" w:eastAsia="宋体" w:hAnsi="Book Antiqua" w:cs="宋体"/>
          <w:color w:val="000000"/>
          <w:lang w:val="en-US" w:eastAsia="zh-CN"/>
        </w:rPr>
        <w:t xml:space="preserve"> E, </w:t>
      </w:r>
      <w:proofErr w:type="spellStart"/>
      <w:r w:rsidRPr="00AC5564">
        <w:rPr>
          <w:rFonts w:ascii="Book Antiqua" w:eastAsia="宋体" w:hAnsi="Book Antiqua" w:cs="宋体"/>
          <w:color w:val="000000"/>
          <w:lang w:val="en-US" w:eastAsia="zh-CN"/>
        </w:rPr>
        <w:t>Frykholm</w:t>
      </w:r>
      <w:proofErr w:type="spellEnd"/>
      <w:r w:rsidRPr="00AC5564">
        <w:rPr>
          <w:rFonts w:ascii="Book Antiqua" w:eastAsia="宋体" w:hAnsi="Book Antiqua" w:cs="宋体"/>
          <w:color w:val="000000"/>
          <w:lang w:val="en-US" w:eastAsia="zh-CN"/>
        </w:rPr>
        <w:t xml:space="preserve"> G, </w:t>
      </w:r>
      <w:proofErr w:type="spellStart"/>
      <w:r w:rsidRPr="00AC5564">
        <w:rPr>
          <w:rFonts w:ascii="Book Antiqua" w:eastAsia="宋体" w:hAnsi="Book Antiqua" w:cs="宋体"/>
          <w:color w:val="000000"/>
          <w:lang w:val="en-US" w:eastAsia="zh-CN"/>
        </w:rPr>
        <w:t>Påhlman</w:t>
      </w:r>
      <w:proofErr w:type="spellEnd"/>
      <w:r w:rsidRPr="00AC5564">
        <w:rPr>
          <w:rFonts w:ascii="Book Antiqua" w:eastAsia="宋体" w:hAnsi="Book Antiqua" w:cs="宋体"/>
          <w:color w:val="000000"/>
          <w:lang w:val="en-US" w:eastAsia="zh-CN"/>
        </w:rPr>
        <w:t xml:space="preserve"> L, </w:t>
      </w:r>
      <w:proofErr w:type="spellStart"/>
      <w:r w:rsidRPr="00AC5564">
        <w:rPr>
          <w:rFonts w:ascii="Book Antiqua" w:eastAsia="宋体" w:hAnsi="Book Antiqua" w:cs="宋体"/>
          <w:color w:val="000000"/>
          <w:lang w:val="en-US" w:eastAsia="zh-CN"/>
        </w:rPr>
        <w:t>Wiig</w:t>
      </w:r>
      <w:proofErr w:type="spellEnd"/>
      <w:r w:rsidRPr="00AC5564">
        <w:rPr>
          <w:rFonts w:ascii="Book Antiqua" w:eastAsia="宋体" w:hAnsi="Book Antiqua" w:cs="宋体"/>
          <w:color w:val="000000"/>
          <w:lang w:val="en-US" w:eastAsia="zh-CN"/>
        </w:rPr>
        <w:t xml:space="preserve"> JN, </w:t>
      </w:r>
      <w:proofErr w:type="spellStart"/>
      <w:r w:rsidRPr="00AC5564">
        <w:rPr>
          <w:rFonts w:ascii="Book Antiqua" w:eastAsia="宋体" w:hAnsi="Book Antiqua" w:cs="宋体"/>
          <w:color w:val="000000"/>
          <w:lang w:val="en-US" w:eastAsia="zh-CN"/>
        </w:rPr>
        <w:t>Byström</w:t>
      </w:r>
      <w:proofErr w:type="spellEnd"/>
      <w:r w:rsidRPr="00AC5564">
        <w:rPr>
          <w:rFonts w:ascii="Book Antiqua" w:eastAsia="宋体" w:hAnsi="Book Antiqua" w:cs="宋体"/>
          <w:color w:val="000000"/>
          <w:lang w:val="en-US" w:eastAsia="zh-CN"/>
        </w:rPr>
        <w:t xml:space="preserve"> P, </w:t>
      </w:r>
      <w:proofErr w:type="spellStart"/>
      <w:r w:rsidRPr="00AC5564">
        <w:rPr>
          <w:rFonts w:ascii="Book Antiqua" w:eastAsia="宋体" w:hAnsi="Book Antiqua" w:cs="宋体"/>
          <w:color w:val="000000"/>
          <w:lang w:val="en-US" w:eastAsia="zh-CN"/>
        </w:rPr>
        <w:t>Bujko</w:t>
      </w:r>
      <w:proofErr w:type="spellEnd"/>
      <w:r w:rsidRPr="00AC5564">
        <w:rPr>
          <w:rFonts w:ascii="Book Antiqua" w:eastAsia="宋体" w:hAnsi="Book Antiqua" w:cs="宋体"/>
          <w:color w:val="000000"/>
          <w:lang w:val="en-US" w:eastAsia="zh-CN"/>
        </w:rPr>
        <w:t xml:space="preserve"> K, </w:t>
      </w:r>
      <w:proofErr w:type="spellStart"/>
      <w:r w:rsidRPr="00AC5564">
        <w:rPr>
          <w:rFonts w:ascii="Book Antiqua" w:eastAsia="宋体" w:hAnsi="Book Antiqua" w:cs="宋体"/>
          <w:color w:val="000000"/>
          <w:lang w:val="en-US" w:eastAsia="zh-CN"/>
        </w:rPr>
        <w:t>Glimelius</w:t>
      </w:r>
      <w:proofErr w:type="spellEnd"/>
      <w:r w:rsidRPr="00AC5564">
        <w:rPr>
          <w:rFonts w:ascii="Book Antiqua" w:eastAsia="宋体" w:hAnsi="Book Antiqua" w:cs="宋体"/>
          <w:color w:val="000000"/>
          <w:lang w:val="en-US" w:eastAsia="zh-CN"/>
        </w:rPr>
        <w:t xml:space="preserve"> B. Randomized phase III study comparing preoperative radiotherapy with </w:t>
      </w:r>
      <w:proofErr w:type="spellStart"/>
      <w:r w:rsidRPr="00AC5564">
        <w:rPr>
          <w:rFonts w:ascii="Book Antiqua" w:eastAsia="宋体" w:hAnsi="Book Antiqua" w:cs="宋体"/>
          <w:color w:val="000000"/>
          <w:lang w:val="en-US" w:eastAsia="zh-CN"/>
        </w:rPr>
        <w:t>chemoradiotherapy</w:t>
      </w:r>
      <w:proofErr w:type="spellEnd"/>
      <w:r w:rsidRPr="00AC5564">
        <w:rPr>
          <w:rFonts w:ascii="Book Antiqua" w:eastAsia="宋体" w:hAnsi="Book Antiqua" w:cs="宋体"/>
          <w:color w:val="000000"/>
          <w:lang w:val="en-US" w:eastAsia="zh-CN"/>
        </w:rPr>
        <w:t xml:space="preserve"> in </w:t>
      </w:r>
      <w:proofErr w:type="spellStart"/>
      <w:r w:rsidRPr="00AC5564">
        <w:rPr>
          <w:rFonts w:ascii="Book Antiqua" w:eastAsia="宋体" w:hAnsi="Book Antiqua" w:cs="宋体"/>
          <w:color w:val="000000"/>
          <w:lang w:val="en-US" w:eastAsia="zh-CN"/>
        </w:rPr>
        <w:t>nonresectable</w:t>
      </w:r>
      <w:proofErr w:type="spellEnd"/>
      <w:r w:rsidRPr="00AC5564">
        <w:rPr>
          <w:rFonts w:ascii="Book Antiqua" w:eastAsia="宋体" w:hAnsi="Book Antiqua" w:cs="宋体"/>
          <w:color w:val="000000"/>
          <w:lang w:val="en-US" w:eastAsia="zh-CN"/>
        </w:rPr>
        <w:t xml:space="preserve"> rectal cancer. </w:t>
      </w:r>
      <w:r w:rsidRPr="00AC5564">
        <w:rPr>
          <w:rFonts w:ascii="Book Antiqua" w:eastAsia="宋体" w:hAnsi="Book Antiqua" w:cs="宋体"/>
          <w:i/>
          <w:iCs/>
          <w:color w:val="000000"/>
          <w:lang w:val="en-US" w:eastAsia="zh-CN"/>
        </w:rPr>
        <w:t xml:space="preserve">J </w:t>
      </w:r>
      <w:proofErr w:type="spellStart"/>
      <w:r w:rsidRPr="00AC5564">
        <w:rPr>
          <w:rFonts w:ascii="Book Antiqua" w:eastAsia="宋体" w:hAnsi="Book Antiqua" w:cs="宋体"/>
          <w:i/>
          <w:iCs/>
          <w:color w:val="000000"/>
          <w:lang w:val="en-US" w:eastAsia="zh-CN"/>
        </w:rPr>
        <w:t>Clin</w:t>
      </w:r>
      <w:proofErr w:type="spellEnd"/>
      <w:r w:rsidRPr="00AC5564">
        <w:rPr>
          <w:rFonts w:ascii="Book Antiqua" w:eastAsia="宋体" w:hAnsi="Book Antiqua" w:cs="宋体"/>
          <w:i/>
          <w:iCs/>
          <w:color w:val="000000"/>
          <w:lang w:val="en-US" w:eastAsia="zh-CN"/>
        </w:rPr>
        <w:t xml:space="preserve"> </w:t>
      </w:r>
      <w:proofErr w:type="spellStart"/>
      <w:r w:rsidRPr="00AC5564">
        <w:rPr>
          <w:rFonts w:ascii="Book Antiqua" w:eastAsia="宋体" w:hAnsi="Book Antiqua" w:cs="宋体"/>
          <w:i/>
          <w:iCs/>
          <w:color w:val="000000"/>
          <w:lang w:val="en-US" w:eastAsia="zh-CN"/>
        </w:rPr>
        <w:t>Oncol</w:t>
      </w:r>
      <w:proofErr w:type="spellEnd"/>
      <w:r w:rsidRPr="00AC5564">
        <w:rPr>
          <w:rFonts w:ascii="Book Antiqua" w:eastAsia="宋体" w:hAnsi="Book Antiqua" w:cs="宋体"/>
          <w:color w:val="000000"/>
          <w:lang w:val="en-US" w:eastAsia="zh-CN"/>
        </w:rPr>
        <w:t> 2008; </w:t>
      </w:r>
      <w:r w:rsidRPr="00AC5564">
        <w:rPr>
          <w:rFonts w:ascii="Book Antiqua" w:eastAsia="宋体" w:hAnsi="Book Antiqua" w:cs="宋体"/>
          <w:b/>
          <w:bCs/>
          <w:color w:val="000000"/>
          <w:lang w:val="en-US" w:eastAsia="zh-CN"/>
        </w:rPr>
        <w:t>26</w:t>
      </w:r>
      <w:r w:rsidRPr="00AC5564">
        <w:rPr>
          <w:rFonts w:ascii="Book Antiqua" w:eastAsia="宋体" w:hAnsi="Book Antiqua" w:cs="宋体"/>
          <w:color w:val="000000"/>
          <w:lang w:val="en-US" w:eastAsia="zh-CN"/>
        </w:rPr>
        <w:t>: 3687-3694 [PMID: 18669453 DOI: 10.1200/JCO.2007.15.3858]</w:t>
      </w:r>
    </w:p>
    <w:p w:rsidR="00AC5564" w:rsidRPr="00AC5564" w:rsidRDefault="00431ECC" w:rsidP="00AC5564">
      <w:pPr>
        <w:suppressAutoHyphens w:val="0"/>
        <w:divId w:val="968050040"/>
        <w:rPr>
          <w:rFonts w:ascii="Book Antiqua" w:eastAsia="宋体" w:hAnsi="Book Antiqua" w:cs="宋体"/>
          <w:color w:val="000000"/>
          <w:lang w:val="en-US" w:eastAsia="zh-CN"/>
        </w:rPr>
      </w:pPr>
      <w:r>
        <w:rPr>
          <w:rFonts w:ascii="Book Antiqua" w:eastAsia="宋体" w:hAnsi="Book Antiqua" w:cs="宋体"/>
          <w:color w:val="000000"/>
          <w:lang w:val="en-US" w:eastAsia="zh-CN"/>
        </w:rPr>
        <w:t xml:space="preserve">8 </w:t>
      </w:r>
      <w:r w:rsidR="00AC5564" w:rsidRPr="00431ECC">
        <w:rPr>
          <w:rFonts w:ascii="Book Antiqua" w:eastAsia="宋体" w:hAnsi="Book Antiqua" w:cs="宋体"/>
          <w:b/>
          <w:color w:val="000000"/>
          <w:lang w:val="en-US" w:eastAsia="zh-CN"/>
        </w:rPr>
        <w:t>NCCN</w:t>
      </w:r>
      <w:r w:rsidR="00AC5564" w:rsidRPr="00AC5564">
        <w:rPr>
          <w:rFonts w:ascii="Book Antiqua" w:eastAsia="宋体" w:hAnsi="Book Antiqua" w:cs="宋体"/>
          <w:color w:val="000000"/>
          <w:lang w:val="en-US" w:eastAsia="zh-CN"/>
        </w:rPr>
        <w:t xml:space="preserve">. Rectal cancer. </w:t>
      </w:r>
      <w:proofErr w:type="gramStart"/>
      <w:r w:rsidR="00AC5564" w:rsidRPr="00AC5564">
        <w:rPr>
          <w:rFonts w:ascii="Book Antiqua" w:eastAsia="宋体" w:hAnsi="Book Antiqua" w:cs="宋体"/>
          <w:color w:val="000000"/>
          <w:lang w:val="en-US" w:eastAsia="zh-CN"/>
        </w:rPr>
        <w:t>NCCN Clinical Practical Guidelines in Oncology 2012[Interne</w:t>
      </w:r>
      <w:r>
        <w:rPr>
          <w:rFonts w:ascii="Book Antiqua" w:eastAsia="宋体" w:hAnsi="Book Antiqua" w:cs="宋体"/>
          <w:color w:val="000000"/>
          <w:lang w:val="en-US" w:eastAsia="zh-CN"/>
        </w:rPr>
        <w:t>t].</w:t>
      </w:r>
      <w:proofErr w:type="gramEnd"/>
      <w:r>
        <w:rPr>
          <w:rFonts w:ascii="Book Antiqua" w:eastAsia="宋体" w:hAnsi="Book Antiqua" w:cs="宋体"/>
          <w:color w:val="000000"/>
          <w:lang w:val="en-US" w:eastAsia="zh-CN"/>
        </w:rPr>
        <w:t xml:space="preserve"> 2012; Available from: http:</w:t>
      </w:r>
      <w:r w:rsidR="00AC5564" w:rsidRPr="00AC5564">
        <w:rPr>
          <w:rFonts w:ascii="Book Antiqua" w:eastAsia="宋体" w:hAnsi="Book Antiqua" w:cs="宋体"/>
          <w:color w:val="000000"/>
          <w:lang w:val="en-US" w:eastAsia="zh-CN"/>
        </w:rPr>
        <w:t>//www.nccn.org.professionals/physician_gls/PDF/rectal.pdf</w:t>
      </w:r>
    </w:p>
    <w:p w:rsidR="00AC5564" w:rsidRPr="00AC5564" w:rsidRDefault="00AC5564" w:rsidP="00AC5564">
      <w:pPr>
        <w:suppressAutoHyphens w:val="0"/>
        <w:divId w:val="968050040"/>
        <w:rPr>
          <w:rFonts w:ascii="Book Antiqua" w:eastAsia="宋体" w:hAnsi="Book Antiqua" w:cs="宋体"/>
          <w:color w:val="000000"/>
          <w:lang w:val="en-US" w:eastAsia="zh-CN"/>
        </w:rPr>
      </w:pPr>
      <w:r w:rsidRPr="00AC5564">
        <w:rPr>
          <w:rFonts w:ascii="Book Antiqua" w:eastAsia="宋体" w:hAnsi="Book Antiqua" w:cs="宋体"/>
          <w:color w:val="000000"/>
          <w:lang w:val="en-US" w:eastAsia="zh-CN"/>
        </w:rPr>
        <w:t>9 </w:t>
      </w:r>
      <w:proofErr w:type="spellStart"/>
      <w:r w:rsidRPr="00AC5564">
        <w:rPr>
          <w:rFonts w:ascii="Book Antiqua" w:eastAsia="宋体" w:hAnsi="Book Antiqua" w:cs="宋体"/>
          <w:b/>
          <w:bCs/>
          <w:color w:val="000000"/>
          <w:lang w:val="en-US" w:eastAsia="zh-CN"/>
        </w:rPr>
        <w:t>Glimelius</w:t>
      </w:r>
      <w:proofErr w:type="spellEnd"/>
      <w:r w:rsidRPr="00AC5564">
        <w:rPr>
          <w:rFonts w:ascii="Book Antiqua" w:eastAsia="宋体" w:hAnsi="Book Antiqua" w:cs="宋体"/>
          <w:b/>
          <w:bCs/>
          <w:color w:val="000000"/>
          <w:lang w:val="en-US" w:eastAsia="zh-CN"/>
        </w:rPr>
        <w:t xml:space="preserve"> B</w:t>
      </w:r>
      <w:r w:rsidRPr="00AC5564">
        <w:rPr>
          <w:rFonts w:ascii="Book Antiqua" w:eastAsia="宋体" w:hAnsi="Book Antiqua" w:cs="宋体"/>
          <w:color w:val="000000"/>
          <w:lang w:val="en-US" w:eastAsia="zh-CN"/>
        </w:rPr>
        <w:t xml:space="preserve">, </w:t>
      </w:r>
      <w:proofErr w:type="spellStart"/>
      <w:r w:rsidRPr="00AC5564">
        <w:rPr>
          <w:rFonts w:ascii="Book Antiqua" w:eastAsia="宋体" w:hAnsi="Book Antiqua" w:cs="宋体"/>
          <w:color w:val="000000"/>
          <w:lang w:val="en-US" w:eastAsia="zh-CN"/>
        </w:rPr>
        <w:t>Tiret</w:t>
      </w:r>
      <w:proofErr w:type="spellEnd"/>
      <w:r w:rsidRPr="00AC5564">
        <w:rPr>
          <w:rFonts w:ascii="Book Antiqua" w:eastAsia="宋体" w:hAnsi="Book Antiqua" w:cs="宋体"/>
          <w:color w:val="000000"/>
          <w:lang w:val="en-US" w:eastAsia="zh-CN"/>
        </w:rPr>
        <w:t xml:space="preserve"> E, Cervantes A, Arnold D. Rectal cancer: ESMO Clinical Practice Guidelines for diagnosis, treatment and follow-up. </w:t>
      </w:r>
      <w:r w:rsidRPr="00AC5564">
        <w:rPr>
          <w:rFonts w:ascii="Book Antiqua" w:eastAsia="宋体" w:hAnsi="Book Antiqua" w:cs="宋体"/>
          <w:i/>
          <w:iCs/>
          <w:color w:val="000000"/>
          <w:lang w:val="en-US" w:eastAsia="zh-CN"/>
        </w:rPr>
        <w:t xml:space="preserve">Ann </w:t>
      </w:r>
      <w:proofErr w:type="spellStart"/>
      <w:r w:rsidRPr="00AC5564">
        <w:rPr>
          <w:rFonts w:ascii="Book Antiqua" w:eastAsia="宋体" w:hAnsi="Book Antiqua" w:cs="宋体"/>
          <w:i/>
          <w:iCs/>
          <w:color w:val="000000"/>
          <w:lang w:val="en-US" w:eastAsia="zh-CN"/>
        </w:rPr>
        <w:t>Oncol</w:t>
      </w:r>
      <w:proofErr w:type="spellEnd"/>
      <w:r w:rsidRPr="00AC5564">
        <w:rPr>
          <w:rFonts w:ascii="Book Antiqua" w:eastAsia="宋体" w:hAnsi="Book Antiqua" w:cs="宋体"/>
          <w:color w:val="000000"/>
          <w:lang w:val="en-US" w:eastAsia="zh-CN"/>
        </w:rPr>
        <w:t> 2013; </w:t>
      </w:r>
      <w:r w:rsidRPr="00AC5564">
        <w:rPr>
          <w:rFonts w:ascii="Book Antiqua" w:eastAsia="宋体" w:hAnsi="Book Antiqua" w:cs="宋体"/>
          <w:b/>
          <w:bCs/>
          <w:color w:val="000000"/>
          <w:lang w:val="en-US" w:eastAsia="zh-CN"/>
        </w:rPr>
        <w:t xml:space="preserve">24 </w:t>
      </w:r>
      <w:proofErr w:type="spellStart"/>
      <w:r w:rsidRPr="00FC0BDC">
        <w:rPr>
          <w:rFonts w:ascii="Book Antiqua" w:eastAsia="宋体" w:hAnsi="Book Antiqua" w:cs="宋体"/>
          <w:bCs/>
          <w:color w:val="000000"/>
          <w:lang w:val="en-US" w:eastAsia="zh-CN"/>
        </w:rPr>
        <w:t>Suppl</w:t>
      </w:r>
      <w:proofErr w:type="spellEnd"/>
      <w:r w:rsidRPr="00FC0BDC">
        <w:rPr>
          <w:rFonts w:ascii="Book Antiqua" w:eastAsia="宋体" w:hAnsi="Book Antiqua" w:cs="宋体"/>
          <w:bCs/>
          <w:color w:val="000000"/>
          <w:lang w:val="en-US" w:eastAsia="zh-CN"/>
        </w:rPr>
        <w:t xml:space="preserve"> 6</w:t>
      </w:r>
      <w:r w:rsidRPr="00FC0BDC">
        <w:rPr>
          <w:rFonts w:ascii="Book Antiqua" w:eastAsia="宋体" w:hAnsi="Book Antiqua" w:cs="宋体"/>
          <w:color w:val="000000"/>
          <w:lang w:val="en-US" w:eastAsia="zh-CN"/>
        </w:rPr>
        <w:t>:</w:t>
      </w:r>
      <w:r w:rsidRPr="00AC5564">
        <w:rPr>
          <w:rFonts w:ascii="Book Antiqua" w:eastAsia="宋体" w:hAnsi="Book Antiqua" w:cs="宋体"/>
          <w:color w:val="000000"/>
          <w:lang w:val="en-US" w:eastAsia="zh-CN"/>
        </w:rPr>
        <w:t xml:space="preserve"> vi81-vi88 [PMID: 24078665 DOI: 10.1093/</w:t>
      </w:r>
      <w:proofErr w:type="spellStart"/>
      <w:r w:rsidRPr="00AC5564">
        <w:rPr>
          <w:rFonts w:ascii="Book Antiqua" w:eastAsia="宋体" w:hAnsi="Book Antiqua" w:cs="宋体"/>
          <w:color w:val="000000"/>
          <w:lang w:val="en-US" w:eastAsia="zh-CN"/>
        </w:rPr>
        <w:t>annonc</w:t>
      </w:r>
      <w:proofErr w:type="spellEnd"/>
      <w:r w:rsidRPr="00AC5564">
        <w:rPr>
          <w:rFonts w:ascii="Book Antiqua" w:eastAsia="宋体" w:hAnsi="Book Antiqua" w:cs="宋体"/>
          <w:color w:val="000000"/>
          <w:lang w:val="en-US" w:eastAsia="zh-CN"/>
        </w:rPr>
        <w:t>/mdt240]</w:t>
      </w:r>
    </w:p>
    <w:p w:rsidR="00AC5564" w:rsidRPr="00AC5564" w:rsidRDefault="00AC5564" w:rsidP="00AC5564">
      <w:pPr>
        <w:suppressAutoHyphens w:val="0"/>
        <w:divId w:val="968050040"/>
        <w:rPr>
          <w:rFonts w:ascii="Book Antiqua" w:eastAsia="宋体" w:hAnsi="Book Antiqua" w:cs="宋体"/>
          <w:color w:val="000000"/>
          <w:lang w:val="en-US" w:eastAsia="zh-CN"/>
        </w:rPr>
      </w:pPr>
      <w:r w:rsidRPr="00AC5564">
        <w:rPr>
          <w:rFonts w:ascii="Book Antiqua" w:eastAsia="宋体" w:hAnsi="Book Antiqua" w:cs="宋体"/>
          <w:color w:val="000000"/>
          <w:lang w:val="en-US" w:eastAsia="zh-CN"/>
        </w:rPr>
        <w:t>10 </w:t>
      </w:r>
      <w:proofErr w:type="spellStart"/>
      <w:r w:rsidRPr="00AC5564">
        <w:rPr>
          <w:rFonts w:ascii="Book Antiqua" w:eastAsia="宋体" w:hAnsi="Book Antiqua" w:cs="宋体"/>
          <w:b/>
          <w:bCs/>
          <w:color w:val="000000"/>
          <w:lang w:val="en-US" w:eastAsia="zh-CN"/>
        </w:rPr>
        <w:t>Bujko</w:t>
      </w:r>
      <w:proofErr w:type="spellEnd"/>
      <w:r w:rsidRPr="00AC5564">
        <w:rPr>
          <w:rFonts w:ascii="Book Antiqua" w:eastAsia="宋体" w:hAnsi="Book Antiqua" w:cs="宋体"/>
          <w:b/>
          <w:bCs/>
          <w:color w:val="000000"/>
          <w:lang w:val="en-US" w:eastAsia="zh-CN"/>
        </w:rPr>
        <w:t xml:space="preserve"> K</w:t>
      </w:r>
      <w:r w:rsidRPr="00AC5564">
        <w:rPr>
          <w:rFonts w:ascii="Book Antiqua" w:eastAsia="宋体" w:hAnsi="Book Antiqua" w:cs="宋体"/>
          <w:color w:val="000000"/>
          <w:lang w:val="en-US" w:eastAsia="zh-CN"/>
        </w:rPr>
        <w:t xml:space="preserve">, </w:t>
      </w:r>
      <w:proofErr w:type="spellStart"/>
      <w:r w:rsidRPr="00AC5564">
        <w:rPr>
          <w:rFonts w:ascii="Book Antiqua" w:eastAsia="宋体" w:hAnsi="Book Antiqua" w:cs="宋体"/>
          <w:color w:val="000000"/>
          <w:lang w:val="en-US" w:eastAsia="zh-CN"/>
        </w:rPr>
        <w:t>Glynne</w:t>
      </w:r>
      <w:proofErr w:type="spellEnd"/>
      <w:r w:rsidRPr="00AC5564">
        <w:rPr>
          <w:rFonts w:ascii="Book Antiqua" w:eastAsia="宋体" w:hAnsi="Book Antiqua" w:cs="宋体"/>
          <w:color w:val="000000"/>
          <w:lang w:val="en-US" w:eastAsia="zh-CN"/>
        </w:rPr>
        <w:t xml:space="preserve">-Jones R, </w:t>
      </w:r>
      <w:proofErr w:type="spellStart"/>
      <w:r w:rsidRPr="00AC5564">
        <w:rPr>
          <w:rFonts w:ascii="Book Antiqua" w:eastAsia="宋体" w:hAnsi="Book Antiqua" w:cs="宋体"/>
          <w:color w:val="000000"/>
          <w:lang w:val="en-US" w:eastAsia="zh-CN"/>
        </w:rPr>
        <w:t>Bujko</w:t>
      </w:r>
      <w:proofErr w:type="spellEnd"/>
      <w:r w:rsidRPr="00AC5564">
        <w:rPr>
          <w:rFonts w:ascii="Book Antiqua" w:eastAsia="宋体" w:hAnsi="Book Antiqua" w:cs="宋体"/>
          <w:color w:val="000000"/>
          <w:lang w:val="en-US" w:eastAsia="zh-CN"/>
        </w:rPr>
        <w:t xml:space="preserve"> M. Does adjuvant </w:t>
      </w:r>
      <w:proofErr w:type="spellStart"/>
      <w:r w:rsidRPr="00AC5564">
        <w:rPr>
          <w:rFonts w:ascii="Book Antiqua" w:eastAsia="宋体" w:hAnsi="Book Antiqua" w:cs="宋体"/>
          <w:color w:val="000000"/>
          <w:lang w:val="en-US" w:eastAsia="zh-CN"/>
        </w:rPr>
        <w:t>fluoropyrimidine</w:t>
      </w:r>
      <w:proofErr w:type="spellEnd"/>
      <w:r w:rsidRPr="00AC5564">
        <w:rPr>
          <w:rFonts w:ascii="Book Antiqua" w:eastAsia="宋体" w:hAnsi="Book Antiqua" w:cs="宋体"/>
          <w:color w:val="000000"/>
          <w:lang w:val="en-US" w:eastAsia="zh-CN"/>
        </w:rPr>
        <w:t xml:space="preserve">-based chemotherapy provide a benefit for patients with resected rectal cancer who have already received </w:t>
      </w:r>
      <w:proofErr w:type="spellStart"/>
      <w:r w:rsidRPr="00AC5564">
        <w:rPr>
          <w:rFonts w:ascii="Book Antiqua" w:eastAsia="宋体" w:hAnsi="Book Antiqua" w:cs="宋体"/>
          <w:color w:val="000000"/>
          <w:lang w:val="en-US" w:eastAsia="zh-CN"/>
        </w:rPr>
        <w:t>neoadjuvant</w:t>
      </w:r>
      <w:proofErr w:type="spellEnd"/>
      <w:r w:rsidRPr="00AC5564">
        <w:rPr>
          <w:rFonts w:ascii="Book Antiqua" w:eastAsia="宋体" w:hAnsi="Book Antiqua" w:cs="宋体"/>
          <w:color w:val="000000"/>
          <w:lang w:val="en-US" w:eastAsia="zh-CN"/>
        </w:rPr>
        <w:t xml:space="preserve"> </w:t>
      </w:r>
      <w:proofErr w:type="spellStart"/>
      <w:r w:rsidRPr="00AC5564">
        <w:rPr>
          <w:rFonts w:ascii="Book Antiqua" w:eastAsia="宋体" w:hAnsi="Book Antiqua" w:cs="宋体"/>
          <w:color w:val="000000"/>
          <w:lang w:val="en-US" w:eastAsia="zh-CN"/>
        </w:rPr>
        <w:t>radiochemotherapy</w:t>
      </w:r>
      <w:proofErr w:type="spellEnd"/>
      <w:r w:rsidRPr="00AC5564">
        <w:rPr>
          <w:rFonts w:ascii="Book Antiqua" w:eastAsia="宋体" w:hAnsi="Book Antiqua" w:cs="宋体"/>
          <w:color w:val="000000"/>
          <w:lang w:val="en-US" w:eastAsia="zh-CN"/>
        </w:rPr>
        <w:t xml:space="preserve">? A systematic review of </w:t>
      </w:r>
      <w:proofErr w:type="spellStart"/>
      <w:r w:rsidRPr="00AC5564">
        <w:rPr>
          <w:rFonts w:ascii="Book Antiqua" w:eastAsia="宋体" w:hAnsi="Book Antiqua" w:cs="宋体"/>
          <w:color w:val="000000"/>
          <w:lang w:val="en-US" w:eastAsia="zh-CN"/>
        </w:rPr>
        <w:t>randomised</w:t>
      </w:r>
      <w:proofErr w:type="spellEnd"/>
      <w:r w:rsidRPr="00AC5564">
        <w:rPr>
          <w:rFonts w:ascii="Book Antiqua" w:eastAsia="宋体" w:hAnsi="Book Antiqua" w:cs="宋体"/>
          <w:color w:val="000000"/>
          <w:lang w:val="en-US" w:eastAsia="zh-CN"/>
        </w:rPr>
        <w:t xml:space="preserve"> trials. </w:t>
      </w:r>
      <w:r w:rsidRPr="00AC5564">
        <w:rPr>
          <w:rFonts w:ascii="Book Antiqua" w:eastAsia="宋体" w:hAnsi="Book Antiqua" w:cs="宋体"/>
          <w:i/>
          <w:iCs/>
          <w:color w:val="000000"/>
          <w:lang w:val="en-US" w:eastAsia="zh-CN"/>
        </w:rPr>
        <w:t xml:space="preserve">Ann </w:t>
      </w:r>
      <w:proofErr w:type="spellStart"/>
      <w:r w:rsidRPr="00AC5564">
        <w:rPr>
          <w:rFonts w:ascii="Book Antiqua" w:eastAsia="宋体" w:hAnsi="Book Antiqua" w:cs="宋体"/>
          <w:i/>
          <w:iCs/>
          <w:color w:val="000000"/>
          <w:lang w:val="en-US" w:eastAsia="zh-CN"/>
        </w:rPr>
        <w:t>Oncol</w:t>
      </w:r>
      <w:proofErr w:type="spellEnd"/>
      <w:r w:rsidRPr="00AC5564">
        <w:rPr>
          <w:rFonts w:ascii="Book Antiqua" w:eastAsia="宋体" w:hAnsi="Book Antiqua" w:cs="宋体"/>
          <w:color w:val="000000"/>
          <w:lang w:val="en-US" w:eastAsia="zh-CN"/>
        </w:rPr>
        <w:t> 2010; </w:t>
      </w:r>
      <w:r w:rsidRPr="00AC5564">
        <w:rPr>
          <w:rFonts w:ascii="Book Antiqua" w:eastAsia="宋体" w:hAnsi="Book Antiqua" w:cs="宋体"/>
          <w:b/>
          <w:bCs/>
          <w:color w:val="000000"/>
          <w:lang w:val="en-US" w:eastAsia="zh-CN"/>
        </w:rPr>
        <w:t>21</w:t>
      </w:r>
      <w:r w:rsidRPr="00AC5564">
        <w:rPr>
          <w:rFonts w:ascii="Book Antiqua" w:eastAsia="宋体" w:hAnsi="Book Antiqua" w:cs="宋体"/>
          <w:color w:val="000000"/>
          <w:lang w:val="en-US" w:eastAsia="zh-CN"/>
        </w:rPr>
        <w:t>: 1743-1750 [PMID: 20231300 DOI: 10.1093/</w:t>
      </w:r>
      <w:proofErr w:type="spellStart"/>
      <w:r w:rsidRPr="00AC5564">
        <w:rPr>
          <w:rFonts w:ascii="Book Antiqua" w:eastAsia="宋体" w:hAnsi="Book Antiqua" w:cs="宋体"/>
          <w:color w:val="000000"/>
          <w:lang w:val="en-US" w:eastAsia="zh-CN"/>
        </w:rPr>
        <w:t>annonc</w:t>
      </w:r>
      <w:proofErr w:type="spellEnd"/>
      <w:r w:rsidRPr="00AC5564">
        <w:rPr>
          <w:rFonts w:ascii="Book Antiqua" w:eastAsia="宋体" w:hAnsi="Book Antiqua" w:cs="宋体"/>
          <w:color w:val="000000"/>
          <w:lang w:val="en-US" w:eastAsia="zh-CN"/>
        </w:rPr>
        <w:t>/mdq054]</w:t>
      </w:r>
    </w:p>
    <w:p w:rsidR="00AC5564" w:rsidRPr="00AC5564" w:rsidRDefault="00AC5564" w:rsidP="00AC5564">
      <w:pPr>
        <w:suppressAutoHyphens w:val="0"/>
        <w:divId w:val="968050040"/>
        <w:rPr>
          <w:rFonts w:ascii="Book Antiqua" w:eastAsia="宋体" w:hAnsi="Book Antiqua" w:cs="宋体"/>
          <w:color w:val="000000"/>
          <w:lang w:val="en-US" w:eastAsia="zh-CN"/>
        </w:rPr>
      </w:pPr>
      <w:r w:rsidRPr="00AC5564">
        <w:rPr>
          <w:rFonts w:ascii="Book Antiqua" w:eastAsia="宋体" w:hAnsi="Book Antiqua" w:cs="宋体"/>
          <w:color w:val="000000"/>
          <w:lang w:val="en-US" w:eastAsia="zh-CN"/>
        </w:rPr>
        <w:t>11 </w:t>
      </w:r>
      <w:proofErr w:type="spellStart"/>
      <w:r w:rsidRPr="00AC5564">
        <w:rPr>
          <w:rFonts w:ascii="Book Antiqua" w:eastAsia="宋体" w:hAnsi="Book Antiqua" w:cs="宋体"/>
          <w:b/>
          <w:bCs/>
          <w:color w:val="000000"/>
          <w:lang w:val="en-US" w:eastAsia="zh-CN"/>
        </w:rPr>
        <w:t>Capirci</w:t>
      </w:r>
      <w:proofErr w:type="spellEnd"/>
      <w:r w:rsidRPr="00AC5564">
        <w:rPr>
          <w:rFonts w:ascii="Book Antiqua" w:eastAsia="宋体" w:hAnsi="Book Antiqua" w:cs="宋体"/>
          <w:b/>
          <w:bCs/>
          <w:color w:val="000000"/>
          <w:lang w:val="en-US" w:eastAsia="zh-CN"/>
        </w:rPr>
        <w:t xml:space="preserve"> C</w:t>
      </w:r>
      <w:r w:rsidRPr="00AC5564">
        <w:rPr>
          <w:rFonts w:ascii="Book Antiqua" w:eastAsia="宋体" w:hAnsi="Book Antiqua" w:cs="宋体"/>
          <w:color w:val="000000"/>
          <w:lang w:val="en-US" w:eastAsia="zh-CN"/>
        </w:rPr>
        <w:t xml:space="preserve">, </w:t>
      </w:r>
      <w:proofErr w:type="spellStart"/>
      <w:r w:rsidRPr="00AC5564">
        <w:rPr>
          <w:rFonts w:ascii="Book Antiqua" w:eastAsia="宋体" w:hAnsi="Book Antiqua" w:cs="宋体"/>
          <w:color w:val="000000"/>
          <w:lang w:val="en-US" w:eastAsia="zh-CN"/>
        </w:rPr>
        <w:t>Valentini</w:t>
      </w:r>
      <w:proofErr w:type="spellEnd"/>
      <w:r w:rsidRPr="00AC5564">
        <w:rPr>
          <w:rFonts w:ascii="Book Antiqua" w:eastAsia="宋体" w:hAnsi="Book Antiqua" w:cs="宋体"/>
          <w:color w:val="000000"/>
          <w:lang w:val="en-US" w:eastAsia="zh-CN"/>
        </w:rPr>
        <w:t xml:space="preserve"> V, </w:t>
      </w:r>
      <w:proofErr w:type="spellStart"/>
      <w:r w:rsidRPr="00AC5564">
        <w:rPr>
          <w:rFonts w:ascii="Book Antiqua" w:eastAsia="宋体" w:hAnsi="Book Antiqua" w:cs="宋体"/>
          <w:color w:val="000000"/>
          <w:lang w:val="en-US" w:eastAsia="zh-CN"/>
        </w:rPr>
        <w:t>Cionini</w:t>
      </w:r>
      <w:proofErr w:type="spellEnd"/>
      <w:r w:rsidRPr="00AC5564">
        <w:rPr>
          <w:rFonts w:ascii="Book Antiqua" w:eastAsia="宋体" w:hAnsi="Book Antiqua" w:cs="宋体"/>
          <w:color w:val="000000"/>
          <w:lang w:val="en-US" w:eastAsia="zh-CN"/>
        </w:rPr>
        <w:t xml:space="preserve"> L, De Paoli A, </w:t>
      </w:r>
      <w:proofErr w:type="spellStart"/>
      <w:r w:rsidRPr="00AC5564">
        <w:rPr>
          <w:rFonts w:ascii="Book Antiqua" w:eastAsia="宋体" w:hAnsi="Book Antiqua" w:cs="宋体"/>
          <w:color w:val="000000"/>
          <w:lang w:val="en-US" w:eastAsia="zh-CN"/>
        </w:rPr>
        <w:t>Rodel</w:t>
      </w:r>
      <w:proofErr w:type="spellEnd"/>
      <w:r w:rsidRPr="00AC5564">
        <w:rPr>
          <w:rFonts w:ascii="Book Antiqua" w:eastAsia="宋体" w:hAnsi="Book Antiqua" w:cs="宋体"/>
          <w:color w:val="000000"/>
          <w:lang w:val="en-US" w:eastAsia="zh-CN"/>
        </w:rPr>
        <w:t xml:space="preserve"> C, </w:t>
      </w:r>
      <w:proofErr w:type="spellStart"/>
      <w:r w:rsidRPr="00AC5564">
        <w:rPr>
          <w:rFonts w:ascii="Book Antiqua" w:eastAsia="宋体" w:hAnsi="Book Antiqua" w:cs="宋体"/>
          <w:color w:val="000000"/>
          <w:lang w:val="en-US" w:eastAsia="zh-CN"/>
        </w:rPr>
        <w:t>Glynne</w:t>
      </w:r>
      <w:proofErr w:type="spellEnd"/>
      <w:r w:rsidRPr="00AC5564">
        <w:rPr>
          <w:rFonts w:ascii="Book Antiqua" w:eastAsia="宋体" w:hAnsi="Book Antiqua" w:cs="宋体"/>
          <w:color w:val="000000"/>
          <w:lang w:val="en-US" w:eastAsia="zh-CN"/>
        </w:rPr>
        <w:t xml:space="preserve">-Jones R, Coco C, Romano M, </w:t>
      </w:r>
      <w:proofErr w:type="spellStart"/>
      <w:r w:rsidRPr="00AC5564">
        <w:rPr>
          <w:rFonts w:ascii="Book Antiqua" w:eastAsia="宋体" w:hAnsi="Book Antiqua" w:cs="宋体"/>
          <w:color w:val="000000"/>
          <w:lang w:val="en-US" w:eastAsia="zh-CN"/>
        </w:rPr>
        <w:t>Mantello</w:t>
      </w:r>
      <w:proofErr w:type="spellEnd"/>
      <w:r w:rsidRPr="00AC5564">
        <w:rPr>
          <w:rFonts w:ascii="Book Antiqua" w:eastAsia="宋体" w:hAnsi="Book Antiqua" w:cs="宋体"/>
          <w:color w:val="000000"/>
          <w:lang w:val="en-US" w:eastAsia="zh-CN"/>
        </w:rPr>
        <w:t xml:space="preserve"> G, </w:t>
      </w:r>
      <w:proofErr w:type="spellStart"/>
      <w:r w:rsidRPr="00AC5564">
        <w:rPr>
          <w:rFonts w:ascii="Book Antiqua" w:eastAsia="宋体" w:hAnsi="Book Antiqua" w:cs="宋体"/>
          <w:color w:val="000000"/>
          <w:lang w:val="en-US" w:eastAsia="zh-CN"/>
        </w:rPr>
        <w:t>Palazzi</w:t>
      </w:r>
      <w:proofErr w:type="spellEnd"/>
      <w:r w:rsidRPr="00AC5564">
        <w:rPr>
          <w:rFonts w:ascii="Book Antiqua" w:eastAsia="宋体" w:hAnsi="Book Antiqua" w:cs="宋体"/>
          <w:color w:val="000000"/>
          <w:lang w:val="en-US" w:eastAsia="zh-CN"/>
        </w:rPr>
        <w:t xml:space="preserve"> S, </w:t>
      </w:r>
      <w:proofErr w:type="spellStart"/>
      <w:r w:rsidRPr="00AC5564">
        <w:rPr>
          <w:rFonts w:ascii="Book Antiqua" w:eastAsia="宋体" w:hAnsi="Book Antiqua" w:cs="宋体"/>
          <w:color w:val="000000"/>
          <w:lang w:val="en-US" w:eastAsia="zh-CN"/>
        </w:rPr>
        <w:t>Mattia</w:t>
      </w:r>
      <w:proofErr w:type="spellEnd"/>
      <w:r w:rsidRPr="00AC5564">
        <w:rPr>
          <w:rFonts w:ascii="Book Antiqua" w:eastAsia="宋体" w:hAnsi="Book Antiqua" w:cs="宋体"/>
          <w:color w:val="000000"/>
          <w:lang w:val="en-US" w:eastAsia="zh-CN"/>
        </w:rPr>
        <w:t xml:space="preserve"> FO, </w:t>
      </w:r>
      <w:proofErr w:type="spellStart"/>
      <w:r w:rsidRPr="00AC5564">
        <w:rPr>
          <w:rFonts w:ascii="Book Antiqua" w:eastAsia="宋体" w:hAnsi="Book Antiqua" w:cs="宋体"/>
          <w:color w:val="000000"/>
          <w:lang w:val="en-US" w:eastAsia="zh-CN"/>
        </w:rPr>
        <w:t>Friso</w:t>
      </w:r>
      <w:proofErr w:type="spellEnd"/>
      <w:r w:rsidRPr="00AC5564">
        <w:rPr>
          <w:rFonts w:ascii="Book Antiqua" w:eastAsia="宋体" w:hAnsi="Book Antiqua" w:cs="宋体"/>
          <w:color w:val="000000"/>
          <w:lang w:val="en-US" w:eastAsia="zh-CN"/>
        </w:rPr>
        <w:t xml:space="preserve"> ML, </w:t>
      </w:r>
      <w:proofErr w:type="spellStart"/>
      <w:r w:rsidRPr="00AC5564">
        <w:rPr>
          <w:rFonts w:ascii="Book Antiqua" w:eastAsia="宋体" w:hAnsi="Book Antiqua" w:cs="宋体"/>
          <w:color w:val="000000"/>
          <w:lang w:val="en-US" w:eastAsia="zh-CN"/>
        </w:rPr>
        <w:t>Genovesi</w:t>
      </w:r>
      <w:proofErr w:type="spellEnd"/>
      <w:r w:rsidRPr="00AC5564">
        <w:rPr>
          <w:rFonts w:ascii="Book Antiqua" w:eastAsia="宋体" w:hAnsi="Book Antiqua" w:cs="宋体"/>
          <w:color w:val="000000"/>
          <w:lang w:val="en-US" w:eastAsia="zh-CN"/>
        </w:rPr>
        <w:t xml:space="preserve"> D, </w:t>
      </w:r>
      <w:proofErr w:type="spellStart"/>
      <w:r w:rsidRPr="00AC5564">
        <w:rPr>
          <w:rFonts w:ascii="Book Antiqua" w:eastAsia="宋体" w:hAnsi="Book Antiqua" w:cs="宋体"/>
          <w:color w:val="000000"/>
          <w:lang w:val="en-US" w:eastAsia="zh-CN"/>
        </w:rPr>
        <w:t>Vidali</w:t>
      </w:r>
      <w:proofErr w:type="spellEnd"/>
      <w:r w:rsidRPr="00AC5564">
        <w:rPr>
          <w:rFonts w:ascii="Book Antiqua" w:eastAsia="宋体" w:hAnsi="Book Antiqua" w:cs="宋体"/>
          <w:color w:val="000000"/>
          <w:lang w:val="en-US" w:eastAsia="zh-CN"/>
        </w:rPr>
        <w:t xml:space="preserve"> C, </w:t>
      </w:r>
      <w:proofErr w:type="spellStart"/>
      <w:r w:rsidRPr="00AC5564">
        <w:rPr>
          <w:rFonts w:ascii="Book Antiqua" w:eastAsia="宋体" w:hAnsi="Book Antiqua" w:cs="宋体"/>
          <w:color w:val="000000"/>
          <w:lang w:val="en-US" w:eastAsia="zh-CN"/>
        </w:rPr>
        <w:t>Gambacorta</w:t>
      </w:r>
      <w:proofErr w:type="spellEnd"/>
      <w:r w:rsidRPr="00AC5564">
        <w:rPr>
          <w:rFonts w:ascii="Book Antiqua" w:eastAsia="宋体" w:hAnsi="Book Antiqua" w:cs="宋体"/>
          <w:color w:val="000000"/>
          <w:lang w:val="en-US" w:eastAsia="zh-CN"/>
        </w:rPr>
        <w:t xml:space="preserve"> MA, </w:t>
      </w:r>
      <w:proofErr w:type="spellStart"/>
      <w:r w:rsidRPr="00AC5564">
        <w:rPr>
          <w:rFonts w:ascii="Book Antiqua" w:eastAsia="宋体" w:hAnsi="Book Antiqua" w:cs="宋体"/>
          <w:color w:val="000000"/>
          <w:lang w:val="en-US" w:eastAsia="zh-CN"/>
        </w:rPr>
        <w:t>Buffoli</w:t>
      </w:r>
      <w:proofErr w:type="spellEnd"/>
      <w:r w:rsidRPr="00AC5564">
        <w:rPr>
          <w:rFonts w:ascii="Book Antiqua" w:eastAsia="宋体" w:hAnsi="Book Antiqua" w:cs="宋体"/>
          <w:color w:val="000000"/>
          <w:lang w:val="en-US" w:eastAsia="zh-CN"/>
        </w:rPr>
        <w:t xml:space="preserve"> A, </w:t>
      </w:r>
      <w:proofErr w:type="spellStart"/>
      <w:r w:rsidRPr="00AC5564">
        <w:rPr>
          <w:rFonts w:ascii="Book Antiqua" w:eastAsia="宋体" w:hAnsi="Book Antiqua" w:cs="宋体"/>
          <w:color w:val="000000"/>
          <w:lang w:val="en-US" w:eastAsia="zh-CN"/>
        </w:rPr>
        <w:t>Lupattelli</w:t>
      </w:r>
      <w:proofErr w:type="spellEnd"/>
      <w:r w:rsidRPr="00AC5564">
        <w:rPr>
          <w:rFonts w:ascii="Book Antiqua" w:eastAsia="宋体" w:hAnsi="Book Antiqua" w:cs="宋体"/>
          <w:color w:val="000000"/>
          <w:lang w:val="en-US" w:eastAsia="zh-CN"/>
        </w:rPr>
        <w:t xml:space="preserve"> M, </w:t>
      </w:r>
      <w:proofErr w:type="spellStart"/>
      <w:r w:rsidRPr="00AC5564">
        <w:rPr>
          <w:rFonts w:ascii="Book Antiqua" w:eastAsia="宋体" w:hAnsi="Book Antiqua" w:cs="宋体"/>
          <w:color w:val="000000"/>
          <w:lang w:val="en-US" w:eastAsia="zh-CN"/>
        </w:rPr>
        <w:t>Favretto</w:t>
      </w:r>
      <w:proofErr w:type="spellEnd"/>
      <w:r w:rsidRPr="00AC5564">
        <w:rPr>
          <w:rFonts w:ascii="Book Antiqua" w:eastAsia="宋体" w:hAnsi="Book Antiqua" w:cs="宋体"/>
          <w:color w:val="000000"/>
          <w:lang w:val="en-US" w:eastAsia="zh-CN"/>
        </w:rPr>
        <w:t xml:space="preserve"> MS, La Torre G. Prognostic value of pathologic complete response after </w:t>
      </w:r>
      <w:proofErr w:type="spellStart"/>
      <w:r w:rsidRPr="00AC5564">
        <w:rPr>
          <w:rFonts w:ascii="Book Antiqua" w:eastAsia="宋体" w:hAnsi="Book Antiqua" w:cs="宋体"/>
          <w:color w:val="000000"/>
          <w:lang w:val="en-US" w:eastAsia="zh-CN"/>
        </w:rPr>
        <w:t>neoadjuvant</w:t>
      </w:r>
      <w:proofErr w:type="spellEnd"/>
      <w:r w:rsidRPr="00AC5564">
        <w:rPr>
          <w:rFonts w:ascii="Book Antiqua" w:eastAsia="宋体" w:hAnsi="Book Antiqua" w:cs="宋体"/>
          <w:color w:val="000000"/>
          <w:lang w:val="en-US" w:eastAsia="zh-CN"/>
        </w:rPr>
        <w:t xml:space="preserve"> therapy in locally advanced rectal cancer: long-term analysis of 566 </w:t>
      </w:r>
      <w:proofErr w:type="spellStart"/>
      <w:r w:rsidRPr="00AC5564">
        <w:rPr>
          <w:rFonts w:ascii="Book Antiqua" w:eastAsia="宋体" w:hAnsi="Book Antiqua" w:cs="宋体"/>
          <w:color w:val="000000"/>
          <w:lang w:val="en-US" w:eastAsia="zh-CN"/>
        </w:rPr>
        <w:t>ypCR</w:t>
      </w:r>
      <w:proofErr w:type="spellEnd"/>
      <w:r w:rsidRPr="00AC5564">
        <w:rPr>
          <w:rFonts w:ascii="Book Antiqua" w:eastAsia="宋体" w:hAnsi="Book Antiqua" w:cs="宋体"/>
          <w:color w:val="000000"/>
          <w:lang w:val="en-US" w:eastAsia="zh-CN"/>
        </w:rPr>
        <w:t xml:space="preserve"> patients. </w:t>
      </w:r>
      <w:proofErr w:type="spellStart"/>
      <w:r w:rsidRPr="00AC5564">
        <w:rPr>
          <w:rFonts w:ascii="Book Antiqua" w:eastAsia="宋体" w:hAnsi="Book Antiqua" w:cs="宋体"/>
          <w:i/>
          <w:iCs/>
          <w:color w:val="000000"/>
          <w:lang w:val="en-US" w:eastAsia="zh-CN"/>
        </w:rPr>
        <w:t>Int</w:t>
      </w:r>
      <w:proofErr w:type="spellEnd"/>
      <w:r w:rsidRPr="00AC5564">
        <w:rPr>
          <w:rFonts w:ascii="Book Antiqua" w:eastAsia="宋体" w:hAnsi="Book Antiqua" w:cs="宋体"/>
          <w:i/>
          <w:iCs/>
          <w:color w:val="000000"/>
          <w:lang w:val="en-US" w:eastAsia="zh-CN"/>
        </w:rPr>
        <w:t xml:space="preserve"> J </w:t>
      </w:r>
      <w:proofErr w:type="spellStart"/>
      <w:r w:rsidRPr="00AC5564">
        <w:rPr>
          <w:rFonts w:ascii="Book Antiqua" w:eastAsia="宋体" w:hAnsi="Book Antiqua" w:cs="宋体"/>
          <w:i/>
          <w:iCs/>
          <w:color w:val="000000"/>
          <w:lang w:val="en-US" w:eastAsia="zh-CN"/>
        </w:rPr>
        <w:t>Radiat</w:t>
      </w:r>
      <w:proofErr w:type="spellEnd"/>
      <w:r w:rsidRPr="00AC5564">
        <w:rPr>
          <w:rFonts w:ascii="Book Antiqua" w:eastAsia="宋体" w:hAnsi="Book Antiqua" w:cs="宋体"/>
          <w:i/>
          <w:iCs/>
          <w:color w:val="000000"/>
          <w:lang w:val="en-US" w:eastAsia="zh-CN"/>
        </w:rPr>
        <w:t xml:space="preserve"> </w:t>
      </w:r>
      <w:proofErr w:type="spellStart"/>
      <w:r w:rsidRPr="00AC5564">
        <w:rPr>
          <w:rFonts w:ascii="Book Antiqua" w:eastAsia="宋体" w:hAnsi="Book Antiqua" w:cs="宋体"/>
          <w:i/>
          <w:iCs/>
          <w:color w:val="000000"/>
          <w:lang w:val="en-US" w:eastAsia="zh-CN"/>
        </w:rPr>
        <w:t>Oncol</w:t>
      </w:r>
      <w:proofErr w:type="spellEnd"/>
      <w:r w:rsidRPr="00AC5564">
        <w:rPr>
          <w:rFonts w:ascii="Book Antiqua" w:eastAsia="宋体" w:hAnsi="Book Antiqua" w:cs="宋体"/>
          <w:i/>
          <w:iCs/>
          <w:color w:val="000000"/>
          <w:lang w:val="en-US" w:eastAsia="zh-CN"/>
        </w:rPr>
        <w:t xml:space="preserve"> </w:t>
      </w:r>
      <w:proofErr w:type="spellStart"/>
      <w:r w:rsidRPr="00AC5564">
        <w:rPr>
          <w:rFonts w:ascii="Book Antiqua" w:eastAsia="宋体" w:hAnsi="Book Antiqua" w:cs="宋体"/>
          <w:i/>
          <w:iCs/>
          <w:color w:val="000000"/>
          <w:lang w:val="en-US" w:eastAsia="zh-CN"/>
        </w:rPr>
        <w:t>Biol</w:t>
      </w:r>
      <w:proofErr w:type="spellEnd"/>
      <w:r w:rsidRPr="00AC5564">
        <w:rPr>
          <w:rFonts w:ascii="Book Antiqua" w:eastAsia="宋体" w:hAnsi="Book Antiqua" w:cs="宋体"/>
          <w:i/>
          <w:iCs/>
          <w:color w:val="000000"/>
          <w:lang w:val="en-US" w:eastAsia="zh-CN"/>
        </w:rPr>
        <w:t xml:space="preserve"> </w:t>
      </w:r>
      <w:proofErr w:type="spellStart"/>
      <w:r w:rsidRPr="00AC5564">
        <w:rPr>
          <w:rFonts w:ascii="Book Antiqua" w:eastAsia="宋体" w:hAnsi="Book Antiqua" w:cs="宋体"/>
          <w:i/>
          <w:iCs/>
          <w:color w:val="000000"/>
          <w:lang w:val="en-US" w:eastAsia="zh-CN"/>
        </w:rPr>
        <w:t>Phys</w:t>
      </w:r>
      <w:proofErr w:type="spellEnd"/>
      <w:r w:rsidRPr="00AC5564">
        <w:rPr>
          <w:rFonts w:ascii="Book Antiqua" w:eastAsia="宋体" w:hAnsi="Book Antiqua" w:cs="宋体"/>
          <w:color w:val="000000"/>
          <w:lang w:val="en-US" w:eastAsia="zh-CN"/>
        </w:rPr>
        <w:t> 2008; </w:t>
      </w:r>
      <w:r w:rsidRPr="00AC5564">
        <w:rPr>
          <w:rFonts w:ascii="Book Antiqua" w:eastAsia="宋体" w:hAnsi="Book Antiqua" w:cs="宋体"/>
          <w:b/>
          <w:bCs/>
          <w:color w:val="000000"/>
          <w:lang w:val="en-US" w:eastAsia="zh-CN"/>
        </w:rPr>
        <w:t>72</w:t>
      </w:r>
      <w:r w:rsidRPr="00AC5564">
        <w:rPr>
          <w:rFonts w:ascii="Book Antiqua" w:eastAsia="宋体" w:hAnsi="Book Antiqua" w:cs="宋体"/>
          <w:color w:val="000000"/>
          <w:lang w:val="en-US" w:eastAsia="zh-CN"/>
        </w:rPr>
        <w:t>: 99-107 [PMID: 18407433 DOI: 10.1016/j.ijrobp.2007.12.019]</w:t>
      </w:r>
    </w:p>
    <w:p w:rsidR="00AC5564" w:rsidRPr="00AC5564" w:rsidRDefault="00AC5564" w:rsidP="00AC5564">
      <w:pPr>
        <w:suppressAutoHyphens w:val="0"/>
        <w:divId w:val="968050040"/>
        <w:rPr>
          <w:rFonts w:ascii="Book Antiqua" w:eastAsia="宋体" w:hAnsi="Book Antiqua" w:cs="宋体"/>
          <w:color w:val="000000"/>
          <w:lang w:val="en-US" w:eastAsia="zh-CN"/>
        </w:rPr>
      </w:pPr>
      <w:r w:rsidRPr="00AC5564">
        <w:rPr>
          <w:rFonts w:ascii="Book Antiqua" w:eastAsia="宋体" w:hAnsi="Book Antiqua" w:cs="宋体"/>
          <w:color w:val="000000"/>
          <w:lang w:val="en-US" w:eastAsia="zh-CN"/>
        </w:rPr>
        <w:t>12 </w:t>
      </w:r>
      <w:r w:rsidRPr="00AC5564">
        <w:rPr>
          <w:rFonts w:ascii="Book Antiqua" w:eastAsia="宋体" w:hAnsi="Book Antiqua" w:cs="宋体"/>
          <w:b/>
          <w:bCs/>
          <w:color w:val="000000"/>
          <w:lang w:val="en-US" w:eastAsia="zh-CN"/>
        </w:rPr>
        <w:t>Maas M</w:t>
      </w:r>
      <w:r w:rsidRPr="00AC5564">
        <w:rPr>
          <w:rFonts w:ascii="Book Antiqua" w:eastAsia="宋体" w:hAnsi="Book Antiqua" w:cs="宋体"/>
          <w:color w:val="000000"/>
          <w:lang w:val="en-US" w:eastAsia="zh-CN"/>
        </w:rPr>
        <w:t xml:space="preserve">, </w:t>
      </w:r>
      <w:proofErr w:type="spellStart"/>
      <w:r w:rsidRPr="00AC5564">
        <w:rPr>
          <w:rFonts w:ascii="Book Antiqua" w:eastAsia="宋体" w:hAnsi="Book Antiqua" w:cs="宋体"/>
          <w:color w:val="000000"/>
          <w:lang w:val="en-US" w:eastAsia="zh-CN"/>
        </w:rPr>
        <w:t>Nelemans</w:t>
      </w:r>
      <w:proofErr w:type="spellEnd"/>
      <w:r w:rsidRPr="00AC5564">
        <w:rPr>
          <w:rFonts w:ascii="Book Antiqua" w:eastAsia="宋体" w:hAnsi="Book Antiqua" w:cs="宋体"/>
          <w:color w:val="000000"/>
          <w:lang w:val="en-US" w:eastAsia="zh-CN"/>
        </w:rPr>
        <w:t xml:space="preserve"> PJ, </w:t>
      </w:r>
      <w:proofErr w:type="spellStart"/>
      <w:r w:rsidRPr="00AC5564">
        <w:rPr>
          <w:rFonts w:ascii="Book Antiqua" w:eastAsia="宋体" w:hAnsi="Book Antiqua" w:cs="宋体"/>
          <w:color w:val="000000"/>
          <w:lang w:val="en-US" w:eastAsia="zh-CN"/>
        </w:rPr>
        <w:t>Valentini</w:t>
      </w:r>
      <w:proofErr w:type="spellEnd"/>
      <w:r w:rsidRPr="00AC5564">
        <w:rPr>
          <w:rFonts w:ascii="Book Antiqua" w:eastAsia="宋体" w:hAnsi="Book Antiqua" w:cs="宋体"/>
          <w:color w:val="000000"/>
          <w:lang w:val="en-US" w:eastAsia="zh-CN"/>
        </w:rPr>
        <w:t xml:space="preserve"> V, Das P, </w:t>
      </w:r>
      <w:proofErr w:type="spellStart"/>
      <w:r w:rsidRPr="00AC5564">
        <w:rPr>
          <w:rFonts w:ascii="Book Antiqua" w:eastAsia="宋体" w:hAnsi="Book Antiqua" w:cs="宋体"/>
          <w:color w:val="000000"/>
          <w:lang w:val="en-US" w:eastAsia="zh-CN"/>
        </w:rPr>
        <w:t>Rödel</w:t>
      </w:r>
      <w:proofErr w:type="spellEnd"/>
      <w:r w:rsidRPr="00AC5564">
        <w:rPr>
          <w:rFonts w:ascii="Book Antiqua" w:eastAsia="宋体" w:hAnsi="Book Antiqua" w:cs="宋体"/>
          <w:color w:val="000000"/>
          <w:lang w:val="en-US" w:eastAsia="zh-CN"/>
        </w:rPr>
        <w:t xml:space="preserve"> C, </w:t>
      </w:r>
      <w:proofErr w:type="spellStart"/>
      <w:r w:rsidRPr="00AC5564">
        <w:rPr>
          <w:rFonts w:ascii="Book Antiqua" w:eastAsia="宋体" w:hAnsi="Book Antiqua" w:cs="宋体"/>
          <w:color w:val="000000"/>
          <w:lang w:val="en-US" w:eastAsia="zh-CN"/>
        </w:rPr>
        <w:t>Kuo</w:t>
      </w:r>
      <w:proofErr w:type="spellEnd"/>
      <w:r w:rsidRPr="00AC5564">
        <w:rPr>
          <w:rFonts w:ascii="Book Antiqua" w:eastAsia="宋体" w:hAnsi="Book Antiqua" w:cs="宋体"/>
          <w:color w:val="000000"/>
          <w:lang w:val="en-US" w:eastAsia="zh-CN"/>
        </w:rPr>
        <w:t xml:space="preserve"> LJ, </w:t>
      </w:r>
      <w:proofErr w:type="spellStart"/>
      <w:r w:rsidRPr="00AC5564">
        <w:rPr>
          <w:rFonts w:ascii="Book Antiqua" w:eastAsia="宋体" w:hAnsi="Book Antiqua" w:cs="宋体"/>
          <w:color w:val="000000"/>
          <w:lang w:val="en-US" w:eastAsia="zh-CN"/>
        </w:rPr>
        <w:t>Calvo</w:t>
      </w:r>
      <w:proofErr w:type="spellEnd"/>
      <w:r w:rsidRPr="00AC5564">
        <w:rPr>
          <w:rFonts w:ascii="Book Antiqua" w:eastAsia="宋体" w:hAnsi="Book Antiqua" w:cs="宋体"/>
          <w:color w:val="000000"/>
          <w:lang w:val="en-US" w:eastAsia="zh-CN"/>
        </w:rPr>
        <w:t xml:space="preserve"> FA, </w:t>
      </w:r>
      <w:proofErr w:type="spellStart"/>
      <w:r w:rsidRPr="00AC5564">
        <w:rPr>
          <w:rFonts w:ascii="Book Antiqua" w:eastAsia="宋体" w:hAnsi="Book Antiqua" w:cs="宋体"/>
          <w:color w:val="000000"/>
          <w:lang w:val="en-US" w:eastAsia="zh-CN"/>
        </w:rPr>
        <w:t>García</w:t>
      </w:r>
      <w:proofErr w:type="spellEnd"/>
      <w:r w:rsidRPr="00AC5564">
        <w:rPr>
          <w:rFonts w:ascii="Book Antiqua" w:eastAsia="宋体" w:hAnsi="Book Antiqua" w:cs="宋体"/>
          <w:color w:val="000000"/>
          <w:lang w:val="en-US" w:eastAsia="zh-CN"/>
        </w:rPr>
        <w:t xml:space="preserve">-Aguilar J, </w:t>
      </w:r>
      <w:proofErr w:type="spellStart"/>
      <w:r w:rsidRPr="00AC5564">
        <w:rPr>
          <w:rFonts w:ascii="Book Antiqua" w:eastAsia="宋体" w:hAnsi="Book Antiqua" w:cs="宋体"/>
          <w:color w:val="000000"/>
          <w:lang w:val="en-US" w:eastAsia="zh-CN"/>
        </w:rPr>
        <w:t>Glynne</w:t>
      </w:r>
      <w:proofErr w:type="spellEnd"/>
      <w:r w:rsidRPr="00AC5564">
        <w:rPr>
          <w:rFonts w:ascii="Book Antiqua" w:eastAsia="宋体" w:hAnsi="Book Antiqua" w:cs="宋体"/>
          <w:color w:val="000000"/>
          <w:lang w:val="en-US" w:eastAsia="zh-CN"/>
        </w:rPr>
        <w:t xml:space="preserve">-Jones R, </w:t>
      </w:r>
      <w:proofErr w:type="spellStart"/>
      <w:r w:rsidRPr="00AC5564">
        <w:rPr>
          <w:rFonts w:ascii="Book Antiqua" w:eastAsia="宋体" w:hAnsi="Book Antiqua" w:cs="宋体"/>
          <w:color w:val="000000"/>
          <w:lang w:val="en-US" w:eastAsia="zh-CN"/>
        </w:rPr>
        <w:t>Haustermans</w:t>
      </w:r>
      <w:proofErr w:type="spellEnd"/>
      <w:r w:rsidRPr="00AC5564">
        <w:rPr>
          <w:rFonts w:ascii="Book Antiqua" w:eastAsia="宋体" w:hAnsi="Book Antiqua" w:cs="宋体"/>
          <w:color w:val="000000"/>
          <w:lang w:val="en-US" w:eastAsia="zh-CN"/>
        </w:rPr>
        <w:t xml:space="preserve"> K, </w:t>
      </w:r>
      <w:proofErr w:type="spellStart"/>
      <w:r w:rsidRPr="00AC5564">
        <w:rPr>
          <w:rFonts w:ascii="Book Antiqua" w:eastAsia="宋体" w:hAnsi="Book Antiqua" w:cs="宋体"/>
          <w:color w:val="000000"/>
          <w:lang w:val="en-US" w:eastAsia="zh-CN"/>
        </w:rPr>
        <w:t>Mohiuddin</w:t>
      </w:r>
      <w:proofErr w:type="spellEnd"/>
      <w:r w:rsidRPr="00AC5564">
        <w:rPr>
          <w:rFonts w:ascii="Book Antiqua" w:eastAsia="宋体" w:hAnsi="Book Antiqua" w:cs="宋体"/>
          <w:color w:val="000000"/>
          <w:lang w:val="en-US" w:eastAsia="zh-CN"/>
        </w:rPr>
        <w:t xml:space="preserve"> M, </w:t>
      </w:r>
      <w:proofErr w:type="spellStart"/>
      <w:r w:rsidRPr="00AC5564">
        <w:rPr>
          <w:rFonts w:ascii="Book Antiqua" w:eastAsia="宋体" w:hAnsi="Book Antiqua" w:cs="宋体"/>
          <w:color w:val="000000"/>
          <w:lang w:val="en-US" w:eastAsia="zh-CN"/>
        </w:rPr>
        <w:t>Pucciarelli</w:t>
      </w:r>
      <w:proofErr w:type="spellEnd"/>
      <w:r w:rsidRPr="00AC5564">
        <w:rPr>
          <w:rFonts w:ascii="Book Antiqua" w:eastAsia="宋体" w:hAnsi="Book Antiqua" w:cs="宋体"/>
          <w:color w:val="000000"/>
          <w:lang w:val="en-US" w:eastAsia="zh-CN"/>
        </w:rPr>
        <w:t xml:space="preserve"> S, Small W, </w:t>
      </w:r>
      <w:proofErr w:type="spellStart"/>
      <w:r w:rsidRPr="00AC5564">
        <w:rPr>
          <w:rFonts w:ascii="Book Antiqua" w:eastAsia="宋体" w:hAnsi="Book Antiqua" w:cs="宋体"/>
          <w:color w:val="000000"/>
          <w:lang w:val="en-US" w:eastAsia="zh-CN"/>
        </w:rPr>
        <w:t>Suárez</w:t>
      </w:r>
      <w:proofErr w:type="spellEnd"/>
      <w:r w:rsidRPr="00AC5564">
        <w:rPr>
          <w:rFonts w:ascii="Book Antiqua" w:eastAsia="宋体" w:hAnsi="Book Antiqua" w:cs="宋体"/>
          <w:color w:val="000000"/>
          <w:lang w:val="en-US" w:eastAsia="zh-CN"/>
        </w:rPr>
        <w:t xml:space="preserve"> J, </w:t>
      </w:r>
      <w:proofErr w:type="spellStart"/>
      <w:r w:rsidRPr="00AC5564">
        <w:rPr>
          <w:rFonts w:ascii="Book Antiqua" w:eastAsia="宋体" w:hAnsi="Book Antiqua" w:cs="宋体"/>
          <w:color w:val="000000"/>
          <w:lang w:val="en-US" w:eastAsia="zh-CN"/>
        </w:rPr>
        <w:t>Theodoropoulos</w:t>
      </w:r>
      <w:proofErr w:type="spellEnd"/>
      <w:r w:rsidRPr="00AC5564">
        <w:rPr>
          <w:rFonts w:ascii="Book Antiqua" w:eastAsia="宋体" w:hAnsi="Book Antiqua" w:cs="宋体"/>
          <w:color w:val="000000"/>
          <w:lang w:val="en-US" w:eastAsia="zh-CN"/>
        </w:rPr>
        <w:t xml:space="preserve"> G, </w:t>
      </w:r>
      <w:proofErr w:type="spellStart"/>
      <w:r w:rsidRPr="00AC5564">
        <w:rPr>
          <w:rFonts w:ascii="Book Antiqua" w:eastAsia="宋体" w:hAnsi="Book Antiqua" w:cs="宋体"/>
          <w:color w:val="000000"/>
          <w:lang w:val="en-US" w:eastAsia="zh-CN"/>
        </w:rPr>
        <w:t>Biondo</w:t>
      </w:r>
      <w:proofErr w:type="spellEnd"/>
      <w:r w:rsidRPr="00AC5564">
        <w:rPr>
          <w:rFonts w:ascii="Book Antiqua" w:eastAsia="宋体" w:hAnsi="Book Antiqua" w:cs="宋体"/>
          <w:color w:val="000000"/>
          <w:lang w:val="en-US" w:eastAsia="zh-CN"/>
        </w:rPr>
        <w:t xml:space="preserve"> S, Beets-Tan RG, Beets GL. Long-term outcome in patients with a pathological complete response after </w:t>
      </w:r>
      <w:proofErr w:type="spellStart"/>
      <w:r w:rsidRPr="00AC5564">
        <w:rPr>
          <w:rFonts w:ascii="Book Antiqua" w:eastAsia="宋体" w:hAnsi="Book Antiqua" w:cs="宋体"/>
          <w:color w:val="000000"/>
          <w:lang w:val="en-US" w:eastAsia="zh-CN"/>
        </w:rPr>
        <w:t>chemoradiation</w:t>
      </w:r>
      <w:proofErr w:type="spellEnd"/>
      <w:r w:rsidRPr="00AC5564">
        <w:rPr>
          <w:rFonts w:ascii="Book Antiqua" w:eastAsia="宋体" w:hAnsi="Book Antiqua" w:cs="宋体"/>
          <w:color w:val="000000"/>
          <w:lang w:val="en-US" w:eastAsia="zh-CN"/>
        </w:rPr>
        <w:t xml:space="preserve"> for rectal cancer: a pooled analysis of individual patient data. </w:t>
      </w:r>
      <w:r w:rsidRPr="00AC5564">
        <w:rPr>
          <w:rFonts w:ascii="Book Antiqua" w:eastAsia="宋体" w:hAnsi="Book Antiqua" w:cs="宋体"/>
          <w:i/>
          <w:iCs/>
          <w:color w:val="000000"/>
          <w:lang w:val="en-US" w:eastAsia="zh-CN"/>
        </w:rPr>
        <w:t xml:space="preserve">Lancet </w:t>
      </w:r>
      <w:proofErr w:type="spellStart"/>
      <w:r w:rsidRPr="00AC5564">
        <w:rPr>
          <w:rFonts w:ascii="Book Antiqua" w:eastAsia="宋体" w:hAnsi="Book Antiqua" w:cs="宋体"/>
          <w:i/>
          <w:iCs/>
          <w:color w:val="000000"/>
          <w:lang w:val="en-US" w:eastAsia="zh-CN"/>
        </w:rPr>
        <w:t>Oncol</w:t>
      </w:r>
      <w:proofErr w:type="spellEnd"/>
      <w:r w:rsidRPr="00AC5564">
        <w:rPr>
          <w:rFonts w:ascii="Book Antiqua" w:eastAsia="宋体" w:hAnsi="Book Antiqua" w:cs="宋体"/>
          <w:color w:val="000000"/>
          <w:lang w:val="en-US" w:eastAsia="zh-CN"/>
        </w:rPr>
        <w:t> 2010; </w:t>
      </w:r>
      <w:r w:rsidRPr="00AC5564">
        <w:rPr>
          <w:rFonts w:ascii="Book Antiqua" w:eastAsia="宋体" w:hAnsi="Book Antiqua" w:cs="宋体"/>
          <w:b/>
          <w:bCs/>
          <w:color w:val="000000"/>
          <w:lang w:val="en-US" w:eastAsia="zh-CN"/>
        </w:rPr>
        <w:t>11</w:t>
      </w:r>
      <w:r w:rsidRPr="00AC5564">
        <w:rPr>
          <w:rFonts w:ascii="Book Antiqua" w:eastAsia="宋体" w:hAnsi="Book Antiqua" w:cs="宋体"/>
          <w:color w:val="000000"/>
          <w:lang w:val="en-US" w:eastAsia="zh-CN"/>
        </w:rPr>
        <w:t>: 835-844 [PMID: 20692872 DOI: 10.1016/S1470-2045(10)70172-8]</w:t>
      </w:r>
    </w:p>
    <w:p w:rsidR="00AC5564" w:rsidRPr="00AC5564" w:rsidRDefault="00AC5564" w:rsidP="00AC5564">
      <w:pPr>
        <w:suppressAutoHyphens w:val="0"/>
        <w:divId w:val="968050040"/>
        <w:rPr>
          <w:rFonts w:ascii="Book Antiqua" w:eastAsia="宋体" w:hAnsi="Book Antiqua" w:cs="宋体"/>
          <w:color w:val="000000"/>
          <w:lang w:val="en-US" w:eastAsia="zh-CN"/>
        </w:rPr>
      </w:pPr>
      <w:r w:rsidRPr="00AC5564">
        <w:rPr>
          <w:rFonts w:ascii="Book Antiqua" w:eastAsia="宋体" w:hAnsi="Book Antiqua" w:cs="宋体"/>
          <w:color w:val="000000"/>
          <w:lang w:val="en-US" w:eastAsia="zh-CN"/>
        </w:rPr>
        <w:t>13 </w:t>
      </w:r>
      <w:proofErr w:type="spellStart"/>
      <w:r w:rsidRPr="00AC5564">
        <w:rPr>
          <w:rFonts w:ascii="Book Antiqua" w:eastAsia="宋体" w:hAnsi="Book Antiqua" w:cs="宋体"/>
          <w:b/>
          <w:bCs/>
          <w:color w:val="000000"/>
          <w:lang w:val="en-US" w:eastAsia="zh-CN"/>
        </w:rPr>
        <w:t>Hofheinz</w:t>
      </w:r>
      <w:proofErr w:type="spellEnd"/>
      <w:r w:rsidRPr="00AC5564">
        <w:rPr>
          <w:rFonts w:ascii="Book Antiqua" w:eastAsia="宋体" w:hAnsi="Book Antiqua" w:cs="宋体"/>
          <w:b/>
          <w:bCs/>
          <w:color w:val="000000"/>
          <w:lang w:val="en-US" w:eastAsia="zh-CN"/>
        </w:rPr>
        <w:t xml:space="preserve"> RD</w:t>
      </w:r>
      <w:r w:rsidRPr="00AC5564">
        <w:rPr>
          <w:rFonts w:ascii="Book Antiqua" w:eastAsia="宋体" w:hAnsi="Book Antiqua" w:cs="宋体"/>
          <w:color w:val="000000"/>
          <w:lang w:val="en-US" w:eastAsia="zh-CN"/>
        </w:rPr>
        <w:t xml:space="preserve">, </w:t>
      </w:r>
      <w:proofErr w:type="spellStart"/>
      <w:r w:rsidRPr="00AC5564">
        <w:rPr>
          <w:rFonts w:ascii="Book Antiqua" w:eastAsia="宋体" w:hAnsi="Book Antiqua" w:cs="宋体"/>
          <w:color w:val="000000"/>
          <w:lang w:val="en-US" w:eastAsia="zh-CN"/>
        </w:rPr>
        <w:t>Wenz</w:t>
      </w:r>
      <w:proofErr w:type="spellEnd"/>
      <w:r w:rsidRPr="00AC5564">
        <w:rPr>
          <w:rFonts w:ascii="Book Antiqua" w:eastAsia="宋体" w:hAnsi="Book Antiqua" w:cs="宋体"/>
          <w:color w:val="000000"/>
          <w:lang w:val="en-US" w:eastAsia="zh-CN"/>
        </w:rPr>
        <w:t xml:space="preserve"> F, Post S, </w:t>
      </w:r>
      <w:proofErr w:type="spellStart"/>
      <w:r w:rsidRPr="00AC5564">
        <w:rPr>
          <w:rFonts w:ascii="Book Antiqua" w:eastAsia="宋体" w:hAnsi="Book Antiqua" w:cs="宋体"/>
          <w:color w:val="000000"/>
          <w:lang w:val="en-US" w:eastAsia="zh-CN"/>
        </w:rPr>
        <w:t>Matzdorff</w:t>
      </w:r>
      <w:proofErr w:type="spellEnd"/>
      <w:r w:rsidRPr="00AC5564">
        <w:rPr>
          <w:rFonts w:ascii="Book Antiqua" w:eastAsia="宋体" w:hAnsi="Book Antiqua" w:cs="宋体"/>
          <w:color w:val="000000"/>
          <w:lang w:val="en-US" w:eastAsia="zh-CN"/>
        </w:rPr>
        <w:t xml:space="preserve"> A, </w:t>
      </w:r>
      <w:proofErr w:type="spellStart"/>
      <w:r w:rsidRPr="00AC5564">
        <w:rPr>
          <w:rFonts w:ascii="Book Antiqua" w:eastAsia="宋体" w:hAnsi="Book Antiqua" w:cs="宋体"/>
          <w:color w:val="000000"/>
          <w:lang w:val="en-US" w:eastAsia="zh-CN"/>
        </w:rPr>
        <w:t>Laechelt</w:t>
      </w:r>
      <w:proofErr w:type="spellEnd"/>
      <w:r w:rsidRPr="00AC5564">
        <w:rPr>
          <w:rFonts w:ascii="Book Antiqua" w:eastAsia="宋体" w:hAnsi="Book Antiqua" w:cs="宋体"/>
          <w:color w:val="000000"/>
          <w:lang w:val="en-US" w:eastAsia="zh-CN"/>
        </w:rPr>
        <w:t xml:space="preserve"> S, Hartmann JT, Müller L, Link H, </w:t>
      </w:r>
      <w:proofErr w:type="spellStart"/>
      <w:r w:rsidRPr="00AC5564">
        <w:rPr>
          <w:rFonts w:ascii="Book Antiqua" w:eastAsia="宋体" w:hAnsi="Book Antiqua" w:cs="宋体"/>
          <w:color w:val="000000"/>
          <w:lang w:val="en-US" w:eastAsia="zh-CN"/>
        </w:rPr>
        <w:t>Moehler</w:t>
      </w:r>
      <w:proofErr w:type="spellEnd"/>
      <w:r w:rsidRPr="00AC5564">
        <w:rPr>
          <w:rFonts w:ascii="Book Antiqua" w:eastAsia="宋体" w:hAnsi="Book Antiqua" w:cs="宋体"/>
          <w:color w:val="000000"/>
          <w:lang w:val="en-US" w:eastAsia="zh-CN"/>
        </w:rPr>
        <w:t xml:space="preserve"> M, </w:t>
      </w:r>
      <w:proofErr w:type="spellStart"/>
      <w:r w:rsidRPr="00AC5564">
        <w:rPr>
          <w:rFonts w:ascii="Book Antiqua" w:eastAsia="宋体" w:hAnsi="Book Antiqua" w:cs="宋体"/>
          <w:color w:val="000000"/>
          <w:lang w:val="en-US" w:eastAsia="zh-CN"/>
        </w:rPr>
        <w:t>Kettner</w:t>
      </w:r>
      <w:proofErr w:type="spellEnd"/>
      <w:r w:rsidRPr="00AC5564">
        <w:rPr>
          <w:rFonts w:ascii="Book Antiqua" w:eastAsia="宋体" w:hAnsi="Book Antiqua" w:cs="宋体"/>
          <w:color w:val="000000"/>
          <w:lang w:val="en-US" w:eastAsia="zh-CN"/>
        </w:rPr>
        <w:t xml:space="preserve"> E, Fritz E, </w:t>
      </w:r>
      <w:proofErr w:type="spellStart"/>
      <w:r w:rsidRPr="00AC5564">
        <w:rPr>
          <w:rFonts w:ascii="Book Antiqua" w:eastAsia="宋体" w:hAnsi="Book Antiqua" w:cs="宋体"/>
          <w:color w:val="000000"/>
          <w:lang w:val="en-US" w:eastAsia="zh-CN"/>
        </w:rPr>
        <w:t>Hieber</w:t>
      </w:r>
      <w:proofErr w:type="spellEnd"/>
      <w:r w:rsidRPr="00AC5564">
        <w:rPr>
          <w:rFonts w:ascii="Book Antiqua" w:eastAsia="宋体" w:hAnsi="Book Antiqua" w:cs="宋体"/>
          <w:color w:val="000000"/>
          <w:lang w:val="en-US" w:eastAsia="zh-CN"/>
        </w:rPr>
        <w:t xml:space="preserve"> U, </w:t>
      </w:r>
      <w:proofErr w:type="spellStart"/>
      <w:r w:rsidRPr="00AC5564">
        <w:rPr>
          <w:rFonts w:ascii="Book Antiqua" w:eastAsia="宋体" w:hAnsi="Book Antiqua" w:cs="宋体"/>
          <w:color w:val="000000"/>
          <w:lang w:val="en-US" w:eastAsia="zh-CN"/>
        </w:rPr>
        <w:t>Lindemann</w:t>
      </w:r>
      <w:proofErr w:type="spellEnd"/>
      <w:r w:rsidRPr="00AC5564">
        <w:rPr>
          <w:rFonts w:ascii="Book Antiqua" w:eastAsia="宋体" w:hAnsi="Book Antiqua" w:cs="宋体"/>
          <w:color w:val="000000"/>
          <w:lang w:val="en-US" w:eastAsia="zh-CN"/>
        </w:rPr>
        <w:t xml:space="preserve"> HW, Grunewald M, </w:t>
      </w:r>
      <w:proofErr w:type="spellStart"/>
      <w:r w:rsidRPr="00AC5564">
        <w:rPr>
          <w:rFonts w:ascii="Book Antiqua" w:eastAsia="宋体" w:hAnsi="Book Antiqua" w:cs="宋体"/>
          <w:color w:val="000000"/>
          <w:lang w:val="en-US" w:eastAsia="zh-CN"/>
        </w:rPr>
        <w:t>Kremers</w:t>
      </w:r>
      <w:proofErr w:type="spellEnd"/>
      <w:r w:rsidRPr="00AC5564">
        <w:rPr>
          <w:rFonts w:ascii="Book Antiqua" w:eastAsia="宋体" w:hAnsi="Book Antiqua" w:cs="宋体"/>
          <w:color w:val="000000"/>
          <w:lang w:val="en-US" w:eastAsia="zh-CN"/>
        </w:rPr>
        <w:t xml:space="preserve"> S, Constantin C, </w:t>
      </w:r>
      <w:proofErr w:type="spellStart"/>
      <w:r w:rsidRPr="00AC5564">
        <w:rPr>
          <w:rFonts w:ascii="Book Antiqua" w:eastAsia="宋体" w:hAnsi="Book Antiqua" w:cs="宋体"/>
          <w:color w:val="000000"/>
          <w:lang w:val="en-US" w:eastAsia="zh-CN"/>
        </w:rPr>
        <w:t>Hipp</w:t>
      </w:r>
      <w:proofErr w:type="spellEnd"/>
      <w:r w:rsidRPr="00AC5564">
        <w:rPr>
          <w:rFonts w:ascii="Book Antiqua" w:eastAsia="宋体" w:hAnsi="Book Antiqua" w:cs="宋体"/>
          <w:color w:val="000000"/>
          <w:lang w:val="en-US" w:eastAsia="zh-CN"/>
        </w:rPr>
        <w:t xml:space="preserve"> M, </w:t>
      </w:r>
      <w:proofErr w:type="spellStart"/>
      <w:r w:rsidRPr="00AC5564">
        <w:rPr>
          <w:rFonts w:ascii="Book Antiqua" w:eastAsia="宋体" w:hAnsi="Book Antiqua" w:cs="宋体"/>
          <w:color w:val="000000"/>
          <w:lang w:val="en-US" w:eastAsia="zh-CN"/>
        </w:rPr>
        <w:t>Hartung</w:t>
      </w:r>
      <w:proofErr w:type="spellEnd"/>
      <w:r w:rsidRPr="00AC5564">
        <w:rPr>
          <w:rFonts w:ascii="Book Antiqua" w:eastAsia="宋体" w:hAnsi="Book Antiqua" w:cs="宋体"/>
          <w:color w:val="000000"/>
          <w:lang w:val="en-US" w:eastAsia="zh-CN"/>
        </w:rPr>
        <w:t xml:space="preserve"> G, </w:t>
      </w:r>
      <w:proofErr w:type="spellStart"/>
      <w:r w:rsidRPr="00AC5564">
        <w:rPr>
          <w:rFonts w:ascii="Book Antiqua" w:eastAsia="宋体" w:hAnsi="Book Antiqua" w:cs="宋体"/>
          <w:color w:val="000000"/>
          <w:lang w:val="en-US" w:eastAsia="zh-CN"/>
        </w:rPr>
        <w:t>Gencer</w:t>
      </w:r>
      <w:proofErr w:type="spellEnd"/>
      <w:r w:rsidRPr="00AC5564">
        <w:rPr>
          <w:rFonts w:ascii="Book Antiqua" w:eastAsia="宋体" w:hAnsi="Book Antiqua" w:cs="宋体"/>
          <w:color w:val="000000"/>
          <w:lang w:val="en-US" w:eastAsia="zh-CN"/>
        </w:rPr>
        <w:t xml:space="preserve"> D, </w:t>
      </w:r>
      <w:proofErr w:type="spellStart"/>
      <w:r w:rsidRPr="00AC5564">
        <w:rPr>
          <w:rFonts w:ascii="Book Antiqua" w:eastAsia="宋体" w:hAnsi="Book Antiqua" w:cs="宋体"/>
          <w:color w:val="000000"/>
          <w:lang w:val="en-US" w:eastAsia="zh-CN"/>
        </w:rPr>
        <w:t>Kienle</w:t>
      </w:r>
      <w:proofErr w:type="spellEnd"/>
      <w:r w:rsidRPr="00AC5564">
        <w:rPr>
          <w:rFonts w:ascii="Book Antiqua" w:eastAsia="宋体" w:hAnsi="Book Antiqua" w:cs="宋体"/>
          <w:color w:val="000000"/>
          <w:lang w:val="en-US" w:eastAsia="zh-CN"/>
        </w:rPr>
        <w:t xml:space="preserve"> P, Burkholder I, </w:t>
      </w:r>
      <w:proofErr w:type="spellStart"/>
      <w:r w:rsidRPr="00AC5564">
        <w:rPr>
          <w:rFonts w:ascii="Book Antiqua" w:eastAsia="宋体" w:hAnsi="Book Antiqua" w:cs="宋体"/>
          <w:color w:val="000000"/>
          <w:lang w:val="en-US" w:eastAsia="zh-CN"/>
        </w:rPr>
        <w:t>Hochhaus</w:t>
      </w:r>
      <w:proofErr w:type="spellEnd"/>
      <w:r w:rsidRPr="00AC5564">
        <w:rPr>
          <w:rFonts w:ascii="Book Antiqua" w:eastAsia="宋体" w:hAnsi="Book Antiqua" w:cs="宋体"/>
          <w:color w:val="000000"/>
          <w:lang w:val="en-US" w:eastAsia="zh-CN"/>
        </w:rPr>
        <w:t xml:space="preserve"> A. </w:t>
      </w:r>
      <w:proofErr w:type="spellStart"/>
      <w:r w:rsidRPr="00AC5564">
        <w:rPr>
          <w:rFonts w:ascii="Book Antiqua" w:eastAsia="宋体" w:hAnsi="Book Antiqua" w:cs="宋体"/>
          <w:color w:val="000000"/>
          <w:lang w:val="en-US" w:eastAsia="zh-CN"/>
        </w:rPr>
        <w:t>Chemoradiotherapy</w:t>
      </w:r>
      <w:proofErr w:type="spellEnd"/>
      <w:r w:rsidRPr="00AC5564">
        <w:rPr>
          <w:rFonts w:ascii="Book Antiqua" w:eastAsia="宋体" w:hAnsi="Book Antiqua" w:cs="宋体"/>
          <w:color w:val="000000"/>
          <w:lang w:val="en-US" w:eastAsia="zh-CN"/>
        </w:rPr>
        <w:t xml:space="preserve"> with </w:t>
      </w:r>
      <w:proofErr w:type="spellStart"/>
      <w:r w:rsidRPr="00AC5564">
        <w:rPr>
          <w:rFonts w:ascii="Book Antiqua" w:eastAsia="宋体" w:hAnsi="Book Antiqua" w:cs="宋体"/>
          <w:color w:val="000000"/>
          <w:lang w:val="en-US" w:eastAsia="zh-CN"/>
        </w:rPr>
        <w:t>capecitabine</w:t>
      </w:r>
      <w:proofErr w:type="spellEnd"/>
      <w:r w:rsidRPr="00AC5564">
        <w:rPr>
          <w:rFonts w:ascii="Book Antiqua" w:eastAsia="宋体" w:hAnsi="Book Antiqua" w:cs="宋体"/>
          <w:color w:val="000000"/>
          <w:lang w:val="en-US" w:eastAsia="zh-CN"/>
        </w:rPr>
        <w:t xml:space="preserve"> versus fluorouracil for locally </w:t>
      </w:r>
      <w:r w:rsidRPr="00AC5564">
        <w:rPr>
          <w:rFonts w:ascii="Book Antiqua" w:eastAsia="宋体" w:hAnsi="Book Antiqua" w:cs="宋体"/>
          <w:color w:val="000000"/>
          <w:lang w:val="en-US" w:eastAsia="zh-CN"/>
        </w:rPr>
        <w:lastRenderedPageBreak/>
        <w:t xml:space="preserve">advanced rectal cancer: a </w:t>
      </w:r>
      <w:proofErr w:type="spellStart"/>
      <w:r w:rsidRPr="00AC5564">
        <w:rPr>
          <w:rFonts w:ascii="Book Antiqua" w:eastAsia="宋体" w:hAnsi="Book Antiqua" w:cs="宋体"/>
          <w:color w:val="000000"/>
          <w:lang w:val="en-US" w:eastAsia="zh-CN"/>
        </w:rPr>
        <w:t>randomised</w:t>
      </w:r>
      <w:proofErr w:type="spellEnd"/>
      <w:r w:rsidRPr="00AC5564">
        <w:rPr>
          <w:rFonts w:ascii="Book Antiqua" w:eastAsia="宋体" w:hAnsi="Book Antiqua" w:cs="宋体"/>
          <w:color w:val="000000"/>
          <w:lang w:val="en-US" w:eastAsia="zh-CN"/>
        </w:rPr>
        <w:t xml:space="preserve">, </w:t>
      </w:r>
      <w:proofErr w:type="spellStart"/>
      <w:r w:rsidRPr="00AC5564">
        <w:rPr>
          <w:rFonts w:ascii="Book Antiqua" w:eastAsia="宋体" w:hAnsi="Book Antiqua" w:cs="宋体"/>
          <w:color w:val="000000"/>
          <w:lang w:val="en-US" w:eastAsia="zh-CN"/>
        </w:rPr>
        <w:t>multicentre</w:t>
      </w:r>
      <w:proofErr w:type="spellEnd"/>
      <w:r w:rsidRPr="00AC5564">
        <w:rPr>
          <w:rFonts w:ascii="Book Antiqua" w:eastAsia="宋体" w:hAnsi="Book Antiqua" w:cs="宋体"/>
          <w:color w:val="000000"/>
          <w:lang w:val="en-US" w:eastAsia="zh-CN"/>
        </w:rPr>
        <w:t>, non-inferiority, phase 3 trial. </w:t>
      </w:r>
      <w:r w:rsidRPr="00AC5564">
        <w:rPr>
          <w:rFonts w:ascii="Book Antiqua" w:eastAsia="宋体" w:hAnsi="Book Antiqua" w:cs="宋体"/>
          <w:i/>
          <w:iCs/>
          <w:color w:val="000000"/>
          <w:lang w:val="en-US" w:eastAsia="zh-CN"/>
        </w:rPr>
        <w:t xml:space="preserve">Lancet </w:t>
      </w:r>
      <w:proofErr w:type="spellStart"/>
      <w:r w:rsidRPr="00AC5564">
        <w:rPr>
          <w:rFonts w:ascii="Book Antiqua" w:eastAsia="宋体" w:hAnsi="Book Antiqua" w:cs="宋体"/>
          <w:i/>
          <w:iCs/>
          <w:color w:val="000000"/>
          <w:lang w:val="en-US" w:eastAsia="zh-CN"/>
        </w:rPr>
        <w:t>Oncol</w:t>
      </w:r>
      <w:proofErr w:type="spellEnd"/>
      <w:r w:rsidRPr="00AC5564">
        <w:rPr>
          <w:rFonts w:ascii="Book Antiqua" w:eastAsia="宋体" w:hAnsi="Book Antiqua" w:cs="宋体"/>
          <w:color w:val="000000"/>
          <w:lang w:val="en-US" w:eastAsia="zh-CN"/>
        </w:rPr>
        <w:t> 2012; </w:t>
      </w:r>
      <w:r w:rsidRPr="00AC5564">
        <w:rPr>
          <w:rFonts w:ascii="Book Antiqua" w:eastAsia="宋体" w:hAnsi="Book Antiqua" w:cs="宋体"/>
          <w:b/>
          <w:bCs/>
          <w:color w:val="000000"/>
          <w:lang w:val="en-US" w:eastAsia="zh-CN"/>
        </w:rPr>
        <w:t>13</w:t>
      </w:r>
      <w:r w:rsidRPr="00AC5564">
        <w:rPr>
          <w:rFonts w:ascii="Book Antiqua" w:eastAsia="宋体" w:hAnsi="Book Antiqua" w:cs="宋体"/>
          <w:color w:val="000000"/>
          <w:lang w:val="en-US" w:eastAsia="zh-CN"/>
        </w:rPr>
        <w:t>: 579-588 [PMID: 22503032 DOI: 10.1016/S1470-2045(12)70116-X]</w:t>
      </w:r>
    </w:p>
    <w:p w:rsidR="00AC5564" w:rsidRPr="00AC5564" w:rsidRDefault="00AC5564" w:rsidP="00AC5564">
      <w:pPr>
        <w:suppressAutoHyphens w:val="0"/>
        <w:divId w:val="968050040"/>
        <w:rPr>
          <w:rFonts w:ascii="Book Antiqua" w:eastAsia="宋体" w:hAnsi="Book Antiqua" w:cs="宋体"/>
          <w:color w:val="000000"/>
          <w:lang w:val="en-US" w:eastAsia="zh-CN"/>
        </w:rPr>
      </w:pPr>
      <w:r w:rsidRPr="00AC5564">
        <w:rPr>
          <w:rFonts w:ascii="Book Antiqua" w:eastAsia="宋体" w:hAnsi="Book Antiqua" w:cs="宋体"/>
          <w:color w:val="000000"/>
          <w:lang w:val="en-US" w:eastAsia="zh-CN"/>
        </w:rPr>
        <w:t>14 </w:t>
      </w:r>
      <w:proofErr w:type="spellStart"/>
      <w:r w:rsidRPr="00AC5564">
        <w:rPr>
          <w:rFonts w:ascii="Book Antiqua" w:eastAsia="宋体" w:hAnsi="Book Antiqua" w:cs="宋体"/>
          <w:b/>
          <w:bCs/>
          <w:color w:val="000000"/>
          <w:lang w:val="en-US" w:eastAsia="zh-CN"/>
        </w:rPr>
        <w:t>Ugidos</w:t>
      </w:r>
      <w:proofErr w:type="spellEnd"/>
      <w:r w:rsidRPr="00AC5564">
        <w:rPr>
          <w:rFonts w:ascii="Book Antiqua" w:eastAsia="宋体" w:hAnsi="Book Antiqua" w:cs="宋体"/>
          <w:b/>
          <w:bCs/>
          <w:color w:val="000000"/>
          <w:lang w:val="en-US" w:eastAsia="zh-CN"/>
        </w:rPr>
        <w:t xml:space="preserve"> L</w:t>
      </w:r>
      <w:r w:rsidRPr="00AC5564">
        <w:rPr>
          <w:rFonts w:ascii="Book Antiqua" w:eastAsia="宋体" w:hAnsi="Book Antiqua" w:cs="宋体"/>
          <w:color w:val="000000"/>
          <w:lang w:val="en-US" w:eastAsia="zh-CN"/>
        </w:rPr>
        <w:t xml:space="preserve">, Delgado S, </w:t>
      </w:r>
      <w:proofErr w:type="spellStart"/>
      <w:r w:rsidRPr="00AC5564">
        <w:rPr>
          <w:rFonts w:ascii="Book Antiqua" w:eastAsia="宋体" w:hAnsi="Book Antiqua" w:cs="宋体"/>
          <w:color w:val="000000"/>
          <w:lang w:val="en-US" w:eastAsia="zh-CN"/>
        </w:rPr>
        <w:t>Conill</w:t>
      </w:r>
      <w:proofErr w:type="spellEnd"/>
      <w:r w:rsidRPr="00AC5564">
        <w:rPr>
          <w:rFonts w:ascii="Book Antiqua" w:eastAsia="宋体" w:hAnsi="Book Antiqua" w:cs="宋体"/>
          <w:color w:val="000000"/>
          <w:lang w:val="en-US" w:eastAsia="zh-CN"/>
        </w:rPr>
        <w:t xml:space="preserve"> C, </w:t>
      </w:r>
      <w:proofErr w:type="spellStart"/>
      <w:r w:rsidRPr="00AC5564">
        <w:rPr>
          <w:rFonts w:ascii="Book Antiqua" w:eastAsia="宋体" w:hAnsi="Book Antiqua" w:cs="宋体"/>
          <w:color w:val="000000"/>
          <w:lang w:val="en-US" w:eastAsia="zh-CN"/>
        </w:rPr>
        <w:t>Ginés</w:t>
      </w:r>
      <w:proofErr w:type="spellEnd"/>
      <w:r w:rsidRPr="00AC5564">
        <w:rPr>
          <w:rFonts w:ascii="Book Antiqua" w:eastAsia="宋体" w:hAnsi="Book Antiqua" w:cs="宋体"/>
          <w:color w:val="000000"/>
          <w:lang w:val="en-US" w:eastAsia="zh-CN"/>
        </w:rPr>
        <w:t xml:space="preserve"> A, </w:t>
      </w:r>
      <w:proofErr w:type="spellStart"/>
      <w:r w:rsidRPr="00AC5564">
        <w:rPr>
          <w:rFonts w:ascii="Book Antiqua" w:eastAsia="宋体" w:hAnsi="Book Antiqua" w:cs="宋体"/>
          <w:color w:val="000000"/>
          <w:lang w:val="en-US" w:eastAsia="zh-CN"/>
        </w:rPr>
        <w:t>Gallego</w:t>
      </w:r>
      <w:proofErr w:type="spellEnd"/>
      <w:r w:rsidRPr="00AC5564">
        <w:rPr>
          <w:rFonts w:ascii="Book Antiqua" w:eastAsia="宋体" w:hAnsi="Book Antiqua" w:cs="宋体"/>
          <w:color w:val="000000"/>
          <w:lang w:val="en-US" w:eastAsia="zh-CN"/>
        </w:rPr>
        <w:t xml:space="preserve"> R, </w:t>
      </w:r>
      <w:proofErr w:type="spellStart"/>
      <w:r w:rsidRPr="00AC5564">
        <w:rPr>
          <w:rFonts w:ascii="Book Antiqua" w:eastAsia="宋体" w:hAnsi="Book Antiqua" w:cs="宋体"/>
          <w:color w:val="000000"/>
          <w:lang w:val="en-US" w:eastAsia="zh-CN"/>
        </w:rPr>
        <w:t>Ayuso</w:t>
      </w:r>
      <w:proofErr w:type="spellEnd"/>
      <w:r w:rsidRPr="00AC5564">
        <w:rPr>
          <w:rFonts w:ascii="Book Antiqua" w:eastAsia="宋体" w:hAnsi="Book Antiqua" w:cs="宋体"/>
          <w:color w:val="000000"/>
          <w:lang w:val="en-US" w:eastAsia="zh-CN"/>
        </w:rPr>
        <w:t xml:space="preserve"> JR, </w:t>
      </w:r>
      <w:proofErr w:type="spellStart"/>
      <w:r w:rsidRPr="00AC5564">
        <w:rPr>
          <w:rFonts w:ascii="Book Antiqua" w:eastAsia="宋体" w:hAnsi="Book Antiqua" w:cs="宋体"/>
          <w:color w:val="000000"/>
          <w:lang w:val="en-US" w:eastAsia="zh-CN"/>
        </w:rPr>
        <w:t>Miquel</w:t>
      </w:r>
      <w:proofErr w:type="spellEnd"/>
      <w:r w:rsidRPr="00AC5564">
        <w:rPr>
          <w:rFonts w:ascii="Book Antiqua" w:eastAsia="宋体" w:hAnsi="Book Antiqua" w:cs="宋体"/>
          <w:color w:val="000000"/>
          <w:lang w:val="en-US" w:eastAsia="zh-CN"/>
        </w:rPr>
        <w:t xml:space="preserve"> R, Tosca M, de Lacy A, Castells A, </w:t>
      </w:r>
      <w:proofErr w:type="spellStart"/>
      <w:r w:rsidRPr="00AC5564">
        <w:rPr>
          <w:rFonts w:ascii="Book Antiqua" w:eastAsia="宋体" w:hAnsi="Book Antiqua" w:cs="宋体"/>
          <w:color w:val="000000"/>
          <w:lang w:val="en-US" w:eastAsia="zh-CN"/>
        </w:rPr>
        <w:t>Maurel</w:t>
      </w:r>
      <w:proofErr w:type="spellEnd"/>
      <w:r w:rsidRPr="00AC5564">
        <w:rPr>
          <w:rFonts w:ascii="Book Antiqua" w:eastAsia="宋体" w:hAnsi="Book Antiqua" w:cs="宋体"/>
          <w:color w:val="000000"/>
          <w:lang w:val="en-US" w:eastAsia="zh-CN"/>
        </w:rPr>
        <w:t xml:space="preserve"> J. Phase I trial of </w:t>
      </w:r>
      <w:proofErr w:type="spellStart"/>
      <w:r w:rsidRPr="00AC5564">
        <w:rPr>
          <w:rFonts w:ascii="Book Antiqua" w:eastAsia="宋体" w:hAnsi="Book Antiqua" w:cs="宋体"/>
          <w:color w:val="000000"/>
          <w:lang w:val="en-US" w:eastAsia="zh-CN"/>
        </w:rPr>
        <w:t>neoadjuvant</w:t>
      </w:r>
      <w:proofErr w:type="spellEnd"/>
      <w:r w:rsidRPr="00AC5564">
        <w:rPr>
          <w:rFonts w:ascii="Book Antiqua" w:eastAsia="宋体" w:hAnsi="Book Antiqua" w:cs="宋体"/>
          <w:color w:val="000000"/>
          <w:lang w:val="en-US" w:eastAsia="zh-CN"/>
        </w:rPr>
        <w:t xml:space="preserve"> </w:t>
      </w:r>
      <w:proofErr w:type="spellStart"/>
      <w:r w:rsidRPr="00AC5564">
        <w:rPr>
          <w:rFonts w:ascii="Book Antiqua" w:eastAsia="宋体" w:hAnsi="Book Antiqua" w:cs="宋体"/>
          <w:color w:val="000000"/>
          <w:lang w:val="en-US" w:eastAsia="zh-CN"/>
        </w:rPr>
        <w:t>chemoradiotherapy</w:t>
      </w:r>
      <w:proofErr w:type="spellEnd"/>
      <w:r w:rsidRPr="00AC5564">
        <w:rPr>
          <w:rFonts w:ascii="Book Antiqua" w:eastAsia="宋体" w:hAnsi="Book Antiqua" w:cs="宋体"/>
          <w:color w:val="000000"/>
          <w:lang w:val="en-US" w:eastAsia="zh-CN"/>
        </w:rPr>
        <w:t xml:space="preserve"> (CRT) with </w:t>
      </w:r>
      <w:proofErr w:type="spellStart"/>
      <w:r w:rsidRPr="00AC5564">
        <w:rPr>
          <w:rFonts w:ascii="Book Antiqua" w:eastAsia="宋体" w:hAnsi="Book Antiqua" w:cs="宋体"/>
          <w:color w:val="000000"/>
          <w:lang w:val="en-US" w:eastAsia="zh-CN"/>
        </w:rPr>
        <w:t>capecitabine</w:t>
      </w:r>
      <w:proofErr w:type="spellEnd"/>
      <w:r w:rsidRPr="00AC5564">
        <w:rPr>
          <w:rFonts w:ascii="Book Antiqua" w:eastAsia="宋体" w:hAnsi="Book Antiqua" w:cs="宋体"/>
          <w:color w:val="000000"/>
          <w:lang w:val="en-US" w:eastAsia="zh-CN"/>
        </w:rPr>
        <w:t xml:space="preserve"> and weekly </w:t>
      </w:r>
      <w:proofErr w:type="spellStart"/>
      <w:r w:rsidRPr="00AC5564">
        <w:rPr>
          <w:rFonts w:ascii="Book Antiqua" w:eastAsia="宋体" w:hAnsi="Book Antiqua" w:cs="宋体"/>
          <w:color w:val="000000"/>
          <w:lang w:val="en-US" w:eastAsia="zh-CN"/>
        </w:rPr>
        <w:t>irinotecan</w:t>
      </w:r>
      <w:proofErr w:type="spellEnd"/>
      <w:r w:rsidRPr="00AC5564">
        <w:rPr>
          <w:rFonts w:ascii="Book Antiqua" w:eastAsia="宋体" w:hAnsi="Book Antiqua" w:cs="宋体"/>
          <w:color w:val="000000"/>
          <w:lang w:val="en-US" w:eastAsia="zh-CN"/>
        </w:rPr>
        <w:t xml:space="preserve"> followed by laparoscopic total </w:t>
      </w:r>
      <w:proofErr w:type="spellStart"/>
      <w:r w:rsidRPr="00AC5564">
        <w:rPr>
          <w:rFonts w:ascii="Book Antiqua" w:eastAsia="宋体" w:hAnsi="Book Antiqua" w:cs="宋体"/>
          <w:color w:val="000000"/>
          <w:lang w:val="en-US" w:eastAsia="zh-CN"/>
        </w:rPr>
        <w:t>mesorectal</w:t>
      </w:r>
      <w:proofErr w:type="spellEnd"/>
      <w:r w:rsidRPr="00AC5564">
        <w:rPr>
          <w:rFonts w:ascii="Book Antiqua" w:eastAsia="宋体" w:hAnsi="Book Antiqua" w:cs="宋体"/>
          <w:color w:val="000000"/>
          <w:lang w:val="en-US" w:eastAsia="zh-CN"/>
        </w:rPr>
        <w:t xml:space="preserve"> excision (LTME) in rectal cancer patients. </w:t>
      </w:r>
      <w:r w:rsidRPr="00AC5564">
        <w:rPr>
          <w:rFonts w:ascii="Book Antiqua" w:eastAsia="宋体" w:hAnsi="Book Antiqua" w:cs="宋体"/>
          <w:i/>
          <w:iCs/>
          <w:color w:val="000000"/>
          <w:lang w:val="en-US" w:eastAsia="zh-CN"/>
        </w:rPr>
        <w:t>Invest New Drugs</w:t>
      </w:r>
      <w:r w:rsidRPr="00AC5564">
        <w:rPr>
          <w:rFonts w:ascii="Book Antiqua" w:eastAsia="宋体" w:hAnsi="Book Antiqua" w:cs="宋体"/>
          <w:color w:val="000000"/>
          <w:lang w:val="en-US" w:eastAsia="zh-CN"/>
        </w:rPr>
        <w:t> 2009; </w:t>
      </w:r>
      <w:r w:rsidRPr="00AC5564">
        <w:rPr>
          <w:rFonts w:ascii="Book Antiqua" w:eastAsia="宋体" w:hAnsi="Book Antiqua" w:cs="宋体"/>
          <w:b/>
          <w:bCs/>
          <w:color w:val="000000"/>
          <w:lang w:val="en-US" w:eastAsia="zh-CN"/>
        </w:rPr>
        <w:t>27</w:t>
      </w:r>
      <w:r w:rsidRPr="00AC5564">
        <w:rPr>
          <w:rFonts w:ascii="Book Antiqua" w:eastAsia="宋体" w:hAnsi="Book Antiqua" w:cs="宋体"/>
          <w:color w:val="000000"/>
          <w:lang w:val="en-US" w:eastAsia="zh-CN"/>
        </w:rPr>
        <w:t>: 262-268 [PMID: 18923810 DOI: 10.1007/s10637-008-9192-6]</w:t>
      </w:r>
    </w:p>
    <w:p w:rsidR="00AC5564" w:rsidRPr="00AC5564" w:rsidRDefault="00AC5564" w:rsidP="00AC5564">
      <w:pPr>
        <w:suppressAutoHyphens w:val="0"/>
        <w:divId w:val="968050040"/>
        <w:rPr>
          <w:rFonts w:ascii="Book Antiqua" w:eastAsia="宋体" w:hAnsi="Book Antiqua" w:cs="宋体"/>
          <w:color w:val="000000"/>
          <w:lang w:val="en-US" w:eastAsia="zh-CN"/>
        </w:rPr>
      </w:pPr>
      <w:r w:rsidRPr="00AC5564">
        <w:rPr>
          <w:rFonts w:ascii="Book Antiqua" w:eastAsia="宋体" w:hAnsi="Book Antiqua" w:cs="宋体"/>
          <w:color w:val="000000"/>
          <w:lang w:val="en-US" w:eastAsia="zh-CN"/>
        </w:rPr>
        <w:t>15 </w:t>
      </w:r>
      <w:proofErr w:type="spellStart"/>
      <w:r w:rsidRPr="00AC5564">
        <w:rPr>
          <w:rFonts w:ascii="Book Antiqua" w:eastAsia="宋体" w:hAnsi="Book Antiqua" w:cs="宋体"/>
          <w:b/>
          <w:bCs/>
          <w:color w:val="000000"/>
          <w:lang w:val="en-US" w:eastAsia="zh-CN"/>
        </w:rPr>
        <w:t>Fernández-Martos</w:t>
      </w:r>
      <w:proofErr w:type="spellEnd"/>
      <w:r w:rsidRPr="00AC5564">
        <w:rPr>
          <w:rFonts w:ascii="Book Antiqua" w:eastAsia="宋体" w:hAnsi="Book Antiqua" w:cs="宋体"/>
          <w:b/>
          <w:bCs/>
          <w:color w:val="000000"/>
          <w:lang w:val="en-US" w:eastAsia="zh-CN"/>
        </w:rPr>
        <w:t xml:space="preserve"> C</w:t>
      </w:r>
      <w:r w:rsidRPr="00AC5564">
        <w:rPr>
          <w:rFonts w:ascii="Book Antiqua" w:eastAsia="宋体" w:hAnsi="Book Antiqua" w:cs="宋体"/>
          <w:color w:val="000000"/>
          <w:lang w:val="en-US" w:eastAsia="zh-CN"/>
        </w:rPr>
        <w:t xml:space="preserve">, </w:t>
      </w:r>
      <w:proofErr w:type="spellStart"/>
      <w:r w:rsidRPr="00AC5564">
        <w:rPr>
          <w:rFonts w:ascii="Book Antiqua" w:eastAsia="宋体" w:hAnsi="Book Antiqua" w:cs="宋体"/>
          <w:color w:val="000000"/>
          <w:lang w:val="en-US" w:eastAsia="zh-CN"/>
        </w:rPr>
        <w:t>Pericay</w:t>
      </w:r>
      <w:proofErr w:type="spellEnd"/>
      <w:r w:rsidRPr="00AC5564">
        <w:rPr>
          <w:rFonts w:ascii="Book Antiqua" w:eastAsia="宋体" w:hAnsi="Book Antiqua" w:cs="宋体"/>
          <w:color w:val="000000"/>
          <w:lang w:val="en-US" w:eastAsia="zh-CN"/>
        </w:rPr>
        <w:t xml:space="preserve"> C, </w:t>
      </w:r>
      <w:proofErr w:type="spellStart"/>
      <w:r w:rsidRPr="00AC5564">
        <w:rPr>
          <w:rFonts w:ascii="Book Antiqua" w:eastAsia="宋体" w:hAnsi="Book Antiqua" w:cs="宋体"/>
          <w:color w:val="000000"/>
          <w:lang w:val="en-US" w:eastAsia="zh-CN"/>
        </w:rPr>
        <w:t>Aparicio</w:t>
      </w:r>
      <w:proofErr w:type="spellEnd"/>
      <w:r w:rsidRPr="00AC5564">
        <w:rPr>
          <w:rFonts w:ascii="Book Antiqua" w:eastAsia="宋体" w:hAnsi="Book Antiqua" w:cs="宋体"/>
          <w:color w:val="000000"/>
          <w:lang w:val="en-US" w:eastAsia="zh-CN"/>
        </w:rPr>
        <w:t xml:space="preserve"> J, </w:t>
      </w:r>
      <w:proofErr w:type="spellStart"/>
      <w:r w:rsidRPr="00AC5564">
        <w:rPr>
          <w:rFonts w:ascii="Book Antiqua" w:eastAsia="宋体" w:hAnsi="Book Antiqua" w:cs="宋体"/>
          <w:color w:val="000000"/>
          <w:lang w:val="en-US" w:eastAsia="zh-CN"/>
        </w:rPr>
        <w:t>Salud</w:t>
      </w:r>
      <w:proofErr w:type="spellEnd"/>
      <w:r w:rsidRPr="00AC5564">
        <w:rPr>
          <w:rFonts w:ascii="Book Antiqua" w:eastAsia="宋体" w:hAnsi="Book Antiqua" w:cs="宋体"/>
          <w:color w:val="000000"/>
          <w:lang w:val="en-US" w:eastAsia="zh-CN"/>
        </w:rPr>
        <w:t xml:space="preserve"> A, </w:t>
      </w:r>
      <w:proofErr w:type="spellStart"/>
      <w:r w:rsidRPr="00AC5564">
        <w:rPr>
          <w:rFonts w:ascii="Book Antiqua" w:eastAsia="宋体" w:hAnsi="Book Antiqua" w:cs="宋体"/>
          <w:color w:val="000000"/>
          <w:lang w:val="en-US" w:eastAsia="zh-CN"/>
        </w:rPr>
        <w:t>Safont</w:t>
      </w:r>
      <w:proofErr w:type="spellEnd"/>
      <w:r w:rsidRPr="00AC5564">
        <w:rPr>
          <w:rFonts w:ascii="Book Antiqua" w:eastAsia="宋体" w:hAnsi="Book Antiqua" w:cs="宋体"/>
          <w:color w:val="000000"/>
          <w:lang w:val="en-US" w:eastAsia="zh-CN"/>
        </w:rPr>
        <w:t xml:space="preserve"> M, </w:t>
      </w:r>
      <w:proofErr w:type="spellStart"/>
      <w:r w:rsidRPr="00AC5564">
        <w:rPr>
          <w:rFonts w:ascii="Book Antiqua" w:eastAsia="宋体" w:hAnsi="Book Antiqua" w:cs="宋体"/>
          <w:color w:val="000000"/>
          <w:lang w:val="en-US" w:eastAsia="zh-CN"/>
        </w:rPr>
        <w:t>Massuti</w:t>
      </w:r>
      <w:proofErr w:type="spellEnd"/>
      <w:r w:rsidRPr="00AC5564">
        <w:rPr>
          <w:rFonts w:ascii="Book Antiqua" w:eastAsia="宋体" w:hAnsi="Book Antiqua" w:cs="宋体"/>
          <w:color w:val="000000"/>
          <w:lang w:val="en-US" w:eastAsia="zh-CN"/>
        </w:rPr>
        <w:t xml:space="preserve"> B, Vera R, </w:t>
      </w:r>
      <w:proofErr w:type="spellStart"/>
      <w:r w:rsidRPr="00AC5564">
        <w:rPr>
          <w:rFonts w:ascii="Book Antiqua" w:eastAsia="宋体" w:hAnsi="Book Antiqua" w:cs="宋体"/>
          <w:color w:val="000000"/>
          <w:lang w:val="en-US" w:eastAsia="zh-CN"/>
        </w:rPr>
        <w:t>Escudero</w:t>
      </w:r>
      <w:proofErr w:type="spellEnd"/>
      <w:r w:rsidRPr="00AC5564">
        <w:rPr>
          <w:rFonts w:ascii="Book Antiqua" w:eastAsia="宋体" w:hAnsi="Book Antiqua" w:cs="宋体"/>
          <w:color w:val="000000"/>
          <w:lang w:val="en-US" w:eastAsia="zh-CN"/>
        </w:rPr>
        <w:t xml:space="preserve"> P, </w:t>
      </w:r>
      <w:proofErr w:type="spellStart"/>
      <w:r w:rsidRPr="00AC5564">
        <w:rPr>
          <w:rFonts w:ascii="Book Antiqua" w:eastAsia="宋体" w:hAnsi="Book Antiqua" w:cs="宋体"/>
          <w:color w:val="000000"/>
          <w:lang w:val="en-US" w:eastAsia="zh-CN"/>
        </w:rPr>
        <w:t>Maurel</w:t>
      </w:r>
      <w:proofErr w:type="spellEnd"/>
      <w:r w:rsidRPr="00AC5564">
        <w:rPr>
          <w:rFonts w:ascii="Book Antiqua" w:eastAsia="宋体" w:hAnsi="Book Antiqua" w:cs="宋体"/>
          <w:color w:val="000000"/>
          <w:lang w:val="en-US" w:eastAsia="zh-CN"/>
        </w:rPr>
        <w:t xml:space="preserve"> J, </w:t>
      </w:r>
      <w:proofErr w:type="spellStart"/>
      <w:r w:rsidRPr="00AC5564">
        <w:rPr>
          <w:rFonts w:ascii="Book Antiqua" w:eastAsia="宋体" w:hAnsi="Book Antiqua" w:cs="宋体"/>
          <w:color w:val="000000"/>
          <w:lang w:val="en-US" w:eastAsia="zh-CN"/>
        </w:rPr>
        <w:t>Marcuello</w:t>
      </w:r>
      <w:proofErr w:type="spellEnd"/>
      <w:r w:rsidRPr="00AC5564">
        <w:rPr>
          <w:rFonts w:ascii="Book Antiqua" w:eastAsia="宋体" w:hAnsi="Book Antiqua" w:cs="宋体"/>
          <w:color w:val="000000"/>
          <w:lang w:val="en-US" w:eastAsia="zh-CN"/>
        </w:rPr>
        <w:t xml:space="preserve"> E, </w:t>
      </w:r>
      <w:proofErr w:type="spellStart"/>
      <w:r w:rsidRPr="00AC5564">
        <w:rPr>
          <w:rFonts w:ascii="Book Antiqua" w:eastAsia="宋体" w:hAnsi="Book Antiqua" w:cs="宋体"/>
          <w:color w:val="000000"/>
          <w:lang w:val="en-US" w:eastAsia="zh-CN"/>
        </w:rPr>
        <w:t>Mengual</w:t>
      </w:r>
      <w:proofErr w:type="spellEnd"/>
      <w:r w:rsidRPr="00AC5564">
        <w:rPr>
          <w:rFonts w:ascii="Book Antiqua" w:eastAsia="宋体" w:hAnsi="Book Antiqua" w:cs="宋体"/>
          <w:color w:val="000000"/>
          <w:lang w:val="en-US" w:eastAsia="zh-CN"/>
        </w:rPr>
        <w:t xml:space="preserve"> JL, </w:t>
      </w:r>
      <w:proofErr w:type="spellStart"/>
      <w:r w:rsidRPr="00AC5564">
        <w:rPr>
          <w:rFonts w:ascii="Book Antiqua" w:eastAsia="宋体" w:hAnsi="Book Antiqua" w:cs="宋体"/>
          <w:color w:val="000000"/>
          <w:lang w:val="en-US" w:eastAsia="zh-CN"/>
        </w:rPr>
        <w:t>Saigi</w:t>
      </w:r>
      <w:proofErr w:type="spellEnd"/>
      <w:r w:rsidRPr="00AC5564">
        <w:rPr>
          <w:rFonts w:ascii="Book Antiqua" w:eastAsia="宋体" w:hAnsi="Book Antiqua" w:cs="宋体"/>
          <w:color w:val="000000"/>
          <w:lang w:val="en-US" w:eastAsia="zh-CN"/>
        </w:rPr>
        <w:t xml:space="preserve"> E, Estevan R, Mira M, Polo S, Hernandez A, </w:t>
      </w:r>
      <w:proofErr w:type="spellStart"/>
      <w:r w:rsidRPr="00AC5564">
        <w:rPr>
          <w:rFonts w:ascii="Book Antiqua" w:eastAsia="宋体" w:hAnsi="Book Antiqua" w:cs="宋体"/>
          <w:color w:val="000000"/>
          <w:lang w:val="en-US" w:eastAsia="zh-CN"/>
        </w:rPr>
        <w:t>Gallen</w:t>
      </w:r>
      <w:proofErr w:type="spellEnd"/>
      <w:r w:rsidRPr="00AC5564">
        <w:rPr>
          <w:rFonts w:ascii="Book Antiqua" w:eastAsia="宋体" w:hAnsi="Book Antiqua" w:cs="宋体"/>
          <w:color w:val="000000"/>
          <w:lang w:val="en-US" w:eastAsia="zh-CN"/>
        </w:rPr>
        <w:t xml:space="preserve"> M, Arias F, Serra J, Alonso V. Phase II, randomized study of concomitant </w:t>
      </w:r>
      <w:proofErr w:type="spellStart"/>
      <w:r w:rsidRPr="00AC5564">
        <w:rPr>
          <w:rFonts w:ascii="Book Antiqua" w:eastAsia="宋体" w:hAnsi="Book Antiqua" w:cs="宋体"/>
          <w:color w:val="000000"/>
          <w:lang w:val="en-US" w:eastAsia="zh-CN"/>
        </w:rPr>
        <w:t>chemoradiotherapy</w:t>
      </w:r>
      <w:proofErr w:type="spellEnd"/>
      <w:r w:rsidRPr="00AC5564">
        <w:rPr>
          <w:rFonts w:ascii="Book Antiqua" w:eastAsia="宋体" w:hAnsi="Book Antiqua" w:cs="宋体"/>
          <w:color w:val="000000"/>
          <w:lang w:val="en-US" w:eastAsia="zh-CN"/>
        </w:rPr>
        <w:t xml:space="preserve"> followed by surgery and adjuvant </w:t>
      </w:r>
      <w:proofErr w:type="spellStart"/>
      <w:r w:rsidRPr="00AC5564">
        <w:rPr>
          <w:rFonts w:ascii="Book Antiqua" w:eastAsia="宋体" w:hAnsi="Book Antiqua" w:cs="宋体"/>
          <w:color w:val="000000"/>
          <w:lang w:val="en-US" w:eastAsia="zh-CN"/>
        </w:rPr>
        <w:t>capecitabine</w:t>
      </w:r>
      <w:proofErr w:type="spellEnd"/>
      <w:r w:rsidRPr="00AC5564">
        <w:rPr>
          <w:rFonts w:ascii="Book Antiqua" w:eastAsia="宋体" w:hAnsi="Book Antiqua" w:cs="宋体"/>
          <w:color w:val="000000"/>
          <w:lang w:val="en-US" w:eastAsia="zh-CN"/>
        </w:rPr>
        <w:t xml:space="preserve"> plus </w:t>
      </w:r>
      <w:proofErr w:type="spellStart"/>
      <w:r w:rsidRPr="00AC5564">
        <w:rPr>
          <w:rFonts w:ascii="Book Antiqua" w:eastAsia="宋体" w:hAnsi="Book Antiqua" w:cs="宋体"/>
          <w:color w:val="000000"/>
          <w:lang w:val="en-US" w:eastAsia="zh-CN"/>
        </w:rPr>
        <w:t>oxaliplatin</w:t>
      </w:r>
      <w:proofErr w:type="spellEnd"/>
      <w:r w:rsidRPr="00AC5564">
        <w:rPr>
          <w:rFonts w:ascii="Book Antiqua" w:eastAsia="宋体" w:hAnsi="Book Antiqua" w:cs="宋体"/>
          <w:color w:val="000000"/>
          <w:lang w:val="en-US" w:eastAsia="zh-CN"/>
        </w:rPr>
        <w:t xml:space="preserve"> (CAPOX) compared with induction CAPOX followed by concomitant </w:t>
      </w:r>
      <w:proofErr w:type="spellStart"/>
      <w:r w:rsidRPr="00AC5564">
        <w:rPr>
          <w:rFonts w:ascii="Book Antiqua" w:eastAsia="宋体" w:hAnsi="Book Antiqua" w:cs="宋体"/>
          <w:color w:val="000000"/>
          <w:lang w:val="en-US" w:eastAsia="zh-CN"/>
        </w:rPr>
        <w:t>chemoradiotherapy</w:t>
      </w:r>
      <w:proofErr w:type="spellEnd"/>
      <w:r w:rsidRPr="00AC5564">
        <w:rPr>
          <w:rFonts w:ascii="Book Antiqua" w:eastAsia="宋体" w:hAnsi="Book Antiqua" w:cs="宋体"/>
          <w:color w:val="000000"/>
          <w:lang w:val="en-US" w:eastAsia="zh-CN"/>
        </w:rPr>
        <w:t xml:space="preserve"> and surgery in magnetic resonance imaging-defined, locally advanced rectal cancer: </w:t>
      </w:r>
      <w:proofErr w:type="spellStart"/>
      <w:r w:rsidRPr="00AC5564">
        <w:rPr>
          <w:rFonts w:ascii="Book Antiqua" w:eastAsia="宋体" w:hAnsi="Book Antiqua" w:cs="宋体"/>
          <w:color w:val="000000"/>
          <w:lang w:val="en-US" w:eastAsia="zh-CN"/>
        </w:rPr>
        <w:t>Grupo</w:t>
      </w:r>
      <w:proofErr w:type="spellEnd"/>
      <w:r w:rsidRPr="00AC5564">
        <w:rPr>
          <w:rFonts w:ascii="Book Antiqua" w:eastAsia="宋体" w:hAnsi="Book Antiqua" w:cs="宋体"/>
          <w:color w:val="000000"/>
          <w:lang w:val="en-US" w:eastAsia="zh-CN"/>
        </w:rPr>
        <w:t xml:space="preserve"> cancer de recto 3 study. </w:t>
      </w:r>
      <w:r w:rsidRPr="00AC5564">
        <w:rPr>
          <w:rFonts w:ascii="Book Antiqua" w:eastAsia="宋体" w:hAnsi="Book Antiqua" w:cs="宋体"/>
          <w:i/>
          <w:iCs/>
          <w:color w:val="000000"/>
          <w:lang w:val="en-US" w:eastAsia="zh-CN"/>
        </w:rPr>
        <w:t xml:space="preserve">J </w:t>
      </w:r>
      <w:proofErr w:type="spellStart"/>
      <w:r w:rsidRPr="00AC5564">
        <w:rPr>
          <w:rFonts w:ascii="Book Antiqua" w:eastAsia="宋体" w:hAnsi="Book Antiqua" w:cs="宋体"/>
          <w:i/>
          <w:iCs/>
          <w:color w:val="000000"/>
          <w:lang w:val="en-US" w:eastAsia="zh-CN"/>
        </w:rPr>
        <w:t>Clin</w:t>
      </w:r>
      <w:proofErr w:type="spellEnd"/>
      <w:r w:rsidRPr="00AC5564">
        <w:rPr>
          <w:rFonts w:ascii="Book Antiqua" w:eastAsia="宋体" w:hAnsi="Book Antiqua" w:cs="宋体"/>
          <w:i/>
          <w:iCs/>
          <w:color w:val="000000"/>
          <w:lang w:val="en-US" w:eastAsia="zh-CN"/>
        </w:rPr>
        <w:t xml:space="preserve"> </w:t>
      </w:r>
      <w:proofErr w:type="spellStart"/>
      <w:r w:rsidRPr="00AC5564">
        <w:rPr>
          <w:rFonts w:ascii="Book Antiqua" w:eastAsia="宋体" w:hAnsi="Book Antiqua" w:cs="宋体"/>
          <w:i/>
          <w:iCs/>
          <w:color w:val="000000"/>
          <w:lang w:val="en-US" w:eastAsia="zh-CN"/>
        </w:rPr>
        <w:t>Oncol</w:t>
      </w:r>
      <w:proofErr w:type="spellEnd"/>
      <w:r w:rsidRPr="00AC5564">
        <w:rPr>
          <w:rFonts w:ascii="Book Antiqua" w:eastAsia="宋体" w:hAnsi="Book Antiqua" w:cs="宋体"/>
          <w:color w:val="000000"/>
          <w:lang w:val="en-US" w:eastAsia="zh-CN"/>
        </w:rPr>
        <w:t> 2010; </w:t>
      </w:r>
      <w:r w:rsidRPr="00AC5564">
        <w:rPr>
          <w:rFonts w:ascii="Book Antiqua" w:eastAsia="宋体" w:hAnsi="Book Antiqua" w:cs="宋体"/>
          <w:b/>
          <w:bCs/>
          <w:color w:val="000000"/>
          <w:lang w:val="en-US" w:eastAsia="zh-CN"/>
        </w:rPr>
        <w:t>28</w:t>
      </w:r>
      <w:r w:rsidRPr="00AC5564">
        <w:rPr>
          <w:rFonts w:ascii="Book Antiqua" w:eastAsia="宋体" w:hAnsi="Book Antiqua" w:cs="宋体"/>
          <w:color w:val="000000"/>
          <w:lang w:val="en-US" w:eastAsia="zh-CN"/>
        </w:rPr>
        <w:t>: 859-865 [PMID: 20065174 DOI: 10.1200/JCO.2009.25.8541]</w:t>
      </w:r>
    </w:p>
    <w:p w:rsidR="00AC5564" w:rsidRPr="00AC5564" w:rsidRDefault="00AC5564" w:rsidP="00AC5564">
      <w:pPr>
        <w:suppressAutoHyphens w:val="0"/>
        <w:divId w:val="968050040"/>
        <w:rPr>
          <w:rFonts w:ascii="Book Antiqua" w:eastAsia="宋体" w:hAnsi="Book Antiqua" w:cs="宋体"/>
          <w:color w:val="000000"/>
          <w:lang w:val="en-US" w:eastAsia="zh-CN"/>
        </w:rPr>
      </w:pPr>
      <w:r w:rsidRPr="00AC5564">
        <w:rPr>
          <w:rFonts w:ascii="Book Antiqua" w:eastAsia="宋体" w:hAnsi="Book Antiqua" w:cs="宋体"/>
          <w:color w:val="000000"/>
          <w:lang w:val="en-US" w:eastAsia="zh-CN"/>
        </w:rPr>
        <w:t>16 </w:t>
      </w:r>
      <w:proofErr w:type="spellStart"/>
      <w:r w:rsidRPr="00AC5564">
        <w:rPr>
          <w:rFonts w:ascii="Book Antiqua" w:eastAsia="宋体" w:hAnsi="Book Antiqua" w:cs="宋体"/>
          <w:b/>
          <w:bCs/>
          <w:color w:val="000000"/>
          <w:lang w:val="en-US" w:eastAsia="zh-CN"/>
        </w:rPr>
        <w:t>Valentini</w:t>
      </w:r>
      <w:proofErr w:type="spellEnd"/>
      <w:r w:rsidRPr="00AC5564">
        <w:rPr>
          <w:rFonts w:ascii="Book Antiqua" w:eastAsia="宋体" w:hAnsi="Book Antiqua" w:cs="宋体"/>
          <w:b/>
          <w:bCs/>
          <w:color w:val="000000"/>
          <w:lang w:val="en-US" w:eastAsia="zh-CN"/>
        </w:rPr>
        <w:t xml:space="preserve"> V</w:t>
      </w:r>
      <w:r w:rsidRPr="00AC5564">
        <w:rPr>
          <w:rFonts w:ascii="Book Antiqua" w:eastAsia="宋体" w:hAnsi="Book Antiqua" w:cs="宋体"/>
          <w:color w:val="000000"/>
          <w:lang w:val="en-US" w:eastAsia="zh-CN"/>
        </w:rPr>
        <w:t xml:space="preserve">, van </w:t>
      </w:r>
      <w:proofErr w:type="spellStart"/>
      <w:r w:rsidRPr="00AC5564">
        <w:rPr>
          <w:rFonts w:ascii="Book Antiqua" w:eastAsia="宋体" w:hAnsi="Book Antiqua" w:cs="宋体"/>
          <w:color w:val="000000"/>
          <w:lang w:val="en-US" w:eastAsia="zh-CN"/>
        </w:rPr>
        <w:t>Stiphout</w:t>
      </w:r>
      <w:proofErr w:type="spellEnd"/>
      <w:r w:rsidRPr="00AC5564">
        <w:rPr>
          <w:rFonts w:ascii="Book Antiqua" w:eastAsia="宋体" w:hAnsi="Book Antiqua" w:cs="宋体"/>
          <w:color w:val="000000"/>
          <w:lang w:val="en-US" w:eastAsia="zh-CN"/>
        </w:rPr>
        <w:t xml:space="preserve"> RG, </w:t>
      </w:r>
      <w:proofErr w:type="spellStart"/>
      <w:r w:rsidRPr="00AC5564">
        <w:rPr>
          <w:rFonts w:ascii="Book Antiqua" w:eastAsia="宋体" w:hAnsi="Book Antiqua" w:cs="宋体"/>
          <w:color w:val="000000"/>
          <w:lang w:val="en-US" w:eastAsia="zh-CN"/>
        </w:rPr>
        <w:t>Lammering</w:t>
      </w:r>
      <w:proofErr w:type="spellEnd"/>
      <w:r w:rsidRPr="00AC5564">
        <w:rPr>
          <w:rFonts w:ascii="Book Antiqua" w:eastAsia="宋体" w:hAnsi="Book Antiqua" w:cs="宋体"/>
          <w:color w:val="000000"/>
          <w:lang w:val="en-US" w:eastAsia="zh-CN"/>
        </w:rPr>
        <w:t xml:space="preserve"> G, </w:t>
      </w:r>
      <w:proofErr w:type="spellStart"/>
      <w:r w:rsidRPr="00AC5564">
        <w:rPr>
          <w:rFonts w:ascii="Book Antiqua" w:eastAsia="宋体" w:hAnsi="Book Antiqua" w:cs="宋体"/>
          <w:color w:val="000000"/>
          <w:lang w:val="en-US" w:eastAsia="zh-CN"/>
        </w:rPr>
        <w:t>Gambacorta</w:t>
      </w:r>
      <w:proofErr w:type="spellEnd"/>
      <w:r w:rsidRPr="00AC5564">
        <w:rPr>
          <w:rFonts w:ascii="Book Antiqua" w:eastAsia="宋体" w:hAnsi="Book Antiqua" w:cs="宋体"/>
          <w:color w:val="000000"/>
          <w:lang w:val="en-US" w:eastAsia="zh-CN"/>
        </w:rPr>
        <w:t xml:space="preserve"> MA, Barba MC, </w:t>
      </w:r>
      <w:proofErr w:type="spellStart"/>
      <w:r w:rsidRPr="00AC5564">
        <w:rPr>
          <w:rFonts w:ascii="Book Antiqua" w:eastAsia="宋体" w:hAnsi="Book Antiqua" w:cs="宋体"/>
          <w:color w:val="000000"/>
          <w:lang w:val="en-US" w:eastAsia="zh-CN"/>
        </w:rPr>
        <w:t>Bebenek</w:t>
      </w:r>
      <w:proofErr w:type="spellEnd"/>
      <w:r w:rsidRPr="00AC5564">
        <w:rPr>
          <w:rFonts w:ascii="Book Antiqua" w:eastAsia="宋体" w:hAnsi="Book Antiqua" w:cs="宋体"/>
          <w:color w:val="000000"/>
          <w:lang w:val="en-US" w:eastAsia="zh-CN"/>
        </w:rPr>
        <w:t xml:space="preserve"> M, </w:t>
      </w:r>
      <w:proofErr w:type="spellStart"/>
      <w:r w:rsidRPr="00AC5564">
        <w:rPr>
          <w:rFonts w:ascii="Book Antiqua" w:eastAsia="宋体" w:hAnsi="Book Antiqua" w:cs="宋体"/>
          <w:color w:val="000000"/>
          <w:lang w:val="en-US" w:eastAsia="zh-CN"/>
        </w:rPr>
        <w:t>Bonnetain</w:t>
      </w:r>
      <w:proofErr w:type="spellEnd"/>
      <w:r w:rsidRPr="00AC5564">
        <w:rPr>
          <w:rFonts w:ascii="Book Antiqua" w:eastAsia="宋体" w:hAnsi="Book Antiqua" w:cs="宋体"/>
          <w:color w:val="000000"/>
          <w:lang w:val="en-US" w:eastAsia="zh-CN"/>
        </w:rPr>
        <w:t xml:space="preserve"> F, </w:t>
      </w:r>
      <w:proofErr w:type="spellStart"/>
      <w:r w:rsidRPr="00AC5564">
        <w:rPr>
          <w:rFonts w:ascii="Book Antiqua" w:eastAsia="宋体" w:hAnsi="Book Antiqua" w:cs="宋体"/>
          <w:color w:val="000000"/>
          <w:lang w:val="en-US" w:eastAsia="zh-CN"/>
        </w:rPr>
        <w:t>Bosset</w:t>
      </w:r>
      <w:proofErr w:type="spellEnd"/>
      <w:r w:rsidRPr="00AC5564">
        <w:rPr>
          <w:rFonts w:ascii="Book Antiqua" w:eastAsia="宋体" w:hAnsi="Book Antiqua" w:cs="宋体"/>
          <w:color w:val="000000"/>
          <w:lang w:val="en-US" w:eastAsia="zh-CN"/>
        </w:rPr>
        <w:t xml:space="preserve"> JF, </w:t>
      </w:r>
      <w:proofErr w:type="spellStart"/>
      <w:r w:rsidRPr="00AC5564">
        <w:rPr>
          <w:rFonts w:ascii="Book Antiqua" w:eastAsia="宋体" w:hAnsi="Book Antiqua" w:cs="宋体"/>
          <w:color w:val="000000"/>
          <w:lang w:val="en-US" w:eastAsia="zh-CN"/>
        </w:rPr>
        <w:t>Bujko</w:t>
      </w:r>
      <w:proofErr w:type="spellEnd"/>
      <w:r w:rsidRPr="00AC5564">
        <w:rPr>
          <w:rFonts w:ascii="Book Antiqua" w:eastAsia="宋体" w:hAnsi="Book Antiqua" w:cs="宋体"/>
          <w:color w:val="000000"/>
          <w:lang w:val="en-US" w:eastAsia="zh-CN"/>
        </w:rPr>
        <w:t xml:space="preserve"> K, </w:t>
      </w:r>
      <w:proofErr w:type="spellStart"/>
      <w:r w:rsidRPr="00AC5564">
        <w:rPr>
          <w:rFonts w:ascii="Book Antiqua" w:eastAsia="宋体" w:hAnsi="Book Antiqua" w:cs="宋体"/>
          <w:color w:val="000000"/>
          <w:lang w:val="en-US" w:eastAsia="zh-CN"/>
        </w:rPr>
        <w:t>Cionini</w:t>
      </w:r>
      <w:proofErr w:type="spellEnd"/>
      <w:r w:rsidRPr="00AC5564">
        <w:rPr>
          <w:rFonts w:ascii="Book Antiqua" w:eastAsia="宋体" w:hAnsi="Book Antiqua" w:cs="宋体"/>
          <w:color w:val="000000"/>
          <w:lang w:val="en-US" w:eastAsia="zh-CN"/>
        </w:rPr>
        <w:t xml:space="preserve"> L, Gerard JP, </w:t>
      </w:r>
      <w:proofErr w:type="spellStart"/>
      <w:r w:rsidRPr="00AC5564">
        <w:rPr>
          <w:rFonts w:ascii="Book Antiqua" w:eastAsia="宋体" w:hAnsi="Book Antiqua" w:cs="宋体"/>
          <w:color w:val="000000"/>
          <w:lang w:val="en-US" w:eastAsia="zh-CN"/>
        </w:rPr>
        <w:t>Rödel</w:t>
      </w:r>
      <w:proofErr w:type="spellEnd"/>
      <w:r w:rsidRPr="00AC5564">
        <w:rPr>
          <w:rFonts w:ascii="Book Antiqua" w:eastAsia="宋体" w:hAnsi="Book Antiqua" w:cs="宋体"/>
          <w:color w:val="000000"/>
          <w:lang w:val="en-US" w:eastAsia="zh-CN"/>
        </w:rPr>
        <w:t xml:space="preserve"> C, </w:t>
      </w:r>
      <w:proofErr w:type="spellStart"/>
      <w:r w:rsidRPr="00AC5564">
        <w:rPr>
          <w:rFonts w:ascii="Book Antiqua" w:eastAsia="宋体" w:hAnsi="Book Antiqua" w:cs="宋体"/>
          <w:color w:val="000000"/>
          <w:lang w:val="en-US" w:eastAsia="zh-CN"/>
        </w:rPr>
        <w:t>Sainato</w:t>
      </w:r>
      <w:proofErr w:type="spellEnd"/>
      <w:r w:rsidRPr="00AC5564">
        <w:rPr>
          <w:rFonts w:ascii="Book Antiqua" w:eastAsia="宋体" w:hAnsi="Book Antiqua" w:cs="宋体"/>
          <w:color w:val="000000"/>
          <w:lang w:val="en-US" w:eastAsia="zh-CN"/>
        </w:rPr>
        <w:t xml:space="preserve"> A, Sauer R, Minsky BD, Collette L, </w:t>
      </w:r>
      <w:proofErr w:type="spellStart"/>
      <w:r w:rsidRPr="00AC5564">
        <w:rPr>
          <w:rFonts w:ascii="Book Antiqua" w:eastAsia="宋体" w:hAnsi="Book Antiqua" w:cs="宋体"/>
          <w:color w:val="000000"/>
          <w:lang w:val="en-US" w:eastAsia="zh-CN"/>
        </w:rPr>
        <w:t>Lambin</w:t>
      </w:r>
      <w:proofErr w:type="spellEnd"/>
      <w:r w:rsidRPr="00AC5564">
        <w:rPr>
          <w:rFonts w:ascii="Book Antiqua" w:eastAsia="宋体" w:hAnsi="Book Antiqua" w:cs="宋体"/>
          <w:color w:val="000000"/>
          <w:lang w:val="en-US" w:eastAsia="zh-CN"/>
        </w:rPr>
        <w:t xml:space="preserve"> P. </w:t>
      </w:r>
      <w:proofErr w:type="spellStart"/>
      <w:r w:rsidRPr="00AC5564">
        <w:rPr>
          <w:rFonts w:ascii="Book Antiqua" w:eastAsia="宋体" w:hAnsi="Book Antiqua" w:cs="宋体"/>
          <w:color w:val="000000"/>
          <w:lang w:val="en-US" w:eastAsia="zh-CN"/>
        </w:rPr>
        <w:t>Nomograms</w:t>
      </w:r>
      <w:proofErr w:type="spellEnd"/>
      <w:r w:rsidRPr="00AC5564">
        <w:rPr>
          <w:rFonts w:ascii="Book Antiqua" w:eastAsia="宋体" w:hAnsi="Book Antiqua" w:cs="宋体"/>
          <w:color w:val="000000"/>
          <w:lang w:val="en-US" w:eastAsia="zh-CN"/>
        </w:rPr>
        <w:t xml:space="preserve"> for predicting local recurrence, distant metastases, and overall survival for patients with locally advanced rectal cancer on the basis of European randomized clinical trials. </w:t>
      </w:r>
      <w:r w:rsidRPr="00AC5564">
        <w:rPr>
          <w:rFonts w:ascii="Book Antiqua" w:eastAsia="宋体" w:hAnsi="Book Antiqua" w:cs="宋体"/>
          <w:i/>
          <w:iCs/>
          <w:color w:val="000000"/>
          <w:lang w:val="en-US" w:eastAsia="zh-CN"/>
        </w:rPr>
        <w:t xml:space="preserve">J </w:t>
      </w:r>
      <w:proofErr w:type="spellStart"/>
      <w:r w:rsidRPr="00AC5564">
        <w:rPr>
          <w:rFonts w:ascii="Book Antiqua" w:eastAsia="宋体" w:hAnsi="Book Antiqua" w:cs="宋体"/>
          <w:i/>
          <w:iCs/>
          <w:color w:val="000000"/>
          <w:lang w:val="en-US" w:eastAsia="zh-CN"/>
        </w:rPr>
        <w:t>Clin</w:t>
      </w:r>
      <w:proofErr w:type="spellEnd"/>
      <w:r w:rsidRPr="00AC5564">
        <w:rPr>
          <w:rFonts w:ascii="Book Antiqua" w:eastAsia="宋体" w:hAnsi="Book Antiqua" w:cs="宋体"/>
          <w:i/>
          <w:iCs/>
          <w:color w:val="000000"/>
          <w:lang w:val="en-US" w:eastAsia="zh-CN"/>
        </w:rPr>
        <w:t xml:space="preserve"> </w:t>
      </w:r>
      <w:proofErr w:type="spellStart"/>
      <w:r w:rsidRPr="00AC5564">
        <w:rPr>
          <w:rFonts w:ascii="Book Antiqua" w:eastAsia="宋体" w:hAnsi="Book Antiqua" w:cs="宋体"/>
          <w:i/>
          <w:iCs/>
          <w:color w:val="000000"/>
          <w:lang w:val="en-US" w:eastAsia="zh-CN"/>
        </w:rPr>
        <w:t>Oncol</w:t>
      </w:r>
      <w:proofErr w:type="spellEnd"/>
      <w:r w:rsidRPr="00AC5564">
        <w:rPr>
          <w:rFonts w:ascii="Book Antiqua" w:eastAsia="宋体" w:hAnsi="Book Antiqua" w:cs="宋体"/>
          <w:color w:val="000000"/>
          <w:lang w:val="en-US" w:eastAsia="zh-CN"/>
        </w:rPr>
        <w:t> 2011; </w:t>
      </w:r>
      <w:r w:rsidRPr="00AC5564">
        <w:rPr>
          <w:rFonts w:ascii="Book Antiqua" w:eastAsia="宋体" w:hAnsi="Book Antiqua" w:cs="宋体"/>
          <w:b/>
          <w:bCs/>
          <w:color w:val="000000"/>
          <w:lang w:val="en-US" w:eastAsia="zh-CN"/>
        </w:rPr>
        <w:t>29</w:t>
      </w:r>
      <w:r w:rsidRPr="00AC5564">
        <w:rPr>
          <w:rFonts w:ascii="Book Antiqua" w:eastAsia="宋体" w:hAnsi="Book Antiqua" w:cs="宋体"/>
          <w:color w:val="000000"/>
          <w:lang w:val="en-US" w:eastAsia="zh-CN"/>
        </w:rPr>
        <w:t>: 3163-3172 [PMID: 21747092 DOI: 10.1200/JCO.2010.33.1595]</w:t>
      </w:r>
    </w:p>
    <w:p w:rsidR="00AC5564" w:rsidRPr="00AC5564" w:rsidRDefault="00AC5564" w:rsidP="00AC5564">
      <w:pPr>
        <w:suppressAutoHyphens w:val="0"/>
        <w:divId w:val="968050040"/>
        <w:rPr>
          <w:rFonts w:ascii="Book Antiqua" w:eastAsia="宋体" w:hAnsi="Book Antiqua" w:cs="宋体"/>
          <w:color w:val="000000"/>
          <w:lang w:val="en-US" w:eastAsia="zh-CN"/>
        </w:rPr>
      </w:pPr>
      <w:r w:rsidRPr="00AC5564">
        <w:rPr>
          <w:rFonts w:ascii="Book Antiqua" w:eastAsia="宋体" w:hAnsi="Book Antiqua" w:cs="宋体"/>
          <w:color w:val="000000"/>
          <w:lang w:val="en-US" w:eastAsia="zh-CN"/>
        </w:rPr>
        <w:t>17 </w:t>
      </w:r>
      <w:r w:rsidRPr="00AC5564">
        <w:rPr>
          <w:rFonts w:ascii="Book Antiqua" w:eastAsia="宋体" w:hAnsi="Book Antiqua" w:cs="宋体"/>
          <w:b/>
          <w:bCs/>
          <w:color w:val="000000"/>
          <w:lang w:val="en-US" w:eastAsia="zh-CN"/>
        </w:rPr>
        <w:t>Park IJ</w:t>
      </w:r>
      <w:r w:rsidRPr="00AC5564">
        <w:rPr>
          <w:rFonts w:ascii="Book Antiqua" w:eastAsia="宋体" w:hAnsi="Book Antiqua" w:cs="宋体"/>
          <w:color w:val="000000"/>
          <w:lang w:val="en-US" w:eastAsia="zh-CN"/>
        </w:rPr>
        <w:t xml:space="preserve">, You YN, Agarwal A, </w:t>
      </w:r>
      <w:proofErr w:type="spellStart"/>
      <w:r w:rsidRPr="00AC5564">
        <w:rPr>
          <w:rFonts w:ascii="Book Antiqua" w:eastAsia="宋体" w:hAnsi="Book Antiqua" w:cs="宋体"/>
          <w:color w:val="000000"/>
          <w:lang w:val="en-US" w:eastAsia="zh-CN"/>
        </w:rPr>
        <w:t>Skibber</w:t>
      </w:r>
      <w:proofErr w:type="spellEnd"/>
      <w:r w:rsidRPr="00AC5564">
        <w:rPr>
          <w:rFonts w:ascii="Book Antiqua" w:eastAsia="宋体" w:hAnsi="Book Antiqua" w:cs="宋体"/>
          <w:color w:val="000000"/>
          <w:lang w:val="en-US" w:eastAsia="zh-CN"/>
        </w:rPr>
        <w:t xml:space="preserve"> JM, Rodriguez-</w:t>
      </w:r>
      <w:proofErr w:type="spellStart"/>
      <w:r w:rsidRPr="00AC5564">
        <w:rPr>
          <w:rFonts w:ascii="Book Antiqua" w:eastAsia="宋体" w:hAnsi="Book Antiqua" w:cs="宋体"/>
          <w:color w:val="000000"/>
          <w:lang w:val="en-US" w:eastAsia="zh-CN"/>
        </w:rPr>
        <w:t>Bigas</w:t>
      </w:r>
      <w:proofErr w:type="spellEnd"/>
      <w:r w:rsidRPr="00AC5564">
        <w:rPr>
          <w:rFonts w:ascii="Book Antiqua" w:eastAsia="宋体" w:hAnsi="Book Antiqua" w:cs="宋体"/>
          <w:color w:val="000000"/>
          <w:lang w:val="en-US" w:eastAsia="zh-CN"/>
        </w:rPr>
        <w:t xml:space="preserve"> MA, </w:t>
      </w:r>
      <w:proofErr w:type="spellStart"/>
      <w:r w:rsidRPr="00AC5564">
        <w:rPr>
          <w:rFonts w:ascii="Book Antiqua" w:eastAsia="宋体" w:hAnsi="Book Antiqua" w:cs="宋体"/>
          <w:color w:val="000000"/>
          <w:lang w:val="en-US" w:eastAsia="zh-CN"/>
        </w:rPr>
        <w:t>Eng</w:t>
      </w:r>
      <w:proofErr w:type="spellEnd"/>
      <w:r w:rsidRPr="00AC5564">
        <w:rPr>
          <w:rFonts w:ascii="Book Antiqua" w:eastAsia="宋体" w:hAnsi="Book Antiqua" w:cs="宋体"/>
          <w:color w:val="000000"/>
          <w:lang w:val="en-US" w:eastAsia="zh-CN"/>
        </w:rPr>
        <w:t xml:space="preserve"> C, </w:t>
      </w:r>
      <w:proofErr w:type="spellStart"/>
      <w:r w:rsidRPr="00AC5564">
        <w:rPr>
          <w:rFonts w:ascii="Book Antiqua" w:eastAsia="宋体" w:hAnsi="Book Antiqua" w:cs="宋体"/>
          <w:color w:val="000000"/>
          <w:lang w:val="en-US" w:eastAsia="zh-CN"/>
        </w:rPr>
        <w:t>Feig</w:t>
      </w:r>
      <w:proofErr w:type="spellEnd"/>
      <w:r w:rsidRPr="00AC5564">
        <w:rPr>
          <w:rFonts w:ascii="Book Antiqua" w:eastAsia="宋体" w:hAnsi="Book Antiqua" w:cs="宋体"/>
          <w:color w:val="000000"/>
          <w:lang w:val="en-US" w:eastAsia="zh-CN"/>
        </w:rPr>
        <w:t xml:space="preserve"> BW, Das P, Krishnan S, Crane CH, Hu CY, Chang GJ. </w:t>
      </w:r>
      <w:proofErr w:type="spellStart"/>
      <w:proofErr w:type="gramStart"/>
      <w:r w:rsidRPr="00AC5564">
        <w:rPr>
          <w:rFonts w:ascii="Book Antiqua" w:eastAsia="宋体" w:hAnsi="Book Antiqua" w:cs="宋体"/>
          <w:color w:val="000000"/>
          <w:lang w:val="en-US" w:eastAsia="zh-CN"/>
        </w:rPr>
        <w:t>Neoadjuvant</w:t>
      </w:r>
      <w:proofErr w:type="spellEnd"/>
      <w:r w:rsidRPr="00AC5564">
        <w:rPr>
          <w:rFonts w:ascii="Book Antiqua" w:eastAsia="宋体" w:hAnsi="Book Antiqua" w:cs="宋体"/>
          <w:color w:val="000000"/>
          <w:lang w:val="en-US" w:eastAsia="zh-CN"/>
        </w:rPr>
        <w:t xml:space="preserve"> treatment response as an early response indicator for patients with rectal cancer.</w:t>
      </w:r>
      <w:proofErr w:type="gramEnd"/>
      <w:r w:rsidRPr="00AC5564">
        <w:rPr>
          <w:rFonts w:ascii="Book Antiqua" w:eastAsia="宋体" w:hAnsi="Book Antiqua" w:cs="宋体"/>
          <w:color w:val="000000"/>
          <w:lang w:val="en-US" w:eastAsia="zh-CN"/>
        </w:rPr>
        <w:t> </w:t>
      </w:r>
      <w:r w:rsidRPr="00AC5564">
        <w:rPr>
          <w:rFonts w:ascii="Book Antiqua" w:eastAsia="宋体" w:hAnsi="Book Antiqua" w:cs="宋体"/>
          <w:i/>
          <w:iCs/>
          <w:color w:val="000000"/>
          <w:lang w:val="en-US" w:eastAsia="zh-CN"/>
        </w:rPr>
        <w:t xml:space="preserve">J </w:t>
      </w:r>
      <w:proofErr w:type="spellStart"/>
      <w:r w:rsidRPr="00AC5564">
        <w:rPr>
          <w:rFonts w:ascii="Book Antiqua" w:eastAsia="宋体" w:hAnsi="Book Antiqua" w:cs="宋体"/>
          <w:i/>
          <w:iCs/>
          <w:color w:val="000000"/>
          <w:lang w:val="en-US" w:eastAsia="zh-CN"/>
        </w:rPr>
        <w:t>Clin</w:t>
      </w:r>
      <w:proofErr w:type="spellEnd"/>
      <w:r w:rsidRPr="00AC5564">
        <w:rPr>
          <w:rFonts w:ascii="Book Antiqua" w:eastAsia="宋体" w:hAnsi="Book Antiqua" w:cs="宋体"/>
          <w:i/>
          <w:iCs/>
          <w:color w:val="000000"/>
          <w:lang w:val="en-US" w:eastAsia="zh-CN"/>
        </w:rPr>
        <w:t xml:space="preserve"> </w:t>
      </w:r>
      <w:proofErr w:type="spellStart"/>
      <w:r w:rsidRPr="00AC5564">
        <w:rPr>
          <w:rFonts w:ascii="Book Antiqua" w:eastAsia="宋体" w:hAnsi="Book Antiqua" w:cs="宋体"/>
          <w:i/>
          <w:iCs/>
          <w:color w:val="000000"/>
          <w:lang w:val="en-US" w:eastAsia="zh-CN"/>
        </w:rPr>
        <w:t>Oncol</w:t>
      </w:r>
      <w:proofErr w:type="spellEnd"/>
      <w:r w:rsidRPr="00AC5564">
        <w:rPr>
          <w:rFonts w:ascii="Book Antiqua" w:eastAsia="宋体" w:hAnsi="Book Antiqua" w:cs="宋体"/>
          <w:color w:val="000000"/>
          <w:lang w:val="en-US" w:eastAsia="zh-CN"/>
        </w:rPr>
        <w:t> 2012; </w:t>
      </w:r>
      <w:r w:rsidRPr="00AC5564">
        <w:rPr>
          <w:rFonts w:ascii="Book Antiqua" w:eastAsia="宋体" w:hAnsi="Book Antiqua" w:cs="宋体"/>
          <w:b/>
          <w:bCs/>
          <w:color w:val="000000"/>
          <w:lang w:val="en-US" w:eastAsia="zh-CN"/>
        </w:rPr>
        <w:t>30</w:t>
      </w:r>
      <w:r w:rsidRPr="00AC5564">
        <w:rPr>
          <w:rFonts w:ascii="Book Antiqua" w:eastAsia="宋体" w:hAnsi="Book Antiqua" w:cs="宋体"/>
          <w:color w:val="000000"/>
          <w:lang w:val="en-US" w:eastAsia="zh-CN"/>
        </w:rPr>
        <w:t>: 1770-1776 [PMID: 22493423 DOI: 10.1200/JCO.2011.39.7901]</w:t>
      </w:r>
    </w:p>
    <w:p w:rsidR="00AC5564" w:rsidRPr="00AC5564" w:rsidRDefault="00AC5564" w:rsidP="00AC5564">
      <w:pPr>
        <w:suppressAutoHyphens w:val="0"/>
        <w:divId w:val="968050040"/>
        <w:rPr>
          <w:rFonts w:ascii="Book Antiqua" w:eastAsia="宋体" w:hAnsi="Book Antiqua" w:cs="宋体"/>
          <w:color w:val="000000"/>
          <w:lang w:val="en-US" w:eastAsia="zh-CN"/>
        </w:rPr>
      </w:pPr>
      <w:r w:rsidRPr="00AC5564">
        <w:rPr>
          <w:rFonts w:ascii="Book Antiqua" w:eastAsia="宋体" w:hAnsi="Book Antiqua" w:cs="宋体"/>
          <w:color w:val="000000"/>
          <w:lang w:val="en-US" w:eastAsia="zh-CN"/>
        </w:rPr>
        <w:t>18 </w:t>
      </w:r>
      <w:r w:rsidRPr="00AC5564">
        <w:rPr>
          <w:rFonts w:ascii="Book Antiqua" w:eastAsia="宋体" w:hAnsi="Book Antiqua" w:cs="宋体"/>
          <w:b/>
          <w:bCs/>
          <w:color w:val="000000"/>
          <w:lang w:val="en-US" w:eastAsia="zh-CN"/>
        </w:rPr>
        <w:t>Lee JH</w:t>
      </w:r>
      <w:r w:rsidRPr="00AC5564">
        <w:rPr>
          <w:rFonts w:ascii="Book Antiqua" w:eastAsia="宋体" w:hAnsi="Book Antiqua" w:cs="宋体"/>
          <w:color w:val="000000"/>
          <w:lang w:val="en-US" w:eastAsia="zh-CN"/>
        </w:rPr>
        <w:t xml:space="preserve">, Kim SH, Kim JG, Cho HM, Shim BY. Preoperative </w:t>
      </w:r>
      <w:proofErr w:type="spellStart"/>
      <w:r w:rsidRPr="00AC5564">
        <w:rPr>
          <w:rFonts w:ascii="Book Antiqua" w:eastAsia="宋体" w:hAnsi="Book Antiqua" w:cs="宋体"/>
          <w:color w:val="000000"/>
          <w:lang w:val="en-US" w:eastAsia="zh-CN"/>
        </w:rPr>
        <w:t>chemoradiotherapy</w:t>
      </w:r>
      <w:proofErr w:type="spellEnd"/>
      <w:r w:rsidRPr="00AC5564">
        <w:rPr>
          <w:rFonts w:ascii="Book Antiqua" w:eastAsia="宋体" w:hAnsi="Book Antiqua" w:cs="宋体"/>
          <w:color w:val="000000"/>
          <w:lang w:val="en-US" w:eastAsia="zh-CN"/>
        </w:rPr>
        <w:t xml:space="preserve"> (CRT) followed by laparoscopic surgery for rectal cancer: predictors of the tumor response and the long-term oncologic outcomes. </w:t>
      </w:r>
      <w:proofErr w:type="spellStart"/>
      <w:r w:rsidRPr="00AC5564">
        <w:rPr>
          <w:rFonts w:ascii="Book Antiqua" w:eastAsia="宋体" w:hAnsi="Book Antiqua" w:cs="宋体"/>
          <w:i/>
          <w:iCs/>
          <w:color w:val="000000"/>
          <w:lang w:val="en-US" w:eastAsia="zh-CN"/>
        </w:rPr>
        <w:t>Int</w:t>
      </w:r>
      <w:proofErr w:type="spellEnd"/>
      <w:r w:rsidRPr="00AC5564">
        <w:rPr>
          <w:rFonts w:ascii="Book Antiqua" w:eastAsia="宋体" w:hAnsi="Book Antiqua" w:cs="宋体"/>
          <w:i/>
          <w:iCs/>
          <w:color w:val="000000"/>
          <w:lang w:val="en-US" w:eastAsia="zh-CN"/>
        </w:rPr>
        <w:t xml:space="preserve"> J </w:t>
      </w:r>
      <w:proofErr w:type="spellStart"/>
      <w:r w:rsidRPr="00AC5564">
        <w:rPr>
          <w:rFonts w:ascii="Book Antiqua" w:eastAsia="宋体" w:hAnsi="Book Antiqua" w:cs="宋体"/>
          <w:i/>
          <w:iCs/>
          <w:color w:val="000000"/>
          <w:lang w:val="en-US" w:eastAsia="zh-CN"/>
        </w:rPr>
        <w:t>Radiat</w:t>
      </w:r>
      <w:proofErr w:type="spellEnd"/>
      <w:r w:rsidRPr="00AC5564">
        <w:rPr>
          <w:rFonts w:ascii="Book Antiqua" w:eastAsia="宋体" w:hAnsi="Book Antiqua" w:cs="宋体"/>
          <w:i/>
          <w:iCs/>
          <w:color w:val="000000"/>
          <w:lang w:val="en-US" w:eastAsia="zh-CN"/>
        </w:rPr>
        <w:t xml:space="preserve"> </w:t>
      </w:r>
      <w:proofErr w:type="spellStart"/>
      <w:r w:rsidRPr="00AC5564">
        <w:rPr>
          <w:rFonts w:ascii="Book Antiqua" w:eastAsia="宋体" w:hAnsi="Book Antiqua" w:cs="宋体"/>
          <w:i/>
          <w:iCs/>
          <w:color w:val="000000"/>
          <w:lang w:val="en-US" w:eastAsia="zh-CN"/>
        </w:rPr>
        <w:t>Oncol</w:t>
      </w:r>
      <w:proofErr w:type="spellEnd"/>
      <w:r w:rsidRPr="00AC5564">
        <w:rPr>
          <w:rFonts w:ascii="Book Antiqua" w:eastAsia="宋体" w:hAnsi="Book Antiqua" w:cs="宋体"/>
          <w:i/>
          <w:iCs/>
          <w:color w:val="000000"/>
          <w:lang w:val="en-US" w:eastAsia="zh-CN"/>
        </w:rPr>
        <w:t xml:space="preserve"> </w:t>
      </w:r>
      <w:proofErr w:type="spellStart"/>
      <w:r w:rsidRPr="00AC5564">
        <w:rPr>
          <w:rFonts w:ascii="Book Antiqua" w:eastAsia="宋体" w:hAnsi="Book Antiqua" w:cs="宋体"/>
          <w:i/>
          <w:iCs/>
          <w:color w:val="000000"/>
          <w:lang w:val="en-US" w:eastAsia="zh-CN"/>
        </w:rPr>
        <w:t>Biol</w:t>
      </w:r>
      <w:proofErr w:type="spellEnd"/>
      <w:r w:rsidRPr="00AC5564">
        <w:rPr>
          <w:rFonts w:ascii="Book Antiqua" w:eastAsia="宋体" w:hAnsi="Book Antiqua" w:cs="宋体"/>
          <w:i/>
          <w:iCs/>
          <w:color w:val="000000"/>
          <w:lang w:val="en-US" w:eastAsia="zh-CN"/>
        </w:rPr>
        <w:t xml:space="preserve"> </w:t>
      </w:r>
      <w:proofErr w:type="spellStart"/>
      <w:r w:rsidRPr="00AC5564">
        <w:rPr>
          <w:rFonts w:ascii="Book Antiqua" w:eastAsia="宋体" w:hAnsi="Book Antiqua" w:cs="宋体"/>
          <w:i/>
          <w:iCs/>
          <w:color w:val="000000"/>
          <w:lang w:val="en-US" w:eastAsia="zh-CN"/>
        </w:rPr>
        <w:t>Phys</w:t>
      </w:r>
      <w:proofErr w:type="spellEnd"/>
      <w:r w:rsidRPr="00AC5564">
        <w:rPr>
          <w:rFonts w:ascii="Book Antiqua" w:eastAsia="宋体" w:hAnsi="Book Antiqua" w:cs="宋体"/>
          <w:color w:val="000000"/>
          <w:lang w:val="en-US" w:eastAsia="zh-CN"/>
        </w:rPr>
        <w:t> 2011; </w:t>
      </w:r>
      <w:r w:rsidRPr="00AC5564">
        <w:rPr>
          <w:rFonts w:ascii="Book Antiqua" w:eastAsia="宋体" w:hAnsi="Book Antiqua" w:cs="宋体"/>
          <w:b/>
          <w:bCs/>
          <w:color w:val="000000"/>
          <w:lang w:val="en-US" w:eastAsia="zh-CN"/>
        </w:rPr>
        <w:t>81</w:t>
      </w:r>
      <w:r w:rsidRPr="00AC5564">
        <w:rPr>
          <w:rFonts w:ascii="Book Antiqua" w:eastAsia="宋体" w:hAnsi="Book Antiqua" w:cs="宋体"/>
          <w:color w:val="000000"/>
          <w:lang w:val="en-US" w:eastAsia="zh-CN"/>
        </w:rPr>
        <w:t>: 431-438 [PMID: 20732756 DOI: 10.1016/j.ijrobp.2010.05.019]</w:t>
      </w:r>
    </w:p>
    <w:p w:rsidR="00AC5564" w:rsidRPr="00AC5564" w:rsidRDefault="00AC5564" w:rsidP="00AC5564">
      <w:pPr>
        <w:suppressAutoHyphens w:val="0"/>
        <w:divId w:val="968050040"/>
        <w:rPr>
          <w:rFonts w:ascii="Book Antiqua" w:eastAsia="宋体" w:hAnsi="Book Antiqua" w:cs="宋体"/>
          <w:color w:val="000000"/>
          <w:lang w:val="en-US" w:eastAsia="zh-CN"/>
        </w:rPr>
      </w:pPr>
      <w:r w:rsidRPr="00AC5564">
        <w:rPr>
          <w:rFonts w:ascii="Book Antiqua" w:eastAsia="宋体" w:hAnsi="Book Antiqua" w:cs="宋体"/>
          <w:color w:val="000000"/>
          <w:lang w:val="en-US" w:eastAsia="zh-CN"/>
        </w:rPr>
        <w:t>19 </w:t>
      </w:r>
      <w:proofErr w:type="spellStart"/>
      <w:r w:rsidRPr="00AC5564">
        <w:rPr>
          <w:rFonts w:ascii="Book Antiqua" w:eastAsia="宋体" w:hAnsi="Book Antiqua" w:cs="宋体"/>
          <w:b/>
          <w:bCs/>
          <w:color w:val="000000"/>
          <w:lang w:val="en-US" w:eastAsia="zh-CN"/>
        </w:rPr>
        <w:t>Wolthuis</w:t>
      </w:r>
      <w:proofErr w:type="spellEnd"/>
      <w:r w:rsidRPr="00AC5564">
        <w:rPr>
          <w:rFonts w:ascii="Book Antiqua" w:eastAsia="宋体" w:hAnsi="Book Antiqua" w:cs="宋体"/>
          <w:b/>
          <w:bCs/>
          <w:color w:val="000000"/>
          <w:lang w:val="en-US" w:eastAsia="zh-CN"/>
        </w:rPr>
        <w:t xml:space="preserve"> AM</w:t>
      </w:r>
      <w:r w:rsidRPr="00AC5564">
        <w:rPr>
          <w:rFonts w:ascii="Book Antiqua" w:eastAsia="宋体" w:hAnsi="Book Antiqua" w:cs="宋体"/>
          <w:color w:val="000000"/>
          <w:lang w:val="en-US" w:eastAsia="zh-CN"/>
        </w:rPr>
        <w:t xml:space="preserve">, </w:t>
      </w:r>
      <w:proofErr w:type="spellStart"/>
      <w:r w:rsidRPr="00AC5564">
        <w:rPr>
          <w:rFonts w:ascii="Book Antiqua" w:eastAsia="宋体" w:hAnsi="Book Antiqua" w:cs="宋体"/>
          <w:color w:val="000000"/>
          <w:lang w:val="en-US" w:eastAsia="zh-CN"/>
        </w:rPr>
        <w:t>Penninckx</w:t>
      </w:r>
      <w:proofErr w:type="spellEnd"/>
      <w:r w:rsidRPr="00AC5564">
        <w:rPr>
          <w:rFonts w:ascii="Book Antiqua" w:eastAsia="宋体" w:hAnsi="Book Antiqua" w:cs="宋体"/>
          <w:color w:val="000000"/>
          <w:lang w:val="en-US" w:eastAsia="zh-CN"/>
        </w:rPr>
        <w:t xml:space="preserve"> F, </w:t>
      </w:r>
      <w:proofErr w:type="spellStart"/>
      <w:r w:rsidRPr="00AC5564">
        <w:rPr>
          <w:rFonts w:ascii="Book Antiqua" w:eastAsia="宋体" w:hAnsi="Book Antiqua" w:cs="宋体"/>
          <w:color w:val="000000"/>
          <w:lang w:val="en-US" w:eastAsia="zh-CN"/>
        </w:rPr>
        <w:t>Haustermans</w:t>
      </w:r>
      <w:proofErr w:type="spellEnd"/>
      <w:r w:rsidRPr="00AC5564">
        <w:rPr>
          <w:rFonts w:ascii="Book Antiqua" w:eastAsia="宋体" w:hAnsi="Book Antiqua" w:cs="宋体"/>
          <w:color w:val="000000"/>
          <w:lang w:val="en-US" w:eastAsia="zh-CN"/>
        </w:rPr>
        <w:t xml:space="preserve"> K, </w:t>
      </w:r>
      <w:proofErr w:type="spellStart"/>
      <w:r w:rsidRPr="00AC5564">
        <w:rPr>
          <w:rFonts w:ascii="Book Antiqua" w:eastAsia="宋体" w:hAnsi="Book Antiqua" w:cs="宋体"/>
          <w:color w:val="000000"/>
          <w:lang w:val="en-US" w:eastAsia="zh-CN"/>
        </w:rPr>
        <w:t>Ectors</w:t>
      </w:r>
      <w:proofErr w:type="spellEnd"/>
      <w:r w:rsidRPr="00AC5564">
        <w:rPr>
          <w:rFonts w:ascii="Book Antiqua" w:eastAsia="宋体" w:hAnsi="Book Antiqua" w:cs="宋体"/>
          <w:color w:val="000000"/>
          <w:lang w:val="en-US" w:eastAsia="zh-CN"/>
        </w:rPr>
        <w:t xml:space="preserve"> N, Van </w:t>
      </w:r>
      <w:proofErr w:type="spellStart"/>
      <w:r w:rsidRPr="00AC5564">
        <w:rPr>
          <w:rFonts w:ascii="Book Antiqua" w:eastAsia="宋体" w:hAnsi="Book Antiqua" w:cs="宋体"/>
          <w:color w:val="000000"/>
          <w:lang w:val="en-US" w:eastAsia="zh-CN"/>
        </w:rPr>
        <w:t>Cutsem</w:t>
      </w:r>
      <w:proofErr w:type="spellEnd"/>
      <w:r w:rsidRPr="00AC5564">
        <w:rPr>
          <w:rFonts w:ascii="Book Antiqua" w:eastAsia="宋体" w:hAnsi="Book Antiqua" w:cs="宋体"/>
          <w:color w:val="000000"/>
          <w:lang w:val="en-US" w:eastAsia="zh-CN"/>
        </w:rPr>
        <w:t xml:space="preserve"> E, </w:t>
      </w:r>
      <w:proofErr w:type="spellStart"/>
      <w:r w:rsidRPr="00AC5564">
        <w:rPr>
          <w:rFonts w:ascii="Book Antiqua" w:eastAsia="宋体" w:hAnsi="Book Antiqua" w:cs="宋体"/>
          <w:color w:val="000000"/>
          <w:lang w:val="en-US" w:eastAsia="zh-CN"/>
        </w:rPr>
        <w:t>D'Hoore</w:t>
      </w:r>
      <w:proofErr w:type="spellEnd"/>
      <w:r w:rsidRPr="00AC5564">
        <w:rPr>
          <w:rFonts w:ascii="Book Antiqua" w:eastAsia="宋体" w:hAnsi="Book Antiqua" w:cs="宋体"/>
          <w:color w:val="000000"/>
          <w:lang w:val="en-US" w:eastAsia="zh-CN"/>
        </w:rPr>
        <w:t xml:space="preserve"> A. Outcome standards for an organ preservation strategy in stage II and III rectal adenocarcinoma after </w:t>
      </w:r>
      <w:proofErr w:type="spellStart"/>
      <w:r w:rsidRPr="00AC5564">
        <w:rPr>
          <w:rFonts w:ascii="Book Antiqua" w:eastAsia="宋体" w:hAnsi="Book Antiqua" w:cs="宋体"/>
          <w:color w:val="000000"/>
          <w:lang w:val="en-US" w:eastAsia="zh-CN"/>
        </w:rPr>
        <w:t>neoadjuvant</w:t>
      </w:r>
      <w:proofErr w:type="spellEnd"/>
      <w:r w:rsidRPr="00AC5564">
        <w:rPr>
          <w:rFonts w:ascii="Book Antiqua" w:eastAsia="宋体" w:hAnsi="Book Antiqua" w:cs="宋体"/>
          <w:color w:val="000000"/>
          <w:lang w:val="en-US" w:eastAsia="zh-CN"/>
        </w:rPr>
        <w:t xml:space="preserve"> </w:t>
      </w:r>
      <w:proofErr w:type="spellStart"/>
      <w:r w:rsidRPr="00AC5564">
        <w:rPr>
          <w:rFonts w:ascii="Book Antiqua" w:eastAsia="宋体" w:hAnsi="Book Antiqua" w:cs="宋体"/>
          <w:color w:val="000000"/>
          <w:lang w:val="en-US" w:eastAsia="zh-CN"/>
        </w:rPr>
        <w:t>chemoradiation</w:t>
      </w:r>
      <w:proofErr w:type="spellEnd"/>
      <w:r w:rsidRPr="00AC5564">
        <w:rPr>
          <w:rFonts w:ascii="Book Antiqua" w:eastAsia="宋体" w:hAnsi="Book Antiqua" w:cs="宋体"/>
          <w:color w:val="000000"/>
          <w:lang w:val="en-US" w:eastAsia="zh-CN"/>
        </w:rPr>
        <w:t>. </w:t>
      </w:r>
      <w:r w:rsidRPr="00AC5564">
        <w:rPr>
          <w:rFonts w:ascii="Book Antiqua" w:eastAsia="宋体" w:hAnsi="Book Antiqua" w:cs="宋体"/>
          <w:i/>
          <w:iCs/>
          <w:color w:val="000000"/>
          <w:lang w:val="en-US" w:eastAsia="zh-CN"/>
        </w:rPr>
        <w:t xml:space="preserve">Ann </w:t>
      </w:r>
      <w:proofErr w:type="spellStart"/>
      <w:r w:rsidRPr="00AC5564">
        <w:rPr>
          <w:rFonts w:ascii="Book Antiqua" w:eastAsia="宋体" w:hAnsi="Book Antiqua" w:cs="宋体"/>
          <w:i/>
          <w:iCs/>
          <w:color w:val="000000"/>
          <w:lang w:val="en-US" w:eastAsia="zh-CN"/>
        </w:rPr>
        <w:t>Surg</w:t>
      </w:r>
      <w:proofErr w:type="spellEnd"/>
      <w:r w:rsidRPr="00AC5564">
        <w:rPr>
          <w:rFonts w:ascii="Book Antiqua" w:eastAsia="宋体" w:hAnsi="Book Antiqua" w:cs="宋体"/>
          <w:i/>
          <w:iCs/>
          <w:color w:val="000000"/>
          <w:lang w:val="en-US" w:eastAsia="zh-CN"/>
        </w:rPr>
        <w:t xml:space="preserve"> </w:t>
      </w:r>
      <w:proofErr w:type="spellStart"/>
      <w:r w:rsidRPr="00AC5564">
        <w:rPr>
          <w:rFonts w:ascii="Book Antiqua" w:eastAsia="宋体" w:hAnsi="Book Antiqua" w:cs="宋体"/>
          <w:i/>
          <w:iCs/>
          <w:color w:val="000000"/>
          <w:lang w:val="en-US" w:eastAsia="zh-CN"/>
        </w:rPr>
        <w:t>Oncol</w:t>
      </w:r>
      <w:proofErr w:type="spellEnd"/>
      <w:r w:rsidRPr="00AC5564">
        <w:rPr>
          <w:rFonts w:ascii="Book Antiqua" w:eastAsia="宋体" w:hAnsi="Book Antiqua" w:cs="宋体"/>
          <w:color w:val="000000"/>
          <w:lang w:val="en-US" w:eastAsia="zh-CN"/>
        </w:rPr>
        <w:t> 2011; </w:t>
      </w:r>
      <w:r w:rsidRPr="00AC5564">
        <w:rPr>
          <w:rFonts w:ascii="Book Antiqua" w:eastAsia="宋体" w:hAnsi="Book Antiqua" w:cs="宋体"/>
          <w:b/>
          <w:bCs/>
          <w:color w:val="000000"/>
          <w:lang w:val="en-US" w:eastAsia="zh-CN"/>
        </w:rPr>
        <w:t>18</w:t>
      </w:r>
      <w:r w:rsidRPr="00AC5564">
        <w:rPr>
          <w:rFonts w:ascii="Book Antiqua" w:eastAsia="宋体" w:hAnsi="Book Antiqua" w:cs="宋体"/>
          <w:color w:val="000000"/>
          <w:lang w:val="en-US" w:eastAsia="zh-CN"/>
        </w:rPr>
        <w:t>: 684-690 [PMID: 20842458 DOI: 10.1245/s10434-010-1324-5]</w:t>
      </w:r>
    </w:p>
    <w:p w:rsidR="00AC5564" w:rsidRPr="00AC5564" w:rsidRDefault="00AC5564" w:rsidP="00AC5564">
      <w:pPr>
        <w:suppressAutoHyphens w:val="0"/>
        <w:divId w:val="968050040"/>
        <w:rPr>
          <w:rFonts w:ascii="Book Antiqua" w:eastAsia="宋体" w:hAnsi="Book Antiqua" w:cs="宋体"/>
          <w:color w:val="000000"/>
          <w:lang w:val="en-US" w:eastAsia="zh-CN"/>
        </w:rPr>
      </w:pPr>
      <w:r w:rsidRPr="00AC5564">
        <w:rPr>
          <w:rFonts w:ascii="Book Antiqua" w:eastAsia="宋体" w:hAnsi="Book Antiqua" w:cs="宋体"/>
          <w:color w:val="000000"/>
          <w:lang w:val="en-US" w:eastAsia="zh-CN"/>
        </w:rPr>
        <w:t>20 </w:t>
      </w:r>
      <w:proofErr w:type="spellStart"/>
      <w:r w:rsidRPr="00AC5564">
        <w:rPr>
          <w:rFonts w:ascii="Book Antiqua" w:eastAsia="宋体" w:hAnsi="Book Antiqua" w:cs="宋体"/>
          <w:b/>
          <w:bCs/>
          <w:color w:val="000000"/>
          <w:lang w:val="en-US" w:eastAsia="zh-CN"/>
        </w:rPr>
        <w:t>Kaminsky-Forrett</w:t>
      </w:r>
      <w:proofErr w:type="spellEnd"/>
      <w:r w:rsidRPr="00AC5564">
        <w:rPr>
          <w:rFonts w:ascii="Book Antiqua" w:eastAsia="宋体" w:hAnsi="Book Antiqua" w:cs="宋体"/>
          <w:b/>
          <w:bCs/>
          <w:color w:val="000000"/>
          <w:lang w:val="en-US" w:eastAsia="zh-CN"/>
        </w:rPr>
        <w:t xml:space="preserve"> MC</w:t>
      </w:r>
      <w:r w:rsidRPr="00AC5564">
        <w:rPr>
          <w:rFonts w:ascii="Book Antiqua" w:eastAsia="宋体" w:hAnsi="Book Antiqua" w:cs="宋体"/>
          <w:color w:val="000000"/>
          <w:lang w:val="en-US" w:eastAsia="zh-CN"/>
        </w:rPr>
        <w:t xml:space="preserve">, Conroy T, </w:t>
      </w:r>
      <w:proofErr w:type="spellStart"/>
      <w:r w:rsidRPr="00AC5564">
        <w:rPr>
          <w:rFonts w:ascii="Book Antiqua" w:eastAsia="宋体" w:hAnsi="Book Antiqua" w:cs="宋体"/>
          <w:color w:val="000000"/>
          <w:lang w:val="en-US" w:eastAsia="zh-CN"/>
        </w:rPr>
        <w:t>Luporsi</w:t>
      </w:r>
      <w:proofErr w:type="spellEnd"/>
      <w:r w:rsidRPr="00AC5564">
        <w:rPr>
          <w:rFonts w:ascii="Book Antiqua" w:eastAsia="宋体" w:hAnsi="Book Antiqua" w:cs="宋体"/>
          <w:color w:val="000000"/>
          <w:lang w:val="en-US" w:eastAsia="zh-CN"/>
        </w:rPr>
        <w:t xml:space="preserve"> E, </w:t>
      </w:r>
      <w:proofErr w:type="spellStart"/>
      <w:r w:rsidRPr="00AC5564">
        <w:rPr>
          <w:rFonts w:ascii="Book Antiqua" w:eastAsia="宋体" w:hAnsi="Book Antiqua" w:cs="宋体"/>
          <w:color w:val="000000"/>
          <w:lang w:val="en-US" w:eastAsia="zh-CN"/>
        </w:rPr>
        <w:t>Peiffert</w:t>
      </w:r>
      <w:proofErr w:type="spellEnd"/>
      <w:r w:rsidRPr="00AC5564">
        <w:rPr>
          <w:rFonts w:ascii="Book Antiqua" w:eastAsia="宋体" w:hAnsi="Book Antiqua" w:cs="宋体"/>
          <w:color w:val="000000"/>
          <w:lang w:val="en-US" w:eastAsia="zh-CN"/>
        </w:rPr>
        <w:t xml:space="preserve"> D, </w:t>
      </w:r>
      <w:proofErr w:type="spellStart"/>
      <w:r w:rsidRPr="00AC5564">
        <w:rPr>
          <w:rFonts w:ascii="Book Antiqua" w:eastAsia="宋体" w:hAnsi="Book Antiqua" w:cs="宋体"/>
          <w:color w:val="000000"/>
          <w:lang w:val="en-US" w:eastAsia="zh-CN"/>
        </w:rPr>
        <w:t>Lapeyre</w:t>
      </w:r>
      <w:proofErr w:type="spellEnd"/>
      <w:r w:rsidRPr="00AC5564">
        <w:rPr>
          <w:rFonts w:ascii="Book Antiqua" w:eastAsia="宋体" w:hAnsi="Book Antiqua" w:cs="宋体"/>
          <w:color w:val="000000"/>
          <w:lang w:val="en-US" w:eastAsia="zh-CN"/>
        </w:rPr>
        <w:t xml:space="preserve"> M, </w:t>
      </w:r>
      <w:proofErr w:type="spellStart"/>
      <w:r w:rsidRPr="00AC5564">
        <w:rPr>
          <w:rFonts w:ascii="Book Antiqua" w:eastAsia="宋体" w:hAnsi="Book Antiqua" w:cs="宋体"/>
          <w:color w:val="000000"/>
          <w:lang w:val="en-US" w:eastAsia="zh-CN"/>
        </w:rPr>
        <w:t>Boissel</w:t>
      </w:r>
      <w:proofErr w:type="spellEnd"/>
      <w:r w:rsidRPr="00AC5564">
        <w:rPr>
          <w:rFonts w:ascii="Book Antiqua" w:eastAsia="宋体" w:hAnsi="Book Antiqua" w:cs="宋体"/>
          <w:color w:val="000000"/>
          <w:lang w:val="en-US" w:eastAsia="zh-CN"/>
        </w:rPr>
        <w:t xml:space="preserve"> P, Guillemin F, </w:t>
      </w:r>
      <w:proofErr w:type="spellStart"/>
      <w:r w:rsidRPr="00AC5564">
        <w:rPr>
          <w:rFonts w:ascii="Book Antiqua" w:eastAsia="宋体" w:hAnsi="Book Antiqua" w:cs="宋体"/>
          <w:color w:val="000000"/>
          <w:lang w:val="en-US" w:eastAsia="zh-CN"/>
        </w:rPr>
        <w:t>Bey</w:t>
      </w:r>
      <w:proofErr w:type="spellEnd"/>
      <w:r w:rsidRPr="00AC5564">
        <w:rPr>
          <w:rFonts w:ascii="Book Antiqua" w:eastAsia="宋体" w:hAnsi="Book Antiqua" w:cs="宋体"/>
          <w:color w:val="000000"/>
          <w:lang w:val="en-US" w:eastAsia="zh-CN"/>
        </w:rPr>
        <w:t xml:space="preserve"> P. Prognostic implications of </w:t>
      </w:r>
      <w:proofErr w:type="spellStart"/>
      <w:r w:rsidRPr="00AC5564">
        <w:rPr>
          <w:rFonts w:ascii="Book Antiqua" w:eastAsia="宋体" w:hAnsi="Book Antiqua" w:cs="宋体"/>
          <w:color w:val="000000"/>
          <w:lang w:val="en-US" w:eastAsia="zh-CN"/>
        </w:rPr>
        <w:t>downstaging</w:t>
      </w:r>
      <w:proofErr w:type="spellEnd"/>
      <w:r w:rsidRPr="00AC5564">
        <w:rPr>
          <w:rFonts w:ascii="Book Antiqua" w:eastAsia="宋体" w:hAnsi="Book Antiqua" w:cs="宋体"/>
          <w:color w:val="000000"/>
          <w:lang w:val="en-US" w:eastAsia="zh-CN"/>
        </w:rPr>
        <w:t xml:space="preserve"> following preoperative radiation therapy for operable T3-T4 rectal cancer. </w:t>
      </w:r>
      <w:proofErr w:type="spellStart"/>
      <w:r w:rsidRPr="00AC5564">
        <w:rPr>
          <w:rFonts w:ascii="Book Antiqua" w:eastAsia="宋体" w:hAnsi="Book Antiqua" w:cs="宋体"/>
          <w:i/>
          <w:iCs/>
          <w:color w:val="000000"/>
          <w:lang w:val="en-US" w:eastAsia="zh-CN"/>
        </w:rPr>
        <w:t>Int</w:t>
      </w:r>
      <w:proofErr w:type="spellEnd"/>
      <w:r w:rsidRPr="00AC5564">
        <w:rPr>
          <w:rFonts w:ascii="Book Antiqua" w:eastAsia="宋体" w:hAnsi="Book Antiqua" w:cs="宋体"/>
          <w:i/>
          <w:iCs/>
          <w:color w:val="000000"/>
          <w:lang w:val="en-US" w:eastAsia="zh-CN"/>
        </w:rPr>
        <w:t xml:space="preserve"> J </w:t>
      </w:r>
      <w:proofErr w:type="spellStart"/>
      <w:r w:rsidRPr="00AC5564">
        <w:rPr>
          <w:rFonts w:ascii="Book Antiqua" w:eastAsia="宋体" w:hAnsi="Book Antiqua" w:cs="宋体"/>
          <w:i/>
          <w:iCs/>
          <w:color w:val="000000"/>
          <w:lang w:val="en-US" w:eastAsia="zh-CN"/>
        </w:rPr>
        <w:t>Radiat</w:t>
      </w:r>
      <w:proofErr w:type="spellEnd"/>
      <w:r w:rsidRPr="00AC5564">
        <w:rPr>
          <w:rFonts w:ascii="Book Antiqua" w:eastAsia="宋体" w:hAnsi="Book Antiqua" w:cs="宋体"/>
          <w:i/>
          <w:iCs/>
          <w:color w:val="000000"/>
          <w:lang w:val="en-US" w:eastAsia="zh-CN"/>
        </w:rPr>
        <w:t xml:space="preserve"> </w:t>
      </w:r>
      <w:proofErr w:type="spellStart"/>
      <w:r w:rsidRPr="00AC5564">
        <w:rPr>
          <w:rFonts w:ascii="Book Antiqua" w:eastAsia="宋体" w:hAnsi="Book Antiqua" w:cs="宋体"/>
          <w:i/>
          <w:iCs/>
          <w:color w:val="000000"/>
          <w:lang w:val="en-US" w:eastAsia="zh-CN"/>
        </w:rPr>
        <w:t>Oncol</w:t>
      </w:r>
      <w:proofErr w:type="spellEnd"/>
      <w:r w:rsidRPr="00AC5564">
        <w:rPr>
          <w:rFonts w:ascii="Book Antiqua" w:eastAsia="宋体" w:hAnsi="Book Antiqua" w:cs="宋体"/>
          <w:i/>
          <w:iCs/>
          <w:color w:val="000000"/>
          <w:lang w:val="en-US" w:eastAsia="zh-CN"/>
        </w:rPr>
        <w:t xml:space="preserve"> </w:t>
      </w:r>
      <w:proofErr w:type="spellStart"/>
      <w:r w:rsidRPr="00AC5564">
        <w:rPr>
          <w:rFonts w:ascii="Book Antiqua" w:eastAsia="宋体" w:hAnsi="Book Antiqua" w:cs="宋体"/>
          <w:i/>
          <w:iCs/>
          <w:color w:val="000000"/>
          <w:lang w:val="en-US" w:eastAsia="zh-CN"/>
        </w:rPr>
        <w:t>Biol</w:t>
      </w:r>
      <w:proofErr w:type="spellEnd"/>
      <w:r w:rsidRPr="00AC5564">
        <w:rPr>
          <w:rFonts w:ascii="Book Antiqua" w:eastAsia="宋体" w:hAnsi="Book Antiqua" w:cs="宋体"/>
          <w:i/>
          <w:iCs/>
          <w:color w:val="000000"/>
          <w:lang w:val="en-US" w:eastAsia="zh-CN"/>
        </w:rPr>
        <w:t xml:space="preserve"> </w:t>
      </w:r>
      <w:proofErr w:type="spellStart"/>
      <w:r w:rsidRPr="00AC5564">
        <w:rPr>
          <w:rFonts w:ascii="Book Antiqua" w:eastAsia="宋体" w:hAnsi="Book Antiqua" w:cs="宋体"/>
          <w:i/>
          <w:iCs/>
          <w:color w:val="000000"/>
          <w:lang w:val="en-US" w:eastAsia="zh-CN"/>
        </w:rPr>
        <w:t>Phys</w:t>
      </w:r>
      <w:proofErr w:type="spellEnd"/>
      <w:r w:rsidRPr="00AC5564">
        <w:rPr>
          <w:rFonts w:ascii="Book Antiqua" w:eastAsia="宋体" w:hAnsi="Book Antiqua" w:cs="宋体"/>
          <w:color w:val="000000"/>
          <w:lang w:val="en-US" w:eastAsia="zh-CN"/>
        </w:rPr>
        <w:t> 1998; </w:t>
      </w:r>
      <w:r w:rsidRPr="00AC5564">
        <w:rPr>
          <w:rFonts w:ascii="Book Antiqua" w:eastAsia="宋体" w:hAnsi="Book Antiqua" w:cs="宋体"/>
          <w:b/>
          <w:bCs/>
          <w:color w:val="000000"/>
          <w:lang w:val="en-US" w:eastAsia="zh-CN"/>
        </w:rPr>
        <w:t>42</w:t>
      </w:r>
      <w:r w:rsidRPr="00AC5564">
        <w:rPr>
          <w:rFonts w:ascii="Book Antiqua" w:eastAsia="宋体" w:hAnsi="Book Antiqua" w:cs="宋体"/>
          <w:color w:val="000000"/>
          <w:lang w:val="en-US" w:eastAsia="zh-CN"/>
        </w:rPr>
        <w:t>: 935-941 [PMID: 9869213]</w:t>
      </w:r>
    </w:p>
    <w:p w:rsidR="00AC5564" w:rsidRPr="00AC5564" w:rsidRDefault="00AC5564" w:rsidP="00AC5564">
      <w:pPr>
        <w:suppressAutoHyphens w:val="0"/>
        <w:divId w:val="968050040"/>
        <w:rPr>
          <w:rFonts w:ascii="Book Antiqua" w:eastAsia="宋体" w:hAnsi="Book Antiqua" w:cs="宋体"/>
          <w:color w:val="000000"/>
          <w:lang w:val="en-US" w:eastAsia="zh-CN"/>
        </w:rPr>
      </w:pPr>
      <w:r w:rsidRPr="00AC5564">
        <w:rPr>
          <w:rFonts w:ascii="Book Antiqua" w:eastAsia="宋体" w:hAnsi="Book Antiqua" w:cs="宋体"/>
          <w:color w:val="000000"/>
          <w:lang w:val="en-US" w:eastAsia="zh-CN"/>
        </w:rPr>
        <w:t>21 </w:t>
      </w:r>
      <w:proofErr w:type="spellStart"/>
      <w:r w:rsidRPr="00AC5564">
        <w:rPr>
          <w:rFonts w:ascii="Book Antiqua" w:eastAsia="宋体" w:hAnsi="Book Antiqua" w:cs="宋体"/>
          <w:b/>
          <w:bCs/>
          <w:color w:val="000000"/>
          <w:lang w:val="en-US" w:eastAsia="zh-CN"/>
        </w:rPr>
        <w:t>Fernández-Esparrach</w:t>
      </w:r>
      <w:proofErr w:type="spellEnd"/>
      <w:r w:rsidRPr="00AC5564">
        <w:rPr>
          <w:rFonts w:ascii="Book Antiqua" w:eastAsia="宋体" w:hAnsi="Book Antiqua" w:cs="宋体"/>
          <w:b/>
          <w:bCs/>
          <w:color w:val="000000"/>
          <w:lang w:val="en-US" w:eastAsia="zh-CN"/>
        </w:rPr>
        <w:t xml:space="preserve"> G</w:t>
      </w:r>
      <w:r w:rsidRPr="00AC5564">
        <w:rPr>
          <w:rFonts w:ascii="Book Antiqua" w:eastAsia="宋体" w:hAnsi="Book Antiqua" w:cs="宋体"/>
          <w:color w:val="000000"/>
          <w:lang w:val="en-US" w:eastAsia="zh-CN"/>
        </w:rPr>
        <w:t xml:space="preserve">, </w:t>
      </w:r>
      <w:proofErr w:type="spellStart"/>
      <w:r w:rsidRPr="00AC5564">
        <w:rPr>
          <w:rFonts w:ascii="Book Antiqua" w:eastAsia="宋体" w:hAnsi="Book Antiqua" w:cs="宋体"/>
          <w:color w:val="000000"/>
          <w:lang w:val="en-US" w:eastAsia="zh-CN"/>
        </w:rPr>
        <w:t>Ayuso-Colella</w:t>
      </w:r>
      <w:proofErr w:type="spellEnd"/>
      <w:r w:rsidRPr="00AC5564">
        <w:rPr>
          <w:rFonts w:ascii="Book Antiqua" w:eastAsia="宋体" w:hAnsi="Book Antiqua" w:cs="宋体"/>
          <w:color w:val="000000"/>
          <w:lang w:val="en-US" w:eastAsia="zh-CN"/>
        </w:rPr>
        <w:t xml:space="preserve"> JR, </w:t>
      </w:r>
      <w:proofErr w:type="spellStart"/>
      <w:r w:rsidRPr="00AC5564">
        <w:rPr>
          <w:rFonts w:ascii="Book Antiqua" w:eastAsia="宋体" w:hAnsi="Book Antiqua" w:cs="宋体"/>
          <w:color w:val="000000"/>
          <w:lang w:val="en-US" w:eastAsia="zh-CN"/>
        </w:rPr>
        <w:t>Sendino</w:t>
      </w:r>
      <w:proofErr w:type="spellEnd"/>
      <w:r w:rsidRPr="00AC5564">
        <w:rPr>
          <w:rFonts w:ascii="Book Antiqua" w:eastAsia="宋体" w:hAnsi="Book Antiqua" w:cs="宋体"/>
          <w:color w:val="000000"/>
          <w:lang w:val="en-US" w:eastAsia="zh-CN"/>
        </w:rPr>
        <w:t xml:space="preserve"> O, </w:t>
      </w:r>
      <w:proofErr w:type="spellStart"/>
      <w:r w:rsidRPr="00AC5564">
        <w:rPr>
          <w:rFonts w:ascii="Book Antiqua" w:eastAsia="宋体" w:hAnsi="Book Antiqua" w:cs="宋体"/>
          <w:color w:val="000000"/>
          <w:lang w:val="en-US" w:eastAsia="zh-CN"/>
        </w:rPr>
        <w:t>Pagés</w:t>
      </w:r>
      <w:proofErr w:type="spellEnd"/>
      <w:r w:rsidRPr="00AC5564">
        <w:rPr>
          <w:rFonts w:ascii="Book Antiqua" w:eastAsia="宋体" w:hAnsi="Book Antiqua" w:cs="宋体"/>
          <w:color w:val="000000"/>
          <w:lang w:val="en-US" w:eastAsia="zh-CN"/>
        </w:rPr>
        <w:t xml:space="preserve"> M, </w:t>
      </w:r>
      <w:proofErr w:type="spellStart"/>
      <w:r w:rsidRPr="00AC5564">
        <w:rPr>
          <w:rFonts w:ascii="Book Antiqua" w:eastAsia="宋体" w:hAnsi="Book Antiqua" w:cs="宋体"/>
          <w:color w:val="000000"/>
          <w:lang w:val="en-US" w:eastAsia="zh-CN"/>
        </w:rPr>
        <w:t>Cuatrecasas</w:t>
      </w:r>
      <w:proofErr w:type="spellEnd"/>
      <w:r w:rsidRPr="00AC5564">
        <w:rPr>
          <w:rFonts w:ascii="Book Antiqua" w:eastAsia="宋体" w:hAnsi="Book Antiqua" w:cs="宋体"/>
          <w:color w:val="000000"/>
          <w:lang w:val="en-US" w:eastAsia="zh-CN"/>
        </w:rPr>
        <w:t xml:space="preserve"> M, </w:t>
      </w:r>
      <w:proofErr w:type="spellStart"/>
      <w:r w:rsidRPr="00AC5564">
        <w:rPr>
          <w:rFonts w:ascii="Book Antiqua" w:eastAsia="宋体" w:hAnsi="Book Antiqua" w:cs="宋体"/>
          <w:color w:val="000000"/>
          <w:lang w:val="en-US" w:eastAsia="zh-CN"/>
        </w:rPr>
        <w:t>Pellisé</w:t>
      </w:r>
      <w:proofErr w:type="spellEnd"/>
      <w:r w:rsidRPr="00AC5564">
        <w:rPr>
          <w:rFonts w:ascii="Book Antiqua" w:eastAsia="宋体" w:hAnsi="Book Antiqua" w:cs="宋体"/>
          <w:color w:val="000000"/>
          <w:lang w:val="en-US" w:eastAsia="zh-CN"/>
        </w:rPr>
        <w:t xml:space="preserve"> M, </w:t>
      </w:r>
      <w:proofErr w:type="spellStart"/>
      <w:r w:rsidRPr="00AC5564">
        <w:rPr>
          <w:rFonts w:ascii="Book Antiqua" w:eastAsia="宋体" w:hAnsi="Book Antiqua" w:cs="宋体"/>
          <w:color w:val="000000"/>
          <w:lang w:val="en-US" w:eastAsia="zh-CN"/>
        </w:rPr>
        <w:t>Maurel</w:t>
      </w:r>
      <w:proofErr w:type="spellEnd"/>
      <w:r w:rsidRPr="00AC5564">
        <w:rPr>
          <w:rFonts w:ascii="Book Antiqua" w:eastAsia="宋体" w:hAnsi="Book Antiqua" w:cs="宋体"/>
          <w:color w:val="000000"/>
          <w:lang w:val="en-US" w:eastAsia="zh-CN"/>
        </w:rPr>
        <w:t xml:space="preserve"> J, </w:t>
      </w:r>
      <w:proofErr w:type="spellStart"/>
      <w:r w:rsidRPr="00AC5564">
        <w:rPr>
          <w:rFonts w:ascii="Book Antiqua" w:eastAsia="宋体" w:hAnsi="Book Antiqua" w:cs="宋体"/>
          <w:color w:val="000000"/>
          <w:lang w:val="en-US" w:eastAsia="zh-CN"/>
        </w:rPr>
        <w:t>Ayuso-Colella</w:t>
      </w:r>
      <w:proofErr w:type="spellEnd"/>
      <w:r w:rsidRPr="00AC5564">
        <w:rPr>
          <w:rFonts w:ascii="Book Antiqua" w:eastAsia="宋体" w:hAnsi="Book Antiqua" w:cs="宋体"/>
          <w:color w:val="000000"/>
          <w:lang w:val="en-US" w:eastAsia="zh-CN"/>
        </w:rPr>
        <w:t xml:space="preserve"> C, González-</w:t>
      </w:r>
      <w:proofErr w:type="spellStart"/>
      <w:r w:rsidRPr="00AC5564">
        <w:rPr>
          <w:rFonts w:ascii="Book Antiqua" w:eastAsia="宋体" w:hAnsi="Book Antiqua" w:cs="宋体"/>
          <w:color w:val="000000"/>
          <w:lang w:val="en-US" w:eastAsia="zh-CN"/>
        </w:rPr>
        <w:t>Suárez</w:t>
      </w:r>
      <w:proofErr w:type="spellEnd"/>
      <w:r w:rsidRPr="00AC5564">
        <w:rPr>
          <w:rFonts w:ascii="Book Antiqua" w:eastAsia="宋体" w:hAnsi="Book Antiqua" w:cs="宋体"/>
          <w:color w:val="000000"/>
          <w:lang w:val="en-US" w:eastAsia="zh-CN"/>
        </w:rPr>
        <w:t xml:space="preserve"> B, </w:t>
      </w:r>
      <w:proofErr w:type="spellStart"/>
      <w:r w:rsidRPr="00AC5564">
        <w:rPr>
          <w:rFonts w:ascii="Book Antiqua" w:eastAsia="宋体" w:hAnsi="Book Antiqua" w:cs="宋体"/>
          <w:color w:val="000000"/>
          <w:lang w:val="en-US" w:eastAsia="zh-CN"/>
        </w:rPr>
        <w:t>Llach</w:t>
      </w:r>
      <w:proofErr w:type="spellEnd"/>
      <w:r w:rsidRPr="00AC5564">
        <w:rPr>
          <w:rFonts w:ascii="Book Antiqua" w:eastAsia="宋体" w:hAnsi="Book Antiqua" w:cs="宋体"/>
          <w:color w:val="000000"/>
          <w:lang w:val="en-US" w:eastAsia="zh-CN"/>
        </w:rPr>
        <w:t xml:space="preserve"> J, Castells A, </w:t>
      </w:r>
      <w:proofErr w:type="spellStart"/>
      <w:r w:rsidRPr="00AC5564">
        <w:rPr>
          <w:rFonts w:ascii="Book Antiqua" w:eastAsia="宋体" w:hAnsi="Book Antiqua" w:cs="宋体"/>
          <w:color w:val="000000"/>
          <w:lang w:val="en-US" w:eastAsia="zh-CN"/>
        </w:rPr>
        <w:t>Ginès</w:t>
      </w:r>
      <w:proofErr w:type="spellEnd"/>
      <w:r w:rsidRPr="00AC5564">
        <w:rPr>
          <w:rFonts w:ascii="Book Antiqua" w:eastAsia="宋体" w:hAnsi="Book Antiqua" w:cs="宋体"/>
          <w:color w:val="000000"/>
          <w:lang w:val="en-US" w:eastAsia="zh-CN"/>
        </w:rPr>
        <w:t xml:space="preserve"> A. EUS and magnetic resonance imaging in the staging of rectal cancer: a prospective and comparative study. </w:t>
      </w:r>
      <w:proofErr w:type="spellStart"/>
      <w:r w:rsidRPr="00AC5564">
        <w:rPr>
          <w:rFonts w:ascii="Book Antiqua" w:eastAsia="宋体" w:hAnsi="Book Antiqua" w:cs="宋体"/>
          <w:i/>
          <w:iCs/>
          <w:color w:val="000000"/>
          <w:lang w:val="en-US" w:eastAsia="zh-CN"/>
        </w:rPr>
        <w:t>Gastrointest</w:t>
      </w:r>
      <w:proofErr w:type="spellEnd"/>
      <w:r w:rsidRPr="00AC5564">
        <w:rPr>
          <w:rFonts w:ascii="Book Antiqua" w:eastAsia="宋体" w:hAnsi="Book Antiqua" w:cs="宋体"/>
          <w:i/>
          <w:iCs/>
          <w:color w:val="000000"/>
          <w:lang w:val="en-US" w:eastAsia="zh-CN"/>
        </w:rPr>
        <w:t xml:space="preserve"> </w:t>
      </w:r>
      <w:proofErr w:type="spellStart"/>
      <w:r w:rsidRPr="00AC5564">
        <w:rPr>
          <w:rFonts w:ascii="Book Antiqua" w:eastAsia="宋体" w:hAnsi="Book Antiqua" w:cs="宋体"/>
          <w:i/>
          <w:iCs/>
          <w:color w:val="000000"/>
          <w:lang w:val="en-US" w:eastAsia="zh-CN"/>
        </w:rPr>
        <w:t>Endosc</w:t>
      </w:r>
      <w:proofErr w:type="spellEnd"/>
      <w:r w:rsidRPr="00AC5564">
        <w:rPr>
          <w:rFonts w:ascii="Book Antiqua" w:eastAsia="宋体" w:hAnsi="Book Antiqua" w:cs="宋体"/>
          <w:color w:val="000000"/>
          <w:lang w:val="en-US" w:eastAsia="zh-CN"/>
        </w:rPr>
        <w:t> 2011; </w:t>
      </w:r>
      <w:r w:rsidRPr="00AC5564">
        <w:rPr>
          <w:rFonts w:ascii="Book Antiqua" w:eastAsia="宋体" w:hAnsi="Book Antiqua" w:cs="宋体"/>
          <w:b/>
          <w:bCs/>
          <w:color w:val="000000"/>
          <w:lang w:val="en-US" w:eastAsia="zh-CN"/>
        </w:rPr>
        <w:t>74</w:t>
      </w:r>
      <w:r w:rsidRPr="00AC5564">
        <w:rPr>
          <w:rFonts w:ascii="Book Antiqua" w:eastAsia="宋体" w:hAnsi="Book Antiqua" w:cs="宋体"/>
          <w:color w:val="000000"/>
          <w:lang w:val="en-US" w:eastAsia="zh-CN"/>
        </w:rPr>
        <w:t>: 347-354 [PMID: 21802588 DOI: 10.1016/j.gie.2011.03.1257]</w:t>
      </w:r>
    </w:p>
    <w:p w:rsidR="00AC5564" w:rsidRPr="00AC5564" w:rsidRDefault="00AC5564" w:rsidP="00AC5564">
      <w:pPr>
        <w:suppressAutoHyphens w:val="0"/>
        <w:divId w:val="968050040"/>
        <w:rPr>
          <w:rFonts w:ascii="Book Antiqua" w:eastAsia="宋体" w:hAnsi="Book Antiqua" w:cs="宋体"/>
          <w:color w:val="000000"/>
          <w:lang w:val="en-US" w:eastAsia="zh-CN"/>
        </w:rPr>
      </w:pPr>
      <w:r w:rsidRPr="00AC5564">
        <w:rPr>
          <w:rFonts w:ascii="Book Antiqua" w:eastAsia="宋体" w:hAnsi="Book Antiqua" w:cs="宋体"/>
          <w:color w:val="000000"/>
          <w:lang w:val="en-US" w:eastAsia="zh-CN"/>
        </w:rPr>
        <w:t>22 </w:t>
      </w:r>
      <w:proofErr w:type="spellStart"/>
      <w:r w:rsidRPr="00AC5564">
        <w:rPr>
          <w:rFonts w:ascii="Book Antiqua" w:eastAsia="宋体" w:hAnsi="Book Antiqua" w:cs="宋体"/>
          <w:b/>
          <w:bCs/>
          <w:color w:val="000000"/>
          <w:lang w:val="en-US" w:eastAsia="zh-CN"/>
        </w:rPr>
        <w:t>Janjan</w:t>
      </w:r>
      <w:proofErr w:type="spellEnd"/>
      <w:r w:rsidRPr="00AC5564">
        <w:rPr>
          <w:rFonts w:ascii="Book Antiqua" w:eastAsia="宋体" w:hAnsi="Book Antiqua" w:cs="宋体"/>
          <w:b/>
          <w:bCs/>
          <w:color w:val="000000"/>
          <w:lang w:val="en-US" w:eastAsia="zh-CN"/>
        </w:rPr>
        <w:t xml:space="preserve"> NA</w:t>
      </w:r>
      <w:r w:rsidRPr="00AC5564">
        <w:rPr>
          <w:rFonts w:ascii="Book Antiqua" w:eastAsia="宋体" w:hAnsi="Book Antiqua" w:cs="宋体"/>
          <w:color w:val="000000"/>
          <w:lang w:val="en-US" w:eastAsia="zh-CN"/>
        </w:rPr>
        <w:t xml:space="preserve">, Crane CN, </w:t>
      </w:r>
      <w:proofErr w:type="spellStart"/>
      <w:r w:rsidRPr="00AC5564">
        <w:rPr>
          <w:rFonts w:ascii="Book Antiqua" w:eastAsia="宋体" w:hAnsi="Book Antiqua" w:cs="宋体"/>
          <w:color w:val="000000"/>
          <w:lang w:val="en-US" w:eastAsia="zh-CN"/>
        </w:rPr>
        <w:t>Feig</w:t>
      </w:r>
      <w:proofErr w:type="spellEnd"/>
      <w:r w:rsidRPr="00AC5564">
        <w:rPr>
          <w:rFonts w:ascii="Book Antiqua" w:eastAsia="宋体" w:hAnsi="Book Antiqua" w:cs="宋体"/>
          <w:color w:val="000000"/>
          <w:lang w:val="en-US" w:eastAsia="zh-CN"/>
        </w:rPr>
        <w:t xml:space="preserve"> BW, Cleary K, </w:t>
      </w:r>
      <w:proofErr w:type="spellStart"/>
      <w:r w:rsidRPr="00AC5564">
        <w:rPr>
          <w:rFonts w:ascii="Book Antiqua" w:eastAsia="宋体" w:hAnsi="Book Antiqua" w:cs="宋体"/>
          <w:color w:val="000000"/>
          <w:lang w:val="en-US" w:eastAsia="zh-CN"/>
        </w:rPr>
        <w:t>Dubrow</w:t>
      </w:r>
      <w:proofErr w:type="spellEnd"/>
      <w:r w:rsidRPr="00AC5564">
        <w:rPr>
          <w:rFonts w:ascii="Book Antiqua" w:eastAsia="宋体" w:hAnsi="Book Antiqua" w:cs="宋体"/>
          <w:color w:val="000000"/>
          <w:lang w:val="en-US" w:eastAsia="zh-CN"/>
        </w:rPr>
        <w:t xml:space="preserve"> R, Curley SA, Ellis LM, </w:t>
      </w:r>
      <w:proofErr w:type="spellStart"/>
      <w:r w:rsidRPr="00AC5564">
        <w:rPr>
          <w:rFonts w:ascii="Book Antiqua" w:eastAsia="宋体" w:hAnsi="Book Antiqua" w:cs="宋体"/>
          <w:color w:val="000000"/>
          <w:lang w:val="en-US" w:eastAsia="zh-CN"/>
        </w:rPr>
        <w:t>Vauthey</w:t>
      </w:r>
      <w:proofErr w:type="spellEnd"/>
      <w:r w:rsidRPr="00AC5564">
        <w:rPr>
          <w:rFonts w:ascii="Book Antiqua" w:eastAsia="宋体" w:hAnsi="Book Antiqua" w:cs="宋体"/>
          <w:color w:val="000000"/>
          <w:lang w:val="en-US" w:eastAsia="zh-CN"/>
        </w:rPr>
        <w:t xml:space="preserve"> J, </w:t>
      </w:r>
      <w:proofErr w:type="spellStart"/>
      <w:r w:rsidRPr="00AC5564">
        <w:rPr>
          <w:rFonts w:ascii="Book Antiqua" w:eastAsia="宋体" w:hAnsi="Book Antiqua" w:cs="宋体"/>
          <w:color w:val="000000"/>
          <w:lang w:val="en-US" w:eastAsia="zh-CN"/>
        </w:rPr>
        <w:t>Lenzi</w:t>
      </w:r>
      <w:proofErr w:type="spellEnd"/>
      <w:r w:rsidRPr="00AC5564">
        <w:rPr>
          <w:rFonts w:ascii="Book Antiqua" w:eastAsia="宋体" w:hAnsi="Book Antiqua" w:cs="宋体"/>
          <w:color w:val="000000"/>
          <w:lang w:val="en-US" w:eastAsia="zh-CN"/>
        </w:rPr>
        <w:t xml:space="preserve"> R, Lynch P, Wolff R, Brown T, </w:t>
      </w:r>
      <w:proofErr w:type="spellStart"/>
      <w:r w:rsidRPr="00AC5564">
        <w:rPr>
          <w:rFonts w:ascii="Book Antiqua" w:eastAsia="宋体" w:hAnsi="Book Antiqua" w:cs="宋体"/>
          <w:color w:val="000000"/>
          <w:lang w:val="en-US" w:eastAsia="zh-CN"/>
        </w:rPr>
        <w:t>Pazdur</w:t>
      </w:r>
      <w:proofErr w:type="spellEnd"/>
      <w:r w:rsidRPr="00AC5564">
        <w:rPr>
          <w:rFonts w:ascii="Book Antiqua" w:eastAsia="宋体" w:hAnsi="Book Antiqua" w:cs="宋体"/>
          <w:color w:val="000000"/>
          <w:lang w:val="en-US" w:eastAsia="zh-CN"/>
        </w:rPr>
        <w:t xml:space="preserve"> R, </w:t>
      </w:r>
      <w:proofErr w:type="spellStart"/>
      <w:r w:rsidRPr="00AC5564">
        <w:rPr>
          <w:rFonts w:ascii="Book Antiqua" w:eastAsia="宋体" w:hAnsi="Book Antiqua" w:cs="宋体"/>
          <w:color w:val="000000"/>
          <w:lang w:val="en-US" w:eastAsia="zh-CN"/>
        </w:rPr>
        <w:t>Abbruzzese</w:t>
      </w:r>
      <w:proofErr w:type="spellEnd"/>
      <w:r w:rsidRPr="00AC5564">
        <w:rPr>
          <w:rFonts w:ascii="Book Antiqua" w:eastAsia="宋体" w:hAnsi="Book Antiqua" w:cs="宋体"/>
          <w:color w:val="000000"/>
          <w:lang w:val="en-US" w:eastAsia="zh-CN"/>
        </w:rPr>
        <w:t xml:space="preserve"> J, Hoff PM, Allen P, Brown B, </w:t>
      </w:r>
      <w:proofErr w:type="spellStart"/>
      <w:r w:rsidRPr="00AC5564">
        <w:rPr>
          <w:rFonts w:ascii="Book Antiqua" w:eastAsia="宋体" w:hAnsi="Book Antiqua" w:cs="宋体"/>
          <w:color w:val="000000"/>
          <w:lang w:val="en-US" w:eastAsia="zh-CN"/>
        </w:rPr>
        <w:t>Skibber</w:t>
      </w:r>
      <w:proofErr w:type="spellEnd"/>
      <w:r w:rsidRPr="00AC5564">
        <w:rPr>
          <w:rFonts w:ascii="Book Antiqua" w:eastAsia="宋体" w:hAnsi="Book Antiqua" w:cs="宋体"/>
          <w:color w:val="000000"/>
          <w:lang w:val="en-US" w:eastAsia="zh-CN"/>
        </w:rPr>
        <w:t xml:space="preserve"> J. Prospective trial of preoperative concomitant boost </w:t>
      </w:r>
      <w:r w:rsidRPr="00AC5564">
        <w:rPr>
          <w:rFonts w:ascii="Book Antiqua" w:eastAsia="宋体" w:hAnsi="Book Antiqua" w:cs="宋体"/>
          <w:color w:val="000000"/>
          <w:lang w:val="en-US" w:eastAsia="zh-CN"/>
        </w:rPr>
        <w:lastRenderedPageBreak/>
        <w:t>radiotherapy with continuous infusion 5-fluorouracil for locally advanced rectal cancer. </w:t>
      </w:r>
      <w:proofErr w:type="spellStart"/>
      <w:r w:rsidRPr="00AC5564">
        <w:rPr>
          <w:rFonts w:ascii="Book Antiqua" w:eastAsia="宋体" w:hAnsi="Book Antiqua" w:cs="宋体"/>
          <w:i/>
          <w:iCs/>
          <w:color w:val="000000"/>
          <w:lang w:val="en-US" w:eastAsia="zh-CN"/>
        </w:rPr>
        <w:t>Int</w:t>
      </w:r>
      <w:proofErr w:type="spellEnd"/>
      <w:r w:rsidRPr="00AC5564">
        <w:rPr>
          <w:rFonts w:ascii="Book Antiqua" w:eastAsia="宋体" w:hAnsi="Book Antiqua" w:cs="宋体"/>
          <w:i/>
          <w:iCs/>
          <w:color w:val="000000"/>
          <w:lang w:val="en-US" w:eastAsia="zh-CN"/>
        </w:rPr>
        <w:t xml:space="preserve"> J </w:t>
      </w:r>
      <w:proofErr w:type="spellStart"/>
      <w:r w:rsidRPr="00AC5564">
        <w:rPr>
          <w:rFonts w:ascii="Book Antiqua" w:eastAsia="宋体" w:hAnsi="Book Antiqua" w:cs="宋体"/>
          <w:i/>
          <w:iCs/>
          <w:color w:val="000000"/>
          <w:lang w:val="en-US" w:eastAsia="zh-CN"/>
        </w:rPr>
        <w:t>Radiat</w:t>
      </w:r>
      <w:proofErr w:type="spellEnd"/>
      <w:r w:rsidRPr="00AC5564">
        <w:rPr>
          <w:rFonts w:ascii="Book Antiqua" w:eastAsia="宋体" w:hAnsi="Book Antiqua" w:cs="宋体"/>
          <w:i/>
          <w:iCs/>
          <w:color w:val="000000"/>
          <w:lang w:val="en-US" w:eastAsia="zh-CN"/>
        </w:rPr>
        <w:t xml:space="preserve"> </w:t>
      </w:r>
      <w:proofErr w:type="spellStart"/>
      <w:r w:rsidRPr="00AC5564">
        <w:rPr>
          <w:rFonts w:ascii="Book Antiqua" w:eastAsia="宋体" w:hAnsi="Book Antiqua" w:cs="宋体"/>
          <w:i/>
          <w:iCs/>
          <w:color w:val="000000"/>
          <w:lang w:val="en-US" w:eastAsia="zh-CN"/>
        </w:rPr>
        <w:t>Oncol</w:t>
      </w:r>
      <w:proofErr w:type="spellEnd"/>
      <w:r w:rsidRPr="00AC5564">
        <w:rPr>
          <w:rFonts w:ascii="Book Antiqua" w:eastAsia="宋体" w:hAnsi="Book Antiqua" w:cs="宋体"/>
          <w:i/>
          <w:iCs/>
          <w:color w:val="000000"/>
          <w:lang w:val="en-US" w:eastAsia="zh-CN"/>
        </w:rPr>
        <w:t xml:space="preserve"> </w:t>
      </w:r>
      <w:proofErr w:type="spellStart"/>
      <w:r w:rsidRPr="00AC5564">
        <w:rPr>
          <w:rFonts w:ascii="Book Antiqua" w:eastAsia="宋体" w:hAnsi="Book Antiqua" w:cs="宋体"/>
          <w:i/>
          <w:iCs/>
          <w:color w:val="000000"/>
          <w:lang w:val="en-US" w:eastAsia="zh-CN"/>
        </w:rPr>
        <w:t>Biol</w:t>
      </w:r>
      <w:proofErr w:type="spellEnd"/>
      <w:r w:rsidRPr="00AC5564">
        <w:rPr>
          <w:rFonts w:ascii="Book Antiqua" w:eastAsia="宋体" w:hAnsi="Book Antiqua" w:cs="宋体"/>
          <w:i/>
          <w:iCs/>
          <w:color w:val="000000"/>
          <w:lang w:val="en-US" w:eastAsia="zh-CN"/>
        </w:rPr>
        <w:t xml:space="preserve"> </w:t>
      </w:r>
      <w:proofErr w:type="spellStart"/>
      <w:r w:rsidRPr="00AC5564">
        <w:rPr>
          <w:rFonts w:ascii="Book Antiqua" w:eastAsia="宋体" w:hAnsi="Book Antiqua" w:cs="宋体"/>
          <w:i/>
          <w:iCs/>
          <w:color w:val="000000"/>
          <w:lang w:val="en-US" w:eastAsia="zh-CN"/>
        </w:rPr>
        <w:t>Phys</w:t>
      </w:r>
      <w:proofErr w:type="spellEnd"/>
      <w:r w:rsidRPr="00AC5564">
        <w:rPr>
          <w:rFonts w:ascii="Book Antiqua" w:eastAsia="宋体" w:hAnsi="Book Antiqua" w:cs="宋体"/>
          <w:color w:val="000000"/>
          <w:lang w:val="en-US" w:eastAsia="zh-CN"/>
        </w:rPr>
        <w:t> 2000; </w:t>
      </w:r>
      <w:r w:rsidRPr="00AC5564">
        <w:rPr>
          <w:rFonts w:ascii="Book Antiqua" w:eastAsia="宋体" w:hAnsi="Book Antiqua" w:cs="宋体"/>
          <w:b/>
          <w:bCs/>
          <w:color w:val="000000"/>
          <w:lang w:val="en-US" w:eastAsia="zh-CN"/>
        </w:rPr>
        <w:t>47</w:t>
      </w:r>
      <w:r w:rsidRPr="00AC5564">
        <w:rPr>
          <w:rFonts w:ascii="Book Antiqua" w:eastAsia="宋体" w:hAnsi="Book Antiqua" w:cs="宋体"/>
          <w:color w:val="000000"/>
          <w:lang w:val="en-US" w:eastAsia="zh-CN"/>
        </w:rPr>
        <w:t>: 713-718 [PMID: 10837955]</w:t>
      </w:r>
    </w:p>
    <w:p w:rsidR="00AC5564" w:rsidRPr="00AC5564" w:rsidRDefault="00AC5564" w:rsidP="00AC5564">
      <w:pPr>
        <w:suppressAutoHyphens w:val="0"/>
        <w:divId w:val="968050040"/>
        <w:rPr>
          <w:rFonts w:ascii="Book Antiqua" w:eastAsia="宋体" w:hAnsi="Book Antiqua" w:cs="宋体"/>
          <w:color w:val="000000"/>
          <w:lang w:val="en-US" w:eastAsia="zh-CN"/>
        </w:rPr>
      </w:pPr>
      <w:r w:rsidRPr="00AC5564">
        <w:rPr>
          <w:rFonts w:ascii="Book Antiqua" w:eastAsia="宋体" w:hAnsi="Book Antiqua" w:cs="宋体"/>
          <w:color w:val="000000"/>
          <w:lang w:val="en-US" w:eastAsia="zh-CN"/>
        </w:rPr>
        <w:t>23 </w:t>
      </w:r>
      <w:proofErr w:type="spellStart"/>
      <w:r w:rsidRPr="00AC5564">
        <w:rPr>
          <w:rFonts w:ascii="Book Antiqua" w:eastAsia="宋体" w:hAnsi="Book Antiqua" w:cs="宋体"/>
          <w:b/>
          <w:bCs/>
          <w:color w:val="000000"/>
          <w:lang w:val="en-US" w:eastAsia="zh-CN"/>
        </w:rPr>
        <w:t>Mohiuddin</w:t>
      </w:r>
      <w:proofErr w:type="spellEnd"/>
      <w:r w:rsidRPr="00AC5564">
        <w:rPr>
          <w:rFonts w:ascii="Book Antiqua" w:eastAsia="宋体" w:hAnsi="Book Antiqua" w:cs="宋体"/>
          <w:b/>
          <w:bCs/>
          <w:color w:val="000000"/>
          <w:lang w:val="en-US" w:eastAsia="zh-CN"/>
        </w:rPr>
        <w:t xml:space="preserve"> M</w:t>
      </w:r>
      <w:r w:rsidRPr="00AC5564">
        <w:rPr>
          <w:rFonts w:ascii="Book Antiqua" w:eastAsia="宋体" w:hAnsi="Book Antiqua" w:cs="宋体"/>
          <w:color w:val="000000"/>
          <w:lang w:val="en-US" w:eastAsia="zh-CN"/>
        </w:rPr>
        <w:t xml:space="preserve">, Hayne M, </w:t>
      </w:r>
      <w:proofErr w:type="spellStart"/>
      <w:r w:rsidRPr="00AC5564">
        <w:rPr>
          <w:rFonts w:ascii="Book Antiqua" w:eastAsia="宋体" w:hAnsi="Book Antiqua" w:cs="宋体"/>
          <w:color w:val="000000"/>
          <w:lang w:val="en-US" w:eastAsia="zh-CN"/>
        </w:rPr>
        <w:t>Regine</w:t>
      </w:r>
      <w:proofErr w:type="spellEnd"/>
      <w:r w:rsidRPr="00AC5564">
        <w:rPr>
          <w:rFonts w:ascii="Book Antiqua" w:eastAsia="宋体" w:hAnsi="Book Antiqua" w:cs="宋体"/>
          <w:color w:val="000000"/>
          <w:lang w:val="en-US" w:eastAsia="zh-CN"/>
        </w:rPr>
        <w:t xml:space="preserve"> WF, Hanna N, </w:t>
      </w:r>
      <w:proofErr w:type="spellStart"/>
      <w:r w:rsidRPr="00AC5564">
        <w:rPr>
          <w:rFonts w:ascii="Book Antiqua" w:eastAsia="宋体" w:hAnsi="Book Antiqua" w:cs="宋体"/>
          <w:color w:val="000000"/>
          <w:lang w:val="en-US" w:eastAsia="zh-CN"/>
        </w:rPr>
        <w:t>Hagihara</w:t>
      </w:r>
      <w:proofErr w:type="spellEnd"/>
      <w:r w:rsidRPr="00AC5564">
        <w:rPr>
          <w:rFonts w:ascii="Book Antiqua" w:eastAsia="宋体" w:hAnsi="Book Antiqua" w:cs="宋体"/>
          <w:color w:val="000000"/>
          <w:lang w:val="en-US" w:eastAsia="zh-CN"/>
        </w:rPr>
        <w:t xml:space="preserve"> PF, McGrath P, Marks GM. Prognostic significance of </w:t>
      </w:r>
      <w:proofErr w:type="spellStart"/>
      <w:r w:rsidRPr="00AC5564">
        <w:rPr>
          <w:rFonts w:ascii="Book Antiqua" w:eastAsia="宋体" w:hAnsi="Book Antiqua" w:cs="宋体"/>
          <w:color w:val="000000"/>
          <w:lang w:val="en-US" w:eastAsia="zh-CN"/>
        </w:rPr>
        <w:t>postchemoradiation</w:t>
      </w:r>
      <w:proofErr w:type="spellEnd"/>
      <w:r w:rsidRPr="00AC5564">
        <w:rPr>
          <w:rFonts w:ascii="Book Antiqua" w:eastAsia="宋体" w:hAnsi="Book Antiqua" w:cs="宋体"/>
          <w:color w:val="000000"/>
          <w:lang w:val="en-US" w:eastAsia="zh-CN"/>
        </w:rPr>
        <w:t xml:space="preserve"> stage following preoperative chemotherapy and radiation for advanced/recurrent rectal cancers. </w:t>
      </w:r>
      <w:proofErr w:type="spellStart"/>
      <w:r w:rsidRPr="00AC5564">
        <w:rPr>
          <w:rFonts w:ascii="Book Antiqua" w:eastAsia="宋体" w:hAnsi="Book Antiqua" w:cs="宋体"/>
          <w:i/>
          <w:iCs/>
          <w:color w:val="000000"/>
          <w:lang w:val="en-US" w:eastAsia="zh-CN"/>
        </w:rPr>
        <w:t>Int</w:t>
      </w:r>
      <w:proofErr w:type="spellEnd"/>
      <w:r w:rsidRPr="00AC5564">
        <w:rPr>
          <w:rFonts w:ascii="Book Antiqua" w:eastAsia="宋体" w:hAnsi="Book Antiqua" w:cs="宋体"/>
          <w:i/>
          <w:iCs/>
          <w:color w:val="000000"/>
          <w:lang w:val="en-US" w:eastAsia="zh-CN"/>
        </w:rPr>
        <w:t xml:space="preserve"> J </w:t>
      </w:r>
      <w:proofErr w:type="spellStart"/>
      <w:r w:rsidRPr="00AC5564">
        <w:rPr>
          <w:rFonts w:ascii="Book Antiqua" w:eastAsia="宋体" w:hAnsi="Book Antiqua" w:cs="宋体"/>
          <w:i/>
          <w:iCs/>
          <w:color w:val="000000"/>
          <w:lang w:val="en-US" w:eastAsia="zh-CN"/>
        </w:rPr>
        <w:t>Radiat</w:t>
      </w:r>
      <w:proofErr w:type="spellEnd"/>
      <w:r w:rsidRPr="00AC5564">
        <w:rPr>
          <w:rFonts w:ascii="Book Antiqua" w:eastAsia="宋体" w:hAnsi="Book Antiqua" w:cs="宋体"/>
          <w:i/>
          <w:iCs/>
          <w:color w:val="000000"/>
          <w:lang w:val="en-US" w:eastAsia="zh-CN"/>
        </w:rPr>
        <w:t xml:space="preserve"> </w:t>
      </w:r>
      <w:proofErr w:type="spellStart"/>
      <w:r w:rsidRPr="00AC5564">
        <w:rPr>
          <w:rFonts w:ascii="Book Antiqua" w:eastAsia="宋体" w:hAnsi="Book Antiqua" w:cs="宋体"/>
          <w:i/>
          <w:iCs/>
          <w:color w:val="000000"/>
          <w:lang w:val="en-US" w:eastAsia="zh-CN"/>
        </w:rPr>
        <w:t>Oncol</w:t>
      </w:r>
      <w:proofErr w:type="spellEnd"/>
      <w:r w:rsidRPr="00AC5564">
        <w:rPr>
          <w:rFonts w:ascii="Book Antiqua" w:eastAsia="宋体" w:hAnsi="Book Antiqua" w:cs="宋体"/>
          <w:i/>
          <w:iCs/>
          <w:color w:val="000000"/>
          <w:lang w:val="en-US" w:eastAsia="zh-CN"/>
        </w:rPr>
        <w:t xml:space="preserve"> </w:t>
      </w:r>
      <w:proofErr w:type="spellStart"/>
      <w:r w:rsidRPr="00AC5564">
        <w:rPr>
          <w:rFonts w:ascii="Book Antiqua" w:eastAsia="宋体" w:hAnsi="Book Antiqua" w:cs="宋体"/>
          <w:i/>
          <w:iCs/>
          <w:color w:val="000000"/>
          <w:lang w:val="en-US" w:eastAsia="zh-CN"/>
        </w:rPr>
        <w:t>Biol</w:t>
      </w:r>
      <w:proofErr w:type="spellEnd"/>
      <w:r w:rsidRPr="00AC5564">
        <w:rPr>
          <w:rFonts w:ascii="Book Antiqua" w:eastAsia="宋体" w:hAnsi="Book Antiqua" w:cs="宋体"/>
          <w:i/>
          <w:iCs/>
          <w:color w:val="000000"/>
          <w:lang w:val="en-US" w:eastAsia="zh-CN"/>
        </w:rPr>
        <w:t xml:space="preserve"> </w:t>
      </w:r>
      <w:proofErr w:type="spellStart"/>
      <w:r w:rsidRPr="00AC5564">
        <w:rPr>
          <w:rFonts w:ascii="Book Antiqua" w:eastAsia="宋体" w:hAnsi="Book Antiqua" w:cs="宋体"/>
          <w:i/>
          <w:iCs/>
          <w:color w:val="000000"/>
          <w:lang w:val="en-US" w:eastAsia="zh-CN"/>
        </w:rPr>
        <w:t>Phys</w:t>
      </w:r>
      <w:proofErr w:type="spellEnd"/>
      <w:r w:rsidRPr="00AC5564">
        <w:rPr>
          <w:rFonts w:ascii="Book Antiqua" w:eastAsia="宋体" w:hAnsi="Book Antiqua" w:cs="宋体"/>
          <w:color w:val="000000"/>
          <w:lang w:val="en-US" w:eastAsia="zh-CN"/>
        </w:rPr>
        <w:t> 2000; </w:t>
      </w:r>
      <w:r w:rsidRPr="00AC5564">
        <w:rPr>
          <w:rFonts w:ascii="Book Antiqua" w:eastAsia="宋体" w:hAnsi="Book Antiqua" w:cs="宋体"/>
          <w:b/>
          <w:bCs/>
          <w:color w:val="000000"/>
          <w:lang w:val="en-US" w:eastAsia="zh-CN"/>
        </w:rPr>
        <w:t>48</w:t>
      </w:r>
      <w:r w:rsidRPr="00AC5564">
        <w:rPr>
          <w:rFonts w:ascii="Book Antiqua" w:eastAsia="宋体" w:hAnsi="Book Antiqua" w:cs="宋体"/>
          <w:color w:val="000000"/>
          <w:lang w:val="en-US" w:eastAsia="zh-CN"/>
        </w:rPr>
        <w:t>: 1075-1080 [PMID: 11072165]</w:t>
      </w:r>
    </w:p>
    <w:p w:rsidR="00AC5564" w:rsidRPr="00AC5564" w:rsidRDefault="00AC5564" w:rsidP="00AC5564">
      <w:pPr>
        <w:suppressAutoHyphens w:val="0"/>
        <w:divId w:val="968050040"/>
        <w:rPr>
          <w:rFonts w:ascii="Book Antiqua" w:eastAsia="宋体" w:hAnsi="Book Antiqua" w:cs="宋体"/>
          <w:color w:val="000000"/>
          <w:lang w:val="en-US" w:eastAsia="zh-CN"/>
        </w:rPr>
      </w:pPr>
      <w:r w:rsidRPr="00AC5564">
        <w:rPr>
          <w:rFonts w:ascii="Book Antiqua" w:eastAsia="宋体" w:hAnsi="Book Antiqua" w:cs="宋体"/>
          <w:color w:val="000000"/>
          <w:lang w:val="en-US" w:eastAsia="zh-CN"/>
        </w:rPr>
        <w:t>24 </w:t>
      </w:r>
      <w:proofErr w:type="spellStart"/>
      <w:r w:rsidRPr="00AC5564">
        <w:rPr>
          <w:rFonts w:ascii="Book Antiqua" w:eastAsia="宋体" w:hAnsi="Book Antiqua" w:cs="宋体"/>
          <w:b/>
          <w:bCs/>
          <w:color w:val="000000"/>
          <w:lang w:val="en-US" w:eastAsia="zh-CN"/>
        </w:rPr>
        <w:t>Hernán</w:t>
      </w:r>
      <w:proofErr w:type="spellEnd"/>
      <w:r w:rsidRPr="00AC5564">
        <w:rPr>
          <w:rFonts w:ascii="Book Antiqua" w:eastAsia="宋体" w:hAnsi="Book Antiqua" w:cs="宋体"/>
          <w:b/>
          <w:bCs/>
          <w:color w:val="000000"/>
          <w:lang w:val="en-US" w:eastAsia="zh-CN"/>
        </w:rPr>
        <w:t xml:space="preserve"> MA</w:t>
      </w:r>
      <w:r w:rsidRPr="00AC5564">
        <w:rPr>
          <w:rFonts w:ascii="Book Antiqua" w:eastAsia="宋体" w:hAnsi="Book Antiqua" w:cs="宋体"/>
          <w:color w:val="000000"/>
          <w:lang w:val="en-US" w:eastAsia="zh-CN"/>
        </w:rPr>
        <w:t xml:space="preserve">, </w:t>
      </w:r>
      <w:proofErr w:type="spellStart"/>
      <w:r w:rsidRPr="00AC5564">
        <w:rPr>
          <w:rFonts w:ascii="Book Antiqua" w:eastAsia="宋体" w:hAnsi="Book Antiqua" w:cs="宋体"/>
          <w:color w:val="000000"/>
          <w:lang w:val="en-US" w:eastAsia="zh-CN"/>
        </w:rPr>
        <w:t>Lanoy</w:t>
      </w:r>
      <w:proofErr w:type="spellEnd"/>
      <w:r w:rsidRPr="00AC5564">
        <w:rPr>
          <w:rFonts w:ascii="Book Antiqua" w:eastAsia="宋体" w:hAnsi="Book Antiqua" w:cs="宋体"/>
          <w:color w:val="000000"/>
          <w:lang w:val="en-US" w:eastAsia="zh-CN"/>
        </w:rPr>
        <w:t xml:space="preserve"> E, </w:t>
      </w:r>
      <w:proofErr w:type="spellStart"/>
      <w:r w:rsidRPr="00AC5564">
        <w:rPr>
          <w:rFonts w:ascii="Book Antiqua" w:eastAsia="宋体" w:hAnsi="Book Antiqua" w:cs="宋体"/>
          <w:color w:val="000000"/>
          <w:lang w:val="en-US" w:eastAsia="zh-CN"/>
        </w:rPr>
        <w:t>Costagliola</w:t>
      </w:r>
      <w:proofErr w:type="spellEnd"/>
      <w:r w:rsidRPr="00AC5564">
        <w:rPr>
          <w:rFonts w:ascii="Book Antiqua" w:eastAsia="宋体" w:hAnsi="Book Antiqua" w:cs="宋体"/>
          <w:color w:val="000000"/>
          <w:lang w:val="en-US" w:eastAsia="zh-CN"/>
        </w:rPr>
        <w:t xml:space="preserve"> D, Robins JM. </w:t>
      </w:r>
      <w:proofErr w:type="gramStart"/>
      <w:r w:rsidRPr="00AC5564">
        <w:rPr>
          <w:rFonts w:ascii="Book Antiqua" w:eastAsia="宋体" w:hAnsi="Book Antiqua" w:cs="宋体"/>
          <w:color w:val="000000"/>
          <w:lang w:val="en-US" w:eastAsia="zh-CN"/>
        </w:rPr>
        <w:t>Comparison of dynamic treatment regimes via inverse probability weighting.</w:t>
      </w:r>
      <w:proofErr w:type="gramEnd"/>
      <w:r w:rsidRPr="00AC5564">
        <w:rPr>
          <w:rFonts w:ascii="Book Antiqua" w:eastAsia="宋体" w:hAnsi="Book Antiqua" w:cs="宋体"/>
          <w:color w:val="000000"/>
          <w:lang w:val="en-US" w:eastAsia="zh-CN"/>
        </w:rPr>
        <w:t> </w:t>
      </w:r>
      <w:r w:rsidRPr="00AC5564">
        <w:rPr>
          <w:rFonts w:ascii="Book Antiqua" w:eastAsia="宋体" w:hAnsi="Book Antiqua" w:cs="宋体"/>
          <w:i/>
          <w:iCs/>
          <w:color w:val="000000"/>
          <w:lang w:val="en-US" w:eastAsia="zh-CN"/>
        </w:rPr>
        <w:t xml:space="preserve">Basic </w:t>
      </w:r>
      <w:proofErr w:type="spellStart"/>
      <w:r w:rsidRPr="00AC5564">
        <w:rPr>
          <w:rFonts w:ascii="Book Antiqua" w:eastAsia="宋体" w:hAnsi="Book Antiqua" w:cs="宋体"/>
          <w:i/>
          <w:iCs/>
          <w:color w:val="000000"/>
          <w:lang w:val="en-US" w:eastAsia="zh-CN"/>
        </w:rPr>
        <w:t>Clin</w:t>
      </w:r>
      <w:proofErr w:type="spellEnd"/>
      <w:r w:rsidRPr="00AC5564">
        <w:rPr>
          <w:rFonts w:ascii="Book Antiqua" w:eastAsia="宋体" w:hAnsi="Book Antiqua" w:cs="宋体"/>
          <w:i/>
          <w:iCs/>
          <w:color w:val="000000"/>
          <w:lang w:val="en-US" w:eastAsia="zh-CN"/>
        </w:rPr>
        <w:t xml:space="preserve"> </w:t>
      </w:r>
      <w:proofErr w:type="spellStart"/>
      <w:r w:rsidRPr="00AC5564">
        <w:rPr>
          <w:rFonts w:ascii="Book Antiqua" w:eastAsia="宋体" w:hAnsi="Book Antiqua" w:cs="宋体"/>
          <w:i/>
          <w:iCs/>
          <w:color w:val="000000"/>
          <w:lang w:val="en-US" w:eastAsia="zh-CN"/>
        </w:rPr>
        <w:t>Pharmacol</w:t>
      </w:r>
      <w:proofErr w:type="spellEnd"/>
      <w:r w:rsidRPr="00AC5564">
        <w:rPr>
          <w:rFonts w:ascii="Book Antiqua" w:eastAsia="宋体" w:hAnsi="Book Antiqua" w:cs="宋体"/>
          <w:i/>
          <w:iCs/>
          <w:color w:val="000000"/>
          <w:lang w:val="en-US" w:eastAsia="zh-CN"/>
        </w:rPr>
        <w:t xml:space="preserve"> </w:t>
      </w:r>
      <w:proofErr w:type="spellStart"/>
      <w:r w:rsidRPr="00AC5564">
        <w:rPr>
          <w:rFonts w:ascii="Book Antiqua" w:eastAsia="宋体" w:hAnsi="Book Antiqua" w:cs="宋体"/>
          <w:i/>
          <w:iCs/>
          <w:color w:val="000000"/>
          <w:lang w:val="en-US" w:eastAsia="zh-CN"/>
        </w:rPr>
        <w:t>Toxicol</w:t>
      </w:r>
      <w:proofErr w:type="spellEnd"/>
      <w:r w:rsidRPr="00AC5564">
        <w:rPr>
          <w:rFonts w:ascii="Book Antiqua" w:eastAsia="宋体" w:hAnsi="Book Antiqua" w:cs="宋体"/>
          <w:color w:val="000000"/>
          <w:lang w:val="en-US" w:eastAsia="zh-CN"/>
        </w:rPr>
        <w:t> 2006; </w:t>
      </w:r>
      <w:r w:rsidRPr="00AC5564">
        <w:rPr>
          <w:rFonts w:ascii="Book Antiqua" w:eastAsia="宋体" w:hAnsi="Book Antiqua" w:cs="宋体"/>
          <w:b/>
          <w:bCs/>
          <w:color w:val="000000"/>
          <w:lang w:val="en-US" w:eastAsia="zh-CN"/>
        </w:rPr>
        <w:t>98</w:t>
      </w:r>
      <w:r w:rsidRPr="00AC5564">
        <w:rPr>
          <w:rFonts w:ascii="Book Antiqua" w:eastAsia="宋体" w:hAnsi="Book Antiqua" w:cs="宋体"/>
          <w:color w:val="000000"/>
          <w:lang w:val="en-US" w:eastAsia="zh-CN"/>
        </w:rPr>
        <w:t>: 237-242 [PMID: 16611197 DOI: 10.1111/j.1742-7843.2006.pto_329.x]</w:t>
      </w:r>
    </w:p>
    <w:p w:rsidR="00AC5564" w:rsidRPr="00AC5564" w:rsidRDefault="00AC5564" w:rsidP="00AC5564">
      <w:pPr>
        <w:suppressAutoHyphens w:val="0"/>
        <w:divId w:val="968050040"/>
        <w:rPr>
          <w:rFonts w:ascii="Book Antiqua" w:eastAsia="宋体" w:hAnsi="Book Antiqua" w:cs="宋体"/>
          <w:color w:val="000000"/>
          <w:lang w:val="en-US" w:eastAsia="zh-CN"/>
        </w:rPr>
      </w:pPr>
      <w:r w:rsidRPr="00AC5564">
        <w:rPr>
          <w:rFonts w:ascii="Book Antiqua" w:eastAsia="宋体" w:hAnsi="Book Antiqua" w:cs="宋体"/>
          <w:color w:val="000000"/>
          <w:lang w:val="en-US" w:eastAsia="zh-CN"/>
        </w:rPr>
        <w:t>25 </w:t>
      </w:r>
      <w:proofErr w:type="spellStart"/>
      <w:r w:rsidRPr="00AC5564">
        <w:rPr>
          <w:rFonts w:ascii="Book Antiqua" w:eastAsia="宋体" w:hAnsi="Book Antiqua" w:cs="宋体"/>
          <w:b/>
          <w:bCs/>
          <w:color w:val="000000"/>
          <w:lang w:val="en-US" w:eastAsia="zh-CN"/>
        </w:rPr>
        <w:t>Bosset</w:t>
      </w:r>
      <w:proofErr w:type="spellEnd"/>
      <w:r w:rsidRPr="00AC5564">
        <w:rPr>
          <w:rFonts w:ascii="Book Antiqua" w:eastAsia="宋体" w:hAnsi="Book Antiqua" w:cs="宋体"/>
          <w:b/>
          <w:bCs/>
          <w:color w:val="000000"/>
          <w:lang w:val="en-US" w:eastAsia="zh-CN"/>
        </w:rPr>
        <w:t xml:space="preserve"> JF</w:t>
      </w:r>
      <w:r w:rsidRPr="00AC5564">
        <w:rPr>
          <w:rFonts w:ascii="Book Antiqua" w:eastAsia="宋体" w:hAnsi="Book Antiqua" w:cs="宋体"/>
          <w:color w:val="000000"/>
          <w:lang w:val="en-US" w:eastAsia="zh-CN"/>
        </w:rPr>
        <w:t xml:space="preserve">, Calais G, </w:t>
      </w:r>
      <w:proofErr w:type="spellStart"/>
      <w:r w:rsidRPr="00AC5564">
        <w:rPr>
          <w:rFonts w:ascii="Book Antiqua" w:eastAsia="宋体" w:hAnsi="Book Antiqua" w:cs="宋体"/>
          <w:color w:val="000000"/>
          <w:lang w:val="en-US" w:eastAsia="zh-CN"/>
        </w:rPr>
        <w:t>Mineur</w:t>
      </w:r>
      <w:proofErr w:type="spellEnd"/>
      <w:r w:rsidRPr="00AC5564">
        <w:rPr>
          <w:rFonts w:ascii="Book Antiqua" w:eastAsia="宋体" w:hAnsi="Book Antiqua" w:cs="宋体"/>
          <w:color w:val="000000"/>
          <w:lang w:val="en-US" w:eastAsia="zh-CN"/>
        </w:rPr>
        <w:t xml:space="preserve"> L, </w:t>
      </w:r>
      <w:proofErr w:type="spellStart"/>
      <w:r w:rsidRPr="00AC5564">
        <w:rPr>
          <w:rFonts w:ascii="Book Antiqua" w:eastAsia="宋体" w:hAnsi="Book Antiqua" w:cs="宋体"/>
          <w:color w:val="000000"/>
          <w:lang w:val="en-US" w:eastAsia="zh-CN"/>
        </w:rPr>
        <w:t>Maingon</w:t>
      </w:r>
      <w:proofErr w:type="spellEnd"/>
      <w:r w:rsidRPr="00AC5564">
        <w:rPr>
          <w:rFonts w:ascii="Book Antiqua" w:eastAsia="宋体" w:hAnsi="Book Antiqua" w:cs="宋体"/>
          <w:color w:val="000000"/>
          <w:lang w:val="en-US" w:eastAsia="zh-CN"/>
        </w:rPr>
        <w:t xml:space="preserve"> P, </w:t>
      </w:r>
      <w:proofErr w:type="spellStart"/>
      <w:r w:rsidRPr="00AC5564">
        <w:rPr>
          <w:rFonts w:ascii="Book Antiqua" w:eastAsia="宋体" w:hAnsi="Book Antiqua" w:cs="宋体"/>
          <w:color w:val="000000"/>
          <w:lang w:val="en-US" w:eastAsia="zh-CN"/>
        </w:rPr>
        <w:t>Stojanovic-Rundic</w:t>
      </w:r>
      <w:proofErr w:type="spellEnd"/>
      <w:r w:rsidRPr="00AC5564">
        <w:rPr>
          <w:rFonts w:ascii="Book Antiqua" w:eastAsia="宋体" w:hAnsi="Book Antiqua" w:cs="宋体"/>
          <w:color w:val="000000"/>
          <w:lang w:val="en-US" w:eastAsia="zh-CN"/>
        </w:rPr>
        <w:t xml:space="preserve"> S, </w:t>
      </w:r>
      <w:proofErr w:type="spellStart"/>
      <w:r w:rsidRPr="00AC5564">
        <w:rPr>
          <w:rFonts w:ascii="Book Antiqua" w:eastAsia="宋体" w:hAnsi="Book Antiqua" w:cs="宋体"/>
          <w:color w:val="000000"/>
          <w:lang w:val="en-US" w:eastAsia="zh-CN"/>
        </w:rPr>
        <w:t>Bensadoun</w:t>
      </w:r>
      <w:proofErr w:type="spellEnd"/>
      <w:r w:rsidRPr="00AC5564">
        <w:rPr>
          <w:rFonts w:ascii="Book Antiqua" w:eastAsia="宋体" w:hAnsi="Book Antiqua" w:cs="宋体"/>
          <w:color w:val="000000"/>
          <w:lang w:val="en-US" w:eastAsia="zh-CN"/>
        </w:rPr>
        <w:t xml:space="preserve"> RJ, </w:t>
      </w:r>
      <w:proofErr w:type="spellStart"/>
      <w:r w:rsidRPr="00AC5564">
        <w:rPr>
          <w:rFonts w:ascii="Book Antiqua" w:eastAsia="宋体" w:hAnsi="Book Antiqua" w:cs="宋体"/>
          <w:color w:val="000000"/>
          <w:lang w:val="en-US" w:eastAsia="zh-CN"/>
        </w:rPr>
        <w:t>Bardet</w:t>
      </w:r>
      <w:proofErr w:type="spellEnd"/>
      <w:r w:rsidRPr="00AC5564">
        <w:rPr>
          <w:rFonts w:ascii="Book Antiqua" w:eastAsia="宋体" w:hAnsi="Book Antiqua" w:cs="宋体"/>
          <w:color w:val="000000"/>
          <w:lang w:val="en-US" w:eastAsia="zh-CN"/>
        </w:rPr>
        <w:t xml:space="preserve"> E, </w:t>
      </w:r>
      <w:proofErr w:type="spellStart"/>
      <w:r w:rsidRPr="00AC5564">
        <w:rPr>
          <w:rFonts w:ascii="Book Antiqua" w:eastAsia="宋体" w:hAnsi="Book Antiqua" w:cs="宋体"/>
          <w:color w:val="000000"/>
          <w:lang w:val="en-US" w:eastAsia="zh-CN"/>
        </w:rPr>
        <w:t>Beny</w:t>
      </w:r>
      <w:proofErr w:type="spellEnd"/>
      <w:r w:rsidRPr="00AC5564">
        <w:rPr>
          <w:rFonts w:ascii="Book Antiqua" w:eastAsia="宋体" w:hAnsi="Book Antiqua" w:cs="宋体"/>
          <w:color w:val="000000"/>
          <w:lang w:val="en-US" w:eastAsia="zh-CN"/>
        </w:rPr>
        <w:t xml:space="preserve"> A, </w:t>
      </w:r>
      <w:proofErr w:type="spellStart"/>
      <w:r w:rsidRPr="00AC5564">
        <w:rPr>
          <w:rFonts w:ascii="Book Antiqua" w:eastAsia="宋体" w:hAnsi="Book Antiqua" w:cs="宋体"/>
          <w:color w:val="000000"/>
          <w:lang w:val="en-US" w:eastAsia="zh-CN"/>
        </w:rPr>
        <w:t>Ollier</w:t>
      </w:r>
      <w:proofErr w:type="spellEnd"/>
      <w:r w:rsidRPr="00AC5564">
        <w:rPr>
          <w:rFonts w:ascii="Book Antiqua" w:eastAsia="宋体" w:hAnsi="Book Antiqua" w:cs="宋体"/>
          <w:color w:val="000000"/>
          <w:lang w:val="en-US" w:eastAsia="zh-CN"/>
        </w:rPr>
        <w:t xml:space="preserve"> JC, </w:t>
      </w:r>
      <w:proofErr w:type="spellStart"/>
      <w:r w:rsidRPr="00AC5564">
        <w:rPr>
          <w:rFonts w:ascii="Book Antiqua" w:eastAsia="宋体" w:hAnsi="Book Antiqua" w:cs="宋体"/>
          <w:color w:val="000000"/>
          <w:lang w:val="en-US" w:eastAsia="zh-CN"/>
        </w:rPr>
        <w:t>Bolla</w:t>
      </w:r>
      <w:proofErr w:type="spellEnd"/>
      <w:r w:rsidRPr="00AC5564">
        <w:rPr>
          <w:rFonts w:ascii="Book Antiqua" w:eastAsia="宋体" w:hAnsi="Book Antiqua" w:cs="宋体"/>
          <w:color w:val="000000"/>
          <w:lang w:val="en-US" w:eastAsia="zh-CN"/>
        </w:rPr>
        <w:t xml:space="preserve"> M, </w:t>
      </w:r>
      <w:proofErr w:type="spellStart"/>
      <w:r w:rsidRPr="00AC5564">
        <w:rPr>
          <w:rFonts w:ascii="Book Antiqua" w:eastAsia="宋体" w:hAnsi="Book Antiqua" w:cs="宋体"/>
          <w:color w:val="000000"/>
          <w:lang w:val="en-US" w:eastAsia="zh-CN"/>
        </w:rPr>
        <w:t>Marchal</w:t>
      </w:r>
      <w:proofErr w:type="spellEnd"/>
      <w:r w:rsidRPr="00AC5564">
        <w:rPr>
          <w:rFonts w:ascii="Book Antiqua" w:eastAsia="宋体" w:hAnsi="Book Antiqua" w:cs="宋体"/>
          <w:color w:val="000000"/>
          <w:lang w:val="en-US" w:eastAsia="zh-CN"/>
        </w:rPr>
        <w:t xml:space="preserve"> D, Van </w:t>
      </w:r>
      <w:proofErr w:type="spellStart"/>
      <w:r w:rsidRPr="00AC5564">
        <w:rPr>
          <w:rFonts w:ascii="Book Antiqua" w:eastAsia="宋体" w:hAnsi="Book Antiqua" w:cs="宋体"/>
          <w:color w:val="000000"/>
          <w:lang w:val="en-US" w:eastAsia="zh-CN"/>
        </w:rPr>
        <w:t>Laethem</w:t>
      </w:r>
      <w:proofErr w:type="spellEnd"/>
      <w:r w:rsidRPr="00AC5564">
        <w:rPr>
          <w:rFonts w:ascii="Book Antiqua" w:eastAsia="宋体" w:hAnsi="Book Antiqua" w:cs="宋体"/>
          <w:color w:val="000000"/>
          <w:lang w:val="en-US" w:eastAsia="zh-CN"/>
        </w:rPr>
        <w:t xml:space="preserve"> JL, Klein V, </w:t>
      </w:r>
      <w:proofErr w:type="spellStart"/>
      <w:r w:rsidRPr="00AC5564">
        <w:rPr>
          <w:rFonts w:ascii="Book Antiqua" w:eastAsia="宋体" w:hAnsi="Book Antiqua" w:cs="宋体"/>
          <w:color w:val="000000"/>
          <w:lang w:val="en-US" w:eastAsia="zh-CN"/>
        </w:rPr>
        <w:t>Giralt</w:t>
      </w:r>
      <w:proofErr w:type="spellEnd"/>
      <w:r w:rsidRPr="00AC5564">
        <w:rPr>
          <w:rFonts w:ascii="Book Antiqua" w:eastAsia="宋体" w:hAnsi="Book Antiqua" w:cs="宋体"/>
          <w:color w:val="000000"/>
          <w:lang w:val="en-US" w:eastAsia="zh-CN"/>
        </w:rPr>
        <w:t xml:space="preserve"> J, </w:t>
      </w:r>
      <w:proofErr w:type="spellStart"/>
      <w:r w:rsidRPr="00AC5564">
        <w:rPr>
          <w:rFonts w:ascii="Book Antiqua" w:eastAsia="宋体" w:hAnsi="Book Antiqua" w:cs="宋体"/>
          <w:color w:val="000000"/>
          <w:lang w:val="en-US" w:eastAsia="zh-CN"/>
        </w:rPr>
        <w:t>Clavère</w:t>
      </w:r>
      <w:proofErr w:type="spellEnd"/>
      <w:r w:rsidRPr="00AC5564">
        <w:rPr>
          <w:rFonts w:ascii="Book Antiqua" w:eastAsia="宋体" w:hAnsi="Book Antiqua" w:cs="宋体"/>
          <w:color w:val="000000"/>
          <w:lang w:val="en-US" w:eastAsia="zh-CN"/>
        </w:rPr>
        <w:t xml:space="preserve"> P, </w:t>
      </w:r>
      <w:proofErr w:type="spellStart"/>
      <w:r w:rsidRPr="00AC5564">
        <w:rPr>
          <w:rFonts w:ascii="Book Antiqua" w:eastAsia="宋体" w:hAnsi="Book Antiqua" w:cs="宋体"/>
          <w:color w:val="000000"/>
          <w:lang w:val="en-US" w:eastAsia="zh-CN"/>
        </w:rPr>
        <w:t>Glanzmann</w:t>
      </w:r>
      <w:proofErr w:type="spellEnd"/>
      <w:r w:rsidRPr="00AC5564">
        <w:rPr>
          <w:rFonts w:ascii="Book Antiqua" w:eastAsia="宋体" w:hAnsi="Book Antiqua" w:cs="宋体"/>
          <w:color w:val="000000"/>
          <w:lang w:val="en-US" w:eastAsia="zh-CN"/>
        </w:rPr>
        <w:t xml:space="preserve"> C, </w:t>
      </w:r>
      <w:proofErr w:type="spellStart"/>
      <w:r w:rsidRPr="00AC5564">
        <w:rPr>
          <w:rFonts w:ascii="Book Antiqua" w:eastAsia="宋体" w:hAnsi="Book Antiqua" w:cs="宋体"/>
          <w:color w:val="000000"/>
          <w:lang w:val="en-US" w:eastAsia="zh-CN"/>
        </w:rPr>
        <w:t>Cellier</w:t>
      </w:r>
      <w:proofErr w:type="spellEnd"/>
      <w:r w:rsidRPr="00AC5564">
        <w:rPr>
          <w:rFonts w:ascii="Book Antiqua" w:eastAsia="宋体" w:hAnsi="Book Antiqua" w:cs="宋体"/>
          <w:color w:val="000000"/>
          <w:lang w:val="en-US" w:eastAsia="zh-CN"/>
        </w:rPr>
        <w:t xml:space="preserve"> P, Collette L. Fluorouracil-based adjuvant chemotherapy after preoperative </w:t>
      </w:r>
      <w:proofErr w:type="spellStart"/>
      <w:r w:rsidRPr="00AC5564">
        <w:rPr>
          <w:rFonts w:ascii="Book Antiqua" w:eastAsia="宋体" w:hAnsi="Book Antiqua" w:cs="宋体"/>
          <w:color w:val="000000"/>
          <w:lang w:val="en-US" w:eastAsia="zh-CN"/>
        </w:rPr>
        <w:t>chemoradiotherapy</w:t>
      </w:r>
      <w:proofErr w:type="spellEnd"/>
      <w:r w:rsidRPr="00AC5564">
        <w:rPr>
          <w:rFonts w:ascii="Book Antiqua" w:eastAsia="宋体" w:hAnsi="Book Antiqua" w:cs="宋体"/>
          <w:color w:val="000000"/>
          <w:lang w:val="en-US" w:eastAsia="zh-CN"/>
        </w:rPr>
        <w:t xml:space="preserve"> in rectal cancer: long-term results of the EORTC 22921 </w:t>
      </w:r>
      <w:proofErr w:type="spellStart"/>
      <w:r w:rsidRPr="00AC5564">
        <w:rPr>
          <w:rFonts w:ascii="Book Antiqua" w:eastAsia="宋体" w:hAnsi="Book Antiqua" w:cs="宋体"/>
          <w:color w:val="000000"/>
          <w:lang w:val="en-US" w:eastAsia="zh-CN"/>
        </w:rPr>
        <w:t>randomised</w:t>
      </w:r>
      <w:proofErr w:type="spellEnd"/>
      <w:r w:rsidRPr="00AC5564">
        <w:rPr>
          <w:rFonts w:ascii="Book Antiqua" w:eastAsia="宋体" w:hAnsi="Book Antiqua" w:cs="宋体"/>
          <w:color w:val="000000"/>
          <w:lang w:val="en-US" w:eastAsia="zh-CN"/>
        </w:rPr>
        <w:t xml:space="preserve"> study. </w:t>
      </w:r>
      <w:r w:rsidRPr="00AC5564">
        <w:rPr>
          <w:rFonts w:ascii="Book Antiqua" w:eastAsia="宋体" w:hAnsi="Book Antiqua" w:cs="宋体"/>
          <w:i/>
          <w:iCs/>
          <w:color w:val="000000"/>
          <w:lang w:val="en-US" w:eastAsia="zh-CN"/>
        </w:rPr>
        <w:t xml:space="preserve">Lancet </w:t>
      </w:r>
      <w:proofErr w:type="spellStart"/>
      <w:r w:rsidRPr="00AC5564">
        <w:rPr>
          <w:rFonts w:ascii="Book Antiqua" w:eastAsia="宋体" w:hAnsi="Book Antiqua" w:cs="宋体"/>
          <w:i/>
          <w:iCs/>
          <w:color w:val="000000"/>
          <w:lang w:val="en-US" w:eastAsia="zh-CN"/>
        </w:rPr>
        <w:t>Oncol</w:t>
      </w:r>
      <w:proofErr w:type="spellEnd"/>
      <w:r w:rsidRPr="00AC5564">
        <w:rPr>
          <w:rFonts w:ascii="Book Antiqua" w:eastAsia="宋体" w:hAnsi="Book Antiqua" w:cs="宋体"/>
          <w:color w:val="000000"/>
          <w:lang w:val="en-US" w:eastAsia="zh-CN"/>
        </w:rPr>
        <w:t> 2014; </w:t>
      </w:r>
      <w:r w:rsidRPr="00AC5564">
        <w:rPr>
          <w:rFonts w:ascii="Book Antiqua" w:eastAsia="宋体" w:hAnsi="Book Antiqua" w:cs="宋体"/>
          <w:b/>
          <w:bCs/>
          <w:color w:val="000000"/>
          <w:lang w:val="en-US" w:eastAsia="zh-CN"/>
        </w:rPr>
        <w:t>15</w:t>
      </w:r>
      <w:r w:rsidRPr="00AC5564">
        <w:rPr>
          <w:rFonts w:ascii="Book Antiqua" w:eastAsia="宋体" w:hAnsi="Book Antiqua" w:cs="宋体"/>
          <w:color w:val="000000"/>
          <w:lang w:val="en-US" w:eastAsia="zh-CN"/>
        </w:rPr>
        <w:t>: 184-190 [PMID: 24440473 DOI: 10.1016/S1470-2045(13)70599-0]</w:t>
      </w:r>
    </w:p>
    <w:p w:rsidR="00AC5564" w:rsidRPr="00AC5564" w:rsidRDefault="00AC5564" w:rsidP="00AC5564">
      <w:pPr>
        <w:suppressAutoHyphens w:val="0"/>
        <w:divId w:val="968050040"/>
        <w:rPr>
          <w:rFonts w:ascii="Book Antiqua" w:eastAsia="宋体" w:hAnsi="Book Antiqua" w:cs="宋体"/>
          <w:color w:val="000000"/>
          <w:lang w:val="en-US" w:eastAsia="zh-CN"/>
        </w:rPr>
      </w:pPr>
      <w:r w:rsidRPr="00AC5564">
        <w:rPr>
          <w:rFonts w:ascii="Book Antiqua" w:eastAsia="宋体" w:hAnsi="Book Antiqua" w:cs="宋体"/>
          <w:color w:val="000000"/>
          <w:lang w:val="en-US" w:eastAsia="zh-CN"/>
        </w:rPr>
        <w:t>26 </w:t>
      </w:r>
      <w:r w:rsidRPr="00AC5564">
        <w:rPr>
          <w:rFonts w:ascii="Book Antiqua" w:eastAsia="宋体" w:hAnsi="Book Antiqua" w:cs="宋体"/>
          <w:b/>
          <w:bCs/>
          <w:color w:val="000000"/>
          <w:lang w:val="en-US" w:eastAsia="zh-CN"/>
        </w:rPr>
        <w:t>Collette L</w:t>
      </w:r>
      <w:r w:rsidRPr="00AC5564">
        <w:rPr>
          <w:rFonts w:ascii="Book Antiqua" w:eastAsia="宋体" w:hAnsi="Book Antiqua" w:cs="宋体"/>
          <w:color w:val="000000"/>
          <w:lang w:val="en-US" w:eastAsia="zh-CN"/>
        </w:rPr>
        <w:t xml:space="preserve">, </w:t>
      </w:r>
      <w:proofErr w:type="spellStart"/>
      <w:r w:rsidRPr="00AC5564">
        <w:rPr>
          <w:rFonts w:ascii="Book Antiqua" w:eastAsia="宋体" w:hAnsi="Book Antiqua" w:cs="宋体"/>
          <w:color w:val="000000"/>
          <w:lang w:val="en-US" w:eastAsia="zh-CN"/>
        </w:rPr>
        <w:t>Bosset</w:t>
      </w:r>
      <w:proofErr w:type="spellEnd"/>
      <w:r w:rsidRPr="00AC5564">
        <w:rPr>
          <w:rFonts w:ascii="Book Antiqua" w:eastAsia="宋体" w:hAnsi="Book Antiqua" w:cs="宋体"/>
          <w:color w:val="000000"/>
          <w:lang w:val="en-US" w:eastAsia="zh-CN"/>
        </w:rPr>
        <w:t xml:space="preserve"> JF, den </w:t>
      </w:r>
      <w:proofErr w:type="spellStart"/>
      <w:r w:rsidRPr="00AC5564">
        <w:rPr>
          <w:rFonts w:ascii="Book Antiqua" w:eastAsia="宋体" w:hAnsi="Book Antiqua" w:cs="宋体"/>
          <w:color w:val="000000"/>
          <w:lang w:val="en-US" w:eastAsia="zh-CN"/>
        </w:rPr>
        <w:t>Dulk</w:t>
      </w:r>
      <w:proofErr w:type="spellEnd"/>
      <w:r w:rsidRPr="00AC5564">
        <w:rPr>
          <w:rFonts w:ascii="Book Antiqua" w:eastAsia="宋体" w:hAnsi="Book Antiqua" w:cs="宋体"/>
          <w:color w:val="000000"/>
          <w:lang w:val="en-US" w:eastAsia="zh-CN"/>
        </w:rPr>
        <w:t xml:space="preserve"> M, Nguyen F, </w:t>
      </w:r>
      <w:proofErr w:type="spellStart"/>
      <w:r w:rsidRPr="00AC5564">
        <w:rPr>
          <w:rFonts w:ascii="Book Antiqua" w:eastAsia="宋体" w:hAnsi="Book Antiqua" w:cs="宋体"/>
          <w:color w:val="000000"/>
          <w:lang w:val="en-US" w:eastAsia="zh-CN"/>
        </w:rPr>
        <w:t>Mineur</w:t>
      </w:r>
      <w:proofErr w:type="spellEnd"/>
      <w:r w:rsidRPr="00AC5564">
        <w:rPr>
          <w:rFonts w:ascii="Book Antiqua" w:eastAsia="宋体" w:hAnsi="Book Antiqua" w:cs="宋体"/>
          <w:color w:val="000000"/>
          <w:lang w:val="en-US" w:eastAsia="zh-CN"/>
        </w:rPr>
        <w:t xml:space="preserve"> L, </w:t>
      </w:r>
      <w:proofErr w:type="spellStart"/>
      <w:r w:rsidRPr="00AC5564">
        <w:rPr>
          <w:rFonts w:ascii="Book Antiqua" w:eastAsia="宋体" w:hAnsi="Book Antiqua" w:cs="宋体"/>
          <w:color w:val="000000"/>
          <w:lang w:val="en-US" w:eastAsia="zh-CN"/>
        </w:rPr>
        <w:t>Maingon</w:t>
      </w:r>
      <w:proofErr w:type="spellEnd"/>
      <w:r w:rsidRPr="00AC5564">
        <w:rPr>
          <w:rFonts w:ascii="Book Antiqua" w:eastAsia="宋体" w:hAnsi="Book Antiqua" w:cs="宋体"/>
          <w:color w:val="000000"/>
          <w:lang w:val="en-US" w:eastAsia="zh-CN"/>
        </w:rPr>
        <w:t xml:space="preserve"> P, </w:t>
      </w:r>
      <w:proofErr w:type="spellStart"/>
      <w:r w:rsidRPr="00AC5564">
        <w:rPr>
          <w:rFonts w:ascii="Book Antiqua" w:eastAsia="宋体" w:hAnsi="Book Antiqua" w:cs="宋体"/>
          <w:color w:val="000000"/>
          <w:lang w:val="en-US" w:eastAsia="zh-CN"/>
        </w:rPr>
        <w:t>Radosevic-Jelic</w:t>
      </w:r>
      <w:proofErr w:type="spellEnd"/>
      <w:r w:rsidRPr="00AC5564">
        <w:rPr>
          <w:rFonts w:ascii="Book Antiqua" w:eastAsia="宋体" w:hAnsi="Book Antiqua" w:cs="宋体"/>
          <w:color w:val="000000"/>
          <w:lang w:val="en-US" w:eastAsia="zh-CN"/>
        </w:rPr>
        <w:t xml:space="preserve"> L, </w:t>
      </w:r>
      <w:proofErr w:type="spellStart"/>
      <w:r w:rsidRPr="00AC5564">
        <w:rPr>
          <w:rFonts w:ascii="Book Antiqua" w:eastAsia="宋体" w:hAnsi="Book Antiqua" w:cs="宋体"/>
          <w:color w:val="000000"/>
          <w:lang w:val="en-US" w:eastAsia="zh-CN"/>
        </w:rPr>
        <w:t>Piérart</w:t>
      </w:r>
      <w:proofErr w:type="spellEnd"/>
      <w:r w:rsidRPr="00AC5564">
        <w:rPr>
          <w:rFonts w:ascii="Book Antiqua" w:eastAsia="宋体" w:hAnsi="Book Antiqua" w:cs="宋体"/>
          <w:color w:val="000000"/>
          <w:lang w:val="en-US" w:eastAsia="zh-CN"/>
        </w:rPr>
        <w:t xml:space="preserve"> M, Calais G. Patients with curative resection of cT3-4 rectal cancer after preoperative radiotherapy or </w:t>
      </w:r>
      <w:proofErr w:type="spellStart"/>
      <w:r w:rsidRPr="00AC5564">
        <w:rPr>
          <w:rFonts w:ascii="Book Antiqua" w:eastAsia="宋体" w:hAnsi="Book Antiqua" w:cs="宋体"/>
          <w:color w:val="000000"/>
          <w:lang w:val="en-US" w:eastAsia="zh-CN"/>
        </w:rPr>
        <w:t>radiochemotherapy</w:t>
      </w:r>
      <w:proofErr w:type="spellEnd"/>
      <w:r w:rsidRPr="00AC5564">
        <w:rPr>
          <w:rFonts w:ascii="Book Antiqua" w:eastAsia="宋体" w:hAnsi="Book Antiqua" w:cs="宋体"/>
          <w:color w:val="000000"/>
          <w:lang w:val="en-US" w:eastAsia="zh-CN"/>
        </w:rPr>
        <w:t xml:space="preserve">: does anybody benefit from adjuvant fluorouracil-based chemotherapy? </w:t>
      </w:r>
      <w:proofErr w:type="gramStart"/>
      <w:r w:rsidRPr="00AC5564">
        <w:rPr>
          <w:rFonts w:ascii="Book Antiqua" w:eastAsia="宋体" w:hAnsi="Book Antiqua" w:cs="宋体"/>
          <w:color w:val="000000"/>
          <w:lang w:val="en-US" w:eastAsia="zh-CN"/>
        </w:rPr>
        <w:t xml:space="preserve">A trial of the European </w:t>
      </w:r>
      <w:proofErr w:type="spellStart"/>
      <w:r w:rsidRPr="00AC5564">
        <w:rPr>
          <w:rFonts w:ascii="Book Antiqua" w:eastAsia="宋体" w:hAnsi="Book Antiqua" w:cs="宋体"/>
          <w:color w:val="000000"/>
          <w:lang w:val="en-US" w:eastAsia="zh-CN"/>
        </w:rPr>
        <w:t>Organisation</w:t>
      </w:r>
      <w:proofErr w:type="spellEnd"/>
      <w:r w:rsidRPr="00AC5564">
        <w:rPr>
          <w:rFonts w:ascii="Book Antiqua" w:eastAsia="宋体" w:hAnsi="Book Antiqua" w:cs="宋体"/>
          <w:color w:val="000000"/>
          <w:lang w:val="en-US" w:eastAsia="zh-CN"/>
        </w:rPr>
        <w:t xml:space="preserve"> for Research and Treatment of Cancer Radiation Oncology Group.</w:t>
      </w:r>
      <w:proofErr w:type="gramEnd"/>
      <w:r w:rsidRPr="00AC5564">
        <w:rPr>
          <w:rFonts w:ascii="Book Antiqua" w:eastAsia="宋体" w:hAnsi="Book Antiqua" w:cs="宋体"/>
          <w:color w:val="000000"/>
          <w:lang w:val="en-US" w:eastAsia="zh-CN"/>
        </w:rPr>
        <w:t> </w:t>
      </w:r>
      <w:r w:rsidRPr="00AC5564">
        <w:rPr>
          <w:rFonts w:ascii="Book Antiqua" w:eastAsia="宋体" w:hAnsi="Book Antiqua" w:cs="宋体"/>
          <w:i/>
          <w:iCs/>
          <w:color w:val="000000"/>
          <w:lang w:val="en-US" w:eastAsia="zh-CN"/>
        </w:rPr>
        <w:t xml:space="preserve">J </w:t>
      </w:r>
      <w:proofErr w:type="spellStart"/>
      <w:r w:rsidRPr="00AC5564">
        <w:rPr>
          <w:rFonts w:ascii="Book Antiqua" w:eastAsia="宋体" w:hAnsi="Book Antiqua" w:cs="宋体"/>
          <w:i/>
          <w:iCs/>
          <w:color w:val="000000"/>
          <w:lang w:val="en-US" w:eastAsia="zh-CN"/>
        </w:rPr>
        <w:t>Clin</w:t>
      </w:r>
      <w:proofErr w:type="spellEnd"/>
      <w:r w:rsidRPr="00AC5564">
        <w:rPr>
          <w:rFonts w:ascii="Book Antiqua" w:eastAsia="宋体" w:hAnsi="Book Antiqua" w:cs="宋体"/>
          <w:i/>
          <w:iCs/>
          <w:color w:val="000000"/>
          <w:lang w:val="en-US" w:eastAsia="zh-CN"/>
        </w:rPr>
        <w:t xml:space="preserve"> </w:t>
      </w:r>
      <w:proofErr w:type="spellStart"/>
      <w:r w:rsidRPr="00AC5564">
        <w:rPr>
          <w:rFonts w:ascii="Book Antiqua" w:eastAsia="宋体" w:hAnsi="Book Antiqua" w:cs="宋体"/>
          <w:i/>
          <w:iCs/>
          <w:color w:val="000000"/>
          <w:lang w:val="en-US" w:eastAsia="zh-CN"/>
        </w:rPr>
        <w:t>Oncol</w:t>
      </w:r>
      <w:proofErr w:type="spellEnd"/>
      <w:r w:rsidRPr="00AC5564">
        <w:rPr>
          <w:rFonts w:ascii="Book Antiqua" w:eastAsia="宋体" w:hAnsi="Book Antiqua" w:cs="宋体"/>
          <w:color w:val="000000"/>
          <w:lang w:val="en-US" w:eastAsia="zh-CN"/>
        </w:rPr>
        <w:t> 2007; </w:t>
      </w:r>
      <w:r w:rsidRPr="00AC5564">
        <w:rPr>
          <w:rFonts w:ascii="Book Antiqua" w:eastAsia="宋体" w:hAnsi="Book Antiqua" w:cs="宋体"/>
          <w:b/>
          <w:bCs/>
          <w:color w:val="000000"/>
          <w:lang w:val="en-US" w:eastAsia="zh-CN"/>
        </w:rPr>
        <w:t>25</w:t>
      </w:r>
      <w:r w:rsidRPr="00AC5564">
        <w:rPr>
          <w:rFonts w:ascii="Book Antiqua" w:eastAsia="宋体" w:hAnsi="Book Antiqua" w:cs="宋体"/>
          <w:color w:val="000000"/>
          <w:lang w:val="en-US" w:eastAsia="zh-CN"/>
        </w:rPr>
        <w:t>: 4379-4386 [PMID: 17906203 DOI: 10.1200/JCO.2007.11.9685]</w:t>
      </w:r>
    </w:p>
    <w:p w:rsidR="00AC5564" w:rsidRPr="00AC5564" w:rsidRDefault="00AC5564" w:rsidP="00AC5564">
      <w:pPr>
        <w:suppressAutoHyphens w:val="0"/>
        <w:divId w:val="968050040"/>
        <w:rPr>
          <w:rFonts w:ascii="Book Antiqua" w:eastAsia="宋体" w:hAnsi="Book Antiqua" w:cs="宋体"/>
          <w:color w:val="000000"/>
          <w:lang w:val="en-US" w:eastAsia="zh-CN"/>
        </w:rPr>
      </w:pPr>
      <w:r w:rsidRPr="00AC5564">
        <w:rPr>
          <w:rFonts w:ascii="Book Antiqua" w:eastAsia="宋体" w:hAnsi="Book Antiqua" w:cs="宋体"/>
          <w:color w:val="000000"/>
          <w:lang w:val="en-US" w:eastAsia="zh-CN"/>
        </w:rPr>
        <w:t>27 </w:t>
      </w:r>
      <w:proofErr w:type="spellStart"/>
      <w:r w:rsidRPr="00AC5564">
        <w:rPr>
          <w:rFonts w:ascii="Book Antiqua" w:eastAsia="宋体" w:hAnsi="Book Antiqua" w:cs="宋体"/>
          <w:b/>
          <w:bCs/>
          <w:color w:val="000000"/>
          <w:lang w:val="en-US" w:eastAsia="zh-CN"/>
        </w:rPr>
        <w:t>Hernán</w:t>
      </w:r>
      <w:proofErr w:type="spellEnd"/>
      <w:r w:rsidRPr="00AC5564">
        <w:rPr>
          <w:rFonts w:ascii="Book Antiqua" w:eastAsia="宋体" w:hAnsi="Book Antiqua" w:cs="宋体"/>
          <w:b/>
          <w:bCs/>
          <w:color w:val="000000"/>
          <w:lang w:val="en-US" w:eastAsia="zh-CN"/>
        </w:rPr>
        <w:t xml:space="preserve"> MA</w:t>
      </w:r>
      <w:r w:rsidRPr="00AC5564">
        <w:rPr>
          <w:rFonts w:ascii="Book Antiqua" w:eastAsia="宋体" w:hAnsi="Book Antiqua" w:cs="宋体"/>
          <w:color w:val="000000"/>
          <w:lang w:val="en-US" w:eastAsia="zh-CN"/>
        </w:rPr>
        <w:t>, Hernández-</w:t>
      </w:r>
      <w:proofErr w:type="spellStart"/>
      <w:r w:rsidRPr="00AC5564">
        <w:rPr>
          <w:rFonts w:ascii="Book Antiqua" w:eastAsia="宋体" w:hAnsi="Book Antiqua" w:cs="宋体"/>
          <w:color w:val="000000"/>
          <w:lang w:val="en-US" w:eastAsia="zh-CN"/>
        </w:rPr>
        <w:t>Díaz</w:t>
      </w:r>
      <w:proofErr w:type="spellEnd"/>
      <w:r w:rsidRPr="00AC5564">
        <w:rPr>
          <w:rFonts w:ascii="Book Antiqua" w:eastAsia="宋体" w:hAnsi="Book Antiqua" w:cs="宋体"/>
          <w:color w:val="000000"/>
          <w:lang w:val="en-US" w:eastAsia="zh-CN"/>
        </w:rPr>
        <w:t xml:space="preserve"> S, Robins JM. </w:t>
      </w:r>
      <w:proofErr w:type="gramStart"/>
      <w:r w:rsidRPr="00AC5564">
        <w:rPr>
          <w:rFonts w:ascii="Book Antiqua" w:eastAsia="宋体" w:hAnsi="Book Antiqua" w:cs="宋体"/>
          <w:color w:val="000000"/>
          <w:lang w:val="en-US" w:eastAsia="zh-CN"/>
        </w:rPr>
        <w:t>A structural approach to selection bias.</w:t>
      </w:r>
      <w:proofErr w:type="gramEnd"/>
      <w:r w:rsidRPr="00AC5564">
        <w:rPr>
          <w:rFonts w:ascii="Book Antiqua" w:eastAsia="宋体" w:hAnsi="Book Antiqua" w:cs="宋体"/>
          <w:color w:val="000000"/>
          <w:lang w:val="en-US" w:eastAsia="zh-CN"/>
        </w:rPr>
        <w:t> </w:t>
      </w:r>
      <w:r w:rsidRPr="00AC5564">
        <w:rPr>
          <w:rFonts w:ascii="Book Antiqua" w:eastAsia="宋体" w:hAnsi="Book Antiqua" w:cs="宋体"/>
          <w:i/>
          <w:iCs/>
          <w:color w:val="000000"/>
          <w:lang w:val="en-US" w:eastAsia="zh-CN"/>
        </w:rPr>
        <w:t>Epidemiology</w:t>
      </w:r>
      <w:r w:rsidRPr="00AC5564">
        <w:rPr>
          <w:rFonts w:ascii="Book Antiqua" w:eastAsia="宋体" w:hAnsi="Book Antiqua" w:cs="宋体"/>
          <w:color w:val="000000"/>
          <w:lang w:val="en-US" w:eastAsia="zh-CN"/>
        </w:rPr>
        <w:t> 2004; </w:t>
      </w:r>
      <w:r w:rsidRPr="00AC5564">
        <w:rPr>
          <w:rFonts w:ascii="Book Antiqua" w:eastAsia="宋体" w:hAnsi="Book Antiqua" w:cs="宋体"/>
          <w:b/>
          <w:bCs/>
          <w:color w:val="000000"/>
          <w:lang w:val="en-US" w:eastAsia="zh-CN"/>
        </w:rPr>
        <w:t>15</w:t>
      </w:r>
      <w:r w:rsidRPr="00AC5564">
        <w:rPr>
          <w:rFonts w:ascii="Book Antiqua" w:eastAsia="宋体" w:hAnsi="Book Antiqua" w:cs="宋体"/>
          <w:color w:val="000000"/>
          <w:lang w:val="en-US" w:eastAsia="zh-CN"/>
        </w:rPr>
        <w:t>: 615-625 [PMID: 15308962]</w:t>
      </w:r>
    </w:p>
    <w:p w:rsidR="004F1E12" w:rsidRDefault="004F1E12" w:rsidP="00AC5564">
      <w:pPr>
        <w:pStyle w:val="a4"/>
        <w:divId w:val="968050040"/>
        <w:rPr>
          <w:rFonts w:ascii="Book Antiqua" w:eastAsiaTheme="minorEastAsia" w:hAnsi="Book Antiqua" w:cs="Arial"/>
          <w:color w:val="000000" w:themeColor="text1"/>
          <w:lang w:val="en-US" w:eastAsia="zh-CN"/>
        </w:rPr>
      </w:pPr>
    </w:p>
    <w:p w:rsidR="00A31058" w:rsidRDefault="004F1E12" w:rsidP="004F1E12">
      <w:pPr>
        <w:tabs>
          <w:tab w:val="left" w:pos="180"/>
          <w:tab w:val="left" w:pos="360"/>
        </w:tabs>
        <w:adjustRightInd w:val="0"/>
        <w:snapToGrid w:val="0"/>
        <w:spacing w:line="360" w:lineRule="auto"/>
        <w:jc w:val="right"/>
        <w:divId w:val="968050040"/>
        <w:rPr>
          <w:rFonts w:ascii="Book Antiqua" w:eastAsiaTheme="minorEastAsia" w:hAnsi="Book Antiqua" w:cs="Tahoma"/>
          <w:b/>
          <w:color w:val="000000"/>
          <w:lang w:eastAsia="zh-CN"/>
        </w:rPr>
      </w:pPr>
      <w:bookmarkStart w:id="347" w:name="OLE_LINK874"/>
      <w:bookmarkStart w:id="348" w:name="OLE_LINK875"/>
      <w:bookmarkStart w:id="349" w:name="OLE_LINK347"/>
      <w:bookmarkStart w:id="350" w:name="OLE_LINK384"/>
      <w:bookmarkStart w:id="351" w:name="OLE_LINK557"/>
      <w:bookmarkStart w:id="352" w:name="OLE_LINK558"/>
      <w:bookmarkStart w:id="353" w:name="OLE_LINK631"/>
      <w:bookmarkStart w:id="354" w:name="OLE_LINK632"/>
      <w:bookmarkStart w:id="355" w:name="OLE_LINK386"/>
      <w:bookmarkStart w:id="356" w:name="OLE_LINK431"/>
      <w:bookmarkStart w:id="357" w:name="OLE_LINK564"/>
      <w:bookmarkStart w:id="358" w:name="OLE_LINK493"/>
      <w:bookmarkStart w:id="359" w:name="OLE_LINK442"/>
      <w:bookmarkStart w:id="360" w:name="OLE_LINK551"/>
      <w:bookmarkStart w:id="361" w:name="OLE_LINK668"/>
      <w:bookmarkStart w:id="362" w:name="OLE_LINK669"/>
      <w:bookmarkStart w:id="363" w:name="OLE_LINK725"/>
      <w:bookmarkStart w:id="364" w:name="OLE_LINK489"/>
      <w:bookmarkStart w:id="365" w:name="OLE_LINK602"/>
      <w:bookmarkStart w:id="366" w:name="OLE_LINK658"/>
      <w:bookmarkStart w:id="367" w:name="OLE_LINK747"/>
      <w:bookmarkStart w:id="368" w:name="OLE_LINK897"/>
      <w:bookmarkStart w:id="369" w:name="OLE_LINK1138"/>
      <w:bookmarkStart w:id="370" w:name="OLE_LINK1139"/>
      <w:bookmarkStart w:id="371" w:name="OLE_LINK882"/>
      <w:bookmarkStart w:id="372" w:name="OLE_LINK1095"/>
      <w:bookmarkStart w:id="373" w:name="OLE_LINK1305"/>
      <w:bookmarkStart w:id="374" w:name="OLE_LINK1390"/>
      <w:bookmarkStart w:id="375" w:name="OLE_LINK964"/>
      <w:bookmarkStart w:id="376" w:name="OLE_LINK1190"/>
      <w:bookmarkStart w:id="377" w:name="OLE_LINK1314"/>
      <w:bookmarkStart w:id="378" w:name="OLE_LINK1031"/>
      <w:bookmarkStart w:id="379" w:name="OLE_LINK1092"/>
      <w:bookmarkStart w:id="380" w:name="OLE_LINK1258"/>
      <w:bookmarkStart w:id="381" w:name="OLE_LINK1259"/>
      <w:bookmarkStart w:id="382" w:name="OLE_LINK1337"/>
      <w:bookmarkStart w:id="383" w:name="OLE_LINK1338"/>
      <w:bookmarkStart w:id="384" w:name="OLE_LINK1363"/>
      <w:bookmarkStart w:id="385" w:name="OLE_LINK1364"/>
      <w:bookmarkStart w:id="386" w:name="OLE_LINK86"/>
      <w:bookmarkStart w:id="387" w:name="OLE_LINK1595"/>
      <w:bookmarkStart w:id="388" w:name="OLE_LINK1613"/>
      <w:bookmarkStart w:id="389" w:name="OLE_LINK1708"/>
      <w:bookmarkStart w:id="390" w:name="OLE_LINK1774"/>
      <w:bookmarkStart w:id="391" w:name="OLE_LINK1872"/>
      <w:bookmarkStart w:id="392" w:name="OLE_LINK1899"/>
      <w:bookmarkStart w:id="393" w:name="OLE_LINK1492"/>
      <w:bookmarkStart w:id="394" w:name="OLE_LINK1497"/>
      <w:bookmarkStart w:id="395" w:name="OLE_LINK1498"/>
      <w:bookmarkStart w:id="396" w:name="OLE_LINK1589"/>
      <w:bookmarkStart w:id="397" w:name="OLE_LINK1666"/>
      <w:bookmarkStart w:id="398" w:name="OLE_LINK1752"/>
      <w:bookmarkStart w:id="399" w:name="OLE_LINK1616"/>
      <w:bookmarkStart w:id="400" w:name="OLE_LINK1696"/>
      <w:bookmarkStart w:id="401" w:name="OLE_LINK1855"/>
      <w:bookmarkStart w:id="402" w:name="OLE_LINK1942"/>
      <w:bookmarkStart w:id="403" w:name="OLE_LINK1943"/>
      <w:bookmarkStart w:id="404" w:name="OLE_LINK1573"/>
      <w:bookmarkStart w:id="405" w:name="OLE_LINK1574"/>
      <w:bookmarkStart w:id="406" w:name="OLE_LINK1575"/>
      <w:bookmarkStart w:id="407" w:name="OLE_LINK1739"/>
      <w:bookmarkStart w:id="408" w:name="OLE_LINK1761"/>
      <w:bookmarkStart w:id="409" w:name="OLE_LINK1743"/>
      <w:bookmarkStart w:id="410" w:name="OLE_LINK1841"/>
      <w:bookmarkStart w:id="411" w:name="OLE_LINK1858"/>
      <w:bookmarkStart w:id="412" w:name="OLE_LINK1890"/>
      <w:bookmarkStart w:id="413" w:name="OLE_LINK1915"/>
      <w:bookmarkStart w:id="414" w:name="OLE_LINK1980"/>
      <w:bookmarkStart w:id="415" w:name="OLE_LINK1883"/>
      <w:bookmarkStart w:id="416" w:name="OLE_LINK1935"/>
      <w:bookmarkStart w:id="417" w:name="OLE_LINK1936"/>
      <w:bookmarkStart w:id="418" w:name="OLE_LINK1952"/>
      <w:bookmarkStart w:id="419" w:name="OLE_LINK1953"/>
      <w:bookmarkStart w:id="420" w:name="OLE_LINK1999"/>
      <w:bookmarkStart w:id="421" w:name="OLE_LINK2050"/>
      <w:bookmarkStart w:id="422" w:name="OLE_LINK1862"/>
      <w:bookmarkStart w:id="423" w:name="OLE_LINK1963"/>
      <w:bookmarkStart w:id="424" w:name="OLE_LINK2052"/>
      <w:bookmarkStart w:id="425" w:name="OLE_LINK1906"/>
      <w:bookmarkStart w:id="426" w:name="OLE_LINK2031"/>
      <w:bookmarkStart w:id="427" w:name="OLE_LINK2032"/>
      <w:bookmarkStart w:id="428" w:name="OLE_LINK1907"/>
      <w:bookmarkStart w:id="429" w:name="OLE_LINK2004"/>
      <w:bookmarkStart w:id="430" w:name="OLE_LINK2238"/>
      <w:bookmarkStart w:id="431" w:name="OLE_LINK2239"/>
      <w:bookmarkStart w:id="432" w:name="OLE_LINK2163"/>
      <w:bookmarkStart w:id="433" w:name="OLE_LINK2207"/>
      <w:bookmarkStart w:id="434" w:name="OLE_LINK2341"/>
      <w:bookmarkStart w:id="435" w:name="OLE_LINK2417"/>
      <w:bookmarkStart w:id="436" w:name="OLE_LINK2509"/>
      <w:bookmarkStart w:id="437" w:name="OLE_LINK2510"/>
      <w:bookmarkStart w:id="438" w:name="OLE_LINK2511"/>
      <w:bookmarkStart w:id="439" w:name="OLE_LINK2512"/>
      <w:bookmarkStart w:id="440" w:name="OLE_LINK2513"/>
      <w:bookmarkStart w:id="441" w:name="OLE_LINK2514"/>
      <w:bookmarkStart w:id="442" w:name="OLE_LINK2515"/>
      <w:bookmarkStart w:id="443" w:name="OLE_LINK2516"/>
      <w:bookmarkStart w:id="444" w:name="OLE_LINK2517"/>
      <w:bookmarkStart w:id="445" w:name="OLE_LINK2518"/>
      <w:bookmarkStart w:id="446" w:name="OLE_LINK2519"/>
      <w:bookmarkStart w:id="447" w:name="OLE_LINK2520"/>
      <w:bookmarkStart w:id="448" w:name="OLE_LINK2521"/>
      <w:bookmarkStart w:id="449" w:name="OLE_LINK2522"/>
      <w:bookmarkStart w:id="450" w:name="OLE_LINK2523"/>
      <w:bookmarkStart w:id="451" w:name="OLE_LINK2524"/>
      <w:bookmarkStart w:id="452" w:name="OLE_LINK2051"/>
      <w:bookmarkStart w:id="453" w:name="OLE_LINK2109"/>
      <w:bookmarkStart w:id="454" w:name="OLE_LINK2165"/>
      <w:bookmarkStart w:id="455" w:name="OLE_LINK2385"/>
      <w:bookmarkStart w:id="456" w:name="OLE_LINK2593"/>
      <w:bookmarkStart w:id="457" w:name="OLE_LINK2332"/>
      <w:bookmarkStart w:id="458" w:name="OLE_LINK2448"/>
      <w:bookmarkStart w:id="459" w:name="OLE_LINK2525"/>
      <w:bookmarkStart w:id="460" w:name="OLE_LINK2506"/>
      <w:bookmarkStart w:id="461" w:name="OLE_LINK2507"/>
      <w:bookmarkStart w:id="462" w:name="OLE_LINK2291"/>
      <w:bookmarkStart w:id="463" w:name="OLE_LINK2294"/>
      <w:bookmarkStart w:id="464" w:name="OLE_LINK2298"/>
      <w:bookmarkStart w:id="465" w:name="OLE_LINK2300"/>
      <w:bookmarkStart w:id="466" w:name="OLE_LINK2301"/>
      <w:bookmarkStart w:id="467" w:name="OLE_LINK2546"/>
      <w:bookmarkStart w:id="468" w:name="OLE_LINK2756"/>
      <w:bookmarkStart w:id="469" w:name="OLE_LINK2757"/>
      <w:bookmarkStart w:id="470" w:name="OLE_LINK2736"/>
      <w:bookmarkStart w:id="471" w:name="OLE_LINK2923"/>
      <w:bookmarkStart w:id="472" w:name="OLE_LINK2974"/>
      <w:bookmarkStart w:id="473" w:name="OLE_LINK3125"/>
      <w:bookmarkStart w:id="474" w:name="OLE_LINK3218"/>
      <w:bookmarkStart w:id="475" w:name="OLE_LINK2575"/>
      <w:bookmarkStart w:id="476" w:name="OLE_LINK2687"/>
      <w:bookmarkStart w:id="477" w:name="OLE_LINK2688"/>
      <w:bookmarkStart w:id="478" w:name="OLE_LINK2700"/>
      <w:bookmarkStart w:id="479" w:name="OLE_LINK2576"/>
      <w:bookmarkStart w:id="480" w:name="OLE_LINK2674"/>
      <w:bookmarkStart w:id="481" w:name="OLE_LINK2738"/>
      <w:bookmarkStart w:id="482" w:name="OLE_LINK2983"/>
      <w:bookmarkStart w:id="483" w:name="OLE_LINK76"/>
      <w:bookmarkStart w:id="484" w:name="OLE_LINK115"/>
      <w:bookmarkStart w:id="485" w:name="OLE_LINK155"/>
      <w:r w:rsidRPr="00C56046">
        <w:rPr>
          <w:rFonts w:ascii="Book Antiqua" w:hAnsi="Book Antiqua" w:cs="Tahoma"/>
          <w:b/>
          <w:color w:val="000000"/>
        </w:rPr>
        <w:t>P-Reviewer</w:t>
      </w:r>
      <w:r>
        <w:rPr>
          <w:rFonts w:ascii="Book Antiqua" w:hAnsi="Book Antiqua" w:cs="Tahoma" w:hint="eastAsia"/>
          <w:b/>
          <w:color w:val="000000"/>
        </w:rPr>
        <w:t>s:</w:t>
      </w:r>
      <w:r w:rsidRPr="00C56046">
        <w:rPr>
          <w:rFonts w:ascii="Book Antiqua" w:hAnsi="Book Antiqua" w:cs="Tahoma"/>
          <w:b/>
          <w:color w:val="000000"/>
        </w:rPr>
        <w:t xml:space="preserve"> </w:t>
      </w:r>
      <w:r w:rsidR="00A31058" w:rsidRPr="00A31058">
        <w:rPr>
          <w:rFonts w:ascii="Book Antiqua" w:hAnsi="Book Antiqua" w:cs="Tahoma"/>
          <w:color w:val="000000"/>
        </w:rPr>
        <w:t>Carboni F, Langner C, Steele SR, Wang JY</w:t>
      </w:r>
      <w:r w:rsidR="00A31058" w:rsidRPr="00A31058">
        <w:rPr>
          <w:rFonts w:ascii="Book Antiqua" w:hAnsi="Book Antiqua" w:cs="Tahoma"/>
          <w:b/>
          <w:color w:val="000000"/>
        </w:rPr>
        <w:t xml:space="preserve"> </w:t>
      </w:r>
      <w:r w:rsidRPr="00C56046">
        <w:rPr>
          <w:rFonts w:ascii="Book Antiqua" w:hAnsi="Book Antiqua" w:cs="Tahoma"/>
          <w:b/>
          <w:color w:val="000000"/>
        </w:rPr>
        <w:t>S-Editor</w:t>
      </w:r>
      <w:r>
        <w:rPr>
          <w:rFonts w:ascii="Book Antiqua" w:hAnsi="Book Antiqua" w:cs="Tahoma" w:hint="eastAsia"/>
          <w:b/>
          <w:color w:val="000000"/>
        </w:rPr>
        <w:t>:</w:t>
      </w:r>
      <w:r w:rsidRPr="00C56046">
        <w:rPr>
          <w:rFonts w:ascii="Book Antiqua" w:hAnsi="Book Antiqua" w:cs="Tahoma"/>
          <w:b/>
          <w:color w:val="000000"/>
        </w:rPr>
        <w:t xml:space="preserve"> </w:t>
      </w:r>
      <w:r w:rsidRPr="00C56046">
        <w:rPr>
          <w:rFonts w:ascii="Book Antiqua" w:hAnsi="Book Antiqua" w:cs="Tahoma"/>
          <w:color w:val="000000"/>
        </w:rPr>
        <w:t xml:space="preserve">Gou SX </w:t>
      </w:r>
      <w:r w:rsidRPr="00C56046">
        <w:rPr>
          <w:rFonts w:ascii="Book Antiqua" w:hAnsi="Book Antiqua" w:cs="Tahoma"/>
          <w:b/>
          <w:color w:val="000000"/>
        </w:rPr>
        <w:t xml:space="preserve"> </w:t>
      </w:r>
    </w:p>
    <w:p w:rsidR="004F1E12" w:rsidRPr="00C56046" w:rsidRDefault="004F1E12" w:rsidP="004F1E12">
      <w:pPr>
        <w:tabs>
          <w:tab w:val="left" w:pos="180"/>
          <w:tab w:val="left" w:pos="360"/>
        </w:tabs>
        <w:adjustRightInd w:val="0"/>
        <w:snapToGrid w:val="0"/>
        <w:spacing w:line="360" w:lineRule="auto"/>
        <w:jc w:val="right"/>
        <w:divId w:val="968050040"/>
        <w:rPr>
          <w:rFonts w:ascii="Book Antiqua" w:hAnsi="Book Antiqua" w:cs="Tahoma"/>
          <w:b/>
          <w:color w:val="000000"/>
        </w:rPr>
      </w:pPr>
      <w:r w:rsidRPr="00C56046">
        <w:rPr>
          <w:rFonts w:ascii="Book Antiqua" w:hAnsi="Book Antiqua" w:cs="Tahoma"/>
          <w:b/>
          <w:color w:val="000000"/>
        </w:rPr>
        <w:t xml:space="preserve"> L-Editor</w:t>
      </w:r>
      <w:r>
        <w:rPr>
          <w:rFonts w:ascii="Book Antiqua" w:hAnsi="Book Antiqua" w:cs="Tahoma" w:hint="eastAsia"/>
          <w:b/>
          <w:color w:val="000000"/>
        </w:rPr>
        <w:t>:</w:t>
      </w:r>
      <w:r w:rsidRPr="00C56046">
        <w:rPr>
          <w:rFonts w:ascii="Book Antiqua" w:hAnsi="Book Antiqua" w:cs="Tahoma"/>
          <w:b/>
          <w:color w:val="000000"/>
        </w:rPr>
        <w:t xml:space="preserve">    E-Edito</w:t>
      </w:r>
      <w:bookmarkEnd w:id="347"/>
      <w:bookmarkEnd w:id="348"/>
      <w:r w:rsidRPr="00C56046">
        <w:rPr>
          <w:rFonts w:ascii="Book Antiqua" w:hAnsi="Book Antiqua" w:cs="Tahoma"/>
          <w:b/>
          <w:color w:val="000000"/>
        </w:rPr>
        <w:t>r</w:t>
      </w:r>
      <w:r>
        <w:rPr>
          <w:rFonts w:ascii="Book Antiqua" w:hAnsi="Book Antiqua" w:cs="Tahoma" w:hint="eastAsia"/>
          <w:b/>
          <w:color w:val="000000"/>
        </w:rPr>
        <w:t>:</w:t>
      </w:r>
    </w:p>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rsidR="004F1E12" w:rsidRPr="004F1E12" w:rsidRDefault="004F1E12" w:rsidP="004F1E12">
      <w:pPr>
        <w:pStyle w:val="a4"/>
        <w:jc w:val="right"/>
        <w:divId w:val="968050040"/>
        <w:rPr>
          <w:rFonts w:ascii="Book Antiqua" w:eastAsiaTheme="minorEastAsia" w:hAnsi="Book Antiqua" w:cs="Arial"/>
          <w:color w:val="000000" w:themeColor="text1"/>
          <w:lang w:eastAsia="zh-CN"/>
        </w:rPr>
        <w:sectPr w:rsidR="004F1E12" w:rsidRPr="004F1E12" w:rsidSect="00C32DB2">
          <w:headerReference w:type="even" r:id="rId7"/>
          <w:headerReference w:type="default" r:id="rId8"/>
          <w:footerReference w:type="even" r:id="rId9"/>
          <w:footerReference w:type="default" r:id="rId10"/>
          <w:footnotePr>
            <w:pos w:val="beneathText"/>
          </w:footnotePr>
          <w:pgSz w:w="11905" w:h="16837"/>
          <w:pgMar w:top="1418" w:right="1418" w:bottom="1418" w:left="1418" w:header="709" w:footer="720" w:gutter="0"/>
          <w:pgNumType w:start="3"/>
          <w:cols w:space="720"/>
          <w:titlePg/>
          <w:docGrid w:linePitch="360"/>
        </w:sectPr>
      </w:pPr>
    </w:p>
    <w:p w:rsidR="00E31D34" w:rsidRDefault="00E57FB0" w:rsidP="004B2627">
      <w:pPr>
        <w:widowControl w:val="0"/>
        <w:suppressAutoHyphens w:val="0"/>
        <w:snapToGrid w:val="0"/>
        <w:spacing w:line="360" w:lineRule="auto"/>
        <w:jc w:val="both"/>
        <w:rPr>
          <w:rFonts w:ascii="Book Antiqua" w:hAnsi="Book Antiqua"/>
          <w:b/>
          <w:noProof/>
          <w:color w:val="000000" w:themeColor="text1"/>
          <w:lang w:val="en-US" w:eastAsia="en-US"/>
        </w:rPr>
      </w:pPr>
      <w:r w:rsidRPr="00D36198">
        <w:rPr>
          <w:rFonts w:ascii="Book Antiqua" w:hAnsi="Book Antiqua"/>
          <w:b/>
          <w:noProof/>
          <w:color w:val="000000" w:themeColor="text1"/>
          <w:lang w:val="en-US" w:eastAsia="en-US"/>
        </w:rPr>
        <w:object w:dxaOrig="7350" w:dyaOrig="7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5.95pt" o:ole="">
            <v:imagedata r:id="rId11" o:title=""/>
          </v:shape>
          <o:OLEObject Type="Embed" ProgID="PowerPoint.Slide.12" ShapeID="_x0000_i1025" DrawAspect="Content" ObjectID="_1466936134" r:id="rId12"/>
        </w:object>
      </w:r>
    </w:p>
    <w:p w:rsidR="00E31D34" w:rsidRDefault="00E31D34" w:rsidP="004B2627">
      <w:pPr>
        <w:widowControl w:val="0"/>
        <w:suppressAutoHyphens w:val="0"/>
        <w:snapToGrid w:val="0"/>
        <w:spacing w:line="360" w:lineRule="auto"/>
        <w:jc w:val="both"/>
        <w:rPr>
          <w:rFonts w:ascii="Book Antiqua" w:hAnsi="Book Antiqua"/>
          <w:b/>
          <w:noProof/>
          <w:color w:val="000000" w:themeColor="text1"/>
          <w:lang w:val="en-US" w:eastAsia="en-US"/>
        </w:rPr>
      </w:pPr>
    </w:p>
    <w:p w:rsidR="004B2627" w:rsidRDefault="004B2627" w:rsidP="004B2627">
      <w:pPr>
        <w:widowControl w:val="0"/>
        <w:suppressAutoHyphens w:val="0"/>
        <w:snapToGrid w:val="0"/>
        <w:spacing w:line="360" w:lineRule="auto"/>
        <w:jc w:val="both"/>
        <w:rPr>
          <w:rFonts w:ascii="Book Antiqua" w:eastAsiaTheme="minorEastAsia" w:hAnsi="Book Antiqua"/>
          <w:color w:val="000000" w:themeColor="text1"/>
          <w:lang w:val="en-US" w:eastAsia="zh-CN"/>
        </w:rPr>
      </w:pPr>
      <w:r w:rsidRPr="00AC5564">
        <w:rPr>
          <w:rFonts w:ascii="Book Antiqua" w:hAnsi="Book Antiqua"/>
          <w:b/>
          <w:color w:val="000000" w:themeColor="text1"/>
          <w:lang w:val="en-US"/>
        </w:rPr>
        <w:t>Figure 1</w:t>
      </w:r>
      <w:r w:rsidRPr="00AC5564">
        <w:rPr>
          <w:rFonts w:ascii="Book Antiqua" w:eastAsiaTheme="minorEastAsia" w:hAnsi="Book Antiqua"/>
          <w:b/>
          <w:color w:val="000000" w:themeColor="text1"/>
          <w:lang w:val="en-US" w:eastAsia="zh-CN"/>
        </w:rPr>
        <w:t xml:space="preserve"> </w:t>
      </w:r>
      <w:r w:rsidRPr="00AC5564">
        <w:rPr>
          <w:rFonts w:ascii="Book Antiqua" w:hAnsi="Book Antiqua"/>
          <w:b/>
          <w:color w:val="000000" w:themeColor="text1"/>
          <w:lang w:val="en-US"/>
        </w:rPr>
        <w:t xml:space="preserve">Patient flow chart of the main cohort. </w:t>
      </w:r>
      <w:r w:rsidRPr="00AC5564">
        <w:rPr>
          <w:rFonts w:ascii="Book Antiqua" w:hAnsi="Book Antiqua"/>
          <w:color w:val="000000" w:themeColor="text1"/>
          <w:lang w:val="en-US"/>
        </w:rPr>
        <w:t xml:space="preserve">CRT: </w:t>
      </w:r>
      <w:proofErr w:type="spellStart"/>
      <w:r w:rsidR="001627A3" w:rsidRPr="00AC5564">
        <w:rPr>
          <w:rFonts w:ascii="Book Antiqua" w:hAnsi="Book Antiqua"/>
          <w:color w:val="000000" w:themeColor="text1"/>
          <w:lang w:val="en-US"/>
        </w:rPr>
        <w:t>C</w:t>
      </w:r>
      <w:r w:rsidRPr="00AC5564">
        <w:rPr>
          <w:rFonts w:ascii="Book Antiqua" w:hAnsi="Book Antiqua"/>
          <w:color w:val="000000" w:themeColor="text1"/>
          <w:lang w:val="en-US"/>
        </w:rPr>
        <w:t>hemoradiotherapy</w:t>
      </w:r>
      <w:proofErr w:type="spellEnd"/>
      <w:r w:rsidRPr="00AC5564">
        <w:rPr>
          <w:rFonts w:ascii="Book Antiqua" w:hAnsi="Book Antiqua"/>
          <w:color w:val="000000" w:themeColor="text1"/>
          <w:lang w:val="en-US"/>
        </w:rPr>
        <w:t xml:space="preserve">; CT: </w:t>
      </w:r>
      <w:r w:rsidR="001627A3" w:rsidRPr="00AC5564">
        <w:rPr>
          <w:rFonts w:ascii="Book Antiqua" w:hAnsi="Book Antiqua"/>
          <w:color w:val="000000" w:themeColor="text1"/>
          <w:lang w:val="en-US"/>
        </w:rPr>
        <w:t>C</w:t>
      </w:r>
      <w:r w:rsidRPr="00AC5564">
        <w:rPr>
          <w:rFonts w:ascii="Book Antiqua" w:hAnsi="Book Antiqua"/>
          <w:color w:val="000000" w:themeColor="text1"/>
          <w:lang w:val="en-US"/>
        </w:rPr>
        <w:t xml:space="preserve">hemotherapy; TEM: </w:t>
      </w:r>
      <w:proofErr w:type="spellStart"/>
      <w:r w:rsidR="001627A3" w:rsidRPr="00AC5564">
        <w:rPr>
          <w:rFonts w:ascii="Book Antiqua" w:hAnsi="Book Antiqua"/>
          <w:color w:val="000000" w:themeColor="text1"/>
          <w:lang w:val="en-US"/>
        </w:rPr>
        <w:t>T</w:t>
      </w:r>
      <w:r w:rsidRPr="00AC5564">
        <w:rPr>
          <w:rFonts w:ascii="Book Antiqua" w:hAnsi="Book Antiqua"/>
          <w:color w:val="000000" w:themeColor="text1"/>
          <w:lang w:val="en-US"/>
        </w:rPr>
        <w:t>ransanal</w:t>
      </w:r>
      <w:proofErr w:type="spellEnd"/>
      <w:r w:rsidRPr="00AC5564">
        <w:rPr>
          <w:rFonts w:ascii="Book Antiqua" w:hAnsi="Book Antiqua"/>
          <w:color w:val="000000" w:themeColor="text1"/>
          <w:lang w:val="en-US"/>
        </w:rPr>
        <w:t xml:space="preserve"> endoscopic micro</w:t>
      </w:r>
      <w:r w:rsidR="001627A3" w:rsidRPr="00AC5564">
        <w:rPr>
          <w:rFonts w:ascii="Book Antiqua" w:hAnsi="Book Antiqua"/>
          <w:color w:val="000000" w:themeColor="text1"/>
          <w:lang w:val="en-US"/>
        </w:rPr>
        <w:t>surgery; PE: Pulmonary embolism</w:t>
      </w:r>
      <w:r w:rsidRPr="00AC5564">
        <w:rPr>
          <w:rFonts w:ascii="Book Antiqua" w:hAnsi="Book Antiqua"/>
          <w:color w:val="000000" w:themeColor="text1"/>
          <w:lang w:val="en-US"/>
        </w:rPr>
        <w:t>.</w:t>
      </w:r>
    </w:p>
    <w:p w:rsidR="004F1BB7" w:rsidRDefault="004F1BB7" w:rsidP="004B2627">
      <w:pPr>
        <w:widowControl w:val="0"/>
        <w:suppressAutoHyphens w:val="0"/>
        <w:snapToGrid w:val="0"/>
        <w:spacing w:line="360" w:lineRule="auto"/>
        <w:jc w:val="both"/>
        <w:rPr>
          <w:rFonts w:ascii="Book Antiqua" w:eastAsiaTheme="minorEastAsia" w:hAnsi="Book Antiqua"/>
          <w:color w:val="000000" w:themeColor="text1"/>
          <w:lang w:val="en-US" w:eastAsia="zh-CN"/>
        </w:rPr>
      </w:pPr>
    </w:p>
    <w:p w:rsidR="004F1BB7" w:rsidRPr="004F1BB7" w:rsidRDefault="004F1BB7" w:rsidP="00E31D34">
      <w:pPr>
        <w:adjustRightInd w:val="0"/>
        <w:snapToGrid w:val="0"/>
        <w:spacing w:line="360" w:lineRule="auto"/>
        <w:rPr>
          <w:rFonts w:ascii="Book Antiqua" w:eastAsiaTheme="minorEastAsia" w:hAnsi="Book Antiqua"/>
          <w:color w:val="000000" w:themeColor="text1"/>
          <w:lang w:val="en-US" w:eastAsia="zh-CN"/>
        </w:rPr>
      </w:pPr>
    </w:p>
    <w:p w:rsidR="004B2627" w:rsidRPr="00AC5564" w:rsidRDefault="000E4F16" w:rsidP="004B2627">
      <w:pPr>
        <w:pStyle w:val="desc"/>
        <w:widowControl w:val="0"/>
        <w:suppressAutoHyphens w:val="0"/>
        <w:snapToGrid w:val="0"/>
        <w:spacing w:before="0" w:after="0" w:line="360" w:lineRule="auto"/>
        <w:jc w:val="both"/>
        <w:rPr>
          <w:rFonts w:ascii="Book Antiqua" w:hAnsi="Book Antiqua"/>
          <w:b/>
          <w:color w:val="000000" w:themeColor="text1"/>
          <w:lang w:val="en-US"/>
        </w:rPr>
      </w:pPr>
      <w:r>
        <w:rPr>
          <w:rFonts w:ascii="Book Antiqua" w:hAnsi="Book Antiqua"/>
          <w:b/>
          <w:noProof/>
          <w:color w:val="000000" w:themeColor="text1"/>
          <w:lang w:val="en-US" w:eastAsia="zh-CN"/>
        </w:rPr>
        <w:lastRenderedPageBreak/>
        <w:drawing>
          <wp:inline distT="0" distB="0" distL="0" distR="0">
            <wp:extent cx="5758815" cy="7076885"/>
            <wp:effectExtent l="19050" t="0" r="0" b="0"/>
            <wp:docPr id="2" name="图片 2" descr="E:\2013-10-10\2014 整理稿件\2014-6-16\8325\figure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3-10-10\2014 整理稿件\2014-6-16\8325\figure2 (1).jpg"/>
                    <pic:cNvPicPr>
                      <a:picLocks noChangeAspect="1" noChangeArrowheads="1"/>
                    </pic:cNvPicPr>
                  </pic:nvPicPr>
                  <pic:blipFill>
                    <a:blip r:embed="rId13"/>
                    <a:srcRect/>
                    <a:stretch>
                      <a:fillRect/>
                    </a:stretch>
                  </pic:blipFill>
                  <pic:spPr bwMode="auto">
                    <a:xfrm>
                      <a:off x="0" y="0"/>
                      <a:ext cx="5758815" cy="7076885"/>
                    </a:xfrm>
                    <a:prstGeom prst="rect">
                      <a:avLst/>
                    </a:prstGeom>
                    <a:noFill/>
                    <a:ln w="9525">
                      <a:noFill/>
                      <a:miter lim="800000"/>
                      <a:headEnd/>
                      <a:tailEnd/>
                    </a:ln>
                  </pic:spPr>
                </pic:pic>
              </a:graphicData>
            </a:graphic>
          </wp:inline>
        </w:drawing>
      </w:r>
    </w:p>
    <w:p w:rsidR="004B2627" w:rsidRPr="00AC5564" w:rsidRDefault="004B2627" w:rsidP="004B2627">
      <w:pPr>
        <w:pStyle w:val="desc"/>
        <w:widowControl w:val="0"/>
        <w:suppressAutoHyphens w:val="0"/>
        <w:snapToGrid w:val="0"/>
        <w:spacing w:before="0" w:after="0" w:line="360" w:lineRule="auto"/>
        <w:jc w:val="both"/>
        <w:rPr>
          <w:rFonts w:ascii="Book Antiqua" w:hAnsi="Book Antiqua"/>
          <w:color w:val="000000" w:themeColor="text1"/>
          <w:lang w:val="en-US"/>
        </w:rPr>
      </w:pPr>
      <w:r w:rsidRPr="00AC5564">
        <w:rPr>
          <w:rFonts w:ascii="Book Antiqua" w:hAnsi="Book Antiqua"/>
          <w:b/>
          <w:color w:val="000000" w:themeColor="text1"/>
          <w:lang w:val="en-US"/>
        </w:rPr>
        <w:t xml:space="preserve">Figure 2 </w:t>
      </w:r>
      <w:r w:rsidR="00F23696" w:rsidRPr="00AC5564">
        <w:rPr>
          <w:rFonts w:ascii="Book Antiqua" w:hAnsi="Book Antiqua"/>
          <w:b/>
          <w:color w:val="000000" w:themeColor="text1"/>
          <w:lang w:val="en-US"/>
        </w:rPr>
        <w:t>Cumulative hazards estimates</w:t>
      </w:r>
      <w:r w:rsidR="00604588" w:rsidRPr="00AC5564">
        <w:rPr>
          <w:rFonts w:ascii="Book Antiqua" w:hAnsi="Book Antiqua"/>
          <w:color w:val="000000" w:themeColor="text1"/>
          <w:lang w:val="en-US"/>
        </w:rPr>
        <w:t xml:space="preserve">. A: </w:t>
      </w:r>
      <w:r w:rsidR="00F23696" w:rsidRPr="00AC5564">
        <w:rPr>
          <w:rFonts w:ascii="Book Antiqua" w:hAnsi="Book Antiqua"/>
          <w:color w:val="000000" w:themeColor="text1"/>
          <w:lang w:val="en-US"/>
        </w:rPr>
        <w:t>L</w:t>
      </w:r>
      <w:r w:rsidR="00604588" w:rsidRPr="00AC5564">
        <w:rPr>
          <w:rFonts w:ascii="Book Antiqua" w:hAnsi="Book Antiqua"/>
          <w:color w:val="000000" w:themeColor="text1"/>
          <w:lang w:val="en-US"/>
        </w:rPr>
        <w:t xml:space="preserve">ocal relapse in the main cohort; B: </w:t>
      </w:r>
      <w:r w:rsidR="00F23696" w:rsidRPr="00AC5564">
        <w:rPr>
          <w:rFonts w:ascii="Book Antiqua" w:hAnsi="Book Antiqua"/>
          <w:color w:val="000000" w:themeColor="text1"/>
          <w:lang w:val="en-US"/>
        </w:rPr>
        <w:t>D</w:t>
      </w:r>
      <w:r w:rsidR="00604588" w:rsidRPr="00AC5564">
        <w:rPr>
          <w:rFonts w:ascii="Book Antiqua" w:hAnsi="Book Antiqua"/>
          <w:color w:val="000000" w:themeColor="text1"/>
          <w:lang w:val="en-US"/>
        </w:rPr>
        <w:t xml:space="preserve">istant relapse in the main cohort; C: </w:t>
      </w:r>
      <w:r w:rsidR="00F23696" w:rsidRPr="00AC5564">
        <w:rPr>
          <w:rFonts w:ascii="Book Antiqua" w:hAnsi="Book Antiqua"/>
          <w:color w:val="000000" w:themeColor="text1"/>
          <w:lang w:val="en-US"/>
        </w:rPr>
        <w:t>L</w:t>
      </w:r>
      <w:r w:rsidR="00604588" w:rsidRPr="00AC5564">
        <w:rPr>
          <w:rFonts w:ascii="Book Antiqua" w:hAnsi="Book Antiqua"/>
          <w:color w:val="000000" w:themeColor="text1"/>
          <w:lang w:val="en-US"/>
        </w:rPr>
        <w:t xml:space="preserve">ocal relapse in the external reference cohort; D: </w:t>
      </w:r>
      <w:r w:rsidR="00F23696" w:rsidRPr="00AC5564">
        <w:rPr>
          <w:rFonts w:ascii="Book Antiqua" w:hAnsi="Book Antiqua"/>
          <w:color w:val="000000" w:themeColor="text1"/>
          <w:lang w:val="en-US"/>
        </w:rPr>
        <w:t>D</w:t>
      </w:r>
      <w:r w:rsidR="00604588" w:rsidRPr="00AC5564">
        <w:rPr>
          <w:rFonts w:ascii="Book Antiqua" w:hAnsi="Book Antiqua"/>
          <w:color w:val="000000" w:themeColor="text1"/>
          <w:lang w:val="en-US"/>
        </w:rPr>
        <w:t>istant relapse in the external reference cohort</w:t>
      </w:r>
      <w:r w:rsidR="00420812" w:rsidRPr="00AC5564">
        <w:rPr>
          <w:rFonts w:ascii="Book Antiqua" w:eastAsiaTheme="minorEastAsia" w:hAnsi="Book Antiqua"/>
          <w:b/>
          <w:color w:val="000000" w:themeColor="text1"/>
          <w:lang w:val="en-US" w:eastAsia="zh-CN"/>
        </w:rPr>
        <w:t xml:space="preserve"> </w:t>
      </w:r>
      <w:r w:rsidRPr="00AC5564">
        <w:rPr>
          <w:rFonts w:ascii="Book Antiqua" w:hAnsi="Book Antiqua"/>
          <w:color w:val="000000" w:themeColor="text1"/>
          <w:lang w:val="en-US"/>
        </w:rPr>
        <w:t>(Note: in Figure 2C complete and intermediate responders overlap).</w:t>
      </w:r>
    </w:p>
    <w:p w:rsidR="004B2627" w:rsidRPr="00AC5564" w:rsidRDefault="00431ECC" w:rsidP="004B2627">
      <w:pPr>
        <w:widowControl w:val="0"/>
        <w:suppressAutoHyphens w:val="0"/>
        <w:snapToGrid w:val="0"/>
        <w:spacing w:line="360" w:lineRule="auto"/>
        <w:jc w:val="both"/>
        <w:rPr>
          <w:rFonts w:ascii="Book Antiqua" w:hAnsi="Book Antiqua"/>
          <w:b/>
          <w:color w:val="000000" w:themeColor="text1"/>
          <w:lang w:val="en-US"/>
        </w:rPr>
      </w:pPr>
      <w:r>
        <w:rPr>
          <w:rFonts w:ascii="Book Antiqua" w:hAnsi="Book Antiqua"/>
          <w:b/>
          <w:noProof/>
          <w:color w:val="000000" w:themeColor="text1"/>
          <w:lang w:val="en-US" w:eastAsia="zh-CN"/>
        </w:rPr>
        <w:lastRenderedPageBreak/>
        <w:drawing>
          <wp:inline distT="0" distB="0" distL="0" distR="0">
            <wp:extent cx="5758815" cy="7076885"/>
            <wp:effectExtent l="19050" t="0" r="0" b="0"/>
            <wp:docPr id="3" name="图片 3" descr="E:\2013-10-10\2014 整理稿件\2014-6-16\8325\fig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013-10-10\2014 整理稿件\2014-6-16\8325\figure3.jpg"/>
                    <pic:cNvPicPr>
                      <a:picLocks noChangeAspect="1" noChangeArrowheads="1"/>
                    </pic:cNvPicPr>
                  </pic:nvPicPr>
                  <pic:blipFill>
                    <a:blip r:embed="rId14"/>
                    <a:srcRect/>
                    <a:stretch>
                      <a:fillRect/>
                    </a:stretch>
                  </pic:blipFill>
                  <pic:spPr bwMode="auto">
                    <a:xfrm>
                      <a:off x="0" y="0"/>
                      <a:ext cx="5758815" cy="7076885"/>
                    </a:xfrm>
                    <a:prstGeom prst="rect">
                      <a:avLst/>
                    </a:prstGeom>
                    <a:noFill/>
                    <a:ln w="9525">
                      <a:noFill/>
                      <a:miter lim="800000"/>
                      <a:headEnd/>
                      <a:tailEnd/>
                    </a:ln>
                  </pic:spPr>
                </pic:pic>
              </a:graphicData>
            </a:graphic>
          </wp:inline>
        </w:drawing>
      </w:r>
    </w:p>
    <w:p w:rsidR="004B2627" w:rsidRPr="00AC5564" w:rsidRDefault="004B2627" w:rsidP="00072D09">
      <w:pPr>
        <w:widowControl w:val="0"/>
        <w:suppressAutoHyphens w:val="0"/>
        <w:snapToGrid w:val="0"/>
        <w:spacing w:line="360" w:lineRule="auto"/>
        <w:jc w:val="both"/>
        <w:rPr>
          <w:rFonts w:ascii="Book Antiqua" w:hAnsi="Book Antiqua"/>
          <w:color w:val="000000" w:themeColor="text1"/>
          <w:lang w:val="en-US"/>
        </w:rPr>
      </w:pPr>
      <w:r w:rsidRPr="00AC5564">
        <w:rPr>
          <w:rFonts w:ascii="Book Antiqua" w:hAnsi="Book Antiqua"/>
          <w:b/>
          <w:color w:val="000000" w:themeColor="text1"/>
          <w:lang w:val="en-US"/>
        </w:rPr>
        <w:t>Figure 3</w:t>
      </w:r>
      <w:r w:rsidRPr="00AC5564">
        <w:rPr>
          <w:rFonts w:ascii="Book Antiqua" w:eastAsiaTheme="minorEastAsia" w:hAnsi="Book Antiqua"/>
          <w:b/>
          <w:color w:val="000000" w:themeColor="text1"/>
          <w:lang w:val="en-US" w:eastAsia="zh-CN"/>
        </w:rPr>
        <w:t xml:space="preserve"> </w:t>
      </w:r>
      <w:r w:rsidR="00072D09" w:rsidRPr="00AC5564">
        <w:rPr>
          <w:rFonts w:ascii="Book Antiqua" w:eastAsiaTheme="minorEastAsia" w:hAnsi="Book Antiqua"/>
          <w:b/>
          <w:color w:val="000000" w:themeColor="text1"/>
          <w:lang w:val="en-US" w:eastAsia="zh-CN"/>
        </w:rPr>
        <w:t>Kaplan Meier estimates</w:t>
      </w:r>
      <w:r w:rsidR="00753DE1" w:rsidRPr="00AC5564">
        <w:rPr>
          <w:rFonts w:ascii="Book Antiqua" w:eastAsiaTheme="minorEastAsia" w:hAnsi="Book Antiqua"/>
          <w:b/>
          <w:color w:val="000000" w:themeColor="text1"/>
          <w:lang w:val="en-US" w:eastAsia="zh-CN"/>
        </w:rPr>
        <w:t xml:space="preserve">. </w:t>
      </w:r>
      <w:r w:rsidR="00753DE1" w:rsidRPr="00AC5564">
        <w:rPr>
          <w:rFonts w:ascii="Book Antiqua" w:eastAsiaTheme="minorEastAsia" w:hAnsi="Book Antiqua"/>
          <w:color w:val="000000" w:themeColor="text1"/>
          <w:lang w:val="en-US" w:eastAsia="zh-CN"/>
        </w:rPr>
        <w:t>A: D</w:t>
      </w:r>
      <w:r w:rsidR="00072D09" w:rsidRPr="00AC5564">
        <w:rPr>
          <w:rFonts w:ascii="Book Antiqua" w:eastAsiaTheme="minorEastAsia" w:hAnsi="Book Antiqua"/>
          <w:color w:val="000000" w:themeColor="text1"/>
          <w:lang w:val="en-US" w:eastAsia="zh-CN"/>
        </w:rPr>
        <w:t>isease-free survival</w:t>
      </w:r>
      <w:r w:rsidR="00753DE1" w:rsidRPr="00AC5564">
        <w:rPr>
          <w:rFonts w:ascii="Book Antiqua" w:eastAsiaTheme="minorEastAsia" w:hAnsi="Book Antiqua"/>
          <w:color w:val="000000" w:themeColor="text1"/>
          <w:lang w:val="en-US" w:eastAsia="zh-CN"/>
        </w:rPr>
        <w:t xml:space="preserve"> in the main cohort;</w:t>
      </w:r>
      <w:r w:rsidR="00072D09" w:rsidRPr="00AC5564">
        <w:rPr>
          <w:rFonts w:ascii="Book Antiqua" w:eastAsiaTheme="minorEastAsia" w:hAnsi="Book Antiqua"/>
          <w:color w:val="000000" w:themeColor="text1"/>
          <w:lang w:val="en-US" w:eastAsia="zh-CN"/>
        </w:rPr>
        <w:t xml:space="preserve"> B: Overall survival in the main cohort; C: Disease-free survival in the external reference cohort; D: Overall survival in the external reference cohort.</w:t>
      </w:r>
      <w:r w:rsidR="00072D09" w:rsidRPr="00AC5564" w:rsidDel="00072D09">
        <w:rPr>
          <w:rFonts w:ascii="Book Antiqua" w:hAnsi="Book Antiqua"/>
          <w:color w:val="000000" w:themeColor="text1"/>
          <w:lang w:val="en-US"/>
        </w:rPr>
        <w:t xml:space="preserve"> </w:t>
      </w:r>
    </w:p>
    <w:p w:rsidR="004B2627" w:rsidRPr="00AC5564" w:rsidRDefault="004B2627" w:rsidP="00C32DB2">
      <w:pPr>
        <w:widowControl w:val="0"/>
        <w:suppressAutoHyphens w:val="0"/>
        <w:snapToGrid w:val="0"/>
        <w:spacing w:line="360" w:lineRule="auto"/>
        <w:jc w:val="both"/>
        <w:rPr>
          <w:rFonts w:ascii="Book Antiqua" w:eastAsiaTheme="minorEastAsia" w:hAnsi="Book Antiqua"/>
          <w:b/>
          <w:color w:val="000000" w:themeColor="text1"/>
          <w:lang w:val="en-US" w:eastAsia="zh-CN"/>
        </w:rPr>
      </w:pPr>
    </w:p>
    <w:p w:rsidR="004B2627" w:rsidRDefault="004B2627" w:rsidP="00C32DB2">
      <w:pPr>
        <w:widowControl w:val="0"/>
        <w:suppressAutoHyphens w:val="0"/>
        <w:snapToGrid w:val="0"/>
        <w:spacing w:line="360" w:lineRule="auto"/>
        <w:jc w:val="both"/>
        <w:rPr>
          <w:rFonts w:ascii="Book Antiqua" w:eastAsiaTheme="minorEastAsia" w:hAnsi="Book Antiqua"/>
          <w:b/>
          <w:color w:val="000000" w:themeColor="text1"/>
          <w:lang w:val="en-US" w:eastAsia="zh-CN"/>
        </w:rPr>
      </w:pPr>
    </w:p>
    <w:p w:rsidR="00431ECC" w:rsidRPr="00AC5564" w:rsidRDefault="00431ECC" w:rsidP="00C32DB2">
      <w:pPr>
        <w:widowControl w:val="0"/>
        <w:suppressAutoHyphens w:val="0"/>
        <w:snapToGrid w:val="0"/>
        <w:spacing w:line="360" w:lineRule="auto"/>
        <w:jc w:val="both"/>
        <w:rPr>
          <w:rFonts w:ascii="Book Antiqua" w:eastAsiaTheme="minorEastAsia" w:hAnsi="Book Antiqua"/>
          <w:b/>
          <w:color w:val="000000" w:themeColor="text1"/>
          <w:lang w:val="en-US" w:eastAsia="zh-CN"/>
        </w:rPr>
      </w:pPr>
    </w:p>
    <w:p w:rsidR="00BC626E" w:rsidRPr="00AC5564" w:rsidRDefault="004B2627" w:rsidP="00C32DB2">
      <w:pPr>
        <w:widowControl w:val="0"/>
        <w:suppressAutoHyphens w:val="0"/>
        <w:snapToGrid w:val="0"/>
        <w:spacing w:line="360" w:lineRule="auto"/>
        <w:jc w:val="both"/>
        <w:rPr>
          <w:rFonts w:ascii="Book Antiqua" w:eastAsiaTheme="minorEastAsia" w:hAnsi="Book Antiqua"/>
          <w:b/>
          <w:color w:val="000000" w:themeColor="text1"/>
          <w:lang w:val="en-US" w:eastAsia="zh-CN"/>
        </w:rPr>
      </w:pPr>
      <w:r w:rsidRPr="00AC5564">
        <w:rPr>
          <w:rFonts w:ascii="Book Antiqua" w:hAnsi="Book Antiqua"/>
          <w:b/>
          <w:color w:val="000000" w:themeColor="text1"/>
          <w:lang w:val="en-US"/>
        </w:rPr>
        <w:lastRenderedPageBreak/>
        <w:t>Table 1</w:t>
      </w:r>
      <w:r w:rsidRPr="00AC5564">
        <w:rPr>
          <w:rFonts w:ascii="Book Antiqua" w:eastAsiaTheme="minorEastAsia" w:hAnsi="Book Antiqua"/>
          <w:b/>
          <w:color w:val="000000" w:themeColor="text1"/>
          <w:lang w:val="en-US" w:eastAsia="zh-CN"/>
        </w:rPr>
        <w:t xml:space="preserve"> </w:t>
      </w:r>
      <w:r w:rsidR="00FE6E03" w:rsidRPr="00AC5564">
        <w:rPr>
          <w:rFonts w:ascii="Book Antiqua" w:hAnsi="Book Antiqua"/>
          <w:b/>
          <w:color w:val="000000" w:themeColor="text1"/>
          <w:lang w:val="en-US"/>
        </w:rPr>
        <w:t>Descriptive baseline statisti</w:t>
      </w:r>
      <w:r w:rsidRPr="00AC5564">
        <w:rPr>
          <w:rFonts w:ascii="Book Antiqua" w:hAnsi="Book Antiqua"/>
          <w:b/>
          <w:color w:val="000000" w:themeColor="text1"/>
          <w:lang w:val="en-US"/>
        </w:rPr>
        <w:t>cs by type of response achieved</w:t>
      </w:r>
      <w:r w:rsidR="00AC5564" w:rsidRPr="00AC5564">
        <w:rPr>
          <w:rFonts w:ascii="Book Antiqua" w:eastAsiaTheme="minorEastAsia" w:hAnsi="Book Antiqua"/>
          <w:b/>
          <w:color w:val="000000" w:themeColor="text1"/>
          <w:lang w:val="en-US" w:eastAsia="zh-CN"/>
        </w:rPr>
        <w:t xml:space="preserve"> </w:t>
      </w:r>
      <w:r w:rsidR="00AC5564" w:rsidRPr="00AC5564">
        <w:rPr>
          <w:rFonts w:ascii="Book Antiqua" w:eastAsiaTheme="minorEastAsia" w:hAnsi="Book Antiqua"/>
          <w:b/>
          <w:i/>
          <w:color w:val="000000" w:themeColor="text1"/>
          <w:lang w:val="en-US" w:eastAsia="zh-CN"/>
        </w:rPr>
        <w:t>n</w:t>
      </w:r>
      <w:r w:rsidR="00AC5564" w:rsidRPr="00AC5564">
        <w:rPr>
          <w:rFonts w:ascii="Book Antiqua" w:eastAsiaTheme="minorEastAsia" w:hAnsi="Book Antiqua"/>
          <w:b/>
          <w:color w:val="000000" w:themeColor="text1"/>
          <w:lang w:val="en-US" w:eastAsia="zh-CN"/>
        </w:rPr>
        <w:t xml:space="preserve"> (%)</w:t>
      </w:r>
    </w:p>
    <w:tbl>
      <w:tblPr>
        <w:tblW w:w="9202" w:type="dxa"/>
        <w:tblInd w:w="55" w:type="dxa"/>
        <w:tblLayout w:type="fixed"/>
        <w:tblCellMar>
          <w:top w:w="55" w:type="dxa"/>
          <w:left w:w="55" w:type="dxa"/>
          <w:bottom w:w="55" w:type="dxa"/>
          <w:right w:w="55" w:type="dxa"/>
        </w:tblCellMar>
        <w:tblLook w:val="0000" w:firstRow="0" w:lastRow="0" w:firstColumn="0" w:lastColumn="0" w:noHBand="0" w:noVBand="0"/>
      </w:tblPr>
      <w:tblGrid>
        <w:gridCol w:w="2977"/>
        <w:gridCol w:w="1843"/>
        <w:gridCol w:w="1843"/>
        <w:gridCol w:w="1559"/>
        <w:gridCol w:w="980"/>
      </w:tblGrid>
      <w:tr w:rsidR="00BC626E" w:rsidRPr="00AC5564" w:rsidTr="006A7C39">
        <w:tc>
          <w:tcPr>
            <w:tcW w:w="2977" w:type="dxa"/>
            <w:tcBorders>
              <w:top w:val="single" w:sz="1" w:space="0" w:color="000000"/>
              <w:bottom w:val="single" w:sz="1" w:space="0" w:color="000000"/>
            </w:tcBorders>
          </w:tcPr>
          <w:p w:rsidR="00BC626E" w:rsidRPr="00AC5564" w:rsidRDefault="00FE6E03" w:rsidP="004B2627">
            <w:pPr>
              <w:pStyle w:val="TableContents"/>
              <w:suppressLineNumbers w:val="0"/>
              <w:suppressAutoHyphens w:val="0"/>
              <w:snapToGrid w:val="0"/>
              <w:spacing w:line="360" w:lineRule="auto"/>
              <w:ind w:left="87"/>
              <w:rPr>
                <w:rFonts w:ascii="Book Antiqua" w:hAnsi="Book Antiqua"/>
                <w:b/>
                <w:bCs/>
                <w:color w:val="000000" w:themeColor="text1"/>
                <w:lang w:val="en-US"/>
              </w:rPr>
            </w:pPr>
            <w:r w:rsidRPr="00AC5564">
              <w:rPr>
                <w:rFonts w:ascii="Book Antiqua" w:hAnsi="Book Antiqua"/>
                <w:b/>
                <w:bCs/>
                <w:color w:val="000000" w:themeColor="text1"/>
                <w:lang w:val="en-US"/>
              </w:rPr>
              <w:t>Variable</w:t>
            </w:r>
          </w:p>
        </w:tc>
        <w:tc>
          <w:tcPr>
            <w:tcW w:w="1843" w:type="dxa"/>
            <w:tcBorders>
              <w:top w:val="single" w:sz="1" w:space="0" w:color="000000"/>
              <w:bottom w:val="single" w:sz="1" w:space="0" w:color="000000"/>
            </w:tcBorders>
          </w:tcPr>
          <w:p w:rsidR="00FC0BDC" w:rsidRDefault="00FE6E03" w:rsidP="004B2627">
            <w:pPr>
              <w:pStyle w:val="TableContents"/>
              <w:suppressLineNumbers w:val="0"/>
              <w:suppressAutoHyphens w:val="0"/>
              <w:snapToGrid w:val="0"/>
              <w:spacing w:line="360" w:lineRule="auto"/>
              <w:jc w:val="center"/>
              <w:rPr>
                <w:rFonts w:ascii="Book Antiqua" w:eastAsiaTheme="minorEastAsia" w:hAnsi="Book Antiqua"/>
                <w:b/>
                <w:bCs/>
                <w:color w:val="000000" w:themeColor="text1"/>
                <w:lang w:val="en-US" w:eastAsia="zh-CN"/>
              </w:rPr>
            </w:pPr>
            <w:r w:rsidRPr="00AC5564">
              <w:rPr>
                <w:rFonts w:ascii="Book Antiqua" w:hAnsi="Book Antiqua"/>
                <w:b/>
                <w:bCs/>
                <w:color w:val="000000" w:themeColor="text1"/>
                <w:lang w:val="en-US"/>
              </w:rPr>
              <w:t xml:space="preserve">Complete </w:t>
            </w:r>
            <w:proofErr w:type="spellStart"/>
            <w:r w:rsidRPr="00AC5564">
              <w:rPr>
                <w:rFonts w:ascii="Book Antiqua" w:hAnsi="Book Antiqua"/>
                <w:b/>
                <w:bCs/>
                <w:color w:val="000000" w:themeColor="text1"/>
                <w:lang w:val="en-US"/>
              </w:rPr>
              <w:t>response</w:t>
            </w:r>
            <w:r w:rsidRPr="00AC5564">
              <w:rPr>
                <w:rFonts w:ascii="Book Antiqua" w:hAnsi="Book Antiqua"/>
                <w:b/>
                <w:bCs/>
                <w:color w:val="000000" w:themeColor="text1"/>
                <w:vertAlign w:val="superscript"/>
                <w:lang w:val="en-US"/>
              </w:rPr>
              <w:t>a</w:t>
            </w:r>
            <w:proofErr w:type="spellEnd"/>
            <w:r w:rsidRPr="00AC5564">
              <w:rPr>
                <w:rFonts w:ascii="Book Antiqua" w:hAnsi="Book Antiqua"/>
                <w:b/>
                <w:bCs/>
                <w:color w:val="000000" w:themeColor="text1"/>
                <w:lang w:val="en-US"/>
              </w:rPr>
              <w:t xml:space="preserve"> </w:t>
            </w:r>
          </w:p>
          <w:p w:rsidR="00BC626E" w:rsidRPr="00AC5564" w:rsidRDefault="00FE6E03" w:rsidP="004B2627">
            <w:pPr>
              <w:pStyle w:val="TableContents"/>
              <w:suppressLineNumbers w:val="0"/>
              <w:suppressAutoHyphens w:val="0"/>
              <w:snapToGrid w:val="0"/>
              <w:spacing w:line="360" w:lineRule="auto"/>
              <w:jc w:val="center"/>
              <w:rPr>
                <w:rFonts w:ascii="Book Antiqua" w:hAnsi="Book Antiqua"/>
                <w:b/>
                <w:bCs/>
                <w:color w:val="000000" w:themeColor="text1"/>
                <w:lang w:val="en-US"/>
              </w:rPr>
            </w:pPr>
            <w:r w:rsidRPr="00AC5564">
              <w:rPr>
                <w:rFonts w:ascii="Book Antiqua" w:hAnsi="Book Antiqua"/>
                <w:b/>
                <w:bCs/>
                <w:color w:val="000000" w:themeColor="text1"/>
                <w:lang w:val="en-US"/>
              </w:rPr>
              <w:t>(</w:t>
            </w:r>
            <w:r w:rsidR="004B2627" w:rsidRPr="00AC5564">
              <w:rPr>
                <w:rFonts w:ascii="Book Antiqua" w:hAnsi="Book Antiqua"/>
                <w:b/>
                <w:bCs/>
                <w:i/>
                <w:color w:val="000000" w:themeColor="text1"/>
                <w:lang w:val="en-US"/>
              </w:rPr>
              <w:t>n</w:t>
            </w:r>
            <w:r w:rsidR="00972E22" w:rsidRPr="00AC5564">
              <w:rPr>
                <w:rFonts w:ascii="Book Antiqua" w:hAnsi="Book Antiqua"/>
                <w:b/>
                <w:bCs/>
                <w:color w:val="000000" w:themeColor="text1"/>
                <w:lang w:val="en-US"/>
              </w:rPr>
              <w:t xml:space="preserve"> = </w:t>
            </w:r>
            <w:r w:rsidRPr="00AC5564">
              <w:rPr>
                <w:rFonts w:ascii="Book Antiqua" w:hAnsi="Book Antiqua"/>
                <w:b/>
                <w:bCs/>
                <w:color w:val="000000" w:themeColor="text1"/>
                <w:lang w:val="en-US"/>
              </w:rPr>
              <w:t>26)</w:t>
            </w:r>
          </w:p>
        </w:tc>
        <w:tc>
          <w:tcPr>
            <w:tcW w:w="1843" w:type="dxa"/>
            <w:tcBorders>
              <w:top w:val="single" w:sz="1" w:space="0" w:color="000000"/>
              <w:bottom w:val="single" w:sz="1" w:space="0" w:color="000000"/>
            </w:tcBorders>
          </w:tcPr>
          <w:p w:rsidR="00FC0BDC" w:rsidRDefault="00FE6E03" w:rsidP="004B2627">
            <w:pPr>
              <w:pStyle w:val="TableContents"/>
              <w:suppressLineNumbers w:val="0"/>
              <w:suppressAutoHyphens w:val="0"/>
              <w:snapToGrid w:val="0"/>
              <w:spacing w:line="360" w:lineRule="auto"/>
              <w:jc w:val="center"/>
              <w:rPr>
                <w:rFonts w:ascii="Book Antiqua" w:eastAsiaTheme="minorEastAsia" w:hAnsi="Book Antiqua"/>
                <w:b/>
                <w:bCs/>
                <w:color w:val="000000" w:themeColor="text1"/>
                <w:lang w:val="en-US" w:eastAsia="zh-CN"/>
              </w:rPr>
            </w:pPr>
            <w:r w:rsidRPr="00AC5564">
              <w:rPr>
                <w:rFonts w:ascii="Book Antiqua" w:hAnsi="Book Antiqua"/>
                <w:b/>
                <w:bCs/>
                <w:color w:val="000000" w:themeColor="text1"/>
                <w:lang w:val="en-US"/>
              </w:rPr>
              <w:t xml:space="preserve">Intermediate </w:t>
            </w:r>
            <w:proofErr w:type="spellStart"/>
            <w:r w:rsidRPr="00AC5564">
              <w:rPr>
                <w:rFonts w:ascii="Book Antiqua" w:hAnsi="Book Antiqua"/>
                <w:b/>
                <w:bCs/>
                <w:color w:val="000000" w:themeColor="text1"/>
                <w:lang w:val="en-US"/>
              </w:rPr>
              <w:t>response</w:t>
            </w:r>
            <w:r w:rsidRPr="00AC5564">
              <w:rPr>
                <w:rFonts w:ascii="Book Antiqua" w:hAnsi="Book Antiqua"/>
                <w:b/>
                <w:bCs/>
                <w:color w:val="000000" w:themeColor="text1"/>
                <w:vertAlign w:val="superscript"/>
                <w:lang w:val="en-US"/>
              </w:rPr>
              <w:t>b</w:t>
            </w:r>
            <w:proofErr w:type="spellEnd"/>
            <w:r w:rsidRPr="00AC5564">
              <w:rPr>
                <w:rFonts w:ascii="Book Antiqua" w:hAnsi="Book Antiqua"/>
                <w:b/>
                <w:bCs/>
                <w:color w:val="000000" w:themeColor="text1"/>
                <w:lang w:val="en-US"/>
              </w:rPr>
              <w:t xml:space="preserve"> </w:t>
            </w:r>
          </w:p>
          <w:p w:rsidR="00BC626E" w:rsidRPr="00AC5564" w:rsidRDefault="00FE6E03" w:rsidP="004B2627">
            <w:pPr>
              <w:pStyle w:val="TableContents"/>
              <w:suppressLineNumbers w:val="0"/>
              <w:suppressAutoHyphens w:val="0"/>
              <w:snapToGrid w:val="0"/>
              <w:spacing w:line="360" w:lineRule="auto"/>
              <w:jc w:val="center"/>
              <w:rPr>
                <w:rFonts w:ascii="Book Antiqua" w:hAnsi="Book Antiqua"/>
                <w:b/>
                <w:bCs/>
                <w:color w:val="000000" w:themeColor="text1"/>
                <w:lang w:val="en-US"/>
              </w:rPr>
            </w:pPr>
            <w:r w:rsidRPr="00AC5564">
              <w:rPr>
                <w:rFonts w:ascii="Book Antiqua" w:hAnsi="Book Antiqua"/>
                <w:b/>
                <w:bCs/>
                <w:color w:val="000000" w:themeColor="text1"/>
                <w:lang w:val="en-US"/>
              </w:rPr>
              <w:t>(</w:t>
            </w:r>
            <w:r w:rsidR="004B2627" w:rsidRPr="00AC5564">
              <w:rPr>
                <w:rFonts w:ascii="Book Antiqua" w:hAnsi="Book Antiqua"/>
                <w:b/>
                <w:bCs/>
                <w:i/>
                <w:color w:val="000000" w:themeColor="text1"/>
                <w:lang w:val="en-US"/>
              </w:rPr>
              <w:t>n</w:t>
            </w:r>
            <w:r w:rsidR="00972E22" w:rsidRPr="00AC5564">
              <w:rPr>
                <w:rFonts w:ascii="Book Antiqua" w:hAnsi="Book Antiqua"/>
                <w:b/>
                <w:bCs/>
                <w:color w:val="000000" w:themeColor="text1"/>
                <w:lang w:val="en-US"/>
              </w:rPr>
              <w:t xml:space="preserve"> = </w:t>
            </w:r>
            <w:r w:rsidRPr="00AC5564">
              <w:rPr>
                <w:rFonts w:ascii="Book Antiqua" w:hAnsi="Book Antiqua"/>
                <w:b/>
                <w:bCs/>
                <w:color w:val="000000" w:themeColor="text1"/>
                <w:lang w:val="en-US"/>
              </w:rPr>
              <w:t>47)</w:t>
            </w:r>
          </w:p>
        </w:tc>
        <w:tc>
          <w:tcPr>
            <w:tcW w:w="1559" w:type="dxa"/>
            <w:tcBorders>
              <w:top w:val="single" w:sz="1" w:space="0" w:color="000000"/>
              <w:bottom w:val="single" w:sz="1" w:space="0" w:color="000000"/>
            </w:tcBorders>
          </w:tcPr>
          <w:p w:rsidR="00FC0BDC" w:rsidRDefault="00FE6E03" w:rsidP="004B2627">
            <w:pPr>
              <w:pStyle w:val="TableContents"/>
              <w:suppressLineNumbers w:val="0"/>
              <w:suppressAutoHyphens w:val="0"/>
              <w:snapToGrid w:val="0"/>
              <w:spacing w:line="360" w:lineRule="auto"/>
              <w:jc w:val="center"/>
              <w:rPr>
                <w:rFonts w:ascii="Book Antiqua" w:eastAsiaTheme="minorEastAsia" w:hAnsi="Book Antiqua"/>
                <w:b/>
                <w:bCs/>
                <w:color w:val="000000" w:themeColor="text1"/>
                <w:lang w:val="en-US" w:eastAsia="zh-CN"/>
              </w:rPr>
            </w:pPr>
            <w:r w:rsidRPr="00AC5564">
              <w:rPr>
                <w:rFonts w:ascii="Book Antiqua" w:hAnsi="Book Antiqua"/>
                <w:b/>
                <w:bCs/>
                <w:color w:val="000000" w:themeColor="text1"/>
                <w:lang w:val="en-US"/>
              </w:rPr>
              <w:t xml:space="preserve">Poor </w:t>
            </w:r>
            <w:proofErr w:type="spellStart"/>
            <w:r w:rsidRPr="00AC5564">
              <w:rPr>
                <w:rFonts w:ascii="Book Antiqua" w:hAnsi="Book Antiqua"/>
                <w:b/>
                <w:bCs/>
                <w:color w:val="000000" w:themeColor="text1"/>
                <w:lang w:val="en-US"/>
              </w:rPr>
              <w:t>response</w:t>
            </w:r>
            <w:r w:rsidRPr="00AC5564">
              <w:rPr>
                <w:rFonts w:ascii="Book Antiqua" w:hAnsi="Book Antiqua"/>
                <w:b/>
                <w:bCs/>
                <w:color w:val="000000" w:themeColor="text1"/>
                <w:vertAlign w:val="superscript"/>
                <w:lang w:val="en-US"/>
              </w:rPr>
              <w:t>c</w:t>
            </w:r>
            <w:proofErr w:type="spellEnd"/>
            <w:r w:rsidRPr="00AC5564">
              <w:rPr>
                <w:rFonts w:ascii="Book Antiqua" w:hAnsi="Book Antiqua"/>
                <w:b/>
                <w:bCs/>
                <w:color w:val="000000" w:themeColor="text1"/>
                <w:lang w:val="en-US"/>
              </w:rPr>
              <w:t xml:space="preserve"> </w:t>
            </w:r>
          </w:p>
          <w:p w:rsidR="00BC626E" w:rsidRPr="00AC5564" w:rsidRDefault="00FE6E03" w:rsidP="004B2627">
            <w:pPr>
              <w:pStyle w:val="TableContents"/>
              <w:suppressLineNumbers w:val="0"/>
              <w:suppressAutoHyphens w:val="0"/>
              <w:snapToGrid w:val="0"/>
              <w:spacing w:line="360" w:lineRule="auto"/>
              <w:jc w:val="center"/>
              <w:rPr>
                <w:rFonts w:ascii="Book Antiqua" w:hAnsi="Book Antiqua"/>
                <w:b/>
                <w:bCs/>
                <w:color w:val="000000" w:themeColor="text1"/>
                <w:lang w:val="en-US"/>
              </w:rPr>
            </w:pPr>
            <w:r w:rsidRPr="00AC5564">
              <w:rPr>
                <w:rFonts w:ascii="Book Antiqua" w:hAnsi="Book Antiqua"/>
                <w:b/>
                <w:bCs/>
                <w:color w:val="000000" w:themeColor="text1"/>
                <w:lang w:val="en-US"/>
              </w:rPr>
              <w:t>(</w:t>
            </w:r>
            <w:r w:rsidR="004B2627" w:rsidRPr="00AC5564">
              <w:rPr>
                <w:rFonts w:ascii="Book Antiqua" w:hAnsi="Book Antiqua"/>
                <w:b/>
                <w:bCs/>
                <w:i/>
                <w:color w:val="000000" w:themeColor="text1"/>
                <w:lang w:val="en-US"/>
              </w:rPr>
              <w:t>n</w:t>
            </w:r>
            <w:r w:rsidR="00972E22" w:rsidRPr="00AC5564">
              <w:rPr>
                <w:rFonts w:ascii="Book Antiqua" w:hAnsi="Book Antiqua"/>
                <w:b/>
                <w:bCs/>
                <w:color w:val="000000" w:themeColor="text1"/>
                <w:lang w:val="en-US"/>
              </w:rPr>
              <w:t xml:space="preserve"> = </w:t>
            </w:r>
            <w:r w:rsidRPr="00AC5564">
              <w:rPr>
                <w:rFonts w:ascii="Book Antiqua" w:hAnsi="Book Antiqua"/>
                <w:b/>
                <w:bCs/>
                <w:color w:val="000000" w:themeColor="text1"/>
                <w:lang w:val="en-US"/>
              </w:rPr>
              <w:t>97)</w:t>
            </w:r>
          </w:p>
        </w:tc>
        <w:tc>
          <w:tcPr>
            <w:tcW w:w="980" w:type="dxa"/>
            <w:tcBorders>
              <w:top w:val="single" w:sz="1" w:space="0" w:color="000000"/>
              <w:bottom w:val="single" w:sz="1" w:space="0" w:color="000000"/>
            </w:tcBorders>
          </w:tcPr>
          <w:p w:rsidR="00BC626E" w:rsidRPr="00AC5564" w:rsidRDefault="003E6E04" w:rsidP="004B2627">
            <w:pPr>
              <w:pStyle w:val="TableContents"/>
              <w:suppressLineNumbers w:val="0"/>
              <w:suppressAutoHyphens w:val="0"/>
              <w:snapToGrid w:val="0"/>
              <w:spacing w:line="360" w:lineRule="auto"/>
              <w:jc w:val="center"/>
              <w:rPr>
                <w:rFonts w:ascii="Book Antiqua" w:hAnsi="Book Antiqua"/>
                <w:b/>
                <w:color w:val="000000" w:themeColor="text1"/>
                <w:lang w:val="en-US"/>
              </w:rPr>
            </w:pPr>
            <w:r w:rsidRPr="00AC5564">
              <w:rPr>
                <w:rFonts w:ascii="Book Antiqua" w:hAnsi="Book Antiqua"/>
                <w:b/>
                <w:bCs/>
                <w:i/>
                <w:color w:val="000000" w:themeColor="text1"/>
                <w:lang w:val="en-US"/>
              </w:rPr>
              <w:t>P</w:t>
            </w:r>
            <w:r w:rsidR="00FE6E03" w:rsidRPr="00AC5564">
              <w:rPr>
                <w:rFonts w:ascii="Book Antiqua" w:hAnsi="Book Antiqua"/>
                <w:b/>
                <w:bCs/>
                <w:color w:val="000000" w:themeColor="text1"/>
                <w:lang w:val="en-US"/>
              </w:rPr>
              <w:t xml:space="preserve"> value</w:t>
            </w:r>
          </w:p>
        </w:tc>
      </w:tr>
      <w:tr w:rsidR="00BC626E" w:rsidRPr="00AC5564" w:rsidTr="006A7C39">
        <w:tc>
          <w:tcPr>
            <w:tcW w:w="2977" w:type="dxa"/>
          </w:tcPr>
          <w:p w:rsidR="00BC626E" w:rsidRPr="00AC5564" w:rsidRDefault="00FE6E03" w:rsidP="004B2627">
            <w:pPr>
              <w:pStyle w:val="TableContents"/>
              <w:suppressLineNumbers w:val="0"/>
              <w:suppressAutoHyphens w:val="0"/>
              <w:snapToGrid w:val="0"/>
              <w:spacing w:line="360" w:lineRule="auto"/>
              <w:rPr>
                <w:rFonts w:ascii="Book Antiqua" w:hAnsi="Book Antiqua"/>
                <w:color w:val="000000" w:themeColor="text1"/>
                <w:lang w:val="en-US"/>
              </w:rPr>
            </w:pPr>
            <w:r w:rsidRPr="00AC5564">
              <w:rPr>
                <w:rFonts w:ascii="Book Antiqua" w:hAnsi="Book Antiqua"/>
                <w:color w:val="000000" w:themeColor="text1"/>
                <w:lang w:val="en-US"/>
              </w:rPr>
              <w:t>Median patient age (range)</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65.5 (39.9-84.9)</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65.7 (42.9-84.0)</w:t>
            </w:r>
          </w:p>
        </w:tc>
        <w:tc>
          <w:tcPr>
            <w:tcW w:w="1559"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65.5 (41.3-83.5)</w:t>
            </w:r>
          </w:p>
        </w:tc>
        <w:tc>
          <w:tcPr>
            <w:tcW w:w="980"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0.8407</w:t>
            </w:r>
          </w:p>
        </w:tc>
      </w:tr>
      <w:tr w:rsidR="00BC626E" w:rsidRPr="00AC5564" w:rsidTr="006A7C39">
        <w:tc>
          <w:tcPr>
            <w:tcW w:w="2977" w:type="dxa"/>
          </w:tcPr>
          <w:p w:rsidR="00BC626E" w:rsidRPr="00AC5564" w:rsidRDefault="00FE6E03" w:rsidP="004B2627">
            <w:pPr>
              <w:pStyle w:val="TableContents"/>
              <w:suppressLineNumbers w:val="0"/>
              <w:suppressAutoHyphens w:val="0"/>
              <w:snapToGrid w:val="0"/>
              <w:spacing w:line="360" w:lineRule="auto"/>
              <w:rPr>
                <w:rFonts w:ascii="Book Antiqua" w:eastAsiaTheme="minorEastAsia" w:hAnsi="Book Antiqua"/>
                <w:color w:val="000000" w:themeColor="text1"/>
                <w:lang w:val="en-US" w:eastAsia="zh-CN"/>
              </w:rPr>
            </w:pPr>
            <w:r w:rsidRPr="00AC5564">
              <w:rPr>
                <w:rFonts w:ascii="Book Antiqua" w:hAnsi="Book Antiqua"/>
                <w:color w:val="000000" w:themeColor="text1"/>
                <w:lang w:val="en-US"/>
              </w:rPr>
              <w:t xml:space="preserve">Female patients </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11 (42)</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14 (30)</w:t>
            </w:r>
          </w:p>
        </w:tc>
        <w:tc>
          <w:tcPr>
            <w:tcW w:w="1559"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29 (30)</w:t>
            </w:r>
          </w:p>
        </w:tc>
        <w:tc>
          <w:tcPr>
            <w:tcW w:w="980"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0.4551</w:t>
            </w:r>
          </w:p>
        </w:tc>
      </w:tr>
      <w:tr w:rsidR="00BC626E" w:rsidRPr="00AC5564" w:rsidTr="006A7C39">
        <w:tc>
          <w:tcPr>
            <w:tcW w:w="2977" w:type="dxa"/>
          </w:tcPr>
          <w:p w:rsidR="00BC626E" w:rsidRPr="00AC5564" w:rsidRDefault="00FE6E03" w:rsidP="004B2627">
            <w:pPr>
              <w:pStyle w:val="TableContents"/>
              <w:suppressLineNumbers w:val="0"/>
              <w:suppressAutoHyphens w:val="0"/>
              <w:snapToGrid w:val="0"/>
              <w:spacing w:line="360" w:lineRule="auto"/>
              <w:rPr>
                <w:rFonts w:ascii="Book Antiqua" w:hAnsi="Book Antiqua"/>
                <w:color w:val="000000" w:themeColor="text1"/>
                <w:vertAlign w:val="superscript"/>
                <w:lang w:val="en-US"/>
              </w:rPr>
            </w:pPr>
            <w:r w:rsidRPr="00AC5564">
              <w:rPr>
                <w:rFonts w:ascii="Book Antiqua" w:hAnsi="Book Antiqua"/>
                <w:color w:val="000000" w:themeColor="text1"/>
                <w:lang w:val="en-US"/>
              </w:rPr>
              <w:t xml:space="preserve">CEA </w:t>
            </w:r>
            <w:bookmarkStart w:id="486" w:name="OLE_LINK190"/>
            <w:bookmarkStart w:id="487" w:name="OLE_LINK191"/>
            <w:bookmarkStart w:id="488" w:name="OLE_LINK236"/>
            <w:bookmarkStart w:id="489" w:name="OLE_LINK238"/>
            <w:bookmarkStart w:id="490" w:name="OLE_LINK262"/>
            <w:bookmarkStart w:id="491" w:name="OLE_LINK488"/>
            <w:bookmarkStart w:id="492" w:name="OLE_LINK507"/>
            <w:bookmarkStart w:id="493" w:name="OLE_LINK577"/>
            <w:bookmarkStart w:id="494" w:name="OLE_LINK578"/>
            <w:bookmarkStart w:id="495" w:name="OLE_LINK462"/>
            <w:bookmarkStart w:id="496" w:name="OLE_LINK463"/>
            <w:bookmarkStart w:id="497" w:name="OLE_LINK443"/>
            <w:bookmarkStart w:id="498" w:name="OLE_LINK460"/>
            <w:bookmarkStart w:id="499" w:name="OLE_LINK461"/>
            <w:bookmarkStart w:id="500" w:name="OLE_LINK510"/>
            <w:bookmarkStart w:id="501" w:name="OLE_LINK519"/>
            <w:bookmarkStart w:id="502" w:name="OLE_LINK530"/>
            <w:bookmarkStart w:id="503" w:name="OLE_LINK531"/>
            <w:bookmarkStart w:id="504" w:name="OLE_LINK537"/>
            <w:bookmarkStart w:id="505" w:name="OLE_LINK538"/>
            <w:bookmarkStart w:id="506" w:name="OLE_LINK910"/>
            <w:bookmarkStart w:id="507" w:name="OLE_LINK1028"/>
            <w:bookmarkStart w:id="508" w:name="OLE_LINK1065"/>
            <w:bookmarkStart w:id="509" w:name="OLE_LINK883"/>
            <w:bookmarkStart w:id="510" w:name="OLE_LINK963"/>
            <w:bookmarkStart w:id="511" w:name="OLE_LINK984"/>
            <w:bookmarkStart w:id="512" w:name="OLE_LINK996"/>
            <w:bookmarkStart w:id="513" w:name="OLE_LINK1057"/>
            <w:bookmarkStart w:id="514" w:name="OLE_LINK965"/>
            <w:bookmarkStart w:id="515" w:name="OLE_LINK966"/>
            <w:bookmarkStart w:id="516" w:name="OLE_LINK969"/>
            <w:bookmarkStart w:id="517" w:name="OLE_LINK1011"/>
            <w:bookmarkStart w:id="518" w:name="OLE_LINK1317"/>
            <w:bookmarkStart w:id="519" w:name="OLE_LINK1318"/>
            <w:bookmarkStart w:id="520" w:name="OLE_LINK37"/>
            <w:bookmarkStart w:id="521" w:name="OLE_LINK47"/>
            <w:bookmarkStart w:id="522" w:name="OLE_LINK1726"/>
            <w:bookmarkStart w:id="523" w:name="OLE_LINK1748"/>
            <w:bookmarkStart w:id="524" w:name="OLE_LINK1780"/>
            <w:bookmarkStart w:id="525" w:name="OLE_LINK1781"/>
            <w:bookmarkStart w:id="526" w:name="OLE_LINK1796"/>
            <w:bookmarkStart w:id="527" w:name="OLE_LINK1797"/>
            <w:bookmarkStart w:id="528" w:name="OLE_LINK1956"/>
            <w:bookmarkStart w:id="529" w:name="OLE_LINK1957"/>
            <w:bookmarkStart w:id="530" w:name="OLE_LINK1823"/>
            <w:bookmarkStart w:id="531" w:name="OLE_LINK1830"/>
            <w:bookmarkStart w:id="532" w:name="OLE_LINK1831"/>
            <w:bookmarkStart w:id="533" w:name="OLE_LINK1836"/>
            <w:bookmarkStart w:id="534" w:name="OLE_LINK1838"/>
            <w:bookmarkStart w:id="535" w:name="OLE_LINK1859"/>
            <w:bookmarkStart w:id="536" w:name="OLE_LINK1996"/>
            <w:bookmarkStart w:id="537" w:name="OLE_LINK1997"/>
            <w:bookmarkStart w:id="538" w:name="OLE_LINK2213"/>
            <w:bookmarkStart w:id="539" w:name="OLE_LINK2214"/>
            <w:bookmarkStart w:id="540" w:name="OLE_LINK2293"/>
            <w:bookmarkStart w:id="541" w:name="OLE_LINK2558"/>
            <w:bookmarkStart w:id="542" w:name="OLE_LINK2579"/>
            <w:bookmarkStart w:id="543" w:name="OLE_LINK2580"/>
            <w:bookmarkStart w:id="544" w:name="OLE_LINK2564"/>
            <w:bookmarkStart w:id="545" w:name="OLE_LINK2565"/>
            <w:bookmarkStart w:id="546" w:name="OLE_LINK2574"/>
            <w:bookmarkStart w:id="547" w:name="OLE_LINK2790"/>
            <w:bookmarkStart w:id="548" w:name="OLE_LINK2817"/>
            <w:bookmarkStart w:id="549" w:name="OLE_LINK2818"/>
            <w:bookmarkStart w:id="550" w:name="OLE_LINK2798"/>
            <w:bookmarkStart w:id="551" w:name="OLE_LINK2592"/>
            <w:bookmarkStart w:id="552" w:name="OLE_LINK2594"/>
            <w:r w:rsidR="00AC5564" w:rsidRPr="00AC5564">
              <w:rPr>
                <w:rFonts w:ascii="Book Antiqua" w:hAnsi="Book Antiqua"/>
                <w:color w:val="000000"/>
              </w:rPr>
              <w:t>μ</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sidRPr="00AC5564">
              <w:rPr>
                <w:rFonts w:ascii="Book Antiqua" w:hAnsi="Book Antiqua"/>
                <w:color w:val="000000" w:themeColor="text1"/>
                <w:lang w:val="en-US"/>
              </w:rPr>
              <w:t>g/L</w:t>
            </w:r>
            <w:r w:rsidRPr="00AC5564">
              <w:rPr>
                <w:rFonts w:ascii="Book Antiqua" w:hAnsi="Book Antiqua"/>
                <w:color w:val="000000" w:themeColor="text1"/>
                <w:vertAlign w:val="superscript"/>
                <w:lang w:val="en-US"/>
              </w:rPr>
              <w:t>d</w:t>
            </w:r>
          </w:p>
        </w:tc>
        <w:tc>
          <w:tcPr>
            <w:tcW w:w="1843" w:type="dxa"/>
          </w:tcPr>
          <w:p w:rsidR="00BC626E" w:rsidRPr="00AC5564" w:rsidRDefault="00BC626E" w:rsidP="004B2627">
            <w:pPr>
              <w:pStyle w:val="TableContents"/>
              <w:suppressLineNumbers w:val="0"/>
              <w:suppressAutoHyphens w:val="0"/>
              <w:snapToGrid w:val="0"/>
              <w:spacing w:line="360" w:lineRule="auto"/>
              <w:jc w:val="center"/>
              <w:rPr>
                <w:rFonts w:ascii="Book Antiqua" w:hAnsi="Book Antiqua"/>
                <w:color w:val="000000" w:themeColor="text1"/>
                <w:lang w:val="en-US"/>
              </w:rPr>
            </w:pPr>
          </w:p>
        </w:tc>
        <w:tc>
          <w:tcPr>
            <w:tcW w:w="1843" w:type="dxa"/>
          </w:tcPr>
          <w:p w:rsidR="00BC626E" w:rsidRPr="00AC5564" w:rsidRDefault="00BC626E" w:rsidP="004B2627">
            <w:pPr>
              <w:pStyle w:val="TableContents"/>
              <w:suppressLineNumbers w:val="0"/>
              <w:suppressAutoHyphens w:val="0"/>
              <w:snapToGrid w:val="0"/>
              <w:spacing w:line="360" w:lineRule="auto"/>
              <w:jc w:val="center"/>
              <w:rPr>
                <w:rFonts w:ascii="Book Antiqua" w:hAnsi="Book Antiqua"/>
                <w:color w:val="000000" w:themeColor="text1"/>
                <w:lang w:val="en-US"/>
              </w:rPr>
            </w:pPr>
          </w:p>
        </w:tc>
        <w:tc>
          <w:tcPr>
            <w:tcW w:w="1559" w:type="dxa"/>
          </w:tcPr>
          <w:p w:rsidR="00BC626E" w:rsidRPr="00AC5564" w:rsidRDefault="00BC626E" w:rsidP="004B2627">
            <w:pPr>
              <w:pStyle w:val="TableContents"/>
              <w:suppressLineNumbers w:val="0"/>
              <w:suppressAutoHyphens w:val="0"/>
              <w:snapToGrid w:val="0"/>
              <w:spacing w:line="360" w:lineRule="auto"/>
              <w:jc w:val="center"/>
              <w:rPr>
                <w:rFonts w:ascii="Book Antiqua" w:hAnsi="Book Antiqua"/>
                <w:color w:val="000000" w:themeColor="text1"/>
                <w:lang w:val="en-US"/>
              </w:rPr>
            </w:pPr>
          </w:p>
        </w:tc>
        <w:tc>
          <w:tcPr>
            <w:tcW w:w="980"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0.0122</w:t>
            </w:r>
          </w:p>
        </w:tc>
      </w:tr>
      <w:tr w:rsidR="00BC626E" w:rsidRPr="00AC5564" w:rsidTr="006A7C39">
        <w:tc>
          <w:tcPr>
            <w:tcW w:w="2977" w:type="dxa"/>
          </w:tcPr>
          <w:p w:rsidR="00BC626E" w:rsidRPr="00AC5564" w:rsidRDefault="00972E22" w:rsidP="004B2627">
            <w:pPr>
              <w:pStyle w:val="TableContents"/>
              <w:suppressLineNumbers w:val="0"/>
              <w:suppressAutoHyphens w:val="0"/>
              <w:snapToGrid w:val="0"/>
              <w:spacing w:line="360" w:lineRule="auto"/>
              <w:ind w:left="244" w:right="2"/>
              <w:rPr>
                <w:rFonts w:ascii="Book Antiqua" w:hAnsi="Book Antiqua"/>
                <w:color w:val="000000" w:themeColor="text1"/>
                <w:lang w:val="en-US"/>
              </w:rPr>
            </w:pPr>
            <w:r w:rsidRPr="00AC5564">
              <w:rPr>
                <w:rFonts w:ascii="Book Antiqua" w:hAnsi="Book Antiqua"/>
                <w:color w:val="000000" w:themeColor="text1"/>
                <w:lang w:val="en-US"/>
              </w:rPr>
              <w:t xml:space="preserve"> &lt; </w:t>
            </w:r>
            <w:r w:rsidR="00FE6E03" w:rsidRPr="00AC5564">
              <w:rPr>
                <w:rFonts w:ascii="Book Antiqua" w:hAnsi="Book Antiqua"/>
                <w:color w:val="000000" w:themeColor="text1"/>
                <w:lang w:val="en-US"/>
              </w:rPr>
              <w:t>3.6</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21 (81)</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26 (55)</w:t>
            </w:r>
          </w:p>
        </w:tc>
        <w:tc>
          <w:tcPr>
            <w:tcW w:w="1559"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47 (49)</w:t>
            </w:r>
          </w:p>
        </w:tc>
        <w:tc>
          <w:tcPr>
            <w:tcW w:w="980" w:type="dxa"/>
          </w:tcPr>
          <w:p w:rsidR="00BC626E" w:rsidRPr="00AC5564" w:rsidRDefault="00BC626E" w:rsidP="004B2627">
            <w:pPr>
              <w:pStyle w:val="TableContents"/>
              <w:suppressLineNumbers w:val="0"/>
              <w:suppressAutoHyphens w:val="0"/>
              <w:snapToGrid w:val="0"/>
              <w:spacing w:line="360" w:lineRule="auto"/>
              <w:jc w:val="center"/>
              <w:rPr>
                <w:rFonts w:ascii="Book Antiqua" w:hAnsi="Book Antiqua"/>
                <w:color w:val="000000" w:themeColor="text1"/>
                <w:lang w:val="en-US"/>
              </w:rPr>
            </w:pPr>
          </w:p>
        </w:tc>
      </w:tr>
      <w:tr w:rsidR="00BC626E" w:rsidRPr="00AC5564" w:rsidTr="006A7C39">
        <w:tc>
          <w:tcPr>
            <w:tcW w:w="2977" w:type="dxa"/>
          </w:tcPr>
          <w:p w:rsidR="00BC626E" w:rsidRPr="00AC5564" w:rsidRDefault="00FE6E03" w:rsidP="004B2627">
            <w:pPr>
              <w:pStyle w:val="TableContents"/>
              <w:suppressLineNumbers w:val="0"/>
              <w:suppressAutoHyphens w:val="0"/>
              <w:snapToGrid w:val="0"/>
              <w:spacing w:line="360" w:lineRule="auto"/>
              <w:ind w:left="244" w:right="2"/>
              <w:rPr>
                <w:rFonts w:ascii="Book Antiqua" w:hAnsi="Book Antiqua"/>
                <w:color w:val="000000" w:themeColor="text1"/>
                <w:lang w:val="en-US"/>
              </w:rPr>
            </w:pPr>
            <w:r w:rsidRPr="00AC5564">
              <w:rPr>
                <w:rFonts w:ascii="Book Antiqua" w:hAnsi="Book Antiqua"/>
                <w:color w:val="000000" w:themeColor="text1"/>
                <w:lang w:val="en-US"/>
              </w:rPr>
              <w:t xml:space="preserve">3.6 to </w:t>
            </w:r>
            <w:r w:rsidR="00972E22" w:rsidRPr="00AC5564">
              <w:rPr>
                <w:rFonts w:ascii="Book Antiqua" w:hAnsi="Book Antiqua"/>
                <w:color w:val="000000" w:themeColor="text1"/>
                <w:lang w:val="en-US"/>
              </w:rPr>
              <w:t xml:space="preserve"> &lt; </w:t>
            </w:r>
            <w:r w:rsidRPr="00AC5564">
              <w:rPr>
                <w:rFonts w:ascii="Book Antiqua" w:hAnsi="Book Antiqua"/>
                <w:color w:val="000000" w:themeColor="text1"/>
                <w:lang w:val="en-US"/>
              </w:rPr>
              <w:t>20.9</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5 (19)</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20 (43)</w:t>
            </w:r>
          </w:p>
        </w:tc>
        <w:tc>
          <w:tcPr>
            <w:tcW w:w="1559"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41 (42)</w:t>
            </w:r>
          </w:p>
        </w:tc>
        <w:tc>
          <w:tcPr>
            <w:tcW w:w="980" w:type="dxa"/>
          </w:tcPr>
          <w:p w:rsidR="00BC626E" w:rsidRPr="00AC5564" w:rsidRDefault="00BC626E" w:rsidP="004B2627">
            <w:pPr>
              <w:pStyle w:val="TableContents"/>
              <w:suppressLineNumbers w:val="0"/>
              <w:suppressAutoHyphens w:val="0"/>
              <w:snapToGrid w:val="0"/>
              <w:spacing w:line="360" w:lineRule="auto"/>
              <w:jc w:val="center"/>
              <w:rPr>
                <w:rFonts w:ascii="Book Antiqua" w:hAnsi="Book Antiqua"/>
                <w:color w:val="000000" w:themeColor="text1"/>
                <w:lang w:val="en-US"/>
              </w:rPr>
            </w:pPr>
          </w:p>
        </w:tc>
      </w:tr>
      <w:tr w:rsidR="00BC626E" w:rsidRPr="00AC5564" w:rsidTr="006A7C39">
        <w:tc>
          <w:tcPr>
            <w:tcW w:w="2977" w:type="dxa"/>
          </w:tcPr>
          <w:p w:rsidR="00BC626E" w:rsidRPr="00AC5564" w:rsidRDefault="00FE6E03" w:rsidP="004B2627">
            <w:pPr>
              <w:pStyle w:val="TableContents"/>
              <w:suppressLineNumbers w:val="0"/>
              <w:suppressAutoHyphens w:val="0"/>
              <w:snapToGrid w:val="0"/>
              <w:spacing w:line="360" w:lineRule="auto"/>
              <w:ind w:left="244" w:right="2"/>
              <w:rPr>
                <w:rFonts w:ascii="Book Antiqua" w:hAnsi="Book Antiqua"/>
                <w:color w:val="000000" w:themeColor="text1"/>
                <w:lang w:val="en-US"/>
              </w:rPr>
            </w:pPr>
            <w:r w:rsidRPr="00AC5564">
              <w:rPr>
                <w:rFonts w:ascii="Book Antiqua" w:hAnsi="Book Antiqua"/>
                <w:color w:val="000000" w:themeColor="text1"/>
                <w:lang w:val="en-US"/>
              </w:rPr>
              <w:t>&gt; 20.9</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w:t>
            </w:r>
          </w:p>
        </w:tc>
        <w:tc>
          <w:tcPr>
            <w:tcW w:w="1559"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9 (9)</w:t>
            </w:r>
          </w:p>
        </w:tc>
        <w:tc>
          <w:tcPr>
            <w:tcW w:w="980" w:type="dxa"/>
          </w:tcPr>
          <w:p w:rsidR="00BC626E" w:rsidRPr="00AC5564" w:rsidRDefault="00BC626E" w:rsidP="004B2627">
            <w:pPr>
              <w:pStyle w:val="TableContents"/>
              <w:suppressLineNumbers w:val="0"/>
              <w:suppressAutoHyphens w:val="0"/>
              <w:snapToGrid w:val="0"/>
              <w:spacing w:line="360" w:lineRule="auto"/>
              <w:jc w:val="center"/>
              <w:rPr>
                <w:rFonts w:ascii="Book Antiqua" w:hAnsi="Book Antiqua"/>
                <w:color w:val="000000" w:themeColor="text1"/>
                <w:lang w:val="en-US"/>
              </w:rPr>
            </w:pPr>
          </w:p>
        </w:tc>
      </w:tr>
      <w:tr w:rsidR="00BC626E" w:rsidRPr="00AC5564" w:rsidTr="006A7C39">
        <w:tc>
          <w:tcPr>
            <w:tcW w:w="2977" w:type="dxa"/>
          </w:tcPr>
          <w:p w:rsidR="00BC626E" w:rsidRPr="00AC5564" w:rsidRDefault="00FE6E03" w:rsidP="004B2627">
            <w:pPr>
              <w:pStyle w:val="TableContents"/>
              <w:suppressLineNumbers w:val="0"/>
              <w:suppressAutoHyphens w:val="0"/>
              <w:snapToGrid w:val="0"/>
              <w:spacing w:line="360" w:lineRule="auto"/>
              <w:outlineLvl w:val="0"/>
              <w:rPr>
                <w:rFonts w:ascii="Book Antiqua" w:hAnsi="Book Antiqua"/>
                <w:color w:val="000000" w:themeColor="text1"/>
                <w:lang w:val="en-US"/>
              </w:rPr>
            </w:pPr>
            <w:r w:rsidRPr="00AC5564">
              <w:rPr>
                <w:rFonts w:ascii="Book Antiqua" w:hAnsi="Book Antiqua"/>
                <w:color w:val="000000" w:themeColor="text1"/>
                <w:lang w:val="en-US"/>
              </w:rPr>
              <w:t>Median pre-surgery Hemoglobin, g/</w:t>
            </w:r>
            <w:proofErr w:type="spellStart"/>
            <w:r w:rsidRPr="00AC5564">
              <w:rPr>
                <w:rFonts w:ascii="Book Antiqua" w:hAnsi="Book Antiqua"/>
                <w:color w:val="000000" w:themeColor="text1"/>
                <w:lang w:val="en-US"/>
              </w:rPr>
              <w:t>d</w:t>
            </w:r>
            <w:r w:rsidR="00420812" w:rsidRPr="00AC5564">
              <w:rPr>
                <w:rFonts w:ascii="Book Antiqua" w:hAnsi="Book Antiqua"/>
                <w:color w:val="000000" w:themeColor="text1"/>
                <w:lang w:val="en-US"/>
              </w:rPr>
              <w:t>L</w:t>
            </w:r>
            <w:proofErr w:type="spellEnd"/>
            <w:r w:rsidRPr="00AC5564">
              <w:rPr>
                <w:rFonts w:ascii="Book Antiqua" w:hAnsi="Book Antiqua"/>
                <w:color w:val="000000" w:themeColor="text1"/>
                <w:lang w:val="en-US"/>
              </w:rPr>
              <w:t xml:space="preserve"> (range)</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13.1 (9.2-16.0)</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14.0 (7.9-18.2)</w:t>
            </w:r>
          </w:p>
        </w:tc>
        <w:tc>
          <w:tcPr>
            <w:tcW w:w="1559"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13.4 (7.6-18.4)</w:t>
            </w:r>
          </w:p>
        </w:tc>
        <w:tc>
          <w:tcPr>
            <w:tcW w:w="980"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0.0580</w:t>
            </w:r>
          </w:p>
        </w:tc>
      </w:tr>
      <w:tr w:rsidR="00BC626E" w:rsidRPr="00AC5564" w:rsidTr="006A7C39">
        <w:tc>
          <w:tcPr>
            <w:tcW w:w="2977" w:type="dxa"/>
          </w:tcPr>
          <w:p w:rsidR="00BC626E" w:rsidRPr="00AC5564" w:rsidRDefault="00FE6E03" w:rsidP="004B2627">
            <w:pPr>
              <w:pStyle w:val="TableContents"/>
              <w:suppressLineNumbers w:val="0"/>
              <w:suppressAutoHyphens w:val="0"/>
              <w:snapToGrid w:val="0"/>
              <w:spacing w:line="360" w:lineRule="auto"/>
              <w:rPr>
                <w:rFonts w:ascii="Book Antiqua" w:eastAsiaTheme="minorEastAsia" w:hAnsi="Book Antiqua"/>
                <w:color w:val="000000" w:themeColor="text1"/>
                <w:lang w:val="en-US" w:eastAsia="zh-CN"/>
              </w:rPr>
            </w:pPr>
            <w:r w:rsidRPr="00AC5564">
              <w:rPr>
                <w:rFonts w:ascii="Book Antiqua" w:hAnsi="Book Antiqua"/>
                <w:color w:val="000000" w:themeColor="text1"/>
                <w:lang w:val="en-US"/>
              </w:rPr>
              <w:t xml:space="preserve">Clinical stage </w:t>
            </w:r>
          </w:p>
        </w:tc>
        <w:tc>
          <w:tcPr>
            <w:tcW w:w="1843" w:type="dxa"/>
          </w:tcPr>
          <w:p w:rsidR="00BC626E" w:rsidRPr="00AC5564" w:rsidRDefault="00BC626E" w:rsidP="004B2627">
            <w:pPr>
              <w:pStyle w:val="TableContents"/>
              <w:suppressLineNumbers w:val="0"/>
              <w:suppressAutoHyphens w:val="0"/>
              <w:snapToGrid w:val="0"/>
              <w:spacing w:line="360" w:lineRule="auto"/>
              <w:jc w:val="center"/>
              <w:rPr>
                <w:rFonts w:ascii="Book Antiqua" w:hAnsi="Book Antiqua"/>
                <w:color w:val="000000" w:themeColor="text1"/>
                <w:lang w:val="en-US"/>
              </w:rPr>
            </w:pPr>
          </w:p>
        </w:tc>
        <w:tc>
          <w:tcPr>
            <w:tcW w:w="1843" w:type="dxa"/>
          </w:tcPr>
          <w:p w:rsidR="00BC626E" w:rsidRPr="00AC5564" w:rsidRDefault="00BC626E" w:rsidP="004B2627">
            <w:pPr>
              <w:pStyle w:val="TableContents"/>
              <w:suppressLineNumbers w:val="0"/>
              <w:suppressAutoHyphens w:val="0"/>
              <w:snapToGrid w:val="0"/>
              <w:spacing w:line="360" w:lineRule="auto"/>
              <w:jc w:val="center"/>
              <w:rPr>
                <w:rFonts w:ascii="Book Antiqua" w:hAnsi="Book Antiqua"/>
                <w:color w:val="000000" w:themeColor="text1"/>
                <w:lang w:val="en-US"/>
              </w:rPr>
            </w:pPr>
          </w:p>
        </w:tc>
        <w:tc>
          <w:tcPr>
            <w:tcW w:w="1559" w:type="dxa"/>
          </w:tcPr>
          <w:p w:rsidR="00BC626E" w:rsidRPr="00AC5564" w:rsidRDefault="00BC626E" w:rsidP="004B2627">
            <w:pPr>
              <w:pStyle w:val="TableContents"/>
              <w:suppressLineNumbers w:val="0"/>
              <w:suppressAutoHyphens w:val="0"/>
              <w:snapToGrid w:val="0"/>
              <w:spacing w:line="360" w:lineRule="auto"/>
              <w:jc w:val="center"/>
              <w:rPr>
                <w:rFonts w:ascii="Book Antiqua" w:hAnsi="Book Antiqua"/>
                <w:color w:val="000000" w:themeColor="text1"/>
                <w:lang w:val="en-US"/>
              </w:rPr>
            </w:pPr>
          </w:p>
        </w:tc>
        <w:tc>
          <w:tcPr>
            <w:tcW w:w="980"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0.1325</w:t>
            </w:r>
          </w:p>
        </w:tc>
      </w:tr>
      <w:tr w:rsidR="00BC626E" w:rsidRPr="00AC5564" w:rsidTr="006A7C39">
        <w:tc>
          <w:tcPr>
            <w:tcW w:w="2977" w:type="dxa"/>
          </w:tcPr>
          <w:p w:rsidR="00BC626E" w:rsidRPr="00AC5564" w:rsidRDefault="00FE6E03" w:rsidP="004B2627">
            <w:pPr>
              <w:pStyle w:val="TableContents"/>
              <w:suppressLineNumbers w:val="0"/>
              <w:suppressAutoHyphens w:val="0"/>
              <w:snapToGrid w:val="0"/>
              <w:spacing w:line="360" w:lineRule="auto"/>
              <w:ind w:left="357" w:right="-2"/>
              <w:rPr>
                <w:rFonts w:ascii="Book Antiqua" w:hAnsi="Book Antiqua"/>
                <w:color w:val="000000" w:themeColor="text1"/>
                <w:lang w:val="en-US"/>
              </w:rPr>
            </w:pPr>
            <w:r w:rsidRPr="00AC5564">
              <w:rPr>
                <w:rFonts w:ascii="Book Antiqua" w:hAnsi="Book Antiqua"/>
                <w:color w:val="000000" w:themeColor="text1"/>
                <w:lang w:val="en-US"/>
              </w:rPr>
              <w:t>cT2N0</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2</w:t>
            </w:r>
            <w:r w:rsidR="00E31B0F" w:rsidRPr="00AC5564">
              <w:rPr>
                <w:rFonts w:ascii="Book Antiqua" w:eastAsiaTheme="minorEastAsia" w:hAnsi="Book Antiqua"/>
                <w:color w:val="000000" w:themeColor="text1"/>
                <w:vertAlign w:val="superscript"/>
                <w:lang w:val="en-US" w:eastAsia="zh-CN"/>
              </w:rPr>
              <w:t>1</w:t>
            </w:r>
            <w:r w:rsidRPr="00AC5564">
              <w:rPr>
                <w:rFonts w:ascii="Book Antiqua" w:hAnsi="Book Antiqua"/>
                <w:color w:val="000000" w:themeColor="text1"/>
                <w:lang w:val="en-US"/>
              </w:rPr>
              <w:t xml:space="preserve"> (4)</w:t>
            </w:r>
          </w:p>
        </w:tc>
        <w:tc>
          <w:tcPr>
            <w:tcW w:w="1559"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 (0)</w:t>
            </w:r>
          </w:p>
        </w:tc>
        <w:tc>
          <w:tcPr>
            <w:tcW w:w="980" w:type="dxa"/>
          </w:tcPr>
          <w:p w:rsidR="00BC626E" w:rsidRPr="00AC5564" w:rsidRDefault="00BC626E" w:rsidP="004B2627">
            <w:pPr>
              <w:pStyle w:val="TableContents"/>
              <w:suppressLineNumbers w:val="0"/>
              <w:suppressAutoHyphens w:val="0"/>
              <w:snapToGrid w:val="0"/>
              <w:spacing w:line="360" w:lineRule="auto"/>
              <w:jc w:val="center"/>
              <w:rPr>
                <w:rFonts w:ascii="Book Antiqua" w:hAnsi="Book Antiqua"/>
                <w:color w:val="000000" w:themeColor="text1"/>
                <w:lang w:val="en-US"/>
              </w:rPr>
            </w:pPr>
          </w:p>
        </w:tc>
      </w:tr>
      <w:tr w:rsidR="00BC626E" w:rsidRPr="00AC5564" w:rsidTr="006A7C39">
        <w:tc>
          <w:tcPr>
            <w:tcW w:w="2977" w:type="dxa"/>
          </w:tcPr>
          <w:p w:rsidR="00BC626E" w:rsidRPr="00AC5564" w:rsidRDefault="00FE6E03" w:rsidP="004B2627">
            <w:pPr>
              <w:pStyle w:val="TableContents"/>
              <w:suppressLineNumbers w:val="0"/>
              <w:suppressAutoHyphens w:val="0"/>
              <w:snapToGrid w:val="0"/>
              <w:spacing w:line="360" w:lineRule="auto"/>
              <w:ind w:left="357" w:right="-2"/>
              <w:rPr>
                <w:rFonts w:ascii="Book Antiqua" w:hAnsi="Book Antiqua"/>
                <w:color w:val="000000" w:themeColor="text1"/>
                <w:lang w:val="en-US"/>
              </w:rPr>
            </w:pPr>
            <w:r w:rsidRPr="00AC5564">
              <w:rPr>
                <w:rFonts w:ascii="Book Antiqua" w:hAnsi="Book Antiqua"/>
                <w:color w:val="000000" w:themeColor="text1"/>
                <w:lang w:val="en-US"/>
              </w:rPr>
              <w:t>cT2N1</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3 (6)</w:t>
            </w:r>
          </w:p>
        </w:tc>
        <w:tc>
          <w:tcPr>
            <w:tcW w:w="1559"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3 (3)</w:t>
            </w:r>
          </w:p>
        </w:tc>
        <w:tc>
          <w:tcPr>
            <w:tcW w:w="980" w:type="dxa"/>
          </w:tcPr>
          <w:p w:rsidR="00BC626E" w:rsidRPr="00AC5564" w:rsidRDefault="00BC626E" w:rsidP="004B2627">
            <w:pPr>
              <w:pStyle w:val="TableContents"/>
              <w:suppressLineNumbers w:val="0"/>
              <w:suppressAutoHyphens w:val="0"/>
              <w:snapToGrid w:val="0"/>
              <w:spacing w:line="360" w:lineRule="auto"/>
              <w:jc w:val="center"/>
              <w:rPr>
                <w:rFonts w:ascii="Book Antiqua" w:hAnsi="Book Antiqua"/>
                <w:color w:val="000000" w:themeColor="text1"/>
                <w:lang w:val="en-US"/>
              </w:rPr>
            </w:pPr>
          </w:p>
        </w:tc>
      </w:tr>
      <w:tr w:rsidR="00BC626E" w:rsidRPr="00AC5564" w:rsidTr="006A7C39">
        <w:tc>
          <w:tcPr>
            <w:tcW w:w="2977" w:type="dxa"/>
          </w:tcPr>
          <w:p w:rsidR="00BC626E" w:rsidRPr="00AC5564" w:rsidRDefault="00FE6E03" w:rsidP="004B2627">
            <w:pPr>
              <w:pStyle w:val="TableContents"/>
              <w:suppressLineNumbers w:val="0"/>
              <w:suppressAutoHyphens w:val="0"/>
              <w:snapToGrid w:val="0"/>
              <w:spacing w:line="360" w:lineRule="auto"/>
              <w:ind w:left="357" w:right="-2"/>
              <w:rPr>
                <w:rFonts w:ascii="Book Antiqua" w:hAnsi="Book Antiqua"/>
                <w:color w:val="000000" w:themeColor="text1"/>
                <w:lang w:val="en-US"/>
              </w:rPr>
            </w:pPr>
            <w:r w:rsidRPr="00AC5564">
              <w:rPr>
                <w:rFonts w:ascii="Book Antiqua" w:hAnsi="Book Antiqua"/>
                <w:color w:val="000000" w:themeColor="text1"/>
                <w:lang w:val="en-US"/>
              </w:rPr>
              <w:t>cT3N0</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11 (42)</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21 (45)</w:t>
            </w:r>
          </w:p>
        </w:tc>
        <w:tc>
          <w:tcPr>
            <w:tcW w:w="1559"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38 (39)</w:t>
            </w:r>
          </w:p>
        </w:tc>
        <w:tc>
          <w:tcPr>
            <w:tcW w:w="980" w:type="dxa"/>
          </w:tcPr>
          <w:p w:rsidR="00BC626E" w:rsidRPr="00AC5564" w:rsidRDefault="00BC626E" w:rsidP="004B2627">
            <w:pPr>
              <w:pStyle w:val="TableContents"/>
              <w:suppressLineNumbers w:val="0"/>
              <w:suppressAutoHyphens w:val="0"/>
              <w:snapToGrid w:val="0"/>
              <w:spacing w:line="360" w:lineRule="auto"/>
              <w:jc w:val="center"/>
              <w:rPr>
                <w:rFonts w:ascii="Book Antiqua" w:hAnsi="Book Antiqua"/>
                <w:color w:val="000000" w:themeColor="text1"/>
                <w:lang w:val="en-US"/>
              </w:rPr>
            </w:pPr>
          </w:p>
        </w:tc>
      </w:tr>
      <w:tr w:rsidR="00BC626E" w:rsidRPr="00AC5564" w:rsidTr="006A7C39">
        <w:tc>
          <w:tcPr>
            <w:tcW w:w="2977" w:type="dxa"/>
          </w:tcPr>
          <w:p w:rsidR="00BC626E" w:rsidRPr="00AC5564" w:rsidRDefault="00FE6E03" w:rsidP="004B2627">
            <w:pPr>
              <w:pStyle w:val="TableContents"/>
              <w:suppressLineNumbers w:val="0"/>
              <w:suppressAutoHyphens w:val="0"/>
              <w:snapToGrid w:val="0"/>
              <w:spacing w:line="360" w:lineRule="auto"/>
              <w:ind w:left="357" w:right="-2"/>
              <w:rPr>
                <w:rFonts w:ascii="Book Antiqua" w:hAnsi="Book Antiqua"/>
                <w:color w:val="000000" w:themeColor="text1"/>
                <w:lang w:val="en-US"/>
              </w:rPr>
            </w:pPr>
            <w:r w:rsidRPr="00AC5564">
              <w:rPr>
                <w:rFonts w:ascii="Book Antiqua" w:hAnsi="Book Antiqua"/>
                <w:color w:val="000000" w:themeColor="text1"/>
                <w:lang w:val="en-US"/>
              </w:rPr>
              <w:t>cT3N1</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14 (54)</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14 (30)</w:t>
            </w:r>
          </w:p>
        </w:tc>
        <w:tc>
          <w:tcPr>
            <w:tcW w:w="1559"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38 (39)</w:t>
            </w:r>
          </w:p>
        </w:tc>
        <w:tc>
          <w:tcPr>
            <w:tcW w:w="980" w:type="dxa"/>
          </w:tcPr>
          <w:p w:rsidR="00BC626E" w:rsidRPr="00AC5564" w:rsidRDefault="00BC626E" w:rsidP="004B2627">
            <w:pPr>
              <w:pStyle w:val="TableContents"/>
              <w:suppressLineNumbers w:val="0"/>
              <w:suppressAutoHyphens w:val="0"/>
              <w:snapToGrid w:val="0"/>
              <w:spacing w:line="360" w:lineRule="auto"/>
              <w:jc w:val="center"/>
              <w:rPr>
                <w:rFonts w:ascii="Book Antiqua" w:hAnsi="Book Antiqua"/>
                <w:color w:val="000000" w:themeColor="text1"/>
                <w:lang w:val="en-US"/>
              </w:rPr>
            </w:pPr>
          </w:p>
        </w:tc>
      </w:tr>
      <w:tr w:rsidR="00BC626E" w:rsidRPr="00AC5564" w:rsidTr="006A7C39">
        <w:tc>
          <w:tcPr>
            <w:tcW w:w="2977" w:type="dxa"/>
          </w:tcPr>
          <w:p w:rsidR="00BC626E" w:rsidRPr="00AC5564" w:rsidRDefault="00FE6E03" w:rsidP="004B2627">
            <w:pPr>
              <w:pStyle w:val="TableContents"/>
              <w:suppressLineNumbers w:val="0"/>
              <w:suppressAutoHyphens w:val="0"/>
              <w:snapToGrid w:val="0"/>
              <w:spacing w:line="360" w:lineRule="auto"/>
              <w:ind w:left="370" w:right="-9"/>
              <w:rPr>
                <w:rFonts w:ascii="Book Antiqua" w:hAnsi="Book Antiqua"/>
                <w:color w:val="000000" w:themeColor="text1"/>
                <w:lang w:val="en-US"/>
              </w:rPr>
            </w:pPr>
            <w:r w:rsidRPr="00AC5564">
              <w:rPr>
                <w:rFonts w:ascii="Book Antiqua" w:hAnsi="Book Antiqua"/>
                <w:color w:val="000000" w:themeColor="text1"/>
                <w:lang w:val="en-US"/>
              </w:rPr>
              <w:t>cT4N0</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1 (4)</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 (0)</w:t>
            </w:r>
          </w:p>
        </w:tc>
        <w:tc>
          <w:tcPr>
            <w:tcW w:w="1559"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2 (2)</w:t>
            </w:r>
          </w:p>
        </w:tc>
        <w:tc>
          <w:tcPr>
            <w:tcW w:w="980" w:type="dxa"/>
          </w:tcPr>
          <w:p w:rsidR="00BC626E" w:rsidRPr="00AC5564" w:rsidRDefault="00BC626E" w:rsidP="004B2627">
            <w:pPr>
              <w:pStyle w:val="TableContents"/>
              <w:suppressLineNumbers w:val="0"/>
              <w:suppressAutoHyphens w:val="0"/>
              <w:snapToGrid w:val="0"/>
              <w:spacing w:line="360" w:lineRule="auto"/>
              <w:jc w:val="center"/>
              <w:rPr>
                <w:rFonts w:ascii="Book Antiqua" w:hAnsi="Book Antiqua"/>
                <w:color w:val="000000" w:themeColor="text1"/>
                <w:lang w:val="en-US"/>
              </w:rPr>
            </w:pPr>
          </w:p>
        </w:tc>
      </w:tr>
      <w:tr w:rsidR="00BC626E" w:rsidRPr="00AC5564" w:rsidTr="006A7C39">
        <w:tc>
          <w:tcPr>
            <w:tcW w:w="2977" w:type="dxa"/>
          </w:tcPr>
          <w:p w:rsidR="00BC626E" w:rsidRPr="00AC5564" w:rsidRDefault="00FE6E03" w:rsidP="004B2627">
            <w:pPr>
              <w:pStyle w:val="TableContents"/>
              <w:suppressLineNumbers w:val="0"/>
              <w:suppressAutoHyphens w:val="0"/>
              <w:snapToGrid w:val="0"/>
              <w:spacing w:line="360" w:lineRule="auto"/>
              <w:ind w:left="357" w:right="-2"/>
              <w:rPr>
                <w:rFonts w:ascii="Book Antiqua" w:hAnsi="Book Antiqua"/>
                <w:color w:val="000000" w:themeColor="text1"/>
                <w:lang w:val="en-US"/>
              </w:rPr>
            </w:pPr>
            <w:r w:rsidRPr="00AC5564">
              <w:rPr>
                <w:rFonts w:ascii="Book Antiqua" w:hAnsi="Book Antiqua"/>
                <w:color w:val="000000" w:themeColor="text1"/>
                <w:lang w:val="en-US"/>
              </w:rPr>
              <w:t>cT4N1</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w:t>
            </w:r>
          </w:p>
        </w:tc>
        <w:tc>
          <w:tcPr>
            <w:tcW w:w="1559"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3 (3)</w:t>
            </w:r>
          </w:p>
        </w:tc>
        <w:tc>
          <w:tcPr>
            <w:tcW w:w="980" w:type="dxa"/>
          </w:tcPr>
          <w:p w:rsidR="00BC626E" w:rsidRPr="00AC5564" w:rsidRDefault="00BC626E" w:rsidP="004B2627">
            <w:pPr>
              <w:pStyle w:val="TableContents"/>
              <w:suppressLineNumbers w:val="0"/>
              <w:suppressAutoHyphens w:val="0"/>
              <w:snapToGrid w:val="0"/>
              <w:spacing w:line="360" w:lineRule="auto"/>
              <w:jc w:val="center"/>
              <w:rPr>
                <w:rFonts w:ascii="Book Antiqua" w:hAnsi="Book Antiqua"/>
                <w:color w:val="000000" w:themeColor="text1"/>
                <w:lang w:val="en-US"/>
              </w:rPr>
            </w:pPr>
          </w:p>
        </w:tc>
      </w:tr>
      <w:tr w:rsidR="00BC626E" w:rsidRPr="00AC5564" w:rsidTr="006A7C39">
        <w:tc>
          <w:tcPr>
            <w:tcW w:w="2977" w:type="dxa"/>
          </w:tcPr>
          <w:p w:rsidR="00BC626E" w:rsidRPr="00AC5564" w:rsidRDefault="00FE6E03" w:rsidP="004B2627">
            <w:pPr>
              <w:pStyle w:val="TableContents"/>
              <w:suppressLineNumbers w:val="0"/>
              <w:suppressAutoHyphens w:val="0"/>
              <w:snapToGrid w:val="0"/>
              <w:spacing w:line="360" w:lineRule="auto"/>
              <w:ind w:left="357" w:right="-2"/>
              <w:rPr>
                <w:rFonts w:ascii="Book Antiqua" w:hAnsi="Book Antiqua"/>
                <w:color w:val="000000" w:themeColor="text1"/>
                <w:lang w:val="en-US"/>
              </w:rPr>
            </w:pPr>
            <w:r w:rsidRPr="00AC5564">
              <w:rPr>
                <w:rFonts w:ascii="Book Antiqua" w:hAnsi="Book Antiqua"/>
                <w:color w:val="000000" w:themeColor="text1"/>
                <w:lang w:val="en-US"/>
              </w:rPr>
              <w:t>Severe stenosis precluding staging</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7 (15)</w:t>
            </w:r>
          </w:p>
        </w:tc>
        <w:tc>
          <w:tcPr>
            <w:tcW w:w="1559"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13 (13)</w:t>
            </w:r>
          </w:p>
        </w:tc>
        <w:tc>
          <w:tcPr>
            <w:tcW w:w="980" w:type="dxa"/>
          </w:tcPr>
          <w:p w:rsidR="00BC626E" w:rsidRPr="00AC5564" w:rsidRDefault="00BC626E" w:rsidP="004B2627">
            <w:pPr>
              <w:pStyle w:val="TableContents"/>
              <w:suppressLineNumbers w:val="0"/>
              <w:suppressAutoHyphens w:val="0"/>
              <w:snapToGrid w:val="0"/>
              <w:spacing w:line="360" w:lineRule="auto"/>
              <w:jc w:val="center"/>
              <w:rPr>
                <w:rFonts w:ascii="Book Antiqua" w:hAnsi="Book Antiqua"/>
                <w:color w:val="000000" w:themeColor="text1"/>
                <w:lang w:val="en-US"/>
              </w:rPr>
            </w:pPr>
          </w:p>
        </w:tc>
      </w:tr>
      <w:tr w:rsidR="00BC626E" w:rsidRPr="00AC5564" w:rsidTr="006A7C39">
        <w:tc>
          <w:tcPr>
            <w:tcW w:w="2977" w:type="dxa"/>
          </w:tcPr>
          <w:p w:rsidR="00BC626E" w:rsidRPr="00AC5564" w:rsidRDefault="00FE6E03" w:rsidP="004B2627">
            <w:pPr>
              <w:pStyle w:val="TableContents"/>
              <w:suppressLineNumbers w:val="0"/>
              <w:suppressAutoHyphens w:val="0"/>
              <w:snapToGrid w:val="0"/>
              <w:spacing w:line="360" w:lineRule="auto"/>
              <w:ind w:left="2" w:right="-9"/>
              <w:outlineLvl w:val="0"/>
              <w:rPr>
                <w:rFonts w:ascii="Book Antiqua" w:hAnsi="Book Antiqua"/>
                <w:color w:val="000000" w:themeColor="text1"/>
                <w:lang w:val="en-US"/>
              </w:rPr>
            </w:pPr>
            <w:r w:rsidRPr="00AC5564">
              <w:rPr>
                <w:rFonts w:ascii="Book Antiqua" w:hAnsi="Book Antiqua"/>
                <w:color w:val="000000" w:themeColor="text1"/>
                <w:lang w:val="en-US"/>
              </w:rPr>
              <w:t>Median distance from tumor to anal margin, cm (range)</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7.0 (2.0-12.0)</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5.0 (1.0-15.0)</w:t>
            </w:r>
          </w:p>
        </w:tc>
        <w:tc>
          <w:tcPr>
            <w:tcW w:w="1559"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8.0 (1.0-15.0)</w:t>
            </w:r>
          </w:p>
        </w:tc>
        <w:tc>
          <w:tcPr>
            <w:tcW w:w="980"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0.0697</w:t>
            </w:r>
          </w:p>
        </w:tc>
      </w:tr>
      <w:tr w:rsidR="00BC626E" w:rsidRPr="00AC5564" w:rsidTr="006A7C39">
        <w:tc>
          <w:tcPr>
            <w:tcW w:w="2977" w:type="dxa"/>
          </w:tcPr>
          <w:p w:rsidR="00BC626E" w:rsidRPr="00AC5564" w:rsidRDefault="00FE6E03" w:rsidP="00420812">
            <w:pPr>
              <w:pStyle w:val="TableContents"/>
              <w:suppressLineNumbers w:val="0"/>
              <w:suppressAutoHyphens w:val="0"/>
              <w:snapToGrid w:val="0"/>
              <w:spacing w:line="360" w:lineRule="auto"/>
              <w:rPr>
                <w:rFonts w:ascii="Book Antiqua" w:hAnsi="Book Antiqua"/>
                <w:color w:val="000000" w:themeColor="text1"/>
                <w:lang w:val="en-US"/>
              </w:rPr>
            </w:pPr>
            <w:r w:rsidRPr="00AC5564">
              <w:rPr>
                <w:rFonts w:ascii="Book Antiqua" w:hAnsi="Book Antiqua"/>
                <w:color w:val="000000" w:themeColor="text1"/>
                <w:lang w:val="en-US"/>
              </w:rPr>
              <w:t xml:space="preserve">Previous abdominal </w:t>
            </w:r>
            <w:r w:rsidRPr="00AC5564">
              <w:rPr>
                <w:rFonts w:ascii="Book Antiqua" w:hAnsi="Book Antiqua"/>
                <w:color w:val="000000" w:themeColor="text1"/>
                <w:lang w:val="en-US"/>
              </w:rPr>
              <w:lastRenderedPageBreak/>
              <w:t>surgery</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lastRenderedPageBreak/>
              <w:t>14 (54)</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16 (34)</w:t>
            </w:r>
          </w:p>
        </w:tc>
        <w:tc>
          <w:tcPr>
            <w:tcW w:w="1559"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39 (40)</w:t>
            </w:r>
          </w:p>
        </w:tc>
        <w:tc>
          <w:tcPr>
            <w:tcW w:w="980"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0.2546</w:t>
            </w:r>
          </w:p>
        </w:tc>
      </w:tr>
      <w:tr w:rsidR="00BC626E" w:rsidRPr="00AC5564" w:rsidTr="006A7C39">
        <w:tc>
          <w:tcPr>
            <w:tcW w:w="2977" w:type="dxa"/>
          </w:tcPr>
          <w:p w:rsidR="00BC626E" w:rsidRPr="00AC5564" w:rsidRDefault="00FE6E03" w:rsidP="00420812">
            <w:pPr>
              <w:pStyle w:val="TableContents"/>
              <w:suppressLineNumbers w:val="0"/>
              <w:suppressAutoHyphens w:val="0"/>
              <w:snapToGrid w:val="0"/>
              <w:spacing w:line="360" w:lineRule="auto"/>
              <w:ind w:left="-9" w:right="2"/>
              <w:rPr>
                <w:rFonts w:ascii="Book Antiqua" w:hAnsi="Book Antiqua"/>
                <w:color w:val="000000" w:themeColor="text1"/>
                <w:lang w:val="en-US"/>
              </w:rPr>
            </w:pPr>
            <w:r w:rsidRPr="00AC5564">
              <w:rPr>
                <w:rFonts w:ascii="Book Antiqua" w:hAnsi="Book Antiqua"/>
                <w:color w:val="000000" w:themeColor="text1"/>
                <w:lang w:val="en-US"/>
              </w:rPr>
              <w:lastRenderedPageBreak/>
              <w:t xml:space="preserve">Type of surgery </w:t>
            </w:r>
          </w:p>
        </w:tc>
        <w:tc>
          <w:tcPr>
            <w:tcW w:w="1843" w:type="dxa"/>
          </w:tcPr>
          <w:p w:rsidR="00BC626E" w:rsidRPr="00AC5564" w:rsidRDefault="00BC626E" w:rsidP="004B2627">
            <w:pPr>
              <w:pStyle w:val="TableContents"/>
              <w:suppressLineNumbers w:val="0"/>
              <w:suppressAutoHyphens w:val="0"/>
              <w:snapToGrid w:val="0"/>
              <w:spacing w:line="360" w:lineRule="auto"/>
              <w:jc w:val="center"/>
              <w:rPr>
                <w:rFonts w:ascii="Book Antiqua" w:hAnsi="Book Antiqua"/>
                <w:color w:val="000000" w:themeColor="text1"/>
                <w:lang w:val="en-US"/>
              </w:rPr>
            </w:pPr>
          </w:p>
        </w:tc>
        <w:tc>
          <w:tcPr>
            <w:tcW w:w="1843" w:type="dxa"/>
          </w:tcPr>
          <w:p w:rsidR="00BC626E" w:rsidRPr="00AC5564" w:rsidRDefault="00BC626E" w:rsidP="004B2627">
            <w:pPr>
              <w:pStyle w:val="TableContents"/>
              <w:suppressLineNumbers w:val="0"/>
              <w:suppressAutoHyphens w:val="0"/>
              <w:snapToGrid w:val="0"/>
              <w:spacing w:line="360" w:lineRule="auto"/>
              <w:jc w:val="center"/>
              <w:rPr>
                <w:rFonts w:ascii="Book Antiqua" w:hAnsi="Book Antiqua"/>
                <w:color w:val="000000" w:themeColor="text1"/>
                <w:lang w:val="en-US"/>
              </w:rPr>
            </w:pPr>
          </w:p>
        </w:tc>
        <w:tc>
          <w:tcPr>
            <w:tcW w:w="1559" w:type="dxa"/>
          </w:tcPr>
          <w:p w:rsidR="00BC626E" w:rsidRPr="00AC5564" w:rsidRDefault="00BC626E" w:rsidP="004B2627">
            <w:pPr>
              <w:pStyle w:val="TableContents"/>
              <w:suppressLineNumbers w:val="0"/>
              <w:suppressAutoHyphens w:val="0"/>
              <w:snapToGrid w:val="0"/>
              <w:spacing w:line="360" w:lineRule="auto"/>
              <w:jc w:val="center"/>
              <w:rPr>
                <w:rFonts w:ascii="Book Antiqua" w:hAnsi="Book Antiqua"/>
                <w:color w:val="000000" w:themeColor="text1"/>
                <w:lang w:val="en-US"/>
              </w:rPr>
            </w:pPr>
          </w:p>
        </w:tc>
        <w:tc>
          <w:tcPr>
            <w:tcW w:w="980"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0.5368</w:t>
            </w:r>
          </w:p>
        </w:tc>
      </w:tr>
      <w:tr w:rsidR="00BC626E" w:rsidRPr="00AC5564" w:rsidTr="006A7C39">
        <w:tc>
          <w:tcPr>
            <w:tcW w:w="2977" w:type="dxa"/>
          </w:tcPr>
          <w:p w:rsidR="00BC626E" w:rsidRPr="00AC5564" w:rsidRDefault="00FE6E03" w:rsidP="004B2627">
            <w:pPr>
              <w:pStyle w:val="TableContents"/>
              <w:suppressLineNumbers w:val="0"/>
              <w:suppressAutoHyphens w:val="0"/>
              <w:snapToGrid w:val="0"/>
              <w:spacing w:line="360" w:lineRule="auto"/>
              <w:ind w:left="357" w:right="-2"/>
              <w:rPr>
                <w:rFonts w:ascii="Book Antiqua" w:hAnsi="Book Antiqua"/>
                <w:color w:val="000000" w:themeColor="text1"/>
                <w:lang w:val="en-US"/>
              </w:rPr>
            </w:pPr>
            <w:r w:rsidRPr="00AC5564">
              <w:rPr>
                <w:rFonts w:ascii="Book Antiqua" w:hAnsi="Book Antiqua"/>
                <w:color w:val="000000" w:themeColor="text1"/>
                <w:lang w:val="en-US"/>
              </w:rPr>
              <w:t xml:space="preserve">AAP or </w:t>
            </w:r>
            <w:r w:rsidR="00E31B0F" w:rsidRPr="00AC5564">
              <w:rPr>
                <w:rFonts w:ascii="Book Antiqua" w:hAnsi="Book Antiqua"/>
                <w:color w:val="000000" w:themeColor="text1"/>
                <w:lang w:val="en-US"/>
              </w:rPr>
              <w:t>m</w:t>
            </w:r>
            <w:r w:rsidRPr="00AC5564">
              <w:rPr>
                <w:rFonts w:ascii="Book Antiqua" w:hAnsi="Book Antiqua"/>
                <w:color w:val="000000" w:themeColor="text1"/>
                <w:lang w:val="en-US"/>
              </w:rPr>
              <w:t>iles intervention</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4 (15)</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8 (17)</w:t>
            </w:r>
          </w:p>
        </w:tc>
        <w:tc>
          <w:tcPr>
            <w:tcW w:w="1559"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23 (24)</w:t>
            </w:r>
          </w:p>
        </w:tc>
        <w:tc>
          <w:tcPr>
            <w:tcW w:w="980" w:type="dxa"/>
          </w:tcPr>
          <w:p w:rsidR="00BC626E" w:rsidRPr="00AC5564" w:rsidRDefault="00BC626E" w:rsidP="004B2627">
            <w:pPr>
              <w:pStyle w:val="TableContents"/>
              <w:suppressLineNumbers w:val="0"/>
              <w:suppressAutoHyphens w:val="0"/>
              <w:snapToGrid w:val="0"/>
              <w:spacing w:line="360" w:lineRule="auto"/>
              <w:jc w:val="center"/>
              <w:rPr>
                <w:rFonts w:ascii="Book Antiqua" w:hAnsi="Book Antiqua"/>
                <w:color w:val="000000" w:themeColor="text1"/>
                <w:lang w:val="en-US"/>
              </w:rPr>
            </w:pPr>
          </w:p>
        </w:tc>
      </w:tr>
      <w:tr w:rsidR="00BC626E" w:rsidRPr="00AC5564" w:rsidTr="006A7C39">
        <w:tc>
          <w:tcPr>
            <w:tcW w:w="2977" w:type="dxa"/>
          </w:tcPr>
          <w:p w:rsidR="00BC626E" w:rsidRPr="00AC5564" w:rsidRDefault="00FE6E03" w:rsidP="004B2627">
            <w:pPr>
              <w:pStyle w:val="TableContents"/>
              <w:suppressLineNumbers w:val="0"/>
              <w:suppressAutoHyphens w:val="0"/>
              <w:snapToGrid w:val="0"/>
              <w:spacing w:line="360" w:lineRule="auto"/>
              <w:ind w:left="357" w:right="-2"/>
              <w:rPr>
                <w:rFonts w:ascii="Book Antiqua" w:hAnsi="Book Antiqua"/>
                <w:color w:val="000000" w:themeColor="text1"/>
                <w:lang w:val="en-US"/>
              </w:rPr>
            </w:pPr>
            <w:r w:rsidRPr="00AC5564">
              <w:rPr>
                <w:rFonts w:ascii="Book Antiqua" w:hAnsi="Book Antiqua"/>
                <w:color w:val="000000" w:themeColor="text1"/>
                <w:lang w:val="en-US"/>
              </w:rPr>
              <w:t>Low-anterior resection</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21 (81)</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33 (70)</w:t>
            </w:r>
          </w:p>
        </w:tc>
        <w:tc>
          <w:tcPr>
            <w:tcW w:w="1559"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65 (67)</w:t>
            </w:r>
          </w:p>
        </w:tc>
        <w:tc>
          <w:tcPr>
            <w:tcW w:w="980" w:type="dxa"/>
          </w:tcPr>
          <w:p w:rsidR="00BC626E" w:rsidRPr="00AC5564" w:rsidRDefault="00BC626E" w:rsidP="004B2627">
            <w:pPr>
              <w:pStyle w:val="TableContents"/>
              <w:suppressLineNumbers w:val="0"/>
              <w:suppressAutoHyphens w:val="0"/>
              <w:snapToGrid w:val="0"/>
              <w:spacing w:line="360" w:lineRule="auto"/>
              <w:jc w:val="center"/>
              <w:rPr>
                <w:rFonts w:ascii="Book Antiqua" w:hAnsi="Book Antiqua"/>
                <w:color w:val="000000" w:themeColor="text1"/>
                <w:lang w:val="en-US"/>
              </w:rPr>
            </w:pPr>
          </w:p>
        </w:tc>
      </w:tr>
      <w:tr w:rsidR="00BC626E" w:rsidRPr="00AC5564" w:rsidTr="006A7C39">
        <w:tc>
          <w:tcPr>
            <w:tcW w:w="2977" w:type="dxa"/>
          </w:tcPr>
          <w:p w:rsidR="00BC626E" w:rsidRPr="00AC5564" w:rsidRDefault="00FE6E03" w:rsidP="004B2627">
            <w:pPr>
              <w:pStyle w:val="TableContents"/>
              <w:suppressLineNumbers w:val="0"/>
              <w:suppressAutoHyphens w:val="0"/>
              <w:snapToGrid w:val="0"/>
              <w:spacing w:line="360" w:lineRule="auto"/>
              <w:ind w:left="357" w:right="-2"/>
              <w:rPr>
                <w:rFonts w:ascii="Book Antiqua" w:hAnsi="Book Antiqua"/>
                <w:color w:val="000000" w:themeColor="text1"/>
                <w:lang w:val="en-US"/>
              </w:rPr>
            </w:pPr>
            <w:r w:rsidRPr="00AC5564">
              <w:rPr>
                <w:rFonts w:ascii="Book Antiqua" w:hAnsi="Book Antiqua"/>
                <w:color w:val="000000" w:themeColor="text1"/>
                <w:lang w:val="en-US"/>
              </w:rPr>
              <w:t>Other</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1 (4)</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6 (13)</w:t>
            </w:r>
          </w:p>
        </w:tc>
        <w:tc>
          <w:tcPr>
            <w:tcW w:w="1559"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9 (9)</w:t>
            </w:r>
          </w:p>
        </w:tc>
        <w:tc>
          <w:tcPr>
            <w:tcW w:w="980" w:type="dxa"/>
          </w:tcPr>
          <w:p w:rsidR="00BC626E" w:rsidRPr="00AC5564" w:rsidRDefault="00BC626E" w:rsidP="004B2627">
            <w:pPr>
              <w:pStyle w:val="TableContents"/>
              <w:suppressLineNumbers w:val="0"/>
              <w:suppressAutoHyphens w:val="0"/>
              <w:snapToGrid w:val="0"/>
              <w:spacing w:line="360" w:lineRule="auto"/>
              <w:jc w:val="center"/>
              <w:rPr>
                <w:rFonts w:ascii="Book Antiqua" w:hAnsi="Book Antiqua"/>
                <w:color w:val="000000" w:themeColor="text1"/>
                <w:lang w:val="en-US"/>
              </w:rPr>
            </w:pPr>
          </w:p>
        </w:tc>
      </w:tr>
      <w:tr w:rsidR="00BC626E" w:rsidRPr="00AC5564" w:rsidTr="006A7C39">
        <w:tc>
          <w:tcPr>
            <w:tcW w:w="2977" w:type="dxa"/>
          </w:tcPr>
          <w:p w:rsidR="00BC626E" w:rsidRPr="00AC5564" w:rsidRDefault="00FE6E03" w:rsidP="00420812">
            <w:pPr>
              <w:pStyle w:val="TableContents"/>
              <w:suppressLineNumbers w:val="0"/>
              <w:suppressAutoHyphens w:val="0"/>
              <w:snapToGrid w:val="0"/>
              <w:spacing w:line="360" w:lineRule="auto"/>
              <w:rPr>
                <w:rFonts w:ascii="Book Antiqua" w:hAnsi="Book Antiqua"/>
                <w:color w:val="000000" w:themeColor="text1"/>
                <w:lang w:val="en-US"/>
              </w:rPr>
            </w:pPr>
            <w:r w:rsidRPr="00AC5564">
              <w:rPr>
                <w:rFonts w:ascii="Book Antiqua" w:hAnsi="Book Antiqua"/>
                <w:color w:val="000000" w:themeColor="text1"/>
                <w:lang w:val="en-US"/>
              </w:rPr>
              <w:t xml:space="preserve">Laparoscopic </w:t>
            </w:r>
            <w:r w:rsidR="002E1B21" w:rsidRPr="00AC5564">
              <w:rPr>
                <w:rFonts w:ascii="Book Antiqua" w:hAnsi="Book Antiqua"/>
                <w:i/>
                <w:color w:val="000000" w:themeColor="text1"/>
                <w:lang w:val="en-US"/>
              </w:rPr>
              <w:t>vs</w:t>
            </w:r>
            <w:r w:rsidRPr="00AC5564">
              <w:rPr>
                <w:rFonts w:ascii="Book Antiqua" w:hAnsi="Book Antiqua"/>
                <w:color w:val="000000" w:themeColor="text1"/>
                <w:lang w:val="en-US"/>
              </w:rPr>
              <w:t xml:space="preserve"> open surgery</w:t>
            </w:r>
          </w:p>
        </w:tc>
        <w:tc>
          <w:tcPr>
            <w:tcW w:w="1843" w:type="dxa"/>
          </w:tcPr>
          <w:p w:rsidR="00BC626E" w:rsidRPr="00AC5564" w:rsidRDefault="00BC626E" w:rsidP="004B2627">
            <w:pPr>
              <w:pStyle w:val="TableContents"/>
              <w:suppressLineNumbers w:val="0"/>
              <w:suppressAutoHyphens w:val="0"/>
              <w:snapToGrid w:val="0"/>
              <w:spacing w:line="360" w:lineRule="auto"/>
              <w:jc w:val="center"/>
              <w:rPr>
                <w:rFonts w:ascii="Book Antiqua" w:hAnsi="Book Antiqua"/>
                <w:color w:val="000000" w:themeColor="text1"/>
                <w:lang w:val="en-US"/>
              </w:rPr>
            </w:pPr>
          </w:p>
        </w:tc>
        <w:tc>
          <w:tcPr>
            <w:tcW w:w="1843" w:type="dxa"/>
          </w:tcPr>
          <w:p w:rsidR="00BC626E" w:rsidRPr="00AC5564" w:rsidRDefault="00BC626E" w:rsidP="004B2627">
            <w:pPr>
              <w:pStyle w:val="TableContents"/>
              <w:suppressLineNumbers w:val="0"/>
              <w:suppressAutoHyphens w:val="0"/>
              <w:snapToGrid w:val="0"/>
              <w:spacing w:line="360" w:lineRule="auto"/>
              <w:jc w:val="center"/>
              <w:rPr>
                <w:rFonts w:ascii="Book Antiqua" w:hAnsi="Book Antiqua"/>
                <w:color w:val="000000" w:themeColor="text1"/>
                <w:lang w:val="en-US"/>
              </w:rPr>
            </w:pPr>
          </w:p>
        </w:tc>
        <w:tc>
          <w:tcPr>
            <w:tcW w:w="1559" w:type="dxa"/>
          </w:tcPr>
          <w:p w:rsidR="00BC626E" w:rsidRPr="00AC5564" w:rsidRDefault="00BC626E" w:rsidP="004B2627">
            <w:pPr>
              <w:pStyle w:val="TableContents"/>
              <w:suppressLineNumbers w:val="0"/>
              <w:suppressAutoHyphens w:val="0"/>
              <w:snapToGrid w:val="0"/>
              <w:spacing w:line="360" w:lineRule="auto"/>
              <w:jc w:val="center"/>
              <w:rPr>
                <w:rFonts w:ascii="Book Antiqua" w:hAnsi="Book Antiqua"/>
                <w:color w:val="000000" w:themeColor="text1"/>
                <w:lang w:val="en-US"/>
              </w:rPr>
            </w:pPr>
          </w:p>
        </w:tc>
        <w:tc>
          <w:tcPr>
            <w:tcW w:w="980"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0.1748</w:t>
            </w:r>
          </w:p>
        </w:tc>
      </w:tr>
      <w:tr w:rsidR="00BC626E" w:rsidRPr="00AC5564" w:rsidTr="006A7C39">
        <w:tc>
          <w:tcPr>
            <w:tcW w:w="2977" w:type="dxa"/>
          </w:tcPr>
          <w:p w:rsidR="00BC626E" w:rsidRPr="00AC5564" w:rsidRDefault="00FE6E03" w:rsidP="004B2627">
            <w:pPr>
              <w:pStyle w:val="TableContents"/>
              <w:suppressLineNumbers w:val="0"/>
              <w:suppressAutoHyphens w:val="0"/>
              <w:snapToGrid w:val="0"/>
              <w:spacing w:line="360" w:lineRule="auto"/>
              <w:ind w:left="357" w:right="-2"/>
              <w:rPr>
                <w:rFonts w:ascii="Book Antiqua" w:hAnsi="Book Antiqua"/>
                <w:color w:val="000000" w:themeColor="text1"/>
                <w:lang w:val="en-US"/>
              </w:rPr>
            </w:pPr>
            <w:r w:rsidRPr="00AC5564">
              <w:rPr>
                <w:rFonts w:ascii="Book Antiqua" w:hAnsi="Book Antiqua"/>
                <w:color w:val="000000" w:themeColor="text1"/>
                <w:lang w:val="en-US"/>
              </w:rPr>
              <w:t>Fully laparoscopic</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25 (96)</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42 (89)</w:t>
            </w:r>
          </w:p>
        </w:tc>
        <w:tc>
          <w:tcPr>
            <w:tcW w:w="1559"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77 (79)</w:t>
            </w:r>
          </w:p>
        </w:tc>
        <w:tc>
          <w:tcPr>
            <w:tcW w:w="980" w:type="dxa"/>
          </w:tcPr>
          <w:p w:rsidR="00BC626E" w:rsidRPr="00AC5564" w:rsidRDefault="00BC626E" w:rsidP="004B2627">
            <w:pPr>
              <w:pStyle w:val="TableContents"/>
              <w:suppressLineNumbers w:val="0"/>
              <w:suppressAutoHyphens w:val="0"/>
              <w:snapToGrid w:val="0"/>
              <w:spacing w:line="360" w:lineRule="auto"/>
              <w:jc w:val="center"/>
              <w:rPr>
                <w:rFonts w:ascii="Book Antiqua" w:hAnsi="Book Antiqua"/>
                <w:color w:val="000000" w:themeColor="text1"/>
                <w:lang w:val="en-US"/>
              </w:rPr>
            </w:pPr>
          </w:p>
        </w:tc>
      </w:tr>
      <w:tr w:rsidR="00BC626E" w:rsidRPr="00AC5564" w:rsidTr="006A7C39">
        <w:tc>
          <w:tcPr>
            <w:tcW w:w="2977" w:type="dxa"/>
          </w:tcPr>
          <w:p w:rsidR="00BC626E" w:rsidRPr="00AC5564" w:rsidRDefault="00FE6E03" w:rsidP="004B2627">
            <w:pPr>
              <w:pStyle w:val="TableContents"/>
              <w:suppressLineNumbers w:val="0"/>
              <w:suppressAutoHyphens w:val="0"/>
              <w:snapToGrid w:val="0"/>
              <w:spacing w:line="360" w:lineRule="auto"/>
              <w:ind w:left="357" w:right="-2"/>
              <w:outlineLvl w:val="0"/>
              <w:rPr>
                <w:rFonts w:ascii="Book Antiqua" w:hAnsi="Book Antiqua"/>
                <w:color w:val="000000" w:themeColor="text1"/>
                <w:lang w:val="en-US"/>
              </w:rPr>
            </w:pPr>
            <w:r w:rsidRPr="00AC5564">
              <w:rPr>
                <w:rFonts w:ascii="Book Antiqua" w:hAnsi="Book Antiqua"/>
                <w:color w:val="000000" w:themeColor="text1"/>
                <w:lang w:val="en-US"/>
              </w:rPr>
              <w:t>Intraoperative conversion to open surgery</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1 (4)</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4 (9)</w:t>
            </w:r>
          </w:p>
        </w:tc>
        <w:tc>
          <w:tcPr>
            <w:tcW w:w="1559"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12 (12)</w:t>
            </w:r>
          </w:p>
        </w:tc>
        <w:tc>
          <w:tcPr>
            <w:tcW w:w="980" w:type="dxa"/>
          </w:tcPr>
          <w:p w:rsidR="00BC626E" w:rsidRPr="00AC5564" w:rsidRDefault="00BC626E" w:rsidP="004B2627">
            <w:pPr>
              <w:pStyle w:val="TableContents"/>
              <w:suppressLineNumbers w:val="0"/>
              <w:suppressAutoHyphens w:val="0"/>
              <w:snapToGrid w:val="0"/>
              <w:spacing w:line="360" w:lineRule="auto"/>
              <w:jc w:val="center"/>
              <w:rPr>
                <w:rFonts w:ascii="Book Antiqua" w:hAnsi="Book Antiqua"/>
                <w:color w:val="000000" w:themeColor="text1"/>
                <w:lang w:val="en-US"/>
              </w:rPr>
            </w:pPr>
          </w:p>
        </w:tc>
      </w:tr>
      <w:tr w:rsidR="00BC626E" w:rsidRPr="00AC5564" w:rsidTr="006A7C39">
        <w:tc>
          <w:tcPr>
            <w:tcW w:w="2977" w:type="dxa"/>
          </w:tcPr>
          <w:p w:rsidR="00BC626E" w:rsidRPr="00AC5564" w:rsidRDefault="00FE6E03" w:rsidP="004B2627">
            <w:pPr>
              <w:pStyle w:val="TableContents"/>
              <w:suppressLineNumbers w:val="0"/>
              <w:suppressAutoHyphens w:val="0"/>
              <w:snapToGrid w:val="0"/>
              <w:spacing w:line="360" w:lineRule="auto"/>
              <w:ind w:left="357" w:right="-2"/>
              <w:outlineLvl w:val="0"/>
              <w:rPr>
                <w:rFonts w:ascii="Book Antiqua" w:hAnsi="Book Antiqua"/>
                <w:color w:val="000000" w:themeColor="text1"/>
                <w:lang w:val="en-US"/>
              </w:rPr>
            </w:pPr>
            <w:r w:rsidRPr="00AC5564">
              <w:rPr>
                <w:rFonts w:ascii="Book Antiqua" w:hAnsi="Book Antiqua"/>
                <w:color w:val="000000" w:themeColor="text1"/>
                <w:lang w:val="en-US"/>
              </w:rPr>
              <w:t>Open surgery from the beginning</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1 (2)</w:t>
            </w:r>
          </w:p>
        </w:tc>
        <w:tc>
          <w:tcPr>
            <w:tcW w:w="1559"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8 (8)</w:t>
            </w:r>
          </w:p>
        </w:tc>
        <w:tc>
          <w:tcPr>
            <w:tcW w:w="980" w:type="dxa"/>
          </w:tcPr>
          <w:p w:rsidR="00BC626E" w:rsidRPr="00AC5564" w:rsidRDefault="00BC626E" w:rsidP="004B2627">
            <w:pPr>
              <w:pStyle w:val="TableContents"/>
              <w:suppressLineNumbers w:val="0"/>
              <w:suppressAutoHyphens w:val="0"/>
              <w:snapToGrid w:val="0"/>
              <w:spacing w:line="360" w:lineRule="auto"/>
              <w:jc w:val="center"/>
              <w:rPr>
                <w:rFonts w:ascii="Book Antiqua" w:hAnsi="Book Antiqua"/>
                <w:color w:val="000000" w:themeColor="text1"/>
                <w:lang w:val="en-US"/>
              </w:rPr>
            </w:pPr>
          </w:p>
        </w:tc>
      </w:tr>
      <w:tr w:rsidR="00BC626E" w:rsidRPr="00AC5564" w:rsidTr="006A7C39">
        <w:tc>
          <w:tcPr>
            <w:tcW w:w="2977" w:type="dxa"/>
          </w:tcPr>
          <w:p w:rsidR="00BC626E" w:rsidRPr="00AC5564" w:rsidRDefault="00FE6E03" w:rsidP="004B2627">
            <w:pPr>
              <w:pStyle w:val="TableContents"/>
              <w:suppressLineNumbers w:val="0"/>
              <w:suppressAutoHyphens w:val="0"/>
              <w:snapToGrid w:val="0"/>
              <w:spacing w:line="360" w:lineRule="auto"/>
              <w:ind w:left="-21" w:right="2"/>
              <w:outlineLvl w:val="0"/>
              <w:rPr>
                <w:rFonts w:ascii="Book Antiqua" w:hAnsi="Book Antiqua"/>
                <w:color w:val="000000" w:themeColor="text1"/>
                <w:lang w:val="en-US"/>
              </w:rPr>
            </w:pPr>
            <w:r w:rsidRPr="00AC5564">
              <w:rPr>
                <w:rFonts w:ascii="Book Antiqua" w:hAnsi="Book Antiqua"/>
                <w:color w:val="000000" w:themeColor="text1"/>
                <w:lang w:val="en-US"/>
              </w:rPr>
              <w:t xml:space="preserve">Median </w:t>
            </w:r>
            <w:r w:rsidR="008E0E6A" w:rsidRPr="00AC5564">
              <w:rPr>
                <w:rFonts w:ascii="Book Antiqua" w:hAnsi="Book Antiqua"/>
                <w:color w:val="000000" w:themeColor="text1"/>
                <w:lang w:val="en-US"/>
              </w:rPr>
              <w:t xml:space="preserve">days </w:t>
            </w:r>
            <w:r w:rsidRPr="00AC5564">
              <w:rPr>
                <w:rFonts w:ascii="Book Antiqua" w:hAnsi="Book Antiqua"/>
                <w:color w:val="000000" w:themeColor="text1"/>
                <w:lang w:val="en-US"/>
              </w:rPr>
              <w:t>in</w:t>
            </w:r>
            <w:r w:rsidR="008E0E6A" w:rsidRPr="00AC5564">
              <w:rPr>
                <w:rFonts w:ascii="Book Antiqua" w:hAnsi="Book Antiqua"/>
                <w:color w:val="000000" w:themeColor="text1"/>
                <w:lang w:val="en-US"/>
              </w:rPr>
              <w:t xml:space="preserve"> </w:t>
            </w:r>
            <w:r w:rsidRPr="00AC5564">
              <w:rPr>
                <w:rFonts w:ascii="Book Antiqua" w:hAnsi="Book Antiqua"/>
                <w:color w:val="000000" w:themeColor="text1"/>
                <w:lang w:val="en-US"/>
              </w:rPr>
              <w:t>hospital (range)</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5.0 (3.0-16.0)</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6.5 (4-55)</w:t>
            </w:r>
          </w:p>
        </w:tc>
        <w:tc>
          <w:tcPr>
            <w:tcW w:w="1559"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7 (2-145)</w:t>
            </w:r>
          </w:p>
        </w:tc>
        <w:tc>
          <w:tcPr>
            <w:tcW w:w="980"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0.0164</w:t>
            </w:r>
          </w:p>
        </w:tc>
      </w:tr>
      <w:tr w:rsidR="00BC626E" w:rsidRPr="00AC5564" w:rsidTr="006A7C39">
        <w:tc>
          <w:tcPr>
            <w:tcW w:w="2977" w:type="dxa"/>
          </w:tcPr>
          <w:p w:rsidR="00BC626E" w:rsidRPr="00AC5564" w:rsidRDefault="00FE6E03" w:rsidP="004B2627">
            <w:pPr>
              <w:pStyle w:val="TableContents"/>
              <w:suppressLineNumbers w:val="0"/>
              <w:suppressAutoHyphens w:val="0"/>
              <w:snapToGrid w:val="0"/>
              <w:spacing w:line="360" w:lineRule="auto"/>
              <w:ind w:left="2" w:right="2"/>
              <w:outlineLvl w:val="0"/>
              <w:rPr>
                <w:rFonts w:ascii="Book Antiqua" w:hAnsi="Book Antiqua"/>
                <w:color w:val="000000" w:themeColor="text1"/>
                <w:lang w:val="en-US"/>
              </w:rPr>
            </w:pPr>
            <w:r w:rsidRPr="00AC5564">
              <w:rPr>
                <w:rFonts w:ascii="Book Antiqua" w:hAnsi="Book Antiqua"/>
                <w:color w:val="000000" w:themeColor="text1"/>
                <w:lang w:val="en-US"/>
              </w:rPr>
              <w:t>Median number of lymph nodes resected (range)</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11 (1-27)</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10 (1-33)</w:t>
            </w:r>
          </w:p>
        </w:tc>
        <w:tc>
          <w:tcPr>
            <w:tcW w:w="1559"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12 (1-29)</w:t>
            </w:r>
          </w:p>
        </w:tc>
        <w:tc>
          <w:tcPr>
            <w:tcW w:w="980"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0.3768</w:t>
            </w:r>
          </w:p>
        </w:tc>
      </w:tr>
      <w:tr w:rsidR="00BC626E" w:rsidRPr="00AC5564" w:rsidTr="006A7C39">
        <w:tc>
          <w:tcPr>
            <w:tcW w:w="2977" w:type="dxa"/>
          </w:tcPr>
          <w:p w:rsidR="00BC626E" w:rsidRPr="00AC5564" w:rsidRDefault="00FE6E03" w:rsidP="004B2627">
            <w:pPr>
              <w:pStyle w:val="TableContents"/>
              <w:suppressLineNumbers w:val="0"/>
              <w:suppressAutoHyphens w:val="0"/>
              <w:snapToGrid w:val="0"/>
              <w:spacing w:line="360" w:lineRule="auto"/>
              <w:ind w:left="2" w:right="2"/>
              <w:outlineLvl w:val="0"/>
              <w:rPr>
                <w:rFonts w:ascii="Book Antiqua" w:eastAsiaTheme="minorEastAsia" w:hAnsi="Book Antiqua"/>
                <w:color w:val="000000" w:themeColor="text1"/>
                <w:lang w:val="en-US" w:eastAsia="zh-CN"/>
              </w:rPr>
            </w:pPr>
            <w:r w:rsidRPr="00AC5564">
              <w:rPr>
                <w:rFonts w:ascii="Book Antiqua" w:hAnsi="Book Antiqua"/>
                <w:color w:val="000000" w:themeColor="text1"/>
                <w:lang w:val="en-US"/>
              </w:rPr>
              <w:t xml:space="preserve">Patients with 12 or more lymph nodes resected </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12 (46)</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20 (43)</w:t>
            </w:r>
          </w:p>
        </w:tc>
        <w:tc>
          <w:tcPr>
            <w:tcW w:w="1559"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49 (51)</w:t>
            </w:r>
          </w:p>
        </w:tc>
        <w:tc>
          <w:tcPr>
            <w:tcW w:w="980"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0.66</w:t>
            </w:r>
          </w:p>
        </w:tc>
      </w:tr>
      <w:tr w:rsidR="00BC626E" w:rsidRPr="00AC5564" w:rsidTr="006A7C39">
        <w:tc>
          <w:tcPr>
            <w:tcW w:w="2977" w:type="dxa"/>
          </w:tcPr>
          <w:p w:rsidR="00BC626E" w:rsidRPr="00AC5564" w:rsidRDefault="00FE6E03" w:rsidP="004B2627">
            <w:pPr>
              <w:pStyle w:val="TableContents"/>
              <w:suppressLineNumbers w:val="0"/>
              <w:suppressAutoHyphens w:val="0"/>
              <w:snapToGrid w:val="0"/>
              <w:spacing w:line="360" w:lineRule="auto"/>
              <w:ind w:left="2" w:right="2"/>
              <w:rPr>
                <w:rFonts w:ascii="Book Antiqua" w:eastAsiaTheme="minorEastAsia" w:hAnsi="Book Antiqua"/>
                <w:color w:val="000000" w:themeColor="text1"/>
                <w:lang w:val="en-US" w:eastAsia="zh-CN"/>
              </w:rPr>
            </w:pPr>
            <w:r w:rsidRPr="00AC5564">
              <w:rPr>
                <w:rFonts w:ascii="Book Antiqua" w:hAnsi="Book Antiqua"/>
                <w:color w:val="000000" w:themeColor="text1"/>
                <w:lang w:val="en-US"/>
              </w:rPr>
              <w:t xml:space="preserve">Involvement of radial margin </w:t>
            </w:r>
          </w:p>
        </w:tc>
        <w:tc>
          <w:tcPr>
            <w:tcW w:w="1843" w:type="dxa"/>
          </w:tcPr>
          <w:p w:rsidR="00BC626E" w:rsidRPr="00AC5564" w:rsidRDefault="00BC626E" w:rsidP="004B2627">
            <w:pPr>
              <w:pStyle w:val="TableContents"/>
              <w:suppressLineNumbers w:val="0"/>
              <w:suppressAutoHyphens w:val="0"/>
              <w:snapToGrid w:val="0"/>
              <w:spacing w:line="360" w:lineRule="auto"/>
              <w:jc w:val="center"/>
              <w:rPr>
                <w:rFonts w:ascii="Book Antiqua" w:hAnsi="Book Antiqua"/>
                <w:color w:val="000000" w:themeColor="text1"/>
                <w:lang w:val="en-US"/>
              </w:rPr>
            </w:pPr>
          </w:p>
        </w:tc>
        <w:tc>
          <w:tcPr>
            <w:tcW w:w="1843" w:type="dxa"/>
          </w:tcPr>
          <w:p w:rsidR="00BC626E" w:rsidRPr="00AC5564" w:rsidRDefault="00BC626E" w:rsidP="004B2627">
            <w:pPr>
              <w:pStyle w:val="TableContents"/>
              <w:suppressLineNumbers w:val="0"/>
              <w:suppressAutoHyphens w:val="0"/>
              <w:snapToGrid w:val="0"/>
              <w:spacing w:line="360" w:lineRule="auto"/>
              <w:jc w:val="center"/>
              <w:rPr>
                <w:rFonts w:ascii="Book Antiqua" w:hAnsi="Book Antiqua"/>
                <w:color w:val="000000" w:themeColor="text1"/>
                <w:lang w:val="en-US"/>
              </w:rPr>
            </w:pPr>
          </w:p>
        </w:tc>
        <w:tc>
          <w:tcPr>
            <w:tcW w:w="1559" w:type="dxa"/>
          </w:tcPr>
          <w:p w:rsidR="00BC626E" w:rsidRPr="00AC5564" w:rsidRDefault="00BC626E" w:rsidP="004B2627">
            <w:pPr>
              <w:pStyle w:val="TableContents"/>
              <w:suppressLineNumbers w:val="0"/>
              <w:suppressAutoHyphens w:val="0"/>
              <w:snapToGrid w:val="0"/>
              <w:spacing w:line="360" w:lineRule="auto"/>
              <w:jc w:val="center"/>
              <w:rPr>
                <w:rFonts w:ascii="Book Antiqua" w:hAnsi="Book Antiqua"/>
                <w:color w:val="000000" w:themeColor="text1"/>
                <w:lang w:val="en-US"/>
              </w:rPr>
            </w:pPr>
          </w:p>
        </w:tc>
        <w:tc>
          <w:tcPr>
            <w:tcW w:w="980" w:type="dxa"/>
          </w:tcPr>
          <w:p w:rsidR="00BC626E" w:rsidRPr="00AC5564" w:rsidRDefault="00972E22"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 xml:space="preserve"> &lt; </w:t>
            </w:r>
            <w:r w:rsidR="00FE6E03" w:rsidRPr="00AC5564">
              <w:rPr>
                <w:rFonts w:ascii="Book Antiqua" w:hAnsi="Book Antiqua"/>
                <w:color w:val="000000" w:themeColor="text1"/>
                <w:lang w:val="en-US"/>
              </w:rPr>
              <w:t>0.0001</w:t>
            </w:r>
          </w:p>
        </w:tc>
      </w:tr>
      <w:tr w:rsidR="00BC626E" w:rsidRPr="00AC5564" w:rsidTr="006A7C39">
        <w:tc>
          <w:tcPr>
            <w:tcW w:w="2977" w:type="dxa"/>
          </w:tcPr>
          <w:p w:rsidR="00BC626E" w:rsidRPr="00AC5564" w:rsidRDefault="00FE6E03" w:rsidP="004B2627">
            <w:pPr>
              <w:pStyle w:val="TableContents"/>
              <w:suppressLineNumbers w:val="0"/>
              <w:suppressAutoHyphens w:val="0"/>
              <w:snapToGrid w:val="0"/>
              <w:spacing w:line="360" w:lineRule="auto"/>
              <w:ind w:left="359" w:right="2"/>
              <w:rPr>
                <w:rFonts w:ascii="Book Antiqua" w:hAnsi="Book Antiqua"/>
                <w:color w:val="000000" w:themeColor="text1"/>
                <w:lang w:val="en-US"/>
              </w:rPr>
            </w:pPr>
            <w:r w:rsidRPr="00AC5564">
              <w:rPr>
                <w:rFonts w:ascii="Book Antiqua" w:hAnsi="Book Antiqua"/>
                <w:color w:val="000000" w:themeColor="text1"/>
                <w:lang w:val="en-US"/>
              </w:rPr>
              <w:t>No</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26 (100)</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44 (94)</w:t>
            </w:r>
          </w:p>
        </w:tc>
        <w:tc>
          <w:tcPr>
            <w:tcW w:w="1559"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62 (64)</w:t>
            </w:r>
          </w:p>
        </w:tc>
        <w:tc>
          <w:tcPr>
            <w:tcW w:w="980" w:type="dxa"/>
          </w:tcPr>
          <w:p w:rsidR="00BC626E" w:rsidRPr="00AC5564" w:rsidRDefault="00BC626E" w:rsidP="004B2627">
            <w:pPr>
              <w:pStyle w:val="TableContents"/>
              <w:suppressLineNumbers w:val="0"/>
              <w:suppressAutoHyphens w:val="0"/>
              <w:snapToGrid w:val="0"/>
              <w:spacing w:line="360" w:lineRule="auto"/>
              <w:jc w:val="center"/>
              <w:rPr>
                <w:rFonts w:ascii="Book Antiqua" w:hAnsi="Book Antiqua"/>
                <w:color w:val="000000" w:themeColor="text1"/>
                <w:lang w:val="en-US"/>
              </w:rPr>
            </w:pPr>
          </w:p>
        </w:tc>
      </w:tr>
      <w:tr w:rsidR="00BC626E" w:rsidRPr="00AC5564" w:rsidTr="006A7C39">
        <w:tc>
          <w:tcPr>
            <w:tcW w:w="2977" w:type="dxa"/>
          </w:tcPr>
          <w:p w:rsidR="00BC626E" w:rsidRPr="00AC5564" w:rsidRDefault="00FE6E03" w:rsidP="004B2627">
            <w:pPr>
              <w:pStyle w:val="TableContents"/>
              <w:suppressLineNumbers w:val="0"/>
              <w:suppressAutoHyphens w:val="0"/>
              <w:snapToGrid w:val="0"/>
              <w:spacing w:line="360" w:lineRule="auto"/>
              <w:ind w:left="359" w:right="2"/>
              <w:rPr>
                <w:rFonts w:ascii="Book Antiqua" w:hAnsi="Book Antiqua"/>
                <w:color w:val="000000" w:themeColor="text1"/>
                <w:lang w:val="en-US"/>
              </w:rPr>
            </w:pPr>
            <w:r w:rsidRPr="00AC5564">
              <w:rPr>
                <w:rFonts w:ascii="Book Antiqua" w:hAnsi="Book Antiqua"/>
                <w:color w:val="000000" w:themeColor="text1"/>
                <w:lang w:val="en-US"/>
              </w:rPr>
              <w:t>Yes</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w:t>
            </w:r>
          </w:p>
        </w:tc>
        <w:tc>
          <w:tcPr>
            <w:tcW w:w="1843"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w:t>
            </w:r>
          </w:p>
        </w:tc>
        <w:tc>
          <w:tcPr>
            <w:tcW w:w="1559" w:type="dxa"/>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15 (16)</w:t>
            </w:r>
          </w:p>
        </w:tc>
        <w:tc>
          <w:tcPr>
            <w:tcW w:w="980" w:type="dxa"/>
          </w:tcPr>
          <w:p w:rsidR="00BC626E" w:rsidRPr="00AC5564" w:rsidRDefault="00BC626E" w:rsidP="004B2627">
            <w:pPr>
              <w:pStyle w:val="TableContents"/>
              <w:suppressLineNumbers w:val="0"/>
              <w:suppressAutoHyphens w:val="0"/>
              <w:snapToGrid w:val="0"/>
              <w:spacing w:line="360" w:lineRule="auto"/>
              <w:jc w:val="center"/>
              <w:rPr>
                <w:rFonts w:ascii="Book Antiqua" w:hAnsi="Book Antiqua"/>
                <w:color w:val="000000" w:themeColor="text1"/>
                <w:lang w:val="en-US"/>
              </w:rPr>
            </w:pPr>
          </w:p>
        </w:tc>
      </w:tr>
      <w:tr w:rsidR="00BC626E" w:rsidRPr="00AC5564" w:rsidTr="006A7C39">
        <w:tc>
          <w:tcPr>
            <w:tcW w:w="2977" w:type="dxa"/>
            <w:tcBorders>
              <w:bottom w:val="single" w:sz="4" w:space="0" w:color="000000"/>
            </w:tcBorders>
          </w:tcPr>
          <w:p w:rsidR="00BC626E" w:rsidRPr="00AC5564" w:rsidRDefault="00FE6E03" w:rsidP="004B2627">
            <w:pPr>
              <w:pStyle w:val="TableContents"/>
              <w:suppressLineNumbers w:val="0"/>
              <w:suppressAutoHyphens w:val="0"/>
              <w:snapToGrid w:val="0"/>
              <w:spacing w:line="360" w:lineRule="auto"/>
              <w:ind w:left="359" w:right="2"/>
              <w:rPr>
                <w:rFonts w:ascii="Book Antiqua" w:hAnsi="Book Antiqua"/>
                <w:color w:val="000000" w:themeColor="text1"/>
                <w:lang w:val="en-US"/>
              </w:rPr>
            </w:pPr>
            <w:r w:rsidRPr="00AC5564">
              <w:rPr>
                <w:rFonts w:ascii="Book Antiqua" w:hAnsi="Book Antiqua"/>
                <w:color w:val="000000" w:themeColor="text1"/>
                <w:lang w:val="en-US"/>
              </w:rPr>
              <w:t>Not assessed</w:t>
            </w:r>
          </w:p>
        </w:tc>
        <w:tc>
          <w:tcPr>
            <w:tcW w:w="1843" w:type="dxa"/>
            <w:tcBorders>
              <w:bottom w:val="single" w:sz="4" w:space="0" w:color="000000"/>
            </w:tcBorders>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w:t>
            </w:r>
          </w:p>
        </w:tc>
        <w:tc>
          <w:tcPr>
            <w:tcW w:w="1843" w:type="dxa"/>
            <w:tcBorders>
              <w:bottom w:val="single" w:sz="4" w:space="0" w:color="000000"/>
            </w:tcBorders>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3 (6)</w:t>
            </w:r>
          </w:p>
        </w:tc>
        <w:tc>
          <w:tcPr>
            <w:tcW w:w="1559" w:type="dxa"/>
            <w:tcBorders>
              <w:bottom w:val="single" w:sz="4" w:space="0" w:color="000000"/>
            </w:tcBorders>
          </w:tcPr>
          <w:p w:rsidR="00BC626E" w:rsidRPr="00AC5564" w:rsidRDefault="00FE6E03" w:rsidP="004B2627">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20 (21)</w:t>
            </w:r>
          </w:p>
        </w:tc>
        <w:tc>
          <w:tcPr>
            <w:tcW w:w="980" w:type="dxa"/>
            <w:tcBorders>
              <w:bottom w:val="single" w:sz="4" w:space="0" w:color="000000"/>
            </w:tcBorders>
          </w:tcPr>
          <w:p w:rsidR="00BC626E" w:rsidRPr="00AC5564" w:rsidRDefault="00BC626E" w:rsidP="004B2627">
            <w:pPr>
              <w:pStyle w:val="TableContents"/>
              <w:suppressLineNumbers w:val="0"/>
              <w:suppressAutoHyphens w:val="0"/>
              <w:snapToGrid w:val="0"/>
              <w:spacing w:line="360" w:lineRule="auto"/>
              <w:jc w:val="center"/>
              <w:rPr>
                <w:rFonts w:ascii="Book Antiqua" w:hAnsi="Book Antiqua"/>
                <w:color w:val="000000" w:themeColor="text1"/>
                <w:lang w:val="en-US"/>
              </w:rPr>
            </w:pPr>
          </w:p>
        </w:tc>
      </w:tr>
    </w:tbl>
    <w:p w:rsidR="00BC626E" w:rsidRPr="00FC0BDC" w:rsidRDefault="00E31B0F" w:rsidP="00E31B0F">
      <w:pPr>
        <w:widowControl w:val="0"/>
        <w:suppressAutoHyphens w:val="0"/>
        <w:snapToGrid w:val="0"/>
        <w:spacing w:line="360" w:lineRule="auto"/>
        <w:jc w:val="both"/>
        <w:rPr>
          <w:rFonts w:ascii="Book Antiqua" w:eastAsiaTheme="minorEastAsia" w:hAnsi="Book Antiqua"/>
          <w:color w:val="000000" w:themeColor="text1"/>
          <w:lang w:val="en-US" w:eastAsia="zh-CN"/>
        </w:rPr>
      </w:pPr>
      <w:r w:rsidRPr="00AC5564">
        <w:rPr>
          <w:rFonts w:ascii="Book Antiqua" w:eastAsiaTheme="minorEastAsia" w:hAnsi="Book Antiqua"/>
          <w:color w:val="000000" w:themeColor="text1"/>
          <w:vertAlign w:val="superscript"/>
          <w:lang w:val="en-US" w:eastAsia="zh-CN"/>
        </w:rPr>
        <w:t>1</w:t>
      </w:r>
      <w:r w:rsidRPr="00AC5564">
        <w:rPr>
          <w:rFonts w:ascii="Book Antiqua" w:hAnsi="Book Antiqua"/>
          <w:color w:val="000000" w:themeColor="text1"/>
          <w:lang w:val="en-US"/>
        </w:rPr>
        <w:t xml:space="preserve">Although staging of cT2N0 was considered an exclusion criterion, these tumors were located in the low rectum and we considered that, despite staged cT2N0, the </w:t>
      </w:r>
      <w:r w:rsidRPr="00AC5564">
        <w:rPr>
          <w:rFonts w:ascii="Book Antiqua" w:hAnsi="Book Antiqua"/>
          <w:color w:val="000000" w:themeColor="text1"/>
          <w:lang w:val="en-US"/>
        </w:rPr>
        <w:lastRenderedPageBreak/>
        <w:t xml:space="preserve">risk of local relapse without </w:t>
      </w:r>
      <w:proofErr w:type="spellStart"/>
      <w:r w:rsidRPr="00AC5564">
        <w:rPr>
          <w:rFonts w:ascii="Book Antiqua" w:hAnsi="Book Antiqua"/>
          <w:color w:val="000000" w:themeColor="text1"/>
          <w:lang w:val="en-US"/>
        </w:rPr>
        <w:t>neoadjuvant</w:t>
      </w:r>
      <w:proofErr w:type="spellEnd"/>
      <w:r w:rsidRPr="00AC5564">
        <w:rPr>
          <w:rFonts w:ascii="Book Antiqua" w:hAnsi="Book Antiqua"/>
          <w:color w:val="000000" w:themeColor="text1"/>
          <w:lang w:val="en-US"/>
        </w:rPr>
        <w:t xml:space="preserve"> chemo-radiotherapy was too high.</w:t>
      </w:r>
      <w:r w:rsidRPr="00AC5564">
        <w:rPr>
          <w:rFonts w:ascii="Book Antiqua" w:eastAsiaTheme="minorEastAsia" w:hAnsi="Book Antiqua"/>
          <w:color w:val="000000" w:themeColor="text1"/>
          <w:lang w:val="en-US" w:eastAsia="zh-CN"/>
        </w:rPr>
        <w:t xml:space="preserve"> </w:t>
      </w:r>
      <w:r w:rsidR="00BC626E" w:rsidRPr="00AC5564">
        <w:rPr>
          <w:rFonts w:ascii="Book Antiqua" w:hAnsi="Book Antiqua"/>
          <w:bCs/>
          <w:color w:val="000000" w:themeColor="text1"/>
          <w:vertAlign w:val="superscript"/>
          <w:lang w:val="en-US"/>
        </w:rPr>
        <w:t>a</w:t>
      </w:r>
      <w:r w:rsidR="00BC626E" w:rsidRPr="00AC5564">
        <w:rPr>
          <w:rFonts w:ascii="Book Antiqua" w:hAnsi="Book Antiqua"/>
          <w:bCs/>
          <w:color w:val="000000" w:themeColor="text1"/>
          <w:lang w:val="en-US"/>
        </w:rPr>
        <w:t>ypT0N0</w:t>
      </w:r>
      <w:r w:rsidR="002E060B" w:rsidRPr="00AC5564">
        <w:rPr>
          <w:rFonts w:ascii="Book Antiqua" w:eastAsiaTheme="minorEastAsia" w:hAnsi="Book Antiqua"/>
          <w:bCs/>
          <w:color w:val="000000" w:themeColor="text1"/>
          <w:lang w:val="en-US" w:eastAsia="zh-CN"/>
        </w:rPr>
        <w:t>;</w:t>
      </w:r>
      <w:r w:rsidR="002E060B" w:rsidRPr="00AC5564">
        <w:rPr>
          <w:rFonts w:ascii="Book Antiqua" w:eastAsiaTheme="minorEastAsia" w:hAnsi="Book Antiqua"/>
          <w:bCs/>
          <w:color w:val="000000" w:themeColor="text1"/>
          <w:vertAlign w:val="superscript"/>
          <w:lang w:val="en-US" w:eastAsia="zh-CN"/>
        </w:rPr>
        <w:t xml:space="preserve"> </w:t>
      </w:r>
      <w:r w:rsidR="00FE6E03" w:rsidRPr="00AC5564">
        <w:rPr>
          <w:rFonts w:ascii="Book Antiqua" w:hAnsi="Book Antiqua"/>
          <w:bCs/>
          <w:color w:val="000000" w:themeColor="text1"/>
          <w:vertAlign w:val="superscript"/>
          <w:lang w:val="en-US"/>
        </w:rPr>
        <w:t>b</w:t>
      </w:r>
      <w:r w:rsidR="00FE6E03" w:rsidRPr="00AC5564">
        <w:rPr>
          <w:rFonts w:ascii="Book Antiqua" w:hAnsi="Book Antiqua"/>
          <w:bCs/>
          <w:color w:val="000000" w:themeColor="text1"/>
          <w:lang w:val="en-US"/>
        </w:rPr>
        <w:t>ypT1-2N0</w:t>
      </w:r>
      <w:r w:rsidR="002E060B" w:rsidRPr="00AC5564">
        <w:rPr>
          <w:rFonts w:ascii="Book Antiqua" w:eastAsiaTheme="minorEastAsia" w:hAnsi="Book Antiqua"/>
          <w:bCs/>
          <w:color w:val="000000" w:themeColor="text1"/>
          <w:lang w:val="en-US" w:eastAsia="zh-CN"/>
        </w:rPr>
        <w:t>;</w:t>
      </w:r>
      <w:r w:rsidR="002E060B" w:rsidRPr="00AC5564">
        <w:rPr>
          <w:rFonts w:ascii="Book Antiqua" w:eastAsiaTheme="minorEastAsia" w:hAnsi="Book Antiqua"/>
          <w:bCs/>
          <w:color w:val="000000" w:themeColor="text1"/>
          <w:vertAlign w:val="superscript"/>
          <w:lang w:val="en-US" w:eastAsia="zh-CN"/>
        </w:rPr>
        <w:t xml:space="preserve"> </w:t>
      </w:r>
      <w:r w:rsidR="00FE6E03" w:rsidRPr="00AC5564">
        <w:rPr>
          <w:rFonts w:ascii="Book Antiqua" w:hAnsi="Book Antiqua"/>
          <w:bCs/>
          <w:color w:val="000000" w:themeColor="text1"/>
          <w:vertAlign w:val="superscript"/>
          <w:lang w:val="en-US"/>
        </w:rPr>
        <w:t>c</w:t>
      </w:r>
      <w:r w:rsidR="00FE6E03" w:rsidRPr="00AC5564">
        <w:rPr>
          <w:rFonts w:ascii="Book Antiqua" w:hAnsi="Book Antiqua"/>
          <w:bCs/>
          <w:color w:val="000000" w:themeColor="text1"/>
          <w:lang w:val="en-US"/>
        </w:rPr>
        <w:t>ypT3-4N1-2</w:t>
      </w:r>
      <w:r w:rsidR="002E060B" w:rsidRPr="00AC5564">
        <w:rPr>
          <w:rFonts w:ascii="Book Antiqua" w:eastAsiaTheme="minorEastAsia" w:hAnsi="Book Antiqua"/>
          <w:bCs/>
          <w:color w:val="000000" w:themeColor="text1"/>
          <w:lang w:val="en-US" w:eastAsia="zh-CN"/>
        </w:rPr>
        <w:t xml:space="preserve">; </w:t>
      </w:r>
      <w:proofErr w:type="spellStart"/>
      <w:r w:rsidR="00FE6E03" w:rsidRPr="00AC5564">
        <w:rPr>
          <w:rFonts w:ascii="Book Antiqua" w:hAnsi="Book Antiqua"/>
          <w:color w:val="000000" w:themeColor="text1"/>
          <w:vertAlign w:val="superscript"/>
          <w:lang w:val="en-US"/>
        </w:rPr>
        <w:t>d</w:t>
      </w:r>
      <w:r w:rsidR="00FE6E03" w:rsidRPr="00AC5564">
        <w:rPr>
          <w:rFonts w:ascii="Book Antiqua" w:hAnsi="Book Antiqua"/>
          <w:color w:val="000000" w:themeColor="text1"/>
          <w:lang w:val="en-US"/>
        </w:rPr>
        <w:t>This</w:t>
      </w:r>
      <w:proofErr w:type="spellEnd"/>
      <w:r w:rsidR="00FE6E03" w:rsidRPr="00AC5564">
        <w:rPr>
          <w:rFonts w:ascii="Book Antiqua" w:hAnsi="Book Antiqua"/>
          <w:color w:val="000000" w:themeColor="text1"/>
          <w:lang w:val="en-US"/>
        </w:rPr>
        <w:t xml:space="preserve"> variable has one missing value. These categories are equal-widths in the logarithmic scale.</w:t>
      </w:r>
      <w:r w:rsidRPr="00AC5564">
        <w:rPr>
          <w:rFonts w:ascii="Book Antiqua" w:hAnsi="Book Antiqua"/>
          <w:color w:val="000000" w:themeColor="text1"/>
          <w:lang w:val="en-US"/>
        </w:rPr>
        <w:t xml:space="preserve"> IQR</w:t>
      </w:r>
      <w:r w:rsidRPr="00AC5564">
        <w:rPr>
          <w:rFonts w:ascii="Book Antiqua" w:eastAsiaTheme="minorEastAsia" w:hAnsi="Book Antiqua"/>
          <w:color w:val="000000" w:themeColor="text1"/>
          <w:lang w:val="en-US" w:eastAsia="zh-CN"/>
        </w:rPr>
        <w:t xml:space="preserve">: </w:t>
      </w:r>
      <w:r w:rsidRPr="00AC5564">
        <w:rPr>
          <w:rFonts w:ascii="Book Antiqua" w:hAnsi="Book Antiqua"/>
          <w:color w:val="000000" w:themeColor="text1"/>
          <w:lang w:val="en-US"/>
        </w:rPr>
        <w:t>Interquartile range</w:t>
      </w:r>
      <w:r w:rsidRPr="00AC5564">
        <w:rPr>
          <w:rFonts w:ascii="Book Antiqua" w:eastAsiaTheme="minorEastAsia" w:hAnsi="Book Antiqua"/>
          <w:color w:val="000000" w:themeColor="text1"/>
          <w:lang w:val="en-US" w:eastAsia="zh-CN"/>
        </w:rPr>
        <w:t>;</w:t>
      </w:r>
      <w:r w:rsidRPr="00AC5564">
        <w:rPr>
          <w:rFonts w:ascii="Book Antiqua" w:hAnsi="Book Antiqua"/>
          <w:color w:val="000000" w:themeColor="text1"/>
          <w:lang w:val="en-US"/>
        </w:rPr>
        <w:t xml:space="preserve"> CEA</w:t>
      </w:r>
      <w:r w:rsidRPr="00AC5564">
        <w:rPr>
          <w:rFonts w:ascii="Book Antiqua" w:eastAsiaTheme="minorEastAsia" w:hAnsi="Book Antiqua"/>
          <w:color w:val="000000" w:themeColor="text1"/>
          <w:lang w:val="en-US" w:eastAsia="zh-CN"/>
        </w:rPr>
        <w:t xml:space="preserve">: </w:t>
      </w:r>
      <w:proofErr w:type="spellStart"/>
      <w:r w:rsidRPr="00AC5564">
        <w:rPr>
          <w:rFonts w:ascii="Book Antiqua" w:hAnsi="Book Antiqua"/>
          <w:color w:val="000000" w:themeColor="text1"/>
          <w:lang w:val="en-US"/>
        </w:rPr>
        <w:t>Carcinoembryonic</w:t>
      </w:r>
      <w:proofErr w:type="spellEnd"/>
      <w:r w:rsidRPr="00AC5564">
        <w:rPr>
          <w:rFonts w:ascii="Book Antiqua" w:hAnsi="Book Antiqua"/>
          <w:color w:val="000000" w:themeColor="text1"/>
          <w:lang w:val="en-US"/>
        </w:rPr>
        <w:t xml:space="preserve"> antigen</w:t>
      </w:r>
      <w:r w:rsidR="00FC0BDC">
        <w:rPr>
          <w:rFonts w:ascii="Book Antiqua" w:eastAsiaTheme="minorEastAsia" w:hAnsi="Book Antiqua" w:hint="eastAsia"/>
          <w:color w:val="000000" w:themeColor="text1"/>
          <w:lang w:val="en-US" w:eastAsia="zh-CN"/>
        </w:rPr>
        <w:t>.</w:t>
      </w:r>
    </w:p>
    <w:p w:rsidR="00BC626E" w:rsidRPr="00AC5564" w:rsidRDefault="00BC626E" w:rsidP="00C32DB2">
      <w:pPr>
        <w:widowControl w:val="0"/>
        <w:suppressAutoHyphens w:val="0"/>
        <w:snapToGrid w:val="0"/>
        <w:spacing w:line="360" w:lineRule="auto"/>
        <w:jc w:val="both"/>
        <w:rPr>
          <w:rFonts w:ascii="Book Antiqua" w:hAnsi="Book Antiqua"/>
          <w:color w:val="000000" w:themeColor="text1"/>
          <w:lang w:val="en-US"/>
        </w:rPr>
      </w:pPr>
    </w:p>
    <w:p w:rsidR="00BC626E" w:rsidRPr="00AC5564" w:rsidRDefault="00FE6E03" w:rsidP="00C32DB2">
      <w:pPr>
        <w:pStyle w:val="desc2"/>
        <w:widowControl w:val="0"/>
        <w:shd w:val="clear" w:color="auto" w:fill="FFFFFF"/>
        <w:suppressAutoHyphens w:val="0"/>
        <w:snapToGrid w:val="0"/>
        <w:spacing w:before="0" w:after="0" w:line="360" w:lineRule="auto"/>
        <w:jc w:val="both"/>
        <w:rPr>
          <w:rFonts w:ascii="Book Antiqua" w:eastAsiaTheme="minorEastAsia" w:hAnsi="Book Antiqua"/>
          <w:b/>
          <w:color w:val="000000" w:themeColor="text1"/>
          <w:sz w:val="24"/>
          <w:szCs w:val="24"/>
          <w:lang w:val="en-US" w:eastAsia="zh-CN"/>
        </w:rPr>
      </w:pPr>
      <w:r w:rsidRPr="00AC5564">
        <w:rPr>
          <w:rFonts w:ascii="Book Antiqua" w:hAnsi="Book Antiqua"/>
          <w:b/>
          <w:color w:val="000000" w:themeColor="text1"/>
          <w:sz w:val="24"/>
          <w:szCs w:val="24"/>
          <w:lang w:val="en-US"/>
        </w:rPr>
        <w:br w:type="page"/>
      </w:r>
      <w:r w:rsidR="004B2627" w:rsidRPr="00AC5564">
        <w:rPr>
          <w:rFonts w:ascii="Book Antiqua" w:hAnsi="Book Antiqua"/>
          <w:b/>
          <w:color w:val="000000" w:themeColor="text1"/>
          <w:sz w:val="24"/>
          <w:szCs w:val="24"/>
          <w:lang w:val="en-US"/>
        </w:rPr>
        <w:lastRenderedPageBreak/>
        <w:t>Table 2</w:t>
      </w:r>
      <w:r w:rsidR="004B2627" w:rsidRPr="00AC5564">
        <w:rPr>
          <w:rFonts w:ascii="Book Antiqua" w:eastAsiaTheme="minorEastAsia" w:hAnsi="Book Antiqua"/>
          <w:b/>
          <w:color w:val="000000" w:themeColor="text1"/>
          <w:sz w:val="24"/>
          <w:szCs w:val="24"/>
          <w:lang w:val="en-US" w:eastAsia="zh-CN"/>
        </w:rPr>
        <w:t xml:space="preserve"> </w:t>
      </w:r>
      <w:r w:rsidRPr="00AC5564">
        <w:rPr>
          <w:rFonts w:ascii="Book Antiqua" w:hAnsi="Book Antiqua"/>
          <w:b/>
          <w:color w:val="000000" w:themeColor="text1"/>
          <w:sz w:val="24"/>
          <w:szCs w:val="24"/>
          <w:lang w:val="en-US"/>
        </w:rPr>
        <w:t>Multivariate an</w:t>
      </w:r>
      <w:r w:rsidR="004B2627" w:rsidRPr="00AC5564">
        <w:rPr>
          <w:rFonts w:ascii="Book Antiqua" w:hAnsi="Book Antiqua"/>
          <w:b/>
          <w:color w:val="000000" w:themeColor="text1"/>
          <w:sz w:val="24"/>
          <w:szCs w:val="24"/>
          <w:lang w:val="en-US"/>
        </w:rPr>
        <w:t>alysis of disease-free survival</w:t>
      </w:r>
      <w:r w:rsidR="00AC5564" w:rsidRPr="00AC5564">
        <w:rPr>
          <w:rFonts w:ascii="Book Antiqua" w:eastAsiaTheme="minorEastAsia" w:hAnsi="Book Antiqua"/>
          <w:b/>
          <w:color w:val="000000" w:themeColor="text1"/>
          <w:sz w:val="24"/>
          <w:szCs w:val="24"/>
          <w:lang w:val="en-US" w:eastAsia="zh-CN"/>
        </w:rPr>
        <w:t xml:space="preserve"> </w:t>
      </w:r>
    </w:p>
    <w:tbl>
      <w:tblPr>
        <w:tblW w:w="0" w:type="auto"/>
        <w:jc w:val="center"/>
        <w:tblCellMar>
          <w:top w:w="55" w:type="dxa"/>
          <w:left w:w="55" w:type="dxa"/>
          <w:bottom w:w="55" w:type="dxa"/>
          <w:right w:w="55" w:type="dxa"/>
        </w:tblCellMar>
        <w:tblLook w:val="0000" w:firstRow="0" w:lastRow="0" w:firstColumn="0" w:lastColumn="0" w:noHBand="0" w:noVBand="0"/>
      </w:tblPr>
      <w:tblGrid>
        <w:gridCol w:w="3174"/>
        <w:gridCol w:w="2268"/>
        <w:gridCol w:w="978"/>
        <w:gridCol w:w="1752"/>
        <w:gridCol w:w="1007"/>
      </w:tblGrid>
      <w:tr w:rsidR="00420812" w:rsidRPr="00AC5564" w:rsidTr="00736F8B">
        <w:trPr>
          <w:jc w:val="center"/>
        </w:trPr>
        <w:tc>
          <w:tcPr>
            <w:tcW w:w="3174" w:type="dxa"/>
            <w:vMerge w:val="restart"/>
            <w:tcBorders>
              <w:top w:val="single" w:sz="1" w:space="0" w:color="000000"/>
            </w:tcBorders>
          </w:tcPr>
          <w:p w:rsidR="00420812" w:rsidRPr="00AC5564" w:rsidRDefault="00420812" w:rsidP="00AE3FC5">
            <w:pPr>
              <w:pStyle w:val="TableContents"/>
              <w:suppressLineNumbers w:val="0"/>
              <w:suppressAutoHyphens w:val="0"/>
              <w:snapToGrid w:val="0"/>
              <w:spacing w:line="360" w:lineRule="auto"/>
              <w:rPr>
                <w:rFonts w:ascii="Book Antiqua" w:hAnsi="Book Antiqua"/>
                <w:b/>
                <w:bCs/>
                <w:color w:val="000000" w:themeColor="text1"/>
                <w:lang w:val="en-US"/>
              </w:rPr>
            </w:pPr>
          </w:p>
        </w:tc>
        <w:tc>
          <w:tcPr>
            <w:tcW w:w="3246" w:type="dxa"/>
            <w:gridSpan w:val="2"/>
            <w:tcBorders>
              <w:top w:val="single" w:sz="1" w:space="0" w:color="000000"/>
              <w:bottom w:val="single" w:sz="1" w:space="0" w:color="000000"/>
            </w:tcBorders>
          </w:tcPr>
          <w:p w:rsidR="00420812" w:rsidRPr="00AC5564" w:rsidRDefault="00420812" w:rsidP="00420812">
            <w:pPr>
              <w:pStyle w:val="TableContents"/>
              <w:suppressLineNumbers w:val="0"/>
              <w:suppressAutoHyphens w:val="0"/>
              <w:snapToGrid w:val="0"/>
              <w:spacing w:line="360" w:lineRule="auto"/>
              <w:jc w:val="center"/>
              <w:rPr>
                <w:rFonts w:ascii="Book Antiqua" w:hAnsi="Book Antiqua"/>
                <w:b/>
                <w:bCs/>
                <w:color w:val="000000" w:themeColor="text1"/>
                <w:lang w:val="en-US"/>
              </w:rPr>
            </w:pPr>
            <w:r w:rsidRPr="00AC5564">
              <w:rPr>
                <w:rFonts w:ascii="Book Antiqua" w:hAnsi="Book Antiqua"/>
                <w:b/>
                <w:bCs/>
                <w:color w:val="000000" w:themeColor="text1"/>
                <w:lang w:val="en-US"/>
              </w:rPr>
              <w:t>Main cohort</w:t>
            </w:r>
          </w:p>
        </w:tc>
        <w:tc>
          <w:tcPr>
            <w:tcW w:w="0" w:type="auto"/>
            <w:gridSpan w:val="2"/>
            <w:tcBorders>
              <w:top w:val="single" w:sz="1" w:space="0" w:color="000000"/>
              <w:bottom w:val="single" w:sz="1" w:space="0" w:color="000000"/>
            </w:tcBorders>
          </w:tcPr>
          <w:p w:rsidR="00420812" w:rsidRPr="00AC5564" w:rsidRDefault="00420812" w:rsidP="00420812">
            <w:pPr>
              <w:pStyle w:val="TableContents"/>
              <w:suppressLineNumbers w:val="0"/>
              <w:suppressAutoHyphens w:val="0"/>
              <w:snapToGrid w:val="0"/>
              <w:spacing w:line="360" w:lineRule="auto"/>
              <w:jc w:val="center"/>
              <w:rPr>
                <w:rFonts w:ascii="Book Antiqua" w:hAnsi="Book Antiqua"/>
                <w:b/>
                <w:bCs/>
                <w:color w:val="000000" w:themeColor="text1"/>
                <w:lang w:val="en-US"/>
              </w:rPr>
            </w:pPr>
            <w:r w:rsidRPr="00AC5564">
              <w:rPr>
                <w:rFonts w:ascii="Book Antiqua" w:hAnsi="Book Antiqua"/>
                <w:b/>
                <w:bCs/>
                <w:color w:val="000000" w:themeColor="text1"/>
                <w:lang w:val="en-US"/>
              </w:rPr>
              <w:t>External reference cohort</w:t>
            </w:r>
          </w:p>
        </w:tc>
      </w:tr>
      <w:tr w:rsidR="00420812" w:rsidRPr="00AC5564" w:rsidTr="00736F8B">
        <w:trPr>
          <w:trHeight w:val="458"/>
          <w:jc w:val="center"/>
        </w:trPr>
        <w:tc>
          <w:tcPr>
            <w:tcW w:w="3174" w:type="dxa"/>
            <w:vMerge/>
            <w:tcBorders>
              <w:bottom w:val="single" w:sz="1" w:space="0" w:color="000000"/>
            </w:tcBorders>
          </w:tcPr>
          <w:p w:rsidR="00420812" w:rsidRPr="00AC5564" w:rsidRDefault="00420812" w:rsidP="00AE3FC5">
            <w:pPr>
              <w:pStyle w:val="TableContents"/>
              <w:suppressLineNumbers w:val="0"/>
              <w:suppressAutoHyphens w:val="0"/>
              <w:snapToGrid w:val="0"/>
              <w:spacing w:line="360" w:lineRule="auto"/>
              <w:rPr>
                <w:rFonts w:ascii="Book Antiqua" w:hAnsi="Book Antiqua"/>
                <w:color w:val="000000" w:themeColor="text1"/>
                <w:lang w:val="en-US"/>
              </w:rPr>
            </w:pPr>
          </w:p>
        </w:tc>
        <w:tc>
          <w:tcPr>
            <w:tcW w:w="2268" w:type="dxa"/>
            <w:tcBorders>
              <w:bottom w:val="single" w:sz="1" w:space="0" w:color="000000"/>
            </w:tcBorders>
          </w:tcPr>
          <w:p w:rsidR="00420812" w:rsidRPr="00AC5564" w:rsidRDefault="00420812" w:rsidP="00420812">
            <w:pPr>
              <w:pStyle w:val="TableContents"/>
              <w:suppressLineNumbers w:val="0"/>
              <w:suppressAutoHyphens w:val="0"/>
              <w:snapToGrid w:val="0"/>
              <w:spacing w:line="360" w:lineRule="auto"/>
              <w:jc w:val="center"/>
              <w:rPr>
                <w:rFonts w:ascii="Book Antiqua" w:hAnsi="Book Antiqua"/>
                <w:b/>
                <w:color w:val="000000" w:themeColor="text1"/>
                <w:lang w:val="en-US"/>
              </w:rPr>
            </w:pPr>
            <w:r w:rsidRPr="00AC5564">
              <w:rPr>
                <w:rFonts w:ascii="Book Antiqua" w:hAnsi="Book Antiqua"/>
                <w:b/>
                <w:color w:val="000000" w:themeColor="text1"/>
                <w:lang w:val="en-US"/>
              </w:rPr>
              <w:t>HR (95%CI)</w:t>
            </w:r>
          </w:p>
        </w:tc>
        <w:tc>
          <w:tcPr>
            <w:tcW w:w="978" w:type="dxa"/>
            <w:tcBorders>
              <w:bottom w:val="single" w:sz="1" w:space="0" w:color="000000"/>
            </w:tcBorders>
          </w:tcPr>
          <w:p w:rsidR="00420812" w:rsidRPr="00AC5564" w:rsidRDefault="00420812" w:rsidP="00420812">
            <w:pPr>
              <w:pStyle w:val="TableContents"/>
              <w:suppressLineNumbers w:val="0"/>
              <w:suppressAutoHyphens w:val="0"/>
              <w:snapToGrid w:val="0"/>
              <w:spacing w:line="360" w:lineRule="auto"/>
              <w:jc w:val="center"/>
              <w:rPr>
                <w:rFonts w:ascii="Book Antiqua" w:hAnsi="Book Antiqua"/>
                <w:b/>
                <w:color w:val="000000" w:themeColor="text1"/>
                <w:lang w:val="en-US"/>
              </w:rPr>
            </w:pPr>
            <w:r w:rsidRPr="00AC5564">
              <w:rPr>
                <w:rFonts w:ascii="Book Antiqua" w:hAnsi="Book Antiqua"/>
                <w:b/>
                <w:i/>
                <w:color w:val="000000" w:themeColor="text1"/>
                <w:lang w:val="en-US"/>
              </w:rPr>
              <w:t>P</w:t>
            </w:r>
            <w:r w:rsidRPr="00AC5564">
              <w:rPr>
                <w:rFonts w:ascii="Book Antiqua" w:hAnsi="Book Antiqua"/>
                <w:b/>
                <w:color w:val="000000" w:themeColor="text1"/>
                <w:lang w:val="en-US"/>
              </w:rPr>
              <w:t>-value</w:t>
            </w:r>
          </w:p>
        </w:tc>
        <w:tc>
          <w:tcPr>
            <w:tcW w:w="0" w:type="auto"/>
            <w:tcBorders>
              <w:bottom w:val="single" w:sz="1" w:space="0" w:color="000000"/>
            </w:tcBorders>
          </w:tcPr>
          <w:p w:rsidR="00420812" w:rsidRPr="00AC5564" w:rsidRDefault="00420812" w:rsidP="00420812">
            <w:pPr>
              <w:pStyle w:val="TableContents"/>
              <w:suppressLineNumbers w:val="0"/>
              <w:suppressAutoHyphens w:val="0"/>
              <w:snapToGrid w:val="0"/>
              <w:spacing w:line="360" w:lineRule="auto"/>
              <w:jc w:val="center"/>
              <w:rPr>
                <w:rFonts w:ascii="Book Antiqua" w:hAnsi="Book Antiqua"/>
                <w:b/>
                <w:color w:val="000000" w:themeColor="text1"/>
                <w:lang w:val="en-US"/>
              </w:rPr>
            </w:pPr>
            <w:r w:rsidRPr="00AC5564">
              <w:rPr>
                <w:rFonts w:ascii="Book Antiqua" w:hAnsi="Book Antiqua"/>
                <w:b/>
                <w:color w:val="000000" w:themeColor="text1"/>
                <w:lang w:val="en-US"/>
              </w:rPr>
              <w:t>HR (95%CI)</w:t>
            </w:r>
          </w:p>
        </w:tc>
        <w:tc>
          <w:tcPr>
            <w:tcW w:w="0" w:type="auto"/>
            <w:tcBorders>
              <w:bottom w:val="single" w:sz="1" w:space="0" w:color="000000"/>
            </w:tcBorders>
          </w:tcPr>
          <w:p w:rsidR="00420812" w:rsidRPr="00AC5564" w:rsidRDefault="00420812" w:rsidP="00420812">
            <w:pPr>
              <w:pStyle w:val="TableContents"/>
              <w:suppressLineNumbers w:val="0"/>
              <w:suppressAutoHyphens w:val="0"/>
              <w:snapToGrid w:val="0"/>
              <w:spacing w:line="360" w:lineRule="auto"/>
              <w:jc w:val="center"/>
              <w:rPr>
                <w:rFonts w:ascii="Book Antiqua" w:hAnsi="Book Antiqua"/>
                <w:b/>
                <w:color w:val="000000" w:themeColor="text1"/>
                <w:lang w:val="en-US"/>
              </w:rPr>
            </w:pPr>
            <w:r w:rsidRPr="00AC5564">
              <w:rPr>
                <w:rFonts w:ascii="Book Antiqua" w:hAnsi="Book Antiqua"/>
                <w:b/>
                <w:i/>
                <w:color w:val="000000" w:themeColor="text1"/>
                <w:lang w:val="en-US"/>
              </w:rPr>
              <w:t>P</w:t>
            </w:r>
            <w:r w:rsidRPr="00AC5564">
              <w:rPr>
                <w:rFonts w:ascii="Book Antiqua" w:hAnsi="Book Antiqua"/>
                <w:b/>
                <w:color w:val="000000" w:themeColor="text1"/>
                <w:lang w:val="en-US"/>
              </w:rPr>
              <w:t>-value</w:t>
            </w:r>
          </w:p>
        </w:tc>
      </w:tr>
      <w:tr w:rsidR="00BC626E" w:rsidRPr="00AC5564" w:rsidTr="00736F8B">
        <w:trPr>
          <w:jc w:val="center"/>
        </w:trPr>
        <w:tc>
          <w:tcPr>
            <w:tcW w:w="3174" w:type="dxa"/>
          </w:tcPr>
          <w:p w:rsidR="00BC626E" w:rsidRPr="00AC5564" w:rsidRDefault="00FE6E03" w:rsidP="00AE3FC5">
            <w:pPr>
              <w:pStyle w:val="TableContents"/>
              <w:suppressLineNumbers w:val="0"/>
              <w:suppressAutoHyphens w:val="0"/>
              <w:snapToGrid w:val="0"/>
              <w:spacing w:line="360" w:lineRule="auto"/>
              <w:ind w:left="-47"/>
              <w:rPr>
                <w:rFonts w:ascii="Book Antiqua" w:hAnsi="Book Antiqua"/>
                <w:color w:val="000000" w:themeColor="text1"/>
                <w:lang w:val="en-US"/>
              </w:rPr>
            </w:pPr>
            <w:r w:rsidRPr="00AC5564">
              <w:rPr>
                <w:rFonts w:ascii="Book Antiqua" w:hAnsi="Book Antiqua"/>
                <w:color w:val="000000" w:themeColor="text1"/>
                <w:lang w:val="en-US"/>
              </w:rPr>
              <w:t>Type of response after CRT</w:t>
            </w:r>
          </w:p>
        </w:tc>
        <w:tc>
          <w:tcPr>
            <w:tcW w:w="2268" w:type="dxa"/>
          </w:tcPr>
          <w:p w:rsidR="00BC626E" w:rsidRPr="00AC5564" w:rsidRDefault="00BC626E" w:rsidP="00420812">
            <w:pPr>
              <w:pStyle w:val="TableContents"/>
              <w:suppressLineNumbers w:val="0"/>
              <w:suppressAutoHyphens w:val="0"/>
              <w:snapToGrid w:val="0"/>
              <w:spacing w:line="360" w:lineRule="auto"/>
              <w:jc w:val="center"/>
              <w:rPr>
                <w:rFonts w:ascii="Book Antiqua" w:hAnsi="Book Antiqua"/>
                <w:color w:val="000000" w:themeColor="text1"/>
                <w:lang w:val="en-US"/>
              </w:rPr>
            </w:pPr>
          </w:p>
        </w:tc>
        <w:tc>
          <w:tcPr>
            <w:tcW w:w="978" w:type="dxa"/>
          </w:tcPr>
          <w:p w:rsidR="00BC626E" w:rsidRPr="00AC5564" w:rsidRDefault="00BC626E" w:rsidP="00420812">
            <w:pPr>
              <w:pStyle w:val="TableContents"/>
              <w:suppressLineNumbers w:val="0"/>
              <w:suppressAutoHyphens w:val="0"/>
              <w:snapToGrid w:val="0"/>
              <w:spacing w:line="360" w:lineRule="auto"/>
              <w:jc w:val="center"/>
              <w:rPr>
                <w:rFonts w:ascii="Book Antiqua" w:hAnsi="Book Antiqua"/>
                <w:color w:val="000000" w:themeColor="text1"/>
                <w:lang w:val="en-US"/>
              </w:rPr>
            </w:pPr>
          </w:p>
        </w:tc>
        <w:tc>
          <w:tcPr>
            <w:tcW w:w="0" w:type="auto"/>
          </w:tcPr>
          <w:p w:rsidR="00BC626E" w:rsidRPr="00AC5564" w:rsidRDefault="00BC626E" w:rsidP="00420812">
            <w:pPr>
              <w:pStyle w:val="TableContents"/>
              <w:suppressLineNumbers w:val="0"/>
              <w:suppressAutoHyphens w:val="0"/>
              <w:snapToGrid w:val="0"/>
              <w:spacing w:line="360" w:lineRule="auto"/>
              <w:jc w:val="center"/>
              <w:rPr>
                <w:rFonts w:ascii="Book Antiqua" w:hAnsi="Book Antiqua"/>
                <w:color w:val="000000" w:themeColor="text1"/>
                <w:lang w:val="en-US"/>
              </w:rPr>
            </w:pPr>
          </w:p>
        </w:tc>
        <w:tc>
          <w:tcPr>
            <w:tcW w:w="0" w:type="auto"/>
          </w:tcPr>
          <w:p w:rsidR="00BC626E" w:rsidRPr="00AC5564" w:rsidRDefault="00BC626E" w:rsidP="00420812">
            <w:pPr>
              <w:pStyle w:val="TableContents"/>
              <w:suppressLineNumbers w:val="0"/>
              <w:suppressAutoHyphens w:val="0"/>
              <w:snapToGrid w:val="0"/>
              <w:spacing w:line="360" w:lineRule="auto"/>
              <w:jc w:val="center"/>
              <w:rPr>
                <w:rFonts w:ascii="Book Antiqua" w:hAnsi="Book Antiqua"/>
                <w:color w:val="000000" w:themeColor="text1"/>
                <w:lang w:val="en-US"/>
              </w:rPr>
            </w:pPr>
          </w:p>
        </w:tc>
      </w:tr>
      <w:tr w:rsidR="00BC626E" w:rsidRPr="00AC5564" w:rsidTr="00736F8B">
        <w:trPr>
          <w:jc w:val="center"/>
        </w:trPr>
        <w:tc>
          <w:tcPr>
            <w:tcW w:w="3174" w:type="dxa"/>
          </w:tcPr>
          <w:p w:rsidR="00BC626E" w:rsidRPr="00AC5564" w:rsidRDefault="00FE6E03" w:rsidP="00AE3FC5">
            <w:pPr>
              <w:pStyle w:val="TableContents"/>
              <w:suppressLineNumbers w:val="0"/>
              <w:suppressAutoHyphens w:val="0"/>
              <w:snapToGrid w:val="0"/>
              <w:spacing w:line="360" w:lineRule="auto"/>
              <w:ind w:left="239"/>
              <w:rPr>
                <w:rFonts w:ascii="Book Antiqua" w:hAnsi="Book Antiqua"/>
                <w:color w:val="000000" w:themeColor="text1"/>
                <w:lang w:val="en-US"/>
              </w:rPr>
            </w:pPr>
            <w:r w:rsidRPr="00AC5564">
              <w:rPr>
                <w:rFonts w:ascii="Book Antiqua" w:hAnsi="Book Antiqua"/>
                <w:color w:val="000000" w:themeColor="text1"/>
                <w:lang w:val="en-US"/>
              </w:rPr>
              <w:t>ypT0N0</w:t>
            </w:r>
          </w:p>
        </w:tc>
        <w:tc>
          <w:tcPr>
            <w:tcW w:w="2268" w:type="dxa"/>
          </w:tcPr>
          <w:p w:rsidR="00BC626E" w:rsidRPr="00AC5564" w:rsidRDefault="00FE6E03" w:rsidP="00420812">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0.07 (0.01-0.54)</w:t>
            </w:r>
          </w:p>
        </w:tc>
        <w:tc>
          <w:tcPr>
            <w:tcW w:w="978" w:type="dxa"/>
          </w:tcPr>
          <w:p w:rsidR="00BC626E" w:rsidRPr="00AC5564" w:rsidRDefault="00FE6E03" w:rsidP="00420812">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0.010</w:t>
            </w:r>
          </w:p>
        </w:tc>
        <w:tc>
          <w:tcPr>
            <w:tcW w:w="0" w:type="auto"/>
          </w:tcPr>
          <w:p w:rsidR="00BC626E" w:rsidRPr="00AC5564" w:rsidRDefault="00FE6E03" w:rsidP="00420812">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0.51 (0.15-1.7)</w:t>
            </w:r>
          </w:p>
        </w:tc>
        <w:tc>
          <w:tcPr>
            <w:tcW w:w="0" w:type="auto"/>
          </w:tcPr>
          <w:p w:rsidR="00BC626E" w:rsidRPr="00AC5564" w:rsidRDefault="00FE6E03" w:rsidP="00420812">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0.27</w:t>
            </w:r>
          </w:p>
        </w:tc>
      </w:tr>
      <w:tr w:rsidR="00BC626E" w:rsidRPr="00AC5564" w:rsidTr="00736F8B">
        <w:trPr>
          <w:jc w:val="center"/>
        </w:trPr>
        <w:tc>
          <w:tcPr>
            <w:tcW w:w="3174" w:type="dxa"/>
          </w:tcPr>
          <w:p w:rsidR="00BC626E" w:rsidRPr="00AC5564" w:rsidRDefault="00FE6E03" w:rsidP="00AE3FC5">
            <w:pPr>
              <w:pStyle w:val="TableContents"/>
              <w:suppressLineNumbers w:val="0"/>
              <w:suppressAutoHyphens w:val="0"/>
              <w:snapToGrid w:val="0"/>
              <w:spacing w:line="360" w:lineRule="auto"/>
              <w:ind w:left="239"/>
              <w:rPr>
                <w:rFonts w:ascii="Book Antiqua" w:hAnsi="Book Antiqua"/>
                <w:color w:val="000000" w:themeColor="text1"/>
                <w:lang w:val="en-US"/>
              </w:rPr>
            </w:pPr>
            <w:r w:rsidRPr="00AC5564">
              <w:rPr>
                <w:rFonts w:ascii="Book Antiqua" w:hAnsi="Book Antiqua"/>
                <w:color w:val="000000" w:themeColor="text1"/>
                <w:lang w:val="en-US"/>
              </w:rPr>
              <w:t>ypT1-2N0</w:t>
            </w:r>
          </w:p>
        </w:tc>
        <w:tc>
          <w:tcPr>
            <w:tcW w:w="2268" w:type="dxa"/>
          </w:tcPr>
          <w:p w:rsidR="00BC626E" w:rsidRPr="00AC5564" w:rsidRDefault="00FE6E03" w:rsidP="00420812">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0.16 (0.06-0.46)</w:t>
            </w:r>
          </w:p>
        </w:tc>
        <w:tc>
          <w:tcPr>
            <w:tcW w:w="978" w:type="dxa"/>
          </w:tcPr>
          <w:p w:rsidR="00BC626E" w:rsidRPr="00AC5564" w:rsidRDefault="00FE6E03" w:rsidP="00420812">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0.0007</w:t>
            </w:r>
          </w:p>
        </w:tc>
        <w:tc>
          <w:tcPr>
            <w:tcW w:w="0" w:type="auto"/>
          </w:tcPr>
          <w:p w:rsidR="00BC626E" w:rsidRPr="00AC5564" w:rsidRDefault="00FE6E03" w:rsidP="00420812">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0.41 (0.18-0.94)</w:t>
            </w:r>
          </w:p>
        </w:tc>
        <w:tc>
          <w:tcPr>
            <w:tcW w:w="0" w:type="auto"/>
          </w:tcPr>
          <w:p w:rsidR="00BC626E" w:rsidRPr="00AC5564" w:rsidRDefault="00FE6E03" w:rsidP="00420812">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0.036</w:t>
            </w:r>
          </w:p>
        </w:tc>
      </w:tr>
      <w:tr w:rsidR="00BC626E" w:rsidRPr="00AC5564" w:rsidTr="00736F8B">
        <w:trPr>
          <w:jc w:val="center"/>
        </w:trPr>
        <w:tc>
          <w:tcPr>
            <w:tcW w:w="3174" w:type="dxa"/>
          </w:tcPr>
          <w:p w:rsidR="00BC626E" w:rsidRPr="00AC5564" w:rsidRDefault="00FE6E03" w:rsidP="00AE3FC5">
            <w:pPr>
              <w:pStyle w:val="TableContents"/>
              <w:suppressLineNumbers w:val="0"/>
              <w:suppressAutoHyphens w:val="0"/>
              <w:snapToGrid w:val="0"/>
              <w:spacing w:line="360" w:lineRule="auto"/>
              <w:ind w:left="239"/>
              <w:rPr>
                <w:rFonts w:ascii="Book Antiqua" w:hAnsi="Book Antiqua"/>
                <w:color w:val="000000" w:themeColor="text1"/>
                <w:lang w:val="en-US"/>
              </w:rPr>
            </w:pPr>
            <w:r w:rsidRPr="00AC5564">
              <w:rPr>
                <w:rFonts w:ascii="Book Antiqua" w:hAnsi="Book Antiqua"/>
                <w:color w:val="000000" w:themeColor="text1"/>
                <w:lang w:val="en-US"/>
              </w:rPr>
              <w:t>ypT3-4/N1-2</w:t>
            </w:r>
          </w:p>
        </w:tc>
        <w:tc>
          <w:tcPr>
            <w:tcW w:w="2268" w:type="dxa"/>
          </w:tcPr>
          <w:p w:rsidR="00BC626E" w:rsidRPr="00AC5564" w:rsidRDefault="00FE6E03" w:rsidP="00420812">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Reference</w:t>
            </w:r>
          </w:p>
        </w:tc>
        <w:tc>
          <w:tcPr>
            <w:tcW w:w="978" w:type="dxa"/>
          </w:tcPr>
          <w:p w:rsidR="00BC626E" w:rsidRPr="00AC5564" w:rsidRDefault="00BC626E" w:rsidP="00420812">
            <w:pPr>
              <w:pStyle w:val="TableContents"/>
              <w:suppressLineNumbers w:val="0"/>
              <w:suppressAutoHyphens w:val="0"/>
              <w:snapToGrid w:val="0"/>
              <w:spacing w:line="360" w:lineRule="auto"/>
              <w:jc w:val="center"/>
              <w:rPr>
                <w:rFonts w:ascii="Book Antiqua" w:hAnsi="Book Antiqua"/>
                <w:color w:val="000000" w:themeColor="text1"/>
                <w:lang w:val="en-US"/>
              </w:rPr>
            </w:pPr>
          </w:p>
        </w:tc>
        <w:tc>
          <w:tcPr>
            <w:tcW w:w="0" w:type="auto"/>
          </w:tcPr>
          <w:p w:rsidR="00BC626E" w:rsidRPr="00AC5564" w:rsidRDefault="00FE6E03" w:rsidP="00420812">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Reference</w:t>
            </w:r>
          </w:p>
        </w:tc>
        <w:tc>
          <w:tcPr>
            <w:tcW w:w="0" w:type="auto"/>
          </w:tcPr>
          <w:p w:rsidR="00BC626E" w:rsidRPr="00AC5564" w:rsidRDefault="00BC626E" w:rsidP="00420812">
            <w:pPr>
              <w:pStyle w:val="TableContents"/>
              <w:suppressLineNumbers w:val="0"/>
              <w:suppressAutoHyphens w:val="0"/>
              <w:snapToGrid w:val="0"/>
              <w:spacing w:line="360" w:lineRule="auto"/>
              <w:jc w:val="center"/>
              <w:rPr>
                <w:rFonts w:ascii="Book Antiqua" w:hAnsi="Book Antiqua"/>
                <w:color w:val="000000" w:themeColor="text1"/>
                <w:lang w:val="en-US"/>
              </w:rPr>
            </w:pPr>
          </w:p>
        </w:tc>
      </w:tr>
      <w:tr w:rsidR="00BC626E" w:rsidRPr="00AC5564" w:rsidTr="00736F8B">
        <w:trPr>
          <w:jc w:val="center"/>
        </w:trPr>
        <w:tc>
          <w:tcPr>
            <w:tcW w:w="3174" w:type="dxa"/>
          </w:tcPr>
          <w:p w:rsidR="00BC626E" w:rsidRPr="00AC5564" w:rsidRDefault="00FE6E03" w:rsidP="00AE3FC5">
            <w:pPr>
              <w:pStyle w:val="TableContents"/>
              <w:suppressLineNumbers w:val="0"/>
              <w:suppressAutoHyphens w:val="0"/>
              <w:snapToGrid w:val="0"/>
              <w:spacing w:line="360" w:lineRule="auto"/>
              <w:rPr>
                <w:rFonts w:ascii="Book Antiqua" w:hAnsi="Book Antiqua"/>
                <w:color w:val="000000" w:themeColor="text1"/>
                <w:lang w:val="en-US"/>
              </w:rPr>
            </w:pPr>
            <w:r w:rsidRPr="00AC5564">
              <w:rPr>
                <w:rFonts w:ascii="Book Antiqua" w:hAnsi="Book Antiqua"/>
                <w:color w:val="000000" w:themeColor="text1"/>
                <w:lang w:val="en-US"/>
              </w:rPr>
              <w:t>CEA</w:t>
            </w:r>
          </w:p>
        </w:tc>
        <w:tc>
          <w:tcPr>
            <w:tcW w:w="2268" w:type="dxa"/>
          </w:tcPr>
          <w:p w:rsidR="00BC626E" w:rsidRPr="00AC5564" w:rsidRDefault="00FE6E03" w:rsidP="00420812">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1.02 (1.01-1.03)</w:t>
            </w:r>
          </w:p>
        </w:tc>
        <w:tc>
          <w:tcPr>
            <w:tcW w:w="978" w:type="dxa"/>
          </w:tcPr>
          <w:p w:rsidR="00BC626E" w:rsidRPr="00AC5564" w:rsidRDefault="00FE6E03" w:rsidP="00420812">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0.0010</w:t>
            </w:r>
          </w:p>
        </w:tc>
        <w:tc>
          <w:tcPr>
            <w:tcW w:w="0" w:type="auto"/>
          </w:tcPr>
          <w:p w:rsidR="00BC626E" w:rsidRPr="00AC5564" w:rsidRDefault="00FE6E03" w:rsidP="00420812">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1.02 (1.01-1.03)</w:t>
            </w:r>
          </w:p>
        </w:tc>
        <w:tc>
          <w:tcPr>
            <w:tcW w:w="0" w:type="auto"/>
          </w:tcPr>
          <w:p w:rsidR="00BC626E" w:rsidRPr="00AC5564" w:rsidRDefault="00FE6E03" w:rsidP="00420812">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0.0072</w:t>
            </w:r>
          </w:p>
        </w:tc>
      </w:tr>
      <w:tr w:rsidR="00BC626E" w:rsidRPr="00AC5564" w:rsidTr="00736F8B">
        <w:trPr>
          <w:jc w:val="center"/>
        </w:trPr>
        <w:tc>
          <w:tcPr>
            <w:tcW w:w="3174" w:type="dxa"/>
          </w:tcPr>
          <w:p w:rsidR="00BC626E" w:rsidRPr="00AC5564" w:rsidRDefault="00FE6E03" w:rsidP="00AE3FC5">
            <w:pPr>
              <w:pStyle w:val="TableContents"/>
              <w:suppressLineNumbers w:val="0"/>
              <w:suppressAutoHyphens w:val="0"/>
              <w:snapToGrid w:val="0"/>
              <w:spacing w:line="360" w:lineRule="auto"/>
              <w:ind w:left="14" w:right="2"/>
              <w:rPr>
                <w:rFonts w:ascii="Book Antiqua" w:hAnsi="Book Antiqua"/>
                <w:color w:val="000000" w:themeColor="text1"/>
                <w:lang w:val="en-US"/>
              </w:rPr>
            </w:pPr>
            <w:r w:rsidRPr="00AC5564">
              <w:rPr>
                <w:rFonts w:ascii="Book Antiqua" w:hAnsi="Book Antiqua"/>
                <w:color w:val="000000" w:themeColor="text1"/>
                <w:lang w:val="en-US"/>
              </w:rPr>
              <w:t>Pre-surgery clinical stage</w:t>
            </w:r>
          </w:p>
        </w:tc>
        <w:tc>
          <w:tcPr>
            <w:tcW w:w="2268" w:type="dxa"/>
          </w:tcPr>
          <w:p w:rsidR="00BC626E" w:rsidRPr="00AC5564" w:rsidRDefault="00BC626E" w:rsidP="00420812">
            <w:pPr>
              <w:pStyle w:val="TableContents"/>
              <w:suppressLineNumbers w:val="0"/>
              <w:suppressAutoHyphens w:val="0"/>
              <w:snapToGrid w:val="0"/>
              <w:spacing w:line="360" w:lineRule="auto"/>
              <w:jc w:val="center"/>
              <w:rPr>
                <w:rFonts w:ascii="Book Antiqua" w:hAnsi="Book Antiqua"/>
                <w:color w:val="000000" w:themeColor="text1"/>
                <w:lang w:val="en-US"/>
              </w:rPr>
            </w:pPr>
          </w:p>
        </w:tc>
        <w:tc>
          <w:tcPr>
            <w:tcW w:w="978" w:type="dxa"/>
          </w:tcPr>
          <w:p w:rsidR="00BC626E" w:rsidRPr="00AC5564" w:rsidRDefault="00BC626E" w:rsidP="00420812">
            <w:pPr>
              <w:pStyle w:val="TableContents"/>
              <w:suppressLineNumbers w:val="0"/>
              <w:suppressAutoHyphens w:val="0"/>
              <w:snapToGrid w:val="0"/>
              <w:spacing w:line="360" w:lineRule="auto"/>
              <w:jc w:val="center"/>
              <w:rPr>
                <w:rFonts w:ascii="Book Antiqua" w:hAnsi="Book Antiqua"/>
                <w:color w:val="000000" w:themeColor="text1"/>
                <w:lang w:val="en-US"/>
              </w:rPr>
            </w:pPr>
          </w:p>
        </w:tc>
        <w:tc>
          <w:tcPr>
            <w:tcW w:w="0" w:type="auto"/>
          </w:tcPr>
          <w:p w:rsidR="00BC626E" w:rsidRPr="00AC5564" w:rsidRDefault="00BC626E" w:rsidP="00420812">
            <w:pPr>
              <w:pStyle w:val="TableContents"/>
              <w:suppressLineNumbers w:val="0"/>
              <w:suppressAutoHyphens w:val="0"/>
              <w:snapToGrid w:val="0"/>
              <w:spacing w:line="360" w:lineRule="auto"/>
              <w:jc w:val="center"/>
              <w:rPr>
                <w:rFonts w:ascii="Book Antiqua" w:hAnsi="Book Antiqua"/>
                <w:color w:val="000000" w:themeColor="text1"/>
                <w:lang w:val="en-US"/>
              </w:rPr>
            </w:pPr>
          </w:p>
        </w:tc>
        <w:tc>
          <w:tcPr>
            <w:tcW w:w="0" w:type="auto"/>
          </w:tcPr>
          <w:p w:rsidR="00BC626E" w:rsidRPr="00AC5564" w:rsidRDefault="00BC626E" w:rsidP="00420812">
            <w:pPr>
              <w:pStyle w:val="TableContents"/>
              <w:suppressLineNumbers w:val="0"/>
              <w:suppressAutoHyphens w:val="0"/>
              <w:snapToGrid w:val="0"/>
              <w:spacing w:line="360" w:lineRule="auto"/>
              <w:jc w:val="center"/>
              <w:rPr>
                <w:rFonts w:ascii="Book Antiqua" w:hAnsi="Book Antiqua"/>
                <w:color w:val="000000" w:themeColor="text1"/>
                <w:lang w:val="en-US"/>
              </w:rPr>
            </w:pPr>
          </w:p>
        </w:tc>
      </w:tr>
      <w:tr w:rsidR="00BC626E" w:rsidRPr="00AC5564" w:rsidTr="00736F8B">
        <w:trPr>
          <w:jc w:val="center"/>
        </w:trPr>
        <w:tc>
          <w:tcPr>
            <w:tcW w:w="3174" w:type="dxa"/>
          </w:tcPr>
          <w:p w:rsidR="00BC626E" w:rsidRPr="00AC5564" w:rsidRDefault="00FE6E03" w:rsidP="00AE3FC5">
            <w:pPr>
              <w:pStyle w:val="TableContents"/>
              <w:suppressLineNumbers w:val="0"/>
              <w:suppressAutoHyphens w:val="0"/>
              <w:snapToGrid w:val="0"/>
              <w:spacing w:line="360" w:lineRule="auto"/>
              <w:ind w:left="232" w:right="2"/>
              <w:rPr>
                <w:rFonts w:ascii="Book Antiqua" w:hAnsi="Book Antiqua"/>
                <w:color w:val="000000" w:themeColor="text1"/>
                <w:lang w:val="en-US"/>
              </w:rPr>
            </w:pPr>
            <w:r w:rsidRPr="00AC5564">
              <w:rPr>
                <w:rFonts w:ascii="Book Antiqua" w:hAnsi="Book Antiqua"/>
                <w:color w:val="000000" w:themeColor="text1"/>
                <w:lang w:val="en-US"/>
              </w:rPr>
              <w:t>T2-3N0</w:t>
            </w:r>
          </w:p>
        </w:tc>
        <w:tc>
          <w:tcPr>
            <w:tcW w:w="2268" w:type="dxa"/>
          </w:tcPr>
          <w:p w:rsidR="00BC626E" w:rsidRPr="00AC5564" w:rsidRDefault="00FE6E03" w:rsidP="00420812">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Reference</w:t>
            </w:r>
          </w:p>
        </w:tc>
        <w:tc>
          <w:tcPr>
            <w:tcW w:w="978" w:type="dxa"/>
          </w:tcPr>
          <w:p w:rsidR="00BC626E" w:rsidRPr="00AC5564" w:rsidRDefault="00BC626E" w:rsidP="00420812">
            <w:pPr>
              <w:pStyle w:val="TableContents"/>
              <w:suppressLineNumbers w:val="0"/>
              <w:suppressAutoHyphens w:val="0"/>
              <w:snapToGrid w:val="0"/>
              <w:spacing w:line="360" w:lineRule="auto"/>
              <w:jc w:val="center"/>
              <w:rPr>
                <w:rFonts w:ascii="Book Antiqua" w:hAnsi="Book Antiqua"/>
                <w:color w:val="000000" w:themeColor="text1"/>
                <w:lang w:val="en-US"/>
              </w:rPr>
            </w:pPr>
          </w:p>
        </w:tc>
        <w:tc>
          <w:tcPr>
            <w:tcW w:w="0" w:type="auto"/>
          </w:tcPr>
          <w:p w:rsidR="00BC626E" w:rsidRPr="00AC5564" w:rsidRDefault="00FE6E03" w:rsidP="00420812">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Reference</w:t>
            </w:r>
          </w:p>
        </w:tc>
        <w:tc>
          <w:tcPr>
            <w:tcW w:w="0" w:type="auto"/>
          </w:tcPr>
          <w:p w:rsidR="00BC626E" w:rsidRPr="00AC5564" w:rsidRDefault="00BC626E" w:rsidP="00420812">
            <w:pPr>
              <w:pStyle w:val="TableContents"/>
              <w:suppressLineNumbers w:val="0"/>
              <w:suppressAutoHyphens w:val="0"/>
              <w:snapToGrid w:val="0"/>
              <w:spacing w:line="360" w:lineRule="auto"/>
              <w:jc w:val="center"/>
              <w:rPr>
                <w:rFonts w:ascii="Book Antiqua" w:hAnsi="Book Antiqua"/>
                <w:color w:val="000000" w:themeColor="text1"/>
                <w:lang w:val="en-US"/>
              </w:rPr>
            </w:pPr>
          </w:p>
        </w:tc>
      </w:tr>
      <w:tr w:rsidR="00BC626E" w:rsidRPr="00AC5564" w:rsidTr="00736F8B">
        <w:trPr>
          <w:jc w:val="center"/>
        </w:trPr>
        <w:tc>
          <w:tcPr>
            <w:tcW w:w="3174" w:type="dxa"/>
          </w:tcPr>
          <w:p w:rsidR="00BC626E" w:rsidRPr="00AC5564" w:rsidRDefault="00FE6E03" w:rsidP="00AE3FC5">
            <w:pPr>
              <w:pStyle w:val="TableContents"/>
              <w:suppressLineNumbers w:val="0"/>
              <w:suppressAutoHyphens w:val="0"/>
              <w:snapToGrid w:val="0"/>
              <w:spacing w:line="360" w:lineRule="auto"/>
              <w:ind w:left="232" w:right="2"/>
              <w:rPr>
                <w:rFonts w:ascii="Book Antiqua" w:hAnsi="Book Antiqua"/>
                <w:color w:val="000000" w:themeColor="text1"/>
                <w:lang w:val="en-US"/>
              </w:rPr>
            </w:pPr>
            <w:r w:rsidRPr="00AC5564">
              <w:rPr>
                <w:rFonts w:ascii="Book Antiqua" w:hAnsi="Book Antiqua"/>
                <w:color w:val="000000" w:themeColor="text1"/>
                <w:lang w:val="en-US"/>
              </w:rPr>
              <w:t>T4 and/or N1</w:t>
            </w:r>
          </w:p>
        </w:tc>
        <w:tc>
          <w:tcPr>
            <w:tcW w:w="2268" w:type="dxa"/>
          </w:tcPr>
          <w:p w:rsidR="00BC626E" w:rsidRPr="00AC5564" w:rsidRDefault="00FE6E03" w:rsidP="00420812">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1.19 (0.82-1.73)</w:t>
            </w:r>
          </w:p>
        </w:tc>
        <w:tc>
          <w:tcPr>
            <w:tcW w:w="978" w:type="dxa"/>
          </w:tcPr>
          <w:p w:rsidR="00BC626E" w:rsidRPr="00AC5564" w:rsidRDefault="00FE6E03" w:rsidP="00420812">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0.35</w:t>
            </w:r>
          </w:p>
        </w:tc>
        <w:tc>
          <w:tcPr>
            <w:tcW w:w="0" w:type="auto"/>
          </w:tcPr>
          <w:p w:rsidR="00BC626E" w:rsidRPr="00AC5564" w:rsidRDefault="00FE6E03" w:rsidP="00420812">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1.66 (0.85-3.26)</w:t>
            </w:r>
          </w:p>
        </w:tc>
        <w:tc>
          <w:tcPr>
            <w:tcW w:w="0" w:type="auto"/>
          </w:tcPr>
          <w:p w:rsidR="00BC626E" w:rsidRPr="00AC5564" w:rsidRDefault="00FE6E03" w:rsidP="00420812">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0.14</w:t>
            </w:r>
          </w:p>
        </w:tc>
      </w:tr>
      <w:tr w:rsidR="00BC626E" w:rsidRPr="00AC5564" w:rsidTr="00736F8B">
        <w:trPr>
          <w:jc w:val="center"/>
        </w:trPr>
        <w:tc>
          <w:tcPr>
            <w:tcW w:w="3174" w:type="dxa"/>
            <w:tcBorders>
              <w:bottom w:val="single" w:sz="4" w:space="0" w:color="auto"/>
            </w:tcBorders>
          </w:tcPr>
          <w:p w:rsidR="00BC626E" w:rsidRPr="00AC5564" w:rsidRDefault="00FE6E03" w:rsidP="00AE3FC5">
            <w:pPr>
              <w:pStyle w:val="TableContents"/>
              <w:suppressLineNumbers w:val="0"/>
              <w:suppressAutoHyphens w:val="0"/>
              <w:snapToGrid w:val="0"/>
              <w:spacing w:line="360" w:lineRule="auto"/>
              <w:ind w:left="14" w:right="2"/>
              <w:rPr>
                <w:rFonts w:ascii="Book Antiqua" w:hAnsi="Book Antiqua"/>
                <w:color w:val="000000" w:themeColor="text1"/>
                <w:lang w:val="en-US"/>
              </w:rPr>
            </w:pPr>
            <w:r w:rsidRPr="00AC5564">
              <w:rPr>
                <w:rFonts w:ascii="Book Antiqua" w:hAnsi="Book Antiqua"/>
                <w:color w:val="000000" w:themeColor="text1"/>
                <w:lang w:val="en-US"/>
              </w:rPr>
              <w:t>Days of admission following surgery</w:t>
            </w:r>
            <w:r w:rsidR="00AE3FC5" w:rsidRPr="00AC5564">
              <w:rPr>
                <w:rFonts w:ascii="Book Antiqua" w:eastAsiaTheme="minorEastAsia" w:hAnsi="Book Antiqua"/>
                <w:color w:val="000000" w:themeColor="text1"/>
                <w:vertAlign w:val="superscript"/>
                <w:lang w:val="en-US" w:eastAsia="zh-CN"/>
              </w:rPr>
              <w:t>1</w:t>
            </w:r>
          </w:p>
        </w:tc>
        <w:tc>
          <w:tcPr>
            <w:tcW w:w="2268" w:type="dxa"/>
            <w:tcBorders>
              <w:bottom w:val="single" w:sz="4" w:space="0" w:color="auto"/>
            </w:tcBorders>
          </w:tcPr>
          <w:p w:rsidR="00BC626E" w:rsidRPr="00AC5564" w:rsidRDefault="00FE6E03" w:rsidP="00420812">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1.02 (1.01-1.02)</w:t>
            </w:r>
          </w:p>
        </w:tc>
        <w:tc>
          <w:tcPr>
            <w:tcW w:w="978" w:type="dxa"/>
            <w:tcBorders>
              <w:bottom w:val="single" w:sz="4" w:space="0" w:color="auto"/>
            </w:tcBorders>
          </w:tcPr>
          <w:p w:rsidR="00BC626E" w:rsidRPr="00AC5564" w:rsidRDefault="00FE6E03" w:rsidP="00420812">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0.0019</w:t>
            </w:r>
          </w:p>
        </w:tc>
        <w:tc>
          <w:tcPr>
            <w:tcW w:w="0" w:type="auto"/>
            <w:tcBorders>
              <w:bottom w:val="single" w:sz="4" w:space="0" w:color="auto"/>
            </w:tcBorders>
          </w:tcPr>
          <w:p w:rsidR="00BC626E" w:rsidRPr="00AC5564" w:rsidRDefault="00BC626E" w:rsidP="00420812">
            <w:pPr>
              <w:pStyle w:val="TableContents"/>
              <w:suppressLineNumbers w:val="0"/>
              <w:suppressAutoHyphens w:val="0"/>
              <w:snapToGrid w:val="0"/>
              <w:spacing w:line="360" w:lineRule="auto"/>
              <w:jc w:val="center"/>
              <w:rPr>
                <w:rFonts w:ascii="Book Antiqua" w:hAnsi="Book Antiqua"/>
                <w:color w:val="000000" w:themeColor="text1"/>
                <w:lang w:val="en-US"/>
              </w:rPr>
            </w:pPr>
          </w:p>
        </w:tc>
        <w:tc>
          <w:tcPr>
            <w:tcW w:w="0" w:type="auto"/>
            <w:tcBorders>
              <w:bottom w:val="single" w:sz="4" w:space="0" w:color="auto"/>
            </w:tcBorders>
          </w:tcPr>
          <w:p w:rsidR="00BC626E" w:rsidRPr="00AC5564" w:rsidRDefault="00BC626E" w:rsidP="00420812">
            <w:pPr>
              <w:pStyle w:val="TableContents"/>
              <w:suppressLineNumbers w:val="0"/>
              <w:suppressAutoHyphens w:val="0"/>
              <w:snapToGrid w:val="0"/>
              <w:spacing w:line="360" w:lineRule="auto"/>
              <w:jc w:val="center"/>
              <w:rPr>
                <w:rFonts w:ascii="Book Antiqua" w:hAnsi="Book Antiqua"/>
                <w:color w:val="000000" w:themeColor="text1"/>
                <w:lang w:val="en-US"/>
              </w:rPr>
            </w:pPr>
          </w:p>
        </w:tc>
      </w:tr>
    </w:tbl>
    <w:p w:rsidR="00BC626E" w:rsidRPr="00AC5564" w:rsidRDefault="00AE3FC5" w:rsidP="00AE3FC5">
      <w:pPr>
        <w:widowControl w:val="0"/>
        <w:suppressAutoHyphens w:val="0"/>
        <w:snapToGrid w:val="0"/>
        <w:spacing w:line="360" w:lineRule="auto"/>
        <w:ind w:left="225"/>
        <w:jc w:val="both"/>
        <w:rPr>
          <w:rFonts w:ascii="Book Antiqua" w:hAnsi="Book Antiqua"/>
          <w:color w:val="000000" w:themeColor="text1"/>
          <w:lang w:val="en-US"/>
        </w:rPr>
      </w:pPr>
      <w:r w:rsidRPr="00AC5564">
        <w:rPr>
          <w:rFonts w:ascii="Book Antiqua" w:eastAsiaTheme="minorEastAsia" w:hAnsi="Book Antiqua"/>
          <w:color w:val="000000" w:themeColor="text1"/>
          <w:vertAlign w:val="superscript"/>
          <w:lang w:val="en-US" w:eastAsia="zh-CN"/>
        </w:rPr>
        <w:t>1</w:t>
      </w:r>
      <w:r w:rsidRPr="00AC5564">
        <w:rPr>
          <w:rFonts w:ascii="Book Antiqua" w:hAnsi="Book Antiqua"/>
          <w:color w:val="000000" w:themeColor="text1"/>
          <w:lang w:val="en-US"/>
        </w:rPr>
        <w:t xml:space="preserve">This variable was not available in the </w:t>
      </w:r>
      <w:r w:rsidRPr="00AC5564">
        <w:rPr>
          <w:rFonts w:ascii="Book Antiqua" w:hAnsi="Book Antiqua" w:cs="Arial"/>
          <w:color w:val="000000" w:themeColor="text1"/>
          <w:lang w:val="en-US"/>
        </w:rPr>
        <w:t>external reference</w:t>
      </w:r>
      <w:r w:rsidRPr="00AC5564">
        <w:rPr>
          <w:rFonts w:ascii="Book Antiqua" w:hAnsi="Book Antiqua"/>
          <w:color w:val="000000" w:themeColor="text1"/>
          <w:lang w:val="en-US"/>
        </w:rPr>
        <w:t xml:space="preserve"> cohort.</w:t>
      </w:r>
      <w:r w:rsidRPr="00AC5564">
        <w:rPr>
          <w:rFonts w:ascii="Book Antiqua" w:eastAsiaTheme="minorEastAsia" w:hAnsi="Book Antiqua"/>
          <w:color w:val="000000" w:themeColor="text1"/>
          <w:lang w:val="en-US" w:eastAsia="zh-CN"/>
        </w:rPr>
        <w:t xml:space="preserve"> </w:t>
      </w:r>
      <w:r w:rsidR="00FE6E03" w:rsidRPr="00AC5564">
        <w:rPr>
          <w:rFonts w:ascii="Book Antiqua" w:hAnsi="Book Antiqua"/>
          <w:color w:val="000000" w:themeColor="text1"/>
          <w:lang w:val="en-US"/>
        </w:rPr>
        <w:t xml:space="preserve">CRT: </w:t>
      </w:r>
      <w:proofErr w:type="spellStart"/>
      <w:r w:rsidRPr="00AC5564">
        <w:rPr>
          <w:rFonts w:ascii="Book Antiqua" w:hAnsi="Book Antiqua"/>
          <w:color w:val="000000" w:themeColor="text1"/>
          <w:lang w:val="en-US"/>
        </w:rPr>
        <w:t>C</w:t>
      </w:r>
      <w:r w:rsidR="00FE6E03" w:rsidRPr="00AC5564">
        <w:rPr>
          <w:rFonts w:ascii="Book Antiqua" w:hAnsi="Book Antiqua"/>
          <w:color w:val="000000" w:themeColor="text1"/>
          <w:lang w:val="en-US"/>
        </w:rPr>
        <w:t>hemoradiotherapy</w:t>
      </w:r>
      <w:proofErr w:type="spellEnd"/>
      <w:r w:rsidRPr="00AC5564">
        <w:rPr>
          <w:rFonts w:ascii="Book Antiqua" w:eastAsiaTheme="minorEastAsia" w:hAnsi="Book Antiqua"/>
          <w:color w:val="000000" w:themeColor="text1"/>
          <w:lang w:val="en-US" w:eastAsia="zh-CN"/>
        </w:rPr>
        <w:t>;</w:t>
      </w:r>
      <w:r w:rsidRPr="00AC5564">
        <w:rPr>
          <w:rFonts w:ascii="Book Antiqua" w:hAnsi="Book Antiqua"/>
          <w:color w:val="000000" w:themeColor="text1"/>
          <w:lang w:val="en-US"/>
        </w:rPr>
        <w:t xml:space="preserve"> </w:t>
      </w:r>
      <w:r w:rsidR="00FE6E03" w:rsidRPr="00AC5564">
        <w:rPr>
          <w:rFonts w:ascii="Book Antiqua" w:hAnsi="Book Antiqua"/>
          <w:color w:val="000000" w:themeColor="text1"/>
          <w:lang w:val="en-US"/>
        </w:rPr>
        <w:t xml:space="preserve">CEA: </w:t>
      </w:r>
      <w:proofErr w:type="spellStart"/>
      <w:r w:rsidRPr="00AC5564">
        <w:rPr>
          <w:rFonts w:ascii="Book Antiqua" w:hAnsi="Book Antiqua"/>
          <w:color w:val="000000" w:themeColor="text1"/>
          <w:lang w:val="en-US"/>
        </w:rPr>
        <w:t>C</w:t>
      </w:r>
      <w:r w:rsidR="00FE6E03" w:rsidRPr="00AC5564">
        <w:rPr>
          <w:rFonts w:ascii="Book Antiqua" w:hAnsi="Book Antiqua"/>
          <w:color w:val="000000" w:themeColor="text1"/>
          <w:lang w:val="en-US"/>
        </w:rPr>
        <w:t>arcinoembryonic</w:t>
      </w:r>
      <w:proofErr w:type="spellEnd"/>
      <w:r w:rsidR="00FE6E03" w:rsidRPr="00AC5564">
        <w:rPr>
          <w:rFonts w:ascii="Book Antiqua" w:hAnsi="Book Antiqua"/>
          <w:color w:val="000000" w:themeColor="text1"/>
          <w:lang w:val="en-US"/>
        </w:rPr>
        <w:t xml:space="preserve"> antigen</w:t>
      </w:r>
      <w:r w:rsidRPr="00AC5564">
        <w:rPr>
          <w:rFonts w:ascii="Book Antiqua" w:eastAsiaTheme="minorEastAsia" w:hAnsi="Book Antiqua"/>
          <w:color w:val="000000" w:themeColor="text1"/>
          <w:lang w:val="en-US" w:eastAsia="zh-CN"/>
        </w:rPr>
        <w:t xml:space="preserve">; </w:t>
      </w:r>
      <w:r w:rsidR="00FE6E03" w:rsidRPr="00AC5564">
        <w:rPr>
          <w:rFonts w:ascii="Book Antiqua" w:hAnsi="Book Antiqua"/>
          <w:color w:val="000000" w:themeColor="text1"/>
          <w:lang w:val="en-US"/>
        </w:rPr>
        <w:t xml:space="preserve">EUS: </w:t>
      </w:r>
      <w:r w:rsidRPr="00AC5564">
        <w:rPr>
          <w:rFonts w:ascii="Book Antiqua" w:hAnsi="Book Antiqua"/>
          <w:color w:val="000000" w:themeColor="text1"/>
          <w:lang w:val="en-US"/>
        </w:rPr>
        <w:t>U</w:t>
      </w:r>
      <w:r w:rsidR="00FE6E03" w:rsidRPr="00AC5564">
        <w:rPr>
          <w:rFonts w:ascii="Book Antiqua" w:hAnsi="Book Antiqua"/>
          <w:color w:val="000000" w:themeColor="text1"/>
          <w:lang w:val="en-US"/>
        </w:rPr>
        <w:t>ltrasound endoscopy. Model is also adjusted by a quadratic term of CEA.</w:t>
      </w:r>
    </w:p>
    <w:p w:rsidR="00BC626E" w:rsidRPr="00AC5564" w:rsidRDefault="00BC626E" w:rsidP="00C32DB2">
      <w:pPr>
        <w:widowControl w:val="0"/>
        <w:suppressAutoHyphens w:val="0"/>
        <w:snapToGrid w:val="0"/>
        <w:spacing w:line="360" w:lineRule="auto"/>
        <w:jc w:val="both"/>
        <w:rPr>
          <w:rFonts w:ascii="Book Antiqua" w:hAnsi="Book Antiqua"/>
          <w:color w:val="000000" w:themeColor="text1"/>
          <w:lang w:val="en-US"/>
        </w:rPr>
      </w:pPr>
    </w:p>
    <w:p w:rsidR="00BC626E" w:rsidRPr="00AC5564" w:rsidRDefault="00FE6E03" w:rsidP="00C32DB2">
      <w:pPr>
        <w:pStyle w:val="desc2"/>
        <w:widowControl w:val="0"/>
        <w:shd w:val="clear" w:color="auto" w:fill="FFFFFF"/>
        <w:suppressAutoHyphens w:val="0"/>
        <w:snapToGrid w:val="0"/>
        <w:spacing w:before="0" w:after="0" w:line="360" w:lineRule="auto"/>
        <w:jc w:val="both"/>
        <w:rPr>
          <w:rFonts w:ascii="Book Antiqua" w:eastAsiaTheme="minorEastAsia" w:hAnsi="Book Antiqua"/>
          <w:b/>
          <w:color w:val="000000" w:themeColor="text1"/>
          <w:sz w:val="24"/>
          <w:szCs w:val="24"/>
          <w:lang w:val="en-US" w:eastAsia="zh-CN"/>
        </w:rPr>
      </w:pPr>
      <w:r w:rsidRPr="00AC5564">
        <w:rPr>
          <w:rFonts w:ascii="Book Antiqua" w:hAnsi="Book Antiqua"/>
          <w:b/>
          <w:color w:val="000000" w:themeColor="text1"/>
          <w:sz w:val="24"/>
          <w:szCs w:val="24"/>
          <w:lang w:val="en-US"/>
        </w:rPr>
        <w:br w:type="page"/>
      </w:r>
      <w:r w:rsidR="004B2627" w:rsidRPr="00AC5564">
        <w:rPr>
          <w:rFonts w:ascii="Book Antiqua" w:hAnsi="Book Antiqua"/>
          <w:b/>
          <w:color w:val="000000" w:themeColor="text1"/>
          <w:sz w:val="24"/>
          <w:szCs w:val="24"/>
          <w:lang w:val="en-US"/>
        </w:rPr>
        <w:lastRenderedPageBreak/>
        <w:t>Table 3</w:t>
      </w:r>
      <w:r w:rsidRPr="00AC5564">
        <w:rPr>
          <w:rFonts w:ascii="Book Antiqua" w:hAnsi="Book Antiqua"/>
          <w:b/>
          <w:color w:val="000000" w:themeColor="text1"/>
          <w:sz w:val="24"/>
          <w:szCs w:val="24"/>
          <w:lang w:val="en-US"/>
        </w:rPr>
        <w:t xml:space="preserve"> Multivaria</w:t>
      </w:r>
      <w:r w:rsidR="004B2627" w:rsidRPr="00AC5564">
        <w:rPr>
          <w:rFonts w:ascii="Book Antiqua" w:hAnsi="Book Antiqua"/>
          <w:b/>
          <w:color w:val="000000" w:themeColor="text1"/>
          <w:sz w:val="24"/>
          <w:szCs w:val="24"/>
          <w:lang w:val="en-US"/>
        </w:rPr>
        <w:t>te analysis of overall survival</w:t>
      </w:r>
    </w:p>
    <w:tbl>
      <w:tblPr>
        <w:tblW w:w="0" w:type="auto"/>
        <w:tblCellMar>
          <w:top w:w="55" w:type="dxa"/>
          <w:left w:w="55" w:type="dxa"/>
          <w:bottom w:w="55" w:type="dxa"/>
          <w:right w:w="55" w:type="dxa"/>
        </w:tblCellMar>
        <w:tblLook w:val="0000" w:firstRow="0" w:lastRow="0" w:firstColumn="0" w:lastColumn="0" w:noHBand="0" w:noVBand="0"/>
      </w:tblPr>
      <w:tblGrid>
        <w:gridCol w:w="3010"/>
        <w:gridCol w:w="1670"/>
        <w:gridCol w:w="950"/>
        <w:gridCol w:w="2542"/>
        <w:gridCol w:w="950"/>
      </w:tblGrid>
      <w:tr w:rsidR="00AE3FC5" w:rsidRPr="00AC5564" w:rsidTr="007A12F4">
        <w:tc>
          <w:tcPr>
            <w:tcW w:w="0" w:type="auto"/>
            <w:vMerge w:val="restart"/>
            <w:tcBorders>
              <w:top w:val="single" w:sz="1" w:space="0" w:color="000000"/>
            </w:tcBorders>
          </w:tcPr>
          <w:p w:rsidR="00AE3FC5" w:rsidRPr="00AC5564" w:rsidRDefault="00AE3FC5" w:rsidP="00C32DB2">
            <w:pPr>
              <w:pStyle w:val="TableContents"/>
              <w:suppressLineNumbers w:val="0"/>
              <w:suppressAutoHyphens w:val="0"/>
              <w:snapToGrid w:val="0"/>
              <w:spacing w:line="360" w:lineRule="auto"/>
              <w:jc w:val="both"/>
              <w:rPr>
                <w:rFonts w:ascii="Book Antiqua" w:hAnsi="Book Antiqua"/>
                <w:b/>
                <w:bCs/>
                <w:color w:val="000000" w:themeColor="text1"/>
                <w:lang w:val="en-US"/>
              </w:rPr>
            </w:pPr>
          </w:p>
        </w:tc>
        <w:tc>
          <w:tcPr>
            <w:tcW w:w="0" w:type="auto"/>
            <w:gridSpan w:val="2"/>
            <w:tcBorders>
              <w:top w:val="single" w:sz="1" w:space="0" w:color="000000"/>
              <w:bottom w:val="single" w:sz="1" w:space="0" w:color="000000"/>
            </w:tcBorders>
          </w:tcPr>
          <w:p w:rsidR="00AE3FC5" w:rsidRPr="00AC5564" w:rsidRDefault="00AE3FC5" w:rsidP="00AE3FC5">
            <w:pPr>
              <w:pStyle w:val="TableContents"/>
              <w:suppressLineNumbers w:val="0"/>
              <w:suppressAutoHyphens w:val="0"/>
              <w:snapToGrid w:val="0"/>
              <w:spacing w:line="360" w:lineRule="auto"/>
              <w:jc w:val="center"/>
              <w:rPr>
                <w:rFonts w:ascii="Book Antiqua" w:hAnsi="Book Antiqua"/>
                <w:b/>
                <w:bCs/>
                <w:color w:val="000000" w:themeColor="text1"/>
                <w:lang w:val="en-US"/>
              </w:rPr>
            </w:pPr>
            <w:r w:rsidRPr="00AC5564">
              <w:rPr>
                <w:rFonts w:ascii="Book Antiqua" w:hAnsi="Book Antiqua"/>
                <w:b/>
                <w:bCs/>
                <w:color w:val="000000" w:themeColor="text1"/>
                <w:lang w:val="en-US"/>
              </w:rPr>
              <w:t>Main cohort</w:t>
            </w:r>
          </w:p>
        </w:tc>
        <w:tc>
          <w:tcPr>
            <w:tcW w:w="0" w:type="auto"/>
            <w:gridSpan w:val="2"/>
            <w:tcBorders>
              <w:top w:val="single" w:sz="1" w:space="0" w:color="000000"/>
              <w:bottom w:val="single" w:sz="1" w:space="0" w:color="000000"/>
            </w:tcBorders>
          </w:tcPr>
          <w:p w:rsidR="00AE3FC5" w:rsidRPr="00AC5564" w:rsidRDefault="00AE3FC5" w:rsidP="00AE3FC5">
            <w:pPr>
              <w:pStyle w:val="TableContents"/>
              <w:suppressLineNumbers w:val="0"/>
              <w:suppressAutoHyphens w:val="0"/>
              <w:snapToGrid w:val="0"/>
              <w:spacing w:line="360" w:lineRule="auto"/>
              <w:jc w:val="center"/>
              <w:rPr>
                <w:rFonts w:ascii="Book Antiqua" w:hAnsi="Book Antiqua"/>
                <w:b/>
                <w:bCs/>
                <w:color w:val="000000" w:themeColor="text1"/>
                <w:lang w:val="en-US"/>
              </w:rPr>
            </w:pPr>
            <w:r w:rsidRPr="00AC5564">
              <w:rPr>
                <w:rFonts w:ascii="Book Antiqua" w:hAnsi="Book Antiqua"/>
                <w:b/>
                <w:bCs/>
                <w:color w:val="000000" w:themeColor="text1"/>
                <w:lang w:val="en-US"/>
              </w:rPr>
              <w:t>External reference cohort</w:t>
            </w:r>
          </w:p>
        </w:tc>
      </w:tr>
      <w:tr w:rsidR="00AE3FC5" w:rsidRPr="00AC5564" w:rsidTr="00AE3FC5">
        <w:trPr>
          <w:trHeight w:val="458"/>
        </w:trPr>
        <w:tc>
          <w:tcPr>
            <w:tcW w:w="0" w:type="auto"/>
            <w:vMerge/>
            <w:tcBorders>
              <w:bottom w:val="single" w:sz="1" w:space="0" w:color="000000"/>
            </w:tcBorders>
          </w:tcPr>
          <w:p w:rsidR="00AE3FC5" w:rsidRPr="00AC5564" w:rsidRDefault="00AE3FC5" w:rsidP="00C32DB2">
            <w:pPr>
              <w:pStyle w:val="TableContents"/>
              <w:suppressLineNumbers w:val="0"/>
              <w:suppressAutoHyphens w:val="0"/>
              <w:snapToGrid w:val="0"/>
              <w:spacing w:line="360" w:lineRule="auto"/>
              <w:jc w:val="both"/>
              <w:rPr>
                <w:rFonts w:ascii="Book Antiqua" w:hAnsi="Book Antiqua"/>
                <w:color w:val="000000" w:themeColor="text1"/>
                <w:lang w:val="en-US"/>
              </w:rPr>
            </w:pPr>
          </w:p>
        </w:tc>
        <w:tc>
          <w:tcPr>
            <w:tcW w:w="0" w:type="auto"/>
            <w:tcBorders>
              <w:bottom w:val="single" w:sz="1" w:space="0" w:color="000000"/>
            </w:tcBorders>
          </w:tcPr>
          <w:p w:rsidR="00AE3FC5" w:rsidRPr="00AC5564" w:rsidRDefault="00AE3FC5" w:rsidP="00AE3FC5">
            <w:pPr>
              <w:pStyle w:val="TableContents"/>
              <w:suppressLineNumbers w:val="0"/>
              <w:suppressAutoHyphens w:val="0"/>
              <w:snapToGrid w:val="0"/>
              <w:spacing w:line="360" w:lineRule="auto"/>
              <w:jc w:val="center"/>
              <w:rPr>
                <w:rFonts w:ascii="Book Antiqua" w:hAnsi="Book Antiqua"/>
                <w:b/>
                <w:color w:val="000000" w:themeColor="text1"/>
                <w:lang w:val="en-US"/>
              </w:rPr>
            </w:pPr>
            <w:r w:rsidRPr="00AC5564">
              <w:rPr>
                <w:rFonts w:ascii="Book Antiqua" w:hAnsi="Book Antiqua"/>
                <w:b/>
                <w:color w:val="000000" w:themeColor="text1"/>
                <w:lang w:val="en-US"/>
              </w:rPr>
              <w:t>HR (95%CI)</w:t>
            </w:r>
          </w:p>
        </w:tc>
        <w:tc>
          <w:tcPr>
            <w:tcW w:w="0" w:type="auto"/>
            <w:tcBorders>
              <w:bottom w:val="single" w:sz="1" w:space="0" w:color="000000"/>
            </w:tcBorders>
          </w:tcPr>
          <w:p w:rsidR="00AE3FC5" w:rsidRPr="00AC5564" w:rsidRDefault="00AE3FC5" w:rsidP="00AE3FC5">
            <w:pPr>
              <w:pStyle w:val="TableContents"/>
              <w:suppressLineNumbers w:val="0"/>
              <w:suppressAutoHyphens w:val="0"/>
              <w:snapToGrid w:val="0"/>
              <w:spacing w:line="360" w:lineRule="auto"/>
              <w:jc w:val="center"/>
              <w:rPr>
                <w:rFonts w:ascii="Book Antiqua" w:hAnsi="Book Antiqua"/>
                <w:b/>
                <w:color w:val="000000" w:themeColor="text1"/>
                <w:lang w:val="en-US"/>
              </w:rPr>
            </w:pPr>
            <w:r w:rsidRPr="00AC5564">
              <w:rPr>
                <w:rFonts w:ascii="Book Antiqua" w:hAnsi="Book Antiqua"/>
                <w:b/>
                <w:i/>
                <w:color w:val="000000" w:themeColor="text1"/>
                <w:lang w:val="en-US"/>
              </w:rPr>
              <w:t>P</w:t>
            </w:r>
            <w:r w:rsidRPr="00AC5564">
              <w:rPr>
                <w:rFonts w:ascii="Book Antiqua" w:hAnsi="Book Antiqua"/>
                <w:b/>
                <w:color w:val="000000" w:themeColor="text1"/>
                <w:lang w:val="en-US"/>
              </w:rPr>
              <w:t>-value</w:t>
            </w:r>
          </w:p>
        </w:tc>
        <w:tc>
          <w:tcPr>
            <w:tcW w:w="0" w:type="auto"/>
            <w:tcBorders>
              <w:bottom w:val="single" w:sz="1" w:space="0" w:color="000000"/>
            </w:tcBorders>
          </w:tcPr>
          <w:p w:rsidR="00AE3FC5" w:rsidRPr="00AC5564" w:rsidRDefault="00AE3FC5" w:rsidP="00AE3FC5">
            <w:pPr>
              <w:pStyle w:val="TableContents"/>
              <w:suppressLineNumbers w:val="0"/>
              <w:suppressAutoHyphens w:val="0"/>
              <w:snapToGrid w:val="0"/>
              <w:spacing w:line="360" w:lineRule="auto"/>
              <w:jc w:val="center"/>
              <w:rPr>
                <w:rFonts w:ascii="Book Antiqua" w:hAnsi="Book Antiqua"/>
                <w:b/>
                <w:color w:val="000000" w:themeColor="text1"/>
                <w:lang w:val="en-US"/>
              </w:rPr>
            </w:pPr>
            <w:r w:rsidRPr="00AC5564">
              <w:rPr>
                <w:rFonts w:ascii="Book Antiqua" w:hAnsi="Book Antiqua"/>
                <w:b/>
                <w:color w:val="000000" w:themeColor="text1"/>
                <w:lang w:val="en-US"/>
              </w:rPr>
              <w:t>HR (95%CI)</w:t>
            </w:r>
          </w:p>
        </w:tc>
        <w:tc>
          <w:tcPr>
            <w:tcW w:w="0" w:type="auto"/>
            <w:tcBorders>
              <w:bottom w:val="single" w:sz="1" w:space="0" w:color="000000"/>
            </w:tcBorders>
          </w:tcPr>
          <w:p w:rsidR="00AE3FC5" w:rsidRPr="00AC5564" w:rsidRDefault="00AE3FC5" w:rsidP="00AE3FC5">
            <w:pPr>
              <w:pStyle w:val="TableContents"/>
              <w:suppressLineNumbers w:val="0"/>
              <w:suppressAutoHyphens w:val="0"/>
              <w:snapToGrid w:val="0"/>
              <w:spacing w:line="360" w:lineRule="auto"/>
              <w:jc w:val="center"/>
              <w:rPr>
                <w:rFonts w:ascii="Book Antiqua" w:hAnsi="Book Antiqua"/>
                <w:b/>
                <w:color w:val="000000" w:themeColor="text1"/>
                <w:lang w:val="en-US"/>
              </w:rPr>
            </w:pPr>
            <w:r w:rsidRPr="00AC5564">
              <w:rPr>
                <w:rFonts w:ascii="Book Antiqua" w:hAnsi="Book Antiqua"/>
                <w:b/>
                <w:i/>
                <w:color w:val="000000" w:themeColor="text1"/>
                <w:lang w:val="en-US"/>
              </w:rPr>
              <w:t>P</w:t>
            </w:r>
            <w:r w:rsidRPr="00AC5564">
              <w:rPr>
                <w:rFonts w:ascii="Book Antiqua" w:hAnsi="Book Antiqua"/>
                <w:b/>
                <w:color w:val="000000" w:themeColor="text1"/>
                <w:lang w:val="en-US"/>
              </w:rPr>
              <w:t>-value</w:t>
            </w:r>
          </w:p>
        </w:tc>
      </w:tr>
      <w:tr w:rsidR="00BC626E" w:rsidRPr="00AC5564" w:rsidTr="00AE3FC5">
        <w:tc>
          <w:tcPr>
            <w:tcW w:w="0" w:type="auto"/>
          </w:tcPr>
          <w:p w:rsidR="00BC626E" w:rsidRPr="00AC5564" w:rsidRDefault="00FE6E03" w:rsidP="00C32DB2">
            <w:pPr>
              <w:pStyle w:val="TableContents"/>
              <w:suppressLineNumbers w:val="0"/>
              <w:suppressAutoHyphens w:val="0"/>
              <w:snapToGrid w:val="0"/>
              <w:spacing w:line="360" w:lineRule="auto"/>
              <w:jc w:val="both"/>
              <w:rPr>
                <w:rFonts w:ascii="Book Antiqua" w:hAnsi="Book Antiqua"/>
                <w:color w:val="000000" w:themeColor="text1"/>
                <w:lang w:val="en-US"/>
              </w:rPr>
            </w:pPr>
            <w:r w:rsidRPr="00AC5564">
              <w:rPr>
                <w:rFonts w:ascii="Book Antiqua" w:hAnsi="Book Antiqua"/>
                <w:color w:val="000000" w:themeColor="text1"/>
                <w:lang w:val="en-US"/>
              </w:rPr>
              <w:t>Chemotherapy</w:t>
            </w:r>
            <w:r w:rsidR="00AE3FC5" w:rsidRPr="00AC5564">
              <w:rPr>
                <w:rFonts w:ascii="Book Antiqua" w:eastAsiaTheme="minorEastAsia" w:hAnsi="Book Antiqua"/>
                <w:color w:val="000000" w:themeColor="text1"/>
                <w:vertAlign w:val="superscript"/>
                <w:lang w:val="en-US" w:eastAsia="zh-CN"/>
              </w:rPr>
              <w:t>1</w:t>
            </w:r>
          </w:p>
        </w:tc>
        <w:tc>
          <w:tcPr>
            <w:tcW w:w="0" w:type="auto"/>
          </w:tcPr>
          <w:p w:rsidR="00BC626E" w:rsidRPr="00AC5564" w:rsidRDefault="00FE6E03" w:rsidP="00AE3FC5">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1.09 (0.55-2.16)</w:t>
            </w:r>
          </w:p>
        </w:tc>
        <w:tc>
          <w:tcPr>
            <w:tcW w:w="0" w:type="auto"/>
          </w:tcPr>
          <w:p w:rsidR="00BC626E" w:rsidRPr="00AC5564" w:rsidRDefault="00FE6E03" w:rsidP="00AE3FC5">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0.81</w:t>
            </w:r>
          </w:p>
        </w:tc>
        <w:tc>
          <w:tcPr>
            <w:tcW w:w="0" w:type="auto"/>
          </w:tcPr>
          <w:p w:rsidR="00BC626E" w:rsidRPr="00AC5564" w:rsidRDefault="00BC626E" w:rsidP="00AE3FC5">
            <w:pPr>
              <w:pStyle w:val="TableContents"/>
              <w:suppressLineNumbers w:val="0"/>
              <w:suppressAutoHyphens w:val="0"/>
              <w:snapToGrid w:val="0"/>
              <w:spacing w:line="360" w:lineRule="auto"/>
              <w:jc w:val="center"/>
              <w:rPr>
                <w:rFonts w:ascii="Book Antiqua" w:hAnsi="Book Antiqua"/>
                <w:color w:val="000000" w:themeColor="text1"/>
                <w:lang w:val="en-US"/>
              </w:rPr>
            </w:pPr>
          </w:p>
        </w:tc>
        <w:tc>
          <w:tcPr>
            <w:tcW w:w="0" w:type="auto"/>
          </w:tcPr>
          <w:p w:rsidR="00BC626E" w:rsidRPr="00AC5564" w:rsidRDefault="00BC626E" w:rsidP="00AE3FC5">
            <w:pPr>
              <w:pStyle w:val="TableContents"/>
              <w:suppressLineNumbers w:val="0"/>
              <w:suppressAutoHyphens w:val="0"/>
              <w:snapToGrid w:val="0"/>
              <w:spacing w:line="360" w:lineRule="auto"/>
              <w:jc w:val="center"/>
              <w:rPr>
                <w:rFonts w:ascii="Book Antiqua" w:hAnsi="Book Antiqua"/>
                <w:color w:val="000000" w:themeColor="text1"/>
                <w:lang w:val="en-US"/>
              </w:rPr>
            </w:pPr>
          </w:p>
        </w:tc>
      </w:tr>
      <w:tr w:rsidR="00BC626E" w:rsidRPr="00AC5564" w:rsidTr="00AE3FC5">
        <w:trPr>
          <w:gridAfter w:val="4"/>
          <w:wAfter w:w="6373" w:type="dxa"/>
        </w:trPr>
        <w:tc>
          <w:tcPr>
            <w:tcW w:w="0" w:type="auto"/>
          </w:tcPr>
          <w:p w:rsidR="00BC626E" w:rsidRPr="00AC5564" w:rsidRDefault="00FE6E03" w:rsidP="00C32DB2">
            <w:pPr>
              <w:pStyle w:val="TableContents"/>
              <w:suppressLineNumbers w:val="0"/>
              <w:suppressAutoHyphens w:val="0"/>
              <w:snapToGrid w:val="0"/>
              <w:spacing w:line="360" w:lineRule="auto"/>
              <w:jc w:val="both"/>
              <w:rPr>
                <w:rFonts w:ascii="Book Antiqua" w:hAnsi="Book Antiqua"/>
                <w:color w:val="000000" w:themeColor="text1"/>
                <w:lang w:val="en-US"/>
              </w:rPr>
            </w:pPr>
            <w:r w:rsidRPr="00AC5564">
              <w:rPr>
                <w:rFonts w:ascii="Book Antiqua" w:hAnsi="Book Antiqua"/>
                <w:color w:val="000000" w:themeColor="text1"/>
                <w:lang w:val="en-US"/>
              </w:rPr>
              <w:t>Type of response after CRT</w:t>
            </w:r>
          </w:p>
        </w:tc>
      </w:tr>
      <w:tr w:rsidR="00BC626E" w:rsidRPr="00AC5564" w:rsidTr="00AE3FC5">
        <w:tc>
          <w:tcPr>
            <w:tcW w:w="0" w:type="auto"/>
          </w:tcPr>
          <w:p w:rsidR="00BC626E" w:rsidRPr="00AC5564" w:rsidRDefault="00FE6E03" w:rsidP="00C32DB2">
            <w:pPr>
              <w:pStyle w:val="TableContents"/>
              <w:suppressLineNumbers w:val="0"/>
              <w:suppressAutoHyphens w:val="0"/>
              <w:snapToGrid w:val="0"/>
              <w:spacing w:line="360" w:lineRule="auto"/>
              <w:ind w:left="287"/>
              <w:jc w:val="both"/>
              <w:rPr>
                <w:rFonts w:ascii="Book Antiqua" w:hAnsi="Book Antiqua"/>
                <w:color w:val="000000" w:themeColor="text1"/>
                <w:lang w:val="en-US"/>
              </w:rPr>
            </w:pPr>
            <w:r w:rsidRPr="00AC5564">
              <w:rPr>
                <w:rFonts w:ascii="Book Antiqua" w:hAnsi="Book Antiqua"/>
                <w:color w:val="000000" w:themeColor="text1"/>
                <w:lang w:val="en-US"/>
              </w:rPr>
              <w:t>ypT0N0</w:t>
            </w:r>
          </w:p>
        </w:tc>
        <w:tc>
          <w:tcPr>
            <w:tcW w:w="0" w:type="auto"/>
          </w:tcPr>
          <w:p w:rsidR="00BC626E" w:rsidRPr="00AC5564" w:rsidRDefault="00FE6E03" w:rsidP="00AE3FC5">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NE</w:t>
            </w:r>
          </w:p>
        </w:tc>
        <w:tc>
          <w:tcPr>
            <w:tcW w:w="0" w:type="auto"/>
          </w:tcPr>
          <w:p w:rsidR="00BC626E" w:rsidRPr="00AC5564" w:rsidRDefault="00BC626E" w:rsidP="00AE3FC5">
            <w:pPr>
              <w:pStyle w:val="TableContents"/>
              <w:suppressLineNumbers w:val="0"/>
              <w:suppressAutoHyphens w:val="0"/>
              <w:snapToGrid w:val="0"/>
              <w:spacing w:line="360" w:lineRule="auto"/>
              <w:jc w:val="center"/>
              <w:rPr>
                <w:rFonts w:ascii="Book Antiqua" w:hAnsi="Book Antiqua"/>
                <w:color w:val="000000" w:themeColor="text1"/>
                <w:lang w:val="en-US"/>
              </w:rPr>
            </w:pPr>
          </w:p>
        </w:tc>
        <w:tc>
          <w:tcPr>
            <w:tcW w:w="0" w:type="auto"/>
          </w:tcPr>
          <w:p w:rsidR="00BC626E" w:rsidRPr="00AC5564" w:rsidRDefault="00FE6E03" w:rsidP="00AE3FC5">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0.61 (0.19-2.02)</w:t>
            </w:r>
          </w:p>
        </w:tc>
        <w:tc>
          <w:tcPr>
            <w:tcW w:w="0" w:type="auto"/>
          </w:tcPr>
          <w:p w:rsidR="00BC626E" w:rsidRPr="00AC5564" w:rsidRDefault="00FE6E03" w:rsidP="00AE3FC5">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0.42</w:t>
            </w:r>
          </w:p>
        </w:tc>
      </w:tr>
      <w:tr w:rsidR="00BC626E" w:rsidRPr="00AC5564" w:rsidTr="00AE3FC5">
        <w:tc>
          <w:tcPr>
            <w:tcW w:w="0" w:type="auto"/>
          </w:tcPr>
          <w:p w:rsidR="00BC626E" w:rsidRPr="00AC5564" w:rsidRDefault="00FE6E03" w:rsidP="00C32DB2">
            <w:pPr>
              <w:pStyle w:val="TableContents"/>
              <w:suppressLineNumbers w:val="0"/>
              <w:suppressAutoHyphens w:val="0"/>
              <w:snapToGrid w:val="0"/>
              <w:spacing w:line="360" w:lineRule="auto"/>
              <w:ind w:left="287"/>
              <w:jc w:val="both"/>
              <w:rPr>
                <w:rFonts w:ascii="Book Antiqua" w:hAnsi="Book Antiqua"/>
                <w:color w:val="000000" w:themeColor="text1"/>
                <w:lang w:val="en-US"/>
              </w:rPr>
            </w:pPr>
            <w:r w:rsidRPr="00AC5564">
              <w:rPr>
                <w:rFonts w:ascii="Book Antiqua" w:hAnsi="Book Antiqua"/>
                <w:color w:val="000000" w:themeColor="text1"/>
                <w:lang w:val="en-US"/>
              </w:rPr>
              <w:t>ypT1-2N0</w:t>
            </w:r>
          </w:p>
        </w:tc>
        <w:tc>
          <w:tcPr>
            <w:tcW w:w="0" w:type="auto"/>
          </w:tcPr>
          <w:p w:rsidR="00BC626E" w:rsidRPr="00AC5564" w:rsidRDefault="00FE6E03" w:rsidP="00AE3FC5">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0.30 (0.11-0.78)</w:t>
            </w:r>
          </w:p>
        </w:tc>
        <w:tc>
          <w:tcPr>
            <w:tcW w:w="0" w:type="auto"/>
          </w:tcPr>
          <w:p w:rsidR="00BC626E" w:rsidRPr="00AC5564" w:rsidRDefault="00FE6E03" w:rsidP="00AE3FC5">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0.014</w:t>
            </w:r>
          </w:p>
        </w:tc>
        <w:tc>
          <w:tcPr>
            <w:tcW w:w="0" w:type="auto"/>
          </w:tcPr>
          <w:p w:rsidR="00BC626E" w:rsidRPr="00AC5564" w:rsidRDefault="00FE6E03" w:rsidP="00AE3FC5">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0.32 (0.13-0.83)</w:t>
            </w:r>
          </w:p>
        </w:tc>
        <w:tc>
          <w:tcPr>
            <w:tcW w:w="0" w:type="auto"/>
          </w:tcPr>
          <w:p w:rsidR="00BC626E" w:rsidRPr="00AC5564" w:rsidRDefault="00FE6E03" w:rsidP="00AE3FC5">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0.019</w:t>
            </w:r>
          </w:p>
        </w:tc>
      </w:tr>
      <w:tr w:rsidR="00BC626E" w:rsidRPr="00AC5564" w:rsidTr="00AC5564">
        <w:trPr>
          <w:gridAfter w:val="1"/>
        </w:trPr>
        <w:tc>
          <w:tcPr>
            <w:tcW w:w="0" w:type="auto"/>
          </w:tcPr>
          <w:p w:rsidR="00BC626E" w:rsidRPr="00AC5564" w:rsidRDefault="00FE6E03" w:rsidP="00C32DB2">
            <w:pPr>
              <w:pStyle w:val="TableContents"/>
              <w:suppressLineNumbers w:val="0"/>
              <w:suppressAutoHyphens w:val="0"/>
              <w:snapToGrid w:val="0"/>
              <w:spacing w:line="360" w:lineRule="auto"/>
              <w:ind w:left="287"/>
              <w:jc w:val="both"/>
              <w:rPr>
                <w:rFonts w:ascii="Book Antiqua" w:hAnsi="Book Antiqua"/>
                <w:color w:val="000000" w:themeColor="text1"/>
                <w:lang w:val="en-US"/>
              </w:rPr>
            </w:pPr>
            <w:r w:rsidRPr="00AC5564">
              <w:rPr>
                <w:rFonts w:ascii="Book Antiqua" w:hAnsi="Book Antiqua"/>
                <w:color w:val="000000" w:themeColor="text1"/>
                <w:lang w:val="en-US"/>
              </w:rPr>
              <w:t>ypT3-4/N1-2</w:t>
            </w:r>
          </w:p>
        </w:tc>
        <w:tc>
          <w:tcPr>
            <w:tcW w:w="0" w:type="auto"/>
            <w:gridSpan w:val="2"/>
          </w:tcPr>
          <w:p w:rsidR="00BC626E" w:rsidRPr="00AC5564" w:rsidRDefault="00FE6E03" w:rsidP="00AE3FC5">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Reference</w:t>
            </w:r>
          </w:p>
        </w:tc>
        <w:tc>
          <w:tcPr>
            <w:tcW w:w="2542" w:type="dxa"/>
          </w:tcPr>
          <w:p w:rsidR="00BC626E" w:rsidRPr="00AC5564" w:rsidRDefault="00FE6E03" w:rsidP="00AE3FC5">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Reference</w:t>
            </w:r>
          </w:p>
        </w:tc>
      </w:tr>
      <w:tr w:rsidR="00BC626E" w:rsidRPr="00AC5564" w:rsidTr="00AE3FC5">
        <w:tc>
          <w:tcPr>
            <w:tcW w:w="0" w:type="auto"/>
          </w:tcPr>
          <w:p w:rsidR="00BC626E" w:rsidRPr="00AC5564" w:rsidRDefault="00FE6E03" w:rsidP="00C32DB2">
            <w:pPr>
              <w:pStyle w:val="TableContents"/>
              <w:suppressLineNumbers w:val="0"/>
              <w:suppressAutoHyphens w:val="0"/>
              <w:snapToGrid w:val="0"/>
              <w:spacing w:line="360" w:lineRule="auto"/>
              <w:jc w:val="both"/>
              <w:rPr>
                <w:rFonts w:ascii="Book Antiqua" w:hAnsi="Book Antiqua"/>
                <w:color w:val="000000" w:themeColor="text1"/>
                <w:lang w:val="en-US"/>
              </w:rPr>
            </w:pPr>
            <w:r w:rsidRPr="00AC5564">
              <w:rPr>
                <w:rFonts w:ascii="Book Antiqua" w:hAnsi="Book Antiqua"/>
                <w:color w:val="000000" w:themeColor="text1"/>
                <w:lang w:val="en-US"/>
              </w:rPr>
              <w:t>CEA</w:t>
            </w:r>
          </w:p>
        </w:tc>
        <w:tc>
          <w:tcPr>
            <w:tcW w:w="0" w:type="auto"/>
          </w:tcPr>
          <w:p w:rsidR="00BC626E" w:rsidRPr="00AC5564" w:rsidRDefault="00FE6E03" w:rsidP="00AE3FC5">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1.00 (0.97-1.03)</w:t>
            </w:r>
          </w:p>
        </w:tc>
        <w:tc>
          <w:tcPr>
            <w:tcW w:w="0" w:type="auto"/>
          </w:tcPr>
          <w:p w:rsidR="00BC626E" w:rsidRPr="00AC5564" w:rsidRDefault="00FE6E03" w:rsidP="00AE3FC5">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0.78</w:t>
            </w:r>
          </w:p>
        </w:tc>
        <w:tc>
          <w:tcPr>
            <w:tcW w:w="0" w:type="auto"/>
          </w:tcPr>
          <w:p w:rsidR="00BC626E" w:rsidRPr="00AC5564" w:rsidRDefault="00BC626E" w:rsidP="00AE3FC5">
            <w:pPr>
              <w:pStyle w:val="TableContents"/>
              <w:suppressLineNumbers w:val="0"/>
              <w:suppressAutoHyphens w:val="0"/>
              <w:snapToGrid w:val="0"/>
              <w:spacing w:line="360" w:lineRule="auto"/>
              <w:jc w:val="center"/>
              <w:rPr>
                <w:rFonts w:ascii="Book Antiqua" w:hAnsi="Book Antiqua"/>
                <w:color w:val="000000" w:themeColor="text1"/>
                <w:lang w:val="en-US"/>
              </w:rPr>
            </w:pPr>
          </w:p>
        </w:tc>
        <w:tc>
          <w:tcPr>
            <w:tcW w:w="0" w:type="auto"/>
          </w:tcPr>
          <w:p w:rsidR="00BC626E" w:rsidRPr="00AC5564" w:rsidRDefault="00BC626E" w:rsidP="00AE3FC5">
            <w:pPr>
              <w:pStyle w:val="TableContents"/>
              <w:suppressLineNumbers w:val="0"/>
              <w:suppressAutoHyphens w:val="0"/>
              <w:snapToGrid w:val="0"/>
              <w:spacing w:line="360" w:lineRule="auto"/>
              <w:jc w:val="center"/>
              <w:rPr>
                <w:rFonts w:ascii="Book Antiqua" w:hAnsi="Book Antiqua"/>
                <w:color w:val="000000" w:themeColor="text1"/>
                <w:lang w:val="en-US"/>
              </w:rPr>
            </w:pPr>
          </w:p>
        </w:tc>
      </w:tr>
      <w:tr w:rsidR="00BC626E" w:rsidRPr="00AC5564" w:rsidTr="00AE3FC5">
        <w:tc>
          <w:tcPr>
            <w:tcW w:w="0" w:type="auto"/>
          </w:tcPr>
          <w:p w:rsidR="00BC626E" w:rsidRPr="00AC5564" w:rsidRDefault="00FE6E03" w:rsidP="00C32DB2">
            <w:pPr>
              <w:pStyle w:val="TableContents"/>
              <w:suppressLineNumbers w:val="0"/>
              <w:suppressAutoHyphens w:val="0"/>
              <w:snapToGrid w:val="0"/>
              <w:spacing w:line="360" w:lineRule="auto"/>
              <w:ind w:left="14" w:right="2"/>
              <w:jc w:val="both"/>
              <w:rPr>
                <w:rFonts w:ascii="Book Antiqua" w:hAnsi="Book Antiqua"/>
                <w:color w:val="000000" w:themeColor="text1"/>
                <w:lang w:val="en-US"/>
              </w:rPr>
            </w:pPr>
            <w:r w:rsidRPr="00AC5564">
              <w:rPr>
                <w:rFonts w:ascii="Book Antiqua" w:hAnsi="Book Antiqua"/>
                <w:color w:val="000000" w:themeColor="text1"/>
                <w:lang w:val="en-US"/>
              </w:rPr>
              <w:t>Pre-surgery clinical stage</w:t>
            </w:r>
          </w:p>
        </w:tc>
        <w:tc>
          <w:tcPr>
            <w:tcW w:w="0" w:type="auto"/>
          </w:tcPr>
          <w:p w:rsidR="00BC626E" w:rsidRPr="00AC5564" w:rsidRDefault="00BC626E" w:rsidP="00AE3FC5">
            <w:pPr>
              <w:pStyle w:val="TableContents"/>
              <w:suppressLineNumbers w:val="0"/>
              <w:suppressAutoHyphens w:val="0"/>
              <w:snapToGrid w:val="0"/>
              <w:spacing w:line="360" w:lineRule="auto"/>
              <w:jc w:val="center"/>
              <w:rPr>
                <w:rFonts w:ascii="Book Antiqua" w:hAnsi="Book Antiqua"/>
                <w:color w:val="000000" w:themeColor="text1"/>
                <w:lang w:val="en-US"/>
              </w:rPr>
            </w:pPr>
          </w:p>
        </w:tc>
        <w:tc>
          <w:tcPr>
            <w:tcW w:w="0" w:type="auto"/>
          </w:tcPr>
          <w:p w:rsidR="00BC626E" w:rsidRPr="00AC5564" w:rsidRDefault="00BC626E" w:rsidP="00AE3FC5">
            <w:pPr>
              <w:pStyle w:val="TableContents"/>
              <w:suppressLineNumbers w:val="0"/>
              <w:suppressAutoHyphens w:val="0"/>
              <w:snapToGrid w:val="0"/>
              <w:spacing w:line="360" w:lineRule="auto"/>
              <w:jc w:val="center"/>
              <w:rPr>
                <w:rFonts w:ascii="Book Antiqua" w:hAnsi="Book Antiqua"/>
                <w:color w:val="000000" w:themeColor="text1"/>
                <w:lang w:val="en-US"/>
              </w:rPr>
            </w:pPr>
          </w:p>
        </w:tc>
        <w:tc>
          <w:tcPr>
            <w:tcW w:w="0" w:type="auto"/>
          </w:tcPr>
          <w:p w:rsidR="00BC626E" w:rsidRPr="00AC5564" w:rsidRDefault="00BC626E" w:rsidP="00AE3FC5">
            <w:pPr>
              <w:pStyle w:val="TableContents"/>
              <w:suppressLineNumbers w:val="0"/>
              <w:suppressAutoHyphens w:val="0"/>
              <w:snapToGrid w:val="0"/>
              <w:spacing w:line="360" w:lineRule="auto"/>
              <w:jc w:val="center"/>
              <w:rPr>
                <w:rFonts w:ascii="Book Antiqua" w:hAnsi="Book Antiqua"/>
                <w:color w:val="000000" w:themeColor="text1"/>
                <w:lang w:val="en-US"/>
              </w:rPr>
            </w:pPr>
          </w:p>
        </w:tc>
        <w:tc>
          <w:tcPr>
            <w:tcW w:w="0" w:type="auto"/>
          </w:tcPr>
          <w:p w:rsidR="00BC626E" w:rsidRPr="00AC5564" w:rsidRDefault="00BC626E" w:rsidP="00AE3FC5">
            <w:pPr>
              <w:pStyle w:val="TableContents"/>
              <w:suppressLineNumbers w:val="0"/>
              <w:suppressAutoHyphens w:val="0"/>
              <w:snapToGrid w:val="0"/>
              <w:spacing w:line="360" w:lineRule="auto"/>
              <w:jc w:val="center"/>
              <w:rPr>
                <w:rFonts w:ascii="Book Antiqua" w:hAnsi="Book Antiqua"/>
                <w:color w:val="000000" w:themeColor="text1"/>
                <w:lang w:val="en-US"/>
              </w:rPr>
            </w:pPr>
          </w:p>
        </w:tc>
      </w:tr>
      <w:tr w:rsidR="00BC626E" w:rsidRPr="00AC5564" w:rsidTr="00AE3FC5">
        <w:tc>
          <w:tcPr>
            <w:tcW w:w="0" w:type="auto"/>
          </w:tcPr>
          <w:p w:rsidR="00BC626E" w:rsidRPr="00AC5564" w:rsidRDefault="00FE6E03" w:rsidP="00C32DB2">
            <w:pPr>
              <w:pStyle w:val="TableContents"/>
              <w:suppressLineNumbers w:val="0"/>
              <w:suppressAutoHyphens w:val="0"/>
              <w:snapToGrid w:val="0"/>
              <w:spacing w:line="360" w:lineRule="auto"/>
              <w:ind w:left="232" w:right="2"/>
              <w:jc w:val="both"/>
              <w:rPr>
                <w:rFonts w:ascii="Book Antiqua" w:hAnsi="Book Antiqua"/>
                <w:color w:val="000000" w:themeColor="text1"/>
                <w:lang w:val="en-US"/>
              </w:rPr>
            </w:pPr>
            <w:r w:rsidRPr="00AC5564">
              <w:rPr>
                <w:rFonts w:ascii="Book Antiqua" w:hAnsi="Book Antiqua"/>
                <w:color w:val="000000" w:themeColor="text1"/>
                <w:lang w:val="en-US"/>
              </w:rPr>
              <w:t>T2-3N0</w:t>
            </w:r>
          </w:p>
        </w:tc>
        <w:tc>
          <w:tcPr>
            <w:tcW w:w="0" w:type="auto"/>
          </w:tcPr>
          <w:p w:rsidR="00BC626E" w:rsidRPr="00AC5564" w:rsidRDefault="00BC626E" w:rsidP="00AE3FC5">
            <w:pPr>
              <w:pStyle w:val="TableContents"/>
              <w:suppressLineNumbers w:val="0"/>
              <w:suppressAutoHyphens w:val="0"/>
              <w:snapToGrid w:val="0"/>
              <w:spacing w:line="360" w:lineRule="auto"/>
              <w:jc w:val="center"/>
              <w:rPr>
                <w:rFonts w:ascii="Book Antiqua" w:hAnsi="Book Antiqua"/>
                <w:color w:val="000000" w:themeColor="text1"/>
                <w:lang w:val="en-US"/>
              </w:rPr>
            </w:pPr>
          </w:p>
        </w:tc>
        <w:tc>
          <w:tcPr>
            <w:tcW w:w="0" w:type="auto"/>
          </w:tcPr>
          <w:p w:rsidR="00BC626E" w:rsidRPr="00AC5564" w:rsidRDefault="00BC626E" w:rsidP="00AE3FC5">
            <w:pPr>
              <w:pStyle w:val="TableContents"/>
              <w:suppressLineNumbers w:val="0"/>
              <w:suppressAutoHyphens w:val="0"/>
              <w:snapToGrid w:val="0"/>
              <w:spacing w:line="360" w:lineRule="auto"/>
              <w:jc w:val="center"/>
              <w:rPr>
                <w:rFonts w:ascii="Book Antiqua" w:hAnsi="Book Antiqua"/>
                <w:color w:val="000000" w:themeColor="text1"/>
                <w:lang w:val="en-US"/>
              </w:rPr>
            </w:pPr>
          </w:p>
        </w:tc>
        <w:tc>
          <w:tcPr>
            <w:tcW w:w="0" w:type="auto"/>
          </w:tcPr>
          <w:p w:rsidR="00BC626E" w:rsidRPr="00AC5564" w:rsidRDefault="00FE6E03" w:rsidP="00AE3FC5">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Reference</w:t>
            </w:r>
          </w:p>
        </w:tc>
        <w:tc>
          <w:tcPr>
            <w:tcW w:w="0" w:type="auto"/>
          </w:tcPr>
          <w:p w:rsidR="00BC626E" w:rsidRPr="00AC5564" w:rsidRDefault="00BC626E" w:rsidP="00AE3FC5">
            <w:pPr>
              <w:pStyle w:val="TableContents"/>
              <w:suppressLineNumbers w:val="0"/>
              <w:suppressAutoHyphens w:val="0"/>
              <w:snapToGrid w:val="0"/>
              <w:spacing w:line="360" w:lineRule="auto"/>
              <w:jc w:val="center"/>
              <w:rPr>
                <w:rFonts w:ascii="Book Antiqua" w:hAnsi="Book Antiqua"/>
                <w:color w:val="000000" w:themeColor="text1"/>
                <w:lang w:val="en-US"/>
              </w:rPr>
            </w:pPr>
          </w:p>
        </w:tc>
      </w:tr>
      <w:tr w:rsidR="00BC626E" w:rsidRPr="00AC5564" w:rsidTr="00AE3FC5">
        <w:tc>
          <w:tcPr>
            <w:tcW w:w="0" w:type="auto"/>
            <w:tcBorders>
              <w:bottom w:val="single" w:sz="4" w:space="0" w:color="auto"/>
            </w:tcBorders>
          </w:tcPr>
          <w:p w:rsidR="00BC626E" w:rsidRPr="00AC5564" w:rsidRDefault="00FE6E03" w:rsidP="00C32DB2">
            <w:pPr>
              <w:pStyle w:val="TableContents"/>
              <w:suppressLineNumbers w:val="0"/>
              <w:suppressAutoHyphens w:val="0"/>
              <w:snapToGrid w:val="0"/>
              <w:spacing w:line="360" w:lineRule="auto"/>
              <w:ind w:left="232" w:right="2"/>
              <w:jc w:val="both"/>
              <w:rPr>
                <w:rFonts w:ascii="Book Antiqua" w:hAnsi="Book Antiqua"/>
                <w:color w:val="000000" w:themeColor="text1"/>
                <w:lang w:val="en-US"/>
              </w:rPr>
            </w:pPr>
            <w:r w:rsidRPr="00AC5564">
              <w:rPr>
                <w:rFonts w:ascii="Book Antiqua" w:hAnsi="Book Antiqua"/>
                <w:color w:val="000000" w:themeColor="text1"/>
                <w:lang w:val="en-US"/>
              </w:rPr>
              <w:t>T4 and/or N1</w:t>
            </w:r>
          </w:p>
        </w:tc>
        <w:tc>
          <w:tcPr>
            <w:tcW w:w="0" w:type="auto"/>
            <w:tcBorders>
              <w:bottom w:val="single" w:sz="4" w:space="0" w:color="auto"/>
            </w:tcBorders>
          </w:tcPr>
          <w:p w:rsidR="00BC626E" w:rsidRPr="00AC5564" w:rsidRDefault="00BC626E" w:rsidP="00AE3FC5">
            <w:pPr>
              <w:pStyle w:val="TableContents"/>
              <w:suppressLineNumbers w:val="0"/>
              <w:suppressAutoHyphens w:val="0"/>
              <w:snapToGrid w:val="0"/>
              <w:spacing w:line="360" w:lineRule="auto"/>
              <w:jc w:val="center"/>
              <w:rPr>
                <w:rFonts w:ascii="Book Antiqua" w:hAnsi="Book Antiqua"/>
                <w:color w:val="000000" w:themeColor="text1"/>
                <w:lang w:val="en-US"/>
              </w:rPr>
            </w:pPr>
          </w:p>
        </w:tc>
        <w:tc>
          <w:tcPr>
            <w:tcW w:w="0" w:type="auto"/>
            <w:tcBorders>
              <w:bottom w:val="single" w:sz="4" w:space="0" w:color="auto"/>
            </w:tcBorders>
          </w:tcPr>
          <w:p w:rsidR="00BC626E" w:rsidRPr="00AC5564" w:rsidRDefault="00BC626E" w:rsidP="00AE3FC5">
            <w:pPr>
              <w:pStyle w:val="TableContents"/>
              <w:suppressLineNumbers w:val="0"/>
              <w:suppressAutoHyphens w:val="0"/>
              <w:snapToGrid w:val="0"/>
              <w:spacing w:line="360" w:lineRule="auto"/>
              <w:jc w:val="center"/>
              <w:rPr>
                <w:rFonts w:ascii="Book Antiqua" w:hAnsi="Book Antiqua"/>
                <w:color w:val="000000" w:themeColor="text1"/>
                <w:lang w:val="en-US"/>
              </w:rPr>
            </w:pPr>
          </w:p>
        </w:tc>
        <w:tc>
          <w:tcPr>
            <w:tcW w:w="0" w:type="auto"/>
            <w:tcBorders>
              <w:bottom w:val="single" w:sz="4" w:space="0" w:color="auto"/>
            </w:tcBorders>
          </w:tcPr>
          <w:p w:rsidR="00BC626E" w:rsidRPr="00AC5564" w:rsidRDefault="00FE6E03" w:rsidP="00AE3FC5">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1.89 (0.95-3.76)</w:t>
            </w:r>
          </w:p>
        </w:tc>
        <w:tc>
          <w:tcPr>
            <w:tcW w:w="0" w:type="auto"/>
            <w:tcBorders>
              <w:bottom w:val="single" w:sz="4" w:space="0" w:color="auto"/>
            </w:tcBorders>
          </w:tcPr>
          <w:p w:rsidR="00BC626E" w:rsidRPr="00AC5564" w:rsidRDefault="00FE6E03" w:rsidP="00AE3FC5">
            <w:pPr>
              <w:pStyle w:val="TableContents"/>
              <w:suppressLineNumbers w:val="0"/>
              <w:suppressAutoHyphens w:val="0"/>
              <w:snapToGrid w:val="0"/>
              <w:spacing w:line="360" w:lineRule="auto"/>
              <w:jc w:val="center"/>
              <w:rPr>
                <w:rFonts w:ascii="Book Antiqua" w:hAnsi="Book Antiqua"/>
                <w:color w:val="000000" w:themeColor="text1"/>
                <w:lang w:val="en-US"/>
              </w:rPr>
            </w:pPr>
            <w:r w:rsidRPr="00AC5564">
              <w:rPr>
                <w:rFonts w:ascii="Book Antiqua" w:hAnsi="Book Antiqua"/>
                <w:color w:val="000000" w:themeColor="text1"/>
                <w:lang w:val="en-US"/>
              </w:rPr>
              <w:t>0.069</w:t>
            </w:r>
          </w:p>
        </w:tc>
      </w:tr>
    </w:tbl>
    <w:p w:rsidR="00BC626E" w:rsidRPr="00AC5564" w:rsidRDefault="00AE3FC5" w:rsidP="00C32DB2">
      <w:pPr>
        <w:widowControl w:val="0"/>
        <w:suppressAutoHyphens w:val="0"/>
        <w:snapToGrid w:val="0"/>
        <w:spacing w:line="360" w:lineRule="auto"/>
        <w:jc w:val="both"/>
        <w:rPr>
          <w:rFonts w:ascii="Book Antiqua" w:hAnsi="Book Antiqua"/>
          <w:color w:val="000000" w:themeColor="text1"/>
          <w:lang w:val="en-US"/>
        </w:rPr>
      </w:pPr>
      <w:r w:rsidRPr="00AC5564">
        <w:rPr>
          <w:rFonts w:ascii="Book Antiqua" w:eastAsiaTheme="minorEastAsia" w:hAnsi="Book Antiqua"/>
          <w:color w:val="000000" w:themeColor="text1"/>
          <w:vertAlign w:val="superscript"/>
          <w:lang w:val="en-US" w:eastAsia="zh-CN"/>
        </w:rPr>
        <w:t>1</w:t>
      </w:r>
      <w:r w:rsidRPr="00AC5564">
        <w:rPr>
          <w:rFonts w:ascii="Book Antiqua" w:hAnsi="Book Antiqua"/>
          <w:color w:val="000000" w:themeColor="text1"/>
          <w:lang w:val="en-US"/>
        </w:rPr>
        <w:t xml:space="preserve">This factor was not evaluated in the </w:t>
      </w:r>
      <w:r w:rsidRPr="00AC5564">
        <w:rPr>
          <w:rFonts w:ascii="Book Antiqua" w:hAnsi="Book Antiqua" w:cs="Arial"/>
          <w:color w:val="000000" w:themeColor="text1"/>
          <w:lang w:val="en-US"/>
        </w:rPr>
        <w:t>external reference</w:t>
      </w:r>
      <w:r w:rsidRPr="00AC5564">
        <w:rPr>
          <w:rFonts w:ascii="Book Antiqua" w:hAnsi="Book Antiqua"/>
          <w:color w:val="000000" w:themeColor="text1"/>
          <w:lang w:val="en-US"/>
        </w:rPr>
        <w:t xml:space="preserve"> cohort because all patients were scheduled to receive chemotherapy.</w:t>
      </w:r>
      <w:r w:rsidRPr="00AC5564">
        <w:rPr>
          <w:rFonts w:ascii="Book Antiqua" w:eastAsiaTheme="minorEastAsia" w:hAnsi="Book Antiqua"/>
          <w:color w:val="000000" w:themeColor="text1"/>
          <w:lang w:val="en-US" w:eastAsia="zh-CN"/>
        </w:rPr>
        <w:t xml:space="preserve"> </w:t>
      </w:r>
      <w:r w:rsidR="00FE6E03" w:rsidRPr="00AC5564">
        <w:rPr>
          <w:rFonts w:ascii="Book Antiqua" w:hAnsi="Book Antiqua"/>
          <w:color w:val="000000" w:themeColor="text1"/>
          <w:lang w:val="en-US"/>
        </w:rPr>
        <w:t xml:space="preserve">CRT: </w:t>
      </w:r>
      <w:proofErr w:type="spellStart"/>
      <w:r w:rsidRPr="00AC5564">
        <w:rPr>
          <w:rFonts w:ascii="Book Antiqua" w:hAnsi="Book Antiqua"/>
          <w:color w:val="000000" w:themeColor="text1"/>
          <w:lang w:val="en-US"/>
        </w:rPr>
        <w:t>C</w:t>
      </w:r>
      <w:r w:rsidR="00FE6E03" w:rsidRPr="00AC5564">
        <w:rPr>
          <w:rFonts w:ascii="Book Antiqua" w:hAnsi="Book Antiqua"/>
          <w:color w:val="000000" w:themeColor="text1"/>
          <w:lang w:val="en-US"/>
        </w:rPr>
        <w:t>hemoradiotherapy</w:t>
      </w:r>
      <w:proofErr w:type="spellEnd"/>
      <w:r w:rsidRPr="00AC5564">
        <w:rPr>
          <w:rFonts w:ascii="Book Antiqua" w:eastAsiaTheme="minorEastAsia" w:hAnsi="Book Antiqua"/>
          <w:color w:val="000000" w:themeColor="text1"/>
          <w:lang w:val="en-US" w:eastAsia="zh-CN"/>
        </w:rPr>
        <w:t>;</w:t>
      </w:r>
      <w:r w:rsidRPr="00AC5564">
        <w:rPr>
          <w:rFonts w:ascii="Book Antiqua" w:hAnsi="Book Antiqua"/>
          <w:color w:val="000000" w:themeColor="text1"/>
          <w:lang w:val="en-US"/>
        </w:rPr>
        <w:t xml:space="preserve"> </w:t>
      </w:r>
      <w:r w:rsidR="00BC626E" w:rsidRPr="00AC5564">
        <w:rPr>
          <w:rFonts w:ascii="Book Antiqua" w:hAnsi="Book Antiqua"/>
          <w:color w:val="000000" w:themeColor="text1"/>
          <w:lang w:val="en-US"/>
        </w:rPr>
        <w:t xml:space="preserve">CEA: </w:t>
      </w:r>
      <w:proofErr w:type="spellStart"/>
      <w:r w:rsidRPr="00AC5564">
        <w:rPr>
          <w:rFonts w:ascii="Book Antiqua" w:hAnsi="Book Antiqua"/>
          <w:color w:val="000000" w:themeColor="text1"/>
          <w:lang w:val="en-US"/>
        </w:rPr>
        <w:t>C</w:t>
      </w:r>
      <w:r w:rsidR="00BC626E" w:rsidRPr="00AC5564">
        <w:rPr>
          <w:rFonts w:ascii="Book Antiqua" w:hAnsi="Book Antiqua"/>
          <w:color w:val="000000" w:themeColor="text1"/>
          <w:lang w:val="en-US"/>
        </w:rPr>
        <w:t>arcinoembryonic</w:t>
      </w:r>
      <w:proofErr w:type="spellEnd"/>
      <w:r w:rsidR="00BC626E" w:rsidRPr="00AC5564">
        <w:rPr>
          <w:rFonts w:ascii="Book Antiqua" w:hAnsi="Book Antiqua"/>
          <w:color w:val="000000" w:themeColor="text1"/>
          <w:lang w:val="en-US"/>
        </w:rPr>
        <w:t xml:space="preserve"> antigen</w:t>
      </w:r>
      <w:r w:rsidRPr="00AC5564">
        <w:rPr>
          <w:rFonts w:ascii="Book Antiqua" w:eastAsiaTheme="minorEastAsia" w:hAnsi="Book Antiqua"/>
          <w:color w:val="000000" w:themeColor="text1"/>
          <w:lang w:val="en-US" w:eastAsia="zh-CN"/>
        </w:rPr>
        <w:t>;</w:t>
      </w:r>
      <w:r w:rsidRPr="00AC5564">
        <w:rPr>
          <w:rFonts w:ascii="Book Antiqua" w:hAnsi="Book Antiqua"/>
          <w:color w:val="000000" w:themeColor="text1"/>
          <w:lang w:val="en-US"/>
        </w:rPr>
        <w:t xml:space="preserve"> </w:t>
      </w:r>
      <w:r w:rsidR="00FE6E03" w:rsidRPr="00AC5564">
        <w:rPr>
          <w:rFonts w:ascii="Book Antiqua" w:hAnsi="Book Antiqua"/>
          <w:color w:val="000000" w:themeColor="text1"/>
          <w:lang w:val="en-US"/>
        </w:rPr>
        <w:t xml:space="preserve">NE: </w:t>
      </w:r>
      <w:r w:rsidRPr="00AC5564">
        <w:rPr>
          <w:rFonts w:ascii="Book Antiqua" w:hAnsi="Book Antiqua"/>
          <w:color w:val="000000" w:themeColor="text1"/>
          <w:lang w:val="en-US"/>
        </w:rPr>
        <w:t>N</w:t>
      </w:r>
      <w:r w:rsidR="00FE6E03" w:rsidRPr="00AC5564">
        <w:rPr>
          <w:rFonts w:ascii="Book Antiqua" w:hAnsi="Book Antiqua"/>
          <w:color w:val="000000" w:themeColor="text1"/>
          <w:lang w:val="en-US"/>
        </w:rPr>
        <w:t xml:space="preserve">ot estimable because there are no deaths in this category. </w:t>
      </w:r>
      <w:r w:rsidR="00BC626E" w:rsidRPr="00AC5564">
        <w:rPr>
          <w:rFonts w:ascii="Book Antiqua" w:hAnsi="Book Antiqua"/>
          <w:color w:val="000000" w:themeColor="text1"/>
          <w:lang w:val="en-US"/>
        </w:rPr>
        <w:t>Model is also adjusted by a square term of CEA.</w:t>
      </w:r>
    </w:p>
    <w:p w:rsidR="004C43F2" w:rsidRPr="00AC5564" w:rsidRDefault="004C43F2" w:rsidP="00C32DB2">
      <w:pPr>
        <w:widowControl w:val="0"/>
        <w:suppressAutoHyphens w:val="0"/>
        <w:snapToGrid w:val="0"/>
        <w:spacing w:line="360" w:lineRule="auto"/>
        <w:jc w:val="both"/>
        <w:rPr>
          <w:rFonts w:ascii="Book Antiqua" w:hAnsi="Book Antiqua"/>
          <w:color w:val="000000" w:themeColor="text1"/>
          <w:lang w:val="en-US"/>
        </w:rPr>
      </w:pPr>
    </w:p>
    <w:sectPr w:rsidR="004C43F2" w:rsidRPr="00AC5564" w:rsidSect="00C32DB2">
      <w:footnotePr>
        <w:pos w:val="beneathText"/>
      </w:footnotePr>
      <w:pgSz w:w="11905" w:h="16837"/>
      <w:pgMar w:top="1418" w:right="1418" w:bottom="1418" w:left="1418" w:header="709" w:footer="720"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D13" w:rsidRDefault="00A16D13" w:rsidP="00EA40D2">
      <w:r>
        <w:separator/>
      </w:r>
    </w:p>
  </w:endnote>
  <w:endnote w:type="continuationSeparator" w:id="0">
    <w:p w:rsidR="00A16D13" w:rsidRDefault="00A16D13" w:rsidP="00EA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Times New Roman"/>
    <w:panose1 w:val="02010600030101010101"/>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D34" w:rsidRDefault="00637152" w:rsidP="006A7C39">
    <w:pPr>
      <w:pStyle w:val="a6"/>
      <w:framePr w:wrap="around" w:vAnchor="text" w:hAnchor="margin" w:xAlign="right" w:y="1"/>
      <w:rPr>
        <w:rStyle w:val="a3"/>
      </w:rPr>
    </w:pPr>
    <w:r>
      <w:rPr>
        <w:rStyle w:val="a3"/>
      </w:rPr>
      <w:fldChar w:fldCharType="begin"/>
    </w:r>
    <w:r w:rsidR="00E31D34">
      <w:rPr>
        <w:rStyle w:val="a3"/>
      </w:rPr>
      <w:instrText xml:space="preserve">PAGE  </w:instrText>
    </w:r>
    <w:r>
      <w:rPr>
        <w:rStyle w:val="a3"/>
      </w:rPr>
      <w:fldChar w:fldCharType="end"/>
    </w:r>
  </w:p>
  <w:p w:rsidR="00E31D34" w:rsidRDefault="00E31D34" w:rsidP="006A7C3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D34" w:rsidRDefault="00E31D3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D13" w:rsidRDefault="00A16D13" w:rsidP="00EA40D2">
      <w:r>
        <w:separator/>
      </w:r>
    </w:p>
  </w:footnote>
  <w:footnote w:type="continuationSeparator" w:id="0">
    <w:p w:rsidR="00A16D13" w:rsidRDefault="00A16D13" w:rsidP="00EA4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D34" w:rsidRDefault="00637152" w:rsidP="006A7C39">
    <w:pPr>
      <w:pStyle w:val="a5"/>
      <w:framePr w:wrap="around" w:vAnchor="text" w:hAnchor="margin" w:xAlign="right" w:y="1"/>
      <w:rPr>
        <w:rStyle w:val="a3"/>
      </w:rPr>
    </w:pPr>
    <w:r>
      <w:rPr>
        <w:rStyle w:val="a3"/>
      </w:rPr>
      <w:fldChar w:fldCharType="begin"/>
    </w:r>
    <w:r w:rsidR="00E31D34">
      <w:rPr>
        <w:rStyle w:val="a3"/>
      </w:rPr>
      <w:instrText xml:space="preserve">PAGE  </w:instrText>
    </w:r>
    <w:r>
      <w:rPr>
        <w:rStyle w:val="a3"/>
      </w:rPr>
      <w:fldChar w:fldCharType="end"/>
    </w:r>
  </w:p>
  <w:p w:rsidR="00E31D34" w:rsidRDefault="00E31D34" w:rsidP="006A7C39">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D34" w:rsidRDefault="00637152" w:rsidP="006A7C39">
    <w:pPr>
      <w:pStyle w:val="a5"/>
      <w:framePr w:wrap="around" w:vAnchor="text" w:hAnchor="margin" w:xAlign="right" w:y="1"/>
      <w:rPr>
        <w:rStyle w:val="a3"/>
      </w:rPr>
    </w:pPr>
    <w:r>
      <w:rPr>
        <w:rStyle w:val="a3"/>
      </w:rPr>
      <w:fldChar w:fldCharType="begin"/>
    </w:r>
    <w:r w:rsidR="00E31D34">
      <w:rPr>
        <w:rStyle w:val="a3"/>
      </w:rPr>
      <w:instrText xml:space="preserve">PAGE  </w:instrText>
    </w:r>
    <w:r>
      <w:rPr>
        <w:rStyle w:val="a3"/>
      </w:rPr>
      <w:fldChar w:fldCharType="separate"/>
    </w:r>
    <w:r w:rsidR="00164258">
      <w:rPr>
        <w:rStyle w:val="a3"/>
        <w:noProof/>
      </w:rPr>
      <w:t>10</w:t>
    </w:r>
    <w:r>
      <w:rPr>
        <w:rStyle w:val="a3"/>
      </w:rPr>
      <w:fldChar w:fldCharType="end"/>
    </w:r>
  </w:p>
  <w:p w:rsidR="00E31D34" w:rsidRDefault="00E31D34">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B9"/>
    <w:rsid w:val="00001109"/>
    <w:rsid w:val="00007D14"/>
    <w:rsid w:val="000127BF"/>
    <w:rsid w:val="00032F40"/>
    <w:rsid w:val="000652F5"/>
    <w:rsid w:val="00072D09"/>
    <w:rsid w:val="00076205"/>
    <w:rsid w:val="000B4B3A"/>
    <w:rsid w:val="000C2F6F"/>
    <w:rsid w:val="000D778D"/>
    <w:rsid w:val="000D7D98"/>
    <w:rsid w:val="000E4F16"/>
    <w:rsid w:val="001011CC"/>
    <w:rsid w:val="00102DF4"/>
    <w:rsid w:val="0011215A"/>
    <w:rsid w:val="001156BC"/>
    <w:rsid w:val="00133E5E"/>
    <w:rsid w:val="001571F8"/>
    <w:rsid w:val="001627A3"/>
    <w:rsid w:val="00164258"/>
    <w:rsid w:val="001868F4"/>
    <w:rsid w:val="0019461C"/>
    <w:rsid w:val="001A4A60"/>
    <w:rsid w:val="001A6181"/>
    <w:rsid w:val="001B70EC"/>
    <w:rsid w:val="001C6EBB"/>
    <w:rsid w:val="001D1D41"/>
    <w:rsid w:val="001D42F7"/>
    <w:rsid w:val="001E2BD4"/>
    <w:rsid w:val="001E385E"/>
    <w:rsid w:val="001E70D6"/>
    <w:rsid w:val="001F4C2E"/>
    <w:rsid w:val="001F603B"/>
    <w:rsid w:val="00213F4D"/>
    <w:rsid w:val="00217ACB"/>
    <w:rsid w:val="002361EC"/>
    <w:rsid w:val="0025036D"/>
    <w:rsid w:val="00280353"/>
    <w:rsid w:val="0028291A"/>
    <w:rsid w:val="00287A06"/>
    <w:rsid w:val="00296EA9"/>
    <w:rsid w:val="002A11FD"/>
    <w:rsid w:val="002A3BEA"/>
    <w:rsid w:val="002B3032"/>
    <w:rsid w:val="002D7B85"/>
    <w:rsid w:val="002E060B"/>
    <w:rsid w:val="002E1B21"/>
    <w:rsid w:val="002F4871"/>
    <w:rsid w:val="002F799F"/>
    <w:rsid w:val="00301846"/>
    <w:rsid w:val="00317BE0"/>
    <w:rsid w:val="0033636B"/>
    <w:rsid w:val="00341685"/>
    <w:rsid w:val="00345E51"/>
    <w:rsid w:val="00354A7B"/>
    <w:rsid w:val="00361509"/>
    <w:rsid w:val="00367F7B"/>
    <w:rsid w:val="0038541C"/>
    <w:rsid w:val="00385D55"/>
    <w:rsid w:val="003913B6"/>
    <w:rsid w:val="003B4390"/>
    <w:rsid w:val="003B5EF8"/>
    <w:rsid w:val="003C7C0F"/>
    <w:rsid w:val="003D1F9A"/>
    <w:rsid w:val="003E1D61"/>
    <w:rsid w:val="003E6E04"/>
    <w:rsid w:val="003E6ECF"/>
    <w:rsid w:val="00400E62"/>
    <w:rsid w:val="00406AB9"/>
    <w:rsid w:val="0040733F"/>
    <w:rsid w:val="00416BF8"/>
    <w:rsid w:val="00420812"/>
    <w:rsid w:val="00431ECC"/>
    <w:rsid w:val="004440F0"/>
    <w:rsid w:val="00446921"/>
    <w:rsid w:val="004638E8"/>
    <w:rsid w:val="004930C7"/>
    <w:rsid w:val="004A4CC8"/>
    <w:rsid w:val="004B1593"/>
    <w:rsid w:val="004B2627"/>
    <w:rsid w:val="004C43F2"/>
    <w:rsid w:val="004D0C65"/>
    <w:rsid w:val="004D7C82"/>
    <w:rsid w:val="004E4329"/>
    <w:rsid w:val="004F1BB7"/>
    <w:rsid w:val="004F1E12"/>
    <w:rsid w:val="004F6030"/>
    <w:rsid w:val="00503669"/>
    <w:rsid w:val="005049F9"/>
    <w:rsid w:val="00513205"/>
    <w:rsid w:val="005242A1"/>
    <w:rsid w:val="00540BDA"/>
    <w:rsid w:val="00561656"/>
    <w:rsid w:val="00586119"/>
    <w:rsid w:val="005A706B"/>
    <w:rsid w:val="005B09E4"/>
    <w:rsid w:val="005B1472"/>
    <w:rsid w:val="005D4D82"/>
    <w:rsid w:val="005F743F"/>
    <w:rsid w:val="00604588"/>
    <w:rsid w:val="00617AF6"/>
    <w:rsid w:val="006207E0"/>
    <w:rsid w:val="00624C27"/>
    <w:rsid w:val="00636B82"/>
    <w:rsid w:val="00637152"/>
    <w:rsid w:val="00637173"/>
    <w:rsid w:val="00655551"/>
    <w:rsid w:val="00656E73"/>
    <w:rsid w:val="00664EAB"/>
    <w:rsid w:val="00672E06"/>
    <w:rsid w:val="006759E3"/>
    <w:rsid w:val="00676888"/>
    <w:rsid w:val="006956F7"/>
    <w:rsid w:val="00696A7B"/>
    <w:rsid w:val="006A54AE"/>
    <w:rsid w:val="006A7C39"/>
    <w:rsid w:val="006B3121"/>
    <w:rsid w:val="006C2B29"/>
    <w:rsid w:val="006E633F"/>
    <w:rsid w:val="006F51B7"/>
    <w:rsid w:val="006F75B2"/>
    <w:rsid w:val="00701EF5"/>
    <w:rsid w:val="0071586E"/>
    <w:rsid w:val="00721F78"/>
    <w:rsid w:val="00725C66"/>
    <w:rsid w:val="00736F8B"/>
    <w:rsid w:val="00742897"/>
    <w:rsid w:val="00753DE1"/>
    <w:rsid w:val="007A12F4"/>
    <w:rsid w:val="007A421F"/>
    <w:rsid w:val="007B0E93"/>
    <w:rsid w:val="007C33BD"/>
    <w:rsid w:val="007C6E76"/>
    <w:rsid w:val="007D72F8"/>
    <w:rsid w:val="007E47EA"/>
    <w:rsid w:val="007E5337"/>
    <w:rsid w:val="0082744B"/>
    <w:rsid w:val="00830789"/>
    <w:rsid w:val="008573E4"/>
    <w:rsid w:val="00867327"/>
    <w:rsid w:val="0087181A"/>
    <w:rsid w:val="00877484"/>
    <w:rsid w:val="00891C12"/>
    <w:rsid w:val="008B2CE0"/>
    <w:rsid w:val="008D12B5"/>
    <w:rsid w:val="008E0E6A"/>
    <w:rsid w:val="008E4659"/>
    <w:rsid w:val="008F5289"/>
    <w:rsid w:val="00901BA1"/>
    <w:rsid w:val="00902217"/>
    <w:rsid w:val="009159F5"/>
    <w:rsid w:val="00916B18"/>
    <w:rsid w:val="00930AC0"/>
    <w:rsid w:val="00933B3B"/>
    <w:rsid w:val="0095414F"/>
    <w:rsid w:val="00956AD0"/>
    <w:rsid w:val="00966B57"/>
    <w:rsid w:val="00972E22"/>
    <w:rsid w:val="009734E1"/>
    <w:rsid w:val="00992835"/>
    <w:rsid w:val="009A0CB7"/>
    <w:rsid w:val="009B7687"/>
    <w:rsid w:val="009D00DC"/>
    <w:rsid w:val="009F1592"/>
    <w:rsid w:val="009F63C1"/>
    <w:rsid w:val="00A001BE"/>
    <w:rsid w:val="00A160C3"/>
    <w:rsid w:val="00A16D13"/>
    <w:rsid w:val="00A31058"/>
    <w:rsid w:val="00A3191D"/>
    <w:rsid w:val="00A340B1"/>
    <w:rsid w:val="00A3608B"/>
    <w:rsid w:val="00A43AF1"/>
    <w:rsid w:val="00A51FF7"/>
    <w:rsid w:val="00A54037"/>
    <w:rsid w:val="00A55657"/>
    <w:rsid w:val="00A65E7B"/>
    <w:rsid w:val="00A87A3F"/>
    <w:rsid w:val="00AC3C7C"/>
    <w:rsid w:val="00AC5564"/>
    <w:rsid w:val="00AE0FE9"/>
    <w:rsid w:val="00AE1112"/>
    <w:rsid w:val="00AE3FC5"/>
    <w:rsid w:val="00AF7009"/>
    <w:rsid w:val="00B02423"/>
    <w:rsid w:val="00B10E80"/>
    <w:rsid w:val="00B17179"/>
    <w:rsid w:val="00B33B7A"/>
    <w:rsid w:val="00B4376B"/>
    <w:rsid w:val="00B61D07"/>
    <w:rsid w:val="00B712B4"/>
    <w:rsid w:val="00B85749"/>
    <w:rsid w:val="00BA1F86"/>
    <w:rsid w:val="00BA3EC6"/>
    <w:rsid w:val="00BA4360"/>
    <w:rsid w:val="00BB4F23"/>
    <w:rsid w:val="00BC626E"/>
    <w:rsid w:val="00BE798A"/>
    <w:rsid w:val="00C14293"/>
    <w:rsid w:val="00C20013"/>
    <w:rsid w:val="00C32DB2"/>
    <w:rsid w:val="00C33369"/>
    <w:rsid w:val="00C6013E"/>
    <w:rsid w:val="00C626CA"/>
    <w:rsid w:val="00C62932"/>
    <w:rsid w:val="00C75675"/>
    <w:rsid w:val="00CA25BE"/>
    <w:rsid w:val="00CB7EBF"/>
    <w:rsid w:val="00CC17F6"/>
    <w:rsid w:val="00CC1C40"/>
    <w:rsid w:val="00D0011C"/>
    <w:rsid w:val="00D15A6E"/>
    <w:rsid w:val="00D24A3B"/>
    <w:rsid w:val="00D36198"/>
    <w:rsid w:val="00D37FC1"/>
    <w:rsid w:val="00D566A8"/>
    <w:rsid w:val="00D764BB"/>
    <w:rsid w:val="00D76F70"/>
    <w:rsid w:val="00D805CB"/>
    <w:rsid w:val="00D9199F"/>
    <w:rsid w:val="00D941B2"/>
    <w:rsid w:val="00DA01D5"/>
    <w:rsid w:val="00DD0918"/>
    <w:rsid w:val="00DD3ED6"/>
    <w:rsid w:val="00DF7F65"/>
    <w:rsid w:val="00E22F32"/>
    <w:rsid w:val="00E317A3"/>
    <w:rsid w:val="00E31B0F"/>
    <w:rsid w:val="00E31D34"/>
    <w:rsid w:val="00E34CFC"/>
    <w:rsid w:val="00E35FDF"/>
    <w:rsid w:val="00E40512"/>
    <w:rsid w:val="00E47C58"/>
    <w:rsid w:val="00E53990"/>
    <w:rsid w:val="00E57FB0"/>
    <w:rsid w:val="00E609E9"/>
    <w:rsid w:val="00E669B4"/>
    <w:rsid w:val="00E70729"/>
    <w:rsid w:val="00E86A83"/>
    <w:rsid w:val="00E92283"/>
    <w:rsid w:val="00EA407A"/>
    <w:rsid w:val="00EA40D2"/>
    <w:rsid w:val="00EC351C"/>
    <w:rsid w:val="00ED0904"/>
    <w:rsid w:val="00ED315E"/>
    <w:rsid w:val="00ED5A17"/>
    <w:rsid w:val="00ED7AE9"/>
    <w:rsid w:val="00EF5FE6"/>
    <w:rsid w:val="00F065C0"/>
    <w:rsid w:val="00F23696"/>
    <w:rsid w:val="00F24D70"/>
    <w:rsid w:val="00F25208"/>
    <w:rsid w:val="00F43690"/>
    <w:rsid w:val="00F764BF"/>
    <w:rsid w:val="00FC0BDC"/>
    <w:rsid w:val="00FD0352"/>
    <w:rsid w:val="00FE6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26E"/>
    <w:pPr>
      <w:suppressAutoHyphens/>
      <w:spacing w:after="0" w:line="240" w:lineRule="auto"/>
    </w:pPr>
    <w:rPr>
      <w:rFonts w:ascii="Times New Roman" w:eastAsia="Times New Roman" w:hAnsi="Times New Roman" w:cs="Times New Roman"/>
      <w:sz w:val="24"/>
      <w:szCs w:val="24"/>
      <w:lang w:val="es-E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C626E"/>
  </w:style>
  <w:style w:type="paragraph" w:customStyle="1" w:styleId="desc2">
    <w:name w:val="desc2"/>
    <w:basedOn w:val="a"/>
    <w:rsid w:val="00BC626E"/>
    <w:pPr>
      <w:spacing w:before="280" w:after="280"/>
    </w:pPr>
    <w:rPr>
      <w:sz w:val="28"/>
      <w:szCs w:val="28"/>
    </w:rPr>
  </w:style>
  <w:style w:type="paragraph" w:customStyle="1" w:styleId="desc">
    <w:name w:val="desc"/>
    <w:basedOn w:val="a"/>
    <w:rsid w:val="00BC626E"/>
    <w:pPr>
      <w:spacing w:before="280" w:after="280"/>
    </w:pPr>
  </w:style>
  <w:style w:type="paragraph" w:styleId="a4">
    <w:name w:val="Normal (Web)"/>
    <w:basedOn w:val="a"/>
    <w:uiPriority w:val="99"/>
    <w:rsid w:val="00BC626E"/>
    <w:pPr>
      <w:spacing w:before="280" w:after="280"/>
    </w:pPr>
  </w:style>
  <w:style w:type="paragraph" w:styleId="a5">
    <w:name w:val="header"/>
    <w:basedOn w:val="a"/>
    <w:link w:val="HeaderChar"/>
    <w:rsid w:val="00BC626E"/>
    <w:pPr>
      <w:tabs>
        <w:tab w:val="center" w:pos="4252"/>
        <w:tab w:val="right" w:pos="8504"/>
      </w:tabs>
    </w:pPr>
  </w:style>
  <w:style w:type="character" w:customStyle="1" w:styleId="HeaderChar">
    <w:name w:val="Header Char"/>
    <w:basedOn w:val="a0"/>
    <w:link w:val="a5"/>
    <w:rsid w:val="00BC626E"/>
    <w:rPr>
      <w:rFonts w:ascii="Times New Roman" w:eastAsia="Times New Roman" w:hAnsi="Times New Roman" w:cs="Times New Roman"/>
      <w:sz w:val="24"/>
      <w:szCs w:val="24"/>
      <w:lang w:val="es-ES" w:eastAsia="ar-SA"/>
    </w:rPr>
  </w:style>
  <w:style w:type="paragraph" w:customStyle="1" w:styleId="TableContents">
    <w:name w:val="Table Contents"/>
    <w:basedOn w:val="a"/>
    <w:rsid w:val="00BC626E"/>
    <w:pPr>
      <w:widowControl w:val="0"/>
      <w:suppressLineNumbers/>
    </w:pPr>
    <w:rPr>
      <w:rFonts w:eastAsia="Simsun" w:cs="Lucida Sans"/>
      <w:kern w:val="1"/>
      <w:lang w:val="en" w:eastAsia="hi-IN" w:bidi="hi-IN"/>
    </w:rPr>
  </w:style>
  <w:style w:type="paragraph" w:styleId="a6">
    <w:name w:val="footer"/>
    <w:basedOn w:val="a"/>
    <w:link w:val="FooterChar"/>
    <w:rsid w:val="00BC626E"/>
    <w:pPr>
      <w:widowControl w:val="0"/>
      <w:suppressLineNumbers/>
      <w:tabs>
        <w:tab w:val="center" w:pos="4874"/>
        <w:tab w:val="right" w:pos="9749"/>
      </w:tabs>
    </w:pPr>
    <w:rPr>
      <w:rFonts w:eastAsia="Simsun" w:cs="Lucida Sans"/>
      <w:kern w:val="1"/>
      <w:lang w:val="en" w:eastAsia="hi-IN" w:bidi="hi-IN"/>
    </w:rPr>
  </w:style>
  <w:style w:type="character" w:customStyle="1" w:styleId="FooterChar">
    <w:name w:val="Footer Char"/>
    <w:basedOn w:val="a0"/>
    <w:link w:val="a6"/>
    <w:rsid w:val="00BC626E"/>
    <w:rPr>
      <w:rFonts w:ascii="Times New Roman" w:eastAsia="Simsun" w:hAnsi="Times New Roman" w:cs="Lucida Sans"/>
      <w:kern w:val="1"/>
      <w:sz w:val="24"/>
      <w:szCs w:val="24"/>
      <w:lang w:val="en" w:eastAsia="hi-IN" w:bidi="hi-IN"/>
    </w:rPr>
  </w:style>
  <w:style w:type="character" w:styleId="a7">
    <w:name w:val="line number"/>
    <w:basedOn w:val="a0"/>
    <w:uiPriority w:val="99"/>
    <w:semiHidden/>
    <w:unhideWhenUsed/>
    <w:rsid w:val="00BC626E"/>
  </w:style>
  <w:style w:type="character" w:styleId="a8">
    <w:name w:val="annotation reference"/>
    <w:basedOn w:val="a0"/>
    <w:uiPriority w:val="99"/>
    <w:semiHidden/>
    <w:unhideWhenUsed/>
    <w:rsid w:val="00CC1C40"/>
    <w:rPr>
      <w:sz w:val="16"/>
      <w:szCs w:val="16"/>
    </w:rPr>
  </w:style>
  <w:style w:type="paragraph" w:styleId="a9">
    <w:name w:val="annotation text"/>
    <w:basedOn w:val="a"/>
    <w:link w:val="Char"/>
    <w:uiPriority w:val="99"/>
    <w:unhideWhenUsed/>
    <w:rsid w:val="00CC1C40"/>
    <w:rPr>
      <w:sz w:val="20"/>
      <w:szCs w:val="20"/>
    </w:rPr>
  </w:style>
  <w:style w:type="character" w:customStyle="1" w:styleId="Char">
    <w:name w:val="批注文字 Char"/>
    <w:basedOn w:val="a0"/>
    <w:link w:val="a9"/>
    <w:uiPriority w:val="99"/>
    <w:semiHidden/>
    <w:rsid w:val="00CC1C40"/>
    <w:rPr>
      <w:rFonts w:ascii="Times New Roman" w:eastAsia="Times New Roman" w:hAnsi="Times New Roman" w:cs="Times New Roman"/>
      <w:sz w:val="20"/>
      <w:szCs w:val="20"/>
      <w:lang w:val="es-ES" w:eastAsia="ar-SA"/>
    </w:rPr>
  </w:style>
  <w:style w:type="paragraph" w:styleId="aa">
    <w:name w:val="annotation subject"/>
    <w:basedOn w:val="a9"/>
    <w:next w:val="a9"/>
    <w:link w:val="Char0"/>
    <w:uiPriority w:val="99"/>
    <w:semiHidden/>
    <w:unhideWhenUsed/>
    <w:rsid w:val="00CC1C40"/>
    <w:rPr>
      <w:b/>
      <w:bCs/>
    </w:rPr>
  </w:style>
  <w:style w:type="character" w:customStyle="1" w:styleId="Char0">
    <w:name w:val="批注主题 Char"/>
    <w:basedOn w:val="Char"/>
    <w:link w:val="aa"/>
    <w:uiPriority w:val="99"/>
    <w:semiHidden/>
    <w:rsid w:val="00CC1C40"/>
    <w:rPr>
      <w:rFonts w:ascii="Times New Roman" w:eastAsia="Times New Roman" w:hAnsi="Times New Roman" w:cs="Times New Roman"/>
      <w:b/>
      <w:bCs/>
      <w:sz w:val="20"/>
      <w:szCs w:val="20"/>
      <w:lang w:val="es-ES" w:eastAsia="ar-SA"/>
    </w:rPr>
  </w:style>
  <w:style w:type="paragraph" w:styleId="ab">
    <w:name w:val="Balloon Text"/>
    <w:basedOn w:val="a"/>
    <w:link w:val="Char1"/>
    <w:uiPriority w:val="99"/>
    <w:semiHidden/>
    <w:unhideWhenUsed/>
    <w:rsid w:val="00CC1C40"/>
    <w:rPr>
      <w:rFonts w:ascii="Tahoma" w:hAnsi="Tahoma" w:cs="Tahoma"/>
      <w:sz w:val="16"/>
      <w:szCs w:val="16"/>
    </w:rPr>
  </w:style>
  <w:style w:type="character" w:customStyle="1" w:styleId="Char1">
    <w:name w:val="批注框文本 Char"/>
    <w:basedOn w:val="a0"/>
    <w:link w:val="ab"/>
    <w:uiPriority w:val="99"/>
    <w:semiHidden/>
    <w:rsid w:val="00CC1C40"/>
    <w:rPr>
      <w:rFonts w:ascii="Tahoma" w:eastAsia="Times New Roman" w:hAnsi="Tahoma" w:cs="Tahoma"/>
      <w:sz w:val="16"/>
      <w:szCs w:val="16"/>
      <w:lang w:val="es-ES" w:eastAsia="ar-SA"/>
    </w:rPr>
  </w:style>
  <w:style w:type="paragraph" w:customStyle="1" w:styleId="p0">
    <w:name w:val="p0"/>
    <w:basedOn w:val="a"/>
    <w:rsid w:val="00C32DB2"/>
    <w:pPr>
      <w:suppressAutoHyphens w:val="0"/>
      <w:spacing w:line="240" w:lineRule="atLeast"/>
    </w:pPr>
    <w:rPr>
      <w:rFonts w:ascii="Century" w:eastAsia="Simsun" w:hAnsi="Century" w:cs="Simsun"/>
      <w:sz w:val="21"/>
      <w:szCs w:val="21"/>
      <w:lang w:val="en-US" w:eastAsia="zh-CN"/>
    </w:rPr>
  </w:style>
  <w:style w:type="character" w:customStyle="1" w:styleId="Char10">
    <w:name w:val="批注文字 Char1"/>
    <w:basedOn w:val="a0"/>
    <w:semiHidden/>
    <w:rsid w:val="002A11FD"/>
    <w:rPr>
      <w:rFonts w:eastAsia="Simsun"/>
      <w:kern w:val="2"/>
      <w:sz w:val="21"/>
      <w:szCs w:val="24"/>
      <w:lang w:val="en-US" w:eastAsia="zh-CN" w:bidi="ar-SA"/>
    </w:rPr>
  </w:style>
  <w:style w:type="character" w:styleId="ac">
    <w:name w:val="Hyperlink"/>
    <w:basedOn w:val="a0"/>
    <w:uiPriority w:val="99"/>
    <w:unhideWhenUsed/>
    <w:rsid w:val="00287A06"/>
    <w:rPr>
      <w:color w:val="0000FF" w:themeColor="hyperlink"/>
      <w:u w:val="single"/>
    </w:rPr>
  </w:style>
  <w:style w:type="character" w:customStyle="1" w:styleId="apple-converted-space">
    <w:name w:val="apple-converted-space"/>
    <w:basedOn w:val="a0"/>
    <w:rsid w:val="00AC5564"/>
  </w:style>
  <w:style w:type="paragraph" w:styleId="ad">
    <w:name w:val="Revision"/>
    <w:hidden/>
    <w:uiPriority w:val="99"/>
    <w:semiHidden/>
    <w:rsid w:val="007A12F4"/>
    <w:pPr>
      <w:spacing w:after="0" w:line="240" w:lineRule="auto"/>
    </w:pPr>
    <w:rPr>
      <w:rFonts w:ascii="Times New Roman" w:eastAsia="Times New Roman" w:hAnsi="Times New Roman" w:cs="Times New Roman"/>
      <w:sz w:val="24"/>
      <w:szCs w:val="24"/>
      <w:lang w:val="es-ES" w:eastAsia="ar-SA"/>
    </w:rPr>
  </w:style>
  <w:style w:type="character" w:customStyle="1" w:styleId="trans">
    <w:name w:val="trans"/>
    <w:basedOn w:val="a0"/>
    <w:rsid w:val="007A12F4"/>
  </w:style>
  <w:style w:type="character" w:customStyle="1" w:styleId="webdict">
    <w:name w:val="webdict"/>
    <w:basedOn w:val="a0"/>
    <w:rsid w:val="007A12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26E"/>
    <w:pPr>
      <w:suppressAutoHyphens/>
      <w:spacing w:after="0" w:line="240" w:lineRule="auto"/>
    </w:pPr>
    <w:rPr>
      <w:rFonts w:ascii="Times New Roman" w:eastAsia="Times New Roman" w:hAnsi="Times New Roman" w:cs="Times New Roman"/>
      <w:sz w:val="24"/>
      <w:szCs w:val="24"/>
      <w:lang w:val="es-E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C626E"/>
  </w:style>
  <w:style w:type="paragraph" w:customStyle="1" w:styleId="desc2">
    <w:name w:val="desc2"/>
    <w:basedOn w:val="a"/>
    <w:rsid w:val="00BC626E"/>
    <w:pPr>
      <w:spacing w:before="280" w:after="280"/>
    </w:pPr>
    <w:rPr>
      <w:sz w:val="28"/>
      <w:szCs w:val="28"/>
    </w:rPr>
  </w:style>
  <w:style w:type="paragraph" w:customStyle="1" w:styleId="desc">
    <w:name w:val="desc"/>
    <w:basedOn w:val="a"/>
    <w:rsid w:val="00BC626E"/>
    <w:pPr>
      <w:spacing w:before="280" w:after="280"/>
    </w:pPr>
  </w:style>
  <w:style w:type="paragraph" w:styleId="a4">
    <w:name w:val="Normal (Web)"/>
    <w:basedOn w:val="a"/>
    <w:uiPriority w:val="99"/>
    <w:rsid w:val="00BC626E"/>
    <w:pPr>
      <w:spacing w:before="280" w:after="280"/>
    </w:pPr>
  </w:style>
  <w:style w:type="paragraph" w:styleId="a5">
    <w:name w:val="header"/>
    <w:basedOn w:val="a"/>
    <w:link w:val="HeaderChar"/>
    <w:rsid w:val="00BC626E"/>
    <w:pPr>
      <w:tabs>
        <w:tab w:val="center" w:pos="4252"/>
        <w:tab w:val="right" w:pos="8504"/>
      </w:tabs>
    </w:pPr>
  </w:style>
  <w:style w:type="character" w:customStyle="1" w:styleId="HeaderChar">
    <w:name w:val="Header Char"/>
    <w:basedOn w:val="a0"/>
    <w:link w:val="a5"/>
    <w:rsid w:val="00BC626E"/>
    <w:rPr>
      <w:rFonts w:ascii="Times New Roman" w:eastAsia="Times New Roman" w:hAnsi="Times New Roman" w:cs="Times New Roman"/>
      <w:sz w:val="24"/>
      <w:szCs w:val="24"/>
      <w:lang w:val="es-ES" w:eastAsia="ar-SA"/>
    </w:rPr>
  </w:style>
  <w:style w:type="paragraph" w:customStyle="1" w:styleId="TableContents">
    <w:name w:val="Table Contents"/>
    <w:basedOn w:val="a"/>
    <w:rsid w:val="00BC626E"/>
    <w:pPr>
      <w:widowControl w:val="0"/>
      <w:suppressLineNumbers/>
    </w:pPr>
    <w:rPr>
      <w:rFonts w:eastAsia="Simsun" w:cs="Lucida Sans"/>
      <w:kern w:val="1"/>
      <w:lang w:val="en" w:eastAsia="hi-IN" w:bidi="hi-IN"/>
    </w:rPr>
  </w:style>
  <w:style w:type="paragraph" w:styleId="a6">
    <w:name w:val="footer"/>
    <w:basedOn w:val="a"/>
    <w:link w:val="FooterChar"/>
    <w:rsid w:val="00BC626E"/>
    <w:pPr>
      <w:widowControl w:val="0"/>
      <w:suppressLineNumbers/>
      <w:tabs>
        <w:tab w:val="center" w:pos="4874"/>
        <w:tab w:val="right" w:pos="9749"/>
      </w:tabs>
    </w:pPr>
    <w:rPr>
      <w:rFonts w:eastAsia="Simsun" w:cs="Lucida Sans"/>
      <w:kern w:val="1"/>
      <w:lang w:val="en" w:eastAsia="hi-IN" w:bidi="hi-IN"/>
    </w:rPr>
  </w:style>
  <w:style w:type="character" w:customStyle="1" w:styleId="FooterChar">
    <w:name w:val="Footer Char"/>
    <w:basedOn w:val="a0"/>
    <w:link w:val="a6"/>
    <w:rsid w:val="00BC626E"/>
    <w:rPr>
      <w:rFonts w:ascii="Times New Roman" w:eastAsia="Simsun" w:hAnsi="Times New Roman" w:cs="Lucida Sans"/>
      <w:kern w:val="1"/>
      <w:sz w:val="24"/>
      <w:szCs w:val="24"/>
      <w:lang w:val="en" w:eastAsia="hi-IN" w:bidi="hi-IN"/>
    </w:rPr>
  </w:style>
  <w:style w:type="character" w:styleId="a7">
    <w:name w:val="line number"/>
    <w:basedOn w:val="a0"/>
    <w:uiPriority w:val="99"/>
    <w:semiHidden/>
    <w:unhideWhenUsed/>
    <w:rsid w:val="00BC626E"/>
  </w:style>
  <w:style w:type="character" w:styleId="a8">
    <w:name w:val="annotation reference"/>
    <w:basedOn w:val="a0"/>
    <w:uiPriority w:val="99"/>
    <w:semiHidden/>
    <w:unhideWhenUsed/>
    <w:rsid w:val="00CC1C40"/>
    <w:rPr>
      <w:sz w:val="16"/>
      <w:szCs w:val="16"/>
    </w:rPr>
  </w:style>
  <w:style w:type="paragraph" w:styleId="a9">
    <w:name w:val="annotation text"/>
    <w:basedOn w:val="a"/>
    <w:link w:val="Char"/>
    <w:uiPriority w:val="99"/>
    <w:unhideWhenUsed/>
    <w:rsid w:val="00CC1C40"/>
    <w:rPr>
      <w:sz w:val="20"/>
      <w:szCs w:val="20"/>
    </w:rPr>
  </w:style>
  <w:style w:type="character" w:customStyle="1" w:styleId="Char">
    <w:name w:val="批注文字 Char"/>
    <w:basedOn w:val="a0"/>
    <w:link w:val="a9"/>
    <w:uiPriority w:val="99"/>
    <w:semiHidden/>
    <w:rsid w:val="00CC1C40"/>
    <w:rPr>
      <w:rFonts w:ascii="Times New Roman" w:eastAsia="Times New Roman" w:hAnsi="Times New Roman" w:cs="Times New Roman"/>
      <w:sz w:val="20"/>
      <w:szCs w:val="20"/>
      <w:lang w:val="es-ES" w:eastAsia="ar-SA"/>
    </w:rPr>
  </w:style>
  <w:style w:type="paragraph" w:styleId="aa">
    <w:name w:val="annotation subject"/>
    <w:basedOn w:val="a9"/>
    <w:next w:val="a9"/>
    <w:link w:val="Char0"/>
    <w:uiPriority w:val="99"/>
    <w:semiHidden/>
    <w:unhideWhenUsed/>
    <w:rsid w:val="00CC1C40"/>
    <w:rPr>
      <w:b/>
      <w:bCs/>
    </w:rPr>
  </w:style>
  <w:style w:type="character" w:customStyle="1" w:styleId="Char0">
    <w:name w:val="批注主题 Char"/>
    <w:basedOn w:val="Char"/>
    <w:link w:val="aa"/>
    <w:uiPriority w:val="99"/>
    <w:semiHidden/>
    <w:rsid w:val="00CC1C40"/>
    <w:rPr>
      <w:rFonts w:ascii="Times New Roman" w:eastAsia="Times New Roman" w:hAnsi="Times New Roman" w:cs="Times New Roman"/>
      <w:b/>
      <w:bCs/>
      <w:sz w:val="20"/>
      <w:szCs w:val="20"/>
      <w:lang w:val="es-ES" w:eastAsia="ar-SA"/>
    </w:rPr>
  </w:style>
  <w:style w:type="paragraph" w:styleId="ab">
    <w:name w:val="Balloon Text"/>
    <w:basedOn w:val="a"/>
    <w:link w:val="Char1"/>
    <w:uiPriority w:val="99"/>
    <w:semiHidden/>
    <w:unhideWhenUsed/>
    <w:rsid w:val="00CC1C40"/>
    <w:rPr>
      <w:rFonts w:ascii="Tahoma" w:hAnsi="Tahoma" w:cs="Tahoma"/>
      <w:sz w:val="16"/>
      <w:szCs w:val="16"/>
    </w:rPr>
  </w:style>
  <w:style w:type="character" w:customStyle="1" w:styleId="Char1">
    <w:name w:val="批注框文本 Char"/>
    <w:basedOn w:val="a0"/>
    <w:link w:val="ab"/>
    <w:uiPriority w:val="99"/>
    <w:semiHidden/>
    <w:rsid w:val="00CC1C40"/>
    <w:rPr>
      <w:rFonts w:ascii="Tahoma" w:eastAsia="Times New Roman" w:hAnsi="Tahoma" w:cs="Tahoma"/>
      <w:sz w:val="16"/>
      <w:szCs w:val="16"/>
      <w:lang w:val="es-ES" w:eastAsia="ar-SA"/>
    </w:rPr>
  </w:style>
  <w:style w:type="paragraph" w:customStyle="1" w:styleId="p0">
    <w:name w:val="p0"/>
    <w:basedOn w:val="a"/>
    <w:rsid w:val="00C32DB2"/>
    <w:pPr>
      <w:suppressAutoHyphens w:val="0"/>
      <w:spacing w:line="240" w:lineRule="atLeast"/>
    </w:pPr>
    <w:rPr>
      <w:rFonts w:ascii="Century" w:eastAsia="Simsun" w:hAnsi="Century" w:cs="Simsun"/>
      <w:sz w:val="21"/>
      <w:szCs w:val="21"/>
      <w:lang w:val="en-US" w:eastAsia="zh-CN"/>
    </w:rPr>
  </w:style>
  <w:style w:type="character" w:customStyle="1" w:styleId="Char10">
    <w:name w:val="批注文字 Char1"/>
    <w:basedOn w:val="a0"/>
    <w:semiHidden/>
    <w:rsid w:val="002A11FD"/>
    <w:rPr>
      <w:rFonts w:eastAsia="Simsun"/>
      <w:kern w:val="2"/>
      <w:sz w:val="21"/>
      <w:szCs w:val="24"/>
      <w:lang w:val="en-US" w:eastAsia="zh-CN" w:bidi="ar-SA"/>
    </w:rPr>
  </w:style>
  <w:style w:type="character" w:styleId="ac">
    <w:name w:val="Hyperlink"/>
    <w:basedOn w:val="a0"/>
    <w:uiPriority w:val="99"/>
    <w:unhideWhenUsed/>
    <w:rsid w:val="00287A06"/>
    <w:rPr>
      <w:color w:val="0000FF" w:themeColor="hyperlink"/>
      <w:u w:val="single"/>
    </w:rPr>
  </w:style>
  <w:style w:type="character" w:customStyle="1" w:styleId="apple-converted-space">
    <w:name w:val="apple-converted-space"/>
    <w:basedOn w:val="a0"/>
    <w:rsid w:val="00AC5564"/>
  </w:style>
  <w:style w:type="paragraph" w:styleId="ad">
    <w:name w:val="Revision"/>
    <w:hidden/>
    <w:uiPriority w:val="99"/>
    <w:semiHidden/>
    <w:rsid w:val="007A12F4"/>
    <w:pPr>
      <w:spacing w:after="0" w:line="240" w:lineRule="auto"/>
    </w:pPr>
    <w:rPr>
      <w:rFonts w:ascii="Times New Roman" w:eastAsia="Times New Roman" w:hAnsi="Times New Roman" w:cs="Times New Roman"/>
      <w:sz w:val="24"/>
      <w:szCs w:val="24"/>
      <w:lang w:val="es-ES" w:eastAsia="ar-SA"/>
    </w:rPr>
  </w:style>
  <w:style w:type="character" w:customStyle="1" w:styleId="trans">
    <w:name w:val="trans"/>
    <w:basedOn w:val="a0"/>
    <w:rsid w:val="007A12F4"/>
  </w:style>
  <w:style w:type="character" w:customStyle="1" w:styleId="webdict">
    <w:name w:val="webdict"/>
    <w:basedOn w:val="a0"/>
    <w:rsid w:val="007A1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7617">
      <w:bodyDiv w:val="1"/>
      <w:marLeft w:val="0"/>
      <w:marRight w:val="0"/>
      <w:marTop w:val="0"/>
      <w:marBottom w:val="0"/>
      <w:divBdr>
        <w:top w:val="none" w:sz="0" w:space="0" w:color="auto"/>
        <w:left w:val="none" w:sz="0" w:space="0" w:color="auto"/>
        <w:bottom w:val="none" w:sz="0" w:space="0" w:color="auto"/>
        <w:right w:val="none" w:sz="0" w:space="0" w:color="auto"/>
      </w:divBdr>
    </w:div>
    <w:div w:id="206332579">
      <w:bodyDiv w:val="1"/>
      <w:marLeft w:val="0"/>
      <w:marRight w:val="0"/>
      <w:marTop w:val="0"/>
      <w:marBottom w:val="0"/>
      <w:divBdr>
        <w:top w:val="none" w:sz="0" w:space="0" w:color="auto"/>
        <w:left w:val="none" w:sz="0" w:space="0" w:color="auto"/>
        <w:bottom w:val="none" w:sz="0" w:space="0" w:color="auto"/>
        <w:right w:val="none" w:sz="0" w:space="0" w:color="auto"/>
      </w:divBdr>
    </w:div>
    <w:div w:id="1851292965">
      <w:bodyDiv w:val="1"/>
      <w:marLeft w:val="0"/>
      <w:marRight w:val="0"/>
      <w:marTop w:val="0"/>
      <w:marBottom w:val="0"/>
      <w:divBdr>
        <w:top w:val="none" w:sz="0" w:space="0" w:color="auto"/>
        <w:left w:val="none" w:sz="0" w:space="0" w:color="auto"/>
        <w:bottom w:val="none" w:sz="0" w:space="0" w:color="auto"/>
        <w:right w:val="none" w:sz="0" w:space="0" w:color="auto"/>
      </w:divBdr>
      <w:divsChild>
        <w:div w:id="393433820">
          <w:marLeft w:val="0"/>
          <w:marRight w:val="0"/>
          <w:marTop w:val="0"/>
          <w:marBottom w:val="0"/>
          <w:divBdr>
            <w:top w:val="none" w:sz="0" w:space="0" w:color="auto"/>
            <w:left w:val="none" w:sz="0" w:space="0" w:color="auto"/>
            <w:bottom w:val="none" w:sz="0" w:space="0" w:color="auto"/>
            <w:right w:val="none" w:sz="0" w:space="0" w:color="auto"/>
          </w:divBdr>
          <w:divsChild>
            <w:div w:id="1647122830">
              <w:marLeft w:val="0"/>
              <w:marRight w:val="0"/>
              <w:marTop w:val="0"/>
              <w:marBottom w:val="0"/>
              <w:divBdr>
                <w:top w:val="none" w:sz="0" w:space="0" w:color="auto"/>
                <w:left w:val="none" w:sz="0" w:space="0" w:color="auto"/>
                <w:bottom w:val="none" w:sz="0" w:space="0" w:color="auto"/>
                <w:right w:val="none" w:sz="0" w:space="0" w:color="auto"/>
              </w:divBdr>
              <w:divsChild>
                <w:div w:id="1374576443">
                  <w:marLeft w:val="0"/>
                  <w:marRight w:val="0"/>
                  <w:marTop w:val="0"/>
                  <w:marBottom w:val="0"/>
                  <w:divBdr>
                    <w:top w:val="none" w:sz="0" w:space="0" w:color="auto"/>
                    <w:left w:val="none" w:sz="0" w:space="0" w:color="auto"/>
                    <w:bottom w:val="none" w:sz="0" w:space="0" w:color="auto"/>
                    <w:right w:val="none" w:sz="0" w:space="0" w:color="auto"/>
                  </w:divBdr>
                  <w:divsChild>
                    <w:div w:id="227813716">
                      <w:marLeft w:val="0"/>
                      <w:marRight w:val="0"/>
                      <w:marTop w:val="0"/>
                      <w:marBottom w:val="0"/>
                      <w:divBdr>
                        <w:top w:val="none" w:sz="0" w:space="0" w:color="auto"/>
                        <w:left w:val="none" w:sz="0" w:space="0" w:color="auto"/>
                        <w:bottom w:val="none" w:sz="0" w:space="0" w:color="auto"/>
                        <w:right w:val="none" w:sz="0" w:space="0" w:color="auto"/>
                      </w:divBdr>
                      <w:divsChild>
                        <w:div w:id="708916788">
                          <w:marLeft w:val="0"/>
                          <w:marRight w:val="0"/>
                          <w:marTop w:val="0"/>
                          <w:marBottom w:val="0"/>
                          <w:divBdr>
                            <w:top w:val="none" w:sz="0" w:space="0" w:color="auto"/>
                            <w:left w:val="none" w:sz="0" w:space="0" w:color="auto"/>
                            <w:bottom w:val="none" w:sz="0" w:space="0" w:color="auto"/>
                            <w:right w:val="none" w:sz="0" w:space="0" w:color="auto"/>
                          </w:divBdr>
                          <w:divsChild>
                            <w:div w:id="1621764740">
                              <w:marLeft w:val="0"/>
                              <w:marRight w:val="0"/>
                              <w:marTop w:val="0"/>
                              <w:marBottom w:val="0"/>
                              <w:divBdr>
                                <w:top w:val="none" w:sz="0" w:space="0" w:color="auto"/>
                                <w:left w:val="none" w:sz="0" w:space="0" w:color="auto"/>
                                <w:bottom w:val="none" w:sz="0" w:space="0" w:color="auto"/>
                                <w:right w:val="none" w:sz="0" w:space="0" w:color="auto"/>
                              </w:divBdr>
                              <w:divsChild>
                                <w:div w:id="1660845005">
                                  <w:marLeft w:val="0"/>
                                  <w:marRight w:val="0"/>
                                  <w:marTop w:val="0"/>
                                  <w:marBottom w:val="0"/>
                                  <w:divBdr>
                                    <w:top w:val="none" w:sz="0" w:space="0" w:color="auto"/>
                                    <w:left w:val="none" w:sz="0" w:space="0" w:color="auto"/>
                                    <w:bottom w:val="none" w:sz="0" w:space="0" w:color="auto"/>
                                    <w:right w:val="none" w:sz="0" w:space="0" w:color="auto"/>
                                  </w:divBdr>
                                </w:div>
                                <w:div w:id="968050040">
                                  <w:marLeft w:val="0"/>
                                  <w:marRight w:val="0"/>
                                  <w:marTop w:val="0"/>
                                  <w:marBottom w:val="0"/>
                                  <w:divBdr>
                                    <w:top w:val="none" w:sz="0" w:space="0" w:color="auto"/>
                                    <w:left w:val="none" w:sz="0" w:space="0" w:color="auto"/>
                                    <w:bottom w:val="none" w:sz="0" w:space="0" w:color="auto"/>
                                    <w:right w:val="none" w:sz="0" w:space="0" w:color="auto"/>
                                  </w:divBdr>
                                  <w:divsChild>
                                    <w:div w:id="1990599289">
                                      <w:marLeft w:val="0"/>
                                      <w:marRight w:val="0"/>
                                      <w:marTop w:val="0"/>
                                      <w:marBottom w:val="0"/>
                                      <w:divBdr>
                                        <w:top w:val="none" w:sz="0" w:space="0" w:color="auto"/>
                                        <w:left w:val="none" w:sz="0" w:space="0" w:color="auto"/>
                                        <w:bottom w:val="none" w:sz="0" w:space="0" w:color="auto"/>
                                        <w:right w:val="none" w:sz="0" w:space="0" w:color="auto"/>
                                      </w:divBdr>
                                    </w:div>
                                    <w:div w:id="1664896538">
                                      <w:marLeft w:val="0"/>
                                      <w:marRight w:val="0"/>
                                      <w:marTop w:val="0"/>
                                      <w:marBottom w:val="0"/>
                                      <w:divBdr>
                                        <w:top w:val="none" w:sz="0" w:space="0" w:color="auto"/>
                                        <w:left w:val="none" w:sz="0" w:space="0" w:color="auto"/>
                                        <w:bottom w:val="none" w:sz="0" w:space="0" w:color="auto"/>
                                        <w:right w:val="none" w:sz="0" w:space="0" w:color="auto"/>
                                      </w:divBdr>
                                      <w:divsChild>
                                        <w:div w:id="874081552">
                                          <w:marLeft w:val="0"/>
                                          <w:marRight w:val="0"/>
                                          <w:marTop w:val="0"/>
                                          <w:marBottom w:val="0"/>
                                          <w:divBdr>
                                            <w:top w:val="none" w:sz="0" w:space="0" w:color="auto"/>
                                            <w:left w:val="none" w:sz="0" w:space="0" w:color="auto"/>
                                            <w:bottom w:val="none" w:sz="0" w:space="0" w:color="auto"/>
                                            <w:right w:val="none" w:sz="0" w:space="0" w:color="auto"/>
                                          </w:divBdr>
                                        </w:div>
                                        <w:div w:id="942883665">
                                          <w:marLeft w:val="0"/>
                                          <w:marRight w:val="0"/>
                                          <w:marTop w:val="0"/>
                                          <w:marBottom w:val="0"/>
                                          <w:divBdr>
                                            <w:top w:val="none" w:sz="0" w:space="0" w:color="auto"/>
                                            <w:left w:val="none" w:sz="0" w:space="0" w:color="auto"/>
                                            <w:bottom w:val="none" w:sz="0" w:space="0" w:color="auto"/>
                                            <w:right w:val="none" w:sz="0" w:space="0" w:color="auto"/>
                                          </w:divBdr>
                                        </w:div>
                                        <w:div w:id="483204797">
                                          <w:marLeft w:val="0"/>
                                          <w:marRight w:val="0"/>
                                          <w:marTop w:val="0"/>
                                          <w:marBottom w:val="0"/>
                                          <w:divBdr>
                                            <w:top w:val="none" w:sz="0" w:space="0" w:color="auto"/>
                                            <w:left w:val="none" w:sz="0" w:space="0" w:color="auto"/>
                                            <w:bottom w:val="none" w:sz="0" w:space="0" w:color="auto"/>
                                            <w:right w:val="none" w:sz="0" w:space="0" w:color="auto"/>
                                          </w:divBdr>
                                        </w:div>
                                        <w:div w:id="1463769050">
                                          <w:marLeft w:val="0"/>
                                          <w:marRight w:val="0"/>
                                          <w:marTop w:val="0"/>
                                          <w:marBottom w:val="0"/>
                                          <w:divBdr>
                                            <w:top w:val="none" w:sz="0" w:space="0" w:color="auto"/>
                                            <w:left w:val="none" w:sz="0" w:space="0" w:color="auto"/>
                                            <w:bottom w:val="none" w:sz="0" w:space="0" w:color="auto"/>
                                            <w:right w:val="none" w:sz="0" w:space="0" w:color="auto"/>
                                          </w:divBdr>
                                        </w:div>
                                        <w:div w:id="1799684355">
                                          <w:marLeft w:val="0"/>
                                          <w:marRight w:val="0"/>
                                          <w:marTop w:val="0"/>
                                          <w:marBottom w:val="0"/>
                                          <w:divBdr>
                                            <w:top w:val="none" w:sz="0" w:space="0" w:color="auto"/>
                                            <w:left w:val="none" w:sz="0" w:space="0" w:color="auto"/>
                                            <w:bottom w:val="none" w:sz="0" w:space="0" w:color="auto"/>
                                            <w:right w:val="none" w:sz="0" w:space="0" w:color="auto"/>
                                          </w:divBdr>
                                        </w:div>
                                        <w:div w:id="1269198385">
                                          <w:marLeft w:val="0"/>
                                          <w:marRight w:val="0"/>
                                          <w:marTop w:val="0"/>
                                          <w:marBottom w:val="0"/>
                                          <w:divBdr>
                                            <w:top w:val="none" w:sz="0" w:space="0" w:color="auto"/>
                                            <w:left w:val="none" w:sz="0" w:space="0" w:color="auto"/>
                                            <w:bottom w:val="none" w:sz="0" w:space="0" w:color="auto"/>
                                            <w:right w:val="none" w:sz="0" w:space="0" w:color="auto"/>
                                          </w:divBdr>
                                        </w:div>
                                        <w:div w:id="2083989089">
                                          <w:marLeft w:val="0"/>
                                          <w:marRight w:val="0"/>
                                          <w:marTop w:val="0"/>
                                          <w:marBottom w:val="0"/>
                                          <w:divBdr>
                                            <w:top w:val="none" w:sz="0" w:space="0" w:color="auto"/>
                                            <w:left w:val="none" w:sz="0" w:space="0" w:color="auto"/>
                                            <w:bottom w:val="none" w:sz="0" w:space="0" w:color="auto"/>
                                            <w:right w:val="none" w:sz="0" w:space="0" w:color="auto"/>
                                          </w:divBdr>
                                        </w:div>
                                        <w:div w:id="1781610999">
                                          <w:marLeft w:val="0"/>
                                          <w:marRight w:val="0"/>
                                          <w:marTop w:val="0"/>
                                          <w:marBottom w:val="0"/>
                                          <w:divBdr>
                                            <w:top w:val="none" w:sz="0" w:space="0" w:color="auto"/>
                                            <w:left w:val="none" w:sz="0" w:space="0" w:color="auto"/>
                                            <w:bottom w:val="none" w:sz="0" w:space="0" w:color="auto"/>
                                            <w:right w:val="none" w:sz="0" w:space="0" w:color="auto"/>
                                          </w:divBdr>
                                        </w:div>
                                        <w:div w:id="1400245358">
                                          <w:marLeft w:val="0"/>
                                          <w:marRight w:val="0"/>
                                          <w:marTop w:val="0"/>
                                          <w:marBottom w:val="0"/>
                                          <w:divBdr>
                                            <w:top w:val="none" w:sz="0" w:space="0" w:color="auto"/>
                                            <w:left w:val="none" w:sz="0" w:space="0" w:color="auto"/>
                                            <w:bottom w:val="none" w:sz="0" w:space="0" w:color="auto"/>
                                            <w:right w:val="none" w:sz="0" w:space="0" w:color="auto"/>
                                          </w:divBdr>
                                        </w:div>
                                        <w:div w:id="1386904548">
                                          <w:marLeft w:val="0"/>
                                          <w:marRight w:val="0"/>
                                          <w:marTop w:val="0"/>
                                          <w:marBottom w:val="0"/>
                                          <w:divBdr>
                                            <w:top w:val="none" w:sz="0" w:space="0" w:color="auto"/>
                                            <w:left w:val="none" w:sz="0" w:space="0" w:color="auto"/>
                                            <w:bottom w:val="none" w:sz="0" w:space="0" w:color="auto"/>
                                            <w:right w:val="none" w:sz="0" w:space="0" w:color="auto"/>
                                          </w:divBdr>
                                        </w:div>
                                        <w:div w:id="2135637457">
                                          <w:marLeft w:val="0"/>
                                          <w:marRight w:val="0"/>
                                          <w:marTop w:val="0"/>
                                          <w:marBottom w:val="0"/>
                                          <w:divBdr>
                                            <w:top w:val="none" w:sz="0" w:space="0" w:color="auto"/>
                                            <w:left w:val="none" w:sz="0" w:space="0" w:color="auto"/>
                                            <w:bottom w:val="none" w:sz="0" w:space="0" w:color="auto"/>
                                            <w:right w:val="none" w:sz="0" w:space="0" w:color="auto"/>
                                          </w:divBdr>
                                        </w:div>
                                        <w:div w:id="283007645">
                                          <w:marLeft w:val="0"/>
                                          <w:marRight w:val="0"/>
                                          <w:marTop w:val="0"/>
                                          <w:marBottom w:val="0"/>
                                          <w:divBdr>
                                            <w:top w:val="none" w:sz="0" w:space="0" w:color="auto"/>
                                            <w:left w:val="none" w:sz="0" w:space="0" w:color="auto"/>
                                            <w:bottom w:val="none" w:sz="0" w:space="0" w:color="auto"/>
                                            <w:right w:val="none" w:sz="0" w:space="0" w:color="auto"/>
                                          </w:divBdr>
                                        </w:div>
                                        <w:div w:id="1432583661">
                                          <w:marLeft w:val="0"/>
                                          <w:marRight w:val="0"/>
                                          <w:marTop w:val="0"/>
                                          <w:marBottom w:val="0"/>
                                          <w:divBdr>
                                            <w:top w:val="none" w:sz="0" w:space="0" w:color="auto"/>
                                            <w:left w:val="none" w:sz="0" w:space="0" w:color="auto"/>
                                            <w:bottom w:val="none" w:sz="0" w:space="0" w:color="auto"/>
                                            <w:right w:val="none" w:sz="0" w:space="0" w:color="auto"/>
                                          </w:divBdr>
                                        </w:div>
                                        <w:div w:id="381759985">
                                          <w:marLeft w:val="0"/>
                                          <w:marRight w:val="0"/>
                                          <w:marTop w:val="0"/>
                                          <w:marBottom w:val="0"/>
                                          <w:divBdr>
                                            <w:top w:val="none" w:sz="0" w:space="0" w:color="auto"/>
                                            <w:left w:val="none" w:sz="0" w:space="0" w:color="auto"/>
                                            <w:bottom w:val="none" w:sz="0" w:space="0" w:color="auto"/>
                                            <w:right w:val="none" w:sz="0" w:space="0" w:color="auto"/>
                                          </w:divBdr>
                                        </w:div>
                                        <w:div w:id="320546713">
                                          <w:marLeft w:val="0"/>
                                          <w:marRight w:val="0"/>
                                          <w:marTop w:val="0"/>
                                          <w:marBottom w:val="0"/>
                                          <w:divBdr>
                                            <w:top w:val="none" w:sz="0" w:space="0" w:color="auto"/>
                                            <w:left w:val="none" w:sz="0" w:space="0" w:color="auto"/>
                                            <w:bottom w:val="none" w:sz="0" w:space="0" w:color="auto"/>
                                            <w:right w:val="none" w:sz="0" w:space="0" w:color="auto"/>
                                          </w:divBdr>
                                        </w:div>
                                        <w:div w:id="907426684">
                                          <w:marLeft w:val="0"/>
                                          <w:marRight w:val="0"/>
                                          <w:marTop w:val="0"/>
                                          <w:marBottom w:val="0"/>
                                          <w:divBdr>
                                            <w:top w:val="none" w:sz="0" w:space="0" w:color="auto"/>
                                            <w:left w:val="none" w:sz="0" w:space="0" w:color="auto"/>
                                            <w:bottom w:val="none" w:sz="0" w:space="0" w:color="auto"/>
                                            <w:right w:val="none" w:sz="0" w:space="0" w:color="auto"/>
                                          </w:divBdr>
                                        </w:div>
                                        <w:div w:id="755594541">
                                          <w:marLeft w:val="0"/>
                                          <w:marRight w:val="0"/>
                                          <w:marTop w:val="0"/>
                                          <w:marBottom w:val="0"/>
                                          <w:divBdr>
                                            <w:top w:val="none" w:sz="0" w:space="0" w:color="auto"/>
                                            <w:left w:val="none" w:sz="0" w:space="0" w:color="auto"/>
                                            <w:bottom w:val="none" w:sz="0" w:space="0" w:color="auto"/>
                                            <w:right w:val="none" w:sz="0" w:space="0" w:color="auto"/>
                                          </w:divBdr>
                                        </w:div>
                                        <w:div w:id="1737556367">
                                          <w:marLeft w:val="0"/>
                                          <w:marRight w:val="0"/>
                                          <w:marTop w:val="0"/>
                                          <w:marBottom w:val="0"/>
                                          <w:divBdr>
                                            <w:top w:val="none" w:sz="0" w:space="0" w:color="auto"/>
                                            <w:left w:val="none" w:sz="0" w:space="0" w:color="auto"/>
                                            <w:bottom w:val="none" w:sz="0" w:space="0" w:color="auto"/>
                                            <w:right w:val="none" w:sz="0" w:space="0" w:color="auto"/>
                                          </w:divBdr>
                                        </w:div>
                                        <w:div w:id="1705642555">
                                          <w:marLeft w:val="0"/>
                                          <w:marRight w:val="0"/>
                                          <w:marTop w:val="0"/>
                                          <w:marBottom w:val="0"/>
                                          <w:divBdr>
                                            <w:top w:val="none" w:sz="0" w:space="0" w:color="auto"/>
                                            <w:left w:val="none" w:sz="0" w:space="0" w:color="auto"/>
                                            <w:bottom w:val="none" w:sz="0" w:space="0" w:color="auto"/>
                                            <w:right w:val="none" w:sz="0" w:space="0" w:color="auto"/>
                                          </w:divBdr>
                                        </w:div>
                                        <w:div w:id="1908832220">
                                          <w:marLeft w:val="0"/>
                                          <w:marRight w:val="0"/>
                                          <w:marTop w:val="0"/>
                                          <w:marBottom w:val="0"/>
                                          <w:divBdr>
                                            <w:top w:val="none" w:sz="0" w:space="0" w:color="auto"/>
                                            <w:left w:val="none" w:sz="0" w:space="0" w:color="auto"/>
                                            <w:bottom w:val="none" w:sz="0" w:space="0" w:color="auto"/>
                                            <w:right w:val="none" w:sz="0" w:space="0" w:color="auto"/>
                                          </w:divBdr>
                                        </w:div>
                                        <w:div w:id="1271470208">
                                          <w:marLeft w:val="0"/>
                                          <w:marRight w:val="0"/>
                                          <w:marTop w:val="0"/>
                                          <w:marBottom w:val="0"/>
                                          <w:divBdr>
                                            <w:top w:val="none" w:sz="0" w:space="0" w:color="auto"/>
                                            <w:left w:val="none" w:sz="0" w:space="0" w:color="auto"/>
                                            <w:bottom w:val="none" w:sz="0" w:space="0" w:color="auto"/>
                                            <w:right w:val="none" w:sz="0" w:space="0" w:color="auto"/>
                                          </w:divBdr>
                                        </w:div>
                                        <w:div w:id="1694962581">
                                          <w:marLeft w:val="0"/>
                                          <w:marRight w:val="0"/>
                                          <w:marTop w:val="0"/>
                                          <w:marBottom w:val="0"/>
                                          <w:divBdr>
                                            <w:top w:val="none" w:sz="0" w:space="0" w:color="auto"/>
                                            <w:left w:val="none" w:sz="0" w:space="0" w:color="auto"/>
                                            <w:bottom w:val="none" w:sz="0" w:space="0" w:color="auto"/>
                                            <w:right w:val="none" w:sz="0" w:space="0" w:color="auto"/>
                                          </w:divBdr>
                                        </w:div>
                                        <w:div w:id="1318193589">
                                          <w:marLeft w:val="0"/>
                                          <w:marRight w:val="0"/>
                                          <w:marTop w:val="0"/>
                                          <w:marBottom w:val="0"/>
                                          <w:divBdr>
                                            <w:top w:val="none" w:sz="0" w:space="0" w:color="auto"/>
                                            <w:left w:val="none" w:sz="0" w:space="0" w:color="auto"/>
                                            <w:bottom w:val="none" w:sz="0" w:space="0" w:color="auto"/>
                                            <w:right w:val="none" w:sz="0" w:space="0" w:color="auto"/>
                                          </w:divBdr>
                                        </w:div>
                                        <w:div w:id="1966816028">
                                          <w:marLeft w:val="0"/>
                                          <w:marRight w:val="0"/>
                                          <w:marTop w:val="0"/>
                                          <w:marBottom w:val="0"/>
                                          <w:divBdr>
                                            <w:top w:val="none" w:sz="0" w:space="0" w:color="auto"/>
                                            <w:left w:val="none" w:sz="0" w:space="0" w:color="auto"/>
                                            <w:bottom w:val="none" w:sz="0" w:space="0" w:color="auto"/>
                                            <w:right w:val="none" w:sz="0" w:space="0" w:color="auto"/>
                                          </w:divBdr>
                                        </w:div>
                                        <w:div w:id="871773321">
                                          <w:marLeft w:val="0"/>
                                          <w:marRight w:val="0"/>
                                          <w:marTop w:val="0"/>
                                          <w:marBottom w:val="0"/>
                                          <w:divBdr>
                                            <w:top w:val="none" w:sz="0" w:space="0" w:color="auto"/>
                                            <w:left w:val="none" w:sz="0" w:space="0" w:color="auto"/>
                                            <w:bottom w:val="none" w:sz="0" w:space="0" w:color="auto"/>
                                            <w:right w:val="none" w:sz="0" w:space="0" w:color="auto"/>
                                          </w:divBdr>
                                        </w:div>
                                        <w:div w:id="1909925637">
                                          <w:marLeft w:val="0"/>
                                          <w:marRight w:val="0"/>
                                          <w:marTop w:val="0"/>
                                          <w:marBottom w:val="0"/>
                                          <w:divBdr>
                                            <w:top w:val="none" w:sz="0" w:space="0" w:color="auto"/>
                                            <w:left w:val="none" w:sz="0" w:space="0" w:color="auto"/>
                                            <w:bottom w:val="none" w:sz="0" w:space="0" w:color="auto"/>
                                            <w:right w:val="none" w:sz="0" w:space="0" w:color="auto"/>
                                          </w:divBdr>
                                        </w:div>
                                        <w:div w:id="2564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package" Target="embeddings/Microsoft_PowerPoint_Slide1.sldx"/><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6314</Words>
  <Characters>35996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42226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Xabier Garcia de Albeniz</dc:creator>
  <cp:lastModifiedBy>LS Ma</cp:lastModifiedBy>
  <cp:revision>2</cp:revision>
  <dcterms:created xsi:type="dcterms:W3CDTF">2014-07-15T05:28:00Z</dcterms:created>
  <dcterms:modified xsi:type="dcterms:W3CDTF">2014-07-15T05:28:00Z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http://www.zotero.org/styles/cancer-epidemiology-biomarkers-and-prevention</vt:lpwstr>
  </property>
  <property fmtid="{D5CDD505-2E9C-101B-9397-08002B2CF9AE}" pid="12" name="Mendeley Recent Style Name 4_1">
    <vt:lpwstr>Cancer Epidemiology, Biomarkers &amp; Prevention</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(author-date)</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http://www.zotero.org/styles/journal-of-the-national-cancer-institute</vt:lpwstr>
  </property>
  <property fmtid="{D5CDD505-2E9C-101B-9397-08002B2CF9AE}" pid="18" name="Mendeley Recent Style Name 7_1">
    <vt:lpwstr>Journal of the National Cancer Institute</vt:lpwstr>
  </property>
  <property fmtid="{D5CDD505-2E9C-101B-9397-08002B2CF9AE}" pid="19" name="Mendeley Recent Style Id 8_1">
    <vt:lpwstr>http://www.zotero.org/styles/plos-genetics</vt:lpwstr>
  </property>
  <property fmtid="{D5CDD505-2E9C-101B-9397-08002B2CF9AE}" pid="20" name="Mendeley Recent Style Name 8_1">
    <vt:lpwstr>PLOS Genetics</vt:lpwstr>
  </property>
  <property fmtid="{D5CDD505-2E9C-101B-9397-08002B2CF9AE}" pid="21" name="Mendeley Recent Style Id 9_1">
    <vt:lpwstr>http://www.zotero.org/styles/world-journal-of-gastroenterology</vt:lpwstr>
  </property>
  <property fmtid="{D5CDD505-2E9C-101B-9397-08002B2CF9AE}" pid="22" name="Mendeley Recent Style Name 9_1">
    <vt:lpwstr>World Journal of Gastroenterology</vt:lpwstr>
  </property>
  <property fmtid="{D5CDD505-2E9C-101B-9397-08002B2CF9AE}" pid="23" name="Mendeley Citation Style_1">
    <vt:lpwstr>http://www.zotero.org/styles/world-journal-of-gastroenterology</vt:lpwstr>
  </property>
  <property fmtid="{D5CDD505-2E9C-101B-9397-08002B2CF9AE}" pid="24" name="Mendeley User Name_1">
    <vt:lpwstr>xgarciad@hsph.harvard.edu@www.mendeley.com</vt:lpwstr>
  </property>
</Properties>
</file>