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288F3" w14:textId="77777777" w:rsidR="00D71028" w:rsidRDefault="00344545">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309C9065" w14:textId="77777777" w:rsidR="00D71028" w:rsidRDefault="00344545">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84819</w:t>
      </w:r>
    </w:p>
    <w:p w14:paraId="015C3C6D" w14:textId="77777777" w:rsidR="00D71028" w:rsidRDefault="00344545">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A86CAE2" w14:textId="77777777" w:rsidR="00D71028" w:rsidRDefault="00D71028">
      <w:pPr>
        <w:spacing w:line="360" w:lineRule="auto"/>
        <w:jc w:val="both"/>
        <w:rPr>
          <w:rFonts w:ascii="Book Antiqua" w:hAnsi="Book Antiqua"/>
        </w:rPr>
      </w:pPr>
    </w:p>
    <w:p w14:paraId="30221D2A" w14:textId="77777777" w:rsidR="00D71028" w:rsidRDefault="00344545">
      <w:pPr>
        <w:spacing w:line="360" w:lineRule="auto"/>
        <w:jc w:val="both"/>
        <w:rPr>
          <w:rFonts w:ascii="Book Antiqua" w:hAnsi="Book Antiqua"/>
        </w:rPr>
      </w:pPr>
      <w:r>
        <w:rPr>
          <w:rFonts w:ascii="Book Antiqua" w:eastAsia="Book Antiqua" w:hAnsi="Book Antiqua" w:cs="Book Antiqua"/>
          <w:b/>
          <w:i/>
        </w:rPr>
        <w:t>Basic Study</w:t>
      </w:r>
    </w:p>
    <w:p w14:paraId="27C5AA21"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Antitumor activity of miR-188-3p in gastric cancer is achieved by targeting CBL expression and inactivating the AKT/</w:t>
      </w:r>
      <w:proofErr w:type="spellStart"/>
      <w:r>
        <w:rPr>
          <w:rFonts w:ascii="Book Antiqua" w:eastAsia="Book Antiqua" w:hAnsi="Book Antiqua" w:cs="Book Antiqua"/>
          <w:b/>
          <w:color w:val="000000"/>
        </w:rPr>
        <w:t>mTOR</w:t>
      </w:r>
      <w:proofErr w:type="spellEnd"/>
      <w:r>
        <w:rPr>
          <w:rFonts w:ascii="Book Antiqua" w:eastAsia="Book Antiqua" w:hAnsi="Book Antiqua" w:cs="Book Antiqua"/>
          <w:b/>
          <w:color w:val="000000"/>
        </w:rPr>
        <w:t xml:space="preserve"> signaling </w:t>
      </w:r>
    </w:p>
    <w:p w14:paraId="651C6D9B" w14:textId="77777777" w:rsidR="00D71028" w:rsidRDefault="00D71028">
      <w:pPr>
        <w:spacing w:line="360" w:lineRule="auto"/>
        <w:jc w:val="both"/>
        <w:rPr>
          <w:rFonts w:ascii="Book Antiqua" w:hAnsi="Book Antiqua"/>
        </w:rPr>
      </w:pPr>
    </w:p>
    <w:p w14:paraId="0EA5C74D"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Lin JJ </w:t>
      </w:r>
      <w:r>
        <w:rPr>
          <w:rFonts w:ascii="Book Antiqua" w:eastAsia="Book Antiqua" w:hAnsi="Book Antiqua" w:cs="Book Antiqua"/>
          <w:i/>
          <w:color w:val="000000"/>
        </w:rPr>
        <w:t>et al</w:t>
      </w:r>
      <w:r>
        <w:rPr>
          <w:rFonts w:ascii="Book Antiqua" w:eastAsia="Book Antiqua" w:hAnsi="Book Antiqua" w:cs="Book Antiqua"/>
          <w:color w:val="000000"/>
        </w:rPr>
        <w:t>. miR-188-3p antitumor activity in gastric cancer</w:t>
      </w:r>
    </w:p>
    <w:p w14:paraId="08DB8F58" w14:textId="77777777" w:rsidR="00D71028" w:rsidRDefault="00D71028">
      <w:pPr>
        <w:spacing w:line="360" w:lineRule="auto"/>
        <w:jc w:val="both"/>
        <w:rPr>
          <w:rFonts w:ascii="Book Antiqua" w:hAnsi="Book Antiqua"/>
        </w:rPr>
      </w:pPr>
    </w:p>
    <w:p w14:paraId="6A16E98D"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Jian-Jiao Lin,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-Hua Luo, Tao Su,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Yang, Qin-</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Zhan</w:t>
      </w:r>
      <w:r>
        <w:rPr>
          <w:rFonts w:ascii="Book Antiqua" w:eastAsia="Book Antiqua" w:hAnsi="Book Antiqua" w:cs="Book Antiqua"/>
          <w:color w:val="000000"/>
        </w:rPr>
        <w:t>g, Wei-Yu Dai, Yan Liu, Li Xiang</w:t>
      </w:r>
    </w:p>
    <w:p w14:paraId="0C0AA41C" w14:textId="77777777" w:rsidR="00D71028" w:rsidRDefault="00D71028">
      <w:pPr>
        <w:spacing w:line="360" w:lineRule="auto"/>
        <w:jc w:val="both"/>
        <w:rPr>
          <w:rFonts w:ascii="Book Antiqua" w:hAnsi="Book Antiqua"/>
        </w:rPr>
      </w:pPr>
    </w:p>
    <w:p w14:paraId="0F469081" w14:textId="77777777" w:rsidR="00D71028" w:rsidRDefault="00344545">
      <w:pPr>
        <w:spacing w:line="360" w:lineRule="auto"/>
        <w:jc w:val="both"/>
        <w:rPr>
          <w:rFonts w:ascii="Book Antiqua" w:hAnsi="Book Antiqua"/>
        </w:rPr>
      </w:pPr>
      <w:r>
        <w:rPr>
          <w:rFonts w:ascii="Book Antiqua" w:eastAsia="Book Antiqua" w:hAnsi="Book Antiqua" w:cs="Book Antiqua"/>
          <w:b/>
          <w:bCs/>
          <w:color w:val="000000"/>
        </w:rPr>
        <w:t>Jian-Jiao Lin, Tao Su, Qin-</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 Zhang, Yan Liu, Li Xiang, </w:t>
      </w:r>
      <w:r>
        <w:rPr>
          <w:rFonts w:ascii="Book Antiqua" w:eastAsia="Book Antiqua" w:hAnsi="Book Antiqua" w:cs="Book Antiqua"/>
          <w:color w:val="000000"/>
        </w:rPr>
        <w:t xml:space="preserve">Department of Gastroenterology, The Second Affiliated Hospital of Chinese University of Hong Kong (Shenzhen </w:t>
      </w:r>
      <w:proofErr w:type="spellStart"/>
      <w:r>
        <w:rPr>
          <w:rFonts w:ascii="Book Antiqua" w:eastAsia="Book Antiqua" w:hAnsi="Book Antiqua" w:cs="Book Antiqua"/>
          <w:color w:val="000000"/>
        </w:rPr>
        <w:t>Longgang</w:t>
      </w:r>
      <w:proofErr w:type="spellEnd"/>
      <w:r>
        <w:rPr>
          <w:rFonts w:ascii="Book Antiqua" w:eastAsia="Book Antiqua" w:hAnsi="Book Antiqua" w:cs="Book Antiqua"/>
          <w:color w:val="000000"/>
        </w:rPr>
        <w:t xml:space="preserve"> District People's Hospital), Shenzhen 518172, Gu</w:t>
      </w:r>
      <w:r>
        <w:rPr>
          <w:rFonts w:ascii="Book Antiqua" w:eastAsia="Book Antiqua" w:hAnsi="Book Antiqua" w:cs="Book Antiqua"/>
          <w:color w:val="000000"/>
        </w:rPr>
        <w:t>angdong Province, China</w:t>
      </w:r>
    </w:p>
    <w:p w14:paraId="21225F89" w14:textId="77777777" w:rsidR="00D71028" w:rsidRDefault="00D71028">
      <w:pPr>
        <w:spacing w:line="360" w:lineRule="auto"/>
        <w:jc w:val="both"/>
        <w:rPr>
          <w:rFonts w:ascii="Book Antiqua" w:hAnsi="Book Antiqua"/>
        </w:rPr>
      </w:pPr>
    </w:p>
    <w:p w14:paraId="3EB7C6DD" w14:textId="77777777" w:rsidR="00D71028" w:rsidRDefault="00344545">
      <w:pPr>
        <w:spacing w:line="360" w:lineRule="auto"/>
        <w:jc w:val="both"/>
        <w:rPr>
          <w:rFonts w:ascii="Book Antiqua" w:hAnsi="Book Antiqua"/>
        </w:rPr>
      </w:pPr>
      <w:proofErr w:type="spellStart"/>
      <w:r>
        <w:rPr>
          <w:rFonts w:ascii="Book Antiqua" w:eastAsia="Book Antiqua" w:hAnsi="Book Antiqua" w:cs="Book Antiqua"/>
          <w:b/>
          <w:bCs/>
          <w:color w:val="000000"/>
        </w:rPr>
        <w:t>Bao</w:t>
      </w:r>
      <w:proofErr w:type="spellEnd"/>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ua Luo, </w:t>
      </w:r>
      <w:r>
        <w:rPr>
          <w:rFonts w:ascii="Book Antiqua" w:eastAsia="Book Antiqua" w:hAnsi="Book Antiqua" w:cs="Book Antiqua"/>
          <w:color w:val="000000"/>
        </w:rPr>
        <w:t>Department of Urology, Hospital of Southern University of Science and Technology, Shenzhen 518055, Guangdong Province, China</w:t>
      </w:r>
    </w:p>
    <w:p w14:paraId="2B54D9B0" w14:textId="77777777" w:rsidR="00D71028" w:rsidRDefault="00D71028">
      <w:pPr>
        <w:spacing w:line="360" w:lineRule="auto"/>
        <w:jc w:val="both"/>
        <w:rPr>
          <w:rFonts w:ascii="Book Antiqua" w:hAnsi="Book Antiqua"/>
        </w:rPr>
      </w:pPr>
    </w:p>
    <w:p w14:paraId="713000C3" w14:textId="77777777" w:rsidR="00D71028" w:rsidRDefault="00344545">
      <w:pPr>
        <w:spacing w:line="360" w:lineRule="auto"/>
        <w:jc w:val="both"/>
        <w:rPr>
          <w:rFonts w:ascii="Book Antiqua" w:hAnsi="Book Antiqua"/>
        </w:rPr>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Department of Gastroenterology, The Second Affiliated Hospital of the University</w:t>
      </w:r>
      <w:r>
        <w:rPr>
          <w:rFonts w:ascii="Book Antiqua" w:eastAsia="Book Antiqua" w:hAnsi="Book Antiqua" w:cs="Book Antiqua"/>
          <w:color w:val="000000"/>
        </w:rPr>
        <w:t xml:space="preserve"> of South China, Hengyang 421001, Hunan Province, China</w:t>
      </w:r>
    </w:p>
    <w:p w14:paraId="599A3226" w14:textId="77777777" w:rsidR="00D71028" w:rsidRDefault="00D71028">
      <w:pPr>
        <w:spacing w:line="360" w:lineRule="auto"/>
        <w:jc w:val="both"/>
        <w:rPr>
          <w:rFonts w:ascii="Book Antiqua" w:hAnsi="Book Antiqua"/>
        </w:rPr>
      </w:pPr>
    </w:p>
    <w:p w14:paraId="0B82B8A5" w14:textId="77777777" w:rsidR="00D71028" w:rsidRDefault="00344545">
      <w:pPr>
        <w:spacing w:line="360" w:lineRule="auto"/>
        <w:jc w:val="both"/>
        <w:rPr>
          <w:rFonts w:ascii="Book Antiqua" w:hAnsi="Book Antiqua"/>
        </w:rPr>
      </w:pPr>
      <w:r>
        <w:rPr>
          <w:rFonts w:ascii="Book Antiqua" w:eastAsia="Book Antiqua" w:hAnsi="Book Antiqua" w:cs="Book Antiqua"/>
          <w:b/>
          <w:bCs/>
          <w:color w:val="000000"/>
        </w:rPr>
        <w:t xml:space="preserve">Wei-Yu Dai, </w:t>
      </w:r>
      <w:r>
        <w:rPr>
          <w:rFonts w:ascii="Book Antiqua" w:eastAsia="Book Antiqua" w:hAnsi="Book Antiqua" w:cs="Book Antiqua"/>
          <w:color w:val="000000"/>
        </w:rPr>
        <w:t xml:space="preserve">Department of Gastroenterology, Guangdong Provincial Key Laboratory of Gastroenterology,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Guangzhou 510515, Guangdong Province, China</w:t>
      </w:r>
    </w:p>
    <w:p w14:paraId="30F24771" w14:textId="77777777" w:rsidR="00D71028" w:rsidRDefault="00D71028">
      <w:pPr>
        <w:spacing w:line="360" w:lineRule="auto"/>
        <w:jc w:val="both"/>
        <w:rPr>
          <w:rFonts w:ascii="Book Antiqua" w:hAnsi="Book Antiqua"/>
        </w:rPr>
      </w:pPr>
    </w:p>
    <w:p w14:paraId="59AB880D" w14:textId="77777777" w:rsidR="00D71028" w:rsidRDefault="00344545">
      <w:pPr>
        <w:spacing w:line="360" w:lineRule="auto"/>
        <w:jc w:val="both"/>
        <w:rPr>
          <w:rFonts w:ascii="Book Antiqua" w:hAnsi="Book Antiqua"/>
        </w:rPr>
      </w:pPr>
      <w:r>
        <w:rPr>
          <w:rFonts w:ascii="Book Antiqua" w:eastAsia="Book Antiqua" w:hAnsi="Book Antiqua" w:cs="Book Antiqua"/>
          <w:b/>
          <w:bCs/>
          <w:color w:val="000000"/>
        </w:rPr>
        <w:lastRenderedPageBreak/>
        <w:t>Author</w:t>
      </w:r>
      <w:r>
        <w:rPr>
          <w:rFonts w:ascii="Book Antiqua" w:eastAsia="Book Antiqua" w:hAnsi="Book Antiqua" w:cs="Book Antiqua"/>
          <w:b/>
          <w:bCs/>
          <w:color w:val="000000"/>
        </w:rPr>
        <w:t xml:space="preserve"> contributions: </w:t>
      </w:r>
      <w:r>
        <w:rPr>
          <w:rFonts w:ascii="Book Antiqua" w:eastAsia="Book Antiqua" w:hAnsi="Book Antiqua" w:cs="Book Antiqua"/>
          <w:color w:val="000000"/>
        </w:rPr>
        <w:t xml:space="preserve">All authors contributed significantly to this work, whether in the conception, study design, execution, </w:t>
      </w:r>
      <w:proofErr w:type="gramStart"/>
      <w:r>
        <w:rPr>
          <w:rFonts w:ascii="Book Antiqua" w:eastAsia="Book Antiqua" w:hAnsi="Book Antiqua" w:cs="Book Antiqua"/>
          <w:color w:val="000000"/>
        </w:rPr>
        <w:t>acquisition</w:t>
      </w:r>
      <w:proofErr w:type="gramEnd"/>
      <w:r>
        <w:rPr>
          <w:rFonts w:ascii="Book Antiqua" w:eastAsia="Book Antiqua" w:hAnsi="Book Antiqua" w:cs="Book Antiqua"/>
          <w:color w:val="000000"/>
        </w:rPr>
        <w:t xml:space="preserve"> of data, analysis, and interpretation or in all these areas; Specifically, Lin JJ, Luo BH, and Xiang L designed and conceive</w:t>
      </w:r>
      <w:r>
        <w:rPr>
          <w:rFonts w:ascii="Book Antiqua" w:eastAsia="Book Antiqua" w:hAnsi="Book Antiqua" w:cs="Book Antiqua"/>
          <w:color w:val="000000"/>
        </w:rPr>
        <w:t xml:space="preserve">d the study. Su T, Yang Q performed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experiments, Dai WY conducted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experiments, and Zhang QF helped with data analysis; Liu Y and Lin JJ wrote the manuscript;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read and approved the final version of this manuscript. </w:t>
      </w:r>
    </w:p>
    <w:p w14:paraId="248F37EF" w14:textId="77777777" w:rsidR="00D71028" w:rsidRDefault="00D71028">
      <w:pPr>
        <w:spacing w:line="360" w:lineRule="auto"/>
        <w:jc w:val="both"/>
        <w:rPr>
          <w:rFonts w:ascii="Book Antiqua" w:hAnsi="Book Antiqua"/>
        </w:rPr>
      </w:pPr>
    </w:p>
    <w:p w14:paraId="2561A42B" w14:textId="77777777" w:rsidR="00D71028" w:rsidRDefault="00344545">
      <w:pPr>
        <w:spacing w:line="360" w:lineRule="auto"/>
        <w:jc w:val="both"/>
        <w:rPr>
          <w:rFonts w:ascii="Book Antiqua" w:hAnsi="Book Antiqua"/>
        </w:rPr>
      </w:pPr>
      <w:r>
        <w:rPr>
          <w:rFonts w:ascii="Book Antiqua" w:eastAsia="Book Antiqua" w:hAnsi="Book Antiqua" w:cs="Book Antiqua"/>
          <w:b/>
          <w:bCs/>
          <w:color w:val="000000"/>
        </w:rPr>
        <w:t xml:space="preserve">Supported </w:t>
      </w:r>
      <w:r>
        <w:rPr>
          <w:rFonts w:ascii="Book Antiqua" w:eastAsia="Book Antiqua" w:hAnsi="Book Antiqua" w:cs="Book Antiqua"/>
          <w:b/>
          <w:bCs/>
          <w:color w:val="000000"/>
        </w:rPr>
        <w:t xml:space="preserve">by </w:t>
      </w:r>
      <w:r>
        <w:rPr>
          <w:rFonts w:ascii="Book Antiqua" w:eastAsia="Book Antiqua" w:hAnsi="Book Antiqua" w:cs="Book Antiqua"/>
          <w:color w:val="000000"/>
        </w:rPr>
        <w:t xml:space="preserve">the National Natural Science Funds of China, No. 81974448; Guangdong Medical Research Foundation, No. B2019126; and Shenzhen Science and Technology Innovation Commission, No. JCYJ20210324135005013. </w:t>
      </w:r>
    </w:p>
    <w:p w14:paraId="2DE3BF05" w14:textId="77777777" w:rsidR="00D71028" w:rsidRDefault="00D71028">
      <w:pPr>
        <w:spacing w:line="360" w:lineRule="auto"/>
        <w:jc w:val="both"/>
        <w:rPr>
          <w:rFonts w:ascii="Book Antiqua" w:hAnsi="Book Antiqua"/>
        </w:rPr>
      </w:pPr>
    </w:p>
    <w:p w14:paraId="1523DB8A" w14:textId="77777777" w:rsidR="00D71028" w:rsidRDefault="00344545">
      <w:pPr>
        <w:spacing w:line="360" w:lineRule="auto"/>
        <w:jc w:val="both"/>
        <w:rPr>
          <w:rFonts w:ascii="Book Antiqua" w:hAnsi="Book Antiqua"/>
        </w:rPr>
      </w:pPr>
      <w:r>
        <w:rPr>
          <w:rFonts w:ascii="Book Antiqua" w:eastAsia="Book Antiqua" w:hAnsi="Book Antiqua" w:cs="Book Antiqua"/>
          <w:b/>
          <w:bCs/>
          <w:color w:val="000000"/>
        </w:rPr>
        <w:t xml:space="preserve">Corresponding author: Li Xiang, PhD, Doctor, </w:t>
      </w:r>
      <w:r>
        <w:rPr>
          <w:rFonts w:ascii="Book Antiqua" w:eastAsia="Book Antiqua" w:hAnsi="Book Antiqua" w:cs="Book Antiqua"/>
          <w:color w:val="000000"/>
        </w:rPr>
        <w:t xml:space="preserve">Department of Gastroenterology, The Second Affiliated Hospital of Chinese University of Hong Kong (Shenzhen </w:t>
      </w:r>
      <w:proofErr w:type="spellStart"/>
      <w:r>
        <w:rPr>
          <w:rFonts w:ascii="Book Antiqua" w:eastAsia="Book Antiqua" w:hAnsi="Book Antiqua" w:cs="Book Antiqua"/>
          <w:color w:val="000000"/>
        </w:rPr>
        <w:t>Longgang</w:t>
      </w:r>
      <w:proofErr w:type="spellEnd"/>
      <w:r>
        <w:rPr>
          <w:rFonts w:ascii="Book Antiqua" w:eastAsia="Book Antiqua" w:hAnsi="Book Antiqua" w:cs="Book Antiqua"/>
          <w:color w:val="000000"/>
        </w:rPr>
        <w:t xml:space="preserve"> District People's Hospital), No. 53 </w:t>
      </w:r>
      <w:proofErr w:type="spellStart"/>
      <w:r>
        <w:rPr>
          <w:rFonts w:ascii="Book Antiqua" w:eastAsia="Book Antiqua" w:hAnsi="Book Antiqua" w:cs="Book Antiqua"/>
          <w:color w:val="000000"/>
        </w:rPr>
        <w:t>Aixin</w:t>
      </w:r>
      <w:proofErr w:type="spellEnd"/>
      <w:r>
        <w:rPr>
          <w:rFonts w:ascii="Book Antiqua" w:eastAsia="Book Antiqua" w:hAnsi="Book Antiqua" w:cs="Book Antiqua"/>
          <w:color w:val="000000"/>
        </w:rPr>
        <w:t xml:space="preserve"> Road, Shenzhen 518172, Guangdong Province, China. shellyxiangli@163.com</w:t>
      </w:r>
    </w:p>
    <w:p w14:paraId="1BAA03DE" w14:textId="77777777" w:rsidR="00D71028" w:rsidRDefault="00D71028">
      <w:pPr>
        <w:spacing w:line="360" w:lineRule="auto"/>
        <w:jc w:val="both"/>
        <w:rPr>
          <w:rFonts w:ascii="Book Antiqua" w:hAnsi="Book Antiqua"/>
        </w:rPr>
      </w:pPr>
    </w:p>
    <w:p w14:paraId="6463211B"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30, 2023</w:t>
      </w:r>
    </w:p>
    <w:p w14:paraId="49F9F142" w14:textId="77777777" w:rsidR="00D71028" w:rsidRDefault="00344545">
      <w:pPr>
        <w:spacing w:line="360" w:lineRule="auto"/>
        <w:jc w:val="both"/>
        <w:rPr>
          <w:rFonts w:ascii="Book Antiqua" w:hAnsi="Book Antiqua"/>
        </w:rPr>
      </w:pPr>
      <w:r>
        <w:rPr>
          <w:rFonts w:ascii="Book Antiqua" w:eastAsia="Book Antiqua" w:hAnsi="Book Antiqua" w:cs="Book Antiqua"/>
          <w:b/>
          <w:bCs/>
        </w:rPr>
        <w:t>Revised:</w:t>
      </w:r>
      <w:r>
        <w:rPr>
          <w:rFonts w:ascii="Book Antiqua" w:eastAsia="Book Antiqua" w:hAnsi="Book Antiqua" w:cs="Book Antiqua"/>
          <w:bCs/>
        </w:rPr>
        <w:t xml:space="preserve"> May 29, 2023</w:t>
      </w:r>
    </w:p>
    <w:p w14:paraId="14A952C3"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July 7, 2023</w:t>
      </w:r>
    </w:p>
    <w:p w14:paraId="3ED8B7E4"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rPr>
        <w:t>August 15, 2023</w:t>
      </w:r>
    </w:p>
    <w:p w14:paraId="1B137062" w14:textId="77777777" w:rsidR="00D71028" w:rsidRDefault="00D71028">
      <w:pPr>
        <w:spacing w:line="360" w:lineRule="auto"/>
        <w:jc w:val="both"/>
        <w:rPr>
          <w:rFonts w:ascii="Book Antiqua" w:hAnsi="Book Antiqua"/>
        </w:rPr>
        <w:sectPr w:rsidR="00D71028">
          <w:footerReference w:type="default" r:id="rId6"/>
          <w:pgSz w:w="12240" w:h="15840"/>
          <w:pgMar w:top="1440" w:right="1440" w:bottom="1440" w:left="1440" w:header="720" w:footer="720" w:gutter="0"/>
          <w:cols w:space="720"/>
          <w:docGrid w:linePitch="360"/>
        </w:sectPr>
      </w:pPr>
    </w:p>
    <w:p w14:paraId="53CB2F2D"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4DDA771"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BACKGROUND</w:t>
      </w:r>
    </w:p>
    <w:p w14:paraId="366D6894"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Altered miR-188-3p expression has been </w:t>
      </w:r>
      <w:r>
        <w:rPr>
          <w:rFonts w:ascii="Book Antiqua" w:eastAsia="Book Antiqua" w:hAnsi="Book Antiqua" w:cs="Book Antiqua"/>
        </w:rPr>
        <w:t>observed in various human cancers.</w:t>
      </w:r>
    </w:p>
    <w:p w14:paraId="1E51B708" w14:textId="77777777" w:rsidR="00D71028" w:rsidRDefault="00D71028">
      <w:pPr>
        <w:spacing w:line="360" w:lineRule="auto"/>
        <w:jc w:val="both"/>
        <w:rPr>
          <w:rFonts w:ascii="Book Antiqua" w:hAnsi="Book Antiqua"/>
        </w:rPr>
      </w:pPr>
    </w:p>
    <w:p w14:paraId="3FE76966"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AIM</w:t>
      </w:r>
    </w:p>
    <w:p w14:paraId="2BC35070"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To investigate the miR-188-3p expression, its roles, and underlying molecular events in gastric cancer. </w:t>
      </w:r>
    </w:p>
    <w:p w14:paraId="7EF19F1E" w14:textId="77777777" w:rsidR="00D71028" w:rsidRDefault="00D71028">
      <w:pPr>
        <w:spacing w:line="360" w:lineRule="auto"/>
        <w:jc w:val="both"/>
        <w:rPr>
          <w:rFonts w:ascii="Book Antiqua" w:hAnsi="Book Antiqua"/>
        </w:rPr>
      </w:pPr>
    </w:p>
    <w:p w14:paraId="16723837"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METHODS</w:t>
      </w:r>
    </w:p>
    <w:p w14:paraId="36E34244"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Fifty gastric cancer and paired normal tissues were collected to analyze miR-188-3p and CBL expression. Normal and gastric cancer cells were used to manipulate miR-188-3p and CBL expression through different assays. The relationship between miR-188-3p and </w:t>
      </w:r>
      <w:r>
        <w:rPr>
          <w:rFonts w:ascii="Book Antiqua" w:eastAsia="Book Antiqua" w:hAnsi="Book Antiqua" w:cs="Book Antiqua"/>
        </w:rPr>
        <w:t xml:space="preserve">CBL was predicted </w:t>
      </w:r>
      <w:proofErr w:type="spellStart"/>
      <w:r>
        <w:rPr>
          <w:rFonts w:ascii="Book Antiqua" w:eastAsia="Book Antiqua" w:hAnsi="Book Antiqua" w:cs="Book Antiqua"/>
        </w:rPr>
        <w:t>bioinformatically</w:t>
      </w:r>
      <w:proofErr w:type="spellEnd"/>
      <w:r>
        <w:rPr>
          <w:rFonts w:ascii="Book Antiqua" w:eastAsia="Book Antiqua" w:hAnsi="Book Antiqua" w:cs="Book Antiqua"/>
        </w:rPr>
        <w:t xml:space="preserve"> and confirmed using a luciferase gene reporter assay. A Kaplan-Meier analysis was used to associate miR-188-3p or CBL expression with patient survival. A nude mouse tumor cell xenograft assay was used to confirm the </w:t>
      </w:r>
      <w:r>
        <w:rPr>
          <w:rFonts w:ascii="Book Antiqua" w:eastAsia="Book Antiqua" w:hAnsi="Book Antiqua" w:cs="Book Antiqua"/>
          <w:i/>
          <w:iCs/>
        </w:rPr>
        <w:t>in v</w:t>
      </w:r>
      <w:r>
        <w:rPr>
          <w:rFonts w:ascii="Book Antiqua" w:eastAsia="Book Antiqua" w:hAnsi="Book Antiqua" w:cs="Book Antiqua"/>
          <w:i/>
          <w:iCs/>
        </w:rPr>
        <w:t>itro</w:t>
      </w:r>
      <w:r>
        <w:rPr>
          <w:rFonts w:ascii="Book Antiqua" w:eastAsia="Book Antiqua" w:hAnsi="Book Antiqua" w:cs="Book Antiqua"/>
        </w:rPr>
        <w:t xml:space="preserve"> data.</w:t>
      </w:r>
    </w:p>
    <w:p w14:paraId="4771EB97" w14:textId="77777777" w:rsidR="00D71028" w:rsidRDefault="00D71028">
      <w:pPr>
        <w:spacing w:line="360" w:lineRule="auto"/>
        <w:jc w:val="both"/>
        <w:rPr>
          <w:rFonts w:ascii="Book Antiqua" w:hAnsi="Book Antiqua"/>
        </w:rPr>
      </w:pPr>
    </w:p>
    <w:p w14:paraId="7867E53B"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RESULTS</w:t>
      </w:r>
    </w:p>
    <w:p w14:paraId="44D1FF6B" w14:textId="77777777" w:rsidR="00D71028" w:rsidRDefault="00344545">
      <w:pPr>
        <w:spacing w:line="360" w:lineRule="auto"/>
        <w:jc w:val="both"/>
        <w:rPr>
          <w:rFonts w:ascii="Book Antiqua" w:hAnsi="Book Antiqua"/>
        </w:rPr>
      </w:pPr>
      <w:r>
        <w:rPr>
          <w:rFonts w:ascii="Book Antiqua" w:eastAsia="Book Antiqua" w:hAnsi="Book Antiqua" w:cs="Book Antiqua"/>
        </w:rPr>
        <w:t>MiR-188-3p was found to be lower in the plasma of gastric cancer patients, tissues, and cell lines compared to their healthy counterparts. It was associated with overall survival of gastric cancer patients (</w:t>
      </w:r>
      <w:r>
        <w:rPr>
          <w:rFonts w:ascii="Book Antiqua" w:eastAsia="Book Antiqua" w:hAnsi="Book Antiqua" w:cs="Book Antiqua"/>
          <w:i/>
          <w:iCs/>
        </w:rPr>
        <w:t xml:space="preserve">P &lt; </w:t>
      </w:r>
      <w:r>
        <w:rPr>
          <w:rFonts w:ascii="Book Antiqua" w:eastAsia="Book Antiqua" w:hAnsi="Book Antiqua" w:cs="Book Antiqua"/>
        </w:rPr>
        <w:t>0.001), tumor differentia</w:t>
      </w:r>
      <w:r>
        <w:rPr>
          <w:rFonts w:ascii="Book Antiqua" w:eastAsia="Book Antiqua" w:hAnsi="Book Antiqua" w:cs="Book Antiqua"/>
        </w:rPr>
        <w:t>tion (</w:t>
      </w:r>
      <w:r>
        <w:rPr>
          <w:rFonts w:ascii="Book Antiqua" w:eastAsia="Book Antiqua" w:hAnsi="Book Antiqua" w:cs="Book Antiqua"/>
          <w:i/>
          <w:iCs/>
        </w:rPr>
        <w:t xml:space="preserve">P &lt; </w:t>
      </w:r>
      <w:r>
        <w:rPr>
          <w:rFonts w:ascii="Book Antiqua" w:eastAsia="Book Antiqua" w:hAnsi="Book Antiqua" w:cs="Book Antiqua"/>
        </w:rPr>
        <w:t>0.001), lymph node metastasis (</w:t>
      </w:r>
      <w:r>
        <w:rPr>
          <w:rFonts w:ascii="Book Antiqua" w:eastAsia="Book Antiqua" w:hAnsi="Book Antiqua" w:cs="Book Antiqua"/>
          <w:i/>
          <w:iCs/>
        </w:rPr>
        <w:t xml:space="preserve">P </w:t>
      </w:r>
      <w:r>
        <w:rPr>
          <w:rFonts w:ascii="Book Antiqua" w:eastAsia="Book Antiqua" w:hAnsi="Book Antiqua" w:cs="Book Antiqua"/>
          <w:iCs/>
        </w:rPr>
        <w:t>=</w:t>
      </w:r>
      <w:r>
        <w:rPr>
          <w:rFonts w:ascii="Book Antiqua" w:eastAsia="Book Antiqua" w:hAnsi="Book Antiqua" w:cs="Book Antiqua"/>
          <w:i/>
          <w:iCs/>
        </w:rPr>
        <w:t xml:space="preserve"> </w:t>
      </w:r>
      <w:r>
        <w:rPr>
          <w:rFonts w:ascii="Book Antiqua" w:eastAsia="Book Antiqua" w:hAnsi="Book Antiqua" w:cs="Book Antiqua"/>
        </w:rPr>
        <w:t xml:space="preserve">0.033), tumor node metastasis stage (I/II </w:t>
      </w:r>
      <w:r>
        <w:rPr>
          <w:rFonts w:ascii="Book Antiqua" w:eastAsia="Book Antiqua" w:hAnsi="Book Antiqua" w:cs="Book Antiqua"/>
          <w:i/>
        </w:rPr>
        <w:t>vs</w:t>
      </w:r>
      <w:r>
        <w:rPr>
          <w:rFonts w:ascii="Book Antiqua" w:eastAsia="Book Antiqua" w:hAnsi="Book Antiqua" w:cs="Book Antiqua"/>
        </w:rPr>
        <w:t xml:space="preserve"> III/IV, </w:t>
      </w:r>
      <w:r>
        <w:rPr>
          <w:rFonts w:ascii="Book Antiqua" w:eastAsia="Book Antiqua" w:hAnsi="Book Antiqua" w:cs="Book Antiqua"/>
          <w:i/>
          <w:iCs/>
        </w:rPr>
        <w:t xml:space="preserve">P </w:t>
      </w:r>
      <w:r>
        <w:rPr>
          <w:rFonts w:ascii="Book Antiqua" w:eastAsia="Book Antiqua" w:hAnsi="Book Antiqua" w:cs="Book Antiqua"/>
          <w:iCs/>
        </w:rPr>
        <w:t xml:space="preserve">= </w:t>
      </w:r>
      <w:r>
        <w:rPr>
          <w:rFonts w:ascii="Book Antiqua" w:eastAsia="Book Antiqua" w:hAnsi="Book Antiqua" w:cs="Book Antiqua"/>
        </w:rPr>
        <w:t xml:space="preserve">0.024), and American Joint Committee on Cancer stage (I/II </w:t>
      </w:r>
      <w:r>
        <w:rPr>
          <w:rFonts w:ascii="Book Antiqua" w:eastAsia="Book Antiqua" w:hAnsi="Book Antiqua" w:cs="Book Antiqua"/>
          <w:i/>
        </w:rPr>
        <w:t>vs</w:t>
      </w:r>
      <w:r>
        <w:rPr>
          <w:rFonts w:ascii="Book Antiqua" w:eastAsia="Book Antiqua" w:hAnsi="Book Antiqua" w:cs="Book Antiqua"/>
        </w:rPr>
        <w:t xml:space="preserve"> III/IV, </w:t>
      </w:r>
      <w:r>
        <w:rPr>
          <w:rFonts w:ascii="Book Antiqua" w:eastAsia="Book Antiqua" w:hAnsi="Book Antiqua" w:cs="Book Antiqua"/>
          <w:i/>
          <w:iCs/>
        </w:rPr>
        <w:t xml:space="preserve">P </w:t>
      </w:r>
      <w:r>
        <w:rPr>
          <w:rFonts w:ascii="Book Antiqua" w:eastAsia="Book Antiqua" w:hAnsi="Book Antiqua" w:cs="Book Antiqua"/>
          <w:iCs/>
        </w:rPr>
        <w:t xml:space="preserve">= </w:t>
      </w:r>
      <w:r>
        <w:rPr>
          <w:rFonts w:ascii="Book Antiqua" w:eastAsia="Book Antiqua" w:hAnsi="Book Antiqua" w:cs="Book Antiqua"/>
        </w:rPr>
        <w:t>0.03). Transfection with miR-188-3p mimics reduced tumor cell growth and invasio</w:t>
      </w:r>
      <w:r>
        <w:rPr>
          <w:rFonts w:ascii="Book Antiqua" w:eastAsia="Book Antiqua" w:hAnsi="Book Antiqua" w:cs="Book Antiqua"/>
        </w:rPr>
        <w:t>n while inducing apoptosis and autophagy. CBL was identified as a direct target of miR-188-3p, with its expression antagonizing the effects of miR-188-3p on gastric cancer (GC) cell proliferation by inducing tumor cell apoptosis and autophagy through the i</w:t>
      </w:r>
      <w:r>
        <w:rPr>
          <w:rFonts w:ascii="Book Antiqua" w:eastAsia="Book Antiqua" w:hAnsi="Book Antiqua" w:cs="Book Antiqua"/>
        </w:rPr>
        <w:t xml:space="preserve">nactivation of the </w:t>
      </w:r>
      <w:proofErr w:type="spellStart"/>
      <w:r>
        <w:rPr>
          <w:rFonts w:ascii="Book Antiqua" w:eastAsia="Book Antiqua" w:hAnsi="Book Antiqua" w:cs="Book Antiqua"/>
        </w:rPr>
        <w:t>Akt</w:t>
      </w:r>
      <w:proofErr w:type="spellEnd"/>
      <w:r>
        <w:rPr>
          <w:rFonts w:ascii="Book Antiqua" w:eastAsia="Book Antiqua" w:hAnsi="Book Antiqua" w:cs="Book Antiqua"/>
        </w:rPr>
        <w: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 The </w:t>
      </w:r>
      <w:r>
        <w:rPr>
          <w:rFonts w:ascii="Book Antiqua" w:eastAsia="Book Antiqua" w:hAnsi="Book Antiqua" w:cs="Book Antiqua"/>
          <w:i/>
          <w:iCs/>
        </w:rPr>
        <w:t>in vivo</w:t>
      </w:r>
      <w:r>
        <w:rPr>
          <w:rFonts w:ascii="Book Antiqua" w:eastAsia="Book Antiqua" w:hAnsi="Book Antiqua" w:cs="Book Antiqua"/>
        </w:rPr>
        <w:t xml:space="preserve"> data confirmed antitumor activity </w:t>
      </w:r>
      <w:r>
        <w:rPr>
          <w:rFonts w:ascii="Book Antiqua" w:eastAsia="Book Antiqua" w:hAnsi="Book Antiqua" w:cs="Book Antiqua"/>
          <w:i/>
          <w:iCs/>
        </w:rPr>
        <w:t>via</w:t>
      </w:r>
      <w:r>
        <w:rPr>
          <w:rFonts w:ascii="Book Antiqua" w:eastAsia="Book Antiqua" w:hAnsi="Book Antiqua" w:cs="Book Antiqua"/>
        </w:rPr>
        <w:t xml:space="preserve"> CBL downregulation in gastric cancer.</w:t>
      </w:r>
    </w:p>
    <w:p w14:paraId="474096CB" w14:textId="77777777" w:rsidR="00D71028" w:rsidRDefault="00D71028">
      <w:pPr>
        <w:spacing w:line="360" w:lineRule="auto"/>
        <w:jc w:val="both"/>
        <w:rPr>
          <w:rFonts w:ascii="Book Antiqua" w:hAnsi="Book Antiqua"/>
        </w:rPr>
      </w:pPr>
    </w:p>
    <w:p w14:paraId="13E5CB4E"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CONCLUSION</w:t>
      </w:r>
    </w:p>
    <w:p w14:paraId="71B535D7"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The current data provides </w:t>
      </w:r>
      <w:r>
        <w:rPr>
          <w:rFonts w:ascii="Book Antiqua" w:eastAsia="Book Antiqua" w:hAnsi="Book Antiqua" w:cs="Book Antiqua"/>
          <w:i/>
          <w:iCs/>
        </w:rPr>
        <w:t>ex vivo</w:t>
      </w:r>
      <w:r>
        <w:rPr>
          <w:rFonts w:ascii="Book Antiqua" w:eastAsia="Book Antiqua" w:hAnsi="Book Antiqua" w:cs="Book Antiqua"/>
        </w:rPr>
        <w:t xml:space="preserve">,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evidence that miR-188-3p acts as a tumor suppressor </w:t>
      </w:r>
      <w:r>
        <w:rPr>
          <w:rFonts w:ascii="Book Antiqua" w:eastAsia="Book Antiqua" w:hAnsi="Book Antiqua" w:cs="Book Antiqua"/>
        </w:rPr>
        <w:t>gene or possesses antitumor activity in GC.</w:t>
      </w:r>
    </w:p>
    <w:p w14:paraId="4FDF7663" w14:textId="77777777" w:rsidR="00D71028" w:rsidRDefault="00D71028">
      <w:pPr>
        <w:spacing w:line="360" w:lineRule="auto"/>
        <w:jc w:val="both"/>
        <w:rPr>
          <w:rFonts w:ascii="Book Antiqua" w:hAnsi="Book Antiqua"/>
        </w:rPr>
      </w:pPr>
    </w:p>
    <w:p w14:paraId="4ACD826A"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Gastric cancer; miR-188-3p; Tumor cell proliferation; Autophagy; 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w:t>
      </w:r>
      <w:r>
        <w:rPr>
          <w:rFonts w:ascii="Book Antiqua" w:eastAsia="Book Antiqua" w:hAnsi="Book Antiqua" w:cs="Book Antiqua"/>
          <w:color w:val="FF0000"/>
        </w:rPr>
        <w:t xml:space="preserve"> </w:t>
      </w:r>
      <w:r>
        <w:rPr>
          <w:rFonts w:ascii="Book Antiqua" w:eastAsia="Book Antiqua" w:hAnsi="Book Antiqua" w:cs="Book Antiqua"/>
          <w:i/>
          <w:iCs/>
          <w:color w:val="000000"/>
        </w:rPr>
        <w:t>CBL</w:t>
      </w:r>
      <w:r>
        <w:rPr>
          <w:rFonts w:ascii="Book Antiqua" w:eastAsia="Book Antiqua" w:hAnsi="Book Antiqua" w:cs="Book Antiqua"/>
          <w:color w:val="000000"/>
        </w:rPr>
        <w:t xml:space="preserve"> expression</w:t>
      </w:r>
    </w:p>
    <w:p w14:paraId="4910FD2A" w14:textId="77777777" w:rsidR="00D71028" w:rsidRDefault="00D71028">
      <w:pPr>
        <w:spacing w:line="360" w:lineRule="auto"/>
        <w:jc w:val="both"/>
        <w:rPr>
          <w:rFonts w:ascii="Book Antiqua" w:hAnsi="Book Antiqua"/>
        </w:rPr>
      </w:pPr>
    </w:p>
    <w:p w14:paraId="36853F30" w14:textId="77777777" w:rsidR="00682CBE" w:rsidRDefault="00682CBE" w:rsidP="00682CB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E43B50A" w14:textId="77777777" w:rsidR="00682CBE" w:rsidRDefault="00682CBE">
      <w:pPr>
        <w:spacing w:line="360" w:lineRule="auto"/>
        <w:jc w:val="both"/>
        <w:rPr>
          <w:rFonts w:ascii="Book Antiqua" w:hAnsi="Book Antiqua"/>
        </w:rPr>
      </w:pPr>
    </w:p>
    <w:p w14:paraId="54CB3E45" w14:textId="1A00CBBE" w:rsidR="00682CBE" w:rsidRDefault="00682CBE">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Lin J</w:t>
      </w:r>
      <w:r>
        <w:rPr>
          <w:rFonts w:ascii="Book Antiqua" w:eastAsia="宋体" w:hAnsi="Book Antiqua" w:cs="Book Antiqua" w:hint="eastAsia"/>
          <w:lang w:eastAsia="zh-CN"/>
        </w:rPr>
        <w:t>J</w:t>
      </w:r>
      <w:r>
        <w:rPr>
          <w:rFonts w:ascii="Book Antiqua" w:eastAsia="Book Antiqua" w:hAnsi="Book Antiqua" w:cs="Book Antiqua"/>
        </w:rPr>
        <w:t>, Luo B</w:t>
      </w:r>
      <w:r>
        <w:rPr>
          <w:rFonts w:ascii="Book Antiqua" w:eastAsia="宋体" w:hAnsi="Book Antiqua" w:cs="Book Antiqua" w:hint="eastAsia"/>
          <w:lang w:eastAsia="zh-CN"/>
        </w:rPr>
        <w:t>H</w:t>
      </w:r>
      <w:r>
        <w:rPr>
          <w:rFonts w:ascii="Book Antiqua" w:eastAsia="Book Antiqua" w:hAnsi="Book Antiqua" w:cs="Book Antiqua"/>
        </w:rPr>
        <w:t>, Su T, Yang Q, Zhang QF, Dai WY, Liu Y, Xiang L. Antitumor activity of miR-188-3p in gastric cancer is achieved by targeting CBL expression and inactivating the 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2023; </w:t>
      </w:r>
      <w:r>
        <w:rPr>
          <w:rFonts w:ascii="Book Antiqua" w:eastAsia="Book Antiqua" w:hAnsi="Book Antiqua" w:cs="Book Antiqua" w:hint="eastAsia"/>
        </w:rPr>
        <w:t>15(</w:t>
      </w:r>
      <w:r>
        <w:rPr>
          <w:rFonts w:ascii="Book Antiqua" w:eastAsia="宋体" w:hAnsi="Book Antiqua" w:cs="Book Antiqua" w:hint="eastAsia"/>
          <w:lang w:eastAsia="zh-CN"/>
        </w:rPr>
        <w:t>8</w:t>
      </w:r>
      <w:r>
        <w:rPr>
          <w:rFonts w:ascii="Book Antiqua" w:eastAsia="Book Antiqua" w:hAnsi="Book Antiqua" w:cs="Book Antiqua" w:hint="eastAsia"/>
        </w:rPr>
        <w:t xml:space="preserve">): </w:t>
      </w:r>
      <w:r w:rsidRPr="00682CBE">
        <w:rPr>
          <w:rFonts w:ascii="Book Antiqua" w:eastAsia="Book Antiqua" w:hAnsi="Book Antiqua" w:cs="Book Antiqua"/>
        </w:rPr>
        <w:t>1384-1399</w:t>
      </w:r>
      <w:r>
        <w:rPr>
          <w:rFonts w:ascii="Book Antiqua" w:eastAsia="Book Antiqua" w:hAnsi="Book Antiqua" w:cs="Book Antiqua" w:hint="eastAsia"/>
        </w:rPr>
        <w:t xml:space="preserve"> </w:t>
      </w:r>
    </w:p>
    <w:p w14:paraId="27878768" w14:textId="0006A240" w:rsidR="00682CBE" w:rsidRDefault="00344545">
      <w:pPr>
        <w:spacing w:line="360" w:lineRule="auto"/>
        <w:jc w:val="both"/>
        <w:rPr>
          <w:rFonts w:ascii="Book Antiqua" w:eastAsia="Book Antiqua" w:hAnsi="Book Antiqua" w:cs="Book Antiqua"/>
        </w:rPr>
      </w:pPr>
      <w:r w:rsidRPr="00682CBE">
        <w:rPr>
          <w:rFonts w:ascii="Book Antiqua" w:eastAsia="Book Antiqua" w:hAnsi="Book Antiqua" w:cs="Book Antiqua" w:hint="eastAsia"/>
          <w:b/>
          <w:bCs/>
        </w:rPr>
        <w:t>URL</w:t>
      </w:r>
      <w:r>
        <w:rPr>
          <w:rFonts w:ascii="Book Antiqua" w:eastAsia="Book Antiqua" w:hAnsi="Book Antiqua" w:cs="Book Antiqua" w:hint="eastAsia"/>
        </w:rPr>
        <w:t>: https://www.wjgnet.com/1948-5204/full/v15/i</w:t>
      </w:r>
      <w:r>
        <w:rPr>
          <w:rFonts w:ascii="Book Antiqua" w:eastAsia="宋体" w:hAnsi="Book Antiqua" w:cs="Book Antiqua" w:hint="eastAsia"/>
          <w:lang w:eastAsia="zh-CN"/>
        </w:rPr>
        <w:t>8</w:t>
      </w:r>
      <w:r>
        <w:rPr>
          <w:rFonts w:ascii="Book Antiqua" w:eastAsia="Book Antiqua" w:hAnsi="Book Antiqua" w:cs="Book Antiqua" w:hint="eastAsia"/>
        </w:rPr>
        <w:t>/</w:t>
      </w:r>
      <w:r w:rsidR="00682CBE" w:rsidRPr="00682CBE">
        <w:rPr>
          <w:rFonts w:ascii="Book Antiqua" w:eastAsia="Book Antiqua" w:hAnsi="Book Antiqua" w:cs="Book Antiqua"/>
        </w:rPr>
        <w:t>1384</w:t>
      </w:r>
      <w:r>
        <w:rPr>
          <w:rFonts w:ascii="Book Antiqua" w:eastAsia="Book Antiqua" w:hAnsi="Book Antiqua" w:cs="Book Antiqua" w:hint="eastAsia"/>
        </w:rPr>
        <w:t>.htm</w:t>
      </w:r>
    </w:p>
    <w:p w14:paraId="2BCD1A3D" w14:textId="5E055FBC" w:rsidR="00D71028" w:rsidRDefault="00344545">
      <w:pPr>
        <w:spacing w:line="360" w:lineRule="auto"/>
        <w:jc w:val="both"/>
        <w:rPr>
          <w:rFonts w:ascii="Book Antiqua" w:hAnsi="Book Antiqua"/>
        </w:rPr>
      </w:pPr>
      <w:r w:rsidRPr="00682CBE">
        <w:rPr>
          <w:rFonts w:ascii="Book Antiqua" w:eastAsia="Book Antiqua" w:hAnsi="Book Antiqua" w:cs="Book Antiqua" w:hint="eastAsia"/>
          <w:b/>
          <w:bCs/>
        </w:rPr>
        <w:t>DOI</w:t>
      </w:r>
      <w:r>
        <w:rPr>
          <w:rFonts w:ascii="Book Antiqua" w:eastAsia="Book Antiqua" w:hAnsi="Book Antiqua" w:cs="Book Antiqua" w:hint="eastAsia"/>
        </w:rPr>
        <w:t>: https://dx.doi.org/10.4251/wjgo.v15.i</w:t>
      </w:r>
      <w:r>
        <w:rPr>
          <w:rFonts w:ascii="Book Antiqua" w:eastAsia="宋体" w:hAnsi="Book Antiqua" w:cs="Book Antiqua" w:hint="eastAsia"/>
          <w:lang w:eastAsia="zh-CN"/>
        </w:rPr>
        <w:t>8</w:t>
      </w:r>
      <w:r>
        <w:rPr>
          <w:rFonts w:ascii="Book Antiqua" w:eastAsia="Book Antiqua" w:hAnsi="Book Antiqua" w:cs="Book Antiqua" w:hint="eastAsia"/>
        </w:rPr>
        <w:t>.</w:t>
      </w:r>
      <w:r w:rsidR="00682CBE" w:rsidRPr="00682CBE">
        <w:rPr>
          <w:rFonts w:ascii="Book Antiqua" w:eastAsia="Book Antiqua" w:hAnsi="Book Antiqua" w:cs="Book Antiqua"/>
        </w:rPr>
        <w:t>1384</w:t>
      </w:r>
    </w:p>
    <w:p w14:paraId="767451CD" w14:textId="77777777" w:rsidR="00D71028" w:rsidRDefault="00D71028">
      <w:pPr>
        <w:spacing w:line="360" w:lineRule="auto"/>
        <w:jc w:val="both"/>
        <w:rPr>
          <w:rFonts w:ascii="Book Antiqua" w:hAnsi="Book Antiqua"/>
        </w:rPr>
      </w:pPr>
    </w:p>
    <w:p w14:paraId="677315CA"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Our study provided evidence for the antitumor activity of miR-188-3p in gastric cancer. We investigated the underlying molecular mechanis</w:t>
      </w:r>
      <w:r>
        <w:rPr>
          <w:rFonts w:ascii="Book Antiqua" w:eastAsia="Book Antiqua" w:hAnsi="Book Antiqua" w:cs="Book Antiqua"/>
          <w:color w:val="000000"/>
        </w:rPr>
        <w:t xml:space="preserve">ms by demonstrating that miR-188-3p inhibits gastric cancer progression and malignant behavior by suppressing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activity and targeting CBL expression.</w:t>
      </w:r>
    </w:p>
    <w:p w14:paraId="4517CB03" w14:textId="77777777" w:rsidR="00D71028" w:rsidRDefault="00D71028">
      <w:pPr>
        <w:spacing w:line="360" w:lineRule="auto"/>
        <w:jc w:val="both"/>
        <w:rPr>
          <w:rFonts w:ascii="Book Antiqua" w:hAnsi="Book Antiqua"/>
        </w:rPr>
      </w:pPr>
    </w:p>
    <w:p w14:paraId="3CD409C2"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D871EE2"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Gastric cancer is a significant global health burden, ranking as t</w:t>
      </w:r>
      <w:r>
        <w:rPr>
          <w:rFonts w:ascii="Book Antiqua" w:eastAsia="Book Antiqua" w:hAnsi="Book Antiqua" w:cs="Book Antiqua"/>
          <w:color w:val="000000"/>
        </w:rPr>
        <w:t>he third most common cause of cancer-related mortality, with an estimated 783000 deaths worldwide in 2018</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incidence of gastric cancer varies considerably by region, with exceptionally high rates in China and </w:t>
      </w:r>
      <w:proofErr w:type="gramStart"/>
      <w:r>
        <w:rPr>
          <w:rFonts w:ascii="Book Antiqua" w:eastAsia="Book Antiqua" w:hAnsi="Book Antiqua" w:cs="Book Antiqua"/>
          <w:color w:val="000000"/>
        </w:rPr>
        <w:t>Japan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Up to 90% of gastric adenoca</w:t>
      </w:r>
      <w:r>
        <w:rPr>
          <w:rFonts w:ascii="Book Antiqua" w:eastAsia="Book Antiqua" w:hAnsi="Book Antiqua" w:cs="Book Antiqua"/>
          <w:color w:val="000000"/>
        </w:rPr>
        <w:t xml:space="preserve">rcinoma cases are associated with H. pylori infection, while Epstein-Barr virus infection accounts for 10% of gastric cancer cases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Clinically, patients diagnosed with advanced-stage gastric cancer </w:t>
      </w:r>
      <w:r>
        <w:rPr>
          <w:rFonts w:ascii="Book Antiqua" w:eastAsia="Book Antiqua" w:hAnsi="Book Antiqua" w:cs="Book Antiqua"/>
          <w:color w:val="000000"/>
        </w:rPr>
        <w:lastRenderedPageBreak/>
        <w:t>who undergo surgery or chemotherapy have a 5-y</w:t>
      </w:r>
      <w:r>
        <w:rPr>
          <w:rFonts w:ascii="Book Antiqua" w:eastAsia="Book Antiqua" w:hAnsi="Book Antiqua" w:cs="Book Antiqua"/>
          <w:color w:val="000000"/>
        </w:rPr>
        <w:t xml:space="preserve">ear survival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of only 18%. Further investigation into the molecular biology, pathogenesis, and etiology of gastric cancer could lead to the development of novel strategies and biomarkers for effective treatment, early diagnosis, prognosis predicti</w:t>
      </w:r>
      <w:r>
        <w:rPr>
          <w:rFonts w:ascii="Book Antiqua" w:eastAsia="Book Antiqua" w:hAnsi="Book Antiqua" w:cs="Book Antiqua"/>
          <w:color w:val="000000"/>
        </w:rPr>
        <w:t>on, and treatment outcome assessment in gastric cancer patients.</w:t>
      </w:r>
    </w:p>
    <w:p w14:paraId="33B8A1EA"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To this end, microRNA is a class of small single-stranded noncoding RNA molecules in the human genome that are 18-22 nucleotides long and regulates the expression of the target protein-coding</w:t>
      </w:r>
      <w:r>
        <w:rPr>
          <w:rFonts w:ascii="Book Antiqua" w:eastAsia="Book Antiqua" w:hAnsi="Book Antiqua" w:cs="Book Antiqua"/>
          <w:color w:val="000000"/>
        </w:rPr>
        <w:t xml:space="preserve"> mRNAs through RNA silencing and/or post-transcriptional gene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In particular, miRNAs can bind to the three prime untranslated regions (3′-UTR) of the targeting mRNA to suppress their translation into protein or promote mRNA degradation and su</w:t>
      </w:r>
      <w:r>
        <w:rPr>
          <w:rFonts w:ascii="Book Antiqua" w:eastAsia="Book Antiqua" w:hAnsi="Book Antiqua" w:cs="Book Antiqua"/>
          <w:color w:val="000000"/>
        </w:rPr>
        <w:t xml:space="preserve">ppress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Some published studies have shown that altered mRNA expression and functions contribute to cancer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Several of these studies have also reported altered miR-188-3p expression in various human cance</w:t>
      </w:r>
      <w:r>
        <w:rPr>
          <w:rFonts w:ascii="Book Antiqua" w:eastAsia="Book Antiqua" w:hAnsi="Book Antiqua" w:cs="Book Antiqua"/>
          <w:color w:val="000000"/>
        </w:rPr>
        <w:t xml:space="preserve">rs, including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12-22]</w:t>
      </w:r>
      <w:r>
        <w:rPr>
          <w:rFonts w:ascii="Book Antiqua" w:eastAsia="Book Antiqua" w:hAnsi="Book Antiqua" w:cs="Book Antiqua"/>
          <w:color w:val="000000"/>
        </w:rPr>
        <w:t xml:space="preserve">. For example, miR-183-3p expression was reduced in non-small cell lung cancer vs. normal tissues, whereas miR-188-3p overexpression inhibited tumor cell proliferation and colony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MiR-183-3p expression wa</w:t>
      </w:r>
      <w:r>
        <w:rPr>
          <w:rFonts w:ascii="Book Antiqua" w:eastAsia="Book Antiqua" w:hAnsi="Book Antiqua" w:cs="Book Antiqua"/>
          <w:color w:val="000000"/>
        </w:rPr>
        <w:t xml:space="preserve">s also reduced in human hepatocellular carcinoma compared to normal tissues. Upregulation of miR-188-3p inhibited tumor cell growth and </w:t>
      </w:r>
      <w:proofErr w:type="gramStart"/>
      <w:r>
        <w:rPr>
          <w:rFonts w:ascii="Book Antiqua" w:eastAsia="Book Antiqua" w:hAnsi="Book Antiqua" w:cs="Book Antiqua"/>
          <w:color w:val="000000"/>
        </w:rPr>
        <w:t>migration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Moreover, another type of noncoding RNA, </w:t>
      </w:r>
      <w:r>
        <w:rPr>
          <w:rFonts w:ascii="Book Antiqua" w:eastAsia="Book Antiqua" w:hAnsi="Book Antiqua" w:cs="Book Antiqua"/>
          <w:i/>
          <w:iCs/>
          <w:color w:val="000000"/>
        </w:rPr>
        <w:t>Circ_0109291,</w:t>
      </w:r>
      <w:r>
        <w:rPr>
          <w:rFonts w:ascii="Book Antiqua" w:eastAsia="Book Antiqua" w:hAnsi="Book Antiqua" w:cs="Book Antiqua"/>
          <w:color w:val="000000"/>
        </w:rPr>
        <w:t xml:space="preserve"> enhanced oral cancer cell resistance to cisplatin by inhibiting the </w:t>
      </w:r>
      <w:r>
        <w:rPr>
          <w:rFonts w:ascii="Book Antiqua" w:eastAsia="Book Antiqua" w:hAnsi="Book Antiqua" w:cs="Book Antiqua"/>
          <w:i/>
          <w:iCs/>
          <w:color w:val="000000"/>
        </w:rPr>
        <w:t>miR-188-3p</w:t>
      </w:r>
      <w:r>
        <w:rPr>
          <w:rFonts w:ascii="Book Antiqua" w:eastAsia="Book Antiqua" w:hAnsi="Book Antiqua" w:cs="Book Antiqua"/>
          <w:color w:val="000000"/>
        </w:rPr>
        <w:t xml:space="preserve"> expression and inducing </w:t>
      </w:r>
      <w:r>
        <w:rPr>
          <w:rFonts w:ascii="Book Antiqua" w:eastAsia="Book Antiqua" w:hAnsi="Book Antiqua" w:cs="Book Antiqua"/>
          <w:i/>
          <w:iCs/>
          <w:color w:val="000000"/>
        </w:rPr>
        <w:t>ABCB1</w:t>
      </w:r>
      <w:r>
        <w:rPr>
          <w:rFonts w:ascii="Book Antiqua" w:eastAsia="Book Antiqua" w:hAnsi="Book Antiqua" w:cs="Book Antiqua"/>
          <w:color w:val="000000"/>
        </w:rPr>
        <w:t xml:space="preserve"> expression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contrast, the </w:t>
      </w:r>
      <w:r>
        <w:rPr>
          <w:rFonts w:ascii="Book Antiqua" w:eastAsia="Book Antiqua" w:hAnsi="Book Antiqua" w:cs="Book Antiqua"/>
          <w:i/>
          <w:iCs/>
          <w:color w:val="000000"/>
        </w:rPr>
        <w:t>miR-188-3p</w:t>
      </w:r>
      <w:r>
        <w:rPr>
          <w:rFonts w:ascii="Book Antiqua" w:eastAsia="Book Antiqua" w:hAnsi="Book Antiqua" w:cs="Book Antiqua"/>
          <w:color w:val="000000"/>
        </w:rPr>
        <w:t xml:space="preserve"> inhibitor could invert the suppressive effect of </w:t>
      </w:r>
      <w:r>
        <w:rPr>
          <w:rFonts w:ascii="Book Antiqua" w:eastAsia="Book Antiqua" w:hAnsi="Book Antiqua" w:cs="Book Antiqua"/>
          <w:i/>
          <w:iCs/>
          <w:color w:val="000000"/>
        </w:rPr>
        <w:t>circ_0109291</w:t>
      </w:r>
      <w:r>
        <w:rPr>
          <w:rFonts w:ascii="Book Antiqua" w:eastAsia="Book Antiqua" w:hAnsi="Book Antiqua" w:cs="Book Antiqua"/>
          <w:color w:val="000000"/>
        </w:rPr>
        <w:t xml:space="preserve"> silencing on tumor cell cisplatin </w:t>
      </w:r>
      <w:proofErr w:type="gramStart"/>
      <w:r>
        <w:rPr>
          <w:rFonts w:ascii="Book Antiqua" w:eastAsia="Book Antiqua" w:hAnsi="Book Antiqua" w:cs="Book Antiqua"/>
          <w:color w:val="000000"/>
        </w:rPr>
        <w:t>r</w:t>
      </w:r>
      <w:r>
        <w:rPr>
          <w:rFonts w:ascii="Book Antiqua" w:eastAsia="Book Antiqua" w:hAnsi="Book Antiqua" w:cs="Book Antiqua"/>
          <w:color w:val="000000"/>
        </w:rPr>
        <w:t>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another previous genome-wide miRNA analysis showed that detecting miR-188-3p expression could predict colorectal cancer prognosis and that miR-188-3p overexpression induced colorectal cancer cell migration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metastasis </w:t>
      </w:r>
      <w:r>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vivo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gastric cancer, a study of miR-188-3p showed that the expression thereof through </w:t>
      </w:r>
      <w:r>
        <w:rPr>
          <w:rFonts w:ascii="Book Antiqua" w:eastAsia="Book Antiqua" w:hAnsi="Book Antiqua" w:cs="Book Antiqua"/>
          <w:i/>
          <w:iCs/>
          <w:color w:val="000000"/>
        </w:rPr>
        <w:t>Circ_0078607</w:t>
      </w:r>
      <w:r>
        <w:rPr>
          <w:rFonts w:ascii="Book Antiqua" w:eastAsia="Book Antiqua" w:hAnsi="Book Antiqua" w:cs="Book Antiqua"/>
          <w:color w:val="000000"/>
        </w:rPr>
        <w:t xml:space="preserve"> silencing could suppress gastric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It has been shown that the role of epigenetic regulation could be as a promising therapeuti</w:t>
      </w:r>
      <w:r>
        <w:rPr>
          <w:rFonts w:ascii="Book Antiqua" w:eastAsia="Book Antiqua" w:hAnsi="Book Antiqua" w:cs="Book Antiqua"/>
          <w:color w:val="000000"/>
        </w:rPr>
        <w:t xml:space="preserve">c target in cancers, </w:t>
      </w:r>
      <w:r>
        <w:rPr>
          <w:rFonts w:ascii="Book Antiqua" w:eastAsia="Book Antiqua" w:hAnsi="Book Antiqua" w:cs="Book Antiqua"/>
          <w:i/>
          <w:iCs/>
          <w:color w:val="000000"/>
        </w:rPr>
        <w:t>e.g.</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onco-miRs</w:t>
      </w:r>
      <w:proofErr w:type="spellEnd"/>
      <w:r>
        <w:rPr>
          <w:rFonts w:ascii="Book Antiqua" w:eastAsia="Book Antiqua" w:hAnsi="Book Antiqua" w:cs="Book Antiqua"/>
          <w:color w:val="000000"/>
        </w:rPr>
        <w:t xml:space="preserve"> could epigenetically regulate colon carcinogenesis and development of resistance, </w:t>
      </w:r>
      <w:r>
        <w:rPr>
          <w:rFonts w:ascii="Book Antiqua" w:eastAsia="Book Antiqua" w:hAnsi="Book Antiqua" w:cs="Book Antiqua"/>
          <w:color w:val="000000"/>
        </w:rPr>
        <w:lastRenderedPageBreak/>
        <w:t xml:space="preserve">while targeting of such regulation was demonstrated as a promising therapeutic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This study further investigated the miR</w:t>
      </w:r>
      <w:r>
        <w:rPr>
          <w:rFonts w:ascii="Book Antiqua" w:eastAsia="Book Antiqua" w:hAnsi="Book Antiqua" w:cs="Book Antiqua"/>
          <w:color w:val="000000"/>
        </w:rPr>
        <w:t xml:space="preserve">-188-3p expression, its roles, and underlying molecular events in gastric cancer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The results of this work provide further supporting data for miR-188-3p being used as a tumor marker and therapeutic strategy for the early det</w:t>
      </w:r>
      <w:r>
        <w:rPr>
          <w:rFonts w:ascii="Book Antiqua" w:eastAsia="Book Antiqua" w:hAnsi="Book Antiqua" w:cs="Book Antiqua"/>
          <w:color w:val="000000"/>
        </w:rPr>
        <w:t>ection, prediction of treatment outcome, and effective treatment of gastric cancer patients.</w:t>
      </w:r>
    </w:p>
    <w:p w14:paraId="4D28515E" w14:textId="77777777" w:rsidR="00D71028" w:rsidRDefault="00D71028">
      <w:pPr>
        <w:spacing w:line="360" w:lineRule="auto"/>
        <w:jc w:val="both"/>
        <w:rPr>
          <w:rFonts w:ascii="Book Antiqua" w:hAnsi="Book Antiqua"/>
        </w:rPr>
      </w:pPr>
    </w:p>
    <w:p w14:paraId="1EC6684E"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C9C340E"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Patients and specimens</w:t>
      </w:r>
    </w:p>
    <w:p w14:paraId="4F85CE02"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This study examined 50 paired gastric cancer and adjacent non-tumor tissues from the Department of Surgery of Hospita</w:t>
      </w:r>
      <w:r>
        <w:rPr>
          <w:rFonts w:ascii="Book Antiqua" w:eastAsia="Book Antiqua" w:hAnsi="Book Antiqua" w:cs="Book Antiqua"/>
          <w:color w:val="000000"/>
        </w:rPr>
        <w:t xml:space="preserve">l of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China, between January 2018 and December 2018. All patients were histologically diagnosed with gastric adenocarcinoma and classified according to the WHO grading system. The tumor stage using the </w:t>
      </w:r>
      <w:r>
        <w:rPr>
          <w:rFonts w:ascii="Book Antiqua" w:eastAsia="Book Antiqua" w:hAnsi="Book Antiqua" w:cs="Book Antiqua"/>
          <w:color w:val="000000"/>
          <w:shd w:val="clear" w:color="auto" w:fill="FFFFFF"/>
        </w:rPr>
        <w:t>tumor no</w:t>
      </w:r>
      <w:r>
        <w:rPr>
          <w:rFonts w:ascii="Book Antiqua" w:eastAsia="Book Antiqua" w:hAnsi="Book Antiqua" w:cs="Book Antiqua"/>
          <w:color w:val="000000"/>
          <w:shd w:val="clear" w:color="auto" w:fill="FFFFFF"/>
        </w:rPr>
        <w:t>de metastasis</w:t>
      </w:r>
      <w:r>
        <w:rPr>
          <w:rFonts w:ascii="Book Antiqua" w:eastAsia="Book Antiqua" w:hAnsi="Book Antiqua" w:cs="Book Antiqua"/>
          <w:color w:val="000000"/>
        </w:rPr>
        <w:t xml:space="preserve"> (TNM) classification was based on the 2011 Union for International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After tumor resections, fresh patient tissue specimens were obtained from the surgical room, snap-frozen in liquid nitrogen, and stored at -80</w:t>
      </w:r>
      <w:r>
        <w:rPr>
          <w:rFonts w:ascii="宋体" w:eastAsia="宋体" w:hAnsi="宋体" w:cs="宋体" w:hint="eastAsia"/>
          <w:color w:val="000000"/>
          <w:shd w:val="clear" w:color="auto" w:fill="FFFFFF"/>
        </w:rPr>
        <w:t>℃</w:t>
      </w:r>
      <w:r>
        <w:rPr>
          <w:rFonts w:ascii="Book Antiqua" w:eastAsia="Book Antiqua" w:hAnsi="Book Antiqua" w:cs="Book Antiqua"/>
          <w:color w:val="000000"/>
        </w:rPr>
        <w:t>. In addition, plasm</w:t>
      </w:r>
      <w:r>
        <w:rPr>
          <w:rFonts w:ascii="Book Antiqua" w:eastAsia="Book Antiqua" w:hAnsi="Book Antiqua" w:cs="Book Antiqua"/>
          <w:color w:val="000000"/>
        </w:rPr>
        <w:t>a samples from 20 gastric cancer patients and 20 healthy controls were collected. This study was approved by the Ethics Committee of the Southern Medical University, and all participants provided written informed consent before enrolling in the study.</w:t>
      </w:r>
    </w:p>
    <w:p w14:paraId="5B3D0328" w14:textId="77777777" w:rsidR="00D71028" w:rsidRDefault="00D71028">
      <w:pPr>
        <w:spacing w:line="360" w:lineRule="auto"/>
        <w:jc w:val="both"/>
        <w:rPr>
          <w:rFonts w:ascii="Book Antiqua" w:hAnsi="Book Antiqua"/>
        </w:rPr>
      </w:pPr>
    </w:p>
    <w:p w14:paraId="4EAF0CF7"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Qua</w:t>
      </w:r>
      <w:r>
        <w:rPr>
          <w:rFonts w:ascii="Book Antiqua" w:eastAsia="Book Antiqua" w:hAnsi="Book Antiqua" w:cs="Book Antiqua"/>
          <w:b/>
          <w:bCs/>
          <w:i/>
          <w:iCs/>
          <w:color w:val="000000"/>
        </w:rPr>
        <w:t>ntitative reverse transcriptase-polymerase chain reaction</w:t>
      </w:r>
    </w:p>
    <w:p w14:paraId="2C914E1A"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Total cellular RNA from tissues and cells was isolated using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United States) and was reversely transcribed into cDNA with the M-MLV RT Kit (</w:t>
      </w:r>
      <w:proofErr w:type="spellStart"/>
      <w:r>
        <w:rPr>
          <w:rFonts w:ascii="Book Antiqua" w:eastAsia="Book Antiqua" w:hAnsi="Book Antiqua" w:cs="Book Antiqua"/>
          <w:color w:val="000000"/>
        </w:rPr>
        <w:t>Promega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Madison, MI, United States) according to the manufacturers’ instructions. These cDNA samples were then subjected to amplify miR-188-3p and U6 expression using qPCR with specific RT and PCR primers (</w:t>
      </w:r>
      <w:proofErr w:type="spellStart"/>
      <w:r>
        <w:rPr>
          <w:rFonts w:ascii="Book Antiqua" w:eastAsia="Book Antiqua" w:hAnsi="Book Antiqua" w:cs="Book Antiqua"/>
          <w:color w:val="000000"/>
        </w:rPr>
        <w:t>GeneCopoeia</w:t>
      </w:r>
      <w:proofErr w:type="spellEnd"/>
      <w:r>
        <w:rPr>
          <w:rFonts w:ascii="Book Antiqua" w:eastAsia="Book Antiqua" w:hAnsi="Book Antiqua" w:cs="Book Antiqua"/>
          <w:color w:val="000000"/>
        </w:rPr>
        <w:t xml:space="preserve">, Rockville, MD, United States) with the SYBR® </w:t>
      </w:r>
      <w:r>
        <w:rPr>
          <w:rFonts w:ascii="Book Antiqua" w:eastAsia="Book Antiqua" w:hAnsi="Book Antiqua" w:cs="Book Antiqua"/>
          <w:color w:val="000000"/>
        </w:rPr>
        <w:t xml:space="preserve">Green PCR Master Mix (Toyobo, Osaka, Japan). The relative miR-188-3p level was compared with that of U6 using the 2-ΔΔCt </w:t>
      </w:r>
      <w:r>
        <w:rPr>
          <w:rFonts w:ascii="Book Antiqua" w:eastAsia="Book Antiqua" w:hAnsi="Book Antiqua" w:cs="Book Antiqua"/>
          <w:color w:val="000000"/>
        </w:rPr>
        <w:lastRenderedPageBreak/>
        <w:t>method. The primer and probe sequences of miR-188-3p were 5'-CTCCCACATGCAGGGTTTG-'3, 5'-CTCAACTGGTGTCGTGGAGTC-3', and 5'-CACATGCAGGGTTT</w:t>
      </w:r>
      <w:r>
        <w:rPr>
          <w:rFonts w:ascii="Book Antiqua" w:eastAsia="Book Antiqua" w:hAnsi="Book Antiqua" w:cs="Book Antiqua"/>
          <w:color w:val="000000"/>
        </w:rPr>
        <w:t>GCAAA -3'.</w:t>
      </w:r>
    </w:p>
    <w:p w14:paraId="5D6E0446" w14:textId="77777777" w:rsidR="00D71028" w:rsidRDefault="00D71028">
      <w:pPr>
        <w:spacing w:line="360" w:lineRule="auto"/>
        <w:jc w:val="both"/>
        <w:rPr>
          <w:rFonts w:ascii="Book Antiqua" w:hAnsi="Book Antiqua"/>
        </w:rPr>
      </w:pPr>
    </w:p>
    <w:p w14:paraId="60A6E08C"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Cell lines and culture</w:t>
      </w:r>
    </w:p>
    <w:p w14:paraId="7D014302"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The human immortalized normal gastric epithelial GES-1 and gastric carcinoma cell lines AGS, and HGC-27 were originally obtained from American Type Culture Collection (Manassas, VA, United States), while the gastric cance</w:t>
      </w:r>
      <w:r>
        <w:rPr>
          <w:rFonts w:ascii="Book Antiqua" w:eastAsia="Book Antiqua" w:hAnsi="Book Antiqua" w:cs="Book Antiqua"/>
          <w:color w:val="000000"/>
        </w:rPr>
        <w:t xml:space="preserve">r SGC-7901, BGC-823, and MGC-803 cell lines were obtained from the Beijing Institute of Cancer Research (Beijing, China) and the gastric cancer MKN-28 and MKN-45 cell lines from the Japanese Collection of Research </w:t>
      </w:r>
      <w:proofErr w:type="spellStart"/>
      <w:r>
        <w:rPr>
          <w:rFonts w:ascii="Book Antiqua" w:eastAsia="Book Antiqua" w:hAnsi="Book Antiqua" w:cs="Book Antiqua"/>
          <w:color w:val="000000"/>
        </w:rPr>
        <w:t>Bioresources</w:t>
      </w:r>
      <w:proofErr w:type="spellEnd"/>
      <w:r>
        <w:rPr>
          <w:rFonts w:ascii="Book Antiqua" w:eastAsia="Book Antiqua" w:hAnsi="Book Antiqua" w:cs="Book Antiqua"/>
          <w:color w:val="000000"/>
        </w:rPr>
        <w:t xml:space="preserve"> Cell Bank (Osaka, Japan). The</w:t>
      </w:r>
      <w:r>
        <w:rPr>
          <w:rFonts w:ascii="Book Antiqua" w:eastAsia="Book Antiqua" w:hAnsi="Book Antiqua" w:cs="Book Antiqua"/>
          <w:color w:val="000000"/>
        </w:rPr>
        <w:t>se cells were grown in RPMI-1640 containing 10% fetal bovine serum (FBS) at 37°C in a humidified incubator supplemented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w:t>
      </w:r>
    </w:p>
    <w:p w14:paraId="34749000" w14:textId="77777777" w:rsidR="00D71028" w:rsidRDefault="00D71028">
      <w:pPr>
        <w:spacing w:line="360" w:lineRule="auto"/>
        <w:jc w:val="both"/>
        <w:rPr>
          <w:rFonts w:ascii="Book Antiqua" w:hAnsi="Book Antiqua"/>
        </w:rPr>
      </w:pPr>
    </w:p>
    <w:p w14:paraId="76C5159B"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Oligonucleotide transfection</w:t>
      </w:r>
    </w:p>
    <w:p w14:paraId="01DAD1B3"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The double-stranded Hsa-miR-188-3p mimics (5'-GUCCCACAUGCAGGGUUUGCA-3'), Hsa-miR-188-3p </w:t>
      </w:r>
      <w:r>
        <w:rPr>
          <w:rFonts w:ascii="Book Antiqua" w:eastAsia="Book Antiqua" w:hAnsi="Book Antiqua" w:cs="Book Antiqua"/>
          <w:color w:val="000000"/>
        </w:rPr>
        <w:t xml:space="preserve">inhibitor (5'-UGCAAACCCUGCAUGUGGGAG-3'), and their corresponding negative controls (NC) were purchased from the Suzhou Jima Gene Co. (Suzhou, China). Gastric cancer BCG823 and AGS cells were seeded overnight and transiently transfected with the miR-188-3p </w:t>
      </w:r>
      <w:r>
        <w:rPr>
          <w:rFonts w:ascii="Book Antiqua" w:eastAsia="Book Antiqua" w:hAnsi="Book Antiqua" w:cs="Book Antiqua"/>
          <w:color w:val="000000"/>
        </w:rPr>
        <w:t xml:space="preserve">mimics and their corresponding m-NC (miR-188-3p inhibitor)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-NC controls using </w:t>
      </w:r>
      <w:proofErr w:type="spellStart"/>
      <w:r>
        <w:rPr>
          <w:rFonts w:ascii="Book Antiqua" w:eastAsia="Book Antiqua" w:hAnsi="Book Antiqua" w:cs="Book Antiqua"/>
          <w:color w:val="000000"/>
        </w:rPr>
        <w:t>Lipofectamine</w:t>
      </w:r>
      <w:proofErr w:type="spellEnd"/>
      <w:r>
        <w:rPr>
          <w:rFonts w:ascii="Book Antiqua" w:eastAsia="Book Antiqua" w:hAnsi="Book Antiqua" w:cs="Book Antiqua"/>
          <w:color w:val="000000"/>
        </w:rPr>
        <w:t xml:space="preserve"> 3000 (Invitrogen) for 48 h following the manufacturer’s protocol. The efficiency of miR-188-3p expression was assayed using quantitative reverse transcriptase-</w:t>
      </w:r>
      <w:r>
        <w:rPr>
          <w:rFonts w:ascii="Book Antiqua" w:eastAsia="Book Antiqua" w:hAnsi="Book Antiqua" w:cs="Book Antiqua"/>
          <w:color w:val="000000"/>
        </w:rPr>
        <w:t>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The resulting cells were subjected to the following assays.</w:t>
      </w:r>
    </w:p>
    <w:p w14:paraId="42AB7334" w14:textId="77777777" w:rsidR="00D71028" w:rsidRDefault="00D71028">
      <w:pPr>
        <w:spacing w:line="360" w:lineRule="auto"/>
        <w:jc w:val="both"/>
        <w:rPr>
          <w:rFonts w:ascii="Book Antiqua" w:hAnsi="Book Antiqua"/>
        </w:rPr>
      </w:pPr>
    </w:p>
    <w:p w14:paraId="466F6E0E"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Cell viability CCK-8 assay</w:t>
      </w:r>
    </w:p>
    <w:p w14:paraId="3BDDE99A"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To assess the changes in cell viability after miR-188-3p expression manipulation, we utilized the Cell Counting Kit-8 (CCK-8) kit f</w:t>
      </w:r>
      <w:r>
        <w:rPr>
          <w:rFonts w:ascii="Book Antiqua" w:eastAsia="Book Antiqua" w:hAnsi="Book Antiqua" w:cs="Book Antiqua"/>
          <w:color w:val="000000"/>
        </w:rPr>
        <w:t xml:space="preserve">rom </w:t>
      </w:r>
      <w:proofErr w:type="spellStart"/>
      <w:r>
        <w:rPr>
          <w:rFonts w:ascii="Book Antiqua" w:eastAsia="Book Antiqua" w:hAnsi="Book Antiqua" w:cs="Book Antiqua"/>
          <w:color w:val="000000"/>
        </w:rPr>
        <w:t>Dojindo</w:t>
      </w:r>
      <w:proofErr w:type="spellEnd"/>
      <w:r>
        <w:rPr>
          <w:rFonts w:ascii="Book Antiqua" w:eastAsia="Book Antiqua" w:hAnsi="Book Antiqua" w:cs="Book Antiqua"/>
          <w:color w:val="000000"/>
        </w:rPr>
        <w:t xml:space="preserve"> Laboratories (Tokyo, Japan). In brief, the transfected cells were plated at a density of 1 × 5 cells/well in a 96-well plate </w:t>
      </w:r>
      <w:r>
        <w:rPr>
          <w:rFonts w:ascii="Book Antiqua" w:eastAsia="Book Antiqua" w:hAnsi="Book Antiqua" w:cs="Book Antiqua"/>
          <w:color w:val="000000"/>
        </w:rPr>
        <w:lastRenderedPageBreak/>
        <w:t>and grown for up to 4 d. Every 24 h, a serum-free medium and 10 microliters of the CCK-8 solution were refreshed in eac</w:t>
      </w:r>
      <w:r>
        <w:rPr>
          <w:rFonts w:ascii="Book Antiqua" w:eastAsia="Book Antiqua" w:hAnsi="Book Antiqua" w:cs="Book Antiqua"/>
          <w:color w:val="000000"/>
        </w:rPr>
        <w:t>h well, which were then further incubated for an additional 2 h. The optical density of each well was then measured to assess the cell viability using a microplate reader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at 450 nm. All experiments wer</w:t>
      </w:r>
      <w:r>
        <w:rPr>
          <w:rFonts w:ascii="Book Antiqua" w:eastAsia="Book Antiqua" w:hAnsi="Book Antiqua" w:cs="Book Antiqua"/>
          <w:color w:val="000000"/>
        </w:rPr>
        <w:t>e performed in triplicate.</w:t>
      </w:r>
    </w:p>
    <w:p w14:paraId="4B577C9B" w14:textId="77777777" w:rsidR="00D71028" w:rsidRDefault="00D71028">
      <w:pPr>
        <w:spacing w:line="360" w:lineRule="auto"/>
        <w:jc w:val="both"/>
        <w:rPr>
          <w:rFonts w:ascii="Book Antiqua" w:hAnsi="Book Antiqua"/>
        </w:rPr>
      </w:pPr>
    </w:p>
    <w:p w14:paraId="765420F8"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Colony formation assay</w:t>
      </w:r>
    </w:p>
    <w:p w14:paraId="1481C20F"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The gene-transfected cells were inoculated and cultured in a 6-well plate (200 cells/well) for 14 d. Afterward, the plate was washed with phosphate-buffered saline (PBS) three times, and cells were then fi</w:t>
      </w:r>
      <w:r>
        <w:rPr>
          <w:rFonts w:ascii="Book Antiqua" w:eastAsia="Book Antiqua" w:hAnsi="Book Antiqua" w:cs="Book Antiqua"/>
          <w:color w:val="000000"/>
        </w:rPr>
        <w:t>xed in ethanol for 30 s and stained with 1% crystal violet for 15 min. Cells were then rewashed using PBS. The plate was photographed, and the individual colonies containing ≥ 50 cells were counted and quantitated with the Image J software (National Instit</w:t>
      </w:r>
      <w:r>
        <w:rPr>
          <w:rFonts w:ascii="Book Antiqua" w:eastAsia="Book Antiqua" w:hAnsi="Book Antiqua" w:cs="Book Antiqua"/>
          <w:color w:val="000000"/>
        </w:rPr>
        <w:t>ute of Health, Bethesda, MD, United States).</w:t>
      </w:r>
    </w:p>
    <w:p w14:paraId="50FE6595" w14:textId="77777777" w:rsidR="00D71028" w:rsidRDefault="00D71028">
      <w:pPr>
        <w:spacing w:line="360" w:lineRule="auto"/>
        <w:jc w:val="both"/>
        <w:rPr>
          <w:rFonts w:ascii="Book Antiqua" w:hAnsi="Book Antiqua"/>
        </w:rPr>
      </w:pPr>
    </w:p>
    <w:p w14:paraId="4A8BDE71"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Tumor cell 5-ethynyl-2-deoxyuridine incorporation assay</w:t>
      </w:r>
    </w:p>
    <w:p w14:paraId="72E182AB"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Tumor cell growth was further evaluated using the 5-ethynyl-2-deoxyuridine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incorporation assay with an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kit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Guangzhou, China). Briefly,</w:t>
      </w:r>
      <w:r>
        <w:rPr>
          <w:rFonts w:ascii="Book Antiqua" w:eastAsia="Book Antiqua" w:hAnsi="Book Antiqua" w:cs="Book Antiqua"/>
          <w:color w:val="000000"/>
        </w:rPr>
        <w:t xml:space="preserve"> tumor cells were grown and incubated overnight with 50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of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reagent for 24 h and then evaluated for cell proliferation using the Cell-Light™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Cell Proliferation Detection Kit following the manufacturer’s protocol. After that, the Hoechst 3</w:t>
      </w:r>
      <w:r>
        <w:rPr>
          <w:rFonts w:ascii="Book Antiqua" w:eastAsia="Book Antiqua" w:hAnsi="Book Antiqua" w:cs="Book Antiqua"/>
          <w:color w:val="000000"/>
        </w:rPr>
        <w:t>3342 reagent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xml:space="preserve">, Guangzhou, China) was used to visualize tumor cell nuclei, which were reviewed and photographed under an inverted fluorescence microscope (Olympus, Tokyo, Japan) for three random horizons of cells. The number of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-positive cell</w:t>
      </w:r>
      <w:r>
        <w:rPr>
          <w:rFonts w:ascii="Book Antiqua" w:eastAsia="Book Antiqua" w:hAnsi="Book Antiqua" w:cs="Book Antiqua"/>
          <w:color w:val="000000"/>
        </w:rPr>
        <w:t xml:space="preserve">s </w:t>
      </w:r>
      <w:r>
        <w:rPr>
          <w:rFonts w:ascii="Book Antiqua" w:eastAsia="Book Antiqua" w:hAnsi="Book Antiqua" w:cs="Book Antiqua"/>
          <w:i/>
          <w:color w:val="000000"/>
        </w:rPr>
        <w:t>vs</w:t>
      </w:r>
      <w:r>
        <w:rPr>
          <w:rFonts w:ascii="Book Antiqua" w:eastAsia="Book Antiqua" w:hAnsi="Book Antiqua" w:cs="Book Antiqua"/>
          <w:color w:val="000000"/>
        </w:rPr>
        <w:t xml:space="preserve"> the total cells in the picture were quantitated using the Image J software (National Institute of Health, Bethesda, MD, United States).</w:t>
      </w:r>
    </w:p>
    <w:p w14:paraId="505ED05B" w14:textId="77777777" w:rsidR="00D71028" w:rsidRDefault="00D71028">
      <w:pPr>
        <w:spacing w:line="360" w:lineRule="auto"/>
        <w:jc w:val="both"/>
        <w:rPr>
          <w:rFonts w:ascii="Book Antiqua" w:hAnsi="Book Antiqua"/>
        </w:rPr>
      </w:pPr>
    </w:p>
    <w:p w14:paraId="606C2506"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 xml:space="preserve">Flow cytometric </w:t>
      </w:r>
      <w:proofErr w:type="spellStart"/>
      <w:r>
        <w:rPr>
          <w:rFonts w:ascii="Book Antiqua" w:eastAsia="Book Antiqua" w:hAnsi="Book Antiqua" w:cs="Book Antiqua"/>
          <w:b/>
          <w:bCs/>
          <w:i/>
          <w:iCs/>
          <w:color w:val="000000"/>
        </w:rPr>
        <w:t>Annexin</w:t>
      </w:r>
      <w:proofErr w:type="spellEnd"/>
      <w:r>
        <w:rPr>
          <w:rFonts w:ascii="Book Antiqua" w:eastAsia="Book Antiqua" w:hAnsi="Book Antiqua" w:cs="Book Antiqua"/>
          <w:b/>
          <w:bCs/>
          <w:i/>
          <w:iCs/>
          <w:color w:val="000000"/>
        </w:rPr>
        <w:t xml:space="preserve"> V-PE apoptosis assay </w:t>
      </w:r>
    </w:p>
    <w:p w14:paraId="2FD53B96"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A flow cytometric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 apoptosis assay kit from BD Bioscienc</w:t>
      </w:r>
      <w:r>
        <w:rPr>
          <w:rFonts w:ascii="Book Antiqua" w:eastAsia="Book Antiqua" w:hAnsi="Book Antiqua" w:cs="Book Antiqua"/>
          <w:color w:val="000000"/>
        </w:rPr>
        <w:t xml:space="preserve">es (Franklin Lakes, NJ, </w:t>
      </w:r>
      <w:proofErr w:type="gramStart"/>
      <w:r>
        <w:rPr>
          <w:rFonts w:ascii="Book Antiqua" w:eastAsia="Book Antiqua" w:hAnsi="Book Antiqua" w:cs="Book Antiqua"/>
          <w:color w:val="000000"/>
        </w:rPr>
        <w:t>United</w:t>
      </w:r>
      <w:proofErr w:type="gramEnd"/>
      <w:r>
        <w:rPr>
          <w:rFonts w:ascii="Book Antiqua" w:eastAsia="Book Antiqua" w:hAnsi="Book Antiqua" w:cs="Book Antiqua"/>
          <w:color w:val="000000"/>
        </w:rPr>
        <w:t xml:space="preserve"> States) was obtained to assess the level of apoptosis and cell cycle distribution </w:t>
      </w:r>
      <w:r>
        <w:rPr>
          <w:rFonts w:ascii="Book Antiqua" w:eastAsia="Book Antiqua" w:hAnsi="Book Antiqua" w:cs="Book Antiqua"/>
          <w:color w:val="000000"/>
        </w:rPr>
        <w:lastRenderedPageBreak/>
        <w:t xml:space="preserve">of gastric cancer cells after gene transfection. In brief, BGC-823 and AGS cells were grown and transfected with miR-188-3p mimics, m-NC, m-NC </w:t>
      </w:r>
      <w:r>
        <w:rPr>
          <w:rFonts w:ascii="Book Antiqua" w:eastAsia="Book Antiqua" w:hAnsi="Book Antiqua" w:cs="Book Antiqua"/>
          <w:color w:val="000000"/>
        </w:rPr>
        <w:t xml:space="preserve">+ Vector, miR-188-3p mimics + Vector, or miR-188-3p mimics + </w:t>
      </w:r>
      <w:r>
        <w:rPr>
          <w:rFonts w:ascii="Book Antiqua" w:eastAsia="Book Antiqua" w:hAnsi="Book Antiqua" w:cs="Book Antiqua"/>
          <w:i/>
          <w:iCs/>
          <w:color w:val="000000"/>
        </w:rPr>
        <w:t>CBL</w:t>
      </w:r>
      <w:r>
        <w:rPr>
          <w:rFonts w:ascii="Book Antiqua" w:eastAsia="Book Antiqua" w:hAnsi="Book Antiqua" w:cs="Book Antiqua"/>
          <w:color w:val="000000"/>
        </w:rPr>
        <w:t xml:space="preserve"> with or without treatment with 2 µg/mL fluorouracil (5-FU) for 48 h. Cells were then harvested and washed three times with PBS and then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500 µL of the flow buffer with the addit</w:t>
      </w:r>
      <w:r>
        <w:rPr>
          <w:rFonts w:ascii="Book Antiqua" w:eastAsia="Book Antiqua" w:hAnsi="Book Antiqua" w:cs="Book Antiqua"/>
          <w:color w:val="000000"/>
        </w:rPr>
        <w:t xml:space="preserve">ion of 5 µL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 and 10 µL PI. The samples were incubated for 15 min at room temperature, and then the level of cell apoptosis was evaluated using the BD FACS Canto II flow cytometer (BD Biosciences). The necrotic cells stained double positive fo</w:t>
      </w:r>
      <w:r>
        <w:rPr>
          <w:rFonts w:ascii="Book Antiqua" w:eastAsia="Book Antiqua" w:hAnsi="Book Antiqua" w:cs="Book Antiqua"/>
          <w:color w:val="000000"/>
        </w:rPr>
        <w:t xml:space="preserve">r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and PI, while apoptotic cells were negative for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 and PI staining and were quantified using the BD FACS Canto II software.</w:t>
      </w:r>
    </w:p>
    <w:p w14:paraId="225BAC41" w14:textId="77777777" w:rsidR="00D71028" w:rsidRDefault="00D71028">
      <w:pPr>
        <w:spacing w:line="360" w:lineRule="auto"/>
        <w:jc w:val="both"/>
        <w:rPr>
          <w:rFonts w:ascii="Book Antiqua" w:hAnsi="Book Antiqua"/>
        </w:rPr>
      </w:pPr>
    </w:p>
    <w:p w14:paraId="31EC0D62"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Plate cloning assay</w:t>
      </w:r>
    </w:p>
    <w:p w14:paraId="47CA454A"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After gene transfection, gastric cancer cell lines were plated into six-well plates (200 cel</w:t>
      </w:r>
      <w:r>
        <w:rPr>
          <w:rFonts w:ascii="Book Antiqua" w:eastAsia="Book Antiqua" w:hAnsi="Book Antiqua" w:cs="Book Antiqua"/>
          <w:color w:val="000000"/>
        </w:rPr>
        <w:t>ls/well) and grown in the RPMI-1640 containing 10% FBS for two weeks at 37°C. At the end of the experiment, the cells were fixed with 4% paraformaldehyde for 30 min, washed three times with PBS, and stained with 1% crystal violet solution for 10 min to vis</w:t>
      </w:r>
      <w:r>
        <w:rPr>
          <w:rFonts w:ascii="Book Antiqua" w:eastAsia="Book Antiqua" w:hAnsi="Book Antiqua" w:cs="Book Antiqua"/>
          <w:color w:val="000000"/>
        </w:rPr>
        <w:t>ualize cell nuclei. After that, cell colonies containing ≥ 50 cells were counted and analyzed. All experiments were conducted in triplicate.</w:t>
      </w:r>
    </w:p>
    <w:p w14:paraId="35D0F5CF" w14:textId="77777777" w:rsidR="00D71028" w:rsidRDefault="00D71028">
      <w:pPr>
        <w:spacing w:line="360" w:lineRule="auto"/>
        <w:jc w:val="both"/>
        <w:rPr>
          <w:rFonts w:ascii="Book Antiqua" w:hAnsi="Book Antiqua"/>
        </w:rPr>
      </w:pPr>
    </w:p>
    <w:p w14:paraId="2C72DC71"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Tumor cell migration and invasion assay</w:t>
      </w:r>
    </w:p>
    <w:p w14:paraId="4D7FB783"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After gene transfection, tumor cells were seeded with a serum-free medium </w:t>
      </w: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Transwells</w:t>
      </w:r>
      <w:proofErr w:type="spellEnd"/>
      <w:r>
        <w:rPr>
          <w:rFonts w:ascii="Book Antiqua" w:eastAsia="Book Antiqua" w:hAnsi="Book Antiqua" w:cs="Book Antiqua"/>
          <w:color w:val="000000"/>
        </w:rPr>
        <w:t xml:space="preserve"> (Corning, Corning, NY, United States), which were pre-coated with or without 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(BD Biosciences) at a density of 2000 cells per chamber. The bottom chamber contained the growth medium supplemented with 20% FBS. The </w:t>
      </w:r>
      <w:proofErr w:type="spellStart"/>
      <w:r>
        <w:rPr>
          <w:rFonts w:ascii="Book Antiqua" w:eastAsia="Book Antiqua" w:hAnsi="Book Antiqua" w:cs="Book Antiqua"/>
          <w:color w:val="000000"/>
        </w:rPr>
        <w:t>Transwells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were incubated for 48 h at 37°C. After that, cells that remained on the topside of the filter were removed with cotton swabs, and the cells that migrated or invaded into the reverse side of the filter were fixed with 3.7% paraformaldehyde in PBS and staine</w:t>
      </w:r>
      <w:r>
        <w:rPr>
          <w:rFonts w:ascii="Book Antiqua" w:eastAsia="Book Antiqua" w:hAnsi="Book Antiqua" w:cs="Book Antiqua"/>
          <w:color w:val="000000"/>
        </w:rPr>
        <w:t>d for 10 min using 2% crystal violet. The number of cells was then counted and calculated in three typical microscopic fields (×20).</w:t>
      </w:r>
    </w:p>
    <w:p w14:paraId="37AFFBF9" w14:textId="77777777" w:rsidR="00D71028" w:rsidRDefault="00D71028">
      <w:pPr>
        <w:spacing w:line="360" w:lineRule="auto"/>
        <w:jc w:val="both"/>
        <w:rPr>
          <w:rFonts w:ascii="Book Antiqua" w:hAnsi="Book Antiqua"/>
        </w:rPr>
      </w:pPr>
    </w:p>
    <w:p w14:paraId="7562620F"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 xml:space="preserve">Western blot </w:t>
      </w:r>
    </w:p>
    <w:p w14:paraId="5A58DB26"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Total cellular protein was extracted using a Protein Extraction kit</w:t>
      </w:r>
      <w:r>
        <w:rPr>
          <w:rStyle w:val="searchmatch"/>
          <w:rFonts w:ascii="Book Antiqua" w:eastAsia="Book Antiqua" w:hAnsi="Book Antiqua" w:cs="Book Antiqua"/>
          <w:color w:val="000000"/>
        </w:rPr>
        <w:t xml:space="preserve"> from Invent Biotechnologies (</w:t>
      </w:r>
      <w:r>
        <w:rPr>
          <w:rStyle w:val="lrzxr"/>
          <w:rFonts w:ascii="Book Antiqua" w:eastAsia="Book Antiqua" w:hAnsi="Book Antiqua" w:cs="Book Antiqua"/>
          <w:color w:val="000000"/>
        </w:rPr>
        <w:t>Plymouth, M</w:t>
      </w:r>
      <w:r>
        <w:rPr>
          <w:rStyle w:val="lrzxr"/>
          <w:rFonts w:ascii="Book Antiqua" w:eastAsia="Book Antiqua" w:hAnsi="Book Antiqua" w:cs="Book Antiqua"/>
          <w:color w:val="000000"/>
        </w:rPr>
        <w:t>N</w:t>
      </w:r>
      <w:r>
        <w:rPr>
          <w:rStyle w:val="searchmatch"/>
          <w:rFonts w:ascii="Book Antiqua" w:eastAsia="Book Antiqua" w:hAnsi="Book Antiqua" w:cs="Book Antiqua"/>
          <w:color w:val="000000"/>
        </w:rPr>
        <w:t xml:space="preserve">, </w:t>
      </w:r>
      <w:r>
        <w:rPr>
          <w:rFonts w:ascii="Book Antiqua" w:eastAsia="Book Antiqua" w:hAnsi="Book Antiqua" w:cs="Book Antiqua"/>
          <w:color w:val="000000"/>
        </w:rPr>
        <w:t>United States</w:t>
      </w:r>
      <w:r>
        <w:rPr>
          <w:rStyle w:val="searchmatch"/>
          <w:rFonts w:ascii="Book Antiqua" w:eastAsia="Book Antiqua" w:hAnsi="Book Antiqua" w:cs="Book Antiqua"/>
          <w:color w:val="000000"/>
        </w:rPr>
        <w:t xml:space="preserve">) and quantified using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bicinchoninic</w:t>
      </w:r>
      <w:proofErr w:type="spellEnd"/>
      <w:r>
        <w:rPr>
          <w:rFonts w:ascii="Book Antiqua" w:eastAsia="Book Antiqua" w:hAnsi="Book Antiqua" w:cs="Book Antiqua"/>
          <w:color w:val="000000"/>
        </w:rPr>
        <w:t xml:space="preserve"> acid (BCA)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protein assay kit </w:t>
      </w:r>
      <w:r>
        <w:rPr>
          <w:rStyle w:val="searchmatch"/>
          <w:rFonts w:ascii="Book Antiqua" w:eastAsia="Book Antiqua" w:hAnsi="Book Antiqua" w:cs="Book Antiqua"/>
          <w:color w:val="000000"/>
        </w:rPr>
        <w:t>(Cell Signaling Technology,</w:t>
      </w:r>
      <w:r>
        <w:rPr>
          <w:rFonts w:ascii="Book Antiqua" w:eastAsia="Book Antiqua" w:hAnsi="Book Antiqua" w:cs="Book Antiqua"/>
          <w:color w:val="000000"/>
        </w:rPr>
        <w:t xml:space="preserve"> Danvers, MA, United States</w:t>
      </w:r>
      <w:r>
        <w:rPr>
          <w:rStyle w:val="searchmatch"/>
          <w:rFonts w:ascii="Book Antiqua" w:eastAsia="Book Antiqua" w:hAnsi="Book Antiqua" w:cs="Book Antiqua"/>
          <w:color w:val="000000"/>
        </w:rPr>
        <w:t xml:space="preserve">). The resulting protein samples with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in each lane were loaded onto 8%-12% sodium dodecyl sulfate-polyacrylamide gel electrophoresis gels for electrophoresis to separate the proteins. Subsequently, the protein in the gel was transferred onto the nitrocellulose membranes. For Western blot</w:t>
      </w:r>
      <w:r>
        <w:rPr>
          <w:rFonts w:ascii="Book Antiqua" w:eastAsia="Book Antiqua" w:hAnsi="Book Antiqua" w:cs="Book Antiqua"/>
          <w:color w:val="000000"/>
        </w:rPr>
        <w:t xml:space="preserve">ting, the membranes were incubated in a 5% skimmed milk powder solution at room temperature for 1 h. Next, the membranes were incubated overnight with primary antibody solutions at 4°C. Afterward, the membranes were subjected to wash with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-based saline</w:t>
      </w:r>
      <w:r>
        <w:rPr>
          <w:rFonts w:ascii="Book Antiqua" w:eastAsia="Book Antiqua" w:hAnsi="Book Antiqua" w:cs="Book Antiqua"/>
          <w:color w:val="000000"/>
        </w:rPr>
        <w:t xml:space="preserve">-Tween 20 (TBS-T) three times and then incubated with a secondary antibody at room temperature for 2 h. After being washed with TBS-T, the positive protein signals on the membranes were detected using the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reagents (Cell Signaling</w:t>
      </w:r>
      <w:r>
        <w:rPr>
          <w:rFonts w:ascii="Book Antiqua" w:eastAsia="Book Antiqua" w:hAnsi="Book Antiqua" w:cs="Book Antiqua"/>
          <w:color w:val="000000"/>
        </w:rPr>
        <w:t xml:space="preserve"> Technology). The antibodies used were a mouse antibody against GAPDH, β-actin, or </w:t>
      </w:r>
      <w:r>
        <w:rPr>
          <w:rFonts w:ascii="Book Antiqua" w:eastAsia="Book Antiqua" w:hAnsi="Book Antiqua" w:cs="Book Antiqua"/>
          <w:i/>
          <w:iCs/>
          <w:color w:val="000000"/>
        </w:rPr>
        <w:t>CBL</w:t>
      </w:r>
      <w:r>
        <w:rPr>
          <w:rFonts w:ascii="Book Antiqua" w:eastAsia="Book Antiqua" w:hAnsi="Book Antiqua" w:cs="Book Antiqua"/>
          <w:color w:val="000000"/>
        </w:rPr>
        <w:t xml:space="preserve"> (Santa Cruz Biotechnology, Santa Cruz, CA, United States), anti-LC3 and Beclin1 (Cell Signaling Technology, Danvers, MA, United States), and a rabbit antibody against </w:t>
      </w:r>
      <w:proofErr w:type="spellStart"/>
      <w:r>
        <w:rPr>
          <w:rFonts w:ascii="Book Antiqua" w:eastAsia="Book Antiqua" w:hAnsi="Book Antiqua" w:cs="Book Antiqua"/>
          <w:color w:val="000000"/>
        </w:rPr>
        <w:t>mT</w:t>
      </w:r>
      <w:r>
        <w:rPr>
          <w:rFonts w:ascii="Book Antiqua" w:eastAsia="Book Antiqua" w:hAnsi="Book Antiqua" w:cs="Book Antiqua"/>
          <w:color w:val="000000"/>
        </w:rPr>
        <w:t>OR</w:t>
      </w:r>
      <w:proofErr w:type="spellEnd"/>
      <w:r>
        <w:rPr>
          <w:rFonts w:ascii="Book Antiqua" w:eastAsia="Book Antiqua" w:hAnsi="Book Antiqua" w:cs="Book Antiqua"/>
          <w:color w:val="000000"/>
        </w:rPr>
        <w:t>, p-</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(C-terminal), or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(Ser473) (Cell Signaling Technology). The dilution of each antibody followed the manufacturers’ recommendations.</w:t>
      </w:r>
    </w:p>
    <w:p w14:paraId="1DDC2AD5" w14:textId="77777777" w:rsidR="00D71028" w:rsidRDefault="00D71028">
      <w:pPr>
        <w:spacing w:line="360" w:lineRule="auto"/>
        <w:jc w:val="both"/>
        <w:rPr>
          <w:rFonts w:ascii="Book Antiqua" w:hAnsi="Book Antiqua"/>
        </w:rPr>
      </w:pPr>
    </w:p>
    <w:p w14:paraId="2263E1AE" w14:textId="77777777" w:rsidR="00D71028" w:rsidRDefault="00344545">
      <w:pPr>
        <w:spacing w:line="360" w:lineRule="auto"/>
        <w:jc w:val="both"/>
        <w:rPr>
          <w:rFonts w:ascii="Book Antiqua" w:hAnsi="Book Antiqua"/>
        </w:rPr>
      </w:pPr>
      <w:proofErr w:type="spellStart"/>
      <w:r>
        <w:rPr>
          <w:rFonts w:ascii="Book Antiqua" w:eastAsia="Book Antiqua" w:hAnsi="Book Antiqua" w:cs="Book Antiqua"/>
          <w:b/>
          <w:bCs/>
          <w:i/>
          <w:iCs/>
          <w:color w:val="000000"/>
        </w:rPr>
        <w:t>Bioinformatic</w:t>
      </w:r>
      <w:proofErr w:type="spellEnd"/>
      <w:r>
        <w:rPr>
          <w:rFonts w:ascii="Book Antiqua" w:eastAsia="Book Antiqua" w:hAnsi="Book Antiqua" w:cs="Book Antiqua"/>
          <w:b/>
          <w:bCs/>
          <w:i/>
          <w:iCs/>
          <w:color w:val="000000"/>
        </w:rPr>
        <w:t xml:space="preserve"> analysis</w:t>
      </w:r>
    </w:p>
    <w:p w14:paraId="6CD5A1CE"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To predict the mRNA target of miR-188-3p, we utilized the online tools of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(http://mirdb.org),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(http://www.targetscan.org/), </w:t>
      </w:r>
      <w:proofErr w:type="spellStart"/>
      <w:r>
        <w:rPr>
          <w:rFonts w:ascii="Book Antiqua" w:eastAsia="Book Antiqua" w:hAnsi="Book Antiqua" w:cs="Book Antiqua"/>
          <w:color w:val="000000"/>
        </w:rPr>
        <w:t>miRPathDB</w:t>
      </w:r>
      <w:proofErr w:type="spellEnd"/>
      <w:r>
        <w:rPr>
          <w:rFonts w:ascii="Book Antiqua" w:eastAsia="Book Antiqua" w:hAnsi="Book Antiqua" w:cs="Book Antiqua"/>
          <w:color w:val="000000"/>
        </w:rPr>
        <w:t xml:space="preserve"> (http://www.https://mpd.bioinf.uni-sb.de/), and </w:t>
      </w:r>
      <w:proofErr w:type="spellStart"/>
      <w:r>
        <w:rPr>
          <w:rFonts w:ascii="Book Antiqua" w:eastAsia="Book Antiqua" w:hAnsi="Book Antiqua" w:cs="Book Antiqua"/>
          <w:color w:val="000000"/>
        </w:rPr>
        <w:t>TargetMiner</w:t>
      </w:r>
      <w:proofErr w:type="spellEnd"/>
      <w:r>
        <w:rPr>
          <w:rFonts w:ascii="Book Antiqua" w:eastAsia="Book Antiqua" w:hAnsi="Book Antiqua" w:cs="Book Antiqua"/>
          <w:color w:val="000000"/>
        </w:rPr>
        <w:t xml:space="preserve"> (https://tools4mirs.org) to reveal potential targets, like </w:t>
      </w:r>
      <w:r>
        <w:rPr>
          <w:rFonts w:ascii="Book Antiqua" w:eastAsia="Book Antiqua" w:hAnsi="Book Antiqua" w:cs="Book Antiqua"/>
          <w:i/>
          <w:iCs/>
          <w:color w:val="000000"/>
        </w:rPr>
        <w:t>CBL</w:t>
      </w:r>
      <w:r>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eastAsia="Book Antiqua" w:hAnsi="Book Antiqua" w:cs="Book Antiqua"/>
          <w:color w:val="000000"/>
        </w:rPr>
        <w:t xml:space="preserve">asitas </w:t>
      </w:r>
      <w:r>
        <w:rPr>
          <w:rFonts w:ascii="Book Antiqua" w:eastAsia="Book Antiqua" w:hAnsi="Book Antiqua" w:cs="Book Antiqua"/>
          <w:bCs/>
          <w:color w:val="000000"/>
        </w:rPr>
        <w:t>B</w:t>
      </w:r>
      <w:r>
        <w:rPr>
          <w:rFonts w:ascii="Book Antiqua" w:eastAsia="Book Antiqua" w:hAnsi="Book Antiqua" w:cs="Book Antiqua"/>
          <w:color w:val="000000"/>
        </w:rPr>
        <w:t xml:space="preserve">-lineage </w:t>
      </w:r>
      <w:r>
        <w:rPr>
          <w:rFonts w:ascii="Book Antiqua" w:eastAsia="Book Antiqua" w:hAnsi="Book Antiqua" w:cs="Book Antiqua"/>
          <w:bCs/>
          <w:color w:val="000000"/>
        </w:rPr>
        <w:t>L</w:t>
      </w:r>
      <w:r>
        <w:rPr>
          <w:rFonts w:ascii="Book Antiqua" w:eastAsia="Book Antiqua" w:hAnsi="Book Antiqua" w:cs="Book Antiqua"/>
          <w:color w:val="000000"/>
        </w:rPr>
        <w:t>ymphoma) and the miRNA-binding region.</w:t>
      </w:r>
    </w:p>
    <w:p w14:paraId="5AAD549E" w14:textId="77777777" w:rsidR="00D71028" w:rsidRDefault="00D71028">
      <w:pPr>
        <w:spacing w:line="360" w:lineRule="auto"/>
        <w:jc w:val="both"/>
        <w:rPr>
          <w:rFonts w:ascii="Book Antiqua" w:hAnsi="Book Antiqua"/>
        </w:rPr>
      </w:pPr>
    </w:p>
    <w:p w14:paraId="46942A1C"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Lu</w:t>
      </w:r>
      <w:r>
        <w:rPr>
          <w:rFonts w:ascii="Book Antiqua" w:eastAsia="Book Antiqua" w:hAnsi="Book Antiqua" w:cs="Book Antiqua"/>
          <w:b/>
          <w:bCs/>
          <w:i/>
          <w:iCs/>
          <w:color w:val="000000"/>
        </w:rPr>
        <w:t xml:space="preserve">ciferase gene reporter assay </w:t>
      </w:r>
    </w:p>
    <w:p w14:paraId="3D203F8D"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lastRenderedPageBreak/>
        <w:t xml:space="preserve">A gene reporter plasmid carrying a wild type or mutant </w:t>
      </w:r>
      <w:r>
        <w:rPr>
          <w:rFonts w:ascii="Book Antiqua" w:eastAsia="Book Antiqua" w:hAnsi="Book Antiqua" w:cs="Book Antiqua"/>
          <w:i/>
          <w:iCs/>
          <w:color w:val="000000"/>
        </w:rPr>
        <w:t>CBL</w:t>
      </w:r>
      <w:r>
        <w:rPr>
          <w:rFonts w:ascii="Book Antiqua" w:eastAsia="Book Antiqua" w:hAnsi="Book Antiqua" w:cs="Book Antiqua"/>
          <w:color w:val="000000"/>
        </w:rPr>
        <w:t xml:space="preserve"> 3'-UTR was purchased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In brief, tumor cells after miR-188-3p mimics transfection were grown and transfected with the reporter plasmid</w:t>
      </w:r>
      <w:r>
        <w:rPr>
          <w:rFonts w:ascii="Book Antiqua" w:eastAsia="Book Antiqua" w:hAnsi="Book Antiqua" w:cs="Book Antiqua"/>
          <w:color w:val="000000"/>
        </w:rPr>
        <w:t xml:space="preserve"> containing a luciferase gene fused to the target sequence of the wild-type (WT) 3'-UTR or mutant 3’-UTR of </w:t>
      </w:r>
      <w:r>
        <w:rPr>
          <w:rFonts w:ascii="Book Antiqua" w:eastAsia="Book Antiqua" w:hAnsi="Book Antiqua" w:cs="Book Antiqua"/>
          <w:i/>
          <w:iCs/>
          <w:color w:val="000000"/>
        </w:rPr>
        <w:t>CBL</w:t>
      </w:r>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Lipofectamine</w:t>
      </w:r>
      <w:proofErr w:type="spellEnd"/>
      <w:r>
        <w:rPr>
          <w:rFonts w:ascii="Book Antiqua" w:eastAsia="Book Antiqua" w:hAnsi="Book Antiqua" w:cs="Book Antiqua"/>
          <w:color w:val="000000"/>
        </w:rPr>
        <w:t xml:space="preserve"> 3000 (Invitrogen) for 36 h. Tumor cells were then lysed, and the proteins were quantified </w:t>
      </w:r>
      <w:r>
        <w:rPr>
          <w:rStyle w:val="searchmatch"/>
          <w:rFonts w:ascii="Book Antiqua" w:eastAsia="Book Antiqua" w:hAnsi="Book Antiqua" w:cs="Book Antiqua"/>
          <w:color w:val="000000"/>
        </w:rPr>
        <w:t xml:space="preserve">using </w:t>
      </w:r>
      <w:r>
        <w:rPr>
          <w:rFonts w:ascii="Book Antiqua" w:eastAsia="Book Antiqua" w:hAnsi="Book Antiqua" w:cs="Book Antiqua"/>
          <w:color w:val="000000"/>
        </w:rPr>
        <w:t>the BCA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protein assay kit </w:t>
      </w:r>
      <w:r>
        <w:rPr>
          <w:rStyle w:val="searchmatch"/>
          <w:rFonts w:ascii="Book Antiqua" w:eastAsia="Book Antiqua" w:hAnsi="Book Antiqua" w:cs="Book Antiqua"/>
          <w:color w:val="000000"/>
        </w:rPr>
        <w:t>(C</w:t>
      </w:r>
      <w:r>
        <w:rPr>
          <w:rStyle w:val="searchmatch"/>
          <w:rFonts w:ascii="Book Antiqua" w:eastAsia="Book Antiqua" w:hAnsi="Book Antiqua" w:cs="Book Antiqua"/>
          <w:color w:val="000000"/>
        </w:rPr>
        <w:t xml:space="preserve">ell Signaling Technology) </w:t>
      </w:r>
      <w:r>
        <w:rPr>
          <w:rFonts w:ascii="Book Antiqua" w:eastAsia="Book Antiqua" w:hAnsi="Book Antiqua" w:cs="Book Antiqua"/>
          <w:color w:val="000000"/>
        </w:rPr>
        <w:t>and analyzed using the Luciferase Reporter Assay System (</w:t>
      </w:r>
      <w:proofErr w:type="spellStart"/>
      <w:r>
        <w:rPr>
          <w:rFonts w:ascii="Book Antiqua" w:eastAsia="Book Antiqua" w:hAnsi="Book Antiqua" w:cs="Book Antiqua"/>
          <w:color w:val="000000"/>
        </w:rPr>
        <w:t>Transgen</w:t>
      </w:r>
      <w:proofErr w:type="spellEnd"/>
      <w:r>
        <w:rPr>
          <w:rFonts w:ascii="Book Antiqua" w:eastAsia="Book Antiqua" w:hAnsi="Book Antiqua" w:cs="Book Antiqua"/>
          <w:color w:val="000000"/>
        </w:rPr>
        <w:t xml:space="preserve"> Biotech, China). All experiments were conducted in triplicate.</w:t>
      </w:r>
    </w:p>
    <w:p w14:paraId="1932D3B9" w14:textId="77777777" w:rsidR="00D71028" w:rsidRDefault="00D71028">
      <w:pPr>
        <w:spacing w:line="360" w:lineRule="auto"/>
        <w:jc w:val="both"/>
        <w:rPr>
          <w:rFonts w:ascii="Book Antiqua" w:hAnsi="Book Antiqua"/>
        </w:rPr>
      </w:pPr>
    </w:p>
    <w:p w14:paraId="4DF12F55"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 xml:space="preserve">Plasmid construction, lentiviral preparation, and cell infection </w:t>
      </w:r>
    </w:p>
    <w:p w14:paraId="38B1A287"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A lentivirus carrying miR-188-3p (UBI-MCS-SV40-EGFP-IRES-puromycin) and the red fluorescent protein gene was purchased from Gene </w:t>
      </w:r>
      <w:proofErr w:type="spellStart"/>
      <w:r>
        <w:rPr>
          <w:rFonts w:ascii="Book Antiqua" w:eastAsia="Book Antiqua" w:hAnsi="Book Antiqua" w:cs="Book Antiqua"/>
          <w:color w:val="000000"/>
        </w:rPr>
        <w:t>Chem</w:t>
      </w:r>
      <w:proofErr w:type="spellEnd"/>
      <w:r>
        <w:rPr>
          <w:rFonts w:ascii="Book Antiqua" w:eastAsia="Book Antiqua" w:hAnsi="Book Antiqua" w:cs="Book Antiqua"/>
          <w:color w:val="000000"/>
        </w:rPr>
        <w:t xml:space="preserve"> (Shanghai, China). Specifically, the plasmid carrying miR-188-3p was transfected into tumor cells and grown for 14 days to</w:t>
      </w:r>
      <w:r>
        <w:rPr>
          <w:rFonts w:ascii="Book Antiqua" w:eastAsia="Book Antiqua" w:hAnsi="Book Antiqua" w:cs="Book Antiqua"/>
          <w:color w:val="000000"/>
        </w:rPr>
        <w:t xml:space="preserve"> establish the </w:t>
      </w:r>
      <w:proofErr w:type="spellStart"/>
      <w:r>
        <w:rPr>
          <w:rFonts w:ascii="Book Antiqua" w:eastAsia="Book Antiqua" w:hAnsi="Book Antiqua" w:cs="Book Antiqua"/>
          <w:color w:val="000000"/>
        </w:rPr>
        <w:t>puromycin</w:t>
      </w:r>
      <w:proofErr w:type="spellEnd"/>
      <w:r>
        <w:rPr>
          <w:rFonts w:ascii="Book Antiqua" w:eastAsia="Book Antiqua" w:hAnsi="Book Antiqua" w:cs="Book Antiqua"/>
          <w:color w:val="000000"/>
        </w:rPr>
        <w:t xml:space="preserve">-resistant cell population. Moreover, a lentivirus carrying </w:t>
      </w:r>
      <w:r>
        <w:rPr>
          <w:rFonts w:ascii="Book Antiqua" w:eastAsia="Book Antiqua" w:hAnsi="Book Antiqua" w:cs="Book Antiqua"/>
          <w:i/>
          <w:iCs/>
          <w:color w:val="000000"/>
        </w:rPr>
        <w:t>CBL</w:t>
      </w:r>
      <w:r>
        <w:rPr>
          <w:rFonts w:ascii="Book Antiqua" w:eastAsia="Book Antiqua" w:hAnsi="Book Antiqua" w:cs="Book Antiqua"/>
          <w:color w:val="000000"/>
        </w:rPr>
        <w:t xml:space="preserve"> cDNA using the Ubi-MCS-3FLAG-CBh-CHERRY-IRES-puromycin vector and an Ubi-MCS-3FLAG-CBh-CHERRY-IRES-puromycin empty vector was also obtained from Gene </w:t>
      </w:r>
      <w:proofErr w:type="spellStart"/>
      <w:r>
        <w:rPr>
          <w:rFonts w:ascii="Book Antiqua" w:eastAsia="Book Antiqua" w:hAnsi="Book Antiqua" w:cs="Book Antiqua"/>
          <w:color w:val="000000"/>
        </w:rPr>
        <w:t>Chem</w:t>
      </w:r>
      <w:proofErr w:type="spellEnd"/>
      <w:r>
        <w:rPr>
          <w:rFonts w:ascii="Book Antiqua" w:eastAsia="Book Antiqua" w:hAnsi="Book Antiqua" w:cs="Book Antiqua"/>
          <w:color w:val="000000"/>
        </w:rPr>
        <w:t xml:space="preserve"> and used to e</w:t>
      </w:r>
      <w:r>
        <w:rPr>
          <w:rFonts w:ascii="Book Antiqua" w:eastAsia="Book Antiqua" w:hAnsi="Book Antiqua" w:cs="Book Antiqua"/>
          <w:color w:val="000000"/>
        </w:rPr>
        <w:t xml:space="preserve">stablish a stably transfected cell population according to the manufacturer’s protocols. The stably transfected cell population was used for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 in nude mice.</w:t>
      </w:r>
    </w:p>
    <w:p w14:paraId="11B4D5EF" w14:textId="77777777" w:rsidR="00D71028" w:rsidRDefault="00D71028">
      <w:pPr>
        <w:spacing w:line="360" w:lineRule="auto"/>
        <w:jc w:val="both"/>
        <w:rPr>
          <w:rFonts w:ascii="Book Antiqua" w:hAnsi="Book Antiqua"/>
        </w:rPr>
      </w:pPr>
    </w:p>
    <w:p w14:paraId="617FF0D6"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In vivo nude mouse assay</w:t>
      </w:r>
    </w:p>
    <w:p w14:paraId="044738BB"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color w:val="000000"/>
        </w:rPr>
        <w:t>study using nude mice was approved by the Exp</w:t>
      </w:r>
      <w:r>
        <w:rPr>
          <w:rFonts w:ascii="Book Antiqua" w:eastAsia="Book Antiqua" w:hAnsi="Book Antiqua" w:cs="Book Antiqua"/>
          <w:color w:val="000000"/>
        </w:rPr>
        <w:t xml:space="preserve">erimental Animal Ethics Committee of Southern Medical University. In brief, 15 BALB/C mice of 4-6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age were purchased from the Animal Research Center of Medical University and randomly divided into three groups (miR-188-3p-NC, miR-188-3p-mimics, and m</w:t>
      </w:r>
      <w:r>
        <w:rPr>
          <w:rFonts w:ascii="Book Antiqua" w:eastAsia="Book Antiqua" w:hAnsi="Book Antiqua" w:cs="Book Antiqua"/>
          <w:color w:val="000000"/>
        </w:rPr>
        <w:t xml:space="preserve">iR-188-3p mimics + </w:t>
      </w:r>
      <w:r>
        <w:rPr>
          <w:rFonts w:ascii="Book Antiqua" w:eastAsia="Book Antiqua" w:hAnsi="Book Antiqua" w:cs="Book Antiqua"/>
          <w:i/>
          <w:iCs/>
          <w:color w:val="000000"/>
        </w:rPr>
        <w:t>CBL</w:t>
      </w:r>
      <w:r>
        <w:rPr>
          <w:rFonts w:ascii="Book Antiqua" w:eastAsia="Book Antiqua" w:hAnsi="Book Antiqua" w:cs="Book Antiqua"/>
          <w:color w:val="000000"/>
        </w:rPr>
        <w:t xml:space="preserve"> cDNA). To establish tumor cell xenografts,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tumor cells were implanted into each nude mouse at the right inguinal region. Tumor volume was recorded every three days, and tumor mass was calculated using the following formula: tumor volume = </w:t>
      </w:r>
      <w:r>
        <w:rPr>
          <w:rFonts w:ascii="Book Antiqua" w:eastAsia="宋体" w:hAnsi="Book Antiqua" w:cs="Book Antiqua" w:hint="eastAsia"/>
          <w:color w:val="000000"/>
          <w:lang w:eastAsia="zh-CN"/>
        </w:rPr>
        <w:t>1/2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length × width</w:t>
      </w:r>
      <w:r>
        <w:rPr>
          <w:rFonts w:ascii="Book Antiqua" w:eastAsia="Book Antiqua" w:hAnsi="Book Antiqua" w:cs="Book Antiqua"/>
          <w:color w:val="000000"/>
          <w:vertAlign w:val="superscript"/>
        </w:rPr>
        <w:t>2</w:t>
      </w:r>
      <w:r>
        <w:rPr>
          <w:rFonts w:ascii="Book Antiqua" w:eastAsia="Book Antiqua" w:hAnsi="Book Antiqua" w:cs="Book Antiqua"/>
          <w:color w:val="000000"/>
        </w:rPr>
        <w:t>. After 30 d, the mice were sacrificed</w:t>
      </w:r>
      <w:r>
        <w:rPr>
          <w:rFonts w:ascii="Book Antiqua" w:eastAsia="Book Antiqua" w:hAnsi="Book Antiqua" w:cs="Book Antiqua"/>
          <w:color w:val="000000"/>
        </w:rPr>
        <w:t xml:space="preserve"> to resect gastric cancer cell xenografts. </w:t>
      </w:r>
    </w:p>
    <w:p w14:paraId="3B58227E" w14:textId="77777777" w:rsidR="00D71028" w:rsidRDefault="00D71028">
      <w:pPr>
        <w:spacing w:line="360" w:lineRule="auto"/>
        <w:jc w:val="both"/>
        <w:rPr>
          <w:rFonts w:ascii="Book Antiqua" w:hAnsi="Book Antiqua"/>
        </w:rPr>
      </w:pPr>
    </w:p>
    <w:p w14:paraId="3F301D55"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 xml:space="preserve">Immunohistochemistry </w:t>
      </w:r>
    </w:p>
    <w:p w14:paraId="33E20C63"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Immunohistochemistry (IHC) analysis was conducted to evaluate </w:t>
      </w:r>
      <w:r>
        <w:rPr>
          <w:rFonts w:ascii="Book Antiqua" w:eastAsia="Book Antiqua" w:hAnsi="Book Antiqua" w:cs="Book Antiqua"/>
          <w:i/>
          <w:iCs/>
          <w:color w:val="000000"/>
        </w:rPr>
        <w:t>CBL</w:t>
      </w:r>
      <w:r>
        <w:rPr>
          <w:rFonts w:ascii="Book Antiqua" w:eastAsia="Book Antiqua" w:hAnsi="Book Antiqua" w:cs="Book Antiqua"/>
          <w:color w:val="000000"/>
        </w:rPr>
        <w:t xml:space="preserve"> and Ki67 Levels in nude mouse tumor xenografts. The antibodies used were an anti-</w:t>
      </w:r>
      <w:r>
        <w:rPr>
          <w:rFonts w:ascii="Book Antiqua" w:eastAsia="Book Antiqua" w:hAnsi="Book Antiqua" w:cs="Book Antiqua"/>
          <w:i/>
          <w:iCs/>
          <w:color w:val="000000"/>
        </w:rPr>
        <w:t>CBL</w:t>
      </w:r>
      <w:r>
        <w:rPr>
          <w:rFonts w:ascii="Book Antiqua" w:eastAsia="Book Antiqua" w:hAnsi="Book Antiqua" w:cs="Book Antiqua"/>
          <w:color w:val="000000"/>
        </w:rPr>
        <w:t xml:space="preserve"> (Santa Cruz Biotechnology) and anti-Ki</w:t>
      </w:r>
      <w:r>
        <w:rPr>
          <w:rFonts w:ascii="Book Antiqua" w:eastAsia="Book Antiqua" w:hAnsi="Book Antiqua" w:cs="Book Antiqua"/>
          <w:color w:val="000000"/>
        </w:rPr>
        <w:t xml:space="preserve">67 (Cat. #ab15580;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MA, United States). In brief, nude mouse tumor xenograft tissues were processed, paraffin-embedded, and sectioned into 4 µm-thick tissue slides. Two independent investigators scored the tissue sections and quantified th</w:t>
      </w:r>
      <w:r>
        <w:rPr>
          <w:rFonts w:ascii="Book Antiqua" w:eastAsia="Book Antiqua" w:hAnsi="Book Antiqua" w:cs="Book Antiqua"/>
          <w:color w:val="000000"/>
        </w:rPr>
        <w:t xml:space="preserve">em with a semi-quantitative scoring system according to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020208E3" w14:textId="77777777" w:rsidR="00D71028" w:rsidRDefault="00D71028">
      <w:pPr>
        <w:spacing w:line="360" w:lineRule="auto"/>
        <w:jc w:val="both"/>
        <w:rPr>
          <w:rFonts w:ascii="Book Antiqua" w:hAnsi="Book Antiqua"/>
        </w:rPr>
      </w:pPr>
    </w:p>
    <w:p w14:paraId="231B948E"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741EC5E1"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The data are expressed as mean ± mean standard error and analyzed statistically with the SPSS software (version 16.0; SPSS, Chicago, IL, United States). A C</w:t>
      </w:r>
      <w:r>
        <w:rPr>
          <w:rFonts w:ascii="Book Antiqua" w:eastAsia="Book Antiqua" w:hAnsi="Book Antiqua" w:cs="Book Antiqua"/>
          <w:color w:val="000000"/>
        </w:rPr>
        <w:t xml:space="preserve">hi-square test or Pearson’s </w:t>
      </w:r>
      <w:r>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conducted to associate the miR-188-3p level with the clinical characteristics of patients. A Student’s </w:t>
      </w:r>
      <w:r>
        <w:rPr>
          <w:rFonts w:ascii="Book Antiqua" w:eastAsia="Book Antiqua" w:hAnsi="Book Antiqua" w:cs="Book Antiqua"/>
          <w:i/>
          <w:iCs/>
          <w:color w:val="000000"/>
        </w:rPr>
        <w:t>t</w:t>
      </w:r>
      <w:r>
        <w:rPr>
          <w:rFonts w:ascii="Book Antiqua" w:eastAsia="Book Antiqua" w:hAnsi="Book Antiqua" w:cs="Book Antiqua"/>
          <w:color w:val="000000"/>
        </w:rPr>
        <w:t>-test or Fisher’s exact test was used to analyze differences between the two groups. The symbol "d" indicates th</w:t>
      </w:r>
      <w:r>
        <w:rPr>
          <w:rFonts w:ascii="Book Antiqua" w:eastAsia="Book Antiqua" w:hAnsi="Book Antiqua" w:cs="Book Antiqua"/>
          <w:color w:val="000000"/>
        </w:rPr>
        <w:t>at the data doesn’t have a statistically significant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whereas "a", "b", and “c” indicate that the data possesses a statistically significant difference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and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respectively).</w:t>
      </w:r>
    </w:p>
    <w:p w14:paraId="5B9A45B8" w14:textId="77777777" w:rsidR="00D71028" w:rsidRDefault="00D71028">
      <w:pPr>
        <w:spacing w:line="360" w:lineRule="auto"/>
        <w:jc w:val="both"/>
        <w:rPr>
          <w:rFonts w:ascii="Book Antiqua" w:hAnsi="Book Antiqua"/>
        </w:rPr>
      </w:pPr>
    </w:p>
    <w:p w14:paraId="48717CC9"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4CCF5CC"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Reduced plasma miR-188</w:t>
      </w:r>
      <w:r>
        <w:rPr>
          <w:rFonts w:ascii="Book Antiqua" w:eastAsia="Book Antiqua" w:hAnsi="Book Antiqua" w:cs="Book Antiqua"/>
          <w:b/>
          <w:bCs/>
          <w:i/>
          <w:iCs/>
          <w:color w:val="000000"/>
        </w:rPr>
        <w:t xml:space="preserve">-3p level in gastric cancer patients and tumor tissues and cells </w:t>
      </w:r>
    </w:p>
    <w:p w14:paraId="05FE7798"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The plasma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level of miR-188-3p expression was first assayed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in the plasma of gastric cancer patients. We found a significantly reduced miR-188-3p level compared to that of the </w:t>
      </w:r>
      <w:r>
        <w:rPr>
          <w:rFonts w:ascii="Book Antiqua" w:eastAsia="Book Antiqua" w:hAnsi="Book Antiqua" w:cs="Book Antiqua"/>
          <w:color w:val="000000"/>
        </w:rPr>
        <w:t>plasma from healthy people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Figure 1A).</w:t>
      </w:r>
    </w:p>
    <w:p w14:paraId="0E3EA597"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Next, we assayed the miR-188-3p level in a normal GES-1 cell line and seven gastric cancer cell lines AGS, HGC-27, MKN-28, MKN-45, SGC-7901, MGC-803, and BGC-823. </w:t>
      </w:r>
      <w:r>
        <w:rPr>
          <w:rFonts w:ascii="Book Antiqua" w:eastAsia="Book Antiqua" w:hAnsi="Book Antiqua" w:cs="Book Antiqua"/>
          <w:color w:val="000000"/>
        </w:rPr>
        <w:lastRenderedPageBreak/>
        <w:t>We found that miR-188-3p expression was low</w:t>
      </w:r>
      <w:r>
        <w:rPr>
          <w:rFonts w:ascii="Book Antiqua" w:eastAsia="Book Antiqua" w:hAnsi="Book Antiqua" w:cs="Book Antiqua"/>
          <w:color w:val="000000"/>
        </w:rPr>
        <w:t xml:space="preserve">er in tumor cell lines than in GES-1 cells (Figure 1B). Furthermore, we assessed miR-188-3p expression in 50 paired noncancerous gastric mucosa (N) and gastric cancer tissues (T)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We found that 42 of 50 gastric cancer tissue samples exhibited</w:t>
      </w:r>
      <w:r>
        <w:rPr>
          <w:rFonts w:ascii="Book Antiqua" w:eastAsia="Book Antiqua" w:hAnsi="Book Antiqua" w:cs="Book Antiqua"/>
          <w:color w:val="000000"/>
        </w:rPr>
        <w:t xml:space="preserve"> a lower miR-188-3p expression than those of the adjacent normal tissues (Figure 1C).</w:t>
      </w:r>
    </w:p>
    <w:p w14:paraId="14633B25"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To explore the effect of miR-188-3p on gastric cancer cells, we transfected the miR-188-3p mimics and inhibitors into gastric cancer cell lines and assessed the miR-188-3</w:t>
      </w:r>
      <w:r>
        <w:rPr>
          <w:rFonts w:ascii="Book Antiqua" w:eastAsia="Book Antiqua" w:hAnsi="Book Antiqua" w:cs="Book Antiqua"/>
          <w:color w:val="000000"/>
        </w:rPr>
        <w:t xml:space="preserve">p level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Overall, we observed significant changes in miR-188-3p expression level in tumor cells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and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Figure 1D and E).</w:t>
      </w:r>
    </w:p>
    <w:p w14:paraId="3DE0B124"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Furthermore, we associated miR-188-3p expression with the survival time of patients and found that patients with a low miR-188-3p expressing gastric cancer survived much shorter than patients with high miR-188-3p expressing tumor, according to the Kaplan-M</w:t>
      </w:r>
      <w:r>
        <w:rPr>
          <w:rFonts w:ascii="Book Antiqua" w:eastAsia="Book Antiqua" w:hAnsi="Book Antiqua" w:cs="Book Antiqua"/>
          <w:color w:val="000000"/>
        </w:rPr>
        <w:t xml:space="preserve">eier Plotter database data (http://kmplot.com/analysis/;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Figure 1F). We then associated miR-188-3p level with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and prognosis of gastric cancer patients. Our data showed that the miR-188-3p level was associa</w:t>
      </w:r>
      <w:r>
        <w:rPr>
          <w:rFonts w:ascii="Book Antiqua" w:eastAsia="Book Antiqua" w:hAnsi="Book Antiqua" w:cs="Book Antiqua"/>
          <w:color w:val="000000"/>
        </w:rPr>
        <w:t>ted with gastric cancer differentiation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lymph node metastasis (</w:t>
      </w:r>
      <w:r>
        <w:rPr>
          <w:rFonts w:ascii="Book Antiqua" w:eastAsia="Book Antiqua" w:hAnsi="Book Antiqua" w:cs="Book Antiqua"/>
          <w:i/>
          <w:iCs/>
          <w:color w:val="000000"/>
        </w:rPr>
        <w:t xml:space="preserve">P </w:t>
      </w:r>
      <w:r>
        <w:rPr>
          <w:rFonts w:ascii="Book Antiqua" w:eastAsia="Book Antiqua" w:hAnsi="Book Antiqua" w:cs="Book Antiqua"/>
          <w:iCs/>
          <w:color w:val="000000"/>
        </w:rPr>
        <w:t xml:space="preserve">= </w:t>
      </w:r>
      <w:r>
        <w:rPr>
          <w:rFonts w:ascii="Book Antiqua" w:eastAsia="Book Antiqua" w:hAnsi="Book Antiqua" w:cs="Book Antiqua"/>
          <w:color w:val="000000"/>
        </w:rPr>
        <w:t xml:space="preserve">0.033), TNM stage (I/II </w:t>
      </w:r>
      <w:r>
        <w:rPr>
          <w:rFonts w:ascii="Book Antiqua" w:eastAsia="Book Antiqua" w:hAnsi="Book Antiqua" w:cs="Book Antiqua"/>
          <w:i/>
          <w:color w:val="000000"/>
        </w:rPr>
        <w:t>vs</w:t>
      </w:r>
      <w:r>
        <w:rPr>
          <w:rFonts w:ascii="Book Antiqua" w:eastAsia="Book Antiqua" w:hAnsi="Book Antiqua" w:cs="Book Antiqua"/>
          <w:color w:val="000000"/>
        </w:rPr>
        <w:t xml:space="preserve"> III/IV, </w:t>
      </w:r>
      <w:r>
        <w:rPr>
          <w:rFonts w:ascii="Book Antiqua" w:eastAsia="Book Antiqua" w:hAnsi="Book Antiqua" w:cs="Book Antiqua"/>
          <w:i/>
          <w:iCs/>
          <w:color w:val="000000"/>
        </w:rPr>
        <w:t>P</w:t>
      </w:r>
      <w:r>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0.024), and </w:t>
      </w:r>
      <w:r>
        <w:rPr>
          <w:rFonts w:ascii="Book Antiqua" w:eastAsia="Book Antiqua" w:hAnsi="Book Antiqua" w:cs="Book Antiqua"/>
          <w:color w:val="000000"/>
          <w:shd w:val="clear" w:color="auto" w:fill="FFFFFF"/>
        </w:rPr>
        <w:t>American Joint Committee on Cancer</w:t>
      </w:r>
      <w:r>
        <w:rPr>
          <w:rFonts w:ascii="Book Antiqua" w:eastAsia="Book Antiqua" w:hAnsi="Book Antiqua" w:cs="Book Antiqua"/>
          <w:color w:val="000000"/>
        </w:rPr>
        <w:t xml:space="preserve"> (AJCC) stage (I/II </w:t>
      </w:r>
      <w:r>
        <w:rPr>
          <w:rFonts w:ascii="Book Antiqua" w:eastAsia="Book Antiqua" w:hAnsi="Book Antiqua" w:cs="Book Antiqua"/>
          <w:i/>
          <w:color w:val="000000"/>
        </w:rPr>
        <w:t>vs</w:t>
      </w:r>
      <w:r>
        <w:rPr>
          <w:rFonts w:ascii="Book Antiqua" w:eastAsia="Book Antiqua" w:hAnsi="Book Antiqua" w:cs="Book Antiqua"/>
          <w:color w:val="000000"/>
        </w:rPr>
        <w:t xml:space="preserve"> III/IV, </w:t>
      </w:r>
      <w:r>
        <w:rPr>
          <w:rFonts w:ascii="Book Antiqua" w:eastAsia="Book Antiqua" w:hAnsi="Book Antiqua" w:cs="Book Antiqua"/>
          <w:i/>
          <w:iCs/>
          <w:color w:val="000000"/>
        </w:rPr>
        <w:t>P</w:t>
      </w:r>
      <w:r>
        <w:rPr>
          <w:rFonts w:ascii="Book Antiqua" w:eastAsia="Book Antiqua" w:hAnsi="Book Antiqua" w:cs="Book Antiqua"/>
          <w:iCs/>
          <w:color w:val="000000"/>
        </w:rPr>
        <w:t xml:space="preserve"> = </w:t>
      </w:r>
      <w:r>
        <w:rPr>
          <w:rFonts w:ascii="Book Antiqua" w:eastAsia="Book Antiqua" w:hAnsi="Book Antiqua" w:cs="Book Antiqua"/>
          <w:color w:val="000000"/>
        </w:rPr>
        <w:t>0.03). However, there were no significant associations o</w:t>
      </w:r>
      <w:r>
        <w:rPr>
          <w:rFonts w:ascii="Book Antiqua" w:eastAsia="Book Antiqua" w:hAnsi="Book Antiqua" w:cs="Book Antiqua"/>
          <w:color w:val="000000"/>
        </w:rPr>
        <w:t xml:space="preserve">f miR-188-3p level with tumor size (10 cm or less </w:t>
      </w:r>
      <w:r>
        <w:rPr>
          <w:rFonts w:ascii="Book Antiqua" w:eastAsia="Book Antiqua" w:hAnsi="Book Antiqua" w:cs="Book Antiqua"/>
          <w:i/>
          <w:color w:val="000000"/>
        </w:rPr>
        <w:t>vs</w:t>
      </w:r>
      <w:r>
        <w:rPr>
          <w:rFonts w:ascii="Book Antiqua" w:eastAsia="Book Antiqua" w:hAnsi="Book Antiqua" w:cs="Book Antiqua"/>
          <w:color w:val="000000"/>
        </w:rPr>
        <w:t xml:space="preserve"> 10 cm or more in size), gender, or age (60 years or younger </w:t>
      </w:r>
      <w:r>
        <w:rPr>
          <w:rFonts w:ascii="Book Antiqua" w:eastAsia="Book Antiqua" w:hAnsi="Book Antiqua" w:cs="Book Antiqua"/>
          <w:i/>
          <w:color w:val="000000"/>
        </w:rPr>
        <w:t>vs</w:t>
      </w:r>
      <w:r>
        <w:rPr>
          <w:rFonts w:ascii="Book Antiqua" w:eastAsia="Book Antiqua" w:hAnsi="Book Antiqua" w:cs="Book Antiqua"/>
          <w:color w:val="000000"/>
        </w:rPr>
        <w:t xml:space="preserve"> 60 years or older;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Supplementary Table 1). The miR-188-3p level also predicted a better prognosis for gastric cancer patients (Sup</w:t>
      </w:r>
      <w:r>
        <w:rPr>
          <w:rFonts w:ascii="Book Antiqua" w:eastAsia="Book Antiqua" w:hAnsi="Book Antiqua" w:cs="Book Antiqua"/>
          <w:color w:val="000000"/>
        </w:rPr>
        <w:t>plementary Table 1). These data indicate that miR-188-3p may be a tumor suppressor or at least possess tumor suppressor activity in gastric cancer.</w:t>
      </w:r>
    </w:p>
    <w:p w14:paraId="6FF87C7B" w14:textId="77777777" w:rsidR="00D71028" w:rsidRDefault="00D71028">
      <w:pPr>
        <w:spacing w:line="360" w:lineRule="auto"/>
        <w:jc w:val="both"/>
        <w:rPr>
          <w:rFonts w:ascii="Book Antiqua" w:hAnsi="Book Antiqua"/>
        </w:rPr>
      </w:pPr>
    </w:p>
    <w:p w14:paraId="2ACC62B0" w14:textId="77777777" w:rsidR="00D71028" w:rsidRDefault="00344545">
      <w:pPr>
        <w:spacing w:line="360" w:lineRule="auto"/>
        <w:jc w:val="both"/>
        <w:rPr>
          <w:rFonts w:ascii="Book Antiqua" w:hAnsi="Book Antiqua"/>
        </w:rPr>
      </w:pPr>
      <w:proofErr w:type="gramStart"/>
      <w:r>
        <w:rPr>
          <w:rFonts w:ascii="Book Antiqua" w:eastAsia="Book Antiqua" w:hAnsi="Book Antiqua" w:cs="Book Antiqua"/>
          <w:b/>
          <w:bCs/>
          <w:i/>
          <w:iCs/>
          <w:color w:val="000000"/>
        </w:rPr>
        <w:t>miR-188-3p</w:t>
      </w:r>
      <w:proofErr w:type="gramEnd"/>
      <w:r>
        <w:rPr>
          <w:rFonts w:ascii="Book Antiqua" w:eastAsia="Book Antiqua" w:hAnsi="Book Antiqua" w:cs="Book Antiqua"/>
          <w:b/>
          <w:bCs/>
          <w:i/>
          <w:iCs/>
          <w:color w:val="000000"/>
        </w:rPr>
        <w:t xml:space="preserve"> inhibition of gastric cancer cell proliferation and invasion </w:t>
      </w:r>
    </w:p>
    <w:p w14:paraId="7DF2B1E8"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We then assessed the effects of mi</w:t>
      </w:r>
      <w:r>
        <w:rPr>
          <w:rFonts w:ascii="Book Antiqua" w:eastAsia="Book Antiqua" w:hAnsi="Book Antiqua" w:cs="Book Antiqua"/>
          <w:color w:val="000000"/>
        </w:rPr>
        <w:t xml:space="preserve">R-188-3p on gastric cancer AGS and BGC-823 cells using miR-188-3p mimics and inhibitors and analyzed the change in tumor cell proliferation using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incorporation assay. The tumor cell proliferation rate was dramatically inhibited after miR-188-3p </w:t>
      </w:r>
      <w:proofErr w:type="gramStart"/>
      <w:r>
        <w:rPr>
          <w:rFonts w:ascii="Book Antiqua" w:eastAsia="Book Antiqua" w:hAnsi="Book Antiqua" w:cs="Book Antiqua"/>
          <w:color w:val="000000"/>
        </w:rPr>
        <w:t>mim</w:t>
      </w:r>
      <w:r>
        <w:rPr>
          <w:rFonts w:ascii="Book Antiqua" w:eastAsia="Book Antiqua" w:hAnsi="Book Antiqua" w:cs="Book Antiqua"/>
          <w:color w:val="000000"/>
        </w:rPr>
        <w:t>ics</w:t>
      </w:r>
      <w:proofErr w:type="gramEnd"/>
      <w:r>
        <w:rPr>
          <w:rFonts w:ascii="Book Antiqua" w:eastAsia="Book Antiqua" w:hAnsi="Book Antiqua" w:cs="Book Antiqua"/>
          <w:color w:val="000000"/>
        </w:rPr>
        <w:t xml:space="preserve"> transfection compared to control cells (m-NC cells). </w:t>
      </w:r>
      <w:r>
        <w:rPr>
          <w:rFonts w:ascii="Book Antiqua" w:eastAsia="Book Antiqua" w:hAnsi="Book Antiqua" w:cs="Book Antiqua"/>
          <w:color w:val="000000"/>
        </w:rPr>
        <w:lastRenderedPageBreak/>
        <w:t>Conversely, tumor cell growth rate was induced after the miR-188-3p inhibitor transfection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Figure 2A and B). The proliferation rate of the miR-188-3p mimics and inhibitors in gastric canc</w:t>
      </w:r>
      <w:r>
        <w:rPr>
          <w:rFonts w:ascii="Book Antiqua" w:eastAsia="Book Antiqua" w:hAnsi="Book Antiqua" w:cs="Book Antiqua"/>
          <w:color w:val="000000"/>
        </w:rPr>
        <w:t xml:space="preserve">er AGS and BGC-823 cell lines was also assessed using the plate cloning experiment. The data further confirmed the </w:t>
      </w:r>
      <w:proofErr w:type="spellStart"/>
      <w:r>
        <w:rPr>
          <w:rFonts w:ascii="Book Antiqua" w:eastAsia="Book Antiqua" w:hAnsi="Book Antiqua" w:cs="Book Antiqua"/>
          <w:color w:val="000000"/>
        </w:rPr>
        <w:t>EdU</w:t>
      </w:r>
      <w:proofErr w:type="spellEnd"/>
      <w:r>
        <w:rPr>
          <w:rFonts w:ascii="Book Antiqua" w:eastAsia="Book Antiqua" w:hAnsi="Book Antiqua" w:cs="Book Antiqua"/>
          <w:color w:val="000000"/>
        </w:rPr>
        <w:t xml:space="preserve"> assay data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Figure 2C and D). Moreover, the CCK-8 data revealed that the miR-188-3p mimics significantly decreased cell viabil</w:t>
      </w:r>
      <w:r>
        <w:rPr>
          <w:rFonts w:ascii="Book Antiqua" w:eastAsia="Book Antiqua" w:hAnsi="Book Antiqua" w:cs="Book Antiqua"/>
          <w:color w:val="000000"/>
        </w:rPr>
        <w:t>ity of BGC-823 and AGS cells, whereas that of the miR-188-3p inhibitor increased cell viability of BGC 823 and ACG cells (Supplementary Figure 1A).</w:t>
      </w:r>
    </w:p>
    <w:p w14:paraId="62A0056B"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Furthermore, the gastric cancer cell invasion capacity was significantly decreased after miR-188-3p mimics t</w:t>
      </w:r>
      <w:r>
        <w:rPr>
          <w:rFonts w:ascii="Book Antiqua" w:eastAsia="Book Antiqua" w:hAnsi="Book Antiqua" w:cs="Book Antiqua"/>
          <w:color w:val="000000"/>
        </w:rPr>
        <w:t>ransfection, whereas such a capacity was enhanced after the transfection of the miR-188-3p inhibitor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Supplementary Figure 1B and C).</w:t>
      </w:r>
    </w:p>
    <w:p w14:paraId="2FFCC88B" w14:textId="77777777" w:rsidR="00D71028" w:rsidRDefault="00D71028">
      <w:pPr>
        <w:spacing w:line="360" w:lineRule="auto"/>
        <w:jc w:val="both"/>
        <w:rPr>
          <w:rFonts w:ascii="Book Antiqua" w:hAnsi="Book Antiqua"/>
        </w:rPr>
      </w:pPr>
    </w:p>
    <w:p w14:paraId="0FA63AD7" w14:textId="77777777" w:rsidR="00D71028" w:rsidRDefault="00344545">
      <w:pPr>
        <w:spacing w:line="360" w:lineRule="auto"/>
        <w:jc w:val="both"/>
        <w:rPr>
          <w:rFonts w:ascii="Book Antiqua" w:hAnsi="Book Antiqua"/>
        </w:rPr>
      </w:pPr>
      <w:proofErr w:type="gramStart"/>
      <w:r>
        <w:rPr>
          <w:rFonts w:ascii="Book Antiqua" w:eastAsia="Book Antiqua" w:hAnsi="Book Antiqua" w:cs="Book Antiqua"/>
          <w:b/>
          <w:bCs/>
          <w:i/>
          <w:iCs/>
          <w:color w:val="000000"/>
        </w:rPr>
        <w:t>miR-188-3p</w:t>
      </w:r>
      <w:proofErr w:type="gramEnd"/>
      <w:r>
        <w:rPr>
          <w:rFonts w:ascii="Book Antiqua" w:eastAsia="Book Antiqua" w:hAnsi="Book Antiqua" w:cs="Book Antiqua"/>
          <w:b/>
          <w:bCs/>
          <w:i/>
          <w:iCs/>
          <w:color w:val="000000"/>
        </w:rPr>
        <w:t xml:space="preserve"> induction of apoptosis and autophagy </w:t>
      </w:r>
    </w:p>
    <w:p w14:paraId="772C0260"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Next, we performed a flow cytometric/</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V-PE/7-AAD assay </w:t>
      </w:r>
      <w:r>
        <w:rPr>
          <w:rFonts w:ascii="Book Antiqua" w:eastAsia="Book Antiqua" w:hAnsi="Book Antiqua" w:cs="Book Antiqua"/>
          <w:color w:val="000000"/>
        </w:rPr>
        <w:t xml:space="preserve">and found that the miR-188-3p mimics increased apoptosis of BGC-823 cells from 11.2% (cells transfected with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-NC) to 23.3% (the miR-188-3p mimics transfection), and ACG cells from 12% to 35.7%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Figure 3A and B).</w:t>
      </w:r>
    </w:p>
    <w:p w14:paraId="6E640685"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Moreover, miR-188-3p mimics trans</w:t>
      </w:r>
      <w:r>
        <w:rPr>
          <w:rFonts w:ascii="Book Antiqua" w:eastAsia="Book Antiqua" w:hAnsi="Book Antiqua" w:cs="Book Antiqua"/>
          <w:color w:val="000000"/>
        </w:rPr>
        <w:t>fection into gastric cancer AGS and BGC-823 cells increased autophagy-related gene expression (Beclin1 and LC3-II/LC3-I). In contrast, miR-188-3p inhibitor transfection into gastric cancer cells showed the opposite effect, decreasing their expression compa</w:t>
      </w:r>
      <w:r>
        <w:rPr>
          <w:rFonts w:ascii="Book Antiqua" w:eastAsia="Book Antiqua" w:hAnsi="Book Antiqua" w:cs="Book Antiqua"/>
          <w:color w:val="000000"/>
        </w:rPr>
        <w:t xml:space="preserve">red with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-NC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Figure 3C and D). Consistent with these results, Western blot data also confirmed that miR-188-3p could induce </w:t>
      </w:r>
      <w:proofErr w:type="spellStart"/>
      <w:r>
        <w:rPr>
          <w:rFonts w:ascii="Book Antiqua" w:eastAsia="Book Antiqua" w:hAnsi="Book Antiqua" w:cs="Book Antiqua"/>
          <w:color w:val="000000"/>
        </w:rPr>
        <w:t>autophagic</w:t>
      </w:r>
      <w:proofErr w:type="spellEnd"/>
      <w:r>
        <w:rPr>
          <w:rFonts w:ascii="Book Antiqua" w:eastAsia="Book Antiqua" w:hAnsi="Book Antiqua" w:cs="Book Antiqua"/>
          <w:color w:val="000000"/>
        </w:rPr>
        <w:t xml:space="preserve"> proteins (Beclin-1 and LC3 I/II; Figure 3E).</w:t>
      </w:r>
    </w:p>
    <w:p w14:paraId="0E5B20DE" w14:textId="77777777" w:rsidR="00D71028" w:rsidRDefault="00D71028">
      <w:pPr>
        <w:spacing w:line="360" w:lineRule="auto"/>
        <w:jc w:val="both"/>
        <w:rPr>
          <w:rFonts w:ascii="Book Antiqua" w:hAnsi="Book Antiqua"/>
        </w:rPr>
      </w:pPr>
    </w:p>
    <w:p w14:paraId="5908A490"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 xml:space="preserve">CBL as a direct target of miR-188-3p </w:t>
      </w:r>
    </w:p>
    <w:p w14:paraId="3B9DFFD4"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To explore the mechanism of miR-188-3p action in gastric cancer cells, we first searched the </w:t>
      </w:r>
      <w:proofErr w:type="spellStart"/>
      <w:r>
        <w:rPr>
          <w:rFonts w:ascii="Book Antiqua" w:eastAsia="Book Antiqua" w:hAnsi="Book Antiqua" w:cs="Book Antiqua"/>
          <w:color w:val="000000"/>
        </w:rPr>
        <w:t>TargetScan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miRPathDB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TargetMiner</w:t>
      </w:r>
      <w:proofErr w:type="spellEnd"/>
      <w:r>
        <w:rPr>
          <w:rFonts w:ascii="Book Antiqua" w:eastAsia="Book Antiqua" w:hAnsi="Book Antiqua" w:cs="Book Antiqua"/>
          <w:color w:val="000000"/>
        </w:rPr>
        <w:t xml:space="preserve"> databases for possible target genes of miR-188-3p. We found six genes using a </w:t>
      </w:r>
      <w:proofErr w:type="spellStart"/>
      <w:r>
        <w:rPr>
          <w:rFonts w:ascii="Book Antiqua" w:eastAsia="Book Antiqua" w:hAnsi="Book Antiqua" w:cs="Book Antiqua"/>
          <w:color w:val="000000"/>
        </w:rPr>
        <w:t>Wern</w:t>
      </w:r>
      <w:proofErr w:type="spellEnd"/>
      <w:r>
        <w:rPr>
          <w:rFonts w:ascii="Book Antiqua" w:eastAsia="Book Antiqua" w:hAnsi="Book Antiqua" w:cs="Book Antiqua"/>
          <w:color w:val="000000"/>
        </w:rPr>
        <w:t xml:space="preserve"> diagram. </w:t>
      </w:r>
      <w:r>
        <w:rPr>
          <w:rFonts w:ascii="Book Antiqua" w:eastAsia="Book Antiqua" w:hAnsi="Book Antiqua" w:cs="Book Antiqua"/>
          <w:i/>
          <w:iCs/>
          <w:color w:val="000000"/>
        </w:rPr>
        <w:t>CBL</w:t>
      </w:r>
      <w:r>
        <w:rPr>
          <w:rFonts w:ascii="Book Antiqua" w:eastAsia="Book Antiqua" w:hAnsi="Book Antiqua" w:cs="Book Antiqua"/>
          <w:color w:val="000000"/>
        </w:rPr>
        <w:t xml:space="preserve"> (an oncogene in gastric cancer) was selected for confirmation using the luciferase gene reporter assay. As </w:t>
      </w:r>
      <w:r>
        <w:rPr>
          <w:rFonts w:ascii="Book Antiqua" w:eastAsia="Book Antiqua" w:hAnsi="Book Antiqua" w:cs="Book Antiqua"/>
          <w:color w:val="000000"/>
        </w:rPr>
        <w:lastRenderedPageBreak/>
        <w:t xml:space="preserve">shown in Figure 4A, four target sites show that miR-188-3p can bind to the 3'-UTR of the </w:t>
      </w:r>
      <w:r>
        <w:rPr>
          <w:rFonts w:ascii="Book Antiqua" w:eastAsia="Book Antiqua" w:hAnsi="Book Antiqua" w:cs="Book Antiqua"/>
          <w:i/>
          <w:iCs/>
          <w:color w:val="000000"/>
        </w:rPr>
        <w:t>CBL</w:t>
      </w:r>
      <w:r>
        <w:rPr>
          <w:rFonts w:ascii="Book Antiqua" w:eastAsia="Book Antiqua" w:hAnsi="Book Antiqua" w:cs="Book Antiqua"/>
          <w:color w:val="000000"/>
        </w:rPr>
        <w:t xml:space="preserve"> gene (Figure 4B). The luciferase gene reporter assay co</w:t>
      </w:r>
      <w:r>
        <w:rPr>
          <w:rFonts w:ascii="Book Antiqua" w:eastAsia="Book Antiqua" w:hAnsi="Book Antiqua" w:cs="Book Antiqua"/>
          <w:color w:val="000000"/>
        </w:rPr>
        <w:t xml:space="preserve">nfirmed this prediction, showing that miR-188-3p could bind to the 3'-UTR region of the </w:t>
      </w:r>
      <w:r>
        <w:rPr>
          <w:rFonts w:ascii="Book Antiqua" w:eastAsia="Book Antiqua" w:hAnsi="Book Antiqua" w:cs="Book Antiqua"/>
          <w:i/>
          <w:iCs/>
          <w:color w:val="000000"/>
        </w:rPr>
        <w:t>CBL</w:t>
      </w:r>
      <w:r>
        <w:rPr>
          <w:rFonts w:ascii="Book Antiqua" w:eastAsia="Book Antiqua" w:hAnsi="Book Antiqua" w:cs="Book Antiqua"/>
          <w:color w:val="000000"/>
        </w:rPr>
        <w:t xml:space="preserve"> gene (WT,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0.01 </w:t>
      </w:r>
      <w:r>
        <w:rPr>
          <w:rFonts w:ascii="Book Antiqua" w:eastAsia="Book Antiqua" w:hAnsi="Book Antiqua" w:cs="Book Antiqua"/>
          <w:i/>
          <w:color w:val="000000"/>
        </w:rPr>
        <w:t>vs</w:t>
      </w:r>
      <w:r>
        <w:rPr>
          <w:rFonts w:ascii="Book Antiqua" w:eastAsia="Book Antiqua" w:hAnsi="Book Antiqua" w:cs="Book Antiqua"/>
          <w:color w:val="000000"/>
        </w:rPr>
        <w:t xml:space="preserve"> MUT,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4C and D). We then utilized the KM-Plotter database (http://kmplot.com) and TCGA dataset (http://xena.ucsc.edu/public) t</w:t>
      </w:r>
      <w:r>
        <w:rPr>
          <w:rFonts w:ascii="Book Antiqua" w:eastAsia="Book Antiqua" w:hAnsi="Book Antiqua" w:cs="Book Antiqua"/>
          <w:color w:val="000000"/>
        </w:rPr>
        <w:t xml:space="preserve">o associate </w:t>
      </w:r>
      <w:r>
        <w:rPr>
          <w:rFonts w:ascii="Book Antiqua" w:eastAsia="Book Antiqua" w:hAnsi="Book Antiqua" w:cs="Book Antiqua"/>
          <w:i/>
          <w:iCs/>
          <w:color w:val="000000"/>
        </w:rPr>
        <w:t>CBL</w:t>
      </w:r>
      <w:r>
        <w:rPr>
          <w:rFonts w:ascii="Book Antiqua" w:eastAsia="Book Antiqua" w:hAnsi="Book Antiqua" w:cs="Book Antiqua"/>
          <w:color w:val="000000"/>
        </w:rPr>
        <w:t xml:space="preserve"> expression with the survival of gastric cancer patients and found that CBL expression indeed was associated with survival of gastric cancer patients (Figure 4E and F). Our IHC data also showed that </w:t>
      </w:r>
      <w:r w:rsidRPr="00030B48">
        <w:rPr>
          <w:rFonts w:ascii="Book Antiqua" w:eastAsia="Book Antiqua" w:hAnsi="Book Antiqua" w:cs="Book Antiqua"/>
          <w:iCs/>
          <w:color w:val="000000"/>
        </w:rPr>
        <w:t>CBL</w:t>
      </w:r>
      <w:r>
        <w:rPr>
          <w:rFonts w:ascii="Book Antiqua" w:eastAsia="Book Antiqua" w:hAnsi="Book Antiqua" w:cs="Book Antiqua"/>
          <w:color w:val="000000"/>
        </w:rPr>
        <w:t xml:space="preserve"> protein was localized in the tumor cel</w:t>
      </w:r>
      <w:r>
        <w:rPr>
          <w:rFonts w:ascii="Book Antiqua" w:eastAsia="Book Antiqua" w:hAnsi="Book Antiqua" w:cs="Book Antiqua"/>
          <w:color w:val="000000"/>
        </w:rPr>
        <w:t xml:space="preserve">l cytoplasm and was highly expressed in tumor tissues compared to the adjacent gastric tissues (Supplementary Figure 2A). The association between miR-188-3p and </w:t>
      </w:r>
      <w:r w:rsidRPr="00030B48">
        <w:rPr>
          <w:rFonts w:ascii="Book Antiqua" w:eastAsia="Book Antiqua" w:hAnsi="Book Antiqua" w:cs="Book Antiqua"/>
          <w:iCs/>
          <w:color w:val="000000"/>
        </w:rPr>
        <w:t>CBL</w:t>
      </w:r>
      <w:r>
        <w:rPr>
          <w:rFonts w:ascii="Book Antiqua" w:eastAsia="Book Antiqua" w:hAnsi="Book Antiqua" w:cs="Book Antiqua"/>
          <w:color w:val="000000"/>
        </w:rPr>
        <w:t xml:space="preserve"> expression in a case-wise comparison in gastric cancer tissues was negatively correlated (S</w:t>
      </w:r>
      <w:r>
        <w:rPr>
          <w:rFonts w:ascii="Book Antiqua" w:eastAsia="Book Antiqua" w:hAnsi="Book Antiqua" w:cs="Book Antiqua"/>
          <w:color w:val="000000"/>
        </w:rPr>
        <w:t>upplementary Figure 2B)</w:t>
      </w:r>
    </w:p>
    <w:p w14:paraId="376C47DA" w14:textId="77777777" w:rsidR="00D71028" w:rsidRDefault="00D71028">
      <w:pPr>
        <w:spacing w:line="360" w:lineRule="auto"/>
        <w:jc w:val="both"/>
        <w:rPr>
          <w:rFonts w:ascii="Book Antiqua" w:hAnsi="Book Antiqua"/>
        </w:rPr>
      </w:pPr>
    </w:p>
    <w:p w14:paraId="500D35E2" w14:textId="77777777" w:rsidR="00D71028" w:rsidRDefault="00344545">
      <w:pPr>
        <w:spacing w:line="360" w:lineRule="auto"/>
        <w:jc w:val="both"/>
        <w:rPr>
          <w:rFonts w:ascii="Book Antiqua" w:hAnsi="Book Antiqua"/>
        </w:rPr>
      </w:pPr>
      <w:r>
        <w:rPr>
          <w:rFonts w:ascii="Book Antiqua" w:eastAsia="Book Antiqua" w:hAnsi="Book Antiqua" w:cs="Book Antiqua"/>
          <w:b/>
          <w:bCs/>
          <w:i/>
          <w:iCs/>
          <w:color w:val="000000"/>
        </w:rPr>
        <w:t xml:space="preserve">CBL </w:t>
      </w:r>
      <w:proofErr w:type="spellStart"/>
      <w:r>
        <w:rPr>
          <w:rFonts w:ascii="Book Antiqua" w:eastAsia="Book Antiqua" w:hAnsi="Book Antiqua" w:cs="Book Antiqua"/>
          <w:b/>
          <w:bCs/>
          <w:i/>
          <w:iCs/>
          <w:color w:val="000000"/>
        </w:rPr>
        <w:t>antagonization</w:t>
      </w:r>
      <w:proofErr w:type="spellEnd"/>
      <w:r>
        <w:rPr>
          <w:rFonts w:ascii="Book Antiqua" w:eastAsia="Book Antiqua" w:hAnsi="Book Antiqua" w:cs="Book Antiqua"/>
          <w:b/>
          <w:bCs/>
          <w:i/>
          <w:iCs/>
          <w:color w:val="000000"/>
        </w:rPr>
        <w:t xml:space="preserve"> of miR-188-3p reduction of gastric cancer cell proliferation and induction of gastric cancer cell apoptosis and autophagy in vitro</w:t>
      </w:r>
    </w:p>
    <w:p w14:paraId="25D90814"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To confirm the miR-188-3p regulation of </w:t>
      </w:r>
      <w:r>
        <w:rPr>
          <w:rFonts w:ascii="Book Antiqua" w:eastAsia="Book Antiqua" w:hAnsi="Book Antiqua" w:cs="Book Antiqua"/>
          <w:i/>
          <w:iCs/>
          <w:color w:val="000000"/>
        </w:rPr>
        <w:t>CBL</w:t>
      </w:r>
      <w:r>
        <w:rPr>
          <w:rFonts w:ascii="Book Antiqua" w:eastAsia="Book Antiqua" w:hAnsi="Book Antiqua" w:cs="Book Antiqua"/>
          <w:color w:val="000000"/>
        </w:rPr>
        <w:t xml:space="preserve"> in tumor cells, we analyzed the molec</w:t>
      </w:r>
      <w:r>
        <w:rPr>
          <w:rFonts w:ascii="Book Antiqua" w:eastAsia="Book Antiqua" w:hAnsi="Book Antiqua" w:cs="Book Antiqua"/>
          <w:color w:val="000000"/>
        </w:rPr>
        <w:t xml:space="preserve">ular effect of miR-188-3p in regulating </w:t>
      </w:r>
      <w:r>
        <w:rPr>
          <w:rFonts w:ascii="Book Antiqua" w:eastAsia="Book Antiqua" w:hAnsi="Book Antiqua" w:cs="Book Antiqua"/>
          <w:i/>
          <w:iCs/>
          <w:color w:val="000000"/>
        </w:rPr>
        <w:t>CBL</w:t>
      </w:r>
      <w:r>
        <w:rPr>
          <w:rFonts w:ascii="Book Antiqua" w:eastAsia="Book Antiqua" w:hAnsi="Book Antiqua" w:cs="Book Antiqua"/>
          <w:color w:val="000000"/>
        </w:rPr>
        <w:t>-mediated gastric cancer cell proliferation. MiR-188-3p mimics-transfected AGS and BGC-823 cells enhanced tumor cell apoptosis compared with control cells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and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Figure 5A and B). Expression of t</w:t>
      </w:r>
      <w:r>
        <w:rPr>
          <w:rFonts w:ascii="Book Antiqua" w:eastAsia="Book Antiqua" w:hAnsi="Book Antiqua" w:cs="Book Antiqua"/>
          <w:color w:val="000000"/>
        </w:rPr>
        <w:t>he autophagy-related genes LC3-II/LC3-I and Beclin1 also changed accordingly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Figure 5C). The proliferation rate of gastric cancer cells after miR-188-3p mimics and </w:t>
      </w:r>
      <w:r>
        <w:rPr>
          <w:rFonts w:ascii="Book Antiqua" w:eastAsia="Book Antiqua" w:hAnsi="Book Antiqua" w:cs="Book Antiqua"/>
          <w:i/>
          <w:iCs/>
          <w:color w:val="000000"/>
        </w:rPr>
        <w:t>CBL</w:t>
      </w:r>
      <w:r>
        <w:rPr>
          <w:rFonts w:ascii="Book Antiqua" w:eastAsia="Book Antiqua" w:hAnsi="Book Antiqua" w:cs="Book Antiqua"/>
          <w:color w:val="000000"/>
        </w:rPr>
        <w:t xml:space="preserve"> cDNA transfection was increased significantly compared to that of miR-188-3p</w:t>
      </w:r>
      <w:r>
        <w:rPr>
          <w:rFonts w:ascii="Book Antiqua" w:eastAsia="Book Antiqua" w:hAnsi="Book Antiqua" w:cs="Book Antiqua"/>
          <w:color w:val="000000"/>
        </w:rPr>
        <w:t xml:space="preserve"> mimics with vector-only control transfection (Figure 5D). These results indicate that </w:t>
      </w:r>
      <w:r>
        <w:rPr>
          <w:rFonts w:ascii="Book Antiqua" w:eastAsia="Book Antiqua" w:hAnsi="Book Antiqua" w:cs="Book Antiqua"/>
          <w:i/>
          <w:iCs/>
          <w:color w:val="000000"/>
        </w:rPr>
        <w:t>CBL</w:t>
      </w:r>
      <w:r>
        <w:rPr>
          <w:rFonts w:ascii="Book Antiqua" w:eastAsia="Book Antiqua" w:hAnsi="Book Antiqua" w:cs="Book Antiqua"/>
          <w:color w:val="000000"/>
        </w:rPr>
        <w:t xml:space="preserve"> transfection could antagonize the inhibiting effects of miR-188-3p in gastric cancer cells. It can be concluded that miR-188-3p could negatively regulate </w:t>
      </w:r>
      <w:r w:rsidRPr="00030B48">
        <w:rPr>
          <w:rFonts w:ascii="Book Antiqua" w:eastAsia="Book Antiqua" w:hAnsi="Book Antiqua" w:cs="Book Antiqua"/>
          <w:iCs/>
          <w:color w:val="000000"/>
        </w:rPr>
        <w:t>CBL</w:t>
      </w:r>
      <w:r>
        <w:rPr>
          <w:rFonts w:ascii="Book Antiqua" w:eastAsia="Book Antiqua" w:hAnsi="Book Antiqua" w:cs="Book Antiqua"/>
          <w:color w:val="000000"/>
        </w:rPr>
        <w:t xml:space="preserve"> express</w:t>
      </w:r>
      <w:r>
        <w:rPr>
          <w:rFonts w:ascii="Book Antiqua" w:eastAsia="Book Antiqua" w:hAnsi="Book Antiqua" w:cs="Book Antiqua"/>
          <w:color w:val="000000"/>
        </w:rPr>
        <w:t>ion to promote gastric cancer cell autophagy and apoptosis.</w:t>
      </w:r>
    </w:p>
    <w:p w14:paraId="1217AD1A" w14:textId="77777777" w:rsidR="00D71028" w:rsidRDefault="00D71028">
      <w:pPr>
        <w:spacing w:line="360" w:lineRule="auto"/>
        <w:jc w:val="both"/>
        <w:rPr>
          <w:rFonts w:ascii="Book Antiqua" w:hAnsi="Book Antiqua"/>
        </w:rPr>
      </w:pPr>
    </w:p>
    <w:p w14:paraId="31587D03" w14:textId="77777777" w:rsidR="00D71028" w:rsidRDefault="00344545">
      <w:pPr>
        <w:spacing w:line="360" w:lineRule="auto"/>
        <w:jc w:val="both"/>
        <w:rPr>
          <w:rFonts w:ascii="Book Antiqua" w:hAnsi="Book Antiqua"/>
        </w:rPr>
      </w:pPr>
      <w:proofErr w:type="gramStart"/>
      <w:r>
        <w:rPr>
          <w:rFonts w:ascii="Book Antiqua" w:eastAsia="Book Antiqua" w:hAnsi="Book Antiqua" w:cs="Book Antiqua"/>
          <w:b/>
          <w:bCs/>
          <w:i/>
          <w:iCs/>
          <w:color w:val="000000"/>
        </w:rPr>
        <w:t>miR-188-3p</w:t>
      </w:r>
      <w:proofErr w:type="gramEnd"/>
      <w:r>
        <w:rPr>
          <w:rFonts w:ascii="Book Antiqua" w:eastAsia="Book Antiqua" w:hAnsi="Book Antiqua" w:cs="Book Antiqua"/>
          <w:b/>
          <w:bCs/>
          <w:i/>
          <w:iCs/>
          <w:color w:val="000000"/>
        </w:rPr>
        <w:t xml:space="preserve"> repressed gastric cancer cell autophagy by directly targeting CBL and </w:t>
      </w:r>
      <w:proofErr w:type="spellStart"/>
      <w:r>
        <w:rPr>
          <w:rFonts w:ascii="Book Antiqua" w:eastAsia="Book Antiqua" w:hAnsi="Book Antiqua" w:cs="Book Antiqua"/>
          <w:b/>
          <w:bCs/>
          <w:i/>
          <w:iCs/>
          <w:color w:val="000000"/>
        </w:rPr>
        <w:t>Akt</w:t>
      </w:r>
      <w:proofErr w:type="spellEnd"/>
      <w:r>
        <w:rPr>
          <w:rFonts w:ascii="Book Antiqua" w:eastAsia="Book Antiqua" w:hAnsi="Book Antiqua" w:cs="Book Antiqua"/>
          <w:b/>
          <w:bCs/>
          <w:i/>
          <w:iCs/>
          <w:color w:val="000000"/>
        </w:rPr>
        <w:t>/</w:t>
      </w:r>
      <w:proofErr w:type="spellStart"/>
      <w:r>
        <w:rPr>
          <w:rFonts w:ascii="Book Antiqua" w:eastAsia="Book Antiqua" w:hAnsi="Book Antiqua" w:cs="Book Antiqua"/>
          <w:b/>
          <w:bCs/>
          <w:i/>
          <w:iCs/>
          <w:color w:val="000000"/>
        </w:rPr>
        <w:t>mTOR</w:t>
      </w:r>
      <w:proofErr w:type="spellEnd"/>
      <w:r>
        <w:rPr>
          <w:rFonts w:ascii="Book Antiqua" w:eastAsia="Book Antiqua" w:hAnsi="Book Antiqua" w:cs="Book Antiqua"/>
          <w:b/>
          <w:bCs/>
          <w:i/>
          <w:iCs/>
          <w:color w:val="000000"/>
        </w:rPr>
        <w:t xml:space="preserve"> signaling </w:t>
      </w:r>
    </w:p>
    <w:p w14:paraId="2AC0A945"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lastRenderedPageBreak/>
        <w:t>Previous studies have demonstrated that the 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was related to autophag</w:t>
      </w:r>
      <w:r>
        <w:rPr>
          <w:rFonts w:ascii="Book Antiqua" w:eastAsia="Book Antiqua" w:hAnsi="Book Antiqua" w:cs="Book Antiqua"/>
          <w:color w:val="000000"/>
        </w:rPr>
        <w:t xml:space="preserve">y </w:t>
      </w:r>
      <w:proofErr w:type="gramStart"/>
      <w:r>
        <w:rPr>
          <w:rFonts w:ascii="Book Antiqua" w:eastAsia="Book Antiqua" w:hAnsi="Book Antiqua" w:cs="Book Antiqua"/>
          <w:color w:val="000000"/>
        </w:rPr>
        <w:t>occurrence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Therefore, we detected the expression of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 our cell model system and found that the level of the phosphorylated proteins was lower than usual. By contrast, the level of becline1 protein was increased in </w:t>
      </w:r>
      <w:r>
        <w:rPr>
          <w:rFonts w:ascii="Book Antiqua" w:eastAsia="Book Antiqua" w:hAnsi="Book Antiqua" w:cs="Book Antiqua"/>
          <w:i/>
          <w:iCs/>
          <w:color w:val="000000"/>
        </w:rPr>
        <w:t>CBL</w:t>
      </w:r>
      <w:r>
        <w:rPr>
          <w:rFonts w:ascii="Book Antiqua" w:eastAsia="Book Antiqua" w:hAnsi="Book Antiqua" w:cs="Book Antiqua"/>
          <w:color w:val="000000"/>
        </w:rPr>
        <w:t xml:space="preserve"> siRNA-transfec</w:t>
      </w:r>
      <w:r>
        <w:rPr>
          <w:rFonts w:ascii="Book Antiqua" w:eastAsia="Book Antiqua" w:hAnsi="Book Antiqua" w:cs="Book Antiqua"/>
          <w:color w:val="000000"/>
        </w:rPr>
        <w:t xml:space="preserve">ted tumor cells (Figure 6A). In addition, miR-188-3p </w:t>
      </w:r>
      <w:proofErr w:type="gramStart"/>
      <w:r>
        <w:rPr>
          <w:rFonts w:ascii="Book Antiqua" w:eastAsia="Book Antiqua" w:hAnsi="Book Antiqua" w:cs="Book Antiqua"/>
          <w:color w:val="000000"/>
        </w:rPr>
        <w:t>mimics</w:t>
      </w:r>
      <w:proofErr w:type="gramEnd"/>
      <w:r>
        <w:rPr>
          <w:rFonts w:ascii="Book Antiqua" w:eastAsia="Book Antiqua" w:hAnsi="Book Antiqua" w:cs="Book Antiqua"/>
          <w:color w:val="000000"/>
        </w:rPr>
        <w:t xml:space="preserve"> transfection reduced the level of phosphorylated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phosphorylated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proteins in tumor cells </w:t>
      </w:r>
      <w:r>
        <w:rPr>
          <w:rFonts w:ascii="Book Antiqua" w:eastAsia="Book Antiqua" w:hAnsi="Book Antiqua" w:cs="Book Antiqua"/>
          <w:i/>
          <w:iCs/>
          <w:color w:val="000000"/>
        </w:rPr>
        <w:t>in vitro</w:t>
      </w:r>
      <w:r>
        <w:rPr>
          <w:rFonts w:ascii="Book Antiqua" w:eastAsia="Book Antiqua" w:hAnsi="Book Antiqua" w:cs="Book Antiqua"/>
          <w:color w:val="000000"/>
        </w:rPr>
        <w:t>. However, it increased the level of becline1 protein, whereas miR-188-3p inhibitor exh</w:t>
      </w:r>
      <w:r>
        <w:rPr>
          <w:rFonts w:ascii="Book Antiqua" w:eastAsia="Book Antiqua" w:hAnsi="Book Antiqua" w:cs="Book Antiqua"/>
          <w:color w:val="000000"/>
        </w:rPr>
        <w:t>i</w:t>
      </w:r>
      <w:bookmarkStart w:id="0" w:name="OLE_LINK1"/>
      <w:bookmarkStart w:id="1" w:name="OLE_LINK2"/>
      <w:r>
        <w:rPr>
          <w:rFonts w:ascii="Book Antiqua" w:eastAsia="Book Antiqua" w:hAnsi="Book Antiqua" w:cs="Book Antiqua"/>
          <w:color w:val="000000"/>
        </w:rPr>
        <w:t>bited an inverse effect on gastric cancer cells (Figure 6B). Moreove</w:t>
      </w:r>
      <w:bookmarkEnd w:id="0"/>
      <w:bookmarkEnd w:id="1"/>
      <w:r>
        <w:rPr>
          <w:rFonts w:ascii="Book Antiqua" w:eastAsia="Book Antiqua" w:hAnsi="Book Antiqua" w:cs="Book Antiqua"/>
          <w:color w:val="000000"/>
        </w:rPr>
        <w:t xml:space="preserve">r, </w:t>
      </w:r>
      <w:r w:rsidRPr="00030B48">
        <w:rPr>
          <w:rFonts w:ascii="Book Antiqua" w:eastAsia="Book Antiqua" w:hAnsi="Book Antiqua" w:cs="Book Antiqua"/>
          <w:iCs/>
          <w:color w:val="000000"/>
        </w:rPr>
        <w:t>CBL</w:t>
      </w:r>
      <w:r>
        <w:rPr>
          <w:rFonts w:ascii="Book Antiqua" w:eastAsia="Book Antiqua" w:hAnsi="Book Antiqua" w:cs="Book Antiqua"/>
          <w:color w:val="000000"/>
        </w:rPr>
        <w:t xml:space="preserve"> overexpression antagonized the miR-188-3p-induced reduction of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p-</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expression (Figure 6C).</w:t>
      </w:r>
    </w:p>
    <w:p w14:paraId="3C2A72FD" w14:textId="77777777" w:rsidR="00D71028" w:rsidRDefault="00D71028">
      <w:pPr>
        <w:spacing w:line="360" w:lineRule="auto"/>
        <w:jc w:val="both"/>
        <w:rPr>
          <w:rFonts w:ascii="Book Antiqua" w:hAnsi="Book Antiqua"/>
        </w:rPr>
      </w:pPr>
    </w:p>
    <w:p w14:paraId="438A3338" w14:textId="77777777" w:rsidR="00D71028" w:rsidRDefault="00344545">
      <w:pPr>
        <w:spacing w:line="360" w:lineRule="auto"/>
        <w:jc w:val="both"/>
        <w:rPr>
          <w:rFonts w:ascii="Book Antiqua" w:hAnsi="Book Antiqua"/>
        </w:rPr>
      </w:pPr>
      <w:proofErr w:type="gramStart"/>
      <w:r>
        <w:rPr>
          <w:rFonts w:ascii="Book Antiqua" w:eastAsia="Book Antiqua" w:hAnsi="Book Antiqua" w:cs="Book Antiqua"/>
          <w:b/>
          <w:bCs/>
          <w:i/>
          <w:iCs/>
          <w:color w:val="000000"/>
        </w:rPr>
        <w:t>miR-188-3p</w:t>
      </w:r>
      <w:proofErr w:type="gramEnd"/>
      <w:r>
        <w:rPr>
          <w:rFonts w:ascii="Book Antiqua" w:eastAsia="Book Antiqua" w:hAnsi="Book Antiqua" w:cs="Book Antiqua"/>
          <w:b/>
          <w:bCs/>
          <w:i/>
          <w:iCs/>
          <w:color w:val="000000"/>
        </w:rPr>
        <w:t xml:space="preserve"> inhibition of tumor cell xenograft growth in vivo through CBL in</w:t>
      </w:r>
      <w:r>
        <w:rPr>
          <w:rFonts w:ascii="Book Antiqua" w:eastAsia="Book Antiqua" w:hAnsi="Book Antiqua" w:cs="Book Antiqua"/>
          <w:b/>
          <w:bCs/>
          <w:i/>
          <w:iCs/>
          <w:color w:val="000000"/>
        </w:rPr>
        <w:t xml:space="preserve">hibition </w:t>
      </w:r>
    </w:p>
    <w:p w14:paraId="27DBC6FC"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To verify whether miR-188-3p inhibits gastric cancer cell growth </w:t>
      </w:r>
      <w:r>
        <w:rPr>
          <w:rFonts w:ascii="Book Antiqua" w:eastAsia="Book Antiqua" w:hAnsi="Book Antiqua" w:cs="Book Antiqua"/>
          <w:i/>
          <w:iCs/>
          <w:color w:val="000000"/>
        </w:rPr>
        <w:t>in vivo</w:t>
      </w:r>
      <w:r>
        <w:rPr>
          <w:rFonts w:ascii="Book Antiqua" w:eastAsia="Book Antiqua" w:hAnsi="Book Antiqua" w:cs="Book Antiqua"/>
          <w:color w:val="000000"/>
        </w:rPr>
        <w:t>, we implanted BGC-823 cells after miR-188-3p mimics, miR-188-3p/</w:t>
      </w:r>
      <w:r>
        <w:rPr>
          <w:rFonts w:ascii="Book Antiqua" w:eastAsia="Book Antiqua" w:hAnsi="Book Antiqua" w:cs="Book Antiqua"/>
          <w:i/>
          <w:iCs/>
          <w:color w:val="000000"/>
        </w:rPr>
        <w:t>CBL</w:t>
      </w:r>
      <w:r>
        <w:rPr>
          <w:rFonts w:ascii="Book Antiqua" w:eastAsia="Book Antiqua" w:hAnsi="Book Antiqua" w:cs="Book Antiqua"/>
          <w:color w:val="000000"/>
        </w:rPr>
        <w:t xml:space="preserve"> cDNA, or m-NC transfection to establish a xenograft tumor model in nude mice. Our data revealed that miR-</w:t>
      </w:r>
      <w:r>
        <w:rPr>
          <w:rFonts w:ascii="Book Antiqua" w:eastAsia="Book Antiqua" w:hAnsi="Book Antiqua" w:cs="Book Antiqua"/>
          <w:color w:val="000000"/>
        </w:rPr>
        <w:t>188-3p mimics transfection inhibited gastric cancer cell growth and that the tumor size of the miR-188-3p/</w:t>
      </w:r>
      <w:r>
        <w:rPr>
          <w:rFonts w:ascii="Book Antiqua" w:eastAsia="Book Antiqua" w:hAnsi="Book Antiqua" w:cs="Book Antiqua"/>
          <w:i/>
          <w:iCs/>
          <w:color w:val="000000"/>
        </w:rPr>
        <w:t>CBL</w:t>
      </w:r>
      <w:r>
        <w:rPr>
          <w:rFonts w:ascii="Book Antiqua" w:eastAsia="Book Antiqua" w:hAnsi="Book Antiqua" w:cs="Book Antiqua"/>
          <w:color w:val="000000"/>
        </w:rPr>
        <w:t xml:space="preserve"> group was significantly greater than those of the m-NC and miR-188-3p groups (both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Figure 6D and E). Meanwhile, more ki67-positive and </w:t>
      </w:r>
      <w:r>
        <w:rPr>
          <w:rFonts w:ascii="Book Antiqua" w:eastAsia="Book Antiqua" w:hAnsi="Book Antiqua" w:cs="Book Antiqua"/>
          <w:i/>
          <w:iCs/>
          <w:color w:val="000000"/>
        </w:rPr>
        <w:t>CBL</w:t>
      </w:r>
      <w:r>
        <w:rPr>
          <w:rFonts w:ascii="Book Antiqua" w:eastAsia="Book Antiqua" w:hAnsi="Book Antiqua" w:cs="Book Antiqua"/>
          <w:color w:val="000000"/>
        </w:rPr>
        <w:t>-positive cells were observed in miR-188-3p/</w:t>
      </w:r>
      <w:r>
        <w:rPr>
          <w:rFonts w:ascii="Book Antiqua" w:eastAsia="Book Antiqua" w:hAnsi="Book Antiqua" w:cs="Book Antiqua"/>
          <w:i/>
          <w:iCs/>
          <w:color w:val="000000"/>
        </w:rPr>
        <w:t>CBL</w:t>
      </w:r>
      <w:r>
        <w:rPr>
          <w:rFonts w:ascii="Book Antiqua" w:eastAsia="Book Antiqua" w:hAnsi="Book Antiqua" w:cs="Book Antiqua"/>
          <w:color w:val="000000"/>
        </w:rPr>
        <w:t xml:space="preserve"> cDNA-transfected gastric cancer cells (Supplementary Figure 3A and B). These findings illustrate that miR-188-3p inhibited tumor cell xenograft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whereas </w:t>
      </w:r>
      <w:r w:rsidRPr="00BE787D">
        <w:rPr>
          <w:rFonts w:ascii="Book Antiqua" w:eastAsia="Book Antiqua" w:hAnsi="Book Antiqua" w:cs="Book Antiqua"/>
          <w:iCs/>
          <w:color w:val="000000"/>
        </w:rPr>
        <w:t>CBL</w:t>
      </w:r>
      <w:r>
        <w:rPr>
          <w:rFonts w:ascii="Book Antiqua" w:eastAsia="Book Antiqua" w:hAnsi="Book Antiqua" w:cs="Book Antiqua"/>
          <w:color w:val="000000"/>
        </w:rPr>
        <w:t xml:space="preserve"> expression antagonized inhibition of miR-188-3p-induced proliferation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356D6AA5" w14:textId="77777777" w:rsidR="00D71028" w:rsidRDefault="00D71028">
      <w:pPr>
        <w:spacing w:line="360" w:lineRule="auto"/>
        <w:jc w:val="both"/>
        <w:rPr>
          <w:rFonts w:ascii="Book Antiqua" w:hAnsi="Book Antiqua"/>
        </w:rPr>
      </w:pPr>
    </w:p>
    <w:p w14:paraId="41A0FF27"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8695262"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Gastric cancer morbidity and mortality account for the second- and third-highest death rates in China among all malignancies. Gastric cancer also has a poor clinica</w:t>
      </w:r>
      <w:r>
        <w:rPr>
          <w:rFonts w:ascii="Book Antiqua" w:eastAsia="Book Antiqua" w:hAnsi="Book Antiqua" w:cs="Book Antiqua"/>
          <w:color w:val="000000"/>
        </w:rPr>
        <w:t xml:space="preserve">l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worldwide</w:t>
      </w:r>
      <w:r>
        <w:rPr>
          <w:rFonts w:ascii="Book Antiqua" w:eastAsia="Book Antiqua" w:hAnsi="Book Antiqua" w:cs="Book Antiqua"/>
          <w:color w:val="000000"/>
          <w:vertAlign w:val="superscript"/>
        </w:rPr>
        <w:t>[2]</w:t>
      </w:r>
      <w:r>
        <w:rPr>
          <w:rFonts w:ascii="Book Antiqua" w:eastAsia="Book Antiqua" w:hAnsi="Book Antiqua" w:cs="Book Antiqua"/>
          <w:color w:val="000000"/>
        </w:rPr>
        <w:t>. However, the associated molecular mechanisms of this disease have not been well explained. Various high-throughput sequencing techniques have recently been used to analyze altered genome-wide miRNA gene expression in gastric ca</w:t>
      </w:r>
      <w:r>
        <w:rPr>
          <w:rFonts w:ascii="Book Antiqua" w:eastAsia="Book Antiqua" w:hAnsi="Book Antiqua" w:cs="Book Antiqua"/>
          <w:color w:val="000000"/>
        </w:rPr>
        <w:t xml:space="preserve">ncer. These </w:t>
      </w:r>
      <w:r>
        <w:rPr>
          <w:rFonts w:ascii="Book Antiqua" w:eastAsia="Book Antiqua" w:hAnsi="Book Antiqua" w:cs="Book Antiqua"/>
          <w:color w:val="000000"/>
        </w:rPr>
        <w:lastRenderedPageBreak/>
        <w:t xml:space="preserve">studies have revealed that aberrant expression of different miRNAs was present in gastric cancer and led to novel gastric cancer biomarker discovery and potential targets for gastric cancer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29-31]</w:t>
      </w:r>
      <w:r>
        <w:rPr>
          <w:rFonts w:ascii="Book Antiqua" w:eastAsia="Book Antiqua" w:hAnsi="Book Antiqua" w:cs="Book Antiqua"/>
          <w:color w:val="000000"/>
        </w:rPr>
        <w:t xml:space="preserve">. In the current study, we focused on </w:t>
      </w:r>
      <w:r>
        <w:rPr>
          <w:rFonts w:ascii="Book Antiqua" w:eastAsia="Book Antiqua" w:hAnsi="Book Antiqua" w:cs="Book Antiqua"/>
          <w:color w:val="000000"/>
        </w:rPr>
        <w:t>miR-188-3p and found a significant miR-188-3p downregulation in gastric cancer samples (plasma and tissues vs. normal controls). The expression of miR-188-3p was also associated with better patient prognosis and inversely associated with gastric cancer dif</w:t>
      </w:r>
      <w:r>
        <w:rPr>
          <w:rFonts w:ascii="Book Antiqua" w:eastAsia="Book Antiqua" w:hAnsi="Book Antiqua" w:cs="Book Antiqua"/>
          <w:color w:val="000000"/>
        </w:rPr>
        <w:t>ferentiation, metastasis to the lymph node, high TNM stages, and AJCC stage. Moreover, miR-188-3p expression inhibited gastric cancer cell growth but induced apoptosis and autophagy. Autophagy in cells can be a double-edged sword for multidrug resistance (</w:t>
      </w:r>
      <w:r>
        <w:rPr>
          <w:rFonts w:ascii="Book Antiqua" w:eastAsia="Book Antiqua" w:hAnsi="Book Antiqua" w:cs="Book Antiqua"/>
          <w:color w:val="000000"/>
        </w:rPr>
        <w:t xml:space="preserve">MDR) of tumors; for example, it is involved in MDR development to protect cancer cells from chemotherapy drugs but can also kill MDR cancer cells with inactivated apoptotic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Thus, autophagy also plays a dual role in tumorigenesis, tumor progre</w:t>
      </w:r>
      <w:r>
        <w:rPr>
          <w:rFonts w:ascii="Book Antiqua" w:eastAsia="Book Antiqua" w:hAnsi="Book Antiqua" w:cs="Book Antiqua"/>
          <w:color w:val="000000"/>
        </w:rPr>
        <w:t xml:space="preserve">ssion, and resistance to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 In addition, autophagy can exert anticancer effects by eliminating damaged organelles and recycling degradation products in normal cells. Paradoxically, excessive autophagy can plunge cancer cells into "</w:t>
      </w:r>
      <w:proofErr w:type="spellStart"/>
      <w:r>
        <w:rPr>
          <w:rFonts w:ascii="Book Antiqua" w:eastAsia="Book Antiqua" w:hAnsi="Book Antiqua" w:cs="Book Antiqua"/>
          <w:color w:val="000000"/>
        </w:rPr>
        <w:t>autopha</w:t>
      </w:r>
      <w:r>
        <w:rPr>
          <w:rFonts w:ascii="Book Antiqua" w:eastAsia="Book Antiqua" w:hAnsi="Book Antiqua" w:cs="Book Antiqua"/>
          <w:color w:val="000000"/>
        </w:rPr>
        <w:t>gic</w:t>
      </w:r>
      <w:proofErr w:type="spellEnd"/>
      <w:r>
        <w:rPr>
          <w:rFonts w:ascii="Book Antiqua" w:eastAsia="Book Antiqua" w:hAnsi="Book Antiqua" w:cs="Book Antiqua"/>
          <w:color w:val="000000"/>
        </w:rPr>
        <w:t xml:space="preserve"> cell death" or "type II programmed cell death"</w:t>
      </w:r>
      <w:r>
        <w:rPr>
          <w:rFonts w:ascii="Book Antiqua" w:eastAsia="Book Antiqua" w:hAnsi="Book Antiqua" w:cs="Book Antiqua"/>
          <w:color w:val="000000"/>
          <w:vertAlign w:val="superscript"/>
        </w:rPr>
        <w:t>[35</w:t>
      </w:r>
      <w:proofErr w:type="gramStart"/>
      <w:r>
        <w:rPr>
          <w:rFonts w:ascii="Book Antiqua" w:eastAsia="Book Antiqua" w:hAnsi="Book Antiqua" w:cs="Book Antiqua"/>
          <w:color w:val="000000"/>
          <w:vertAlign w:val="superscript"/>
        </w:rPr>
        <w:t>,36</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5B8A63EC"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Molecularly, miR-188-3p could target </w:t>
      </w:r>
      <w:r>
        <w:rPr>
          <w:rFonts w:ascii="Book Antiqua" w:eastAsia="Book Antiqua" w:hAnsi="Book Antiqua" w:cs="Book Antiqua"/>
          <w:i/>
          <w:iCs/>
          <w:color w:val="000000"/>
        </w:rPr>
        <w:t>CBL</w:t>
      </w:r>
      <w:r>
        <w:rPr>
          <w:rFonts w:ascii="Book Antiqua" w:eastAsia="Book Antiqua" w:hAnsi="Book Antiqua" w:cs="Book Antiqua"/>
          <w:color w:val="000000"/>
        </w:rPr>
        <w:t xml:space="preserve"> and downregulate </w:t>
      </w:r>
      <w:r w:rsidRPr="000F645C">
        <w:rPr>
          <w:rFonts w:ascii="Book Antiqua" w:eastAsia="Book Antiqua" w:hAnsi="Book Antiqua" w:cs="Book Antiqua"/>
          <w:iCs/>
          <w:color w:val="000000"/>
        </w:rPr>
        <w:t>CBL</w:t>
      </w:r>
      <w:r>
        <w:rPr>
          <w:rFonts w:ascii="Book Antiqua" w:eastAsia="Book Antiqua" w:hAnsi="Book Antiqua" w:cs="Book Antiqua"/>
          <w:color w:val="000000"/>
        </w:rPr>
        <w:t xml:space="preserve"> expression, which was associated with the antitumor activity of miR-188-3p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a nude mouse assay. In conclusion, our curr</w:t>
      </w:r>
      <w:r>
        <w:rPr>
          <w:rFonts w:ascii="Book Antiqua" w:eastAsia="Book Antiqua" w:hAnsi="Book Antiqua" w:cs="Book Antiqua"/>
          <w:color w:val="000000"/>
        </w:rPr>
        <w:t>ent study demonstrated the tumor suppression of miR-188-3p in gastric cancer. Further study will confirm the antitumor activity of miR-188-3p in gastric cancer as a biomarker of prognosis prediction and as a novel therapeutic target in gastric cancer. Inde</w:t>
      </w:r>
      <w:r>
        <w:rPr>
          <w:rFonts w:ascii="Book Antiqua" w:eastAsia="Book Antiqua" w:hAnsi="Book Antiqua" w:cs="Book Antiqua"/>
          <w:color w:val="000000"/>
        </w:rPr>
        <w:t xml:space="preserve">ed, as predicted, miR-188-3p has been shown to possess antitumor activity in most human cancers analyzed to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12-22]</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Pichler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that miR-188-3p expression enhanced colonic tumor cell migration and metastasis in colorectal cance</w:t>
      </w:r>
      <w:r>
        <w:rPr>
          <w:rFonts w:ascii="Book Antiqua" w:eastAsia="Book Antiqua" w:hAnsi="Book Antiqua" w:cs="Book Antiqua"/>
          <w:color w:val="000000"/>
        </w:rPr>
        <w:t>r.</w:t>
      </w:r>
    </w:p>
    <w:p w14:paraId="67284B45"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bCs/>
          <w:color w:val="000000"/>
        </w:rPr>
        <w:t>C</w:t>
      </w:r>
      <w:r>
        <w:rPr>
          <w:rFonts w:ascii="Book Antiqua" w:eastAsia="Book Antiqua" w:hAnsi="Book Antiqua" w:cs="Book Antiqua"/>
          <w:color w:val="000000"/>
        </w:rPr>
        <w:t xml:space="preserve">asitas </w:t>
      </w:r>
      <w:r>
        <w:rPr>
          <w:rFonts w:ascii="Book Antiqua" w:eastAsia="Book Antiqua" w:hAnsi="Book Antiqua" w:cs="Book Antiqua"/>
          <w:bCs/>
          <w:color w:val="000000"/>
        </w:rPr>
        <w:t>B</w:t>
      </w:r>
      <w:r>
        <w:rPr>
          <w:rFonts w:ascii="Book Antiqua" w:eastAsia="Book Antiqua" w:hAnsi="Book Antiqua" w:cs="Book Antiqua"/>
          <w:color w:val="000000"/>
        </w:rPr>
        <w:t xml:space="preserve">-lineage </w:t>
      </w:r>
      <w:r>
        <w:rPr>
          <w:rFonts w:ascii="Book Antiqua" w:eastAsia="Book Antiqua" w:hAnsi="Book Antiqua" w:cs="Book Antiqua"/>
          <w:bCs/>
          <w:color w:val="000000"/>
        </w:rPr>
        <w:t>L</w:t>
      </w:r>
      <w:r>
        <w:rPr>
          <w:rFonts w:ascii="Book Antiqua" w:eastAsia="Book Antiqua" w:hAnsi="Book Antiqua" w:cs="Book Antiqua"/>
          <w:color w:val="000000"/>
        </w:rPr>
        <w:t>ymphoma (</w:t>
      </w:r>
      <w:r>
        <w:rPr>
          <w:rFonts w:ascii="Book Antiqua" w:eastAsia="Book Antiqua" w:hAnsi="Book Antiqua" w:cs="Book Antiqua"/>
          <w:i/>
          <w:iCs/>
          <w:color w:val="000000"/>
        </w:rPr>
        <w:t>CBL</w:t>
      </w:r>
      <w:r>
        <w:rPr>
          <w:rFonts w:ascii="Book Antiqua" w:eastAsia="Book Antiqua" w:hAnsi="Book Antiqua" w:cs="Book Antiqua"/>
          <w:color w:val="000000"/>
        </w:rPr>
        <w:t xml:space="preserve">) family of genes is a class of highly conserved ubiquitin-protein ligases. A previous study showed that </w:t>
      </w:r>
      <w:r>
        <w:rPr>
          <w:rFonts w:ascii="Book Antiqua" w:eastAsia="Book Antiqua" w:hAnsi="Book Antiqua" w:cs="Book Antiqua"/>
          <w:i/>
          <w:iCs/>
          <w:color w:val="000000"/>
        </w:rPr>
        <w:t>CBL</w:t>
      </w:r>
      <w:r>
        <w:rPr>
          <w:rFonts w:ascii="Book Antiqua" w:eastAsia="Book Antiqua" w:hAnsi="Book Antiqua" w:cs="Book Antiqua"/>
          <w:color w:val="000000"/>
        </w:rPr>
        <w:t xml:space="preserve"> gene mutations were implicated in human cancers, especially acute myeloid </w:t>
      </w:r>
      <w:proofErr w:type="gramStart"/>
      <w:r>
        <w:rPr>
          <w:rFonts w:ascii="Book Antiqua" w:eastAsia="Book Antiqua" w:hAnsi="Book Antiqua" w:cs="Book Antiqua"/>
          <w:color w:val="000000"/>
        </w:rPr>
        <w:t>leukemia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Indeed, </w:t>
      </w:r>
      <w:r>
        <w:rPr>
          <w:rFonts w:ascii="Book Antiqua" w:eastAsia="Book Antiqua" w:hAnsi="Book Antiqua" w:cs="Book Antiqua"/>
          <w:i/>
          <w:iCs/>
          <w:color w:val="000000"/>
        </w:rPr>
        <w:t>CBL</w:t>
      </w:r>
      <w:r>
        <w:rPr>
          <w:rFonts w:ascii="Book Antiqua" w:eastAsia="Book Antiqua" w:hAnsi="Book Antiqua" w:cs="Book Antiqua"/>
          <w:color w:val="000000"/>
        </w:rPr>
        <w:t xml:space="preserve"> was first</w:t>
      </w:r>
      <w:r>
        <w:rPr>
          <w:rFonts w:ascii="Book Antiqua" w:eastAsia="Book Antiqua" w:hAnsi="Book Antiqua" w:cs="Book Antiqua"/>
          <w:color w:val="000000"/>
        </w:rPr>
        <w:t xml:space="preserve"> evaluated as an oncogene in </w:t>
      </w:r>
      <w:r>
        <w:rPr>
          <w:rFonts w:ascii="Book Antiqua" w:eastAsia="Book Antiqua" w:hAnsi="Book Antiqua" w:cs="Book Antiqua"/>
          <w:iCs/>
          <w:color w:val="000000"/>
        </w:rPr>
        <w:t xml:space="preserve">early B-lineage </w:t>
      </w:r>
      <w:proofErr w:type="gramStart"/>
      <w:r>
        <w:rPr>
          <w:rFonts w:ascii="Book Antiqua" w:eastAsia="Book Antiqua" w:hAnsi="Book Antiqua" w:cs="Book Antiqua"/>
          <w:iCs/>
          <w:color w:val="000000"/>
        </w:rPr>
        <w:t>lymphoma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r>
        <w:rPr>
          <w:rFonts w:ascii="Book Antiqua" w:eastAsia="Book Antiqua" w:hAnsi="Book Antiqua" w:cs="Book Antiqua"/>
          <w:i/>
          <w:iCs/>
          <w:color w:val="000000"/>
        </w:rPr>
        <w:t xml:space="preserve"> Other </w:t>
      </w:r>
      <w:r>
        <w:rPr>
          <w:rFonts w:ascii="Book Antiqua" w:eastAsia="Book Antiqua" w:hAnsi="Book Antiqua" w:cs="Book Antiqua"/>
          <w:color w:val="000000"/>
        </w:rPr>
        <w:t xml:space="preserve">studies have shown that </w:t>
      </w:r>
      <w:r>
        <w:rPr>
          <w:rFonts w:ascii="Book Antiqua" w:eastAsia="Book Antiqua" w:hAnsi="Book Antiqua" w:cs="Book Antiqua"/>
          <w:i/>
          <w:iCs/>
          <w:color w:val="000000"/>
        </w:rPr>
        <w:lastRenderedPageBreak/>
        <w:t>CBL</w:t>
      </w:r>
      <w:r>
        <w:rPr>
          <w:rFonts w:ascii="Book Antiqua" w:eastAsia="Book Antiqua" w:hAnsi="Book Antiqua" w:cs="Book Antiqua"/>
          <w:color w:val="000000"/>
        </w:rPr>
        <w:t xml:space="preserve"> is conducive to the survival and proliferation of many types of cells and plays an essential role in various human cancer developments, such as </w:t>
      </w:r>
      <w:proofErr w:type="gramStart"/>
      <w:r>
        <w:rPr>
          <w:rFonts w:ascii="Book Antiqua" w:eastAsia="Book Antiqua" w:hAnsi="Book Antiqua" w:cs="Book Antiqua"/>
          <w:color w:val="000000"/>
        </w:rPr>
        <w:t>breast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and kidn</w:t>
      </w:r>
      <w:r>
        <w:rPr>
          <w:rFonts w:ascii="Book Antiqua" w:eastAsia="Book Antiqua" w:hAnsi="Book Antiqua" w:cs="Book Antiqua"/>
          <w:color w:val="000000"/>
        </w:rPr>
        <w:t>ey</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cancer. </w:t>
      </w:r>
      <w:r>
        <w:rPr>
          <w:rFonts w:ascii="Book Antiqua" w:eastAsia="Book Antiqua" w:hAnsi="Book Antiqua" w:cs="Book Antiqua"/>
          <w:i/>
          <w:iCs/>
          <w:color w:val="000000"/>
        </w:rPr>
        <w:t>CBL</w:t>
      </w:r>
      <w:r>
        <w:rPr>
          <w:rFonts w:ascii="Book Antiqua" w:eastAsia="Book Antiqua" w:hAnsi="Book Antiqua" w:cs="Book Antiqua"/>
          <w:color w:val="000000"/>
        </w:rPr>
        <w:t xml:space="preserve"> alterations have also been associated with gastric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where apoptosis and migration are regulated by the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in gastric cancer cells</w:t>
      </w:r>
      <w:r>
        <w:rPr>
          <w:rFonts w:ascii="Book Antiqua" w:eastAsia="Book Antiqua" w:hAnsi="Book Antiqua" w:cs="Book Antiqua"/>
          <w:color w:val="000000"/>
          <w:vertAlign w:val="superscript"/>
        </w:rPr>
        <w:t>[43-46]</w:t>
      </w:r>
      <w:r>
        <w:rPr>
          <w:rFonts w:ascii="Book Antiqua" w:eastAsia="Book Antiqua" w:hAnsi="Book Antiqua" w:cs="Book Antiqua"/>
          <w:color w:val="000000"/>
        </w:rPr>
        <w:t xml:space="preserve">. In the current study, we demonstrated that </w:t>
      </w:r>
      <w:r>
        <w:rPr>
          <w:rFonts w:ascii="Book Antiqua" w:eastAsia="Book Antiqua" w:hAnsi="Book Antiqua" w:cs="Book Antiqua"/>
          <w:i/>
          <w:iCs/>
          <w:color w:val="000000"/>
        </w:rPr>
        <w:t>CBL</w:t>
      </w:r>
      <w:r>
        <w:rPr>
          <w:rFonts w:ascii="Book Antiqua" w:eastAsia="Book Antiqua" w:hAnsi="Book Antiqua" w:cs="Book Antiqua"/>
          <w:color w:val="000000"/>
        </w:rPr>
        <w:t xml:space="preserve"> is a direct target of miR-188-3p and that miR-</w:t>
      </w:r>
      <w:bookmarkStart w:id="2" w:name="OLE_LINK3"/>
      <w:bookmarkStart w:id="3" w:name="OLE_LINK4"/>
      <w:r>
        <w:rPr>
          <w:rFonts w:ascii="Book Antiqua" w:eastAsia="Book Antiqua" w:hAnsi="Book Antiqua" w:cs="Book Antiqua"/>
          <w:color w:val="000000"/>
        </w:rPr>
        <w:t xml:space="preserve">188-3p-inhibited gastric cancer proliferation downregulated </w:t>
      </w:r>
      <w:bookmarkEnd w:id="2"/>
      <w:bookmarkEnd w:id="3"/>
      <w:r w:rsidRPr="00863B2E">
        <w:rPr>
          <w:rFonts w:ascii="Book Antiqua" w:eastAsia="Book Antiqua" w:hAnsi="Book Antiqua" w:cs="Book Antiqua"/>
          <w:iCs/>
          <w:color w:val="000000"/>
        </w:rPr>
        <w:t>CBL</w:t>
      </w:r>
      <w:r>
        <w:rPr>
          <w:rFonts w:ascii="Book Antiqua" w:eastAsia="Book Antiqua" w:hAnsi="Book Antiqua" w:cs="Book Antiqua"/>
          <w:color w:val="000000"/>
        </w:rPr>
        <w:t xml:space="preserve"> expression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sidRPr="00863B2E">
        <w:rPr>
          <w:rFonts w:ascii="Book Antiqua" w:eastAsia="Book Antiqua" w:hAnsi="Book Antiqua" w:cs="Book Antiqua"/>
          <w:iCs/>
          <w:color w:val="000000"/>
        </w:rPr>
        <w:t>CBL</w:t>
      </w:r>
      <w:r>
        <w:rPr>
          <w:rFonts w:ascii="Book Antiqua" w:eastAsia="Book Antiqua" w:hAnsi="Book Antiqua" w:cs="Book Antiqua"/>
          <w:color w:val="000000"/>
        </w:rPr>
        <w:t xml:space="preserve"> overexpression reduced the miR-188-3p antitumor activity in gastric cancer. Thus, our current data indicates</w:t>
      </w:r>
      <w:r>
        <w:rPr>
          <w:rFonts w:ascii="Book Antiqua" w:eastAsia="Book Antiqua" w:hAnsi="Book Antiqua" w:cs="Book Antiqua"/>
          <w:color w:val="000000"/>
        </w:rPr>
        <w:t xml:space="preserve"> that miR-188-3p antitumor activity in gastric cancer could act through the downregulation of </w:t>
      </w:r>
      <w:r w:rsidRPr="00863B2E">
        <w:rPr>
          <w:rFonts w:ascii="Book Antiqua" w:eastAsia="Book Antiqua" w:hAnsi="Book Antiqua" w:cs="Book Antiqua"/>
          <w:iCs/>
          <w:color w:val="000000"/>
        </w:rPr>
        <w:t>CBL</w:t>
      </w:r>
      <w:r>
        <w:rPr>
          <w:rFonts w:ascii="Book Antiqua" w:eastAsia="Book Antiqua" w:hAnsi="Book Antiqua" w:cs="Book Antiqua"/>
          <w:color w:val="000000"/>
        </w:rPr>
        <w:t xml:space="preserve"> expression.</w:t>
      </w:r>
    </w:p>
    <w:p w14:paraId="0FDC7D8C"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Furthermore, our current study also showed that the miR-188-3p anti-gastric cancer activity inactivated the 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and induced</w:t>
      </w:r>
      <w:r>
        <w:rPr>
          <w:rFonts w:ascii="Book Antiqua" w:eastAsia="Book Antiqua" w:hAnsi="Book Antiqua" w:cs="Book Antiqua"/>
          <w:color w:val="000000"/>
        </w:rPr>
        <w:t xml:space="preserve"> autophagy, which is a catabolic process in various cell </w:t>
      </w:r>
      <w:proofErr w:type="gramStart"/>
      <w:r>
        <w:rPr>
          <w:rFonts w:ascii="Book Antiqua" w:eastAsia="Book Antiqua" w:hAnsi="Book Antiqua" w:cs="Book Antiqua"/>
          <w:color w:val="000000"/>
        </w:rPr>
        <w:t>activities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compound is a crucial negative regulator of autophagy and regulates cell proliferation and protein </w:t>
      </w:r>
      <w:proofErr w:type="gramStart"/>
      <w:r>
        <w:rPr>
          <w:rFonts w:ascii="Book Antiqua" w:eastAsia="Book Antiqua" w:hAnsi="Book Antiqua" w:cs="Book Antiqua"/>
          <w:color w:val="000000"/>
        </w:rPr>
        <w:t>synthesis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48,49]</w:t>
      </w:r>
      <w:r>
        <w:rPr>
          <w:rFonts w:ascii="Book Antiqua" w:eastAsia="Book Antiqua" w:hAnsi="Book Antiqua" w:cs="Book Antiqua"/>
          <w:color w:val="000000"/>
        </w:rPr>
        <w:t xml:space="preserve">. At the gene level,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can phosphorylate and suppress th</w:t>
      </w:r>
      <w:r>
        <w:rPr>
          <w:rFonts w:ascii="Book Antiqua" w:eastAsia="Book Antiqua" w:hAnsi="Book Antiqua" w:cs="Book Antiqua"/>
          <w:color w:val="000000"/>
        </w:rPr>
        <w:t xml:space="preserve">e kinase complex during cell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50,51]</w:t>
      </w:r>
      <w:r>
        <w:rPr>
          <w:rFonts w:ascii="Book Antiqua" w:eastAsia="Book Antiqua" w:hAnsi="Book Antiqua" w:cs="Book Antiqua"/>
          <w:color w:val="000000"/>
        </w:rPr>
        <w:t>. A previous study has shown that tumor cell growth and autophagy were controlled after activation of the 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52-55]</w:t>
      </w:r>
      <w:r>
        <w:rPr>
          <w:rFonts w:ascii="Book Antiqua" w:eastAsia="Book Antiqua" w:hAnsi="Book Antiqua" w:cs="Book Antiqua"/>
          <w:color w:val="000000"/>
        </w:rPr>
        <w:t>. Our current data confirmed these previous studies, showing that miR-18</w:t>
      </w:r>
      <w:r>
        <w:rPr>
          <w:rFonts w:ascii="Book Antiqua" w:eastAsia="Book Antiqua" w:hAnsi="Book Antiqua" w:cs="Book Antiqua"/>
          <w:color w:val="000000"/>
        </w:rPr>
        <w:t>8-3p induced gastric cancer cell autophagy and increased levels of the p-</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and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proteins to activate their signaling and promote tumor cell growth and invasion capacity.</w:t>
      </w:r>
    </w:p>
    <w:p w14:paraId="18C9116B" w14:textId="77777777" w:rsidR="00D71028" w:rsidRDefault="00344545">
      <w:pPr>
        <w:spacing w:line="360" w:lineRule="auto"/>
        <w:ind w:firstLineChars="200" w:firstLine="480"/>
        <w:jc w:val="both"/>
        <w:rPr>
          <w:rFonts w:ascii="Book Antiqua" w:hAnsi="Book Antiqua"/>
        </w:rPr>
      </w:pPr>
      <w:r>
        <w:rPr>
          <w:rFonts w:ascii="Book Antiqua" w:eastAsia="Book Antiqua" w:hAnsi="Book Antiqua" w:cs="Book Antiqua"/>
          <w:color w:val="000000"/>
        </w:rPr>
        <w:t>Our study is an essential addition to the literature that supports the antitum</w:t>
      </w:r>
      <w:r>
        <w:rPr>
          <w:rFonts w:ascii="Book Antiqua" w:eastAsia="Book Antiqua" w:hAnsi="Book Antiqua" w:cs="Book Antiqua"/>
          <w:color w:val="000000"/>
        </w:rPr>
        <w:t xml:space="preserve">or activity of miR-188-3p in gastric cancer. We explored the underlying molecular mechanisms by illustrating the miR-188-3p-based inhibition of gastric cancer and malignant behavior (progression) by inhibiting the activity of the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w:t>
      </w:r>
      <w:r>
        <w:rPr>
          <w:rFonts w:ascii="Book Antiqua" w:eastAsia="Book Antiqua" w:hAnsi="Book Antiqua" w:cs="Book Antiqua"/>
          <w:color w:val="000000"/>
        </w:rPr>
        <w:t xml:space="preserve"> and targeting </w:t>
      </w:r>
      <w:r w:rsidRPr="009F38E0">
        <w:rPr>
          <w:rFonts w:ascii="Book Antiqua" w:eastAsia="Book Antiqua" w:hAnsi="Book Antiqua" w:cs="Book Antiqua"/>
          <w:iCs/>
          <w:color w:val="000000"/>
        </w:rPr>
        <w:t>CBL</w:t>
      </w:r>
      <w:r>
        <w:rPr>
          <w:rFonts w:ascii="Book Antiqua" w:eastAsia="Book Antiqua" w:hAnsi="Book Antiqua" w:cs="Book Antiqua"/>
          <w:color w:val="000000"/>
        </w:rPr>
        <w:t xml:space="preserve"> expression. Our present study also contained various limitations that should be discussed. First, the number of gastric cancer cases was small, and we cannot associate miR-188-3p expression with the treatment outcome of patients. Our </w:t>
      </w:r>
      <w:r>
        <w:rPr>
          <w:rFonts w:ascii="Book Antiqua" w:eastAsia="Book Antiqua" w:hAnsi="Book Antiqua" w:cs="Book Antiqua"/>
          <w:i/>
          <w:iCs/>
          <w:color w:val="000000"/>
        </w:rPr>
        <w:t xml:space="preserve">in </w:t>
      </w:r>
      <w:r>
        <w:rPr>
          <w:rFonts w:ascii="Book Antiqua" w:eastAsia="Book Antiqua" w:hAnsi="Book Antiqua" w:cs="Book Antiqua"/>
          <w:i/>
          <w:iCs/>
          <w:color w:val="000000"/>
        </w:rPr>
        <w:t>vitro</w:t>
      </w:r>
      <w:r>
        <w:rPr>
          <w:rFonts w:ascii="Book Antiqua" w:eastAsia="Book Antiqua" w:hAnsi="Book Antiqua" w:cs="Book Antiqua"/>
          <w:color w:val="000000"/>
        </w:rPr>
        <w:t xml:space="preserve"> experiments were also preliminary, and more in-depth investigation is needed to facilitate the actual role of miR-188-3p in gastric cancer. Thus, in our future work, we will assess the detection of miR-188-3p expression as a predictive biomarker for </w:t>
      </w:r>
      <w:r>
        <w:rPr>
          <w:rFonts w:ascii="Book Antiqua" w:eastAsia="Book Antiqua" w:hAnsi="Book Antiqua" w:cs="Book Antiqua"/>
          <w:color w:val="000000"/>
        </w:rPr>
        <w:lastRenderedPageBreak/>
        <w:t>the prognosis and treatment outcome of gastric cancer. We will also assess the use of miR-188-3p as a novel therapeutic approach against gastric cancer.</w:t>
      </w:r>
    </w:p>
    <w:p w14:paraId="74ADFA21" w14:textId="77777777" w:rsidR="00D71028" w:rsidRDefault="00D71028">
      <w:pPr>
        <w:spacing w:line="360" w:lineRule="auto"/>
        <w:jc w:val="both"/>
        <w:rPr>
          <w:rFonts w:ascii="Book Antiqua" w:hAnsi="Book Antiqua"/>
        </w:rPr>
      </w:pPr>
    </w:p>
    <w:p w14:paraId="5161B009"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BAB2043"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This study demonstrated the anticancer activity of miR-188-3p through the downregulation of</w:t>
      </w:r>
      <w:r>
        <w:rPr>
          <w:rFonts w:ascii="Book Antiqua" w:eastAsia="Book Antiqua" w:hAnsi="Book Antiqua" w:cs="Book Antiqua"/>
          <w:color w:val="000000"/>
        </w:rPr>
        <w:t xml:space="preserve"> CBL expression in gastric cancer. Our findings provide novel insights into the molecular mechanisms underlying gastric cancer development and progression and may offer a new approach to controlling this disease.</w:t>
      </w:r>
    </w:p>
    <w:p w14:paraId="5F017FC2" w14:textId="77777777" w:rsidR="00D71028" w:rsidRDefault="00D71028">
      <w:pPr>
        <w:spacing w:line="360" w:lineRule="auto"/>
        <w:jc w:val="both"/>
        <w:rPr>
          <w:rFonts w:ascii="Book Antiqua" w:hAnsi="Book Antiqua"/>
        </w:rPr>
      </w:pPr>
    </w:p>
    <w:p w14:paraId="578F1203"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6B2E372"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background</w:t>
      </w:r>
    </w:p>
    <w:p w14:paraId="37CC4489"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Alt</w:t>
      </w:r>
      <w:r>
        <w:rPr>
          <w:rFonts w:ascii="Book Antiqua" w:eastAsia="Book Antiqua" w:hAnsi="Book Antiqua" w:cs="Book Antiqua"/>
          <w:color w:val="000000"/>
        </w:rPr>
        <w:t xml:space="preserve">ered miR-188-3p expression has been observed in various human cancers, while report of its role in gastric cancer needs further investigation. </w:t>
      </w:r>
    </w:p>
    <w:p w14:paraId="326E177C" w14:textId="77777777" w:rsidR="00D71028" w:rsidRDefault="00D71028">
      <w:pPr>
        <w:spacing w:line="360" w:lineRule="auto"/>
        <w:jc w:val="both"/>
        <w:rPr>
          <w:rFonts w:ascii="Book Antiqua" w:hAnsi="Book Antiqua"/>
        </w:rPr>
      </w:pPr>
    </w:p>
    <w:p w14:paraId="4487B01C"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motivation</w:t>
      </w:r>
    </w:p>
    <w:p w14:paraId="247C07A0"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Better understanding of miR-188-3p biology, functions, and molecular mechanism of action in</w:t>
      </w:r>
      <w:r>
        <w:rPr>
          <w:rFonts w:ascii="Book Antiqua" w:eastAsia="Book Antiqua" w:hAnsi="Book Antiqua" w:cs="Book Antiqua"/>
          <w:color w:val="000000"/>
        </w:rPr>
        <w:t xml:space="preserve"> gastric cancer could lead to develop novel strategies in control gastric cancer.</w:t>
      </w:r>
    </w:p>
    <w:p w14:paraId="453D5CB7" w14:textId="77777777" w:rsidR="00D71028" w:rsidRDefault="00D71028">
      <w:pPr>
        <w:spacing w:line="360" w:lineRule="auto"/>
        <w:jc w:val="both"/>
        <w:rPr>
          <w:rFonts w:ascii="Book Antiqua" w:hAnsi="Book Antiqua"/>
        </w:rPr>
      </w:pPr>
    </w:p>
    <w:p w14:paraId="5E1ABF48"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objectives</w:t>
      </w:r>
    </w:p>
    <w:p w14:paraId="43290F16"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This study</w:t>
      </w:r>
      <w:r>
        <w:rPr>
          <w:rFonts w:ascii="Book Antiqua" w:eastAsia="Book Antiqua" w:hAnsi="Book Antiqua" w:cs="Book Antiqua"/>
          <w:b/>
          <w:bCs/>
          <w:color w:val="000000"/>
        </w:rPr>
        <w:t xml:space="preserve"> </w:t>
      </w:r>
      <w:r>
        <w:rPr>
          <w:rFonts w:ascii="Book Antiqua" w:eastAsia="Book Antiqua" w:hAnsi="Book Antiqua" w:cs="Book Antiqua"/>
          <w:color w:val="000000"/>
        </w:rPr>
        <w:t>assessed miR-188-3p expression and functions in gastric cancer tissues and cells, respectively.</w:t>
      </w:r>
    </w:p>
    <w:p w14:paraId="1934A858" w14:textId="77777777" w:rsidR="00D71028" w:rsidRDefault="00D71028">
      <w:pPr>
        <w:spacing w:line="360" w:lineRule="auto"/>
        <w:jc w:val="both"/>
        <w:rPr>
          <w:rFonts w:ascii="Book Antiqua" w:hAnsi="Book Antiqua"/>
        </w:rPr>
      </w:pPr>
    </w:p>
    <w:p w14:paraId="142AFA49"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methods</w:t>
      </w:r>
    </w:p>
    <w:p w14:paraId="4FD06C7B"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Gastric cancer and normal ti</w:t>
      </w:r>
      <w:r>
        <w:rPr>
          <w:rFonts w:ascii="Book Antiqua" w:eastAsia="Book Antiqua" w:hAnsi="Book Antiqua" w:cs="Book Antiqua"/>
          <w:color w:val="000000"/>
        </w:rPr>
        <w:t xml:space="preserve">ssues were obtained to detect miR-188-3p expression using quantitative reverse transcriptase-polymerase chain reaction and cell lines were used to manipulate miR-188-3p expression and functions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using different assays. After that, miR-188-3p regulation of CBL expression was predicted </w:t>
      </w:r>
      <w:proofErr w:type="spellStart"/>
      <w:r>
        <w:rPr>
          <w:rFonts w:ascii="Book Antiqua" w:eastAsia="Book Antiqua" w:hAnsi="Book Antiqua" w:cs="Book Antiqua"/>
          <w:color w:val="000000"/>
        </w:rPr>
        <w:t>bioinformatically</w:t>
      </w:r>
      <w:proofErr w:type="spellEnd"/>
      <w:r>
        <w:rPr>
          <w:rFonts w:ascii="Book Antiqua" w:eastAsia="Book Antiqua" w:hAnsi="Book Antiqua" w:cs="Book Antiqua"/>
          <w:color w:val="000000"/>
        </w:rPr>
        <w:t xml:space="preserve"> and confirmed using a luciferase gene reporter assay. The Kaplan-Meier analysis was used to associate miR-188-3p or CBL expression with survival of</w:t>
      </w:r>
      <w:r>
        <w:rPr>
          <w:rFonts w:ascii="Book Antiqua" w:eastAsia="Book Antiqua" w:hAnsi="Book Antiqua" w:cs="Book Antiqua"/>
          <w:color w:val="000000"/>
        </w:rPr>
        <w:t xml:space="preserve"> gastric cancer patients. After that, we </w:t>
      </w:r>
      <w:r>
        <w:rPr>
          <w:rFonts w:ascii="Book Antiqua" w:eastAsia="Book Antiqua" w:hAnsi="Book Antiqua" w:cs="Book Antiqua"/>
          <w:color w:val="000000"/>
        </w:rPr>
        <w:lastRenderedPageBreak/>
        <w:t xml:space="preserve">performed a nude mouse tumor cell xenograft assay to confirm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data. </w:t>
      </w:r>
    </w:p>
    <w:p w14:paraId="09DE79BD" w14:textId="77777777" w:rsidR="00D71028" w:rsidRDefault="00D71028">
      <w:pPr>
        <w:spacing w:line="360" w:lineRule="auto"/>
        <w:jc w:val="both"/>
        <w:rPr>
          <w:rFonts w:ascii="Book Antiqua" w:hAnsi="Book Antiqua"/>
        </w:rPr>
      </w:pPr>
    </w:p>
    <w:p w14:paraId="36F0ECFA"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results</w:t>
      </w:r>
    </w:p>
    <w:p w14:paraId="53BFF7D4" w14:textId="77777777" w:rsidR="00D71028" w:rsidRDefault="00344545">
      <w:pPr>
        <w:spacing w:line="360" w:lineRule="auto"/>
        <w:jc w:val="both"/>
        <w:rPr>
          <w:rFonts w:ascii="Book Antiqua" w:hAnsi="Book Antiqua"/>
        </w:rPr>
      </w:pPr>
      <w:proofErr w:type="gramStart"/>
      <w:r>
        <w:rPr>
          <w:rFonts w:ascii="Book Antiqua" w:eastAsia="Book Antiqua" w:hAnsi="Book Antiqua" w:cs="Book Antiqua"/>
          <w:color w:val="000000"/>
        </w:rPr>
        <w:t>miR-188-3p</w:t>
      </w:r>
      <w:proofErr w:type="gramEnd"/>
      <w:r>
        <w:rPr>
          <w:rFonts w:ascii="Book Antiqua" w:eastAsia="Book Antiqua" w:hAnsi="Book Antiqua" w:cs="Book Antiqua"/>
          <w:color w:val="000000"/>
        </w:rPr>
        <w:t xml:space="preserve"> expression was low in plasma from gastric cancer patients, tissues, and cell lines compared t</w:t>
      </w:r>
      <w:r>
        <w:rPr>
          <w:rFonts w:ascii="Book Antiqua" w:eastAsia="Book Antiqua" w:hAnsi="Book Antiqua" w:cs="Book Antiqua"/>
          <w:color w:val="000000"/>
        </w:rPr>
        <w:t xml:space="preserve">o controls. Downregulated miR-188-3p expression was associated with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data from patients. Furthermore, the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and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data confirmed miR-188-3p directly targeted CBL, while overexpression of miR-188-3p inhibited CBL au</w:t>
      </w:r>
      <w:r>
        <w:rPr>
          <w:rFonts w:ascii="Book Antiqua" w:eastAsia="Book Antiqua" w:hAnsi="Book Antiqua" w:cs="Book Antiqua"/>
          <w:color w:val="000000"/>
        </w:rPr>
        <w:t>tophagy through the 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to promote the proliferation of gastric cancer. </w:t>
      </w:r>
    </w:p>
    <w:p w14:paraId="06936506" w14:textId="77777777" w:rsidR="00D71028" w:rsidRDefault="00D71028">
      <w:pPr>
        <w:spacing w:line="360" w:lineRule="auto"/>
        <w:jc w:val="both"/>
        <w:rPr>
          <w:rFonts w:ascii="Book Antiqua" w:hAnsi="Book Antiqua"/>
        </w:rPr>
      </w:pPr>
    </w:p>
    <w:p w14:paraId="5F9744F6"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conclusions</w:t>
      </w:r>
    </w:p>
    <w:p w14:paraId="493D6A88"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The current data provides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evidence showing that miR-188-3p acts as a tumor suppressor gene or at least poss</w:t>
      </w:r>
      <w:r>
        <w:rPr>
          <w:rFonts w:ascii="Book Antiqua" w:eastAsia="Book Antiqua" w:hAnsi="Book Antiqua" w:cs="Book Antiqua"/>
          <w:color w:val="000000"/>
        </w:rPr>
        <w:t>esses antitumor activity in gastric cancer.</w:t>
      </w:r>
    </w:p>
    <w:p w14:paraId="542CC317" w14:textId="77777777" w:rsidR="00D71028" w:rsidRDefault="00D71028">
      <w:pPr>
        <w:spacing w:line="360" w:lineRule="auto"/>
        <w:jc w:val="both"/>
        <w:rPr>
          <w:rFonts w:ascii="Book Antiqua" w:hAnsi="Book Antiqua"/>
        </w:rPr>
      </w:pPr>
    </w:p>
    <w:p w14:paraId="54452178" w14:textId="77777777" w:rsidR="00D71028" w:rsidRDefault="00344545">
      <w:pPr>
        <w:spacing w:line="360" w:lineRule="auto"/>
        <w:jc w:val="both"/>
        <w:rPr>
          <w:rFonts w:ascii="Book Antiqua" w:hAnsi="Book Antiqua"/>
        </w:rPr>
      </w:pPr>
      <w:r>
        <w:rPr>
          <w:rFonts w:ascii="Book Antiqua" w:eastAsia="Book Antiqua" w:hAnsi="Book Antiqua" w:cs="Book Antiqua"/>
          <w:b/>
          <w:i/>
          <w:color w:val="000000"/>
        </w:rPr>
        <w:t>Research perspectives</w:t>
      </w:r>
    </w:p>
    <w:p w14:paraId="7B21E9CF"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These findings provide a novel insight into the molecular mechanism underlying gastric cancer development and progression and may offer a novel approach in control of this disease in future</w:t>
      </w:r>
      <w:r>
        <w:rPr>
          <w:rFonts w:ascii="Book Antiqua" w:eastAsia="Book Antiqua" w:hAnsi="Book Antiqua" w:cs="Book Antiqua"/>
          <w:color w:val="000000"/>
        </w:rPr>
        <w:t>.</w:t>
      </w:r>
    </w:p>
    <w:p w14:paraId="5F1395A5" w14:textId="77777777" w:rsidR="00D71028" w:rsidRDefault="00D71028">
      <w:pPr>
        <w:spacing w:line="360" w:lineRule="auto"/>
        <w:jc w:val="both"/>
        <w:rPr>
          <w:rFonts w:ascii="Book Antiqua" w:hAnsi="Book Antiqua"/>
        </w:rPr>
      </w:pPr>
    </w:p>
    <w:p w14:paraId="0D60C6EB" w14:textId="77777777" w:rsidR="00D71028" w:rsidRDefault="00344545">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4BBCF08" w14:textId="77777777" w:rsidR="00D71028" w:rsidRDefault="00344545">
      <w:pPr>
        <w:spacing w:line="360" w:lineRule="auto"/>
        <w:jc w:val="both"/>
        <w:rPr>
          <w:rFonts w:ascii="Book Antiqua" w:hAnsi="Book Antiqua"/>
        </w:rPr>
      </w:pPr>
      <w:r>
        <w:rPr>
          <w:rFonts w:ascii="Book Antiqua" w:eastAsia="Book Antiqua" w:hAnsi="Book Antiqua" w:cs="Book Antiqua"/>
          <w:color w:val="000000"/>
        </w:rPr>
        <w:t xml:space="preserve">We want to thank the generous support of the Guangdong Provincial Key Laboratory of Gastroenterology, Department of Gastroenterology,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w:t>
      </w:r>
      <w:proofErr w:type="spellStart"/>
      <w:r>
        <w:rPr>
          <w:rFonts w:ascii="Book Antiqua" w:eastAsia="Book Antiqua" w:hAnsi="Book Antiqua" w:cs="Book Antiqua"/>
          <w:color w:val="000000"/>
        </w:rPr>
        <w:t>Longgang</w:t>
      </w:r>
      <w:proofErr w:type="spellEnd"/>
      <w:r>
        <w:rPr>
          <w:rFonts w:ascii="Book Antiqua" w:eastAsia="Book Antiqua" w:hAnsi="Book Antiqua" w:cs="Book Antiqua"/>
          <w:color w:val="000000"/>
        </w:rPr>
        <w:t xml:space="preserve"> District People’s Hospital, Shenzhen.</w:t>
      </w:r>
    </w:p>
    <w:p w14:paraId="44023F72" w14:textId="77777777" w:rsidR="00D71028" w:rsidRDefault="00D71028">
      <w:pPr>
        <w:spacing w:line="360" w:lineRule="auto"/>
        <w:jc w:val="both"/>
        <w:rPr>
          <w:rFonts w:ascii="Book Antiqua" w:hAnsi="Book Antiqua"/>
        </w:rPr>
      </w:pPr>
    </w:p>
    <w:p w14:paraId="2548D494"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REFEREN</w:t>
      </w:r>
      <w:r>
        <w:rPr>
          <w:rFonts w:ascii="Book Antiqua" w:eastAsia="Book Antiqua" w:hAnsi="Book Antiqua" w:cs="Book Antiqua"/>
          <w:b/>
          <w:color w:val="000000"/>
        </w:rPr>
        <w:t>CES</w:t>
      </w:r>
    </w:p>
    <w:p w14:paraId="760FF546"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Ferlay</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Dikshit</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Eser</w:t>
      </w:r>
      <w:proofErr w:type="spellEnd"/>
      <w:r>
        <w:rPr>
          <w:rFonts w:ascii="Book Antiqua" w:eastAsia="Book Antiqua" w:hAnsi="Book Antiqua" w:cs="Book Antiqua"/>
        </w:rPr>
        <w:t xml:space="preserve"> S, Mathers C, </w:t>
      </w:r>
      <w:proofErr w:type="spellStart"/>
      <w:r>
        <w:rPr>
          <w:rFonts w:ascii="Book Antiqua" w:eastAsia="Book Antiqua" w:hAnsi="Book Antiqua" w:cs="Book Antiqua"/>
        </w:rPr>
        <w:t>Rebelo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Parkin</w:t>
      </w:r>
      <w:proofErr w:type="spellEnd"/>
      <w:r>
        <w:rPr>
          <w:rFonts w:ascii="Book Antiqua" w:eastAsia="Book Antiqua" w:hAnsi="Book Antiqua" w:cs="Book Antiqua"/>
        </w:rPr>
        <w:t xml:space="preserve"> DM, Forman D, Bray F. Cancer incidence and mortality worldwide: sources, methods and major </w:t>
      </w:r>
      <w:r>
        <w:rPr>
          <w:rFonts w:ascii="Book Antiqua" w:eastAsia="Book Antiqua" w:hAnsi="Book Antiqua" w:cs="Book Antiqua"/>
        </w:rPr>
        <w:lastRenderedPageBreak/>
        <w:t xml:space="preserve">patterns in GLOBOCAN 2012.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2015; </w:t>
      </w:r>
      <w:r>
        <w:rPr>
          <w:rFonts w:ascii="Book Antiqua" w:eastAsia="Book Antiqua" w:hAnsi="Book Antiqua" w:cs="Book Antiqua"/>
          <w:b/>
          <w:bCs/>
        </w:rPr>
        <w:t>136</w:t>
      </w:r>
      <w:r>
        <w:rPr>
          <w:rFonts w:ascii="Book Antiqua" w:eastAsia="Book Antiqua" w:hAnsi="Book Antiqua" w:cs="Book Antiqua"/>
        </w:rPr>
        <w:t>: E359-E386 [PMID: 25220842 DOI: 10.</w:t>
      </w:r>
      <w:r>
        <w:rPr>
          <w:rFonts w:ascii="Book Antiqua" w:eastAsia="Book Antiqua" w:hAnsi="Book Antiqua" w:cs="Book Antiqua"/>
        </w:rPr>
        <w:t>1002/ijc.29210]</w:t>
      </w:r>
    </w:p>
    <w:p w14:paraId="5D417185"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Bray F</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Siegel RL, Torre LA, </w:t>
      </w:r>
      <w:proofErr w:type="spellStart"/>
      <w:proofErr w:type="gramStart"/>
      <w:r>
        <w:rPr>
          <w:rFonts w:ascii="Book Antiqua" w:eastAsia="Book Antiqua" w:hAnsi="Book Antiqua" w:cs="Book Antiqua"/>
        </w:rPr>
        <w:t>Jemal</w:t>
      </w:r>
      <w:proofErr w:type="spellEnd"/>
      <w:proofErr w:type="gramEnd"/>
      <w:r>
        <w:rPr>
          <w:rFonts w:ascii="Book Antiqua" w:eastAsia="Book Antiqua" w:hAnsi="Book Antiqua" w:cs="Book Antiqua"/>
        </w:rPr>
        <w:t xml:space="preserve"> A. Global cancer statistics 2018: GLOBOCAN estimates of incidence and mortality worldwide for 36 cancers in 185 countries. </w:t>
      </w:r>
      <w:r>
        <w:rPr>
          <w:rFonts w:ascii="Book Antiqua" w:eastAsia="Book Antiqua" w:hAnsi="Book Antiqua" w:cs="Book Antiqua"/>
          <w:i/>
          <w:iCs/>
        </w:rPr>
        <w:t xml:space="preserve">CA Cancer J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w:t>
      </w:r>
      <w:r>
        <w:rPr>
          <w:rFonts w:ascii="Book Antiqua" w:eastAsia="Book Antiqua" w:hAnsi="Book Antiqua" w:cs="Book Antiqua"/>
        </w:rPr>
        <w:t>I: 10.3322/caac.21492]</w:t>
      </w:r>
    </w:p>
    <w:p w14:paraId="32ACD528"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Wild CP,</w:t>
      </w:r>
      <w:r>
        <w:rPr>
          <w:rFonts w:ascii="Book Antiqua" w:eastAsia="Book Antiqua" w:hAnsi="Book Antiqua" w:cs="Book Antiqua"/>
        </w:rPr>
        <w:t xml:space="preserve"> </w:t>
      </w:r>
      <w:proofErr w:type="spellStart"/>
      <w:r>
        <w:rPr>
          <w:rFonts w:ascii="Book Antiqua" w:eastAsia="Book Antiqua" w:hAnsi="Book Antiqua" w:cs="Book Antiqua"/>
        </w:rPr>
        <w:t>Weiderpass</w:t>
      </w:r>
      <w:proofErr w:type="spellEnd"/>
      <w:r>
        <w:rPr>
          <w:rFonts w:ascii="Book Antiqua" w:eastAsia="Book Antiqua" w:hAnsi="Book Antiqua" w:cs="Book Antiqua"/>
        </w:rPr>
        <w:t xml:space="preserve"> E, Stewart BW. World cancer report: Cancer research for cancer prevention. Chapter 5.4. Stomach cancer, still one of the main cancer types worldwide. International agency for research on cancer, </w:t>
      </w:r>
      <w:proofErr w:type="spellStart"/>
      <w:proofErr w:type="gramStart"/>
      <w:r>
        <w:rPr>
          <w:rFonts w:ascii="Book Antiqua" w:eastAsia="Book Antiqua" w:hAnsi="Book Antiqua" w:cs="Book Antiqua"/>
        </w:rPr>
        <w:t>lyon</w:t>
      </w:r>
      <w:proofErr w:type="spellEnd"/>
      <w:proofErr w:type="gramEnd"/>
      <w:r>
        <w:rPr>
          <w:rFonts w:ascii="Book Antiqua" w:eastAsia="Book Antiqua" w:hAnsi="Book Antiqua" w:cs="Book Antiqua"/>
        </w:rPr>
        <w:t xml:space="preserve">, </w:t>
      </w:r>
      <w:proofErr w:type="spellStart"/>
      <w:r>
        <w:rPr>
          <w:rFonts w:ascii="Book Antiqua" w:eastAsia="Book Antiqua" w:hAnsi="Book Antiqua" w:cs="Book Antiqua"/>
        </w:rPr>
        <w:t>france</w:t>
      </w:r>
      <w:proofErr w:type="spellEnd"/>
      <w:r>
        <w:rPr>
          <w:rFonts w:ascii="Book Antiqua" w:eastAsia="Book Antiqua" w:hAnsi="Book Antiqua" w:cs="Book Antiqua"/>
        </w:rPr>
        <w:t>. 2020; 333-344</w:t>
      </w:r>
    </w:p>
    <w:p w14:paraId="2B7A3134"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Rawla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Barsouk</w:t>
      </w:r>
      <w:proofErr w:type="spellEnd"/>
      <w:r>
        <w:rPr>
          <w:rFonts w:ascii="Book Antiqua" w:eastAsia="Book Antiqua" w:hAnsi="Book Antiqua" w:cs="Book Antiqua"/>
        </w:rPr>
        <w:t xml:space="preserve"> A.</w:t>
      </w:r>
      <w:r>
        <w:rPr>
          <w:rFonts w:ascii="Book Antiqua" w:eastAsia="Book Antiqua" w:hAnsi="Book Antiqua" w:cs="Book Antiqua"/>
        </w:rPr>
        <w:t xml:space="preserve"> Epidemiology of gastric cancer: global trends, risk factors and prevention. </w:t>
      </w:r>
      <w:proofErr w:type="spellStart"/>
      <w:r>
        <w:rPr>
          <w:rFonts w:ascii="Book Antiqua" w:eastAsia="Book Antiqua" w:hAnsi="Book Antiqua" w:cs="Book Antiqua"/>
          <w:i/>
          <w:iCs/>
        </w:rPr>
        <w:t>Prz</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26-38 [PMID: 30944675 DOI: 10.5114/pg.2018.80001]</w:t>
      </w:r>
    </w:p>
    <w:p w14:paraId="09BE714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Chen W</w:t>
      </w:r>
      <w:r>
        <w:rPr>
          <w:rFonts w:ascii="Book Antiqua" w:eastAsia="Book Antiqua" w:hAnsi="Book Antiqua" w:cs="Book Antiqua"/>
        </w:rPr>
        <w:t xml:space="preserve">, Zheng R, Baade PD, Zhang S, Zeng H, Bray F, </w:t>
      </w:r>
      <w:proofErr w:type="spellStart"/>
      <w:r>
        <w:rPr>
          <w:rFonts w:ascii="Book Antiqua" w:eastAsia="Book Antiqua" w:hAnsi="Book Antiqua" w:cs="Book Antiqua"/>
        </w:rPr>
        <w:t>Jemal</w:t>
      </w:r>
      <w:proofErr w:type="spellEnd"/>
      <w:r>
        <w:rPr>
          <w:rFonts w:ascii="Book Antiqua" w:eastAsia="Book Antiqua" w:hAnsi="Book Antiqua" w:cs="Book Antiqua"/>
        </w:rPr>
        <w:t xml:space="preserve"> A, Yu XQ, He J. Cancer statistics in Chin</w:t>
      </w:r>
      <w:r>
        <w:rPr>
          <w:rFonts w:ascii="Book Antiqua" w:eastAsia="Book Antiqua" w:hAnsi="Book Antiqua" w:cs="Book Antiqua"/>
        </w:rPr>
        <w:t xml:space="preserve">a, 2015. </w:t>
      </w:r>
      <w:r>
        <w:rPr>
          <w:rFonts w:ascii="Book Antiqua" w:eastAsia="Book Antiqua" w:hAnsi="Book Antiqua" w:cs="Book Antiqua"/>
          <w:i/>
          <w:iCs/>
        </w:rPr>
        <w:t xml:space="preserve">CA Cancer J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2016; </w:t>
      </w:r>
      <w:r>
        <w:rPr>
          <w:rFonts w:ascii="Book Antiqua" w:eastAsia="Book Antiqua" w:hAnsi="Book Antiqua" w:cs="Book Antiqua"/>
          <w:b/>
          <w:bCs/>
        </w:rPr>
        <w:t>66</w:t>
      </w:r>
      <w:r>
        <w:rPr>
          <w:rFonts w:ascii="Book Antiqua" w:eastAsia="Book Antiqua" w:hAnsi="Book Antiqua" w:cs="Book Antiqua"/>
        </w:rPr>
        <w:t>: 115-132 [PMID: 26808342 DOI: 10.3322/caac.21338]</w:t>
      </w:r>
    </w:p>
    <w:p w14:paraId="6A0CA561"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Saliminejad</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Khorram</w:t>
      </w:r>
      <w:proofErr w:type="spellEnd"/>
      <w:r>
        <w:rPr>
          <w:rFonts w:ascii="Book Antiqua" w:eastAsia="Book Antiqua" w:hAnsi="Book Antiqua" w:cs="Book Antiqua"/>
        </w:rPr>
        <w:t xml:space="preserve"> </w:t>
      </w:r>
      <w:proofErr w:type="spellStart"/>
      <w:r>
        <w:rPr>
          <w:rFonts w:ascii="Book Antiqua" w:eastAsia="Book Antiqua" w:hAnsi="Book Antiqua" w:cs="Book Antiqua"/>
        </w:rPr>
        <w:t>Khorshid</w:t>
      </w:r>
      <w:proofErr w:type="spellEnd"/>
      <w:r>
        <w:rPr>
          <w:rFonts w:ascii="Book Antiqua" w:eastAsia="Book Antiqua" w:hAnsi="Book Antiqua" w:cs="Book Antiqua"/>
        </w:rPr>
        <w:t xml:space="preserve"> HR, </w:t>
      </w:r>
      <w:proofErr w:type="spellStart"/>
      <w:r>
        <w:rPr>
          <w:rFonts w:ascii="Book Antiqua" w:eastAsia="Book Antiqua" w:hAnsi="Book Antiqua" w:cs="Book Antiqua"/>
        </w:rPr>
        <w:t>Soleymani</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Fard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Ghaffari</w:t>
      </w:r>
      <w:proofErr w:type="spellEnd"/>
      <w:r>
        <w:rPr>
          <w:rFonts w:ascii="Book Antiqua" w:eastAsia="Book Antiqua" w:hAnsi="Book Antiqua" w:cs="Book Antiqua"/>
        </w:rPr>
        <w:t xml:space="preserve"> SH. An overview of microRNAs: Biology, functions, therapeutics, and analysis methods.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2019;</w:t>
      </w:r>
      <w:r>
        <w:rPr>
          <w:rFonts w:ascii="Book Antiqua" w:eastAsia="Book Antiqua" w:hAnsi="Book Antiqua" w:cs="Book Antiqua"/>
        </w:rPr>
        <w:t xml:space="preserve"> </w:t>
      </w:r>
      <w:r>
        <w:rPr>
          <w:rFonts w:ascii="Book Antiqua" w:eastAsia="Book Antiqua" w:hAnsi="Book Antiqua" w:cs="Book Antiqua"/>
          <w:b/>
          <w:bCs/>
        </w:rPr>
        <w:t>234</w:t>
      </w:r>
      <w:r>
        <w:rPr>
          <w:rFonts w:ascii="Book Antiqua" w:eastAsia="Book Antiqua" w:hAnsi="Book Antiqua" w:cs="Book Antiqua"/>
        </w:rPr>
        <w:t>: 5451-5465 [PMID: 30471116 DOI: 10.1002/jcp.27486]</w:t>
      </w:r>
    </w:p>
    <w:p w14:paraId="02316C5C"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Bartel</w:t>
      </w:r>
      <w:proofErr w:type="spellEnd"/>
      <w:r>
        <w:rPr>
          <w:rFonts w:ascii="Book Antiqua" w:eastAsia="Book Antiqua" w:hAnsi="Book Antiqua" w:cs="Book Antiqua"/>
          <w:b/>
          <w:bCs/>
        </w:rPr>
        <w:t xml:space="preserve"> DP</w:t>
      </w:r>
      <w:r>
        <w:rPr>
          <w:rFonts w:ascii="Book Antiqua" w:eastAsia="Book Antiqua" w:hAnsi="Book Antiqua" w:cs="Book Antiqua"/>
        </w:rPr>
        <w:t xml:space="preserve">. MicroRNAs: target recognition and regulatory functions. </w:t>
      </w:r>
      <w:r>
        <w:rPr>
          <w:rFonts w:ascii="Book Antiqua" w:eastAsia="Book Antiqua" w:hAnsi="Book Antiqua" w:cs="Book Antiqua"/>
          <w:i/>
          <w:iCs/>
        </w:rPr>
        <w:t>Cell</w:t>
      </w:r>
      <w:r>
        <w:rPr>
          <w:rFonts w:ascii="Book Antiqua" w:eastAsia="Book Antiqua" w:hAnsi="Book Antiqua" w:cs="Book Antiqua"/>
        </w:rPr>
        <w:t xml:space="preserve"> 2009; </w:t>
      </w:r>
      <w:r>
        <w:rPr>
          <w:rFonts w:ascii="Book Antiqua" w:eastAsia="Book Antiqua" w:hAnsi="Book Antiqua" w:cs="Book Antiqua"/>
          <w:b/>
          <w:bCs/>
        </w:rPr>
        <w:t>136</w:t>
      </w:r>
      <w:r>
        <w:rPr>
          <w:rFonts w:ascii="Book Antiqua" w:eastAsia="Book Antiqua" w:hAnsi="Book Antiqua" w:cs="Book Antiqua"/>
        </w:rPr>
        <w:t>: 215-233 [PMID: 19167326 DOI: 10.1016/j.cell.2009.01.002]</w:t>
      </w:r>
    </w:p>
    <w:p w14:paraId="3D16AB0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Acunzo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Romano G, Wernicke D, Croce CM. MicroRNA and cancer--a brief overview.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Regul</w:t>
      </w:r>
      <w:proofErr w:type="spellEnd"/>
      <w:r>
        <w:rPr>
          <w:rFonts w:ascii="Book Antiqua" w:eastAsia="Book Antiqua" w:hAnsi="Book Antiqua" w:cs="Book Antiqua"/>
        </w:rPr>
        <w:t xml:space="preserve"> 2015; </w:t>
      </w:r>
      <w:r>
        <w:rPr>
          <w:rFonts w:ascii="Book Antiqua" w:eastAsia="Book Antiqua" w:hAnsi="Book Antiqua" w:cs="Book Antiqua"/>
          <w:b/>
          <w:bCs/>
        </w:rPr>
        <w:t>57</w:t>
      </w:r>
      <w:r>
        <w:rPr>
          <w:rFonts w:ascii="Book Antiqua" w:eastAsia="Book Antiqua" w:hAnsi="Book Antiqua" w:cs="Book Antiqua"/>
        </w:rPr>
        <w:t>: 1-9 [PMID: 25294678 DOI: 10.1016/j.jbior.2014.09.013]</w:t>
      </w:r>
    </w:p>
    <w:p w14:paraId="29AC5928"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Vishnoi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Rani S. MiRNA Biogenesis and Regulation of Diseases: An Overview. </w:t>
      </w:r>
      <w:r>
        <w:rPr>
          <w:rFonts w:ascii="Book Antiqua" w:eastAsia="Book Antiqua" w:hAnsi="Book Antiqua" w:cs="Book Antiqua"/>
          <w:i/>
          <w:iCs/>
        </w:rPr>
        <w:t xml:space="preserve">Methods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b/>
          <w:bCs/>
        </w:rPr>
        <w:t>09</w:t>
      </w:r>
      <w:r>
        <w:rPr>
          <w:rFonts w:ascii="Book Antiqua" w:eastAsia="Book Antiqua" w:hAnsi="Book Antiqua" w:cs="Book Antiqua"/>
        </w:rPr>
        <w:t>: 1-10 [PMID: 27826912 DOI: 10.1007/978-1-4939-6524-3_1]</w:t>
      </w:r>
    </w:p>
    <w:p w14:paraId="53E518B0"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Fabian MR</w:t>
      </w:r>
      <w:r>
        <w:rPr>
          <w:rFonts w:ascii="Book Antiqua" w:eastAsia="Book Antiqua" w:hAnsi="Book Antiqua" w:cs="Book Antiqua"/>
        </w:rPr>
        <w:t xml:space="preserve">, </w:t>
      </w:r>
      <w:proofErr w:type="spellStart"/>
      <w:r>
        <w:rPr>
          <w:rFonts w:ascii="Book Antiqua" w:eastAsia="Book Antiqua" w:hAnsi="Book Antiqua" w:cs="Book Antiqua"/>
        </w:rPr>
        <w:t>Sonenberg</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Filipowicz</w:t>
      </w:r>
      <w:proofErr w:type="spellEnd"/>
      <w:r>
        <w:rPr>
          <w:rFonts w:ascii="Book Antiqua" w:eastAsia="Book Antiqua" w:hAnsi="Book Antiqua" w:cs="Book Antiqua"/>
        </w:rPr>
        <w:t xml:space="preserve"> W. Regulation of mRNA translation and stability by microRNAs.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2010; </w:t>
      </w:r>
      <w:r>
        <w:rPr>
          <w:rFonts w:ascii="Book Antiqua" w:eastAsia="Book Antiqua" w:hAnsi="Book Antiqua" w:cs="Book Antiqua"/>
          <w:b/>
          <w:bCs/>
        </w:rPr>
        <w:t>79</w:t>
      </w:r>
      <w:r>
        <w:rPr>
          <w:rFonts w:ascii="Book Antiqua" w:eastAsia="Book Antiqua" w:hAnsi="Book Antiqua" w:cs="Book Antiqua"/>
        </w:rPr>
        <w:t>: 351-379 [PMID: 20533884 DOI: 10.1146/annurev-biochem-060308-103103]</w:t>
      </w:r>
    </w:p>
    <w:p w14:paraId="16F10AE1" w14:textId="77777777" w:rsidR="00D71028" w:rsidRDefault="00344545">
      <w:pPr>
        <w:spacing w:line="360" w:lineRule="auto"/>
        <w:jc w:val="both"/>
        <w:rPr>
          <w:rFonts w:ascii="Book Antiqua" w:hAnsi="Book Antiqua"/>
        </w:rPr>
      </w:pPr>
      <w:r>
        <w:rPr>
          <w:rFonts w:ascii="Book Antiqua" w:eastAsia="Book Antiqua" w:hAnsi="Book Antiqua" w:cs="Book Antiqua"/>
        </w:rPr>
        <w:t>11</w:t>
      </w:r>
      <w:r>
        <w:rPr>
          <w:rFonts w:ascii="Book Antiqua" w:eastAsia="Book Antiqua" w:hAnsi="Book Antiqua" w:cs="Book Antiqua"/>
        </w:rPr>
        <w:t xml:space="preserve"> </w:t>
      </w:r>
      <w:r>
        <w:rPr>
          <w:rFonts w:ascii="Book Antiqua" w:eastAsia="Book Antiqua" w:hAnsi="Book Antiqua" w:cs="Book Antiqua"/>
          <w:b/>
          <w:bCs/>
        </w:rPr>
        <w:t>Banerjee S</w:t>
      </w:r>
      <w:r>
        <w:rPr>
          <w:rFonts w:ascii="Book Antiqua" w:eastAsia="Book Antiqua" w:hAnsi="Book Antiqua" w:cs="Book Antiqua"/>
        </w:rPr>
        <w:t xml:space="preserve">, </w:t>
      </w:r>
      <w:proofErr w:type="spellStart"/>
      <w:r>
        <w:rPr>
          <w:rFonts w:ascii="Book Antiqua" w:eastAsia="Book Antiqua" w:hAnsi="Book Antiqua" w:cs="Book Antiqua"/>
        </w:rPr>
        <w:t>Karunagaran</w:t>
      </w:r>
      <w:proofErr w:type="spellEnd"/>
      <w:r>
        <w:rPr>
          <w:rFonts w:ascii="Book Antiqua" w:eastAsia="Book Antiqua" w:hAnsi="Book Antiqua" w:cs="Book Antiqua"/>
        </w:rPr>
        <w:t xml:space="preserve"> D. An integrated approach for mining precise RNA-based cervical cancer staging biomarkers. </w:t>
      </w:r>
      <w:r>
        <w:rPr>
          <w:rFonts w:ascii="Book Antiqua" w:eastAsia="Book Antiqua" w:hAnsi="Book Antiqua" w:cs="Book Antiqua"/>
          <w:i/>
          <w:iCs/>
        </w:rPr>
        <w:t>Gene</w:t>
      </w:r>
      <w:r>
        <w:rPr>
          <w:rFonts w:ascii="Book Antiqua" w:eastAsia="Book Antiqua" w:hAnsi="Book Antiqua" w:cs="Book Antiqua"/>
        </w:rPr>
        <w:t xml:space="preserve"> 2019; </w:t>
      </w:r>
      <w:r>
        <w:rPr>
          <w:rFonts w:ascii="Book Antiqua" w:eastAsia="Book Antiqua" w:hAnsi="Book Antiqua" w:cs="Book Antiqua"/>
          <w:b/>
          <w:bCs/>
        </w:rPr>
        <w:t>712</w:t>
      </w:r>
      <w:r>
        <w:rPr>
          <w:rFonts w:ascii="Book Antiqua" w:eastAsia="Book Antiqua" w:hAnsi="Book Antiqua" w:cs="Book Antiqua"/>
        </w:rPr>
        <w:t>: 143961 [PMID: 31279709 DOI: 10.1016/j.gene.2019.143961]</w:t>
      </w:r>
    </w:p>
    <w:p w14:paraId="383B25A4" w14:textId="77777777" w:rsidR="00D71028" w:rsidRDefault="00344545">
      <w:pPr>
        <w:spacing w:line="360" w:lineRule="auto"/>
        <w:jc w:val="both"/>
        <w:rPr>
          <w:rFonts w:ascii="Book Antiqua" w:hAnsi="Book Antiqua"/>
        </w:rPr>
      </w:pPr>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Akçakaya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Ekelund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Kolosenko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Caramuta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Ozata</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Lindforss</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Olivecrona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Lui</w:t>
      </w:r>
      <w:proofErr w:type="spellEnd"/>
      <w:r>
        <w:rPr>
          <w:rFonts w:ascii="Book Antiqua" w:eastAsia="Book Antiqua" w:hAnsi="Book Antiqua" w:cs="Book Antiqua"/>
        </w:rPr>
        <w:t xml:space="preserve"> WO. </w:t>
      </w:r>
      <w:proofErr w:type="gramStart"/>
      <w:r>
        <w:rPr>
          <w:rFonts w:ascii="Book Antiqua" w:eastAsia="Book Antiqua" w:hAnsi="Book Antiqua" w:cs="Book Antiqua"/>
        </w:rPr>
        <w:t>miR-185</w:t>
      </w:r>
      <w:proofErr w:type="gramEnd"/>
      <w:r>
        <w:rPr>
          <w:rFonts w:ascii="Book Antiqua" w:eastAsia="Book Antiqua" w:hAnsi="Book Antiqua" w:cs="Book Antiqua"/>
        </w:rPr>
        <w:t xml:space="preserve"> and miR-133b deregulation is associated with overall survival and metastasis in colorectal cancer.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2011; </w:t>
      </w:r>
      <w:r>
        <w:rPr>
          <w:rFonts w:ascii="Book Antiqua" w:eastAsia="Book Antiqua" w:hAnsi="Book Antiqua" w:cs="Book Antiqua"/>
          <w:b/>
          <w:bCs/>
        </w:rPr>
        <w:t>39</w:t>
      </w:r>
      <w:r>
        <w:rPr>
          <w:rFonts w:ascii="Book Antiqua" w:eastAsia="Book Antiqua" w:hAnsi="Book Antiqua" w:cs="Book Antiqua"/>
        </w:rPr>
        <w:t>: 311-318 [PMID: 21573504 DOI: 10.3892/ijo.2011.1043]</w:t>
      </w:r>
    </w:p>
    <w:p w14:paraId="501FDE7E"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Bian</w:t>
      </w:r>
      <w:proofErr w:type="spellEnd"/>
      <w:r>
        <w:rPr>
          <w:rFonts w:ascii="Book Antiqua" w:eastAsia="Book Antiqua" w:hAnsi="Book Antiqua" w:cs="Book Antiqua"/>
          <w:b/>
          <w:bCs/>
        </w:rPr>
        <w:t xml:space="preserve"> W</w:t>
      </w:r>
      <w:r>
        <w:rPr>
          <w:rFonts w:ascii="Book Antiqua" w:eastAsia="Book Antiqua" w:hAnsi="Book Antiqua" w:cs="Book Antiqua"/>
        </w:rPr>
        <w:t>, Liu Z, Chu Y, Xing X. Silenci</w:t>
      </w:r>
      <w:r>
        <w:rPr>
          <w:rFonts w:ascii="Book Antiqua" w:eastAsia="Book Antiqua" w:hAnsi="Book Antiqua" w:cs="Book Antiqua"/>
        </w:rPr>
        <w:t xml:space="preserve">ng of circ_0078607 prevents development of gastric cancer and inactivates the ERK1/2/AKT pathway through the miR-188-3p/RAP1B axis. </w:t>
      </w:r>
      <w:r>
        <w:rPr>
          <w:rFonts w:ascii="Book Antiqua" w:eastAsia="Book Antiqua" w:hAnsi="Book Antiqua" w:cs="Book Antiqua"/>
          <w:i/>
          <w:iCs/>
        </w:rPr>
        <w:t>Anticancer Drugs</w:t>
      </w:r>
      <w:r>
        <w:rPr>
          <w:rFonts w:ascii="Book Antiqua" w:eastAsia="Book Antiqua" w:hAnsi="Book Antiqua" w:cs="Book Antiqua"/>
        </w:rPr>
        <w:t xml:space="preserve"> 2021; </w:t>
      </w:r>
      <w:r>
        <w:rPr>
          <w:rFonts w:ascii="Book Antiqua" w:eastAsia="Book Antiqua" w:hAnsi="Book Antiqua" w:cs="Book Antiqua"/>
          <w:b/>
          <w:bCs/>
        </w:rPr>
        <w:t>32</w:t>
      </w:r>
      <w:r>
        <w:rPr>
          <w:rFonts w:ascii="Book Antiqua" w:eastAsia="Book Antiqua" w:hAnsi="Book Antiqua" w:cs="Book Antiqua"/>
        </w:rPr>
        <w:t>: 909-918 [PMID: 33929989 DOI: 10.1097/CAD.0000000000001083]</w:t>
      </w:r>
    </w:p>
    <w:p w14:paraId="71A7606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Yao J</w:t>
      </w:r>
      <w:r>
        <w:rPr>
          <w:rFonts w:ascii="Book Antiqua" w:eastAsia="Book Antiqua" w:hAnsi="Book Antiqua" w:cs="Book Antiqua"/>
        </w:rPr>
        <w:t xml:space="preserve">, Xu G, Zhu L, Zheng H. circGFRA1 Enhances NSCLC Progression by Sponging miR-188-3p. </w:t>
      </w:r>
      <w:proofErr w:type="spellStart"/>
      <w:r>
        <w:rPr>
          <w:rFonts w:ascii="Book Antiqua" w:eastAsia="Book Antiqua" w:hAnsi="Book Antiqua" w:cs="Book Antiqua"/>
          <w:i/>
          <w:iCs/>
        </w:rPr>
        <w:t>Onco</w:t>
      </w:r>
      <w:proofErr w:type="spellEnd"/>
      <w:r>
        <w:rPr>
          <w:rFonts w:ascii="Book Antiqua" w:eastAsia="Book Antiqua" w:hAnsi="Book Antiqua" w:cs="Book Antiqua"/>
          <w:i/>
          <w:iCs/>
        </w:rPr>
        <w:t xml:space="preserve"> Targets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549-558 [PMID: 32021297 DOI: 10.2147/OTT.S230795]</w:t>
      </w:r>
    </w:p>
    <w:p w14:paraId="3D2A97C7"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Luo Z</w:t>
      </w:r>
      <w:r>
        <w:rPr>
          <w:rFonts w:ascii="Book Antiqua" w:eastAsia="Book Antiqua" w:hAnsi="Book Antiqua" w:cs="Book Antiqua"/>
        </w:rPr>
        <w:t xml:space="preserve">, Fan Y, Liu X, Liu S, Kong X, Ding Z, Li Y, Wei L. MiR-188-3p and miR-133b Suppress </w:t>
      </w:r>
      <w:r>
        <w:rPr>
          <w:rFonts w:ascii="Book Antiqua" w:eastAsia="Book Antiqua" w:hAnsi="Book Antiqua" w:cs="Book Antiqua"/>
        </w:rPr>
        <w:t xml:space="preserve">Cell Proliferation in Human Hepatocellular Carcinoma </w:t>
      </w:r>
      <w:r>
        <w:rPr>
          <w:rFonts w:ascii="Book Antiqua" w:eastAsia="Book Antiqua" w:hAnsi="Book Antiqua" w:cs="Book Antiqua"/>
          <w:i/>
          <w:iCs/>
        </w:rPr>
        <w:t>via</w:t>
      </w:r>
      <w:r>
        <w:rPr>
          <w:rFonts w:ascii="Book Antiqua" w:eastAsia="Book Antiqua" w:hAnsi="Book Antiqua" w:cs="Book Antiqua"/>
        </w:rPr>
        <w:t xml:space="preserve"> Post-Transcriptional Suppression of NDRG1. </w:t>
      </w:r>
      <w:proofErr w:type="spellStart"/>
      <w:r>
        <w:rPr>
          <w:rFonts w:ascii="Book Antiqua" w:eastAsia="Book Antiqua" w:hAnsi="Book Antiqua" w:cs="Book Antiqua"/>
          <w:i/>
          <w:iCs/>
        </w:rPr>
        <w:t>Technol</w:t>
      </w:r>
      <w:proofErr w:type="spellEnd"/>
      <w:r>
        <w:rPr>
          <w:rFonts w:ascii="Book Antiqua" w:eastAsia="Book Antiqua" w:hAnsi="Book Antiqua" w:cs="Book Antiqua"/>
          <w:i/>
          <w:iCs/>
        </w:rPr>
        <w:t xml:space="preserve"> Cancer Res Treat</w:t>
      </w:r>
      <w:r>
        <w:rPr>
          <w:rFonts w:ascii="Book Antiqua" w:eastAsia="Book Antiqua" w:hAnsi="Book Antiqua" w:cs="Book Antiqua"/>
        </w:rPr>
        <w:t xml:space="preserve"> 2021; </w:t>
      </w:r>
      <w:r>
        <w:rPr>
          <w:rFonts w:ascii="Book Antiqua" w:eastAsia="Book Antiqua" w:hAnsi="Book Antiqua" w:cs="Book Antiqua"/>
          <w:b/>
          <w:bCs/>
        </w:rPr>
        <w:t>20</w:t>
      </w:r>
      <w:r>
        <w:rPr>
          <w:rFonts w:ascii="Book Antiqua" w:eastAsia="Book Antiqua" w:hAnsi="Book Antiqua" w:cs="Book Antiqua"/>
        </w:rPr>
        <w:t>: 15330338211033074 [PMID: 34355586 DOI: 10.1177/15330338211033074]</w:t>
      </w:r>
    </w:p>
    <w:p w14:paraId="260D7BE5"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Zhou L</w:t>
      </w:r>
      <w:r>
        <w:rPr>
          <w:rFonts w:ascii="Book Antiqua" w:eastAsia="Book Antiqua" w:hAnsi="Book Antiqua" w:cs="Book Antiqua"/>
        </w:rPr>
        <w:t xml:space="preserve">, Xing C, Zhou D, Yang R,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M. Downregulatio</w:t>
      </w:r>
      <w:r>
        <w:rPr>
          <w:rFonts w:ascii="Book Antiqua" w:eastAsia="Book Antiqua" w:hAnsi="Book Antiqua" w:cs="Book Antiqua"/>
        </w:rPr>
        <w:t xml:space="preserve">n of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FGF12-AS2 suppresses the tumorigenesis of NSCLC </w:t>
      </w:r>
      <w:r>
        <w:rPr>
          <w:rFonts w:ascii="Book Antiqua" w:eastAsia="Book Antiqua" w:hAnsi="Book Antiqua" w:cs="Book Antiqua"/>
          <w:i/>
          <w:iCs/>
        </w:rPr>
        <w:t>via</w:t>
      </w:r>
      <w:r>
        <w:rPr>
          <w:rFonts w:ascii="Book Antiqua" w:eastAsia="Book Antiqua" w:hAnsi="Book Antiqua" w:cs="Book Antiqua"/>
        </w:rPr>
        <w:t xml:space="preserve"> sponging miR-188-3p. </w:t>
      </w:r>
      <w:r>
        <w:rPr>
          <w:rFonts w:ascii="Book Antiqua" w:eastAsia="Book Antiqua" w:hAnsi="Book Antiqua" w:cs="Book Antiqua"/>
          <w:i/>
          <w:iCs/>
        </w:rPr>
        <w:t>Open Med (Wars)</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986-996 [PMID: 33344773 DOI: 10.1515/med-2020-0219]</w:t>
      </w:r>
    </w:p>
    <w:p w14:paraId="6E56C86B"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Gao F</w:t>
      </w:r>
      <w:r>
        <w:rPr>
          <w:rFonts w:ascii="Book Antiqua" w:eastAsia="Book Antiqua" w:hAnsi="Book Antiqua" w:cs="Book Antiqua"/>
        </w:rPr>
        <w:t xml:space="preserve">, Han J, Wang Y,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 L, Luo W, Zeng Y. Circ_0109291 Promotes Cisplatin Resistance of </w:t>
      </w:r>
      <w:r>
        <w:rPr>
          <w:rFonts w:ascii="Book Antiqua" w:eastAsia="Book Antiqua" w:hAnsi="Book Antiqua" w:cs="Book Antiqua"/>
        </w:rPr>
        <w:t xml:space="preserve">Oral Squamous Cell Carcinoma by Sponging miR-188-3p to Increase ABCB1 Expression. </w:t>
      </w:r>
      <w:r>
        <w:rPr>
          <w:rFonts w:ascii="Book Antiqua" w:eastAsia="Book Antiqua" w:hAnsi="Book Antiqua" w:cs="Book Antiqua"/>
          <w:i/>
          <w:iCs/>
        </w:rPr>
        <w:t xml:space="preserve">Cancer </w:t>
      </w:r>
      <w:proofErr w:type="spellStart"/>
      <w:r>
        <w:rPr>
          <w:rFonts w:ascii="Book Antiqua" w:eastAsia="Book Antiqua" w:hAnsi="Book Antiqua" w:cs="Book Antiqua"/>
          <w:i/>
          <w:iCs/>
        </w:rPr>
        <w:t>Biother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Radiopharm</w:t>
      </w:r>
      <w:proofErr w:type="spellEnd"/>
      <w:r>
        <w:rPr>
          <w:rFonts w:ascii="Book Antiqua" w:eastAsia="Book Antiqua" w:hAnsi="Book Antiqua" w:cs="Book Antiqua"/>
        </w:rPr>
        <w:t xml:space="preserve"> 2022; </w:t>
      </w:r>
      <w:r>
        <w:rPr>
          <w:rFonts w:ascii="Book Antiqua" w:eastAsia="Book Antiqua" w:hAnsi="Book Antiqua" w:cs="Book Antiqua"/>
          <w:b/>
          <w:bCs/>
        </w:rPr>
        <w:t>37</w:t>
      </w:r>
      <w:r>
        <w:rPr>
          <w:rFonts w:ascii="Book Antiqua" w:eastAsia="Book Antiqua" w:hAnsi="Book Antiqua" w:cs="Book Antiqua"/>
        </w:rPr>
        <w:t>: 233-245 [PMID: 32758011 DOI: 10.1089/cbr.2020.3928]</w:t>
      </w:r>
    </w:p>
    <w:p w14:paraId="1253B4F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Pichler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Stiegelbauer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Vychytilova-Faltejskova</w:t>
      </w:r>
      <w:proofErr w:type="spellEnd"/>
      <w:r>
        <w:rPr>
          <w:rFonts w:ascii="Book Antiqua" w:eastAsia="Book Antiqua" w:hAnsi="Book Antiqua" w:cs="Book Antiqua"/>
        </w:rPr>
        <w:t xml:space="preserve"> P, Ivan C, Ling H, Winter E, Zha</w:t>
      </w:r>
      <w:r>
        <w:rPr>
          <w:rFonts w:ascii="Book Antiqua" w:eastAsia="Book Antiqua" w:hAnsi="Book Antiqua" w:cs="Book Antiqua"/>
        </w:rPr>
        <w:t xml:space="preserve">ng X, </w:t>
      </w:r>
      <w:proofErr w:type="spellStart"/>
      <w:r>
        <w:rPr>
          <w:rFonts w:ascii="Book Antiqua" w:eastAsia="Book Antiqua" w:hAnsi="Book Antiqua" w:cs="Book Antiqua"/>
        </w:rPr>
        <w:t>Goblirsch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Wulf</w:t>
      </w:r>
      <w:proofErr w:type="spellEnd"/>
      <w:r>
        <w:rPr>
          <w:rFonts w:ascii="Book Antiqua" w:eastAsia="Book Antiqua" w:hAnsi="Book Antiqua" w:cs="Book Antiqua"/>
        </w:rPr>
        <w:t xml:space="preserve">-Goldenberg A, </w:t>
      </w:r>
      <w:proofErr w:type="spellStart"/>
      <w:r>
        <w:rPr>
          <w:rFonts w:ascii="Book Antiqua" w:eastAsia="Book Antiqua" w:hAnsi="Book Antiqua" w:cs="Book Antiqua"/>
        </w:rPr>
        <w:t>Ohtsuka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Haybaeck</w:t>
      </w:r>
      <w:proofErr w:type="spellEnd"/>
      <w:r>
        <w:rPr>
          <w:rFonts w:ascii="Book Antiqua" w:eastAsia="Book Antiqua" w:hAnsi="Book Antiqua" w:cs="Book Antiqua"/>
        </w:rPr>
        <w:t xml:space="preserve"> J, Svoboda M, </w:t>
      </w:r>
      <w:proofErr w:type="spellStart"/>
      <w:r>
        <w:rPr>
          <w:rFonts w:ascii="Book Antiqua" w:eastAsia="Book Antiqua" w:hAnsi="Book Antiqua" w:cs="Book Antiqua"/>
        </w:rPr>
        <w:t>Okugawa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Gerger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Hoefler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Goel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Slaby</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Calin</w:t>
      </w:r>
      <w:proofErr w:type="spellEnd"/>
      <w:r>
        <w:rPr>
          <w:rFonts w:ascii="Book Antiqua" w:eastAsia="Book Antiqua" w:hAnsi="Book Antiqua" w:cs="Book Antiqua"/>
        </w:rPr>
        <w:t xml:space="preserve"> GA. Genome-Wide miRNA Analysis Identifies miR-188-3p as a Novel Prognostic Marker and Molecular Factor Involved in Colorectal Car</w:t>
      </w:r>
      <w:r>
        <w:rPr>
          <w:rFonts w:ascii="Book Antiqua" w:eastAsia="Book Antiqua" w:hAnsi="Book Antiqua" w:cs="Book Antiqua"/>
        </w:rPr>
        <w:t xml:space="preserve">cinogenesis.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Cancer Res</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1323-1333 [PMID: 27601590 DOI: 10.1158/1078-0432.CCR-16-0497]</w:t>
      </w:r>
    </w:p>
    <w:p w14:paraId="305270ED" w14:textId="77777777" w:rsidR="00D71028" w:rsidRDefault="00344545">
      <w:pPr>
        <w:spacing w:line="360" w:lineRule="auto"/>
        <w:jc w:val="both"/>
        <w:rPr>
          <w:rFonts w:ascii="Book Antiqua" w:hAnsi="Book Antiqua"/>
        </w:rPr>
      </w:pPr>
      <w:r>
        <w:rPr>
          <w:rFonts w:ascii="Book Antiqua" w:eastAsia="Book Antiqua" w:hAnsi="Book Antiqua" w:cs="Book Antiqua"/>
        </w:rPr>
        <w:lastRenderedPageBreak/>
        <w:t xml:space="preserve">19 </w:t>
      </w:r>
      <w:r>
        <w:rPr>
          <w:rFonts w:ascii="Book Antiqua" w:eastAsia="Book Antiqua" w:hAnsi="Book Antiqua" w:cs="Book Antiqua"/>
          <w:b/>
          <w:bCs/>
        </w:rPr>
        <w:t>Pei J</w:t>
      </w:r>
      <w:r>
        <w:rPr>
          <w:rFonts w:ascii="Book Antiqua" w:eastAsia="Book Antiqua" w:hAnsi="Book Antiqua" w:cs="Book Antiqua"/>
        </w:rPr>
        <w:t>, Zhang S, Yang X, Han C, Pan Y, Li J, Wang Z, Sun C, Zhang J. Long non-coding RNA RP11-283G6.5 confines breast cancer development through modulati</w:t>
      </w:r>
      <w:r>
        <w:rPr>
          <w:rFonts w:ascii="Book Antiqua" w:eastAsia="Book Antiqua" w:hAnsi="Book Antiqua" w:cs="Book Antiqua"/>
        </w:rPr>
        <w:t>ng miR-188-3p/TMED3/</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w:t>
      </w:r>
      <w:r>
        <w:rPr>
          <w:rFonts w:ascii="Book Antiqua" w:eastAsia="Book Antiqua" w:hAnsi="Book Antiqua" w:cs="Book Antiqua"/>
          <w:i/>
          <w:iCs/>
        </w:rPr>
        <w:t xml:space="preserve">RNA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287-302 [PMID: 34130584 DOI: 10.1080/15476286.2021.1941608]</w:t>
      </w:r>
    </w:p>
    <w:p w14:paraId="65C2FDFA"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Shi W</w:t>
      </w:r>
      <w:r>
        <w:rPr>
          <w:rFonts w:ascii="Book Antiqua" w:eastAsia="Book Antiqua" w:hAnsi="Book Antiqua" w:cs="Book Antiqua"/>
        </w:rPr>
        <w:t xml:space="preserve">, Zhang C, Ning Z, Hua Y, Li Y, Chen L, Liu L, Chen Z,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Z. Long non-coding RNA LINC00346 promotes pancreatic cancer gro</w:t>
      </w:r>
      <w:r>
        <w:rPr>
          <w:rFonts w:ascii="Book Antiqua" w:eastAsia="Book Antiqua" w:hAnsi="Book Antiqua" w:cs="Book Antiqua"/>
        </w:rPr>
        <w:t xml:space="preserve">wth and gemcitabine resistance by sponging miR-188-3p to </w:t>
      </w:r>
      <w:proofErr w:type="spellStart"/>
      <w:r>
        <w:rPr>
          <w:rFonts w:ascii="Book Antiqua" w:eastAsia="Book Antiqua" w:hAnsi="Book Antiqua" w:cs="Book Antiqua"/>
        </w:rPr>
        <w:t>derepress</w:t>
      </w:r>
      <w:proofErr w:type="spellEnd"/>
      <w:r>
        <w:rPr>
          <w:rFonts w:ascii="Book Antiqua" w:eastAsia="Book Antiqua" w:hAnsi="Book Antiqua" w:cs="Book Antiqua"/>
        </w:rPr>
        <w:t xml:space="preserve"> BRD4 expression. </w:t>
      </w:r>
      <w:r>
        <w:rPr>
          <w:rFonts w:ascii="Book Antiqua" w:eastAsia="Book Antiqua" w:hAnsi="Book Antiqua" w:cs="Book Antiqua"/>
          <w:i/>
          <w:iCs/>
        </w:rPr>
        <w:t xml:space="preserve">J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Cancer Res</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60 [PMID: 30728036 DOI: 10.1186/s13046-019-1055-9]</w:t>
      </w:r>
    </w:p>
    <w:p w14:paraId="04963D6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Meng</w:t>
      </w:r>
      <w:proofErr w:type="spellEnd"/>
      <w:r>
        <w:rPr>
          <w:rFonts w:ascii="Book Antiqua" w:eastAsia="Book Antiqua" w:hAnsi="Book Antiqua" w:cs="Book Antiqua"/>
          <w:b/>
          <w:bCs/>
        </w:rPr>
        <w:t xml:space="preserve"> F</w:t>
      </w:r>
      <w:r>
        <w:rPr>
          <w:rFonts w:ascii="Book Antiqua" w:eastAsia="Book Antiqua" w:hAnsi="Book Antiqua" w:cs="Book Antiqua"/>
        </w:rPr>
        <w:t xml:space="preserve">, Zhang S, Song R, Liu Y, Wang J, Liang Y, Wang J, Han J, Song X, Lu Z, Yang G, </w:t>
      </w:r>
      <w:r>
        <w:rPr>
          <w:rFonts w:ascii="Book Antiqua" w:eastAsia="Book Antiqua" w:hAnsi="Book Antiqua" w:cs="Book Antiqua"/>
        </w:rPr>
        <w:t>Pan S, Li X, Liu Y, Zhou F, Wang Y, Cui Y, Zhang B, Ma K, Zhang C, Sun Y, Xin M, Liu L. NCAPG2 overexpression promotes hepatocellular carcinoma proliferation and metastasis through activating the STAT3 and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/miR-188-3p pathways. </w:t>
      </w:r>
      <w:proofErr w:type="spellStart"/>
      <w:r>
        <w:rPr>
          <w:rFonts w:ascii="Book Antiqua" w:eastAsia="Book Antiqua" w:hAnsi="Book Antiqua" w:cs="Book Antiqua"/>
          <w:i/>
          <w:iCs/>
        </w:rPr>
        <w:t>EBioMedicine</w:t>
      </w:r>
      <w:proofErr w:type="spellEnd"/>
      <w:r>
        <w:rPr>
          <w:rFonts w:ascii="Book Antiqua" w:eastAsia="Book Antiqua" w:hAnsi="Book Antiqua" w:cs="Book Antiqua"/>
        </w:rPr>
        <w:t xml:space="preserve"> 2019; </w:t>
      </w:r>
      <w:r>
        <w:rPr>
          <w:rFonts w:ascii="Book Antiqua" w:eastAsia="Book Antiqua" w:hAnsi="Book Antiqua" w:cs="Book Antiqua"/>
          <w:b/>
          <w:bCs/>
        </w:rPr>
        <w:t>44</w:t>
      </w:r>
      <w:r>
        <w:rPr>
          <w:rFonts w:ascii="Book Antiqua" w:eastAsia="Book Antiqua" w:hAnsi="Book Antiqua" w:cs="Book Antiqua"/>
        </w:rPr>
        <w:t xml:space="preserve">: </w:t>
      </w:r>
      <w:r>
        <w:rPr>
          <w:rFonts w:ascii="Book Antiqua" w:eastAsia="Book Antiqua" w:hAnsi="Book Antiqua" w:cs="Book Antiqua"/>
        </w:rPr>
        <w:t>237-249 [PMID: 31176678 DOI: 10.1016/j.ebiom.2019.05.053]</w:t>
      </w:r>
    </w:p>
    <w:p w14:paraId="12BE939A"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Pei J</w:t>
      </w:r>
      <w:r>
        <w:rPr>
          <w:rFonts w:ascii="Book Antiqua" w:eastAsia="Book Antiqua" w:hAnsi="Book Antiqua" w:cs="Book Antiqua"/>
        </w:rPr>
        <w:t xml:space="preserve">, Zhang J, Yang X, Wu Z, Sun C, Wang Z, Wang B. TMED3 promotes cell proliferation and motility in breast cancer and is negatively modulated by miR-188-3p. </w:t>
      </w:r>
      <w:r>
        <w:rPr>
          <w:rFonts w:ascii="Book Antiqua" w:eastAsia="Book Antiqua" w:hAnsi="Book Antiqua" w:cs="Book Antiqua"/>
          <w:i/>
          <w:iCs/>
        </w:rPr>
        <w:t xml:space="preserve">Cancer Cell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75 [PMID:</w:t>
      </w:r>
      <w:r>
        <w:rPr>
          <w:rFonts w:ascii="Book Antiqua" w:eastAsia="Book Antiqua" w:hAnsi="Book Antiqua" w:cs="Book Antiqua"/>
        </w:rPr>
        <w:t xml:space="preserve"> 30976199 DOI: 10.1186/s12935-019-0791-4]</w:t>
      </w:r>
    </w:p>
    <w:p w14:paraId="3431461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Sukocheva</w:t>
      </w:r>
      <w:proofErr w:type="spellEnd"/>
      <w:r>
        <w:rPr>
          <w:rFonts w:ascii="Book Antiqua" w:eastAsia="Book Antiqua" w:hAnsi="Book Antiqua" w:cs="Book Antiqua"/>
          <w:b/>
          <w:bCs/>
        </w:rPr>
        <w:t xml:space="preserve"> OA</w:t>
      </w:r>
      <w:r>
        <w:rPr>
          <w:rFonts w:ascii="Book Antiqua" w:eastAsia="Book Antiqua" w:hAnsi="Book Antiqua" w:cs="Book Antiqua"/>
        </w:rPr>
        <w:t xml:space="preserve">, Liu J, </w:t>
      </w:r>
      <w:proofErr w:type="spellStart"/>
      <w:r>
        <w:rPr>
          <w:rFonts w:ascii="Book Antiqua" w:eastAsia="Book Antiqua" w:hAnsi="Book Antiqua" w:cs="Book Antiqua"/>
        </w:rPr>
        <w:t>Neganova</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Beeraka</w:t>
      </w:r>
      <w:proofErr w:type="spellEnd"/>
      <w:r>
        <w:rPr>
          <w:rFonts w:ascii="Book Antiqua" w:eastAsia="Book Antiqua" w:hAnsi="Book Antiqua" w:cs="Book Antiqua"/>
        </w:rPr>
        <w:t xml:space="preserve"> NM, </w:t>
      </w:r>
      <w:proofErr w:type="spellStart"/>
      <w:r>
        <w:rPr>
          <w:rFonts w:ascii="Book Antiqua" w:eastAsia="Book Antiqua" w:hAnsi="Book Antiqua" w:cs="Book Antiqua"/>
        </w:rPr>
        <w:t>Aleksandrova</w:t>
      </w:r>
      <w:proofErr w:type="spellEnd"/>
      <w:r>
        <w:rPr>
          <w:rFonts w:ascii="Book Antiqua" w:eastAsia="Book Antiqua" w:hAnsi="Book Antiqua" w:cs="Book Antiqua"/>
        </w:rPr>
        <w:t xml:space="preserve"> YR, </w:t>
      </w:r>
      <w:proofErr w:type="spellStart"/>
      <w:r>
        <w:rPr>
          <w:rFonts w:ascii="Book Antiqua" w:eastAsia="Book Antiqua" w:hAnsi="Book Antiqua" w:cs="Book Antiqua"/>
        </w:rPr>
        <w:t>Manogaran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Grigorevskikh</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Chubarev</w:t>
      </w:r>
      <w:proofErr w:type="spellEnd"/>
      <w:r>
        <w:rPr>
          <w:rFonts w:ascii="Book Antiqua" w:eastAsia="Book Antiqua" w:hAnsi="Book Antiqua" w:cs="Book Antiqua"/>
        </w:rPr>
        <w:t xml:space="preserve"> VN, Fan R. Perspectives of using microRNA-loaded </w:t>
      </w:r>
      <w:proofErr w:type="spellStart"/>
      <w:r>
        <w:rPr>
          <w:rFonts w:ascii="Book Antiqua" w:eastAsia="Book Antiqua" w:hAnsi="Book Antiqua" w:cs="Book Antiqua"/>
        </w:rPr>
        <w:t>nanocarriers</w:t>
      </w:r>
      <w:proofErr w:type="spellEnd"/>
      <w:r>
        <w:rPr>
          <w:rFonts w:ascii="Book Antiqua" w:eastAsia="Book Antiqua" w:hAnsi="Book Antiqua" w:cs="Book Antiqua"/>
        </w:rPr>
        <w:t xml:space="preserve"> for epigenetic reprogramming of drug resistant</w:t>
      </w:r>
      <w:r>
        <w:rPr>
          <w:rFonts w:ascii="Book Antiqua" w:eastAsia="Book Antiqua" w:hAnsi="Book Antiqua" w:cs="Book Antiqua"/>
        </w:rPr>
        <w:t xml:space="preserve"> colorectal cancers. </w:t>
      </w:r>
      <w:proofErr w:type="spellStart"/>
      <w:r>
        <w:rPr>
          <w:rFonts w:ascii="Book Antiqua" w:eastAsia="Book Antiqua" w:hAnsi="Book Antiqua" w:cs="Book Antiqua"/>
          <w:i/>
          <w:iCs/>
        </w:rPr>
        <w:t>Semin</w:t>
      </w:r>
      <w:proofErr w:type="spellEnd"/>
      <w:r>
        <w:rPr>
          <w:rFonts w:ascii="Book Antiqua" w:eastAsia="Book Antiqua" w:hAnsi="Book Antiqua" w:cs="Book Antiqua"/>
          <w:i/>
          <w:iCs/>
        </w:rPr>
        <w:t xml:space="preserve"> Cancer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2022; </w:t>
      </w:r>
      <w:r>
        <w:rPr>
          <w:rFonts w:ascii="Book Antiqua" w:eastAsia="Book Antiqua" w:hAnsi="Book Antiqua" w:cs="Book Antiqua"/>
          <w:b/>
          <w:bCs/>
        </w:rPr>
        <w:t>86</w:t>
      </w:r>
      <w:r>
        <w:rPr>
          <w:rFonts w:ascii="Book Antiqua" w:eastAsia="Book Antiqua" w:hAnsi="Book Antiqua" w:cs="Book Antiqua"/>
        </w:rPr>
        <w:t>: 358-375 [PMID: 35623562 DOI: 10.1016/j.semcancer.2022.05.012]</w:t>
      </w:r>
    </w:p>
    <w:p w14:paraId="615B0E0A"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Warneke</w:t>
      </w:r>
      <w:proofErr w:type="spellEnd"/>
      <w:r>
        <w:rPr>
          <w:rFonts w:ascii="Book Antiqua" w:eastAsia="Book Antiqua" w:hAnsi="Book Antiqua" w:cs="Book Antiqua"/>
          <w:b/>
          <w:bCs/>
        </w:rPr>
        <w:t xml:space="preserve"> VS</w:t>
      </w:r>
      <w:r>
        <w:rPr>
          <w:rFonts w:ascii="Book Antiqua" w:eastAsia="Book Antiqua" w:hAnsi="Book Antiqua" w:cs="Book Antiqua"/>
        </w:rPr>
        <w:t xml:space="preserve">, Behrens HM, Hartmann JT, Held H, Becker T, Schwarz NT, </w:t>
      </w:r>
      <w:proofErr w:type="spellStart"/>
      <w:r>
        <w:rPr>
          <w:rFonts w:ascii="Book Antiqua" w:eastAsia="Book Antiqua" w:hAnsi="Book Antiqua" w:cs="Book Antiqua"/>
        </w:rPr>
        <w:t>Röcken</w:t>
      </w:r>
      <w:proofErr w:type="spellEnd"/>
      <w:r>
        <w:rPr>
          <w:rFonts w:ascii="Book Antiqua" w:eastAsia="Book Antiqua" w:hAnsi="Book Antiqua" w:cs="Book Antiqua"/>
        </w:rPr>
        <w:t xml:space="preserve"> C. Cohort study based on the seventh edition of the TNM classificati</w:t>
      </w:r>
      <w:r>
        <w:rPr>
          <w:rFonts w:ascii="Book Antiqua" w:eastAsia="Book Antiqua" w:hAnsi="Book Antiqua" w:cs="Book Antiqua"/>
        </w:rPr>
        <w:t xml:space="preserve">on for gastric cancer: proposal of a new staging system.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2011; </w:t>
      </w:r>
      <w:r>
        <w:rPr>
          <w:rFonts w:ascii="Book Antiqua" w:eastAsia="Book Antiqua" w:hAnsi="Book Antiqua" w:cs="Book Antiqua"/>
          <w:b/>
          <w:bCs/>
        </w:rPr>
        <w:t>29</w:t>
      </w:r>
      <w:r>
        <w:rPr>
          <w:rFonts w:ascii="Book Antiqua" w:eastAsia="Book Antiqua" w:hAnsi="Book Antiqua" w:cs="Book Antiqua"/>
        </w:rPr>
        <w:t>: 2364-2371 [PMID: 21537040 DOI: 10.1200/JCO.2010.34.4358]</w:t>
      </w:r>
    </w:p>
    <w:p w14:paraId="7D36711E"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Lin J</w:t>
      </w:r>
      <w:r>
        <w:rPr>
          <w:rFonts w:ascii="Book Antiqua" w:eastAsia="Book Antiqua" w:hAnsi="Book Antiqua" w:cs="Book Antiqua"/>
        </w:rPr>
        <w:t xml:space="preserve">, Zhu H, Hong L, Tang W, Wang J, Hu H, Wu X, Chen Y, Liu G, Yang Q, Li J, Wang Y, Lin Z, Xiao Y, Dai W, Huang M, Li G, Li A, Wang J, Xiang L, Liu S. </w:t>
      </w:r>
      <w:proofErr w:type="spellStart"/>
      <w:r>
        <w:rPr>
          <w:rFonts w:ascii="Book Antiqua" w:eastAsia="Book Antiqua" w:hAnsi="Book Antiqua" w:cs="Book Antiqua"/>
        </w:rPr>
        <w:t>Coexpression</w:t>
      </w:r>
      <w:proofErr w:type="spellEnd"/>
      <w:r>
        <w:rPr>
          <w:rFonts w:ascii="Book Antiqua" w:eastAsia="Book Antiqua" w:hAnsi="Book Antiqua" w:cs="Book Antiqua"/>
        </w:rPr>
        <w:t xml:space="preserve"> of HOXA6 and PBX2 promotes metastasis in gastric cancer. </w:t>
      </w:r>
      <w:r>
        <w:rPr>
          <w:rFonts w:ascii="Book Antiqua" w:eastAsia="Book Antiqua" w:hAnsi="Book Antiqua" w:cs="Book Antiqua"/>
          <w:i/>
          <w:iCs/>
        </w:rPr>
        <w:t>Aging (Albany NY)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6606-6624</w:t>
      </w:r>
      <w:r>
        <w:rPr>
          <w:rFonts w:ascii="Book Antiqua" w:eastAsia="Book Antiqua" w:hAnsi="Book Antiqua" w:cs="Book Antiqua"/>
        </w:rPr>
        <w:t xml:space="preserve"> [PMID: 33535170 DOI: 10.18632/aging.202426]</w:t>
      </w:r>
    </w:p>
    <w:p w14:paraId="2C9E83C9" w14:textId="77777777" w:rsidR="00D71028" w:rsidRDefault="00344545">
      <w:pPr>
        <w:spacing w:line="360" w:lineRule="auto"/>
        <w:jc w:val="both"/>
        <w:rPr>
          <w:rFonts w:ascii="Book Antiqua" w:hAnsi="Book Antiqua"/>
        </w:rPr>
      </w:pPr>
      <w:r>
        <w:rPr>
          <w:rFonts w:ascii="Book Antiqua" w:eastAsia="Book Antiqua" w:hAnsi="Book Antiqua" w:cs="Book Antiqua"/>
        </w:rPr>
        <w:lastRenderedPageBreak/>
        <w:t xml:space="preserve">26 </w:t>
      </w:r>
      <w:r>
        <w:rPr>
          <w:rFonts w:ascii="Book Antiqua" w:eastAsia="Book Antiqua" w:hAnsi="Book Antiqua" w:cs="Book Antiqua"/>
          <w:b/>
          <w:bCs/>
        </w:rPr>
        <w:t>Chen JF</w:t>
      </w:r>
      <w:r>
        <w:rPr>
          <w:rFonts w:ascii="Book Antiqua" w:eastAsia="Book Antiqua" w:hAnsi="Book Antiqua" w:cs="Book Antiqua"/>
        </w:rPr>
        <w:t xml:space="preserve">, Wu P, Xia R, Yang J, </w:t>
      </w:r>
      <w:proofErr w:type="spellStart"/>
      <w:r>
        <w:rPr>
          <w:rFonts w:ascii="Book Antiqua" w:eastAsia="Book Antiqua" w:hAnsi="Book Antiqua" w:cs="Book Antiqua"/>
        </w:rPr>
        <w:t>Huo</w:t>
      </w:r>
      <w:proofErr w:type="spellEnd"/>
      <w:r>
        <w:rPr>
          <w:rFonts w:ascii="Book Antiqua" w:eastAsia="Book Antiqua" w:hAnsi="Book Antiqua" w:cs="Book Antiqua"/>
        </w:rPr>
        <w:t xml:space="preserve"> XY, </w:t>
      </w:r>
      <w:proofErr w:type="spellStart"/>
      <w:r>
        <w:rPr>
          <w:rFonts w:ascii="Book Antiqua" w:eastAsia="Book Antiqua" w:hAnsi="Book Antiqua" w:cs="Book Antiqua"/>
        </w:rPr>
        <w:t>Gu</w:t>
      </w:r>
      <w:proofErr w:type="spellEnd"/>
      <w:r>
        <w:rPr>
          <w:rFonts w:ascii="Book Antiqua" w:eastAsia="Book Antiqua" w:hAnsi="Book Antiqua" w:cs="Book Antiqua"/>
        </w:rPr>
        <w:t xml:space="preserve"> DY, Tang CJ, De W, Yang F. STAT3-induced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HAGLROS overexpression contributes to the malignant progression of gastric cancer cells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signal-mediated inhibi</w:t>
      </w:r>
      <w:r>
        <w:rPr>
          <w:rFonts w:ascii="Book Antiqua" w:eastAsia="Book Antiqua" w:hAnsi="Book Antiqua" w:cs="Book Antiqua"/>
        </w:rPr>
        <w:t xml:space="preserve">tion of autophagy.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6 [PMID: 29329543 DOI: 10.1186/s12943-017-0756-y]</w:t>
      </w:r>
    </w:p>
    <w:p w14:paraId="5832817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Ahumada</w:t>
      </w:r>
      <w:proofErr w:type="spellEnd"/>
      <w:r>
        <w:rPr>
          <w:rFonts w:ascii="Book Antiqua" w:eastAsia="Book Antiqua" w:hAnsi="Book Antiqua" w:cs="Book Antiqua"/>
          <w:b/>
          <w:bCs/>
        </w:rPr>
        <w:t>-Castro U</w:t>
      </w:r>
      <w:r>
        <w:rPr>
          <w:rFonts w:ascii="Book Antiqua" w:eastAsia="Book Antiqua" w:hAnsi="Book Antiqua" w:cs="Book Antiqua"/>
        </w:rPr>
        <w:t>, Silva-</w:t>
      </w:r>
      <w:proofErr w:type="spellStart"/>
      <w:r>
        <w:rPr>
          <w:rFonts w:ascii="Book Antiqua" w:eastAsia="Book Antiqua" w:hAnsi="Book Antiqua" w:cs="Book Antiqua"/>
        </w:rPr>
        <w:t>Pavez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Lovy</w:t>
      </w:r>
      <w:proofErr w:type="spellEnd"/>
      <w:r>
        <w:rPr>
          <w:rFonts w:ascii="Book Antiqua" w:eastAsia="Book Antiqua" w:hAnsi="Book Antiqua" w:cs="Book Antiqua"/>
        </w:rPr>
        <w:t xml:space="preserve"> A, Pardo E, </w:t>
      </w:r>
      <w:proofErr w:type="spellStart"/>
      <w:r>
        <w:rPr>
          <w:rFonts w:ascii="Book Antiqua" w:eastAsia="Book Antiqua" w:hAnsi="Book Antiqua" w:cs="Book Antiqua"/>
        </w:rPr>
        <w:t>Molgό</w:t>
      </w:r>
      <w:proofErr w:type="spellEnd"/>
      <w:r>
        <w:rPr>
          <w:rFonts w:ascii="Book Antiqua" w:eastAsia="Book Antiqua" w:hAnsi="Book Antiqua" w:cs="Book Antiqua"/>
        </w:rPr>
        <w:t xml:space="preserve"> J, Cárdenas C. MTOR-independent autophagy induced by interrupted endoplasmic reticulum-mitochondrial Ca(2+)</w:t>
      </w:r>
      <w:r>
        <w:rPr>
          <w:rFonts w:ascii="Book Antiqua" w:eastAsia="Book Antiqua" w:hAnsi="Book Antiqua" w:cs="Book Antiqua"/>
        </w:rPr>
        <w:t xml:space="preserve"> communication: a dead end in cancer cells. </w:t>
      </w:r>
      <w:r>
        <w:rPr>
          <w:rFonts w:ascii="Book Antiqua" w:eastAsia="Book Antiqua" w:hAnsi="Book Antiqua" w:cs="Book Antiqua"/>
          <w:i/>
          <w:iCs/>
        </w:rPr>
        <w:t>Autophagy</w:t>
      </w:r>
      <w:r>
        <w:rPr>
          <w:rFonts w:ascii="Book Antiqua" w:eastAsia="Book Antiqua" w:hAnsi="Book Antiqua" w:cs="Book Antiqua"/>
        </w:rPr>
        <w:t xml:space="preserve"> 2019; </w:t>
      </w:r>
      <w:r>
        <w:rPr>
          <w:rFonts w:ascii="Book Antiqua" w:eastAsia="Book Antiqua" w:hAnsi="Book Antiqua" w:cs="Book Antiqua"/>
          <w:b/>
          <w:bCs/>
        </w:rPr>
        <w:t>15</w:t>
      </w:r>
      <w:r>
        <w:rPr>
          <w:rFonts w:ascii="Book Antiqua" w:eastAsia="Book Antiqua" w:hAnsi="Book Antiqua" w:cs="Book Antiqua"/>
        </w:rPr>
        <w:t>: 358-361 [PMID: 30351219 DOI: 10.1080/15548627.2018.1537769]</w:t>
      </w:r>
    </w:p>
    <w:p w14:paraId="249DD56D"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Zhang X</w:t>
      </w:r>
      <w:r>
        <w:rPr>
          <w:rFonts w:ascii="Book Antiqua" w:eastAsia="Book Antiqua" w:hAnsi="Book Antiqua" w:cs="Book Antiqua"/>
        </w:rPr>
        <w:t xml:space="preserve">, Wang S, Wang H, Cao J, Huang X, Chen Z, Xu P, Sun G, Xu 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Xu Z. Circular RNA circNRIP1 acts as a microRNA-149-5p </w:t>
      </w:r>
      <w:r>
        <w:rPr>
          <w:rFonts w:ascii="Book Antiqua" w:eastAsia="Book Antiqua" w:hAnsi="Book Antiqua" w:cs="Book Antiqua"/>
        </w:rPr>
        <w:t xml:space="preserve">sponge to promote gastric cancer progression </w:t>
      </w:r>
      <w:r>
        <w:rPr>
          <w:rFonts w:ascii="Book Antiqua" w:eastAsia="Book Antiqua" w:hAnsi="Book Antiqua" w:cs="Book Antiqua"/>
          <w:i/>
          <w:iCs/>
        </w:rPr>
        <w:t>via</w:t>
      </w:r>
      <w:r>
        <w:rPr>
          <w:rFonts w:ascii="Book Antiqua" w:eastAsia="Book Antiqua" w:hAnsi="Book Antiqua" w:cs="Book Antiqua"/>
        </w:rPr>
        <w:t xml:space="preserve"> the AKT1/</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pathway.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20 [PMID: 30717751 DOI: 10.1186/s12943-018-0935-5]</w:t>
      </w:r>
    </w:p>
    <w:p w14:paraId="5611819A"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Wu JG</w:t>
      </w:r>
      <w:r>
        <w:rPr>
          <w:rFonts w:ascii="Book Antiqua" w:eastAsia="Book Antiqua" w:hAnsi="Book Antiqua" w:cs="Book Antiqua"/>
        </w:rPr>
        <w:t>, Wang JJ, Jiang X, Lan JP, He XJ, Wang HJ, Ma YY, Xia YJ, Ru GQ, Ma J, Zhao ZS, Zhou R. MiR-125b promot</w:t>
      </w:r>
      <w:r>
        <w:rPr>
          <w:rFonts w:ascii="Book Antiqua" w:eastAsia="Book Antiqua" w:hAnsi="Book Antiqua" w:cs="Book Antiqua"/>
        </w:rPr>
        <w:t xml:space="preserve">es cell migration and invasion by targeting PPP1CA-Rb signal pathways in gastric cancer, resulting in a poor prognosis. </w:t>
      </w:r>
      <w:r>
        <w:rPr>
          <w:rFonts w:ascii="Book Antiqua" w:eastAsia="Book Antiqua" w:hAnsi="Book Antiqua" w:cs="Book Antiqua"/>
          <w:i/>
          <w:iCs/>
        </w:rPr>
        <w:t>Gastric Cancer</w:t>
      </w:r>
      <w:r>
        <w:rPr>
          <w:rFonts w:ascii="Book Antiqua" w:eastAsia="Book Antiqua" w:hAnsi="Book Antiqua" w:cs="Book Antiqua"/>
        </w:rPr>
        <w:t xml:space="preserve"> 2015; </w:t>
      </w:r>
      <w:r>
        <w:rPr>
          <w:rFonts w:ascii="Book Antiqua" w:eastAsia="Book Antiqua" w:hAnsi="Book Antiqua" w:cs="Book Antiqua"/>
          <w:b/>
          <w:bCs/>
        </w:rPr>
        <w:t>18</w:t>
      </w:r>
      <w:r>
        <w:rPr>
          <w:rFonts w:ascii="Book Antiqua" w:eastAsia="Book Antiqua" w:hAnsi="Book Antiqua" w:cs="Book Antiqua"/>
        </w:rPr>
        <w:t>: 729-739 [PMID: 25240408 DOI: 10.1007/s10120-014-0421-8]</w:t>
      </w:r>
    </w:p>
    <w:p w14:paraId="78A5C3F6"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30 </w:t>
      </w:r>
      <w:proofErr w:type="spellStart"/>
      <w:r>
        <w:rPr>
          <w:rFonts w:ascii="Book Antiqua" w:eastAsia="Book Antiqua" w:hAnsi="Book Antiqua" w:cs="Book Antiqua"/>
          <w:b/>
          <w:bCs/>
        </w:rPr>
        <w:t>Jia</w:t>
      </w:r>
      <w:proofErr w:type="spellEnd"/>
      <w:r>
        <w:rPr>
          <w:rFonts w:ascii="Book Antiqua" w:eastAsia="Book Antiqua" w:hAnsi="Book Antiqua" w:cs="Book Antiqua"/>
          <w:b/>
          <w:bCs/>
        </w:rPr>
        <w:t xml:space="preserve"> J</w:t>
      </w:r>
      <w:r>
        <w:rPr>
          <w:rFonts w:ascii="Book Antiqua" w:eastAsia="Book Antiqua" w:hAnsi="Book Antiqua" w:cs="Book Antiqua"/>
        </w:rPr>
        <w:t>, Zhan D, Li J, Li Z, Li H, Qian J. The contrar</w:t>
      </w:r>
      <w:r>
        <w:rPr>
          <w:rFonts w:ascii="Book Antiqua" w:eastAsia="Book Antiqua" w:hAnsi="Book Antiqua" w:cs="Book Antiqua"/>
        </w:rPr>
        <w:t xml:space="preserve">y functions of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HOTAIR/miR-17-5p/PTEN axis and </w:t>
      </w:r>
      <w:proofErr w:type="spellStart"/>
      <w:r>
        <w:rPr>
          <w:rFonts w:ascii="Book Antiqua" w:eastAsia="Book Antiqua" w:hAnsi="Book Antiqua" w:cs="Book Antiqua"/>
        </w:rPr>
        <w:t>Shenqifuzheng</w:t>
      </w:r>
      <w:proofErr w:type="spellEnd"/>
      <w:r>
        <w:rPr>
          <w:rFonts w:ascii="Book Antiqua" w:eastAsia="Book Antiqua" w:hAnsi="Book Antiqua" w:cs="Book Antiqua"/>
        </w:rPr>
        <w:t xml:space="preserve"> injection on </w:t>
      </w:r>
      <w:proofErr w:type="spellStart"/>
      <w:r>
        <w:rPr>
          <w:rFonts w:ascii="Book Antiqua" w:eastAsia="Book Antiqua" w:hAnsi="Book Antiqua" w:cs="Book Antiqua"/>
        </w:rPr>
        <w:t>chemosensitivity</w:t>
      </w:r>
      <w:proofErr w:type="spellEnd"/>
      <w:r>
        <w:rPr>
          <w:rFonts w:ascii="Book Antiqua" w:eastAsia="Book Antiqua" w:hAnsi="Book Antiqua" w:cs="Book Antiqua"/>
        </w:rPr>
        <w:t xml:space="preserve"> of gastric cancer cells. </w:t>
      </w:r>
      <w:r>
        <w:rPr>
          <w:rFonts w:ascii="Book Antiqua" w:eastAsia="Book Antiqua" w:hAnsi="Book Antiqua" w:cs="Book Antiqua"/>
          <w:i/>
          <w:iCs/>
        </w:rPr>
        <w:t xml:space="preserve">J Cell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656-669 [PMID: 30338929 DOI: 10.1111/jcmm.13970]</w:t>
      </w:r>
    </w:p>
    <w:p w14:paraId="0A5BBE77"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YiRen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YingCong</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Sunwu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Keqin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Xiaochun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Senrui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Ende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XiZhou</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Yanfan</w:t>
      </w:r>
      <w:proofErr w:type="spellEnd"/>
      <w:r>
        <w:rPr>
          <w:rFonts w:ascii="Book Antiqua" w:eastAsia="Book Antiqua" w:hAnsi="Book Antiqua" w:cs="Book Antiqua"/>
        </w:rPr>
        <w:t xml:space="preserve"> C. Long noncoding RNA MALAT1 regulates autophagy associated </w:t>
      </w:r>
      <w:proofErr w:type="spellStart"/>
      <w:r>
        <w:rPr>
          <w:rFonts w:ascii="Book Antiqua" w:eastAsia="Book Antiqua" w:hAnsi="Book Antiqua" w:cs="Book Antiqua"/>
        </w:rPr>
        <w:t>chemoresistance</w:t>
      </w:r>
      <w:proofErr w:type="spellEnd"/>
      <w:r>
        <w:rPr>
          <w:rFonts w:ascii="Book Antiqua" w:eastAsia="Book Antiqua" w:hAnsi="Book Antiqua" w:cs="Book Antiqua"/>
        </w:rPr>
        <w:t xml:space="preserve"> </w:t>
      </w:r>
      <w:r>
        <w:rPr>
          <w:rFonts w:ascii="Book Antiqua" w:eastAsia="Book Antiqua" w:hAnsi="Book Antiqua" w:cs="Book Antiqua"/>
          <w:i/>
          <w:iCs/>
        </w:rPr>
        <w:t>via</w:t>
      </w:r>
      <w:r>
        <w:rPr>
          <w:rFonts w:ascii="Book Antiqua" w:eastAsia="Book Antiqua" w:hAnsi="Book Antiqua" w:cs="Book Antiqua"/>
        </w:rPr>
        <w:t xml:space="preserve"> miR-23b-3p sequestration in gastric cancer.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2017; </w:t>
      </w:r>
      <w:r>
        <w:rPr>
          <w:rFonts w:ascii="Book Antiqua" w:eastAsia="Book Antiqua" w:hAnsi="Book Antiqua" w:cs="Book Antiqua"/>
          <w:b/>
          <w:bCs/>
        </w:rPr>
        <w:t>16</w:t>
      </w:r>
      <w:r>
        <w:rPr>
          <w:rFonts w:ascii="Book Antiqua" w:eastAsia="Book Antiqua" w:hAnsi="Book Antiqua" w:cs="Book Antiqua"/>
        </w:rPr>
        <w:t>: 174 [PMID: 29162158 DOI: 10.1186/s12943-017-0743-3]</w:t>
      </w:r>
    </w:p>
    <w:p w14:paraId="7CA685B6"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Li YJ</w:t>
      </w:r>
      <w:r>
        <w:rPr>
          <w:rFonts w:ascii="Book Antiqua" w:eastAsia="Book Antiqua" w:hAnsi="Book Antiqua" w:cs="Book Antiqua"/>
        </w:rPr>
        <w:t xml:space="preserve">, Lei YH, Yao N, Wang </w:t>
      </w:r>
      <w:r>
        <w:rPr>
          <w:rFonts w:ascii="Book Antiqua" w:eastAsia="Book Antiqua" w:hAnsi="Book Antiqua" w:cs="Book Antiqua"/>
        </w:rPr>
        <w:t xml:space="preserve">CR, Hu N, Ye WC, Zhang DM, Chen ZS. Autophagy and multidrug resistance in cancer. </w:t>
      </w:r>
      <w:r>
        <w:rPr>
          <w:rFonts w:ascii="Book Antiqua" w:eastAsia="Book Antiqua" w:hAnsi="Book Antiqua" w:cs="Book Antiqua"/>
          <w:i/>
          <w:iCs/>
        </w:rPr>
        <w:t>Chin J Cancer</w:t>
      </w:r>
      <w:r>
        <w:rPr>
          <w:rFonts w:ascii="Book Antiqua" w:eastAsia="Book Antiqua" w:hAnsi="Book Antiqua" w:cs="Book Antiqua"/>
        </w:rPr>
        <w:t xml:space="preserve"> 2017; </w:t>
      </w:r>
      <w:r>
        <w:rPr>
          <w:rFonts w:ascii="Book Antiqua" w:eastAsia="Book Antiqua" w:hAnsi="Book Antiqua" w:cs="Book Antiqua"/>
          <w:b/>
          <w:bCs/>
        </w:rPr>
        <w:t>36</w:t>
      </w:r>
      <w:r>
        <w:rPr>
          <w:rFonts w:ascii="Book Antiqua" w:eastAsia="Book Antiqua" w:hAnsi="Book Antiqua" w:cs="Book Antiqua"/>
        </w:rPr>
        <w:t>: 52 [PMID: 28646911 DOI: 10.1186/s40880-017-0219-2]</w:t>
      </w:r>
    </w:p>
    <w:p w14:paraId="1B6496F3"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Amaravadi</w:t>
      </w:r>
      <w:proofErr w:type="spellEnd"/>
      <w:r>
        <w:rPr>
          <w:rFonts w:ascii="Book Antiqua" w:eastAsia="Book Antiqua" w:hAnsi="Book Antiqua" w:cs="Book Antiqua"/>
          <w:b/>
          <w:bCs/>
        </w:rPr>
        <w:t xml:space="preserve"> RK</w:t>
      </w:r>
      <w:r>
        <w:rPr>
          <w:rFonts w:ascii="Book Antiqua" w:eastAsia="Book Antiqua" w:hAnsi="Book Antiqua" w:cs="Book Antiqua"/>
        </w:rPr>
        <w:t xml:space="preserve">, </w:t>
      </w:r>
      <w:proofErr w:type="spellStart"/>
      <w:r>
        <w:rPr>
          <w:rFonts w:ascii="Book Antiqua" w:eastAsia="Book Antiqua" w:hAnsi="Book Antiqua" w:cs="Book Antiqua"/>
        </w:rPr>
        <w:t>Kimmelman</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Debnath</w:t>
      </w:r>
      <w:proofErr w:type="spellEnd"/>
      <w:r>
        <w:rPr>
          <w:rFonts w:ascii="Book Antiqua" w:eastAsia="Book Antiqua" w:hAnsi="Book Antiqua" w:cs="Book Antiqua"/>
        </w:rPr>
        <w:t xml:space="preserve"> J. Targeting Autophagy in Cancer: Recent Advances and Future</w:t>
      </w:r>
      <w:r>
        <w:rPr>
          <w:rFonts w:ascii="Book Antiqua" w:eastAsia="Book Antiqua" w:hAnsi="Book Antiqua" w:cs="Book Antiqua"/>
        </w:rPr>
        <w:t xml:space="preserve"> Directions.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1167-1181 [PMID: 31434711 DOI: 10.1158/2159-8290.CD-19-0292]</w:t>
      </w:r>
    </w:p>
    <w:p w14:paraId="7CFF971B" w14:textId="77777777" w:rsidR="00D71028" w:rsidRDefault="00344545">
      <w:pPr>
        <w:spacing w:line="360" w:lineRule="auto"/>
        <w:jc w:val="both"/>
        <w:rPr>
          <w:rFonts w:ascii="Book Antiqua" w:hAnsi="Book Antiqua"/>
        </w:rPr>
      </w:pPr>
      <w:r>
        <w:rPr>
          <w:rFonts w:ascii="Book Antiqua" w:eastAsia="Book Antiqua" w:hAnsi="Book Antiqua" w:cs="Book Antiqua"/>
        </w:rPr>
        <w:lastRenderedPageBreak/>
        <w:t xml:space="preserve">34 </w:t>
      </w:r>
      <w:r>
        <w:rPr>
          <w:rFonts w:ascii="Book Antiqua" w:eastAsia="Book Antiqua" w:hAnsi="Book Antiqua" w:cs="Book Antiqua"/>
          <w:b/>
          <w:bCs/>
        </w:rPr>
        <w:t>Mathew R</w:t>
      </w:r>
      <w:r>
        <w:rPr>
          <w:rFonts w:ascii="Book Antiqua" w:eastAsia="Book Antiqua" w:hAnsi="Book Antiqua" w:cs="Book Antiqua"/>
        </w:rPr>
        <w:t xml:space="preserve">, </w:t>
      </w:r>
      <w:proofErr w:type="spellStart"/>
      <w:r>
        <w:rPr>
          <w:rFonts w:ascii="Book Antiqua" w:eastAsia="Book Antiqua" w:hAnsi="Book Antiqua" w:cs="Book Antiqua"/>
        </w:rPr>
        <w:t>Karantza</w:t>
      </w:r>
      <w:proofErr w:type="spellEnd"/>
      <w:r>
        <w:rPr>
          <w:rFonts w:ascii="Book Antiqua" w:eastAsia="Book Antiqua" w:hAnsi="Book Antiqua" w:cs="Book Antiqua"/>
        </w:rPr>
        <w:t xml:space="preserve">-Wadsworth V, White E. Role of autophagy in cancer. </w:t>
      </w:r>
      <w:r>
        <w:rPr>
          <w:rFonts w:ascii="Book Antiqua" w:eastAsia="Book Antiqua" w:hAnsi="Book Antiqua" w:cs="Book Antiqua"/>
          <w:i/>
          <w:iCs/>
        </w:rPr>
        <w:t>Nat Rev Cancer</w:t>
      </w:r>
      <w:r>
        <w:rPr>
          <w:rFonts w:ascii="Book Antiqua" w:eastAsia="Book Antiqua" w:hAnsi="Book Antiqua" w:cs="Book Antiqua"/>
        </w:rPr>
        <w:t xml:space="preserve"> 2007; </w:t>
      </w:r>
      <w:r>
        <w:rPr>
          <w:rFonts w:ascii="Book Antiqua" w:eastAsia="Book Antiqua" w:hAnsi="Book Antiqua" w:cs="Book Antiqua"/>
          <w:b/>
          <w:bCs/>
        </w:rPr>
        <w:t>7</w:t>
      </w:r>
      <w:r>
        <w:rPr>
          <w:rFonts w:ascii="Book Antiqua" w:eastAsia="Book Antiqua" w:hAnsi="Book Antiqua" w:cs="Book Antiqua"/>
        </w:rPr>
        <w:t>: 961-967 [PMID: 17972889 DOI: 10.1038/nrc2254]</w:t>
      </w:r>
    </w:p>
    <w:p w14:paraId="7454D4CD"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 xml:space="preserve">Shimizu S. </w:t>
      </w:r>
      <w:proofErr w:type="spellStart"/>
      <w:r>
        <w:rPr>
          <w:rFonts w:ascii="Book Antiqua" w:eastAsia="Book Antiqua" w:hAnsi="Book Antiqua" w:cs="Book Antiqua"/>
          <w:bCs/>
        </w:rPr>
        <w:t>Autophagic</w:t>
      </w:r>
      <w:proofErr w:type="spellEnd"/>
      <w:r>
        <w:rPr>
          <w:rFonts w:ascii="Book Antiqua" w:eastAsia="Book Antiqua" w:hAnsi="Book Antiqua" w:cs="Book Antiqua"/>
          <w:bCs/>
        </w:rPr>
        <w:t xml:space="preserve"> Cell Death and Cancer Chemotherapeutics. In: K. Nakao,</w:t>
      </w:r>
      <w:r>
        <w:rPr>
          <w:rFonts w:ascii="Book Antiqua" w:eastAsia="Book Antiqua" w:hAnsi="Book Antiqua" w:cs="Book Antiqua"/>
        </w:rPr>
        <w:t xml:space="preserve"> N. Minato and S. </w:t>
      </w:r>
      <w:proofErr w:type="spellStart"/>
      <w:r>
        <w:rPr>
          <w:rFonts w:ascii="Book Antiqua" w:eastAsia="Book Antiqua" w:hAnsi="Book Antiqua" w:cs="Book Antiqua"/>
        </w:rPr>
        <w:t>Uemoto</w:t>
      </w:r>
      <w:proofErr w:type="spellEnd"/>
      <w:r>
        <w:rPr>
          <w:rFonts w:ascii="Book Antiqua" w:eastAsia="Book Antiqua" w:hAnsi="Book Antiqua" w:cs="Book Antiqua"/>
        </w:rPr>
        <w:t>. Innovative Medicine: Basic Research and Development. Tokyo, 2015 [DOI: 10.1007/978-4-431-55651-0_18]</w:t>
      </w:r>
    </w:p>
    <w:p w14:paraId="7574AF2F"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Russell RC</w:t>
      </w:r>
      <w:r>
        <w:rPr>
          <w:rFonts w:ascii="Book Antiqua" w:eastAsia="Book Antiqua" w:hAnsi="Book Antiqua" w:cs="Book Antiqua"/>
        </w:rPr>
        <w:t>, Guan KL. The multifaceted role of autophagy in ca</w:t>
      </w:r>
      <w:r>
        <w:rPr>
          <w:rFonts w:ascii="Book Antiqua" w:eastAsia="Book Antiqua" w:hAnsi="Book Antiqua" w:cs="Book Antiqua"/>
        </w:rPr>
        <w:t xml:space="preserve">ncer. </w:t>
      </w:r>
      <w:r>
        <w:rPr>
          <w:rFonts w:ascii="Book Antiqua" w:eastAsia="Book Antiqua" w:hAnsi="Book Antiqua" w:cs="Book Antiqua"/>
          <w:i/>
          <w:iCs/>
        </w:rPr>
        <w:t>EMBO J</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e110031 [PMID: 35535466 DOI: 10.15252/embj.2021110031]</w:t>
      </w:r>
    </w:p>
    <w:p w14:paraId="1871A1E0"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Naramura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Nadeau S, </w:t>
      </w:r>
      <w:proofErr w:type="spellStart"/>
      <w:r>
        <w:rPr>
          <w:rFonts w:ascii="Book Antiqua" w:eastAsia="Book Antiqua" w:hAnsi="Book Antiqua" w:cs="Book Antiqua"/>
        </w:rPr>
        <w:t>Mohapatra</w:t>
      </w:r>
      <w:proofErr w:type="spellEnd"/>
      <w:r>
        <w:rPr>
          <w:rFonts w:ascii="Book Antiqua" w:eastAsia="Book Antiqua" w:hAnsi="Book Antiqua" w:cs="Book Antiqua"/>
        </w:rPr>
        <w:t xml:space="preserve"> B, Ahmad G, </w:t>
      </w:r>
      <w:proofErr w:type="spellStart"/>
      <w:r>
        <w:rPr>
          <w:rFonts w:ascii="Book Antiqua" w:eastAsia="Book Antiqua" w:hAnsi="Book Antiqua" w:cs="Book Antiqua"/>
        </w:rPr>
        <w:t>Mukhopadhyay</w:t>
      </w:r>
      <w:proofErr w:type="spellEnd"/>
      <w:r>
        <w:rPr>
          <w:rFonts w:ascii="Book Antiqua" w:eastAsia="Book Antiqua" w:hAnsi="Book Antiqua" w:cs="Book Antiqua"/>
        </w:rPr>
        <w:t xml:space="preserve"> C, Sattler M, Raja SM, Natarajan A, Band V, Band H. Mutant </w:t>
      </w:r>
      <w:proofErr w:type="spellStart"/>
      <w:r>
        <w:rPr>
          <w:rFonts w:ascii="Book Antiqua" w:eastAsia="Book Antiqua" w:hAnsi="Book Antiqua" w:cs="Book Antiqua"/>
        </w:rPr>
        <w:t>Cbl</w:t>
      </w:r>
      <w:proofErr w:type="spellEnd"/>
      <w:r>
        <w:rPr>
          <w:rFonts w:ascii="Book Antiqua" w:eastAsia="Book Antiqua" w:hAnsi="Book Antiqua" w:cs="Book Antiqua"/>
        </w:rPr>
        <w:t xml:space="preserve"> proteins as oncogenic drivers in myeloproliferative dis</w:t>
      </w:r>
      <w:r>
        <w:rPr>
          <w:rFonts w:ascii="Book Antiqua" w:eastAsia="Book Antiqua" w:hAnsi="Book Antiqua" w:cs="Book Antiqua"/>
        </w:rPr>
        <w:t xml:space="preserve">orders.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2011; </w:t>
      </w:r>
      <w:r>
        <w:rPr>
          <w:rFonts w:ascii="Book Antiqua" w:eastAsia="Book Antiqua" w:hAnsi="Book Antiqua" w:cs="Book Antiqua"/>
          <w:b/>
          <w:bCs/>
        </w:rPr>
        <w:t>2</w:t>
      </w:r>
      <w:r>
        <w:rPr>
          <w:rFonts w:ascii="Book Antiqua" w:eastAsia="Book Antiqua" w:hAnsi="Book Antiqua" w:cs="Book Antiqua"/>
        </w:rPr>
        <w:t>: 245-250 [PMID: 21422499 DOI: 10.18632/oncotarget.233]</w:t>
      </w:r>
    </w:p>
    <w:p w14:paraId="5A5BD555"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Langdon WY</w:t>
      </w:r>
      <w:r>
        <w:rPr>
          <w:rFonts w:ascii="Book Antiqua" w:eastAsia="Book Antiqua" w:hAnsi="Book Antiqua" w:cs="Book Antiqua"/>
        </w:rPr>
        <w:t xml:space="preserve">, Hartley JW, </w:t>
      </w:r>
      <w:proofErr w:type="spellStart"/>
      <w:r>
        <w:rPr>
          <w:rFonts w:ascii="Book Antiqua" w:eastAsia="Book Antiqua" w:hAnsi="Book Antiqua" w:cs="Book Antiqua"/>
        </w:rPr>
        <w:t>Klinken</w:t>
      </w:r>
      <w:proofErr w:type="spellEnd"/>
      <w:r>
        <w:rPr>
          <w:rFonts w:ascii="Book Antiqua" w:eastAsia="Book Antiqua" w:hAnsi="Book Antiqua" w:cs="Book Antiqua"/>
        </w:rPr>
        <w:t xml:space="preserve"> SP, </w:t>
      </w:r>
      <w:proofErr w:type="spellStart"/>
      <w:r>
        <w:rPr>
          <w:rFonts w:ascii="Book Antiqua" w:eastAsia="Book Antiqua" w:hAnsi="Book Antiqua" w:cs="Book Antiqua"/>
        </w:rPr>
        <w:t>Ruscetti</w:t>
      </w:r>
      <w:proofErr w:type="spellEnd"/>
      <w:r>
        <w:rPr>
          <w:rFonts w:ascii="Book Antiqua" w:eastAsia="Book Antiqua" w:hAnsi="Book Antiqua" w:cs="Book Antiqua"/>
        </w:rPr>
        <w:t xml:space="preserve"> SK, Morse HC 3rd. v-</w:t>
      </w:r>
      <w:proofErr w:type="spellStart"/>
      <w:r>
        <w:rPr>
          <w:rFonts w:ascii="Book Antiqua" w:eastAsia="Book Antiqua" w:hAnsi="Book Antiqua" w:cs="Book Antiqua"/>
        </w:rPr>
        <w:t>cbl</w:t>
      </w:r>
      <w:proofErr w:type="spellEnd"/>
      <w:r>
        <w:rPr>
          <w:rFonts w:ascii="Book Antiqua" w:eastAsia="Book Antiqua" w:hAnsi="Book Antiqua" w:cs="Book Antiqua"/>
        </w:rPr>
        <w:t xml:space="preserve">, an oncogene from a dual-recombinant murine retrovirus that induces early B-lineage lymphomas. </w:t>
      </w:r>
      <w:r>
        <w:rPr>
          <w:rFonts w:ascii="Book Antiqua" w:eastAsia="Book Antiqua" w:hAnsi="Book Antiqua" w:cs="Book Antiqua"/>
          <w:i/>
          <w:iCs/>
        </w:rPr>
        <w:t>Proc Na</w:t>
      </w:r>
      <w:r>
        <w:rPr>
          <w:rFonts w:ascii="Book Antiqua" w:eastAsia="Book Antiqua" w:hAnsi="Book Antiqua" w:cs="Book Antiqua"/>
          <w:i/>
          <w:iCs/>
        </w:rPr>
        <w:t xml:space="preserve">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USA</w:t>
      </w:r>
      <w:r>
        <w:rPr>
          <w:rFonts w:ascii="Book Antiqua" w:eastAsia="Book Antiqua" w:hAnsi="Book Antiqua" w:cs="Book Antiqua"/>
        </w:rPr>
        <w:t xml:space="preserve"> 1989; </w:t>
      </w:r>
      <w:r>
        <w:rPr>
          <w:rFonts w:ascii="Book Antiqua" w:eastAsia="Book Antiqua" w:hAnsi="Book Antiqua" w:cs="Book Antiqua"/>
          <w:b/>
          <w:bCs/>
        </w:rPr>
        <w:t>86</w:t>
      </w:r>
      <w:r>
        <w:rPr>
          <w:rFonts w:ascii="Book Antiqua" w:eastAsia="Book Antiqua" w:hAnsi="Book Antiqua" w:cs="Book Antiqua"/>
        </w:rPr>
        <w:t>: 1168-1172 [PMID: 2784003 DOI: 10.1073/pnas.86.4.1168]</w:t>
      </w:r>
    </w:p>
    <w:p w14:paraId="1013F83F"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Wang Y</w:t>
      </w:r>
      <w:r>
        <w:rPr>
          <w:rFonts w:ascii="Book Antiqua" w:eastAsia="Book Antiqua" w:hAnsi="Book Antiqua" w:cs="Book Antiqua"/>
        </w:rPr>
        <w:t xml:space="preserve">, Chen L, Wu Z, Wang M,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F, Wang N, Hu X, Liu Z, Zhang CY, Zen K, Chen J, Liang H, Zhang Y, Chen X. miR-124-3p functions as a tumor suppressor in breast cancer by t</w:t>
      </w:r>
      <w:r>
        <w:rPr>
          <w:rFonts w:ascii="Book Antiqua" w:eastAsia="Book Antiqua" w:hAnsi="Book Antiqua" w:cs="Book Antiqua"/>
        </w:rPr>
        <w:t xml:space="preserve">argeting CBL. </w:t>
      </w:r>
      <w:r>
        <w:rPr>
          <w:rFonts w:ascii="Book Antiqua" w:eastAsia="Book Antiqua" w:hAnsi="Book Antiqua" w:cs="Book Antiqua"/>
          <w:i/>
          <w:iCs/>
        </w:rPr>
        <w:t>BMC Cancer</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826 [PMID: 27842510 DOI: 10.1186/s12885-016-2862-4]</w:t>
      </w:r>
    </w:p>
    <w:p w14:paraId="69273E9C"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Ding M</w:t>
      </w:r>
      <w:r>
        <w:rPr>
          <w:rFonts w:ascii="Book Antiqua" w:eastAsia="Book Antiqua" w:hAnsi="Book Antiqua" w:cs="Book Antiqua"/>
        </w:rPr>
        <w:t xml:space="preserve">, Sun X, </w:t>
      </w:r>
      <w:proofErr w:type="spellStart"/>
      <w:r>
        <w:rPr>
          <w:rFonts w:ascii="Book Antiqua" w:eastAsia="Book Antiqua" w:hAnsi="Book Antiqua" w:cs="Book Antiqua"/>
        </w:rPr>
        <w:t>Zhong</w:t>
      </w:r>
      <w:proofErr w:type="spellEnd"/>
      <w:r>
        <w:rPr>
          <w:rFonts w:ascii="Book Antiqua" w:eastAsia="Book Antiqua" w:hAnsi="Book Antiqua" w:cs="Book Antiqua"/>
        </w:rPr>
        <w:t xml:space="preserve"> J, Zhang C, Tian Y, Ge J, Zhang CY, Zen K, Wang JJ, Zhang C, Wang C. Decreased miR-200a-3p is a key regulator of renal carcinoma growth and migra</w:t>
      </w:r>
      <w:r>
        <w:rPr>
          <w:rFonts w:ascii="Book Antiqua" w:eastAsia="Book Antiqua" w:hAnsi="Book Antiqua" w:cs="Book Antiqua"/>
        </w:rPr>
        <w:t xml:space="preserve">tion by directly targeting CBL. </w:t>
      </w:r>
      <w:r>
        <w:rPr>
          <w:rFonts w:ascii="Book Antiqua" w:eastAsia="Book Antiqua" w:hAnsi="Book Antiqua" w:cs="Book Antiqua"/>
          <w:i/>
          <w:iCs/>
        </w:rPr>
        <w:t xml:space="preserve">J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2018; </w:t>
      </w:r>
      <w:r>
        <w:rPr>
          <w:rFonts w:ascii="Book Antiqua" w:eastAsia="Book Antiqua" w:hAnsi="Book Antiqua" w:cs="Book Antiqua"/>
          <w:b/>
          <w:bCs/>
        </w:rPr>
        <w:t>119</w:t>
      </w:r>
      <w:r>
        <w:rPr>
          <w:rFonts w:ascii="Book Antiqua" w:eastAsia="Book Antiqua" w:hAnsi="Book Antiqua" w:cs="Book Antiqua"/>
        </w:rPr>
        <w:t>: 9974-9985 [PMID: 30171729 DOI: 10.1002/jcb.27326]</w:t>
      </w:r>
    </w:p>
    <w:p w14:paraId="2199C994"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Dong Q</w:t>
      </w:r>
      <w:r>
        <w:rPr>
          <w:rFonts w:ascii="Book Antiqua" w:eastAsia="Book Antiqua" w:hAnsi="Book Antiqua" w:cs="Book Antiqua"/>
        </w:rPr>
        <w:t xml:space="preserve">, Liu YP, Qu XJ, </w:t>
      </w:r>
      <w:proofErr w:type="spellStart"/>
      <w:r>
        <w:rPr>
          <w:rFonts w:ascii="Book Antiqua" w:eastAsia="Book Antiqua" w:hAnsi="Book Antiqua" w:cs="Book Antiqua"/>
        </w:rPr>
        <w:t>Hou</w:t>
      </w:r>
      <w:proofErr w:type="spellEnd"/>
      <w:r>
        <w:rPr>
          <w:rFonts w:ascii="Book Antiqua" w:eastAsia="Book Antiqua" w:hAnsi="Book Antiqua" w:cs="Book Antiqua"/>
        </w:rPr>
        <w:t xml:space="preserve"> KZ, Li LL. Expression of c-</w:t>
      </w:r>
      <w:proofErr w:type="spellStart"/>
      <w:r>
        <w:rPr>
          <w:rFonts w:ascii="Book Antiqua" w:eastAsia="Book Antiqua" w:hAnsi="Book Antiqua" w:cs="Book Antiqua"/>
        </w:rPr>
        <w:t>Cbl</w:t>
      </w:r>
      <w:proofErr w:type="spellEnd"/>
      <w:r>
        <w:rPr>
          <w:rFonts w:ascii="Book Antiqua" w:eastAsia="Book Antiqua" w:hAnsi="Book Antiqua" w:cs="Book Antiqua"/>
        </w:rPr>
        <w:t xml:space="preserve">, </w:t>
      </w:r>
      <w:proofErr w:type="spellStart"/>
      <w:r>
        <w:rPr>
          <w:rFonts w:ascii="Book Antiqua" w:eastAsia="Book Antiqua" w:hAnsi="Book Antiqua" w:cs="Book Antiqua"/>
        </w:rPr>
        <w:t>Cbl</w:t>
      </w:r>
      <w:proofErr w:type="spellEnd"/>
      <w:r>
        <w:rPr>
          <w:rFonts w:ascii="Book Antiqua" w:eastAsia="Book Antiqua" w:hAnsi="Book Antiqua" w:cs="Book Antiqua"/>
        </w:rPr>
        <w:t>-b, and epidermal growth factor receptor in gastric carcinoma and their clinical si</w:t>
      </w:r>
      <w:r>
        <w:rPr>
          <w:rFonts w:ascii="Book Antiqua" w:eastAsia="Book Antiqua" w:hAnsi="Book Antiqua" w:cs="Book Antiqua"/>
        </w:rPr>
        <w:t xml:space="preserve">gnificance. </w:t>
      </w:r>
      <w:r>
        <w:rPr>
          <w:rFonts w:ascii="Book Antiqua" w:eastAsia="Book Antiqua" w:hAnsi="Book Antiqua" w:cs="Book Antiqua"/>
          <w:i/>
          <w:iCs/>
        </w:rPr>
        <w:t>Chin J Cancer</w:t>
      </w:r>
      <w:r>
        <w:rPr>
          <w:rFonts w:ascii="Book Antiqua" w:eastAsia="Book Antiqua" w:hAnsi="Book Antiqua" w:cs="Book Antiqua"/>
        </w:rPr>
        <w:t xml:space="preserve"> 2010; </w:t>
      </w:r>
      <w:r>
        <w:rPr>
          <w:rFonts w:ascii="Book Antiqua" w:eastAsia="Book Antiqua" w:hAnsi="Book Antiqua" w:cs="Book Antiqua"/>
          <w:b/>
          <w:bCs/>
        </w:rPr>
        <w:t>29</w:t>
      </w:r>
      <w:r>
        <w:rPr>
          <w:rFonts w:ascii="Book Antiqua" w:eastAsia="Book Antiqua" w:hAnsi="Book Antiqua" w:cs="Book Antiqua"/>
        </w:rPr>
        <w:t>: 59-64 [PMID: 20038312]</w:t>
      </w:r>
    </w:p>
    <w:p w14:paraId="23D7039E"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Ito R</w:t>
      </w:r>
      <w:r>
        <w:rPr>
          <w:rFonts w:ascii="Book Antiqua" w:eastAsia="Book Antiqua" w:hAnsi="Book Antiqua" w:cs="Book Antiqua"/>
        </w:rPr>
        <w:t xml:space="preserve">, Nakayama H, Yoshida K, Matsumura S, Oda N, </w:t>
      </w:r>
      <w:proofErr w:type="spellStart"/>
      <w:r>
        <w:rPr>
          <w:rFonts w:ascii="Book Antiqua" w:eastAsia="Book Antiqua" w:hAnsi="Book Antiqua" w:cs="Book Antiqua"/>
        </w:rPr>
        <w:t>Yasui</w:t>
      </w:r>
      <w:proofErr w:type="spellEnd"/>
      <w:r>
        <w:rPr>
          <w:rFonts w:ascii="Book Antiqua" w:eastAsia="Book Antiqua" w:hAnsi="Book Antiqua" w:cs="Book Antiqua"/>
        </w:rPr>
        <w:t xml:space="preserve"> W. Expression of </w:t>
      </w:r>
      <w:proofErr w:type="spellStart"/>
      <w:r>
        <w:rPr>
          <w:rFonts w:ascii="Book Antiqua" w:eastAsia="Book Antiqua" w:hAnsi="Book Antiqua" w:cs="Book Antiqua"/>
        </w:rPr>
        <w:t>Cbl</w:t>
      </w:r>
      <w:proofErr w:type="spellEnd"/>
      <w:r>
        <w:rPr>
          <w:rFonts w:ascii="Book Antiqua" w:eastAsia="Book Antiqua" w:hAnsi="Book Antiqua" w:cs="Book Antiqua"/>
        </w:rPr>
        <w:t xml:space="preserve"> linking with the epidermal growth factor receptor system is associated with tumor progression and poor prognosis of h</w:t>
      </w:r>
      <w:r>
        <w:rPr>
          <w:rFonts w:ascii="Book Antiqua" w:eastAsia="Book Antiqua" w:hAnsi="Book Antiqua" w:cs="Book Antiqua"/>
        </w:rPr>
        <w:t xml:space="preserve">uman gastric carcinoma.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2004; </w:t>
      </w:r>
      <w:r>
        <w:rPr>
          <w:rFonts w:ascii="Book Antiqua" w:eastAsia="Book Antiqua" w:hAnsi="Book Antiqua" w:cs="Book Antiqua"/>
          <w:b/>
          <w:bCs/>
        </w:rPr>
        <w:t>444</w:t>
      </w:r>
      <w:r>
        <w:rPr>
          <w:rFonts w:ascii="Book Antiqua" w:eastAsia="Book Antiqua" w:hAnsi="Book Antiqua" w:cs="Book Antiqua"/>
        </w:rPr>
        <w:t>: 324-331 [PMID: 14991403 DOI: 10.1007/s00428-004-0982-8]</w:t>
      </w:r>
    </w:p>
    <w:p w14:paraId="0AB27781" w14:textId="77777777" w:rsidR="00D71028" w:rsidRDefault="00344545">
      <w:pPr>
        <w:spacing w:line="360" w:lineRule="auto"/>
        <w:jc w:val="both"/>
        <w:rPr>
          <w:rFonts w:ascii="Book Antiqua" w:hAnsi="Book Antiqua"/>
        </w:rPr>
      </w:pPr>
      <w:r>
        <w:rPr>
          <w:rFonts w:ascii="Book Antiqua" w:eastAsia="Book Antiqua" w:hAnsi="Book Antiqua" w:cs="Book Antiqua"/>
        </w:rPr>
        <w:lastRenderedPageBreak/>
        <w:t xml:space="preserve">43 </w:t>
      </w:r>
      <w:r>
        <w:rPr>
          <w:rFonts w:ascii="Book Antiqua" w:eastAsia="Book Antiqua" w:hAnsi="Book Antiqua" w:cs="Book Antiqua"/>
          <w:b/>
          <w:bCs/>
        </w:rPr>
        <w:t>Qi HY</w:t>
      </w:r>
      <w:r>
        <w:rPr>
          <w:rFonts w:ascii="Book Antiqua" w:eastAsia="Book Antiqua" w:hAnsi="Book Antiqua" w:cs="Book Antiqua"/>
        </w:rPr>
        <w:t xml:space="preserve">, Qu XJ, Liu J, </w:t>
      </w:r>
      <w:proofErr w:type="spellStart"/>
      <w:r>
        <w:rPr>
          <w:rFonts w:ascii="Book Antiqua" w:eastAsia="Book Antiqua" w:hAnsi="Book Antiqua" w:cs="Book Antiqua"/>
        </w:rPr>
        <w:t>Hou</w:t>
      </w:r>
      <w:proofErr w:type="spellEnd"/>
      <w:r>
        <w:rPr>
          <w:rFonts w:ascii="Book Antiqua" w:eastAsia="Book Antiqua" w:hAnsi="Book Antiqua" w:cs="Book Antiqua"/>
        </w:rPr>
        <w:t xml:space="preserve"> KZ, Fan YB, </w:t>
      </w:r>
      <w:proofErr w:type="spellStart"/>
      <w:r>
        <w:rPr>
          <w:rFonts w:ascii="Book Antiqua" w:eastAsia="Book Antiqua" w:hAnsi="Book Antiqua" w:cs="Book Antiqua"/>
        </w:rPr>
        <w:t>Che</w:t>
      </w:r>
      <w:proofErr w:type="spellEnd"/>
      <w:r>
        <w:rPr>
          <w:rFonts w:ascii="Book Antiqua" w:eastAsia="Book Antiqua" w:hAnsi="Book Antiqua" w:cs="Book Antiqua"/>
        </w:rPr>
        <w:t xml:space="preserve"> XF, Liu YP. </w:t>
      </w:r>
      <w:proofErr w:type="spellStart"/>
      <w:r>
        <w:rPr>
          <w:rFonts w:ascii="Book Antiqua" w:eastAsia="Book Antiqua" w:hAnsi="Book Antiqua" w:cs="Book Antiqua"/>
        </w:rPr>
        <w:t>Bufalin</w:t>
      </w:r>
      <w:proofErr w:type="spellEnd"/>
      <w:r>
        <w:rPr>
          <w:rFonts w:ascii="Book Antiqua" w:eastAsia="Book Antiqua" w:hAnsi="Book Antiqua" w:cs="Book Antiqua"/>
        </w:rPr>
        <w:t xml:space="preserve"> induces protective autophagy by </w:t>
      </w:r>
      <w:proofErr w:type="spellStart"/>
      <w:r>
        <w:rPr>
          <w:rFonts w:ascii="Book Antiqua" w:eastAsia="Book Antiqua" w:hAnsi="Book Antiqua" w:cs="Book Antiqua"/>
        </w:rPr>
        <w:t>Cbl</w:t>
      </w:r>
      <w:proofErr w:type="spellEnd"/>
      <w:r>
        <w:rPr>
          <w:rFonts w:ascii="Book Antiqua" w:eastAsia="Book Antiqua" w:hAnsi="Book Antiqua" w:cs="Book Antiqua"/>
        </w:rPr>
        <w:t xml:space="preserve">-b regulating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and ERK signaling pathways in gas</w:t>
      </w:r>
      <w:r>
        <w:rPr>
          <w:rFonts w:ascii="Book Antiqua" w:eastAsia="Book Antiqua" w:hAnsi="Book Antiqua" w:cs="Book Antiqua"/>
        </w:rPr>
        <w:t xml:space="preserve">tric cancer cells. </w:t>
      </w:r>
      <w:r>
        <w:rPr>
          <w:rFonts w:ascii="Book Antiqua" w:eastAsia="Book Antiqua" w:hAnsi="Book Antiqua" w:cs="Book Antiqua"/>
          <w:i/>
          <w:iCs/>
        </w:rPr>
        <w:t xml:space="preserve">Cell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2019; </w:t>
      </w:r>
      <w:r>
        <w:rPr>
          <w:rFonts w:ascii="Book Antiqua" w:eastAsia="Book Antiqua" w:hAnsi="Book Antiqua" w:cs="Book Antiqua"/>
          <w:b/>
          <w:bCs/>
        </w:rPr>
        <w:t>43</w:t>
      </w:r>
      <w:r>
        <w:rPr>
          <w:rFonts w:ascii="Book Antiqua" w:eastAsia="Book Antiqua" w:hAnsi="Book Antiqua" w:cs="Book Antiqua"/>
        </w:rPr>
        <w:t>: 33-43 [PMID: 30468278 DOI: 10.1002/cbin.11076]</w:t>
      </w:r>
    </w:p>
    <w:p w14:paraId="7B9F3EB1"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Chen S</w:t>
      </w:r>
      <w:r>
        <w:rPr>
          <w:rFonts w:ascii="Book Antiqua" w:eastAsia="Book Antiqua" w:hAnsi="Book Antiqua" w:cs="Book Antiqua"/>
        </w:rPr>
        <w:t>, Wu J, Jiao K, Wu Q, Ma J, Chen D, Kang J, Zhao G, Shi Y, Fan D, Zhao G. MicroRNA-495-3p inhibits multidrug resistance by modulating autophagy through GRP78</w:t>
      </w:r>
      <w:r>
        <w:rPr>
          <w:rFonts w:ascii="Book Antiqua" w:eastAsia="Book Antiqua" w:hAnsi="Book Antiqua" w:cs="Book Antiqua"/>
        </w:rPr>
        <w: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axis in gastric cancer. </w:t>
      </w:r>
      <w:r>
        <w:rPr>
          <w:rFonts w:ascii="Book Antiqua" w:eastAsia="Book Antiqua" w:hAnsi="Book Antiqua" w:cs="Book Antiqua"/>
          <w:i/>
          <w:iCs/>
        </w:rPr>
        <w:t>Cell Death Dis</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1070 [PMID: 30341283 DOI: 10.1038/s41419-018-0950-x]</w:t>
      </w:r>
    </w:p>
    <w:p w14:paraId="2734FA4C"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Hibdon</w:t>
      </w:r>
      <w:proofErr w:type="spellEnd"/>
      <w:r>
        <w:rPr>
          <w:rFonts w:ascii="Book Antiqua" w:eastAsia="Book Antiqua" w:hAnsi="Book Antiqua" w:cs="Book Antiqua"/>
          <w:b/>
          <w:bCs/>
        </w:rPr>
        <w:t xml:space="preserve"> ES</w:t>
      </w:r>
      <w:r>
        <w:rPr>
          <w:rFonts w:ascii="Book Antiqua" w:eastAsia="Book Antiqua" w:hAnsi="Book Antiqua" w:cs="Book Antiqua"/>
        </w:rPr>
        <w:t xml:space="preserve">, </w:t>
      </w:r>
      <w:proofErr w:type="spellStart"/>
      <w:r>
        <w:rPr>
          <w:rFonts w:ascii="Book Antiqua" w:eastAsia="Book Antiqua" w:hAnsi="Book Antiqua" w:cs="Book Antiqua"/>
        </w:rPr>
        <w:t>Razumilava</w:t>
      </w:r>
      <w:proofErr w:type="spellEnd"/>
      <w:r>
        <w:rPr>
          <w:rFonts w:ascii="Book Antiqua" w:eastAsia="Book Antiqua" w:hAnsi="Book Antiqua" w:cs="Book Antiqua"/>
        </w:rPr>
        <w:t xml:space="preserve"> N, Keeley TM, Wong G, Solanki S, Shah YM, Samuelson LC. Notch and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Pathways Promote Human Gastric Cancer Cell Proliferation. </w:t>
      </w:r>
      <w:r>
        <w:rPr>
          <w:rFonts w:ascii="Book Antiqua" w:eastAsia="Book Antiqua" w:hAnsi="Book Antiqua" w:cs="Book Antiqua"/>
          <w:i/>
          <w:iCs/>
        </w:rPr>
        <w:t>Neoplasia</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702-712 [PMID: 31129492 DOI: 10.1016/j.neo.2019.05.002]</w:t>
      </w:r>
    </w:p>
    <w:p w14:paraId="367301F6"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Wang J</w:t>
      </w:r>
      <w:r>
        <w:rPr>
          <w:rFonts w:ascii="Book Antiqua" w:eastAsia="Book Antiqua" w:hAnsi="Book Antiqua" w:cs="Book Antiqua"/>
        </w:rPr>
        <w:t>, Feng W, Dong Y, M</w:t>
      </w:r>
      <w:r>
        <w:rPr>
          <w:rFonts w:ascii="Book Antiqua" w:eastAsia="Book Antiqua" w:hAnsi="Book Antiqua" w:cs="Book Antiqua"/>
        </w:rPr>
        <w:t xml:space="preserve">ao X,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F, Luo F. MicroRNA</w:t>
      </w:r>
      <w:r>
        <w:rPr>
          <w:rFonts w:ascii="Book Antiqua" w:eastAsia="Book Antiqua" w:hAnsi="Book Antiqua" w:cs="Book Antiqua"/>
        </w:rPr>
        <w:noBreakHyphen/>
        <w:t xml:space="preserve">495 regulates human gastric cancer cell apoptosis and migration through </w:t>
      </w:r>
      <w:proofErr w:type="spellStart"/>
      <w:r>
        <w:rPr>
          <w:rFonts w:ascii="Book Antiqua" w:eastAsia="Book Antiqua" w:hAnsi="Book Antiqua" w:cs="Book Antiqua"/>
        </w:rPr>
        <w:t>Akt</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w:t>
      </w:r>
      <w:proofErr w:type="spellStart"/>
      <w:r>
        <w:rPr>
          <w:rFonts w:ascii="Book Antiqua" w:eastAsia="Book Antiqua" w:hAnsi="Book Antiqua" w:cs="Book Antiqua"/>
          <w:i/>
          <w:iCs/>
        </w:rPr>
        <w:t>Oncol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2018; </w:t>
      </w:r>
      <w:r>
        <w:rPr>
          <w:rFonts w:ascii="Book Antiqua" w:eastAsia="Book Antiqua" w:hAnsi="Book Antiqua" w:cs="Book Antiqua"/>
          <w:b/>
          <w:bCs/>
        </w:rPr>
        <w:t>40</w:t>
      </w:r>
      <w:r>
        <w:rPr>
          <w:rFonts w:ascii="Book Antiqua" w:eastAsia="Book Antiqua" w:hAnsi="Book Antiqua" w:cs="Book Antiqua"/>
        </w:rPr>
        <w:t>: 3654-3662 [PMID: 30272336 DOI: 10.3892/or.2018.6722]</w:t>
      </w:r>
    </w:p>
    <w:p w14:paraId="751F17BA"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Xu Z</w:t>
      </w:r>
      <w:r>
        <w:rPr>
          <w:rFonts w:ascii="Book Antiqua" w:eastAsia="Book Antiqua" w:hAnsi="Book Antiqua" w:cs="Book Antiqua"/>
        </w:rPr>
        <w:t xml:space="preserve">, Han X, </w:t>
      </w:r>
      <w:proofErr w:type="spellStart"/>
      <w:r>
        <w:rPr>
          <w:rFonts w:ascii="Book Antiqua" w:eastAsia="Book Antiqua" w:hAnsi="Book Antiqua" w:cs="Book Antiqua"/>
        </w:rPr>
        <w:t>Ou</w:t>
      </w:r>
      <w:proofErr w:type="spellEnd"/>
      <w:r>
        <w:rPr>
          <w:rFonts w:ascii="Book Antiqua" w:eastAsia="Book Antiqua" w:hAnsi="Book Antiqua" w:cs="Book Antiqua"/>
        </w:rPr>
        <w:t xml:space="preserve"> D, Liu T, Li Z, Jiang G, Liu J, Zhang J</w:t>
      </w:r>
      <w:r>
        <w:rPr>
          <w:rFonts w:ascii="Book Antiqua" w:eastAsia="Book Antiqua" w:hAnsi="Book Antiqua" w:cs="Book Antiqua"/>
        </w:rPr>
        <w:t>. Targeting PI3K/AKT/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-mediated autophagy for tumor therapy. </w:t>
      </w:r>
      <w:proofErr w:type="spellStart"/>
      <w:r>
        <w:rPr>
          <w:rFonts w:ascii="Book Antiqua" w:eastAsia="Book Antiqua" w:hAnsi="Book Antiqua" w:cs="Book Antiqua"/>
          <w:i/>
          <w:iCs/>
        </w:rPr>
        <w:t>Appl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Microbiol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Biotechnol</w:t>
      </w:r>
      <w:proofErr w:type="spellEnd"/>
      <w:r>
        <w:rPr>
          <w:rFonts w:ascii="Book Antiqua" w:eastAsia="Book Antiqua" w:hAnsi="Book Antiqua" w:cs="Book Antiqua"/>
        </w:rPr>
        <w:t xml:space="preserve"> 2020; </w:t>
      </w:r>
      <w:r>
        <w:rPr>
          <w:rFonts w:ascii="Book Antiqua" w:eastAsia="Book Antiqua" w:hAnsi="Book Antiqua" w:cs="Book Antiqua"/>
          <w:b/>
          <w:bCs/>
        </w:rPr>
        <w:t>104</w:t>
      </w:r>
      <w:r>
        <w:rPr>
          <w:rFonts w:ascii="Book Antiqua" w:eastAsia="Book Antiqua" w:hAnsi="Book Antiqua" w:cs="Book Antiqua"/>
        </w:rPr>
        <w:t>: 575-587 [PMID: 31832711 DOI: 10.1007/s00253-019-10257-8]</w:t>
      </w:r>
    </w:p>
    <w:p w14:paraId="44DE20D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Sun Y</w:t>
      </w:r>
      <w:r>
        <w:rPr>
          <w:rFonts w:ascii="Book Antiqua" w:eastAsia="Book Antiqua" w:hAnsi="Book Antiqua" w:cs="Book Antiqua"/>
        </w:rPr>
        <w:t xml:space="preserve">, Jiang Y, Huang J, Chen H, Liao Y, Yang Z. CISD2 enhances the </w:t>
      </w:r>
      <w:proofErr w:type="spellStart"/>
      <w:r>
        <w:rPr>
          <w:rFonts w:ascii="Book Antiqua" w:eastAsia="Book Antiqua" w:hAnsi="Book Antiqua" w:cs="Book Antiqua"/>
        </w:rPr>
        <w:t>chemosensitivity</w:t>
      </w:r>
      <w:proofErr w:type="spellEnd"/>
      <w:r>
        <w:rPr>
          <w:rFonts w:ascii="Book Antiqua" w:eastAsia="Book Antiqua" w:hAnsi="Book Antiqua" w:cs="Book Antiqua"/>
        </w:rPr>
        <w:t xml:space="preserve"> of gastric</w:t>
      </w:r>
      <w:r>
        <w:rPr>
          <w:rFonts w:ascii="Book Antiqua" w:eastAsia="Book Antiqua" w:hAnsi="Book Antiqua" w:cs="Book Antiqua"/>
        </w:rPr>
        <w:t xml:space="preserve"> cancer through the enhancement of 5-FU-induced apoptosis and the inhibition of autophagy by 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pathway. </w:t>
      </w:r>
      <w:r>
        <w:rPr>
          <w:rFonts w:ascii="Book Antiqua" w:eastAsia="Book Antiqua" w:hAnsi="Book Antiqua" w:cs="Book Antiqua"/>
          <w:i/>
          <w:iCs/>
        </w:rPr>
        <w:t>Cancer Med</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2331-2346 [PMID: 28857517 DOI: 10.1002/cam4.1169]</w:t>
      </w:r>
    </w:p>
    <w:p w14:paraId="189EFC6D"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Tao W,</w:t>
      </w:r>
      <w:r>
        <w:rPr>
          <w:rFonts w:ascii="Book Antiqua" w:eastAsia="Book Antiqua" w:hAnsi="Book Antiqua" w:cs="Book Antiqua"/>
        </w:rPr>
        <w:t xml:space="preserve"> Li Y, Zhu M, Li C, Li P.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NORAD promotes effort and inhibit</w:t>
      </w:r>
      <w:r>
        <w:rPr>
          <w:rFonts w:ascii="Book Antiqua" w:eastAsia="Book Antiqua" w:hAnsi="Book Antiqua" w:cs="Book Antiqua"/>
        </w:rPr>
        <w:t xml:space="preserve">s apoptosis of gastric cancer by regulating mir-214 / </w:t>
      </w:r>
      <w:proofErr w:type="spellStart"/>
      <w:r>
        <w:rPr>
          <w:rFonts w:ascii="Book Antiqua" w:eastAsia="Book Antiqua" w:hAnsi="Book Antiqua" w:cs="Book Antiqua"/>
        </w:rPr>
        <w:t>akt</w:t>
      </w:r>
      <w:proofErr w:type="spellEnd"/>
      <w:r>
        <w:rPr>
          <w:rFonts w:ascii="Book Antiqua" w:eastAsia="Book Antiqua" w:hAnsi="Book Antiqua" w:cs="Book Antiqua"/>
        </w:rPr>
        <w: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axis. </w:t>
      </w:r>
      <w:proofErr w:type="spellStart"/>
      <w:r>
        <w:rPr>
          <w:rFonts w:ascii="Book Antiqua" w:eastAsia="Book Antiqua" w:hAnsi="Book Antiqua" w:cs="Book Antiqua"/>
        </w:rPr>
        <w:t>Onco</w:t>
      </w:r>
      <w:proofErr w:type="spellEnd"/>
      <w:r>
        <w:rPr>
          <w:rFonts w:ascii="Book Antiqua" w:eastAsia="Book Antiqua" w:hAnsi="Book Antiqua" w:cs="Book Antiqua"/>
        </w:rPr>
        <w:t xml:space="preserve"> Targets </w:t>
      </w:r>
      <w:proofErr w:type="spellStart"/>
      <w:r>
        <w:rPr>
          <w:rFonts w:ascii="Book Antiqua" w:eastAsia="Book Antiqua" w:hAnsi="Book Antiqua" w:cs="Book Antiqua"/>
        </w:rPr>
        <w:t>Ther</w:t>
      </w:r>
      <w:proofErr w:type="spellEnd"/>
      <w:r>
        <w:rPr>
          <w:rFonts w:ascii="Book Antiqua" w:eastAsia="Book Antiqua" w:hAnsi="Book Antiqua" w:cs="Book Antiqua"/>
        </w:rPr>
        <w:t xml:space="preserve"> 2019; </w:t>
      </w:r>
      <w:r>
        <w:rPr>
          <w:rFonts w:ascii="Book Antiqua" w:eastAsia="Book Antiqua" w:hAnsi="Book Antiqua" w:cs="Book Antiqua"/>
          <w:b/>
        </w:rPr>
        <w:t>12</w:t>
      </w:r>
      <w:r>
        <w:rPr>
          <w:rFonts w:ascii="Book Antiqua" w:eastAsia="Book Antiqua" w:hAnsi="Book Antiqua" w:cs="Book Antiqua"/>
        </w:rPr>
        <w:t xml:space="preserve"> [DOI: 10.2147/ott.s216862]</w:t>
      </w:r>
    </w:p>
    <w:p w14:paraId="2646A20A"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Paquette M</w:t>
      </w:r>
      <w:r>
        <w:rPr>
          <w:rFonts w:ascii="Book Antiqua" w:eastAsia="Book Antiqua" w:hAnsi="Book Antiqua" w:cs="Book Antiqua"/>
        </w:rPr>
        <w:t>, El-</w:t>
      </w:r>
      <w:proofErr w:type="spellStart"/>
      <w:r>
        <w:rPr>
          <w:rFonts w:ascii="Book Antiqua" w:eastAsia="Book Antiqua" w:hAnsi="Book Antiqua" w:cs="Book Antiqua"/>
        </w:rPr>
        <w:t>Houjeiri</w:t>
      </w:r>
      <w:proofErr w:type="spellEnd"/>
      <w:r>
        <w:rPr>
          <w:rFonts w:ascii="Book Antiqua" w:eastAsia="Book Antiqua" w:hAnsi="Book Antiqua" w:cs="Book Antiqua"/>
        </w:rPr>
        <w:t xml:space="preserve"> L, Pause A.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Pathways in Cancer and Autophagy. </w:t>
      </w:r>
      <w:r>
        <w:rPr>
          <w:rFonts w:ascii="Book Antiqua" w:eastAsia="Book Antiqua" w:hAnsi="Book Antiqua" w:cs="Book Antiqua"/>
          <w:i/>
          <w:iCs/>
        </w:rPr>
        <w:t>Cancers (Basel)</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29329237 DOI: 10.3390/c</w:t>
      </w:r>
      <w:r>
        <w:rPr>
          <w:rFonts w:ascii="Book Antiqua" w:eastAsia="Book Antiqua" w:hAnsi="Book Antiqua" w:cs="Book Antiqua"/>
        </w:rPr>
        <w:t>ancers10010018]</w:t>
      </w:r>
    </w:p>
    <w:p w14:paraId="7EC31533"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51 </w:t>
      </w:r>
      <w:r>
        <w:rPr>
          <w:rFonts w:ascii="Book Antiqua" w:eastAsia="Book Antiqua" w:hAnsi="Book Antiqua" w:cs="Book Antiqua"/>
          <w:b/>
          <w:bCs/>
        </w:rPr>
        <w:t>Kim YC</w:t>
      </w:r>
      <w:r>
        <w:rPr>
          <w:rFonts w:ascii="Book Antiqua" w:eastAsia="Book Antiqua" w:hAnsi="Book Antiqua" w:cs="Book Antiqua"/>
        </w:rPr>
        <w:t xml:space="preserve">, Guan KL. </w:t>
      </w:r>
      <w:proofErr w:type="spellStart"/>
      <w:proofErr w:type="gramStart"/>
      <w:r>
        <w:rPr>
          <w:rFonts w:ascii="Book Antiqua" w:eastAsia="Book Antiqua" w:hAnsi="Book Antiqua" w:cs="Book Antiqua"/>
        </w:rPr>
        <w:t>mTOR</w:t>
      </w:r>
      <w:proofErr w:type="spellEnd"/>
      <w:proofErr w:type="gramEnd"/>
      <w:r>
        <w:rPr>
          <w:rFonts w:ascii="Book Antiqua" w:eastAsia="Book Antiqua" w:hAnsi="Book Antiqua" w:cs="Book Antiqua"/>
        </w:rPr>
        <w:t xml:space="preserve">: a pharmacologic target for autophagy regulation.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Invest</w:t>
      </w:r>
      <w:r>
        <w:rPr>
          <w:rFonts w:ascii="Book Antiqua" w:eastAsia="Book Antiqua" w:hAnsi="Book Antiqua" w:cs="Book Antiqua"/>
        </w:rPr>
        <w:t xml:space="preserve"> 2015; </w:t>
      </w:r>
      <w:r>
        <w:rPr>
          <w:rFonts w:ascii="Book Antiqua" w:eastAsia="Book Antiqua" w:hAnsi="Book Antiqua" w:cs="Book Antiqua"/>
          <w:b/>
          <w:bCs/>
        </w:rPr>
        <w:t>125</w:t>
      </w:r>
      <w:r>
        <w:rPr>
          <w:rFonts w:ascii="Book Antiqua" w:eastAsia="Book Antiqua" w:hAnsi="Book Antiqua" w:cs="Book Antiqua"/>
        </w:rPr>
        <w:t>: 25-32 [PMID: 25654547 DOI: 10.1172/JCI73939]</w:t>
      </w:r>
    </w:p>
    <w:p w14:paraId="1D112EE1"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52 </w:t>
      </w:r>
      <w:r>
        <w:rPr>
          <w:rFonts w:ascii="Book Antiqua" w:eastAsia="Book Antiqua" w:hAnsi="Book Antiqua" w:cs="Book Antiqua"/>
          <w:b/>
          <w:bCs/>
        </w:rPr>
        <w:t>Lee HJ</w:t>
      </w:r>
      <w:r>
        <w:rPr>
          <w:rFonts w:ascii="Book Antiqua" w:eastAsia="Book Antiqua" w:hAnsi="Book Antiqua" w:cs="Book Antiqua"/>
        </w:rPr>
        <w:t xml:space="preserve">, </w:t>
      </w:r>
      <w:proofErr w:type="spellStart"/>
      <w:r>
        <w:rPr>
          <w:rFonts w:ascii="Book Antiqua" w:eastAsia="Book Antiqua" w:hAnsi="Book Antiqua" w:cs="Book Antiqua"/>
        </w:rPr>
        <w:t>Venkatarame</w:t>
      </w:r>
      <w:proofErr w:type="spellEnd"/>
      <w:r>
        <w:rPr>
          <w:rFonts w:ascii="Book Antiqua" w:eastAsia="Book Antiqua" w:hAnsi="Book Antiqua" w:cs="Book Antiqua"/>
        </w:rPr>
        <w:t xml:space="preserve"> Gowda </w:t>
      </w:r>
      <w:proofErr w:type="spellStart"/>
      <w:r>
        <w:rPr>
          <w:rFonts w:ascii="Book Antiqua" w:eastAsia="Book Antiqua" w:hAnsi="Book Antiqua" w:cs="Book Antiqua"/>
        </w:rPr>
        <w:t>Saralamma</w:t>
      </w:r>
      <w:proofErr w:type="spellEnd"/>
      <w:r>
        <w:rPr>
          <w:rFonts w:ascii="Book Antiqua" w:eastAsia="Book Antiqua" w:hAnsi="Book Antiqua" w:cs="Book Antiqua"/>
        </w:rPr>
        <w:t xml:space="preserve"> V, Kim SM, Ha SE, </w:t>
      </w:r>
      <w:proofErr w:type="spellStart"/>
      <w:r>
        <w:rPr>
          <w:rFonts w:ascii="Book Antiqua" w:eastAsia="Book Antiqua" w:hAnsi="Book Antiqua" w:cs="Book Antiqua"/>
        </w:rPr>
        <w:t>Raha</w:t>
      </w:r>
      <w:proofErr w:type="spellEnd"/>
      <w:r>
        <w:rPr>
          <w:rFonts w:ascii="Book Antiqua" w:eastAsia="Book Antiqua" w:hAnsi="Book Antiqua" w:cs="Book Antiqua"/>
        </w:rPr>
        <w:t xml:space="preserve"> S, Lee WS, Kim EH, Lee SJ, </w:t>
      </w:r>
      <w:proofErr w:type="spellStart"/>
      <w:r>
        <w:rPr>
          <w:rFonts w:ascii="Book Antiqua" w:eastAsia="Book Antiqua" w:hAnsi="Book Antiqua" w:cs="Book Antiqua"/>
        </w:rPr>
        <w:t>Heo</w:t>
      </w:r>
      <w:proofErr w:type="spellEnd"/>
      <w:r>
        <w:rPr>
          <w:rFonts w:ascii="Book Antiqua" w:eastAsia="Book Antiqua" w:hAnsi="Book Antiqua" w:cs="Book Antiqua"/>
        </w:rPr>
        <w:t xml:space="preserve"> JD</w:t>
      </w:r>
      <w:r>
        <w:rPr>
          <w:rFonts w:ascii="Book Antiqua" w:eastAsia="Book Antiqua" w:hAnsi="Book Antiqua" w:cs="Book Antiqua"/>
        </w:rPr>
        <w:t xml:space="preserve">, Kim GS. </w:t>
      </w:r>
      <w:proofErr w:type="spellStart"/>
      <w:r>
        <w:rPr>
          <w:rFonts w:ascii="Book Antiqua" w:eastAsia="Book Antiqua" w:hAnsi="Book Antiqua" w:cs="Book Antiqua"/>
        </w:rPr>
        <w:t>Pectolinarigenin</w:t>
      </w:r>
      <w:proofErr w:type="spellEnd"/>
      <w:r>
        <w:rPr>
          <w:rFonts w:ascii="Book Antiqua" w:eastAsia="Book Antiqua" w:hAnsi="Book Antiqua" w:cs="Book Antiqua"/>
        </w:rPr>
        <w:t xml:space="preserve"> Induced Cell Cycle Arrest, Autophagy, and </w:t>
      </w:r>
      <w:r>
        <w:rPr>
          <w:rFonts w:ascii="Book Antiqua" w:eastAsia="Book Antiqua" w:hAnsi="Book Antiqua" w:cs="Book Antiqua"/>
        </w:rPr>
        <w:lastRenderedPageBreak/>
        <w:t xml:space="preserve">Apoptosis in Gastric Cancer Cell </w:t>
      </w:r>
      <w:r>
        <w:rPr>
          <w:rFonts w:ascii="Book Antiqua" w:eastAsia="Book Antiqua" w:hAnsi="Book Antiqua" w:cs="Book Antiqua"/>
          <w:i/>
          <w:iCs/>
        </w:rPr>
        <w:t>via</w:t>
      </w:r>
      <w:r>
        <w:rPr>
          <w:rFonts w:ascii="Book Antiqua" w:eastAsia="Book Antiqua" w:hAnsi="Book Antiqua" w:cs="Book Antiqua"/>
        </w:rPr>
        <w:t xml:space="preserve"> PI3K/AKT/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 </w:t>
      </w:r>
      <w:r>
        <w:rPr>
          <w:rFonts w:ascii="Book Antiqua" w:eastAsia="Book Antiqua" w:hAnsi="Book Antiqua" w:cs="Book Antiqua"/>
          <w:i/>
          <w:iCs/>
        </w:rPr>
        <w:t>Nutrients</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30096805 DOI: 10.3390/nu10081043]</w:t>
      </w:r>
    </w:p>
    <w:p w14:paraId="3740300D"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53 </w:t>
      </w:r>
      <w:r>
        <w:rPr>
          <w:rFonts w:ascii="Book Antiqua" w:eastAsia="Book Antiqua" w:hAnsi="Book Antiqua" w:cs="Book Antiqua"/>
          <w:b/>
          <w:bCs/>
        </w:rPr>
        <w:t>Lu R</w:t>
      </w:r>
      <w:r>
        <w:rPr>
          <w:rFonts w:ascii="Book Antiqua" w:eastAsia="Book Antiqua" w:hAnsi="Book Antiqua" w:cs="Book Antiqua"/>
        </w:rPr>
        <w:t>, Yang Z, Xu G, Yu S. miR-338 modulates proliferat</w:t>
      </w:r>
      <w:r>
        <w:rPr>
          <w:rFonts w:ascii="Book Antiqua" w:eastAsia="Book Antiqua" w:hAnsi="Book Antiqua" w:cs="Book Antiqua"/>
        </w:rPr>
        <w:t>ion and autophagy by PI3K/AKT/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 in cervical cancer.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2018; </w:t>
      </w:r>
      <w:r>
        <w:rPr>
          <w:rFonts w:ascii="Book Antiqua" w:eastAsia="Book Antiqua" w:hAnsi="Book Antiqua" w:cs="Book Antiqua"/>
          <w:b/>
          <w:bCs/>
        </w:rPr>
        <w:t>105</w:t>
      </w:r>
      <w:r>
        <w:rPr>
          <w:rFonts w:ascii="Book Antiqua" w:eastAsia="Book Antiqua" w:hAnsi="Book Antiqua" w:cs="Book Antiqua"/>
        </w:rPr>
        <w:t>: 633-644 [PMID: 29898430 DOI: 10.1016/j.biopha.2018.06.024]</w:t>
      </w:r>
    </w:p>
    <w:p w14:paraId="3480330C"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54 </w:t>
      </w:r>
      <w:r>
        <w:rPr>
          <w:rFonts w:ascii="Book Antiqua" w:eastAsia="Book Antiqua" w:hAnsi="Book Antiqua" w:cs="Book Antiqua"/>
          <w:b/>
          <w:bCs/>
        </w:rPr>
        <w:t>Wang SS</w:t>
      </w:r>
      <w:r>
        <w:rPr>
          <w:rFonts w:ascii="Book Antiqua" w:eastAsia="Book Antiqua" w:hAnsi="Book Antiqua" w:cs="Book Antiqua"/>
        </w:rPr>
        <w:t xml:space="preserve">, Chen YH, Chen N, Wang LJ, Chen DX, </w:t>
      </w:r>
      <w:proofErr w:type="spellStart"/>
      <w:r>
        <w:rPr>
          <w:rFonts w:ascii="Book Antiqua" w:eastAsia="Book Antiqua" w:hAnsi="Book Antiqua" w:cs="Book Antiqua"/>
        </w:rPr>
        <w:t>Weng</w:t>
      </w:r>
      <w:proofErr w:type="spellEnd"/>
      <w:r>
        <w:rPr>
          <w:rFonts w:ascii="Book Antiqua" w:eastAsia="Book Antiqua" w:hAnsi="Book Antiqua" w:cs="Book Antiqua"/>
        </w:rPr>
        <w:t xml:space="preserve"> HL, Dooley S, Ding HG. Hydrogen sulfide p</w:t>
      </w:r>
      <w:r>
        <w:rPr>
          <w:rFonts w:ascii="Book Antiqua" w:eastAsia="Book Antiqua" w:hAnsi="Book Antiqua" w:cs="Book Antiqua"/>
        </w:rPr>
        <w:t>romotes autophagy of hepatocellular carcinoma cells through the PI3K/</w:t>
      </w:r>
      <w:proofErr w:type="spellStart"/>
      <w:r>
        <w:rPr>
          <w:rFonts w:ascii="Book Antiqua" w:eastAsia="Book Antiqua" w:hAnsi="Book Antiqua" w:cs="Book Antiqua"/>
        </w:rPr>
        <w:t>Akt</w:t>
      </w:r>
      <w:proofErr w:type="spellEnd"/>
      <w:r>
        <w:rPr>
          <w:rFonts w:ascii="Book Antiqua" w:eastAsia="Book Antiqua" w:hAnsi="Book Antiqua" w:cs="Book Antiqua"/>
        </w:rPr>
        <w: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 </w:t>
      </w:r>
      <w:r>
        <w:rPr>
          <w:rFonts w:ascii="Book Antiqua" w:eastAsia="Book Antiqua" w:hAnsi="Book Antiqua" w:cs="Book Antiqua"/>
          <w:i/>
          <w:iCs/>
        </w:rPr>
        <w:t>Cell Death Dis</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e2688 [PMID: 28333142 DOI: 10.1038/cddis.2017.18]</w:t>
      </w:r>
    </w:p>
    <w:p w14:paraId="35332269"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55 </w:t>
      </w:r>
      <w:r>
        <w:rPr>
          <w:rFonts w:ascii="Book Antiqua" w:eastAsia="Book Antiqua" w:hAnsi="Book Antiqua" w:cs="Book Antiqua"/>
          <w:b/>
          <w:bCs/>
        </w:rPr>
        <w:t>Fan XJ</w:t>
      </w:r>
      <w:r>
        <w:rPr>
          <w:rFonts w:ascii="Book Antiqua" w:eastAsia="Book Antiqua" w:hAnsi="Book Antiqua" w:cs="Book Antiqua"/>
        </w:rPr>
        <w:t xml:space="preserve">, Wang Y, Wang L, Zhu M. </w:t>
      </w:r>
      <w:proofErr w:type="spellStart"/>
      <w:r>
        <w:rPr>
          <w:rFonts w:ascii="Book Antiqua" w:eastAsia="Book Antiqua" w:hAnsi="Book Antiqua" w:cs="Book Antiqua"/>
        </w:rPr>
        <w:t>Salidroside</w:t>
      </w:r>
      <w:proofErr w:type="spellEnd"/>
      <w:r>
        <w:rPr>
          <w:rFonts w:ascii="Book Antiqua" w:eastAsia="Book Antiqua" w:hAnsi="Book Antiqua" w:cs="Book Antiqua"/>
        </w:rPr>
        <w:t xml:space="preserve"> induces apoptosis and autophagy in human colorectal cancer cells through inhibition of PI3K/</w:t>
      </w:r>
      <w:proofErr w:type="spellStart"/>
      <w:r>
        <w:rPr>
          <w:rFonts w:ascii="Book Antiqua" w:eastAsia="Book Antiqua" w:hAnsi="Book Antiqua" w:cs="Book Antiqua"/>
        </w:rPr>
        <w:t>Akt</w:t>
      </w:r>
      <w:proofErr w:type="spellEnd"/>
      <w:r>
        <w:rPr>
          <w:rFonts w:ascii="Book Antiqua" w:eastAsia="Book Antiqua" w:hAnsi="Book Antiqua" w:cs="Book Antiqua"/>
        </w:rPr>
        <w: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pathway. </w:t>
      </w:r>
      <w:proofErr w:type="spellStart"/>
      <w:r>
        <w:rPr>
          <w:rFonts w:ascii="Book Antiqua" w:eastAsia="Book Antiqua" w:hAnsi="Book Antiqua" w:cs="Book Antiqua"/>
          <w:i/>
          <w:iCs/>
        </w:rPr>
        <w:t>Oncol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3559-3567 [PMID: 27748934 DOI: 10.3892/or.2016.5138]</w:t>
      </w:r>
    </w:p>
    <w:p w14:paraId="05BBE1D3" w14:textId="77777777" w:rsidR="00D71028" w:rsidRDefault="00D71028">
      <w:pPr>
        <w:spacing w:line="360" w:lineRule="auto"/>
        <w:jc w:val="both"/>
        <w:rPr>
          <w:rFonts w:ascii="Book Antiqua" w:hAnsi="Book Antiqua"/>
        </w:rPr>
        <w:sectPr w:rsidR="00D71028">
          <w:pgSz w:w="12240" w:h="15840"/>
          <w:pgMar w:top="1440" w:right="1440" w:bottom="1440" w:left="1440" w:header="720" w:footer="720" w:gutter="0"/>
          <w:cols w:space="720"/>
          <w:docGrid w:linePitch="360"/>
        </w:sectPr>
      </w:pPr>
    </w:p>
    <w:p w14:paraId="13D320AA"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598D866" w14:textId="77777777" w:rsidR="00D71028" w:rsidRDefault="00344545">
      <w:pPr>
        <w:spacing w:line="360" w:lineRule="auto"/>
        <w:jc w:val="both"/>
      </w:pPr>
      <w:r>
        <w:rPr>
          <w:rFonts w:ascii="Book Antiqua" w:eastAsia="Book Antiqua" w:hAnsi="Book Antiqua" w:cs="Book Antiqua"/>
          <w:b/>
          <w:bCs/>
        </w:rPr>
        <w:t>Institutional revi</w:t>
      </w:r>
      <w:r>
        <w:rPr>
          <w:rFonts w:ascii="Book Antiqua" w:eastAsia="Book Antiqua" w:hAnsi="Book Antiqua" w:cs="Book Antiqua"/>
          <w:b/>
          <w:bCs/>
        </w:rPr>
        <w:t xml:space="preserve">ew board statement: </w:t>
      </w:r>
      <w:r>
        <w:rPr>
          <w:rFonts w:ascii="Book Antiqua" w:eastAsia="Book Antiqua" w:hAnsi="Book Antiqua" w:cs="Book Antiqua"/>
        </w:rPr>
        <w:t xml:space="preserve">This study protocols were by the Institutional Ethical Standards Committee of </w:t>
      </w:r>
      <w:proofErr w:type="spellStart"/>
      <w:r>
        <w:rPr>
          <w:rFonts w:ascii="Book Antiqua" w:eastAsia="Book Antiqua" w:hAnsi="Book Antiqua" w:cs="Book Antiqua"/>
        </w:rPr>
        <w:t>Nanfang</w:t>
      </w:r>
      <w:proofErr w:type="spellEnd"/>
      <w:r>
        <w:rPr>
          <w:rFonts w:ascii="Book Antiqua" w:eastAsia="Book Antiqua" w:hAnsi="Book Antiqua" w:cs="Book Antiqua"/>
        </w:rPr>
        <w:t xml:space="preserve"> Hospital (#NFEC-2019-010), Southern Medical University (Guangzhou, China). All experiments were performed in accordance with the relevant guidelines a</w:t>
      </w:r>
      <w:r>
        <w:rPr>
          <w:rFonts w:ascii="Book Antiqua" w:eastAsia="Book Antiqua" w:hAnsi="Book Antiqua" w:cs="Book Antiqua"/>
        </w:rPr>
        <w:t>nd regulations.</w:t>
      </w:r>
      <w:r>
        <w:t xml:space="preserve"> </w:t>
      </w:r>
    </w:p>
    <w:p w14:paraId="73B29532" w14:textId="77777777" w:rsidR="00D71028" w:rsidRDefault="00D71028">
      <w:pPr>
        <w:spacing w:line="360" w:lineRule="auto"/>
        <w:jc w:val="both"/>
        <w:rPr>
          <w:rFonts w:ascii="Book Antiqua" w:eastAsia="Book Antiqua" w:hAnsi="Book Antiqua" w:cs="Book Antiqua"/>
          <w:b/>
          <w:bCs/>
        </w:rPr>
      </w:pPr>
    </w:p>
    <w:p w14:paraId="25129EB2"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consent statement was waived due to the retrospective nature of the study.</w:t>
      </w:r>
    </w:p>
    <w:p w14:paraId="565ECBFC" w14:textId="77777777" w:rsidR="00D71028" w:rsidRDefault="00D71028">
      <w:pPr>
        <w:spacing w:line="360" w:lineRule="auto"/>
        <w:jc w:val="both"/>
        <w:rPr>
          <w:rFonts w:ascii="Book Antiqua" w:hAnsi="Book Antiqua"/>
        </w:rPr>
      </w:pPr>
    </w:p>
    <w:p w14:paraId="0DC45AAA"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animal procedures were reviewed and approved by the Experimental A</w:t>
      </w:r>
      <w:r>
        <w:rPr>
          <w:rFonts w:ascii="Book Antiqua" w:eastAsia="Book Antiqua" w:hAnsi="Book Antiqua" w:cs="Book Antiqua"/>
        </w:rPr>
        <w:t>nimal Ethics Committee of The Second Affiliated Hospital of the Chinese University of Hong Kong, Shenzhen (</w:t>
      </w:r>
      <w:proofErr w:type="spellStart"/>
      <w:r>
        <w:rPr>
          <w:rFonts w:ascii="Book Antiqua" w:eastAsia="Book Antiqua" w:hAnsi="Book Antiqua" w:cs="Book Antiqua"/>
        </w:rPr>
        <w:t>Longgang</w:t>
      </w:r>
      <w:proofErr w:type="spellEnd"/>
      <w:r>
        <w:rPr>
          <w:rFonts w:ascii="Book Antiqua" w:eastAsia="Book Antiqua" w:hAnsi="Book Antiqua" w:cs="Book Antiqua"/>
        </w:rPr>
        <w:t xml:space="preserve"> District People's Hospital).</w:t>
      </w:r>
    </w:p>
    <w:p w14:paraId="40D6F69D" w14:textId="77777777" w:rsidR="00D71028" w:rsidRDefault="00D71028">
      <w:pPr>
        <w:spacing w:line="360" w:lineRule="auto"/>
        <w:jc w:val="both"/>
        <w:rPr>
          <w:rFonts w:ascii="Book Antiqua" w:hAnsi="Book Antiqua"/>
        </w:rPr>
      </w:pPr>
    </w:p>
    <w:p w14:paraId="11BFAA1F"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There is no conflict of interest in this study.</w:t>
      </w:r>
    </w:p>
    <w:p w14:paraId="00EE2CE0" w14:textId="77777777" w:rsidR="00D71028" w:rsidRDefault="00D71028">
      <w:pPr>
        <w:spacing w:line="360" w:lineRule="auto"/>
        <w:jc w:val="both"/>
        <w:rPr>
          <w:rFonts w:ascii="Book Antiqua" w:hAnsi="Book Antiqua"/>
        </w:rPr>
      </w:pPr>
    </w:p>
    <w:p w14:paraId="4C3C3709"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The </w:t>
      </w:r>
      <w:r>
        <w:rPr>
          <w:rFonts w:ascii="Book Antiqua" w:eastAsia="Book Antiqua" w:hAnsi="Book Antiqua" w:cs="Book Antiqua"/>
        </w:rPr>
        <w:t>datasets generated and analyzed during the present study are available from the corresponding author upon reasonable request.</w:t>
      </w:r>
    </w:p>
    <w:p w14:paraId="3D182DCF" w14:textId="77777777" w:rsidR="00D71028" w:rsidRDefault="00D71028">
      <w:pPr>
        <w:spacing w:line="360" w:lineRule="auto"/>
        <w:jc w:val="both"/>
        <w:rPr>
          <w:rFonts w:ascii="Book Antiqua" w:hAnsi="Book Antiqua"/>
        </w:rPr>
      </w:pPr>
    </w:p>
    <w:p w14:paraId="63A245D3"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w:t>
      </w:r>
      <w:r>
        <w:rPr>
          <w:rFonts w:ascii="Book Antiqua" w:eastAsia="Book Antiqua" w:hAnsi="Book Antiqua" w:cs="Book Antiqua"/>
        </w:rPr>
        <w:t>o the ARRIVE Guidelines.</w:t>
      </w:r>
    </w:p>
    <w:p w14:paraId="635D9182" w14:textId="77777777" w:rsidR="00D71028" w:rsidRDefault="00D71028">
      <w:pPr>
        <w:spacing w:line="360" w:lineRule="auto"/>
        <w:jc w:val="both"/>
        <w:rPr>
          <w:rFonts w:ascii="Book Antiqua" w:hAnsi="Book Antiqua"/>
        </w:rPr>
      </w:pPr>
    </w:p>
    <w:p w14:paraId="17A40A9C"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w:t>
      </w:r>
      <w:r>
        <w:rPr>
          <w:rFonts w:ascii="Book Antiqua" w:eastAsia="Book Antiqua" w:hAnsi="Book Antiqua" w:cs="Book Antiqua"/>
        </w:rPr>
        <w:t>NC 4.0) license, which permits others to distribute, remix, adapt, build upon this work non-commercially, and license their derivative works on different terms, provided the original work is properly cited and the use is non-commercial. See: https://creati</w:t>
      </w:r>
      <w:r>
        <w:rPr>
          <w:rFonts w:ascii="Book Antiqua" w:eastAsia="Book Antiqua" w:hAnsi="Book Antiqua" w:cs="Book Antiqua"/>
        </w:rPr>
        <w:t>vecommons.org/Licenses/by-nc/4.0/</w:t>
      </w:r>
    </w:p>
    <w:p w14:paraId="0B37C91C" w14:textId="77777777" w:rsidR="00D71028" w:rsidRDefault="00D71028">
      <w:pPr>
        <w:spacing w:line="360" w:lineRule="auto"/>
        <w:jc w:val="both"/>
        <w:rPr>
          <w:rFonts w:ascii="Book Antiqua" w:hAnsi="Book Antiqua"/>
        </w:rPr>
      </w:pPr>
    </w:p>
    <w:p w14:paraId="762AE0C1"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65FD450C"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04EBDA4" w14:textId="77777777" w:rsidR="00D71028" w:rsidRDefault="00D71028">
      <w:pPr>
        <w:spacing w:line="360" w:lineRule="auto"/>
        <w:jc w:val="both"/>
        <w:rPr>
          <w:rFonts w:ascii="Book Antiqua" w:hAnsi="Book Antiqua"/>
        </w:rPr>
      </w:pPr>
    </w:p>
    <w:p w14:paraId="27CE2614"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30, 2023</w:t>
      </w:r>
    </w:p>
    <w:p w14:paraId="2A979D84"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25, 2023</w:t>
      </w:r>
    </w:p>
    <w:p w14:paraId="15829909"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July 7, 2023</w:t>
      </w:r>
    </w:p>
    <w:p w14:paraId="4E35BE11" w14:textId="77777777" w:rsidR="00D71028" w:rsidRDefault="00D71028">
      <w:pPr>
        <w:spacing w:line="360" w:lineRule="auto"/>
        <w:jc w:val="both"/>
        <w:rPr>
          <w:rFonts w:ascii="Book Antiqua" w:hAnsi="Book Antiqua"/>
        </w:rPr>
      </w:pPr>
    </w:p>
    <w:p w14:paraId="7EC97D2B"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Specialty type</w:t>
      </w:r>
      <w:r>
        <w:rPr>
          <w:rFonts w:ascii="Book Antiqua" w:eastAsia="Book Antiqua" w:hAnsi="Book Antiqua" w:cs="Book Antiqua"/>
          <w:b/>
          <w:color w:val="000000"/>
        </w:rPr>
        <w:t xml:space="preserve">: </w:t>
      </w:r>
      <w:r>
        <w:rPr>
          <w:rFonts w:ascii="Book Antiqua" w:eastAsia="Book Antiqua" w:hAnsi="Book Antiqua" w:cs="Book Antiqua"/>
        </w:rPr>
        <w:t xml:space="preserve">Oncology </w:t>
      </w:r>
    </w:p>
    <w:p w14:paraId="12D3E983"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6B2090D"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71215FB" w14:textId="77777777" w:rsidR="00D71028" w:rsidRDefault="00344545">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6BE22B5A" w14:textId="77777777" w:rsidR="00D71028" w:rsidRDefault="00344545">
      <w:pPr>
        <w:spacing w:line="360" w:lineRule="auto"/>
        <w:jc w:val="both"/>
        <w:rPr>
          <w:rFonts w:ascii="Book Antiqua" w:hAnsi="Book Antiqua"/>
        </w:rPr>
      </w:pPr>
      <w:r>
        <w:rPr>
          <w:rFonts w:ascii="Book Antiqua" w:eastAsia="Book Antiqua" w:hAnsi="Book Antiqua" w:cs="Book Antiqua"/>
        </w:rPr>
        <w:t>Grade B (Very good): 0</w:t>
      </w:r>
    </w:p>
    <w:p w14:paraId="5EA60E7C" w14:textId="77777777" w:rsidR="00D71028" w:rsidRDefault="00344545">
      <w:pPr>
        <w:spacing w:line="360" w:lineRule="auto"/>
        <w:jc w:val="both"/>
        <w:rPr>
          <w:rFonts w:ascii="Book Antiqua" w:hAnsi="Book Antiqua"/>
        </w:rPr>
      </w:pPr>
      <w:r>
        <w:rPr>
          <w:rFonts w:ascii="Book Antiqua" w:eastAsia="Book Antiqua" w:hAnsi="Book Antiqua" w:cs="Book Antiqua"/>
        </w:rPr>
        <w:t>Grade C (Good): C, C, C, C</w:t>
      </w:r>
    </w:p>
    <w:p w14:paraId="23868F61" w14:textId="77777777" w:rsidR="00D71028" w:rsidRDefault="00344545">
      <w:pPr>
        <w:spacing w:line="360" w:lineRule="auto"/>
        <w:jc w:val="both"/>
        <w:rPr>
          <w:rFonts w:ascii="Book Antiqua" w:hAnsi="Book Antiqua"/>
        </w:rPr>
      </w:pPr>
      <w:r>
        <w:rPr>
          <w:rFonts w:ascii="Book Antiqua" w:eastAsia="Book Antiqua" w:hAnsi="Book Antiqua" w:cs="Book Antiqua"/>
        </w:rPr>
        <w:t>Grade D (Fair): 0</w:t>
      </w:r>
    </w:p>
    <w:p w14:paraId="7C373807" w14:textId="77777777" w:rsidR="00D71028" w:rsidRDefault="00344545">
      <w:pPr>
        <w:spacing w:line="360" w:lineRule="auto"/>
        <w:jc w:val="both"/>
        <w:rPr>
          <w:rFonts w:ascii="Book Antiqua" w:hAnsi="Book Antiqua"/>
        </w:rPr>
      </w:pPr>
      <w:r>
        <w:rPr>
          <w:rFonts w:ascii="Book Antiqua" w:eastAsia="Book Antiqua" w:hAnsi="Book Antiqua" w:cs="Book Antiqua"/>
        </w:rPr>
        <w:t>Grade E (Poor): 0</w:t>
      </w:r>
    </w:p>
    <w:p w14:paraId="6D6D62CB" w14:textId="77777777" w:rsidR="00D71028" w:rsidRDefault="00D71028">
      <w:pPr>
        <w:spacing w:line="360" w:lineRule="auto"/>
        <w:jc w:val="both"/>
        <w:rPr>
          <w:rFonts w:ascii="Book Antiqua" w:hAnsi="Book Antiqua"/>
        </w:rPr>
      </w:pPr>
    </w:p>
    <w:p w14:paraId="18740880" w14:textId="77777777" w:rsidR="00D71028" w:rsidRDefault="00344545">
      <w:pPr>
        <w:spacing w:line="360" w:lineRule="auto"/>
        <w:jc w:val="both"/>
        <w:rPr>
          <w:rFonts w:ascii="Book Antiqua" w:eastAsia="宋体" w:hAnsi="Book Antiqua"/>
          <w:lang w:eastAsia="zh-CN"/>
        </w:rPr>
        <w:sectPr w:rsidR="00D7102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Kotelevets</w:t>
      </w:r>
      <w:proofErr w:type="spellEnd"/>
      <w:r>
        <w:rPr>
          <w:rFonts w:ascii="Book Antiqua" w:eastAsia="Book Antiqua" w:hAnsi="Book Antiqua" w:cs="Book Antiqua"/>
        </w:rPr>
        <w:t xml:space="preserve"> SM, Russia; </w:t>
      </w:r>
      <w:r>
        <w:rPr>
          <w:rFonts w:ascii="Book Antiqua" w:eastAsia="Book Antiqua" w:hAnsi="Book Antiqua" w:cs="Book Antiqua"/>
        </w:rPr>
        <w:t xml:space="preserve">Liu Q, China; </w:t>
      </w:r>
      <w:proofErr w:type="spellStart"/>
      <w:r>
        <w:rPr>
          <w:rFonts w:ascii="Book Antiqua" w:eastAsia="Book Antiqua" w:hAnsi="Book Antiqua" w:cs="Book Antiqua"/>
        </w:rPr>
        <w:t>Sukocheva</w:t>
      </w:r>
      <w:proofErr w:type="spellEnd"/>
      <w:r>
        <w:rPr>
          <w:rFonts w:ascii="Book Antiqua" w:eastAsia="Book Antiqua" w:hAnsi="Book Antiqua" w:cs="Book Antiqua"/>
        </w:rPr>
        <w:t xml:space="preserve"> OA, Australia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3676C8A1" w14:textId="77777777" w:rsidR="00D71028" w:rsidRDefault="00344545">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5FB8FD3" w14:textId="1084077A" w:rsidR="00D71028" w:rsidRDefault="00913D9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341F88E5" wp14:editId="02970344">
            <wp:extent cx="5791200" cy="7734300"/>
            <wp:effectExtent l="0" t="0" r="0" b="0"/>
            <wp:docPr id="84370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0195" name="图片 843701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1200" cy="7734300"/>
                    </a:xfrm>
                    <a:prstGeom prst="rect">
                      <a:avLst/>
                    </a:prstGeom>
                  </pic:spPr>
                </pic:pic>
              </a:graphicData>
            </a:graphic>
          </wp:inline>
        </w:drawing>
      </w:r>
    </w:p>
    <w:p w14:paraId="1EC94222" w14:textId="77777777" w:rsidR="00D71028" w:rsidRDefault="00344545">
      <w:pPr>
        <w:spacing w:line="360" w:lineRule="auto"/>
        <w:jc w:val="both"/>
        <w:rPr>
          <w:rFonts w:ascii="Book Antiqua" w:hAnsi="Book Antiqua"/>
        </w:rPr>
      </w:pPr>
      <w:r>
        <w:rPr>
          <w:rFonts w:ascii="Book Antiqua" w:eastAsia="Book Antiqua" w:hAnsi="Book Antiqua" w:cs="Book Antiqua"/>
          <w:b/>
          <w:bCs/>
        </w:rPr>
        <w:lastRenderedPageBreak/>
        <w:t>Figure 1 Expression of miR-188-3p in</w:t>
      </w:r>
      <w:r>
        <w:rPr>
          <w:rFonts w:ascii="Book Antiqua" w:eastAsia="Book Antiqua" w:hAnsi="Book Antiqua" w:cs="Book Antiqua"/>
          <w:b/>
          <w:bCs/>
          <w:color w:val="FF0000"/>
        </w:rPr>
        <w:t xml:space="preserve"> </w:t>
      </w:r>
      <w:r>
        <w:rPr>
          <w:rFonts w:ascii="Book Antiqua" w:eastAsia="Book Antiqua" w:hAnsi="Book Antiqua" w:cs="Book Antiqua"/>
          <w:b/>
          <w:bCs/>
        </w:rPr>
        <w:t xml:space="preserve">patients’ plasma and cell lines, and tissues of gastric cancer. </w:t>
      </w:r>
      <w:r>
        <w:rPr>
          <w:rFonts w:ascii="Book Antiqua" w:eastAsia="Book Antiqua" w:hAnsi="Book Antiqua" w:cs="Book Antiqua"/>
        </w:rPr>
        <w:t xml:space="preserve">A: </w:t>
      </w:r>
      <w:r>
        <w:rPr>
          <w:rFonts w:ascii="Book Antiqua" w:eastAsia="Book Antiqua" w:hAnsi="Book Antiqua" w:cs="Book Antiqua"/>
          <w:color w:val="000000"/>
        </w:rPr>
        <w:t xml:space="preserve">Quantitative reverse transcriptase-polymerase chain </w:t>
      </w:r>
      <w:r>
        <w:rPr>
          <w:rFonts w:ascii="Book Antiqua" w:eastAsia="Book Antiqua" w:hAnsi="Book Antiqua" w:cs="Book Antiqua"/>
          <w:color w:val="000000"/>
        </w:rPr>
        <w:t>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eastAsia="Book Antiqua" w:hAnsi="Book Antiqua" w:cs="Book Antiqua"/>
        </w:rPr>
        <w:t xml:space="preserve">. The plasma from gastric cancer patients was processed for </w:t>
      </w:r>
      <w:proofErr w:type="spellStart"/>
      <w:r>
        <w:rPr>
          <w:rFonts w:ascii="Book Antiqua" w:eastAsia="Book Antiqua" w:hAnsi="Book Antiqua" w:cs="Book Antiqua"/>
        </w:rPr>
        <w:t>qRT</w:t>
      </w:r>
      <w:proofErr w:type="spellEnd"/>
      <w:r>
        <w:rPr>
          <w:rFonts w:ascii="Book Antiqua" w:eastAsia="Book Antiqua" w:hAnsi="Book Antiqua" w:cs="Book Antiqua"/>
        </w:rPr>
        <w:t>-PCR analysis of the miR-188-3p level. The level of miR-188-3p was significantly lower in the plasma</w:t>
      </w:r>
      <w:r>
        <w:rPr>
          <w:rFonts w:ascii="Book Antiqua" w:eastAsia="Book Antiqua" w:hAnsi="Book Antiqua" w:cs="Book Antiqua"/>
          <w:color w:val="FF0000"/>
        </w:rPr>
        <w:t xml:space="preserve"> </w:t>
      </w:r>
      <w:r>
        <w:rPr>
          <w:rFonts w:ascii="Book Antiqua" w:eastAsia="Book Antiqua" w:hAnsi="Book Antiqua" w:cs="Book Antiqua"/>
        </w:rPr>
        <w:t>from gastric cancer patients than in that of the healthy people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0.01</w:t>
      </w:r>
      <w:r>
        <w:rPr>
          <w:rFonts w:ascii="Book Antiqua" w:eastAsia="Book Antiqua" w:hAnsi="Book Antiqua" w:cs="Book Antiqua"/>
        </w:rPr>
        <w:t xml:space="preserve">); B: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The GES-1, AGS, HGC-27, MKN-28, MKN-45, SGC-7901, MGC-803, BGC-823 cell lines were subjected to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analysis. The expression of miR-188-3p was highly expressed in all seven cell lines compared with that in GES-1 cells; C: </w:t>
      </w:r>
      <w:proofErr w:type="spellStart"/>
      <w:r>
        <w:rPr>
          <w:rFonts w:ascii="Book Antiqua" w:eastAsia="Book Antiqua" w:hAnsi="Book Antiqua" w:cs="Book Antiqua"/>
        </w:rPr>
        <w:t>qRT</w:t>
      </w:r>
      <w:proofErr w:type="spellEnd"/>
      <w:r>
        <w:rPr>
          <w:rFonts w:ascii="Book Antiqua" w:eastAsia="Book Antiqua" w:hAnsi="Book Antiqua" w:cs="Book Antiqua"/>
        </w:rPr>
        <w:t>-PCR. Tissue</w:t>
      </w:r>
      <w:r>
        <w:rPr>
          <w:rFonts w:ascii="Book Antiqua" w:eastAsia="Book Antiqua" w:hAnsi="Book Antiqua" w:cs="Book Antiqua"/>
        </w:rPr>
        <w:t xml:space="preserve"> samples from 50 paired gastric cancer and normal mucosa were processed for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analysis of miR-188-3p expression; D and E: Gene transfection and </w:t>
      </w:r>
      <w:proofErr w:type="spellStart"/>
      <w:r>
        <w:rPr>
          <w:rFonts w:ascii="Book Antiqua" w:eastAsia="Book Antiqua" w:hAnsi="Book Antiqua" w:cs="Book Antiqua"/>
        </w:rPr>
        <w:t>qRT</w:t>
      </w:r>
      <w:proofErr w:type="spellEnd"/>
      <w:r>
        <w:rPr>
          <w:rFonts w:ascii="Book Antiqua" w:eastAsia="Book Antiqua" w:hAnsi="Book Antiqua" w:cs="Book Antiqua"/>
        </w:rPr>
        <w:t>-PCR assays. AGS and BGC-823 cells were subjected to transfection with miR-188-3p mimics, inhibitor, or</w:t>
      </w:r>
      <w:r>
        <w:rPr>
          <w:rFonts w:ascii="Book Antiqua" w:eastAsia="Book Antiqua" w:hAnsi="Book Antiqua" w:cs="Book Antiqua"/>
        </w:rPr>
        <w:t xml:space="preserve"> their NC. RNA isolation and </w:t>
      </w:r>
      <w:proofErr w:type="spellStart"/>
      <w:r>
        <w:rPr>
          <w:rFonts w:ascii="Book Antiqua" w:eastAsia="Book Antiqua" w:hAnsi="Book Antiqua" w:cs="Book Antiqua"/>
        </w:rPr>
        <w:t>qRT</w:t>
      </w:r>
      <w:proofErr w:type="spellEnd"/>
      <w:r>
        <w:rPr>
          <w:rFonts w:ascii="Book Antiqua" w:eastAsia="Book Antiqua" w:hAnsi="Book Antiqua" w:cs="Book Antiqua"/>
        </w:rPr>
        <w:t>-PCR analysis of miR-188-3p expression was then performed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 xml:space="preserve">0.01); F: </w:t>
      </w:r>
      <w:r>
        <w:rPr>
          <w:rStyle w:val="transsent"/>
          <w:rFonts w:ascii="Book Antiqua" w:eastAsia="Book Antiqua" w:hAnsi="Book Antiqua" w:cs="Book Antiqua"/>
          <w:color w:val="333333"/>
        </w:rPr>
        <w:t>Kaplan-Meier</w:t>
      </w:r>
      <w:r>
        <w:rPr>
          <w:rFonts w:ascii="Book Antiqua" w:eastAsia="Book Antiqua" w:hAnsi="Book Antiqua" w:cs="Book Antiqua"/>
        </w:rPr>
        <w:t xml:space="preserve"> survival analysis. We searched the Kaplan-Meier Plotter database data (http://kmplot.com/analysis)</w:t>
      </w:r>
      <w:r>
        <w:rPr>
          <w:rFonts w:ascii="Book Antiqua" w:eastAsia="Book Antiqua" w:hAnsi="Book Antiqua" w:cs="Book Antiqua"/>
          <w:color w:val="FF0000"/>
        </w:rPr>
        <w:t xml:space="preserve"> </w:t>
      </w:r>
      <w:r>
        <w:rPr>
          <w:rFonts w:ascii="Book Antiqua" w:eastAsia="Book Antiqua" w:hAnsi="Book Antiqua" w:cs="Book Antiqua"/>
        </w:rPr>
        <w:t xml:space="preserve">and performed a </w:t>
      </w:r>
      <w:r>
        <w:rPr>
          <w:rStyle w:val="transsent"/>
          <w:rFonts w:ascii="Book Antiqua" w:eastAsia="Book Antiqua" w:hAnsi="Book Antiqua" w:cs="Book Antiqua"/>
          <w:color w:val="333333"/>
        </w:rPr>
        <w:t xml:space="preserve">Kaplan-Meier analysis </w:t>
      </w:r>
      <w:r>
        <w:rPr>
          <w:rStyle w:val="transsent"/>
          <w:rFonts w:ascii="Book Antiqua" w:eastAsia="Book Antiqua" w:hAnsi="Book Antiqua" w:cs="Book Antiqua"/>
          <w:color w:val="333333"/>
        </w:rPr>
        <w:t>of the overall survival of patients stratified by miR-188-3p expression</w:t>
      </w:r>
      <w:r>
        <w:rPr>
          <w:rFonts w:ascii="Book Antiqua" w:eastAsia="Book Antiqua" w:hAnsi="Book Antiqua" w:cs="Book Antiqua"/>
        </w:rPr>
        <w:t>. We found that expression of miR-188-3p indicates better prognosis of gastric cancer patients. GC: Gastric cancer.</w:t>
      </w:r>
    </w:p>
    <w:p w14:paraId="29FAD9D6" w14:textId="6EAE0D6B" w:rsidR="00D71028" w:rsidRDefault="00913D9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2645B26A" wp14:editId="3D846398">
            <wp:extent cx="5334000" cy="6807200"/>
            <wp:effectExtent l="0" t="0" r="0" b="0"/>
            <wp:docPr id="714767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67297" name="图片 7147672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0" cy="6807200"/>
                    </a:xfrm>
                    <a:prstGeom prst="rect">
                      <a:avLst/>
                    </a:prstGeom>
                  </pic:spPr>
                </pic:pic>
              </a:graphicData>
            </a:graphic>
          </wp:inline>
        </w:drawing>
      </w:r>
    </w:p>
    <w:p w14:paraId="1783A529" w14:textId="77777777" w:rsidR="00D71028" w:rsidRDefault="00344545">
      <w:pPr>
        <w:spacing w:line="360" w:lineRule="auto"/>
        <w:jc w:val="both"/>
        <w:rPr>
          <w:rFonts w:ascii="Book Antiqua" w:hAnsi="Book Antiqua"/>
        </w:rPr>
      </w:pPr>
      <w:r>
        <w:rPr>
          <w:rFonts w:ascii="Book Antiqua" w:eastAsia="Book Antiqua" w:hAnsi="Book Antiqua" w:cs="Book Antiqua"/>
          <w:b/>
          <w:bCs/>
        </w:rPr>
        <w:t>Figure 2 miR-188-3p inhibition of gastric cancer cell growth and in</w:t>
      </w:r>
      <w:r>
        <w:rPr>
          <w:rFonts w:ascii="Book Antiqua" w:eastAsia="Book Antiqua" w:hAnsi="Book Antiqua" w:cs="Book Antiqua"/>
          <w:b/>
          <w:bCs/>
        </w:rPr>
        <w:t xml:space="preserve">vasion. </w:t>
      </w:r>
      <w:r>
        <w:rPr>
          <w:rFonts w:ascii="Book Antiqua" w:eastAsia="Book Antiqua" w:hAnsi="Book Antiqua" w:cs="Book Antiqua"/>
        </w:rPr>
        <w:t xml:space="preserve">A and B: </w:t>
      </w:r>
      <w:r>
        <w:rPr>
          <w:rFonts w:ascii="Book Antiqua" w:eastAsia="Book Antiqua" w:hAnsi="Book Antiqua" w:cs="Book Antiqua"/>
          <w:color w:val="000000"/>
        </w:rPr>
        <w:t>5-ethynyl-2-deoxyuridine</w:t>
      </w:r>
      <w:r>
        <w:rPr>
          <w:rFonts w:ascii="Book Antiqua" w:eastAsia="Book Antiqua" w:hAnsi="Book Antiqua" w:cs="Book Antiqua"/>
        </w:rPr>
        <w:t xml:space="preserve">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incorporation assay. AGS and BGC-823 cells were grown and transfected with miR-188-3p mimics, inhibitor, or their NC for 48 h. The </w:t>
      </w:r>
      <w:proofErr w:type="spellStart"/>
      <w:r>
        <w:rPr>
          <w:rFonts w:ascii="Book Antiqua" w:eastAsia="Book Antiqua" w:hAnsi="Book Antiqua" w:cs="Book Antiqua"/>
        </w:rPr>
        <w:t>EdU</w:t>
      </w:r>
      <w:proofErr w:type="spellEnd"/>
      <w:r>
        <w:rPr>
          <w:rFonts w:ascii="Book Antiqua" w:eastAsia="Book Antiqua" w:hAnsi="Book Antiqua" w:cs="Book Antiqua"/>
        </w:rPr>
        <w:t xml:space="preserve"> assay was then performed. The red fluorescence indicates </w:t>
      </w:r>
      <w:proofErr w:type="spellStart"/>
      <w:r>
        <w:rPr>
          <w:rFonts w:ascii="Book Antiqua" w:eastAsia="Book Antiqua" w:hAnsi="Book Antiqua" w:cs="Book Antiqua"/>
        </w:rPr>
        <w:t>EdU</w:t>
      </w:r>
      <w:proofErr w:type="spellEnd"/>
      <w:r>
        <w:rPr>
          <w:rFonts w:ascii="Book Antiqua" w:eastAsia="Book Antiqua" w:hAnsi="Book Antiqua" w:cs="Book Antiqua"/>
        </w:rPr>
        <w:t>-positive cel</w:t>
      </w:r>
      <w:r>
        <w:rPr>
          <w:rFonts w:ascii="Book Antiqua" w:eastAsia="Book Antiqua" w:hAnsi="Book Antiqua" w:cs="Book Antiqua"/>
        </w:rPr>
        <w:t xml:space="preserve">ls, while the blue fluorescence indicates cell nuclei of all cells. The proliferation rate of tumor cells after </w:t>
      </w:r>
      <w:r>
        <w:rPr>
          <w:rFonts w:ascii="Book Antiqua" w:eastAsia="Book Antiqua" w:hAnsi="Book Antiqua" w:cs="Book Antiqua"/>
        </w:rPr>
        <w:lastRenderedPageBreak/>
        <w:t>transfection with miR-188-3p mimics was lower than that of tumor cells transfected with m-NC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 xml:space="preserve">0.001 </w:t>
      </w:r>
      <w:r>
        <w:rPr>
          <w:rFonts w:ascii="Book Antiqua" w:eastAsia="Book Antiqua" w:hAnsi="Book Antiqua" w:cs="Book Antiqua"/>
          <w:i/>
        </w:rPr>
        <w:t>vs</w:t>
      </w:r>
      <w:r>
        <w:rPr>
          <w:rFonts w:ascii="Book Antiqua" w:eastAsia="Book Antiqua" w:hAnsi="Book Antiqua" w:cs="Book Antiqua"/>
        </w:rPr>
        <w:t xml:space="preserve"> m-NC or </w:t>
      </w:r>
      <w:proofErr w:type="spellStart"/>
      <w:r>
        <w:rPr>
          <w:rFonts w:ascii="Book Antiqua" w:eastAsia="Book Antiqua" w:hAnsi="Book Antiqua" w:cs="Book Antiqua"/>
        </w:rPr>
        <w:t>i</w:t>
      </w:r>
      <w:proofErr w:type="spellEnd"/>
      <w:r>
        <w:rPr>
          <w:rFonts w:ascii="Book Antiqua" w:eastAsia="Book Antiqua" w:hAnsi="Book Antiqua" w:cs="Book Antiqua"/>
        </w:rPr>
        <w:t>-NC); C and D: Plate clonin</w:t>
      </w:r>
      <w:r>
        <w:rPr>
          <w:rFonts w:ascii="Book Antiqua" w:eastAsia="Book Antiqua" w:hAnsi="Book Antiqua" w:cs="Book Antiqua"/>
        </w:rPr>
        <w:t xml:space="preserve">g assay. AGS and BGC-823 cells were transfected with miR-188-3p mimics, inhibitor, or their NC and then assayed using the plate-cloning assay. </w:t>
      </w:r>
      <w:proofErr w:type="spellStart"/>
      <w:proofErr w:type="gramStart"/>
      <w:r>
        <w:rPr>
          <w:rFonts w:ascii="Book Antiqua" w:eastAsia="Book Antiqua" w:hAnsi="Book Antiqua" w:cs="Book Antiqua"/>
          <w:vertAlign w:val="superscript"/>
        </w:rPr>
        <w:t>c</w:t>
      </w:r>
      <w:r>
        <w:rPr>
          <w:rFonts w:ascii="Book Antiqua" w:eastAsia="Book Antiqua" w:hAnsi="Book Antiqua" w:cs="Book Antiqua"/>
          <w:i/>
          <w:iCs/>
        </w:rPr>
        <w:t>P</w:t>
      </w:r>
      <w:proofErr w:type="spellEnd"/>
      <w:proofErr w:type="gramEnd"/>
      <w:r>
        <w:rPr>
          <w:rFonts w:ascii="Book Antiqua" w:eastAsia="Book Antiqua" w:hAnsi="Book Antiqua" w:cs="Book Antiqua"/>
          <w:i/>
          <w:iCs/>
        </w:rPr>
        <w:t xml:space="preserve"> &lt; </w:t>
      </w:r>
      <w:r>
        <w:rPr>
          <w:rFonts w:ascii="Book Antiqua" w:eastAsia="Book Antiqua" w:hAnsi="Book Antiqua" w:cs="Book Antiqua"/>
        </w:rPr>
        <w:t>0.001.</w:t>
      </w:r>
    </w:p>
    <w:p w14:paraId="3063D523" w14:textId="12408BD3" w:rsidR="00D71028" w:rsidRDefault="00913D9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5140C909" wp14:editId="0B2875CB">
            <wp:extent cx="5943600" cy="6531610"/>
            <wp:effectExtent l="0" t="0" r="0" b="0"/>
            <wp:docPr id="1050813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309" name="图片 1050813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531610"/>
                    </a:xfrm>
                    <a:prstGeom prst="rect">
                      <a:avLst/>
                    </a:prstGeom>
                  </pic:spPr>
                </pic:pic>
              </a:graphicData>
            </a:graphic>
          </wp:inline>
        </w:drawing>
      </w:r>
    </w:p>
    <w:p w14:paraId="00F45EE2" w14:textId="7DAE19D8" w:rsidR="00D71028" w:rsidRDefault="00344545">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3 miR-188-3p induction of apoptosis and autophagy of gastric cancer cells. </w:t>
      </w:r>
      <w:r>
        <w:rPr>
          <w:rFonts w:ascii="Book Antiqua" w:eastAsia="Book Antiqua" w:hAnsi="Book Antiqua" w:cs="Book Antiqua"/>
        </w:rPr>
        <w:t>A and B: Flow cyt</w:t>
      </w:r>
      <w:r>
        <w:rPr>
          <w:rFonts w:ascii="Book Antiqua" w:eastAsia="Book Antiqua" w:hAnsi="Book Antiqua" w:cs="Book Antiqua"/>
        </w:rPr>
        <w:t>ometric/</w:t>
      </w:r>
      <w:proofErr w:type="spellStart"/>
      <w:r>
        <w:rPr>
          <w:rFonts w:ascii="Book Antiqua" w:eastAsia="Book Antiqua" w:hAnsi="Book Antiqua" w:cs="Book Antiqua"/>
        </w:rPr>
        <w:t>Annexin</w:t>
      </w:r>
      <w:proofErr w:type="spellEnd"/>
      <w:r>
        <w:rPr>
          <w:rFonts w:ascii="Book Antiqua" w:eastAsia="Book Antiqua" w:hAnsi="Book Antiqua" w:cs="Book Antiqua"/>
        </w:rPr>
        <w:t xml:space="preserve"> V-PE/7-AAD assay. AGS and BGC-823 cells were seeded in six-well plates for transfection with miR-188-3p mimics, inhibitor, or their NC and assayed for tumor cell apoptosis. </w:t>
      </w:r>
      <w:proofErr w:type="spellStart"/>
      <w:proofErr w:type="gramStart"/>
      <w:r>
        <w:rPr>
          <w:rFonts w:ascii="Book Antiqua" w:eastAsia="Book Antiqua" w:hAnsi="Book Antiqua" w:cs="Book Antiqua"/>
          <w:vertAlign w:val="superscript"/>
        </w:rPr>
        <w:t>b</w:t>
      </w:r>
      <w:r>
        <w:rPr>
          <w:rFonts w:ascii="Book Antiqua" w:eastAsia="Book Antiqua" w:hAnsi="Book Antiqua" w:cs="Book Antiqua"/>
          <w:i/>
          <w:iCs/>
        </w:rPr>
        <w:t>P</w:t>
      </w:r>
      <w:proofErr w:type="spellEnd"/>
      <w:proofErr w:type="gramEnd"/>
      <w:r>
        <w:rPr>
          <w:rFonts w:ascii="MS Mincho" w:eastAsia="Book Antiqua" w:hAnsi="MS Mincho" w:cs="MS Mincho"/>
        </w:rPr>
        <w:t xml:space="preserve"> </w:t>
      </w:r>
      <w:r>
        <w:rPr>
          <w:rFonts w:ascii="Book Antiqua" w:eastAsia="Book Antiqua" w:hAnsi="Book Antiqua" w:cs="Book Antiqua"/>
        </w:rPr>
        <w:t>&lt;</w:t>
      </w:r>
      <w:r>
        <w:rPr>
          <w:rFonts w:ascii="MS Mincho" w:eastAsia="Book Antiqua" w:hAnsi="MS Mincho" w:cs="MS Mincho"/>
        </w:rPr>
        <w:t xml:space="preserve"> </w:t>
      </w:r>
      <w:r>
        <w:rPr>
          <w:rFonts w:ascii="Book Antiqua" w:eastAsia="Book Antiqua" w:hAnsi="Book Antiqua" w:cs="Book Antiqua"/>
        </w:rPr>
        <w:t xml:space="preserve">0.01; C: </w:t>
      </w:r>
      <w:proofErr w:type="spellStart"/>
      <w:r>
        <w:rPr>
          <w:rFonts w:ascii="Book Antiqua" w:eastAsia="Book Antiqua" w:hAnsi="Book Antiqua" w:cs="Book Antiqua"/>
        </w:rPr>
        <w:t>qRT</w:t>
      </w:r>
      <w:proofErr w:type="spellEnd"/>
      <w:r>
        <w:rPr>
          <w:rFonts w:ascii="Book Antiqua" w:eastAsia="Book Antiqua" w:hAnsi="Book Antiqua" w:cs="Book Antiqua"/>
        </w:rPr>
        <w:t>-PCR. AGS and BGC-823 cells were plated for transf</w:t>
      </w:r>
      <w:r>
        <w:rPr>
          <w:rFonts w:ascii="Book Antiqua" w:eastAsia="Book Antiqua" w:hAnsi="Book Antiqua" w:cs="Book Antiqua"/>
        </w:rPr>
        <w:t xml:space="preserve">ection with miR-188-3p mimics, inhibitor, or their NC and the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assay was performed.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MS Mincho" w:eastAsia="Book Antiqua" w:hAnsi="MS Mincho" w:cs="MS Mincho"/>
        </w:rPr>
        <w:t xml:space="preserve"> </w:t>
      </w:r>
      <w:r>
        <w:rPr>
          <w:rFonts w:ascii="Book Antiqua" w:eastAsia="Book Antiqua" w:hAnsi="Book Antiqua" w:cs="Book Antiqua"/>
        </w:rPr>
        <w:t xml:space="preserve">&lt; 0.01 and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0.001; D</w:t>
      </w:r>
      <w:r w:rsidR="00C37867">
        <w:rPr>
          <w:rFonts w:ascii="Book Antiqua" w:eastAsia="Book Antiqua" w:hAnsi="Book Antiqua" w:cs="Book Antiqua"/>
        </w:rPr>
        <w:t xml:space="preserve"> and E</w:t>
      </w:r>
      <w:bookmarkStart w:id="4" w:name="_GoBack"/>
      <w:bookmarkEnd w:id="4"/>
      <w:r>
        <w:rPr>
          <w:rFonts w:ascii="Book Antiqua" w:eastAsia="Book Antiqua" w:hAnsi="Book Antiqua" w:cs="Book Antiqua"/>
        </w:rPr>
        <w:t xml:space="preserve">: Western blot. AGS and BGC-823 cells were plated in 10 cm dishes for transfection with miR-188-3p mimics, inhibitor, or their NC and </w:t>
      </w:r>
      <w:r>
        <w:rPr>
          <w:rFonts w:ascii="Book Antiqua" w:eastAsia="Book Antiqua" w:hAnsi="Book Antiqua" w:cs="Book Antiqua"/>
        </w:rPr>
        <w:t>Western blot was conducted for the detection of Beclin-1 and LC3-II/LC3-I proteins.</w:t>
      </w:r>
    </w:p>
    <w:p w14:paraId="39E8BC4C" w14:textId="33AD906B" w:rsidR="00D71028" w:rsidRDefault="00913D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48A3004" wp14:editId="2DDD26DE">
            <wp:extent cx="5800090" cy="8229600"/>
            <wp:effectExtent l="0" t="0" r="3810" b="0"/>
            <wp:docPr id="70798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8170" name="图片 707981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0090" cy="8229600"/>
                    </a:xfrm>
                    <a:prstGeom prst="rect">
                      <a:avLst/>
                    </a:prstGeom>
                  </pic:spPr>
                </pic:pic>
              </a:graphicData>
            </a:graphic>
          </wp:inline>
        </w:drawing>
      </w:r>
    </w:p>
    <w:p w14:paraId="308C924B" w14:textId="77777777" w:rsidR="00D71028" w:rsidRDefault="00344545">
      <w:pPr>
        <w:spacing w:line="360" w:lineRule="auto"/>
        <w:jc w:val="both"/>
        <w:rPr>
          <w:rFonts w:ascii="Book Antiqua" w:hAnsi="Book Antiqua"/>
        </w:rPr>
      </w:pPr>
      <w:r>
        <w:rPr>
          <w:rFonts w:ascii="Book Antiqua" w:eastAsia="Book Antiqua" w:hAnsi="Book Antiqua" w:cs="Book Antiqua"/>
          <w:b/>
          <w:bCs/>
        </w:rPr>
        <w:lastRenderedPageBreak/>
        <w:t>Figure 4 CBL as a direct target of miR-188-3p</w:t>
      </w:r>
      <w:r>
        <w:rPr>
          <w:rFonts w:ascii="Book Antiqua" w:hAnsi="Book Antiqua" w:hint="eastAsia"/>
          <w:lang w:eastAsia="zh-CN"/>
        </w:rPr>
        <w:t>.</w:t>
      </w:r>
      <w:r>
        <w:rPr>
          <w:rFonts w:ascii="Book Antiqua" w:hAnsi="Book Antiqua"/>
          <w:lang w:eastAsia="zh-CN"/>
        </w:rPr>
        <w:t xml:space="preserve"> </w:t>
      </w:r>
      <w:r>
        <w:rPr>
          <w:rFonts w:ascii="Book Antiqua" w:eastAsia="Book Antiqua" w:hAnsi="Book Antiqua" w:cs="Book Antiqua"/>
        </w:rPr>
        <w:t xml:space="preserve">A: </w:t>
      </w:r>
      <w:proofErr w:type="spellStart"/>
      <w:r>
        <w:rPr>
          <w:rFonts w:ascii="Book Antiqua" w:eastAsia="Book Antiqua" w:hAnsi="Book Antiqua" w:cs="Book Antiqua"/>
        </w:rPr>
        <w:t>Bioinformatic</w:t>
      </w:r>
      <w:proofErr w:type="spellEnd"/>
      <w:r>
        <w:rPr>
          <w:rFonts w:ascii="Book Antiqua" w:eastAsia="Book Antiqua" w:hAnsi="Book Antiqua" w:cs="Book Antiqua"/>
        </w:rPr>
        <w:t xml:space="preserve"> prediction of miR-188-3p gene targets. We searched the </w:t>
      </w:r>
      <w:proofErr w:type="spellStart"/>
      <w:r>
        <w:rPr>
          <w:rFonts w:ascii="Book Antiqua" w:eastAsia="Book Antiqua" w:hAnsi="Book Antiqua" w:cs="Book Antiqua"/>
        </w:rPr>
        <w:t>TargetScan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miRPathDB</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miRDB</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TargetMiner</w:t>
      </w:r>
      <w:proofErr w:type="spellEnd"/>
      <w:r>
        <w:rPr>
          <w:rFonts w:ascii="Book Antiqua" w:eastAsia="Book Antiqua" w:hAnsi="Book Antiqua" w:cs="Book Antiqua"/>
        </w:rPr>
        <w:t xml:space="preserve"> databa</w:t>
      </w:r>
      <w:r>
        <w:rPr>
          <w:rFonts w:ascii="Book Antiqua" w:eastAsia="Book Antiqua" w:hAnsi="Book Antiqua" w:cs="Book Antiqua"/>
        </w:rPr>
        <w:t xml:space="preserve">ses for possible target genes of miR-188-3p. We selected six genes and </w:t>
      </w:r>
      <w:r>
        <w:rPr>
          <w:rFonts w:ascii="Book Antiqua" w:eastAsia="Book Antiqua" w:hAnsi="Book Antiqua" w:cs="Book Antiqua"/>
          <w:i/>
          <w:iCs/>
        </w:rPr>
        <w:t>CBL</w:t>
      </w:r>
      <w:r>
        <w:rPr>
          <w:rFonts w:ascii="Book Antiqua" w:eastAsia="Book Antiqua" w:hAnsi="Book Antiqua" w:cs="Book Antiqua"/>
        </w:rPr>
        <w:t xml:space="preserve"> (an oncogene in gastric cancer) for a confirmation study; B and C: The putative miR-188-3p-binding sites of the CBL 3′-UTR. </w:t>
      </w:r>
      <w:proofErr w:type="spellStart"/>
      <w:proofErr w:type="gramStart"/>
      <w:r>
        <w:rPr>
          <w:rFonts w:ascii="Book Antiqua" w:eastAsia="Book Antiqua" w:hAnsi="Book Antiqua" w:cs="Book Antiqua"/>
        </w:rPr>
        <w:t>nt</w:t>
      </w:r>
      <w:proofErr w:type="spellEnd"/>
      <w:proofErr w:type="gramEnd"/>
      <w:r>
        <w:rPr>
          <w:rFonts w:ascii="Book Antiqua" w:eastAsia="Book Antiqua" w:hAnsi="Book Antiqua" w:cs="Book Antiqua"/>
        </w:rPr>
        <w:t>, nucleotides; D: Luciferase gene reporter assay. AGS c</w:t>
      </w:r>
      <w:r>
        <w:rPr>
          <w:rFonts w:ascii="Book Antiqua" w:eastAsia="Book Antiqua" w:hAnsi="Book Antiqua" w:cs="Book Antiqua"/>
        </w:rPr>
        <w:t xml:space="preserve">ells were seeded in six-well plates for transient transfection with miR-188-3p mimics and with the reporter plasmid containing a luciferase gene fused to the target sequence of the wild-type (WT) 3'-UTR or mutant 3’-UTR of </w:t>
      </w:r>
      <w:r>
        <w:rPr>
          <w:rFonts w:ascii="Book Antiqua" w:eastAsia="Book Antiqua" w:hAnsi="Book Antiqua" w:cs="Book Antiqua"/>
          <w:i/>
          <w:iCs/>
        </w:rPr>
        <w:t>CBL</w:t>
      </w:r>
      <w:r>
        <w:rPr>
          <w:rFonts w:ascii="Book Antiqua" w:eastAsia="Book Antiqua" w:hAnsi="Book Antiqua" w:cs="Book Antiqua"/>
        </w:rPr>
        <w:t xml:space="preserve"> using </w:t>
      </w:r>
      <w:proofErr w:type="spellStart"/>
      <w:r>
        <w:rPr>
          <w:rFonts w:ascii="Book Antiqua" w:eastAsia="Book Antiqua" w:hAnsi="Book Antiqua" w:cs="Book Antiqua"/>
        </w:rPr>
        <w:t>Lipofectamine</w:t>
      </w:r>
      <w:proofErr w:type="spellEnd"/>
      <w:r>
        <w:rPr>
          <w:rFonts w:ascii="Book Antiqua" w:eastAsia="Book Antiqua" w:hAnsi="Book Antiqua" w:cs="Book Antiqua"/>
        </w:rPr>
        <w:t xml:space="preserve"> 3000 for </w:t>
      </w:r>
      <w:r>
        <w:rPr>
          <w:rFonts w:ascii="Book Antiqua" w:eastAsia="Book Antiqua" w:hAnsi="Book Antiqua" w:cs="Book Antiqua"/>
        </w:rPr>
        <w:t xml:space="preserve">36 h. Tumor cells were then lysed and an equal amount of protein samples was analyzed using the Luciferase Reporter Assay System. </w:t>
      </w:r>
      <w:proofErr w:type="spellStart"/>
      <w:r>
        <w:rPr>
          <w:rFonts w:ascii="Book Antiqua" w:eastAsia="Book Antiqua" w:hAnsi="Book Antiqua" w:cs="Book Antiqua"/>
        </w:rPr>
        <w:t>wt</w:t>
      </w:r>
      <w:proofErr w:type="spellEnd"/>
      <w:r>
        <w:rPr>
          <w:rFonts w:ascii="Book Antiqua" w:eastAsia="Book Antiqua" w:hAnsi="Book Antiqua" w:cs="Book Antiqua"/>
        </w:rPr>
        <w:t xml:space="preserve">, wild type; </w:t>
      </w:r>
      <w:proofErr w:type="spellStart"/>
      <w:r>
        <w:rPr>
          <w:rFonts w:ascii="Book Antiqua" w:eastAsia="Book Antiqua" w:hAnsi="Book Antiqua" w:cs="Book Antiqua"/>
        </w:rPr>
        <w:t>mut</w:t>
      </w:r>
      <w:proofErr w:type="spellEnd"/>
      <w:r>
        <w:rPr>
          <w:rFonts w:ascii="Book Antiqua" w:eastAsia="Book Antiqua" w:hAnsi="Book Antiqua" w:cs="Book Antiqua"/>
        </w:rPr>
        <w:t xml:space="preserve">, mutant; site 1, the miR-188-3p motif spanning nt:117-123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site 2, the motif spanning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943-949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in t</w:t>
      </w:r>
      <w:r>
        <w:rPr>
          <w:rFonts w:ascii="Book Antiqua" w:eastAsia="Book Antiqua" w:hAnsi="Book Antiqua" w:cs="Book Antiqua"/>
        </w:rPr>
        <w:t xml:space="preserve">he </w:t>
      </w:r>
      <w:r>
        <w:rPr>
          <w:rFonts w:ascii="Book Antiqua" w:eastAsia="Book Antiqua" w:hAnsi="Book Antiqua" w:cs="Book Antiqua"/>
          <w:i/>
          <w:iCs/>
        </w:rPr>
        <w:t>CBL</w:t>
      </w:r>
      <w:r>
        <w:rPr>
          <w:rFonts w:ascii="Book Antiqua" w:eastAsia="Book Antiqua" w:hAnsi="Book Antiqua" w:cs="Book Antiqua"/>
        </w:rPr>
        <w:t xml:space="preserve"> 3′-UTR; site 3, the motif spanning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3175-3181nt in the </w:t>
      </w:r>
      <w:r>
        <w:rPr>
          <w:rFonts w:ascii="Book Antiqua" w:eastAsia="Book Antiqua" w:hAnsi="Book Antiqua" w:cs="Book Antiqua"/>
          <w:i/>
          <w:iCs/>
        </w:rPr>
        <w:t>CBL</w:t>
      </w:r>
      <w:r>
        <w:rPr>
          <w:rFonts w:ascii="Book Antiqua" w:eastAsia="Book Antiqua" w:hAnsi="Book Antiqua" w:cs="Book Antiqua"/>
        </w:rPr>
        <w:t xml:space="preserve"> 3′-UTR; site 4, the motif spanning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6279-6285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in the </w:t>
      </w:r>
      <w:r>
        <w:rPr>
          <w:rFonts w:ascii="Book Antiqua" w:eastAsia="Book Antiqua" w:hAnsi="Book Antiqua" w:cs="Book Antiqua"/>
          <w:i/>
          <w:iCs/>
        </w:rPr>
        <w:t>CBL</w:t>
      </w:r>
      <w:r>
        <w:rPr>
          <w:rFonts w:ascii="Book Antiqua" w:eastAsia="Book Antiqua" w:hAnsi="Book Antiqua" w:cs="Book Antiqua"/>
        </w:rPr>
        <w:t xml:space="preserve"> 3′-UTR. </w:t>
      </w:r>
      <w:proofErr w:type="spellStart"/>
      <w:proofErr w:type="gramStart"/>
      <w:r>
        <w:rPr>
          <w:rFonts w:ascii="Book Antiqua" w:eastAsia="Book Antiqua" w:hAnsi="Book Antiqua" w:cs="Book Antiqua"/>
          <w:vertAlign w:val="superscript"/>
        </w:rPr>
        <w:t>c</w:t>
      </w:r>
      <w:r>
        <w:rPr>
          <w:rFonts w:ascii="Book Antiqua" w:eastAsia="Book Antiqua" w:hAnsi="Book Antiqua" w:cs="Book Antiqua"/>
          <w:i/>
          <w:iCs/>
        </w:rPr>
        <w:t>P</w:t>
      </w:r>
      <w:proofErr w:type="spellEnd"/>
      <w:proofErr w:type="gramEnd"/>
      <w:r>
        <w:rPr>
          <w:rFonts w:ascii="Book Antiqua" w:eastAsia="Book Antiqua" w:hAnsi="Book Antiqua" w:cs="Book Antiqua"/>
          <w:i/>
          <w:iCs/>
        </w:rPr>
        <w:t xml:space="preserve"> &lt;  </w:t>
      </w:r>
      <w:r>
        <w:rPr>
          <w:rFonts w:ascii="Book Antiqua" w:eastAsia="Book Antiqua" w:hAnsi="Book Antiqua" w:cs="Book Antiqua"/>
        </w:rPr>
        <w:t xml:space="preserve">0.001,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 xml:space="preserve">0.01, and </w:t>
      </w:r>
      <w:proofErr w:type="spellStart"/>
      <w:r>
        <w:rPr>
          <w:rFonts w:ascii="Book Antiqua" w:eastAsia="Book Antiqua" w:hAnsi="Book Antiqua" w:cs="Book Antiqua"/>
          <w:vertAlign w:val="superscript"/>
        </w:rPr>
        <w:t>d</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&gt; 0.05; E and F: </w:t>
      </w:r>
      <w:r>
        <w:rPr>
          <w:rStyle w:val="transsent"/>
          <w:rFonts w:ascii="Book Antiqua" w:eastAsia="Book Antiqua" w:hAnsi="Book Antiqua" w:cs="Book Antiqua"/>
          <w:color w:val="333333"/>
        </w:rPr>
        <w:t>Kaplan-Meier</w:t>
      </w:r>
      <w:r>
        <w:rPr>
          <w:rFonts w:ascii="Book Antiqua" w:eastAsia="Book Antiqua" w:hAnsi="Book Antiqua" w:cs="Book Antiqua"/>
        </w:rPr>
        <w:t xml:space="preserve"> survival analysis. We utilized data from the KM-Plotter d</w:t>
      </w:r>
      <w:r>
        <w:rPr>
          <w:rFonts w:ascii="Book Antiqua" w:eastAsia="Book Antiqua" w:hAnsi="Book Antiqua" w:cs="Book Antiqua"/>
        </w:rPr>
        <w:t>atabase (http://kmplot.com) and TCGA dataset (http://xena.ucsc.edu/public), and performed overall survival analysis.</w:t>
      </w:r>
    </w:p>
    <w:p w14:paraId="1BD50EA8" w14:textId="77777777" w:rsidR="00D71028" w:rsidRDefault="00D71028">
      <w:pPr>
        <w:spacing w:line="360" w:lineRule="auto"/>
        <w:jc w:val="both"/>
        <w:rPr>
          <w:rFonts w:ascii="Book Antiqua" w:eastAsia="Book Antiqua" w:hAnsi="Book Antiqua" w:cs="Book Antiqua"/>
          <w:b/>
          <w:bCs/>
        </w:rPr>
      </w:pPr>
    </w:p>
    <w:p w14:paraId="579FFA7A" w14:textId="41F3E82A" w:rsidR="00D71028" w:rsidRDefault="00913D9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451E6681" wp14:editId="4F7C5162">
            <wp:extent cx="5943600" cy="6978650"/>
            <wp:effectExtent l="0" t="0" r="0" b="6350"/>
            <wp:docPr id="13684877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87717" name="图片 13684877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978650"/>
                    </a:xfrm>
                    <a:prstGeom prst="rect">
                      <a:avLst/>
                    </a:prstGeom>
                  </pic:spPr>
                </pic:pic>
              </a:graphicData>
            </a:graphic>
          </wp:inline>
        </w:drawing>
      </w:r>
    </w:p>
    <w:p w14:paraId="2F59040C"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Figure 5 </w:t>
      </w:r>
      <w:r>
        <w:rPr>
          <w:rFonts w:ascii="Book Antiqua" w:eastAsia="Book Antiqua" w:hAnsi="Book Antiqua" w:cs="Book Antiqua"/>
          <w:b/>
          <w:bCs/>
          <w:i/>
          <w:iCs/>
        </w:rPr>
        <w:t>CBL</w:t>
      </w:r>
      <w:r>
        <w:rPr>
          <w:rFonts w:ascii="Book Antiqua" w:eastAsia="Book Antiqua" w:hAnsi="Book Antiqua" w:cs="Book Antiqua"/>
          <w:b/>
          <w:bCs/>
        </w:rPr>
        <w:t xml:space="preserve"> </w:t>
      </w:r>
      <w:proofErr w:type="spellStart"/>
      <w:r>
        <w:rPr>
          <w:rFonts w:ascii="Book Antiqua" w:eastAsia="Book Antiqua" w:hAnsi="Book Antiqua" w:cs="Book Antiqua"/>
          <w:b/>
          <w:bCs/>
        </w:rPr>
        <w:t>antagonization</w:t>
      </w:r>
      <w:proofErr w:type="spellEnd"/>
      <w:r>
        <w:rPr>
          <w:rFonts w:ascii="Book Antiqua" w:eastAsia="Book Antiqua" w:hAnsi="Book Antiqua" w:cs="Book Antiqua"/>
          <w:b/>
          <w:bCs/>
        </w:rPr>
        <w:t xml:space="preserve"> of miR-188-3p reduced gastric cancer cell proliferation and induced gastric cancer cell apoptosis and autoph</w:t>
      </w:r>
      <w:r>
        <w:rPr>
          <w:rFonts w:ascii="Book Antiqua" w:eastAsia="Book Antiqua" w:hAnsi="Book Antiqua" w:cs="Book Antiqua"/>
          <w:b/>
          <w:bCs/>
        </w:rPr>
        <w:t xml:space="preserve">agy </w:t>
      </w:r>
      <w:r>
        <w:rPr>
          <w:rFonts w:ascii="Book Antiqua" w:eastAsia="Book Antiqua" w:hAnsi="Book Antiqua" w:cs="Book Antiqua"/>
          <w:b/>
          <w:bCs/>
          <w:i/>
          <w:iCs/>
        </w:rPr>
        <w:t>in vitro</w:t>
      </w:r>
      <w:r>
        <w:rPr>
          <w:rFonts w:ascii="Book Antiqua" w:eastAsia="Book Antiqua" w:hAnsi="Book Antiqua" w:cs="Book Antiqua"/>
          <w:b/>
          <w:bCs/>
        </w:rPr>
        <w:t xml:space="preserve">. </w:t>
      </w:r>
      <w:r>
        <w:rPr>
          <w:rFonts w:ascii="Book Antiqua" w:eastAsia="Book Antiqua" w:hAnsi="Book Antiqua" w:cs="Book Antiqua"/>
        </w:rPr>
        <w:t xml:space="preserve">A and B: Flow cytometry. AGS and BGC-823 cells were transfected with miR-188-3p mimics, miR-188-3p/CBL cDNA, or m-NC, miR-188-3p mimics + vector-only, after which the flow </w:t>
      </w:r>
      <w:r>
        <w:rPr>
          <w:rFonts w:ascii="Book Antiqua" w:eastAsia="Book Antiqua" w:hAnsi="Book Antiqua" w:cs="Book Antiqua"/>
        </w:rPr>
        <w:lastRenderedPageBreak/>
        <w:t xml:space="preserve">cytometric apoptosis assay was performed. </w:t>
      </w:r>
      <w:proofErr w:type="spellStart"/>
      <w:proofErr w:type="gramStart"/>
      <w:r>
        <w:rPr>
          <w:rFonts w:ascii="Book Antiqua" w:eastAsia="Book Antiqua" w:hAnsi="Book Antiqua" w:cs="Book Antiqua"/>
          <w:vertAlign w:val="superscript"/>
        </w:rPr>
        <w:t>c</w:t>
      </w:r>
      <w:r>
        <w:rPr>
          <w:rFonts w:ascii="Book Antiqua" w:eastAsia="Book Antiqua" w:hAnsi="Book Antiqua" w:cs="Book Antiqua"/>
          <w:i/>
          <w:iCs/>
        </w:rPr>
        <w:t>P</w:t>
      </w:r>
      <w:proofErr w:type="spellEnd"/>
      <w:proofErr w:type="gramEnd"/>
      <w:r>
        <w:rPr>
          <w:rFonts w:ascii="MS Mincho" w:eastAsia="Book Antiqua" w:hAnsi="MS Mincho" w:cs="MS Mincho"/>
        </w:rPr>
        <w:t xml:space="preserve"> </w:t>
      </w:r>
      <w:r>
        <w:rPr>
          <w:rFonts w:ascii="Book Antiqua" w:eastAsia="Book Antiqua" w:hAnsi="Book Antiqua" w:cs="Book Antiqua"/>
        </w:rPr>
        <w:t>&lt;</w:t>
      </w:r>
      <w:r>
        <w:rPr>
          <w:rFonts w:ascii="MS Mincho" w:eastAsia="Book Antiqua" w:hAnsi="MS Mincho" w:cs="MS Mincho"/>
        </w:rPr>
        <w:t xml:space="preserve"> </w:t>
      </w:r>
      <w:r>
        <w:rPr>
          <w:rFonts w:ascii="Book Antiqua" w:eastAsia="Book Antiqua" w:hAnsi="Book Antiqua" w:cs="Book Antiqua"/>
        </w:rPr>
        <w:t xml:space="preserve">0.001; C: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AGS and BGC-823 cells were transfected with miR-188-3p mimics, miR-188-3p/CBL cDNA, or m-NC, miR-188-3p mimics + vector-only, after which </w:t>
      </w:r>
      <w:proofErr w:type="spellStart"/>
      <w:r>
        <w:rPr>
          <w:rFonts w:ascii="Book Antiqua" w:eastAsia="Book Antiqua" w:hAnsi="Book Antiqua" w:cs="Book Antiqua"/>
        </w:rPr>
        <w:t>qRT</w:t>
      </w:r>
      <w:proofErr w:type="spellEnd"/>
      <w:r>
        <w:rPr>
          <w:rFonts w:ascii="Book Antiqua" w:eastAsia="Book Antiqua" w:hAnsi="Book Antiqua" w:cs="Book Antiqua"/>
        </w:rPr>
        <w:t xml:space="preserve">-PCR analysis was conducted. </w:t>
      </w:r>
      <w:proofErr w:type="spellStart"/>
      <w:proofErr w:type="gramStart"/>
      <w:r>
        <w:rPr>
          <w:rFonts w:ascii="Book Antiqua" w:eastAsia="Book Antiqua" w:hAnsi="Book Antiqua" w:cs="Book Antiqua"/>
          <w:vertAlign w:val="superscript"/>
        </w:rPr>
        <w:t>c</w:t>
      </w:r>
      <w:r>
        <w:rPr>
          <w:rFonts w:ascii="Book Antiqua" w:eastAsia="Book Antiqua" w:hAnsi="Book Antiqua" w:cs="Book Antiqua"/>
          <w:i/>
          <w:iCs/>
        </w:rPr>
        <w:t>P</w:t>
      </w:r>
      <w:proofErr w:type="spellEnd"/>
      <w:proofErr w:type="gramEnd"/>
      <w:r>
        <w:rPr>
          <w:rFonts w:ascii="MS Mincho" w:eastAsia="Book Antiqua" w:hAnsi="MS Mincho" w:cs="MS Mincho"/>
        </w:rPr>
        <w:t xml:space="preserve"> </w:t>
      </w:r>
      <w:r>
        <w:rPr>
          <w:rFonts w:ascii="Book Antiqua" w:eastAsia="Book Antiqua" w:hAnsi="Book Antiqua" w:cs="Book Antiqua"/>
        </w:rPr>
        <w:t>&lt; 0.001; D: CCK-8 assay. AGS and BGC-823 cells were seeded for t</w:t>
      </w:r>
      <w:r>
        <w:rPr>
          <w:rFonts w:ascii="Book Antiqua" w:eastAsia="Book Antiqua" w:hAnsi="Book Antiqua" w:cs="Book Antiqua"/>
        </w:rPr>
        <w:t>ransfection with miR-188-3p mimics, miR-188-3p/CBL cDNA, or m-NC, miR-188-3p mimics + vector-only, after which the CCK-8 assay was performed.</w:t>
      </w:r>
    </w:p>
    <w:p w14:paraId="04FCFF27" w14:textId="26FC7AF1" w:rsidR="00D71028" w:rsidRDefault="00913D9E">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drawing>
          <wp:inline distT="0" distB="0" distL="0" distR="0" wp14:anchorId="3F05280C" wp14:editId="6D161622">
            <wp:extent cx="5943600" cy="3954145"/>
            <wp:effectExtent l="0" t="0" r="0" b="0"/>
            <wp:docPr id="1623292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92133" name="图片 16232921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p>
    <w:p w14:paraId="78D536E2" w14:textId="77777777" w:rsidR="00D71028" w:rsidRDefault="00344545">
      <w:pPr>
        <w:spacing w:line="360" w:lineRule="auto"/>
        <w:jc w:val="both"/>
        <w:rPr>
          <w:rFonts w:ascii="Book Antiqua" w:hAnsi="Book Antiqua"/>
        </w:rPr>
      </w:pPr>
      <w:r>
        <w:rPr>
          <w:rFonts w:ascii="Book Antiqua" w:eastAsia="Book Antiqua" w:hAnsi="Book Antiqua" w:cs="Book Antiqua"/>
          <w:b/>
          <w:bCs/>
        </w:rPr>
        <w:t xml:space="preserve">Figure 6 Effects of miR-188-3p expression on the regulation of gastric cancer cell proliferation </w:t>
      </w:r>
      <w:r>
        <w:rPr>
          <w:rFonts w:ascii="Book Antiqua" w:eastAsia="Book Antiqua" w:hAnsi="Book Antiqua" w:cs="Book Antiqua"/>
          <w:b/>
          <w:bCs/>
          <w:i/>
          <w:iCs/>
        </w:rPr>
        <w:t>via</w:t>
      </w:r>
      <w:r>
        <w:rPr>
          <w:rFonts w:ascii="Book Antiqua" w:eastAsia="Book Antiqua" w:hAnsi="Book Antiqua" w:cs="Book Antiqua"/>
          <w:b/>
          <w:bCs/>
        </w:rPr>
        <w:t xml:space="preserve"> </w:t>
      </w:r>
      <w:r>
        <w:rPr>
          <w:rFonts w:ascii="Book Antiqua" w:eastAsia="Book Antiqua" w:hAnsi="Book Antiqua" w:cs="Book Antiqua"/>
          <w:b/>
          <w:bCs/>
          <w:i/>
          <w:iCs/>
        </w:rPr>
        <w:t>CBL</w:t>
      </w:r>
      <w:r>
        <w:rPr>
          <w:rFonts w:ascii="Book Antiqua" w:eastAsia="Book Antiqua" w:hAnsi="Book Antiqua" w:cs="Book Antiqua"/>
          <w:b/>
          <w:bCs/>
        </w:rPr>
        <w:t xml:space="preserve"> downreg</w:t>
      </w:r>
      <w:r>
        <w:rPr>
          <w:rFonts w:ascii="Book Antiqua" w:eastAsia="Book Antiqua" w:hAnsi="Book Antiqua" w:cs="Book Antiqua"/>
          <w:b/>
          <w:bCs/>
        </w:rPr>
        <w:t xml:space="preserve">ulation. </w:t>
      </w:r>
      <w:r>
        <w:rPr>
          <w:rFonts w:ascii="Book Antiqua" w:eastAsia="Book Antiqua" w:hAnsi="Book Antiqua" w:cs="Book Antiqua"/>
          <w:bCs/>
        </w:rPr>
        <w:t xml:space="preserve">A: </w:t>
      </w:r>
      <w:r>
        <w:rPr>
          <w:rFonts w:ascii="Book Antiqua" w:eastAsia="Book Antiqua" w:hAnsi="Book Antiqua" w:cs="Book Antiqua"/>
        </w:rPr>
        <w:t xml:space="preserve">Western blot. BGC-823 cells were transfected with m-NC and vector, miR-188-3p/CBL cDNA, miR-188-3p mimics + vector-only and were then subjected to Western blotting. The expression of becline1 and phosphorylation of the </w:t>
      </w:r>
      <w:proofErr w:type="spellStart"/>
      <w:r>
        <w:rPr>
          <w:rFonts w:ascii="Book Antiqua" w:eastAsia="Book Antiqua" w:hAnsi="Book Antiqua" w:cs="Book Antiqua"/>
        </w:rPr>
        <w:t>Akt</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proteins was</w:t>
      </w:r>
      <w:r>
        <w:rPr>
          <w:rFonts w:ascii="Book Antiqua" w:eastAsia="Book Antiqua" w:hAnsi="Book Antiqua" w:cs="Book Antiqua"/>
        </w:rPr>
        <w:t xml:space="preserve"> decreased in gastric cancer cells after knockdown of </w:t>
      </w:r>
      <w:r>
        <w:rPr>
          <w:rFonts w:ascii="Book Antiqua" w:eastAsia="Book Antiqua" w:hAnsi="Book Antiqua" w:cs="Book Antiqua"/>
          <w:i/>
          <w:iCs/>
        </w:rPr>
        <w:t>CBL</w:t>
      </w:r>
      <w:r>
        <w:rPr>
          <w:rFonts w:ascii="Book Antiqua" w:eastAsia="Book Antiqua" w:hAnsi="Book Antiqua" w:cs="Book Antiqua"/>
        </w:rPr>
        <w:t xml:space="preserve"> using </w:t>
      </w:r>
      <w:r>
        <w:rPr>
          <w:rFonts w:ascii="Book Antiqua" w:eastAsia="Book Antiqua" w:hAnsi="Book Antiqua" w:cs="Book Antiqua"/>
          <w:i/>
          <w:iCs/>
        </w:rPr>
        <w:t>CBL</w:t>
      </w:r>
      <w:r>
        <w:rPr>
          <w:rFonts w:ascii="Book Antiqua" w:eastAsia="Book Antiqua" w:hAnsi="Book Antiqua" w:cs="Book Antiqua"/>
        </w:rPr>
        <w:t xml:space="preserve"> siRNA; B: Western blot. </w:t>
      </w:r>
      <w:r>
        <w:rPr>
          <w:rFonts w:ascii="Book Antiqua" w:eastAsia="Book Antiqua" w:hAnsi="Book Antiqua" w:cs="Book Antiqua"/>
          <w:i/>
          <w:iCs/>
        </w:rPr>
        <w:t>CBL</w:t>
      </w:r>
      <w:r>
        <w:rPr>
          <w:rFonts w:ascii="Book Antiqua" w:eastAsia="Book Antiqua" w:hAnsi="Book Antiqua" w:cs="Book Antiqua"/>
        </w:rPr>
        <w:t xml:space="preserve">, BGC-823 and AGS cells were seeded in 10 cm cell culture dishes for transfection with miR-188-3p mimic, inhibitor, or control (NC) plasmid, after which Western </w:t>
      </w:r>
      <w:r>
        <w:rPr>
          <w:rFonts w:ascii="Book Antiqua" w:eastAsia="Book Antiqua" w:hAnsi="Book Antiqua" w:cs="Book Antiqua"/>
        </w:rPr>
        <w:t xml:space="preserve">blot was performed; C: Nude mouse model of gastric cancer cell xenograft assay. The images of nude mouse tumor cell xenografts after </w:t>
      </w:r>
      <w:r>
        <w:rPr>
          <w:rFonts w:ascii="Book Antiqua" w:eastAsia="Book Antiqua" w:hAnsi="Book Antiqua" w:cs="Book Antiqua"/>
        </w:rPr>
        <w:lastRenderedPageBreak/>
        <w:t>injection with BGC-823/m-NC, BGC-823/miR-188-3p/CBL, or BGC-823/miR-188-3p cells; D: Tumor cell xenograft size. After tumor</w:t>
      </w:r>
      <w:r>
        <w:rPr>
          <w:rFonts w:ascii="Book Antiqua" w:eastAsia="Book Antiqua" w:hAnsi="Book Antiqua" w:cs="Book Antiqua"/>
        </w:rPr>
        <w:t xml:space="preserve"> cell inoculation, tumor size was measured every 7 d in each group, m-NC </w:t>
      </w:r>
      <w:r>
        <w:rPr>
          <w:rFonts w:ascii="Book Antiqua" w:eastAsia="Book Antiqua" w:hAnsi="Book Antiqua" w:cs="Book Antiqua"/>
          <w:i/>
        </w:rPr>
        <w:t>vs</w:t>
      </w:r>
      <w:r>
        <w:rPr>
          <w:rFonts w:ascii="Book Antiqua" w:eastAsia="Book Antiqua" w:hAnsi="Book Antiqua" w:cs="Book Antiqua"/>
        </w:rPr>
        <w:t xml:space="preserve"> miR-188-3p/CBL,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 xml:space="preserve">0.001; miR-188-3p </w:t>
      </w:r>
      <w:r>
        <w:rPr>
          <w:rFonts w:ascii="Book Antiqua" w:eastAsia="Book Antiqua" w:hAnsi="Book Antiqua" w:cs="Book Antiqua"/>
          <w:i/>
        </w:rPr>
        <w:t>vs</w:t>
      </w:r>
      <w:r>
        <w:rPr>
          <w:rFonts w:ascii="Book Antiqua" w:eastAsia="Book Antiqua" w:hAnsi="Book Antiqua" w:cs="Book Antiqua"/>
        </w:rPr>
        <w:t xml:space="preserve"> miR-188-3p/CBL cDNA,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&lt; </w:t>
      </w:r>
      <w:r>
        <w:rPr>
          <w:rFonts w:ascii="Book Antiqua" w:eastAsia="Book Antiqua" w:hAnsi="Book Antiqua" w:cs="Book Antiqua"/>
        </w:rPr>
        <w:t>0.01.</w:t>
      </w:r>
    </w:p>
    <w:p w14:paraId="26A77364" w14:textId="4F138274" w:rsidR="00682CBE" w:rsidRDefault="00344545">
      <w:pPr>
        <w:spacing w:line="360" w:lineRule="auto"/>
        <w:jc w:val="both"/>
        <w:rPr>
          <w:rFonts w:ascii="Book Antiqua" w:eastAsia="Book Antiqua" w:hAnsi="Book Antiqua" w:cs="Book Antiqua"/>
          <w:color w:val="FF0000"/>
        </w:rPr>
      </w:pPr>
      <w:r>
        <w:rPr>
          <w:rFonts w:ascii="Book Antiqua" w:eastAsia="Book Antiqua" w:hAnsi="Book Antiqua" w:cs="Book Antiqua"/>
          <w:color w:val="FF0000"/>
        </w:rPr>
        <w:t xml:space="preserve"> </w:t>
      </w:r>
    </w:p>
    <w:p w14:paraId="3A8078C1" w14:textId="77777777" w:rsidR="00682CBE" w:rsidRDefault="00682CBE">
      <w:pPr>
        <w:rPr>
          <w:rFonts w:ascii="Book Antiqua" w:eastAsia="Book Antiqua" w:hAnsi="Book Antiqua" w:cs="Book Antiqua"/>
          <w:color w:val="FF0000"/>
        </w:rPr>
      </w:pPr>
      <w:r>
        <w:rPr>
          <w:rFonts w:ascii="Book Antiqua" w:eastAsia="Book Antiqua" w:hAnsi="Book Antiqua" w:cs="Book Antiqua"/>
          <w:color w:val="FF0000"/>
        </w:rPr>
        <w:br w:type="page"/>
      </w:r>
    </w:p>
    <w:p w14:paraId="57F29E5A" w14:textId="77777777" w:rsidR="00682CBE" w:rsidRDefault="00682CBE" w:rsidP="00682CBE">
      <w:pPr>
        <w:snapToGrid w:val="0"/>
        <w:ind w:leftChars="100" w:left="240"/>
        <w:jc w:val="center"/>
        <w:rPr>
          <w:rFonts w:ascii="Book Antiqua" w:hAnsi="Book Antiqua"/>
        </w:rPr>
      </w:pPr>
    </w:p>
    <w:p w14:paraId="11B1CD2C" w14:textId="77777777" w:rsidR="00682CBE" w:rsidRDefault="00682CBE" w:rsidP="00682CBE">
      <w:pPr>
        <w:snapToGrid w:val="0"/>
        <w:ind w:leftChars="100" w:left="240"/>
        <w:jc w:val="center"/>
        <w:rPr>
          <w:rFonts w:ascii="Book Antiqua" w:hAnsi="Book Antiqua"/>
        </w:rPr>
      </w:pPr>
    </w:p>
    <w:p w14:paraId="6D18C8BB" w14:textId="77777777" w:rsidR="00682CBE" w:rsidRDefault="00682CBE" w:rsidP="00682CBE">
      <w:pPr>
        <w:snapToGrid w:val="0"/>
        <w:ind w:leftChars="100" w:left="240"/>
        <w:jc w:val="center"/>
        <w:rPr>
          <w:rFonts w:ascii="Book Antiqua" w:hAnsi="Book Antiqua"/>
        </w:rPr>
      </w:pPr>
    </w:p>
    <w:p w14:paraId="6AD98D2A" w14:textId="77777777" w:rsidR="00682CBE" w:rsidRDefault="00682CBE" w:rsidP="00682CBE">
      <w:pPr>
        <w:snapToGrid w:val="0"/>
        <w:ind w:leftChars="100" w:left="240"/>
        <w:jc w:val="center"/>
        <w:rPr>
          <w:rFonts w:ascii="Book Antiqua" w:hAnsi="Book Antiqua"/>
        </w:rPr>
      </w:pPr>
    </w:p>
    <w:p w14:paraId="37097F5E" w14:textId="77777777" w:rsidR="00682CBE" w:rsidRDefault="00682CBE" w:rsidP="00682CBE">
      <w:pPr>
        <w:snapToGrid w:val="0"/>
        <w:ind w:leftChars="100" w:left="240"/>
        <w:jc w:val="center"/>
        <w:rPr>
          <w:rFonts w:ascii="Book Antiqua" w:hAnsi="Book Antiqua"/>
        </w:rPr>
      </w:pPr>
      <w:r>
        <w:rPr>
          <w:rFonts w:ascii="Book Antiqua" w:hAnsi="Book Antiqua"/>
          <w:noProof/>
          <w:lang w:eastAsia="zh-CN"/>
        </w:rPr>
        <w:drawing>
          <wp:inline distT="0" distB="0" distL="0" distR="0" wp14:anchorId="14A128C8" wp14:editId="05A6381B">
            <wp:extent cx="2499360" cy="1440180"/>
            <wp:effectExtent l="0" t="0" r="0" b="7620"/>
            <wp:docPr id="1362141916" name="图片 13621419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267FD6A" w14:textId="77777777" w:rsidR="00682CBE" w:rsidRDefault="00682CBE" w:rsidP="00682CBE">
      <w:pPr>
        <w:snapToGrid w:val="0"/>
        <w:ind w:leftChars="100" w:left="240"/>
        <w:jc w:val="center"/>
        <w:rPr>
          <w:rFonts w:ascii="Book Antiqua" w:hAnsi="Book Antiqua"/>
        </w:rPr>
      </w:pPr>
    </w:p>
    <w:p w14:paraId="6A716AD3" w14:textId="77777777" w:rsidR="00682CBE" w:rsidRDefault="00682CBE" w:rsidP="00682CB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C1C1E03" w14:textId="77777777" w:rsidR="00682CBE" w:rsidRDefault="00682CBE" w:rsidP="00682C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B81F25" w14:textId="77777777" w:rsidR="00682CBE" w:rsidRDefault="00682CBE" w:rsidP="00682C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8FC847" w14:textId="77777777" w:rsidR="00682CBE" w:rsidRDefault="00682CBE" w:rsidP="00682C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030C9A" w14:textId="77777777" w:rsidR="00682CBE" w:rsidRDefault="00682CBE" w:rsidP="00682C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E0774B7" w14:textId="77777777" w:rsidR="00682CBE" w:rsidRDefault="00682CBE" w:rsidP="00682CB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F158B97" w14:textId="77777777" w:rsidR="00682CBE" w:rsidRDefault="00682CBE" w:rsidP="00682CBE">
      <w:pPr>
        <w:snapToGrid w:val="0"/>
        <w:ind w:leftChars="100" w:left="240"/>
        <w:jc w:val="center"/>
        <w:rPr>
          <w:rFonts w:ascii="Book Antiqua" w:hAnsi="Book Antiqua"/>
        </w:rPr>
      </w:pPr>
    </w:p>
    <w:p w14:paraId="6898E41D" w14:textId="77777777" w:rsidR="00682CBE" w:rsidRDefault="00682CBE" w:rsidP="00682CBE">
      <w:pPr>
        <w:snapToGrid w:val="0"/>
        <w:ind w:leftChars="100" w:left="240"/>
        <w:jc w:val="center"/>
        <w:rPr>
          <w:rFonts w:ascii="Book Antiqua" w:hAnsi="Book Antiqua"/>
        </w:rPr>
      </w:pPr>
    </w:p>
    <w:p w14:paraId="4C741895" w14:textId="77777777" w:rsidR="00682CBE" w:rsidRDefault="00682CBE" w:rsidP="00682CBE">
      <w:pPr>
        <w:snapToGrid w:val="0"/>
        <w:ind w:leftChars="100" w:left="240"/>
        <w:jc w:val="center"/>
        <w:rPr>
          <w:rFonts w:ascii="Book Antiqua" w:hAnsi="Book Antiqua"/>
        </w:rPr>
      </w:pPr>
    </w:p>
    <w:p w14:paraId="1CDFE320" w14:textId="77777777" w:rsidR="00682CBE" w:rsidRDefault="00682CBE" w:rsidP="00682CBE">
      <w:pPr>
        <w:snapToGrid w:val="0"/>
        <w:ind w:leftChars="100" w:left="240"/>
        <w:jc w:val="center"/>
        <w:rPr>
          <w:rFonts w:ascii="Book Antiqua" w:hAnsi="Book Antiqua"/>
        </w:rPr>
      </w:pPr>
      <w:r>
        <w:rPr>
          <w:rFonts w:ascii="Book Antiqua" w:hAnsi="Book Antiqua"/>
          <w:noProof/>
          <w:lang w:eastAsia="zh-CN"/>
        </w:rPr>
        <w:drawing>
          <wp:inline distT="0" distB="0" distL="0" distR="0" wp14:anchorId="54C3272B" wp14:editId="5DC281C6">
            <wp:extent cx="1447800" cy="1440180"/>
            <wp:effectExtent l="0" t="0" r="0" b="7620"/>
            <wp:docPr id="569523988" name="图片 56952398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18F1AE" w14:textId="77777777" w:rsidR="00682CBE" w:rsidRDefault="00682CBE" w:rsidP="00682CBE">
      <w:pPr>
        <w:snapToGrid w:val="0"/>
        <w:ind w:leftChars="100" w:left="240"/>
        <w:jc w:val="center"/>
        <w:rPr>
          <w:rFonts w:ascii="Book Antiqua" w:hAnsi="Book Antiqua"/>
        </w:rPr>
      </w:pPr>
    </w:p>
    <w:p w14:paraId="5BFC7CBF" w14:textId="77777777" w:rsidR="00682CBE" w:rsidRDefault="00682CBE" w:rsidP="00682CBE">
      <w:pPr>
        <w:snapToGrid w:val="0"/>
        <w:ind w:leftChars="100" w:left="240"/>
        <w:jc w:val="center"/>
        <w:rPr>
          <w:rFonts w:ascii="Book Antiqua" w:hAnsi="Book Antiqua"/>
        </w:rPr>
      </w:pPr>
    </w:p>
    <w:p w14:paraId="004A91BE" w14:textId="77777777" w:rsidR="00682CBE" w:rsidRDefault="00682CBE" w:rsidP="00682CBE">
      <w:pPr>
        <w:snapToGrid w:val="0"/>
        <w:ind w:leftChars="100" w:left="240"/>
        <w:jc w:val="center"/>
        <w:rPr>
          <w:rFonts w:ascii="Book Antiqua" w:hAnsi="Book Antiqua"/>
        </w:rPr>
      </w:pPr>
    </w:p>
    <w:p w14:paraId="47C5DE25" w14:textId="77777777" w:rsidR="00682CBE" w:rsidRDefault="00682CBE" w:rsidP="00682CBE">
      <w:pPr>
        <w:snapToGrid w:val="0"/>
        <w:ind w:leftChars="100" w:left="240"/>
        <w:jc w:val="center"/>
        <w:rPr>
          <w:rFonts w:ascii="Book Antiqua" w:hAnsi="Book Antiqua"/>
        </w:rPr>
      </w:pPr>
    </w:p>
    <w:p w14:paraId="0CE80D29" w14:textId="77777777" w:rsidR="00682CBE" w:rsidRDefault="00682CBE" w:rsidP="00682CBE">
      <w:pPr>
        <w:snapToGrid w:val="0"/>
        <w:ind w:leftChars="100" w:left="240"/>
        <w:jc w:val="center"/>
        <w:rPr>
          <w:rFonts w:ascii="Book Antiqua" w:hAnsi="Book Antiqua"/>
        </w:rPr>
      </w:pPr>
    </w:p>
    <w:p w14:paraId="3D4D85FB" w14:textId="77777777" w:rsidR="00682CBE" w:rsidRDefault="00682CBE" w:rsidP="00682CBE">
      <w:pPr>
        <w:snapToGrid w:val="0"/>
        <w:ind w:leftChars="100" w:left="240"/>
        <w:jc w:val="center"/>
        <w:rPr>
          <w:rFonts w:ascii="Book Antiqua" w:hAnsi="Book Antiqua"/>
        </w:rPr>
      </w:pPr>
    </w:p>
    <w:p w14:paraId="6219CED7" w14:textId="77777777" w:rsidR="00682CBE" w:rsidRDefault="00682CBE" w:rsidP="00682CBE">
      <w:pPr>
        <w:snapToGrid w:val="0"/>
        <w:ind w:leftChars="100" w:left="240"/>
        <w:jc w:val="center"/>
        <w:rPr>
          <w:rFonts w:ascii="Book Antiqua" w:hAnsi="Book Antiqua"/>
        </w:rPr>
      </w:pPr>
    </w:p>
    <w:p w14:paraId="1320F416" w14:textId="77777777" w:rsidR="00682CBE" w:rsidRDefault="00682CBE" w:rsidP="00682CBE">
      <w:pPr>
        <w:snapToGrid w:val="0"/>
        <w:ind w:leftChars="100" w:left="240"/>
        <w:jc w:val="center"/>
        <w:rPr>
          <w:rFonts w:ascii="Book Antiqua" w:hAnsi="Book Antiqua"/>
        </w:rPr>
      </w:pPr>
    </w:p>
    <w:p w14:paraId="7240ABA2" w14:textId="77777777" w:rsidR="00682CBE" w:rsidRDefault="00682CBE" w:rsidP="00682CBE">
      <w:pPr>
        <w:snapToGrid w:val="0"/>
        <w:ind w:leftChars="100" w:left="240"/>
        <w:jc w:val="center"/>
        <w:rPr>
          <w:rFonts w:ascii="Book Antiqua" w:hAnsi="Book Antiqua"/>
        </w:rPr>
      </w:pPr>
    </w:p>
    <w:p w14:paraId="3605562C" w14:textId="77777777" w:rsidR="00682CBE" w:rsidRDefault="00682CBE" w:rsidP="00682CBE">
      <w:pPr>
        <w:snapToGrid w:val="0"/>
        <w:ind w:leftChars="100" w:left="240"/>
        <w:jc w:val="right"/>
        <w:rPr>
          <w:rFonts w:ascii="Book Antiqua" w:hAnsi="Book Antiqua"/>
          <w:color w:val="000000" w:themeColor="text1"/>
        </w:rPr>
      </w:pPr>
    </w:p>
    <w:p w14:paraId="05C79441" w14:textId="77777777" w:rsidR="00682CBE" w:rsidRDefault="00682CBE" w:rsidP="00682CB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48F32EA" w14:textId="77777777" w:rsidR="00682CBE" w:rsidRDefault="00682CBE" w:rsidP="00682CBE">
      <w:pPr>
        <w:rPr>
          <w:rFonts w:ascii="Book Antiqua" w:hAnsi="Book Antiqua" w:cs="Book Antiqua"/>
          <w:b/>
          <w:bCs/>
          <w:color w:val="000000"/>
        </w:rPr>
      </w:pPr>
    </w:p>
    <w:p w14:paraId="30D74F8C" w14:textId="77777777" w:rsidR="00D71028" w:rsidRDefault="00D71028">
      <w:pPr>
        <w:spacing w:line="360" w:lineRule="auto"/>
        <w:jc w:val="both"/>
        <w:rPr>
          <w:rFonts w:ascii="Book Antiqua" w:hAnsi="Book Antiqua"/>
        </w:rPr>
      </w:pPr>
    </w:p>
    <w:sectPr w:rsidR="00D710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B54AC" w14:textId="77777777" w:rsidR="00344545" w:rsidRDefault="00344545">
      <w:r>
        <w:separator/>
      </w:r>
    </w:p>
  </w:endnote>
  <w:endnote w:type="continuationSeparator" w:id="0">
    <w:p w14:paraId="7686DA5D" w14:textId="77777777" w:rsidR="00344545" w:rsidRDefault="00344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54874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46B1E4A" w14:textId="77777777" w:rsidR="00D71028" w:rsidRDefault="0034454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37867">
              <w:rPr>
                <w:rFonts w:ascii="Book Antiqua" w:hAnsi="Book Antiqua"/>
                <w:b/>
                <w:bCs/>
                <w:noProof/>
                <w:sz w:val="24"/>
                <w:szCs w:val="24"/>
              </w:rPr>
              <w:t>34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37867">
              <w:rPr>
                <w:rFonts w:ascii="Book Antiqua" w:hAnsi="Book Antiqua"/>
                <w:b/>
                <w:bCs/>
                <w:noProof/>
                <w:sz w:val="24"/>
                <w:szCs w:val="24"/>
              </w:rPr>
              <w:t>40</w:t>
            </w:r>
            <w:r>
              <w:rPr>
                <w:rFonts w:ascii="Book Antiqua" w:hAnsi="Book Antiqua"/>
                <w:b/>
                <w:bCs/>
                <w:sz w:val="24"/>
                <w:szCs w:val="24"/>
              </w:rPr>
              <w:fldChar w:fldCharType="end"/>
            </w:r>
          </w:p>
        </w:sdtContent>
      </w:sdt>
    </w:sdtContent>
  </w:sdt>
  <w:p w14:paraId="1C75BE4C" w14:textId="77777777" w:rsidR="00D71028" w:rsidRDefault="00D710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7AFCB" w14:textId="77777777" w:rsidR="00344545" w:rsidRDefault="00344545">
      <w:r>
        <w:separator/>
      </w:r>
    </w:p>
  </w:footnote>
  <w:footnote w:type="continuationSeparator" w:id="0">
    <w:p w14:paraId="2844B9C3" w14:textId="77777777" w:rsidR="00344545" w:rsidRDefault="003445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wMTE0NTMyNmRiYjMzNjAwNmQ3OTY2YTQxY2IwMzYifQ=="/>
  </w:docVars>
  <w:rsids>
    <w:rsidRoot w:val="00A77B3E"/>
    <w:rsid w:val="0000141F"/>
    <w:rsid w:val="00015BBC"/>
    <w:rsid w:val="00015DB6"/>
    <w:rsid w:val="000261B2"/>
    <w:rsid w:val="00027756"/>
    <w:rsid w:val="00030B48"/>
    <w:rsid w:val="00031679"/>
    <w:rsid w:val="000339B6"/>
    <w:rsid w:val="000566A1"/>
    <w:rsid w:val="00065E93"/>
    <w:rsid w:val="00066920"/>
    <w:rsid w:val="0008667E"/>
    <w:rsid w:val="000A6907"/>
    <w:rsid w:val="000A6E1A"/>
    <w:rsid w:val="000C2BF7"/>
    <w:rsid w:val="000C64D8"/>
    <w:rsid w:val="000E0FD5"/>
    <w:rsid w:val="000F3524"/>
    <w:rsid w:val="000F645C"/>
    <w:rsid w:val="001037E0"/>
    <w:rsid w:val="0011799C"/>
    <w:rsid w:val="00132B64"/>
    <w:rsid w:val="00136632"/>
    <w:rsid w:val="00137AF6"/>
    <w:rsid w:val="0014400D"/>
    <w:rsid w:val="001551C2"/>
    <w:rsid w:val="00175D50"/>
    <w:rsid w:val="001803BA"/>
    <w:rsid w:val="00182616"/>
    <w:rsid w:val="00194668"/>
    <w:rsid w:val="001A5319"/>
    <w:rsid w:val="001D434A"/>
    <w:rsid w:val="001D4B14"/>
    <w:rsid w:val="001D4B2A"/>
    <w:rsid w:val="002168C7"/>
    <w:rsid w:val="00235091"/>
    <w:rsid w:val="00237560"/>
    <w:rsid w:val="002478E9"/>
    <w:rsid w:val="00254CB9"/>
    <w:rsid w:val="002835CC"/>
    <w:rsid w:val="00286634"/>
    <w:rsid w:val="002A065F"/>
    <w:rsid w:val="002A6548"/>
    <w:rsid w:val="002B326D"/>
    <w:rsid w:val="002B3DA3"/>
    <w:rsid w:val="002C05B1"/>
    <w:rsid w:val="002D3AA2"/>
    <w:rsid w:val="003065F4"/>
    <w:rsid w:val="00317DF9"/>
    <w:rsid w:val="00320E82"/>
    <w:rsid w:val="003255EE"/>
    <w:rsid w:val="00331176"/>
    <w:rsid w:val="003363D3"/>
    <w:rsid w:val="00344545"/>
    <w:rsid w:val="00354698"/>
    <w:rsid w:val="00364701"/>
    <w:rsid w:val="00380B09"/>
    <w:rsid w:val="00397D3C"/>
    <w:rsid w:val="003A0FD7"/>
    <w:rsid w:val="003C5AC9"/>
    <w:rsid w:val="003C7B61"/>
    <w:rsid w:val="003D426A"/>
    <w:rsid w:val="003D57FD"/>
    <w:rsid w:val="0040169E"/>
    <w:rsid w:val="004103E1"/>
    <w:rsid w:val="00411971"/>
    <w:rsid w:val="00422FF0"/>
    <w:rsid w:val="00433C72"/>
    <w:rsid w:val="00452B45"/>
    <w:rsid w:val="004655D7"/>
    <w:rsid w:val="004719F7"/>
    <w:rsid w:val="00490DA0"/>
    <w:rsid w:val="00492BDC"/>
    <w:rsid w:val="004A6A08"/>
    <w:rsid w:val="004D1465"/>
    <w:rsid w:val="004F47A0"/>
    <w:rsid w:val="004F613D"/>
    <w:rsid w:val="00503B0A"/>
    <w:rsid w:val="00504817"/>
    <w:rsid w:val="00505B2D"/>
    <w:rsid w:val="00506521"/>
    <w:rsid w:val="00506FC6"/>
    <w:rsid w:val="005432C7"/>
    <w:rsid w:val="00544327"/>
    <w:rsid w:val="00547D1A"/>
    <w:rsid w:val="00552CA2"/>
    <w:rsid w:val="00561E7D"/>
    <w:rsid w:val="00565376"/>
    <w:rsid w:val="005767FC"/>
    <w:rsid w:val="00577573"/>
    <w:rsid w:val="00584C54"/>
    <w:rsid w:val="005862A5"/>
    <w:rsid w:val="0058633F"/>
    <w:rsid w:val="00593D7A"/>
    <w:rsid w:val="005B0F27"/>
    <w:rsid w:val="005B5C88"/>
    <w:rsid w:val="005C057B"/>
    <w:rsid w:val="005C7869"/>
    <w:rsid w:val="005E3C80"/>
    <w:rsid w:val="005F4F26"/>
    <w:rsid w:val="00602493"/>
    <w:rsid w:val="006236A2"/>
    <w:rsid w:val="00623F92"/>
    <w:rsid w:val="00627F0C"/>
    <w:rsid w:val="0063675B"/>
    <w:rsid w:val="0065208F"/>
    <w:rsid w:val="0065431A"/>
    <w:rsid w:val="00654B76"/>
    <w:rsid w:val="00682CBE"/>
    <w:rsid w:val="00684150"/>
    <w:rsid w:val="00694672"/>
    <w:rsid w:val="006A1E45"/>
    <w:rsid w:val="006A7F12"/>
    <w:rsid w:val="006B423C"/>
    <w:rsid w:val="006E72F7"/>
    <w:rsid w:val="006E7661"/>
    <w:rsid w:val="00703BC4"/>
    <w:rsid w:val="00705657"/>
    <w:rsid w:val="00707CAB"/>
    <w:rsid w:val="007121D8"/>
    <w:rsid w:val="0071241D"/>
    <w:rsid w:val="00732648"/>
    <w:rsid w:val="00747119"/>
    <w:rsid w:val="00781510"/>
    <w:rsid w:val="00797C6B"/>
    <w:rsid w:val="007A7D24"/>
    <w:rsid w:val="007B6DDB"/>
    <w:rsid w:val="007C1052"/>
    <w:rsid w:val="007D43B2"/>
    <w:rsid w:val="007D72D3"/>
    <w:rsid w:val="008015EE"/>
    <w:rsid w:val="008048B8"/>
    <w:rsid w:val="0081673A"/>
    <w:rsid w:val="008237BF"/>
    <w:rsid w:val="00863B2E"/>
    <w:rsid w:val="008774B9"/>
    <w:rsid w:val="008812B2"/>
    <w:rsid w:val="00893588"/>
    <w:rsid w:val="008A0682"/>
    <w:rsid w:val="008B4635"/>
    <w:rsid w:val="009012D3"/>
    <w:rsid w:val="00904579"/>
    <w:rsid w:val="00911ABD"/>
    <w:rsid w:val="00913D9E"/>
    <w:rsid w:val="00927F19"/>
    <w:rsid w:val="00937F96"/>
    <w:rsid w:val="00957188"/>
    <w:rsid w:val="00957ACD"/>
    <w:rsid w:val="00984CB1"/>
    <w:rsid w:val="009A6482"/>
    <w:rsid w:val="009B6C3C"/>
    <w:rsid w:val="009C7458"/>
    <w:rsid w:val="009E74C9"/>
    <w:rsid w:val="009F0471"/>
    <w:rsid w:val="009F38E0"/>
    <w:rsid w:val="009F4FCE"/>
    <w:rsid w:val="009F5BBF"/>
    <w:rsid w:val="00A117AE"/>
    <w:rsid w:val="00A17578"/>
    <w:rsid w:val="00A21AF2"/>
    <w:rsid w:val="00A2620F"/>
    <w:rsid w:val="00A33B2F"/>
    <w:rsid w:val="00A33D26"/>
    <w:rsid w:val="00A35060"/>
    <w:rsid w:val="00A44C76"/>
    <w:rsid w:val="00A51B5D"/>
    <w:rsid w:val="00A53BEE"/>
    <w:rsid w:val="00A776F4"/>
    <w:rsid w:val="00A77B3E"/>
    <w:rsid w:val="00AA6208"/>
    <w:rsid w:val="00AB12D2"/>
    <w:rsid w:val="00AB2AD6"/>
    <w:rsid w:val="00AB4117"/>
    <w:rsid w:val="00AD456D"/>
    <w:rsid w:val="00AE34CB"/>
    <w:rsid w:val="00AF5EDC"/>
    <w:rsid w:val="00B211E8"/>
    <w:rsid w:val="00B2484C"/>
    <w:rsid w:val="00B31223"/>
    <w:rsid w:val="00B34144"/>
    <w:rsid w:val="00B6009F"/>
    <w:rsid w:val="00B715D1"/>
    <w:rsid w:val="00B7625E"/>
    <w:rsid w:val="00BB4044"/>
    <w:rsid w:val="00BB5B84"/>
    <w:rsid w:val="00BC4815"/>
    <w:rsid w:val="00BC7BB5"/>
    <w:rsid w:val="00BE787D"/>
    <w:rsid w:val="00BF38F1"/>
    <w:rsid w:val="00C114C9"/>
    <w:rsid w:val="00C37867"/>
    <w:rsid w:val="00C42844"/>
    <w:rsid w:val="00C50246"/>
    <w:rsid w:val="00C61461"/>
    <w:rsid w:val="00C61786"/>
    <w:rsid w:val="00C80185"/>
    <w:rsid w:val="00C87428"/>
    <w:rsid w:val="00C97D17"/>
    <w:rsid w:val="00CA2A55"/>
    <w:rsid w:val="00CB2112"/>
    <w:rsid w:val="00CB2C37"/>
    <w:rsid w:val="00CB79A5"/>
    <w:rsid w:val="00CC5348"/>
    <w:rsid w:val="00CC6DB4"/>
    <w:rsid w:val="00CE3288"/>
    <w:rsid w:val="00CF5610"/>
    <w:rsid w:val="00D11587"/>
    <w:rsid w:val="00D11B65"/>
    <w:rsid w:val="00D15266"/>
    <w:rsid w:val="00D15887"/>
    <w:rsid w:val="00D21630"/>
    <w:rsid w:val="00D374DF"/>
    <w:rsid w:val="00D425A0"/>
    <w:rsid w:val="00D43517"/>
    <w:rsid w:val="00D4663E"/>
    <w:rsid w:val="00D506CC"/>
    <w:rsid w:val="00D63B54"/>
    <w:rsid w:val="00D71028"/>
    <w:rsid w:val="00D7160A"/>
    <w:rsid w:val="00D71DD1"/>
    <w:rsid w:val="00D73606"/>
    <w:rsid w:val="00D95CC3"/>
    <w:rsid w:val="00DA0141"/>
    <w:rsid w:val="00DA16B0"/>
    <w:rsid w:val="00DA2137"/>
    <w:rsid w:val="00DA2A18"/>
    <w:rsid w:val="00DA533A"/>
    <w:rsid w:val="00DB2B39"/>
    <w:rsid w:val="00DC5087"/>
    <w:rsid w:val="00DD061E"/>
    <w:rsid w:val="00DE693E"/>
    <w:rsid w:val="00E052B0"/>
    <w:rsid w:val="00E12DD6"/>
    <w:rsid w:val="00E25142"/>
    <w:rsid w:val="00E30E34"/>
    <w:rsid w:val="00E3374F"/>
    <w:rsid w:val="00E51950"/>
    <w:rsid w:val="00E534CA"/>
    <w:rsid w:val="00E608CE"/>
    <w:rsid w:val="00E612DF"/>
    <w:rsid w:val="00EA1794"/>
    <w:rsid w:val="00EC27D4"/>
    <w:rsid w:val="00EC42FD"/>
    <w:rsid w:val="00ED08AD"/>
    <w:rsid w:val="00EF266D"/>
    <w:rsid w:val="00F05764"/>
    <w:rsid w:val="00F2193E"/>
    <w:rsid w:val="00F2504F"/>
    <w:rsid w:val="00F3673D"/>
    <w:rsid w:val="00F46033"/>
    <w:rsid w:val="00F65AE8"/>
    <w:rsid w:val="00F70AEA"/>
    <w:rsid w:val="00F76143"/>
    <w:rsid w:val="00F80D99"/>
    <w:rsid w:val="00F8472C"/>
    <w:rsid w:val="00F875FC"/>
    <w:rsid w:val="00F9118D"/>
    <w:rsid w:val="00F93F30"/>
    <w:rsid w:val="00FB3811"/>
    <w:rsid w:val="00FB5BEF"/>
    <w:rsid w:val="00FC3679"/>
    <w:rsid w:val="00FC71B7"/>
    <w:rsid w:val="1FB25971"/>
    <w:rsid w:val="2D346A90"/>
    <w:rsid w:val="40BC5526"/>
    <w:rsid w:val="4D4B54A7"/>
    <w:rsid w:val="5FFE018B"/>
    <w:rsid w:val="6BCC4F5B"/>
    <w:rsid w:val="6FBD7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BDA84F"/>
  <w15:docId w15:val="{D40AEC9B-8CA9-7244-8411-63F62BC2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searchmatch">
    <w:name w:val="searchmatch"/>
    <w:basedOn w:val="a0"/>
  </w:style>
  <w:style w:type="character" w:customStyle="1" w:styleId="lrzxr">
    <w:name w:val="lrzxr"/>
    <w:basedOn w:val="a0"/>
  </w:style>
  <w:style w:type="character" w:customStyle="1" w:styleId="transsent">
    <w:name w:val="transsent"/>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customStyle="1" w:styleId="1">
    <w:name w:val="修订1"/>
    <w:hidden/>
    <w:uiPriority w:val="99"/>
    <w:semiHidden/>
    <w:rPr>
      <w:rFonts w:eastAsiaTheme="minorEastAsia"/>
      <w:sz w:val="24"/>
      <w:szCs w:val="24"/>
      <w:lang w:eastAsia="en-US"/>
    </w:rPr>
  </w:style>
  <w:style w:type="paragraph" w:styleId="a9">
    <w:name w:val="Revision"/>
    <w:hidden/>
    <w:uiPriority w:val="99"/>
    <w:unhideWhenUsed/>
    <w:rsid w:val="00682CBE"/>
    <w:rPr>
      <w:rFonts w:eastAsiaTheme="minorEastAsia"/>
      <w:sz w:val="24"/>
      <w:szCs w:val="24"/>
      <w:lang w:eastAsia="en-US"/>
    </w:rPr>
  </w:style>
  <w:style w:type="character" w:styleId="aa">
    <w:name w:val="Hyperlink"/>
    <w:basedOn w:val="a0"/>
    <w:unhideWhenUsed/>
    <w:rsid w:val="00682CBE"/>
    <w:rPr>
      <w:color w:val="0000FF" w:themeColor="hyperlink"/>
      <w:u w:val="single"/>
    </w:rPr>
  </w:style>
  <w:style w:type="character" w:customStyle="1" w:styleId="UnresolvedMention">
    <w:name w:val="Unresolved Mention"/>
    <w:basedOn w:val="a0"/>
    <w:uiPriority w:val="99"/>
    <w:semiHidden/>
    <w:unhideWhenUsed/>
    <w:rsid w:val="00682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40</Pages>
  <Words>8885</Words>
  <Characters>50646</Characters>
  <Application>Microsoft Office Word</Application>
  <DocSecurity>0</DocSecurity>
  <Lines>422</Lines>
  <Paragraphs>118</Paragraphs>
  <ScaleCrop>false</ScaleCrop>
  <Company/>
  <LinksUpToDate>false</LinksUpToDate>
  <CharactersWithSpaces>59413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jeana lin</dc:creator>
  <cp:lastModifiedBy>百世登</cp:lastModifiedBy>
  <cp:revision>12</cp:revision>
  <dcterms:created xsi:type="dcterms:W3CDTF">2023-07-07T16:38:00Z</dcterms:created>
  <dcterms:modified xsi:type="dcterms:W3CDTF">2023-08-08T02:53:00Z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2330B49FA283472285C39A022ADE5FCE_12</vt:lpwstr>
  </property>
</Properties>
</file>