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4A9" w:rsidRPr="00E73BED" w:rsidRDefault="00931F1D">
      <w:pPr>
        <w:pStyle w:val="p0"/>
        <w:adjustRightInd w:val="0"/>
        <w:snapToGrid w:val="0"/>
        <w:spacing w:line="360" w:lineRule="auto"/>
        <w:jc w:val="both"/>
        <w:rPr>
          <w:rFonts w:ascii="Book Antiqua" w:hAnsi="Book Antiqua" w:cs="Times New Roman"/>
          <w:color w:val="000000"/>
          <w:sz w:val="24"/>
          <w:szCs w:val="24"/>
        </w:rPr>
      </w:pPr>
      <w:r w:rsidRPr="00E73BED">
        <w:rPr>
          <w:rFonts w:ascii="Book Antiqua" w:eastAsia="Times New Roman" w:hAnsi="Book Antiqua" w:cs="Times New Roman"/>
          <w:b/>
          <w:color w:val="0033CC"/>
          <w:sz w:val="24"/>
          <w:szCs w:val="24"/>
        </w:rPr>
        <w:t>Name of journal:</w:t>
      </w:r>
      <w:bookmarkStart w:id="0" w:name="OLE_LINK718"/>
      <w:bookmarkStart w:id="1" w:name="OLE_LINK719"/>
      <w:r w:rsidR="009D7FC0" w:rsidRPr="00E73BED">
        <w:rPr>
          <w:rFonts w:ascii="Book Antiqua" w:eastAsia="Times New Roman" w:hAnsi="Book Antiqua" w:cs="Times New Roman"/>
          <w:b/>
          <w:color w:val="0033CC"/>
          <w:sz w:val="24"/>
          <w:szCs w:val="24"/>
        </w:rPr>
        <w:t xml:space="preserve"> </w:t>
      </w:r>
      <w:r w:rsidRPr="00E73BED">
        <w:rPr>
          <w:rFonts w:ascii="Book Antiqua" w:eastAsia="Times New Roman" w:hAnsi="Book Antiqua" w:cs="Times New Roman"/>
          <w:i/>
          <w:color w:val="000000"/>
          <w:sz w:val="24"/>
          <w:szCs w:val="24"/>
        </w:rPr>
        <w:t>World Journal of Gastroenterology</w:t>
      </w:r>
      <w:bookmarkEnd w:id="0"/>
      <w:bookmarkEnd w:id="1"/>
    </w:p>
    <w:p w:rsidR="002244A9" w:rsidRPr="00E73BED" w:rsidRDefault="0068380E">
      <w:pPr>
        <w:adjustRightInd w:val="0"/>
        <w:snapToGrid w:val="0"/>
        <w:spacing w:line="360" w:lineRule="auto"/>
        <w:jc w:val="both"/>
        <w:rPr>
          <w:rFonts w:ascii="Book Antiqua" w:eastAsia="Times New Roman" w:hAnsi="Book Antiqua" w:cs="Times New Roman"/>
          <w:b/>
          <w:i/>
          <w:color w:val="000000"/>
          <w:sz w:val="24"/>
          <w:szCs w:val="24"/>
          <w:lang w:val="en-US"/>
        </w:rPr>
      </w:pPr>
      <w:r w:rsidRPr="00E73BED">
        <w:rPr>
          <w:rFonts w:ascii="Book Antiqua" w:hAnsi="Book Antiqua" w:cs="Times New Roman"/>
          <w:b/>
          <w:color w:val="0033CC"/>
          <w:sz w:val="24"/>
          <w:szCs w:val="24"/>
          <w:lang w:val="en-US"/>
        </w:rPr>
        <w:t>ESPS Manuscript NO:</w:t>
      </w:r>
      <w:r w:rsidR="003429BB" w:rsidRPr="00E73BED">
        <w:rPr>
          <w:rFonts w:ascii="Book Antiqua" w:hAnsi="Book Antiqua" w:cs="Times New Roman" w:hint="eastAsia"/>
          <w:b/>
          <w:color w:val="0033CC"/>
          <w:sz w:val="24"/>
          <w:szCs w:val="24"/>
          <w:lang w:val="en-US" w:eastAsia="zh-CN"/>
        </w:rPr>
        <w:t xml:space="preserve"> </w:t>
      </w:r>
      <w:r w:rsidRPr="00E73BED">
        <w:rPr>
          <w:rFonts w:ascii="Book Antiqua" w:hAnsi="Book Antiqua" w:cs="Times New Roman"/>
          <w:b/>
          <w:color w:val="222222"/>
          <w:sz w:val="24"/>
          <w:szCs w:val="24"/>
          <w:lang w:val="en-US" w:eastAsia="zh-CN"/>
        </w:rPr>
        <w:t>8493</w:t>
      </w:r>
    </w:p>
    <w:p w:rsidR="002244A9" w:rsidRPr="00E73BED" w:rsidRDefault="0068380E" w:rsidP="00BD4125">
      <w:pPr>
        <w:autoSpaceDE w:val="0"/>
        <w:adjustRightInd w:val="0"/>
        <w:snapToGrid w:val="0"/>
        <w:spacing w:line="360" w:lineRule="auto"/>
        <w:jc w:val="both"/>
        <w:rPr>
          <w:rFonts w:ascii="Book Antiqua" w:hAnsi="Book Antiqua" w:cs="Times New Roman"/>
          <w:b/>
          <w:color w:val="000000"/>
          <w:kern w:val="0"/>
          <w:sz w:val="24"/>
          <w:szCs w:val="24"/>
          <w:lang w:val="en-US" w:eastAsia="zh-CN"/>
        </w:rPr>
      </w:pPr>
      <w:r w:rsidRPr="00E73BED">
        <w:rPr>
          <w:rFonts w:ascii="Book Antiqua" w:hAnsi="Book Antiqua" w:cs="Times New Roman"/>
          <w:b/>
          <w:color w:val="0033CC"/>
          <w:kern w:val="0"/>
          <w:sz w:val="24"/>
          <w:szCs w:val="24"/>
          <w:lang w:val="en-US"/>
        </w:rPr>
        <w:t>Columns:</w:t>
      </w:r>
      <w:r w:rsidR="003429BB" w:rsidRPr="00E73BED">
        <w:rPr>
          <w:rFonts w:ascii="Book Antiqua" w:hAnsi="Book Antiqua" w:cs="Times New Roman" w:hint="eastAsia"/>
          <w:b/>
          <w:color w:val="0033CC"/>
          <w:kern w:val="0"/>
          <w:sz w:val="24"/>
          <w:szCs w:val="24"/>
          <w:lang w:val="en-US" w:eastAsia="zh-CN"/>
        </w:rPr>
        <w:t xml:space="preserve"> </w:t>
      </w:r>
      <w:r w:rsidRPr="00E73BED">
        <w:rPr>
          <w:rFonts w:ascii="Book Antiqua" w:hAnsi="Book Antiqua" w:cs="Times New Roman"/>
          <w:b/>
          <w:color w:val="000000"/>
          <w:kern w:val="0"/>
          <w:sz w:val="24"/>
          <w:szCs w:val="24"/>
          <w:lang w:val="en-US" w:eastAsia="zh-CN"/>
        </w:rPr>
        <w:t>TOPIC HIGHLIGHT</w:t>
      </w:r>
    </w:p>
    <w:p w:rsidR="002244A9" w:rsidRPr="00E73BED" w:rsidRDefault="002244A9">
      <w:pPr>
        <w:autoSpaceDE w:val="0"/>
        <w:adjustRightInd w:val="0"/>
        <w:snapToGrid w:val="0"/>
        <w:spacing w:line="360" w:lineRule="auto"/>
        <w:jc w:val="both"/>
        <w:rPr>
          <w:rFonts w:ascii="Book Antiqua" w:hAnsi="Book Antiqua" w:cs="Times New Roman"/>
          <w:b/>
          <w:color w:val="000000"/>
          <w:kern w:val="0"/>
          <w:sz w:val="24"/>
          <w:szCs w:val="24"/>
          <w:lang w:val="en-US" w:eastAsia="zh-CN"/>
        </w:rPr>
      </w:pPr>
    </w:p>
    <w:p w:rsidR="002244A9" w:rsidRPr="00E73BED" w:rsidRDefault="0068380E">
      <w:pPr>
        <w:spacing w:line="360" w:lineRule="auto"/>
        <w:jc w:val="both"/>
        <w:rPr>
          <w:rFonts w:ascii="Book Antiqua" w:hAnsi="Book Antiqua" w:cs="Times New Roman"/>
          <w:sz w:val="24"/>
          <w:szCs w:val="24"/>
          <w:lang w:val="en-US" w:eastAsia="zh-CN"/>
        </w:rPr>
      </w:pPr>
      <w:r w:rsidRPr="00E73BED">
        <w:rPr>
          <w:rFonts w:ascii="Book Antiqua" w:hAnsi="Book Antiqua" w:cs="Times New Roman"/>
          <w:bCs/>
          <w:sz w:val="24"/>
          <w:szCs w:val="24"/>
          <w:lang w:val="en-US"/>
        </w:rPr>
        <w:t>WJG 20th Anniversary Special Issues</w:t>
      </w:r>
      <w:r w:rsidRPr="00E73BED">
        <w:rPr>
          <w:rFonts w:ascii="Book Antiqua" w:hAnsi="Book Antiqua" w:cs="Times New Roman"/>
          <w:sz w:val="24"/>
          <w:szCs w:val="24"/>
          <w:lang w:val="en-US"/>
        </w:rPr>
        <w:t xml:space="preserve"> (12): </w:t>
      </w:r>
      <w:r w:rsidR="00E34EF8">
        <w:rPr>
          <w:rFonts w:ascii="Book Antiqua" w:eastAsia="Times New Roman" w:hAnsi="Book Antiqua" w:cs="Arial"/>
          <w:b/>
          <w:color w:val="222222"/>
          <w:sz w:val="24"/>
          <w:szCs w:val="24"/>
          <w:lang w:val="en"/>
        </w:rPr>
        <w:t>Nonalcoholic fatty liver disease</w:t>
      </w:r>
      <w:bookmarkStart w:id="2" w:name="_GoBack"/>
      <w:bookmarkEnd w:id="2"/>
    </w:p>
    <w:p w:rsidR="002244A9" w:rsidRPr="00E73BED" w:rsidRDefault="002244A9">
      <w:pPr>
        <w:spacing w:line="360" w:lineRule="auto"/>
        <w:jc w:val="both"/>
        <w:rPr>
          <w:rStyle w:val="apple-converted-space"/>
          <w:rFonts w:ascii="Book Antiqua" w:hAnsi="Book Antiqua" w:cs="Times New Roman"/>
          <w:b/>
          <w:bCs/>
          <w:sz w:val="24"/>
          <w:szCs w:val="24"/>
          <w:shd w:val="clear" w:color="auto" w:fill="FFFFFF"/>
          <w:lang w:val="en-US" w:eastAsia="zh-CN"/>
        </w:rPr>
      </w:pPr>
    </w:p>
    <w:p w:rsidR="002244A9" w:rsidRPr="00E73BED" w:rsidRDefault="002A0A95">
      <w:pPr>
        <w:snapToGrid w:val="0"/>
        <w:spacing w:line="360" w:lineRule="auto"/>
        <w:jc w:val="both"/>
        <w:rPr>
          <w:rFonts w:ascii="Book Antiqua" w:hAnsi="Book Antiqua" w:cs="Times New Roman"/>
          <w:b/>
          <w:bCs/>
          <w:sz w:val="24"/>
          <w:szCs w:val="24"/>
          <w:shd w:val="clear" w:color="auto" w:fill="FFFFFF"/>
          <w:lang w:val="en-US" w:eastAsia="zh-CN"/>
        </w:rPr>
      </w:pPr>
      <w:r w:rsidRPr="00E73BED">
        <w:rPr>
          <w:rFonts w:ascii="Book Antiqua" w:hAnsi="Book Antiqua" w:cs="Times New Roman"/>
          <w:b/>
          <w:bCs/>
          <w:sz w:val="24"/>
          <w:szCs w:val="24"/>
          <w:shd w:val="clear" w:color="auto" w:fill="FFFFFF"/>
          <w:lang w:val="en-US"/>
        </w:rPr>
        <w:t xml:space="preserve">Gut-liver axis and probiotics: Their role in non-alcoholic fatty liver disease </w:t>
      </w:r>
    </w:p>
    <w:p w:rsidR="002244A9" w:rsidRPr="00E73BED" w:rsidRDefault="002244A9">
      <w:pPr>
        <w:snapToGrid w:val="0"/>
        <w:spacing w:line="360" w:lineRule="auto"/>
        <w:jc w:val="both"/>
        <w:rPr>
          <w:rFonts w:ascii="Book Antiqua" w:hAnsi="Book Antiqua" w:cs="Times New Roman"/>
          <w:b/>
          <w:bCs/>
          <w:sz w:val="24"/>
          <w:szCs w:val="24"/>
          <w:shd w:val="clear" w:color="auto" w:fill="FFFFFF"/>
          <w:lang w:val="en-US"/>
        </w:rPr>
      </w:pPr>
    </w:p>
    <w:p w:rsidR="002244A9" w:rsidRPr="00E73BED" w:rsidRDefault="0068380E">
      <w:pPr>
        <w:snapToGrid w:val="0"/>
        <w:spacing w:line="360" w:lineRule="auto"/>
        <w:jc w:val="both"/>
        <w:rPr>
          <w:rStyle w:val="apple-converted-space"/>
          <w:rFonts w:ascii="Book Antiqua" w:hAnsi="Book Antiqua" w:cs="Times New Roman"/>
          <w:bCs/>
          <w:sz w:val="24"/>
          <w:szCs w:val="24"/>
          <w:shd w:val="clear" w:color="auto" w:fill="FFFFFF"/>
          <w:lang w:val="en-US"/>
        </w:rPr>
      </w:pPr>
      <w:r w:rsidRPr="00E73BED">
        <w:rPr>
          <w:rStyle w:val="apple-converted-space"/>
          <w:rFonts w:ascii="Book Antiqua" w:hAnsi="Book Antiqua" w:cs="Times New Roman"/>
          <w:sz w:val="24"/>
          <w:szCs w:val="24"/>
          <w:shd w:val="clear" w:color="auto" w:fill="FFFFFF"/>
          <w:lang w:val="en-US"/>
        </w:rPr>
        <w:t>Paolella</w:t>
      </w:r>
      <w:r w:rsidR="003429BB" w:rsidRPr="00E73BED">
        <w:rPr>
          <w:rStyle w:val="apple-converted-space"/>
          <w:rFonts w:ascii="Book Antiqua" w:hAnsi="Book Antiqua" w:cs="Times New Roman" w:hint="eastAsia"/>
          <w:sz w:val="24"/>
          <w:szCs w:val="24"/>
          <w:shd w:val="clear" w:color="auto" w:fill="FFFFFF"/>
          <w:lang w:val="en-US" w:eastAsia="zh-CN"/>
        </w:rPr>
        <w:t xml:space="preserve"> </w:t>
      </w:r>
      <w:r w:rsidR="002A0A95" w:rsidRPr="00E73BED">
        <w:rPr>
          <w:rStyle w:val="apple-converted-space"/>
          <w:rFonts w:ascii="Book Antiqua" w:hAnsi="Book Antiqua" w:cs="Times New Roman"/>
          <w:bCs/>
          <w:sz w:val="24"/>
          <w:szCs w:val="24"/>
          <w:shd w:val="clear" w:color="auto" w:fill="FFFFFF"/>
          <w:lang w:val="en-US" w:eastAsia="zh-CN"/>
        </w:rPr>
        <w:t xml:space="preserve">G </w:t>
      </w:r>
      <w:r w:rsidR="002A0A95" w:rsidRPr="00E73BED">
        <w:rPr>
          <w:rStyle w:val="apple-converted-space"/>
          <w:rFonts w:ascii="Book Antiqua" w:hAnsi="Book Antiqua" w:cs="Times New Roman"/>
          <w:bCs/>
          <w:i/>
          <w:sz w:val="24"/>
          <w:szCs w:val="24"/>
          <w:shd w:val="clear" w:color="auto" w:fill="FFFFFF"/>
          <w:lang w:val="en-US" w:eastAsia="zh-CN"/>
        </w:rPr>
        <w:t>et al</w:t>
      </w:r>
      <w:r w:rsidR="002A0A95" w:rsidRPr="00E73BED">
        <w:rPr>
          <w:rStyle w:val="apple-converted-space"/>
          <w:rFonts w:ascii="Book Antiqua" w:hAnsi="Book Antiqua" w:cs="Times New Roman"/>
          <w:bCs/>
          <w:sz w:val="24"/>
          <w:szCs w:val="24"/>
          <w:shd w:val="clear" w:color="auto" w:fill="FFFFFF"/>
          <w:lang w:val="en-US" w:eastAsia="zh-CN"/>
        </w:rPr>
        <w:t xml:space="preserve">. </w:t>
      </w:r>
      <w:r w:rsidR="002A0A95" w:rsidRPr="00E73BED">
        <w:rPr>
          <w:rStyle w:val="apple-converted-space"/>
          <w:rFonts w:ascii="Book Antiqua" w:hAnsi="Book Antiqua" w:cs="Times New Roman"/>
          <w:bCs/>
          <w:sz w:val="24"/>
          <w:szCs w:val="24"/>
          <w:shd w:val="clear" w:color="auto" w:fill="FFFFFF"/>
          <w:lang w:val="en-US"/>
        </w:rPr>
        <w:t>Gut-liver axis and probiotics in NAFLD</w:t>
      </w:r>
    </w:p>
    <w:p w:rsidR="002244A9" w:rsidRPr="00E73BED" w:rsidRDefault="002244A9">
      <w:pPr>
        <w:snapToGrid w:val="0"/>
        <w:spacing w:line="360" w:lineRule="auto"/>
        <w:jc w:val="both"/>
        <w:rPr>
          <w:rStyle w:val="apple-converted-space"/>
          <w:rFonts w:ascii="Book Antiqua" w:hAnsi="Book Antiqua" w:cs="Times New Roman"/>
          <w:b/>
          <w:bCs/>
          <w:sz w:val="24"/>
          <w:szCs w:val="24"/>
          <w:shd w:val="clear" w:color="auto" w:fill="FFFFFF"/>
          <w:lang w:val="en-US"/>
        </w:rPr>
      </w:pPr>
    </w:p>
    <w:p w:rsidR="002244A9" w:rsidRPr="00E73BED" w:rsidRDefault="008A1E41">
      <w:pPr>
        <w:snapToGrid w:val="0"/>
        <w:spacing w:line="360" w:lineRule="auto"/>
        <w:jc w:val="both"/>
        <w:rPr>
          <w:rStyle w:val="apple-converted-space"/>
          <w:rFonts w:ascii="Book Antiqua" w:hAnsi="Book Antiqua" w:cs="Times New Roman"/>
          <w:sz w:val="24"/>
          <w:szCs w:val="24"/>
          <w:shd w:val="clear" w:color="auto" w:fill="FFFFFF"/>
          <w:lang w:eastAsia="zh-CN"/>
        </w:rPr>
      </w:pPr>
      <w:r w:rsidRPr="00E73BED">
        <w:rPr>
          <w:rStyle w:val="apple-converted-space"/>
          <w:rFonts w:ascii="Book Antiqua" w:hAnsi="Book Antiqua" w:cs="Times New Roman"/>
          <w:sz w:val="24"/>
          <w:szCs w:val="24"/>
          <w:shd w:val="clear" w:color="auto" w:fill="FFFFFF"/>
        </w:rPr>
        <w:t>Giulia Paolella, Claudia Mandato, Luca Pierri, Marco Poeta, Martina Di Stasi,</w:t>
      </w:r>
      <w:r w:rsidR="003429BB" w:rsidRPr="00E73BED">
        <w:rPr>
          <w:rStyle w:val="apple-converted-space"/>
          <w:rFonts w:ascii="Book Antiqua" w:hAnsi="Book Antiqua" w:cs="Times New Roman" w:hint="eastAsia"/>
          <w:sz w:val="24"/>
          <w:szCs w:val="24"/>
          <w:shd w:val="clear" w:color="auto" w:fill="FFFFFF"/>
          <w:lang w:eastAsia="zh-CN"/>
        </w:rPr>
        <w:t xml:space="preserve"> </w:t>
      </w:r>
      <w:r w:rsidRPr="00E73BED">
        <w:rPr>
          <w:rStyle w:val="apple-converted-space"/>
          <w:rFonts w:ascii="Book Antiqua" w:hAnsi="Book Antiqua" w:cs="Times New Roman"/>
          <w:sz w:val="24"/>
          <w:szCs w:val="24"/>
          <w:shd w:val="clear" w:color="auto" w:fill="FFFFFF"/>
        </w:rPr>
        <w:t>Pietro Vajro</w:t>
      </w:r>
    </w:p>
    <w:p w:rsidR="002244A9" w:rsidRPr="00E73BED" w:rsidRDefault="002244A9">
      <w:pPr>
        <w:snapToGrid w:val="0"/>
        <w:spacing w:line="360" w:lineRule="auto"/>
        <w:jc w:val="both"/>
        <w:rPr>
          <w:rStyle w:val="apple-converted-space"/>
          <w:rFonts w:ascii="Book Antiqua" w:hAnsi="Book Antiqua" w:cs="Times New Roman"/>
          <w:sz w:val="24"/>
          <w:szCs w:val="24"/>
          <w:shd w:val="clear" w:color="auto" w:fill="FFFFFF"/>
        </w:rPr>
      </w:pPr>
    </w:p>
    <w:p w:rsidR="002244A9" w:rsidRPr="00E73BED" w:rsidRDefault="008A1E41">
      <w:pPr>
        <w:snapToGrid w:val="0"/>
        <w:spacing w:line="360" w:lineRule="auto"/>
        <w:jc w:val="both"/>
        <w:rPr>
          <w:rStyle w:val="apple-converted-space"/>
          <w:rFonts w:ascii="Book Antiqua" w:hAnsi="Book Antiqua" w:cs="Times New Roman"/>
          <w:sz w:val="24"/>
          <w:szCs w:val="24"/>
          <w:shd w:val="clear" w:color="auto" w:fill="FFFFFF"/>
          <w:lang w:eastAsia="zh-CN"/>
        </w:rPr>
      </w:pPr>
      <w:r w:rsidRPr="00E73BED">
        <w:rPr>
          <w:rStyle w:val="apple-converted-space"/>
          <w:rFonts w:ascii="Book Antiqua" w:hAnsi="Book Antiqua" w:cs="Times New Roman"/>
          <w:b/>
          <w:sz w:val="24"/>
          <w:szCs w:val="24"/>
          <w:shd w:val="clear" w:color="auto" w:fill="FFFFFF"/>
        </w:rPr>
        <w:t>Giulia Paolella</w:t>
      </w:r>
      <w:r w:rsidRPr="00E73BED">
        <w:rPr>
          <w:rStyle w:val="apple-converted-space"/>
          <w:rFonts w:ascii="Book Antiqua" w:hAnsi="Book Antiqua" w:cs="Times New Roman"/>
          <w:b/>
          <w:sz w:val="24"/>
          <w:szCs w:val="24"/>
          <w:shd w:val="clear" w:color="auto" w:fill="FFFFFF"/>
          <w:lang w:eastAsia="zh-CN"/>
        </w:rPr>
        <w:t>,</w:t>
      </w:r>
      <w:r w:rsidRPr="00E73BED">
        <w:rPr>
          <w:rStyle w:val="apple-converted-space"/>
          <w:rFonts w:ascii="Book Antiqua" w:hAnsi="Book Antiqua" w:cs="Times New Roman"/>
          <w:b/>
          <w:sz w:val="24"/>
          <w:szCs w:val="24"/>
          <w:shd w:val="clear" w:color="auto" w:fill="FFFFFF"/>
        </w:rPr>
        <w:t xml:space="preserve"> Luca Pierri</w:t>
      </w:r>
      <w:r w:rsidRPr="00E73BED">
        <w:rPr>
          <w:rStyle w:val="apple-converted-space"/>
          <w:rFonts w:ascii="Book Antiqua" w:hAnsi="Book Antiqua" w:cs="Times New Roman"/>
          <w:b/>
          <w:sz w:val="24"/>
          <w:szCs w:val="24"/>
          <w:shd w:val="clear" w:color="auto" w:fill="FFFFFF"/>
          <w:lang w:eastAsia="zh-CN"/>
        </w:rPr>
        <w:t>,</w:t>
      </w:r>
      <w:r w:rsidRPr="00E73BED">
        <w:rPr>
          <w:rStyle w:val="apple-converted-space"/>
          <w:rFonts w:ascii="Book Antiqua" w:hAnsi="Book Antiqua" w:cs="Times New Roman"/>
          <w:b/>
          <w:sz w:val="24"/>
          <w:szCs w:val="24"/>
          <w:shd w:val="clear" w:color="auto" w:fill="FFFFFF"/>
        </w:rPr>
        <w:t xml:space="preserve"> Marco Poeta</w:t>
      </w:r>
      <w:r w:rsidRPr="00E73BED">
        <w:rPr>
          <w:rStyle w:val="apple-converted-space"/>
          <w:rFonts w:ascii="Book Antiqua" w:hAnsi="Book Antiqua" w:cs="Times New Roman"/>
          <w:b/>
          <w:sz w:val="24"/>
          <w:szCs w:val="24"/>
          <w:shd w:val="clear" w:color="auto" w:fill="FFFFFF"/>
          <w:lang w:eastAsia="zh-CN"/>
        </w:rPr>
        <w:t>,</w:t>
      </w:r>
      <w:r w:rsidR="00F300AB" w:rsidRPr="00E73BED">
        <w:rPr>
          <w:rStyle w:val="apple-converted-space"/>
          <w:rFonts w:ascii="Book Antiqua" w:hAnsi="Book Antiqua" w:cs="Times New Roman" w:hint="eastAsia"/>
          <w:b/>
          <w:sz w:val="24"/>
          <w:szCs w:val="24"/>
          <w:shd w:val="clear" w:color="auto" w:fill="FFFFFF"/>
          <w:lang w:eastAsia="zh-CN"/>
        </w:rPr>
        <w:t xml:space="preserve"> </w:t>
      </w:r>
      <w:r w:rsidRPr="00E73BED">
        <w:rPr>
          <w:rStyle w:val="apple-converted-space"/>
          <w:rFonts w:ascii="Book Antiqua" w:hAnsi="Book Antiqua" w:cs="Times New Roman"/>
          <w:b/>
          <w:sz w:val="24"/>
          <w:szCs w:val="24"/>
          <w:shd w:val="clear" w:color="auto" w:fill="FFFFFF"/>
          <w:lang w:eastAsia="zh-CN"/>
        </w:rPr>
        <w:t>Martina Di Stasi,</w:t>
      </w:r>
      <w:r w:rsidR="00F300AB" w:rsidRPr="00E73BED">
        <w:rPr>
          <w:rStyle w:val="apple-converted-space"/>
          <w:rFonts w:ascii="Book Antiqua" w:hAnsi="Book Antiqua" w:cs="Times New Roman" w:hint="eastAsia"/>
          <w:b/>
          <w:sz w:val="24"/>
          <w:szCs w:val="24"/>
          <w:shd w:val="clear" w:color="auto" w:fill="FFFFFF"/>
          <w:lang w:eastAsia="zh-CN"/>
        </w:rPr>
        <w:t xml:space="preserve"> </w:t>
      </w:r>
      <w:r w:rsidRPr="00E73BED">
        <w:rPr>
          <w:rStyle w:val="apple-converted-space"/>
          <w:rFonts w:ascii="Book Antiqua" w:hAnsi="Book Antiqua" w:cs="Times New Roman"/>
          <w:b/>
          <w:sz w:val="24"/>
          <w:szCs w:val="24"/>
          <w:shd w:val="clear" w:color="auto" w:fill="FFFFFF"/>
        </w:rPr>
        <w:t>Pietro Vajro</w:t>
      </w:r>
      <w:r w:rsidRPr="00E73BED">
        <w:rPr>
          <w:rStyle w:val="apple-converted-space"/>
          <w:rFonts w:ascii="Book Antiqua" w:hAnsi="Book Antiqua" w:cs="Times New Roman"/>
          <w:b/>
          <w:sz w:val="24"/>
          <w:szCs w:val="24"/>
          <w:shd w:val="clear" w:color="auto" w:fill="FFFFFF"/>
          <w:lang w:eastAsia="zh-CN"/>
        </w:rPr>
        <w:t>,</w:t>
      </w:r>
      <w:r w:rsidR="00F300AB" w:rsidRPr="00E73BED">
        <w:rPr>
          <w:rStyle w:val="apple-converted-space"/>
          <w:rFonts w:ascii="Book Antiqua" w:hAnsi="Book Antiqua" w:cs="Times New Roman" w:hint="eastAsia"/>
          <w:b/>
          <w:sz w:val="24"/>
          <w:szCs w:val="24"/>
          <w:shd w:val="clear" w:color="auto" w:fill="FFFFFF"/>
          <w:lang w:eastAsia="zh-CN"/>
        </w:rPr>
        <w:t xml:space="preserve"> </w:t>
      </w:r>
      <w:r w:rsidRPr="00E73BED">
        <w:rPr>
          <w:rStyle w:val="apple-converted-space"/>
          <w:rFonts w:ascii="Book Antiqua" w:hAnsi="Book Antiqua" w:cs="Times New Roman"/>
          <w:sz w:val="24"/>
          <w:szCs w:val="24"/>
          <w:shd w:val="clear" w:color="auto" w:fill="FFFFFF"/>
        </w:rPr>
        <w:t>Department of Medicine and Surgery, University of Salerno, 84081 Baronissi (Salerno), Italy</w:t>
      </w:r>
    </w:p>
    <w:p w:rsidR="002244A9" w:rsidRPr="00E73BED" w:rsidRDefault="002244A9">
      <w:pPr>
        <w:snapToGrid w:val="0"/>
        <w:spacing w:line="360" w:lineRule="auto"/>
        <w:jc w:val="both"/>
        <w:rPr>
          <w:rStyle w:val="apple-converted-space"/>
          <w:rFonts w:ascii="Book Antiqua" w:hAnsi="Book Antiqua" w:cs="Times New Roman"/>
          <w:sz w:val="24"/>
          <w:szCs w:val="24"/>
          <w:shd w:val="clear" w:color="auto" w:fill="FFFFFF"/>
          <w:lang w:eastAsia="zh-CN"/>
        </w:rPr>
      </w:pPr>
    </w:p>
    <w:p w:rsidR="002244A9" w:rsidRPr="00E73BED" w:rsidRDefault="0068380E">
      <w:pPr>
        <w:snapToGrid w:val="0"/>
        <w:spacing w:line="360" w:lineRule="auto"/>
        <w:jc w:val="both"/>
        <w:rPr>
          <w:rStyle w:val="apple-converted-space"/>
          <w:rFonts w:ascii="Book Antiqua" w:hAnsi="Book Antiqua" w:cs="Times New Roman"/>
          <w:sz w:val="24"/>
          <w:szCs w:val="24"/>
          <w:shd w:val="clear" w:color="auto" w:fill="FFFFFF"/>
          <w:lang w:val="en-US" w:eastAsia="zh-CN"/>
        </w:rPr>
      </w:pPr>
      <w:r w:rsidRPr="00E73BED">
        <w:rPr>
          <w:rStyle w:val="apple-converted-space"/>
          <w:rFonts w:ascii="Book Antiqua" w:hAnsi="Book Antiqua" w:cs="Times New Roman"/>
          <w:b/>
          <w:sz w:val="24"/>
          <w:szCs w:val="24"/>
          <w:shd w:val="clear" w:color="auto" w:fill="FFFFFF"/>
          <w:lang w:val="en-US"/>
        </w:rPr>
        <w:t>Claudia Mandato</w:t>
      </w:r>
      <w:r w:rsidR="002A0A95" w:rsidRPr="00E73BED">
        <w:rPr>
          <w:rStyle w:val="apple-converted-space"/>
          <w:rFonts w:ascii="Book Antiqua" w:hAnsi="Book Antiqua" w:cs="Times New Roman"/>
          <w:b/>
          <w:sz w:val="24"/>
          <w:szCs w:val="24"/>
          <w:shd w:val="clear" w:color="auto" w:fill="FFFFFF"/>
          <w:lang w:val="en-US" w:eastAsia="zh-CN"/>
        </w:rPr>
        <w:t>,</w:t>
      </w:r>
      <w:r w:rsidR="009D7FC0" w:rsidRPr="00E73BED">
        <w:rPr>
          <w:rStyle w:val="apple-converted-space"/>
          <w:rFonts w:ascii="Book Antiqua" w:hAnsi="Book Antiqua" w:cs="Times New Roman"/>
          <w:b/>
          <w:sz w:val="24"/>
          <w:szCs w:val="24"/>
          <w:shd w:val="clear" w:color="auto" w:fill="FFFFFF"/>
          <w:lang w:val="en-US" w:eastAsia="zh-CN"/>
        </w:rPr>
        <w:t xml:space="preserve"> </w:t>
      </w:r>
      <w:r w:rsidR="002A0A95" w:rsidRPr="00E73BED">
        <w:rPr>
          <w:rStyle w:val="apple-converted-space"/>
          <w:rFonts w:ascii="Book Antiqua" w:hAnsi="Book Antiqua" w:cs="Times New Roman"/>
          <w:sz w:val="24"/>
          <w:szCs w:val="24"/>
          <w:shd w:val="clear" w:color="auto" w:fill="FFFFFF"/>
          <w:lang w:val="en-US"/>
        </w:rPr>
        <w:t>Pediatrics of AORN Santobono-Pausilipon Hospital, 80123</w:t>
      </w:r>
      <w:r w:rsidR="003429BB" w:rsidRPr="00E73BED">
        <w:rPr>
          <w:rStyle w:val="apple-converted-space"/>
          <w:rFonts w:ascii="Book Antiqua" w:hAnsi="Book Antiqua" w:cs="Times New Roman" w:hint="eastAsia"/>
          <w:sz w:val="24"/>
          <w:szCs w:val="24"/>
          <w:shd w:val="clear" w:color="auto" w:fill="FFFFFF"/>
          <w:lang w:val="en-US" w:eastAsia="zh-CN"/>
        </w:rPr>
        <w:t xml:space="preserve"> </w:t>
      </w:r>
      <w:r w:rsidR="002A0A95" w:rsidRPr="00E73BED">
        <w:rPr>
          <w:rStyle w:val="apple-converted-space"/>
          <w:rFonts w:ascii="Book Antiqua" w:hAnsi="Book Antiqua" w:cs="Times New Roman"/>
          <w:sz w:val="24"/>
          <w:szCs w:val="24"/>
          <w:shd w:val="clear" w:color="auto" w:fill="FFFFFF"/>
          <w:lang w:val="en-US"/>
        </w:rPr>
        <w:t xml:space="preserve">Naples, Italy </w:t>
      </w:r>
    </w:p>
    <w:p w:rsidR="002244A9" w:rsidRPr="00E73BED" w:rsidRDefault="002244A9">
      <w:pPr>
        <w:snapToGrid w:val="0"/>
        <w:spacing w:line="360" w:lineRule="auto"/>
        <w:jc w:val="both"/>
        <w:rPr>
          <w:rStyle w:val="apple-converted-space"/>
          <w:rFonts w:ascii="Book Antiqua" w:hAnsi="Book Antiqua" w:cs="Times New Roman"/>
          <w:sz w:val="24"/>
          <w:szCs w:val="24"/>
          <w:shd w:val="clear" w:color="auto" w:fill="FFFFFF"/>
          <w:lang w:val="en-US" w:eastAsia="zh-CN"/>
        </w:rPr>
      </w:pPr>
    </w:p>
    <w:p w:rsidR="002244A9" w:rsidRPr="00E73BED" w:rsidRDefault="0068380E">
      <w:pPr>
        <w:snapToGrid w:val="0"/>
        <w:spacing w:line="360" w:lineRule="auto"/>
        <w:jc w:val="both"/>
        <w:rPr>
          <w:rStyle w:val="apple-converted-space"/>
          <w:rFonts w:ascii="Book Antiqua" w:hAnsi="Book Antiqua" w:cs="Times New Roman"/>
          <w:sz w:val="24"/>
          <w:szCs w:val="24"/>
          <w:shd w:val="clear" w:color="auto" w:fill="FFFFFF"/>
          <w:lang w:val="en-US"/>
        </w:rPr>
      </w:pPr>
      <w:r w:rsidRPr="00E73BED">
        <w:rPr>
          <w:rStyle w:val="apple-converted-space"/>
          <w:rFonts w:ascii="Book Antiqua" w:hAnsi="Book Antiqua" w:cs="Times New Roman"/>
          <w:b/>
          <w:sz w:val="24"/>
          <w:szCs w:val="24"/>
          <w:shd w:val="clear" w:color="auto" w:fill="FFFFFF"/>
          <w:lang w:val="en-US"/>
        </w:rPr>
        <w:t>Pietro Vajro</w:t>
      </w:r>
      <w:r w:rsidR="002A0A95" w:rsidRPr="00E73BED">
        <w:rPr>
          <w:rStyle w:val="apple-converted-space"/>
          <w:rFonts w:ascii="Book Antiqua" w:hAnsi="Book Antiqua" w:cs="Times New Roman"/>
          <w:b/>
          <w:sz w:val="24"/>
          <w:szCs w:val="24"/>
          <w:shd w:val="clear" w:color="auto" w:fill="FFFFFF"/>
          <w:lang w:val="en-US" w:eastAsia="zh-CN"/>
        </w:rPr>
        <w:t>,</w:t>
      </w:r>
      <w:r w:rsidR="009D7FC0" w:rsidRPr="00E73BED">
        <w:rPr>
          <w:rStyle w:val="apple-converted-space"/>
          <w:rFonts w:ascii="Book Antiqua" w:hAnsi="Book Antiqua" w:cs="Times New Roman"/>
          <w:b/>
          <w:sz w:val="24"/>
          <w:szCs w:val="24"/>
          <w:shd w:val="clear" w:color="auto" w:fill="FFFFFF"/>
          <w:lang w:val="en-US" w:eastAsia="zh-CN"/>
        </w:rPr>
        <w:t xml:space="preserve"> </w:t>
      </w:r>
      <w:r w:rsidR="002A0A95" w:rsidRPr="00E73BED">
        <w:rPr>
          <w:rStyle w:val="apple-converted-space"/>
          <w:rFonts w:ascii="Book Antiqua" w:hAnsi="Book Antiqua" w:cs="Times New Roman"/>
          <w:sz w:val="24"/>
          <w:szCs w:val="24"/>
          <w:shd w:val="clear" w:color="auto" w:fill="FFFFFF"/>
          <w:lang w:val="en-US"/>
        </w:rPr>
        <w:t>ELFID European Laboratory for</w:t>
      </w:r>
      <w:r w:rsidR="002A0A95" w:rsidRPr="00E73BED">
        <w:rPr>
          <w:rFonts w:ascii="Book Antiqua" w:hAnsi="Book Antiqua" w:cs="Times New Roman"/>
          <w:sz w:val="24"/>
          <w:szCs w:val="24"/>
          <w:shd w:val="clear" w:color="auto" w:fill="FFFFFF"/>
          <w:lang w:val="en-US"/>
        </w:rPr>
        <w:t xml:space="preserve"> the Investigation of </w:t>
      </w:r>
      <w:r w:rsidR="002A0A95" w:rsidRPr="00E73BED">
        <w:rPr>
          <w:rStyle w:val="apple-converted-space"/>
          <w:rFonts w:ascii="Book Antiqua" w:hAnsi="Book Antiqua" w:cs="Times New Roman"/>
          <w:sz w:val="24"/>
          <w:szCs w:val="24"/>
          <w:shd w:val="clear" w:color="auto" w:fill="FFFFFF"/>
          <w:lang w:val="en-US"/>
        </w:rPr>
        <w:t xml:space="preserve">Food Induced Disease, </w:t>
      </w:r>
      <w:r w:rsidR="002A0A95" w:rsidRPr="00E73BED">
        <w:rPr>
          <w:rStyle w:val="apple-converted-space"/>
          <w:rFonts w:ascii="Book Antiqua" w:hAnsi="Book Antiqua" w:cs="Times New Roman"/>
          <w:sz w:val="24"/>
          <w:szCs w:val="24"/>
          <w:shd w:val="clear" w:color="auto" w:fill="FFFFFF"/>
          <w:lang w:val="en-US" w:eastAsia="zh-CN"/>
        </w:rPr>
        <w:t>8</w:t>
      </w:r>
      <w:r w:rsidR="002A0A95" w:rsidRPr="00E73BED">
        <w:rPr>
          <w:rStyle w:val="apple-converted-space"/>
          <w:rFonts w:ascii="Book Antiqua" w:hAnsi="Book Antiqua" w:cs="Times New Roman"/>
          <w:sz w:val="24"/>
          <w:szCs w:val="24"/>
          <w:shd w:val="clear" w:color="auto" w:fill="FFFFFF"/>
          <w:lang w:val="en-US"/>
        </w:rPr>
        <w:t>0138 Napoli</w:t>
      </w:r>
      <w:r w:rsidR="00C14F38" w:rsidRPr="00E73BED">
        <w:rPr>
          <w:rStyle w:val="apple-converted-space"/>
          <w:rFonts w:ascii="Book Antiqua" w:hAnsi="Book Antiqua" w:cs="Times New Roman"/>
          <w:sz w:val="24"/>
          <w:szCs w:val="24"/>
          <w:shd w:val="clear" w:color="auto" w:fill="FFFFFF"/>
          <w:lang w:val="en-US"/>
        </w:rPr>
        <w:t>,</w:t>
      </w:r>
      <w:r w:rsidR="002A0A95" w:rsidRPr="00E73BED">
        <w:rPr>
          <w:rStyle w:val="apple-converted-space"/>
          <w:rFonts w:ascii="Book Antiqua" w:hAnsi="Book Antiqua" w:cs="Times New Roman"/>
          <w:sz w:val="24"/>
          <w:szCs w:val="24"/>
          <w:shd w:val="clear" w:color="auto" w:fill="FFFFFF"/>
          <w:lang w:val="en-US"/>
        </w:rPr>
        <w:t xml:space="preserve"> Italy</w:t>
      </w:r>
    </w:p>
    <w:p w:rsidR="002244A9" w:rsidRPr="00E73BED" w:rsidRDefault="002244A9">
      <w:pPr>
        <w:snapToGrid w:val="0"/>
        <w:spacing w:line="360" w:lineRule="auto"/>
        <w:jc w:val="both"/>
        <w:rPr>
          <w:rStyle w:val="apple-converted-space"/>
          <w:rFonts w:ascii="Book Antiqua" w:hAnsi="Book Antiqua" w:cs="Times New Roman"/>
          <w:sz w:val="24"/>
          <w:szCs w:val="24"/>
          <w:shd w:val="clear" w:color="auto" w:fill="FFFFFF"/>
          <w:lang w:val="en-US"/>
        </w:rPr>
      </w:pPr>
    </w:p>
    <w:p w:rsidR="002244A9" w:rsidRPr="00E73BED" w:rsidRDefault="002A0A95">
      <w:pPr>
        <w:snapToGrid w:val="0"/>
        <w:spacing w:line="360" w:lineRule="auto"/>
        <w:jc w:val="both"/>
        <w:rPr>
          <w:rStyle w:val="apple-converted-space"/>
          <w:rFonts w:ascii="Book Antiqua" w:hAnsi="Book Antiqua" w:cs="Times New Roman"/>
          <w:sz w:val="24"/>
          <w:szCs w:val="24"/>
          <w:shd w:val="clear" w:color="auto" w:fill="FFFFFF"/>
          <w:lang w:val="en-US"/>
        </w:rPr>
      </w:pPr>
      <w:r w:rsidRPr="00E73BED">
        <w:rPr>
          <w:rFonts w:ascii="Book Antiqua" w:hAnsi="Book Antiqua" w:cs="Times New Roman"/>
          <w:b/>
          <w:bCs/>
          <w:sz w:val="24"/>
          <w:szCs w:val="24"/>
          <w:shd w:val="clear" w:color="auto" w:fill="FFFFFF"/>
          <w:lang w:val="en-US"/>
        </w:rPr>
        <w:t>Author contributions:</w:t>
      </w:r>
      <w:r w:rsidRPr="00E73BED">
        <w:rPr>
          <w:rStyle w:val="apple-converted-space"/>
          <w:rFonts w:ascii="Book Antiqua" w:hAnsi="Book Antiqua" w:cs="Times New Roman"/>
          <w:sz w:val="24"/>
          <w:szCs w:val="24"/>
          <w:shd w:val="clear" w:color="auto" w:fill="FFFFFF"/>
          <w:lang w:val="en-US"/>
        </w:rPr>
        <w:t xml:space="preserve"> Paolella G and Mandato C contributed equally and p</w:t>
      </w:r>
      <w:r w:rsidRPr="00E73BED">
        <w:rPr>
          <w:rFonts w:ascii="Book Antiqua" w:hAnsi="Book Antiqua" w:cs="Times New Roman"/>
          <w:sz w:val="24"/>
          <w:szCs w:val="24"/>
          <w:shd w:val="clear" w:color="auto" w:fill="FFFFFF"/>
          <w:lang w:val="en-US"/>
        </w:rPr>
        <w:t>repared the first draft of manuscript with Vajro P</w:t>
      </w:r>
      <w:r w:rsidRPr="00E73BED">
        <w:rPr>
          <w:rFonts w:ascii="Book Antiqua" w:hAnsi="Book Antiqua" w:cs="Times New Roman"/>
          <w:sz w:val="24"/>
          <w:szCs w:val="24"/>
          <w:shd w:val="clear" w:color="auto" w:fill="FFFFFF"/>
          <w:lang w:val="en-US" w:eastAsia="zh-CN"/>
        </w:rPr>
        <w:t xml:space="preserve">; </w:t>
      </w:r>
      <w:r w:rsidRPr="00E73BED">
        <w:rPr>
          <w:rFonts w:ascii="Book Antiqua" w:hAnsi="Book Antiqua" w:cs="Times New Roman"/>
          <w:sz w:val="24"/>
          <w:szCs w:val="24"/>
          <w:shd w:val="clear" w:color="auto" w:fill="FFFFFF"/>
          <w:lang w:val="en-US"/>
        </w:rPr>
        <w:t>Mandato C, Paolella G</w:t>
      </w:r>
      <w:r w:rsidRPr="00E73BED">
        <w:rPr>
          <w:rFonts w:ascii="Book Antiqua" w:hAnsi="Book Antiqua" w:cs="Times New Roman"/>
          <w:color w:val="000000"/>
          <w:sz w:val="24"/>
          <w:szCs w:val="24"/>
          <w:lang w:val="en-US"/>
        </w:rPr>
        <w:t xml:space="preserve">, </w:t>
      </w:r>
      <w:r w:rsidRPr="00E73BED">
        <w:rPr>
          <w:rFonts w:ascii="Book Antiqua" w:hAnsi="Book Antiqua" w:cs="Times New Roman"/>
          <w:sz w:val="24"/>
          <w:szCs w:val="24"/>
          <w:shd w:val="clear" w:color="auto" w:fill="FFFFFF"/>
          <w:lang w:val="en-US"/>
        </w:rPr>
        <w:t>Pierri L</w:t>
      </w:r>
      <w:r w:rsidR="00C21B4C" w:rsidRPr="00E73BED">
        <w:rPr>
          <w:rFonts w:ascii="Book Antiqua" w:hAnsi="Book Antiqua" w:cs="Times New Roman"/>
          <w:color w:val="000000"/>
          <w:sz w:val="24"/>
          <w:szCs w:val="24"/>
          <w:lang w:val="en-US"/>
        </w:rPr>
        <w:t xml:space="preserve">, </w:t>
      </w:r>
      <w:r w:rsidR="0068380E" w:rsidRPr="00E73BED">
        <w:rPr>
          <w:rFonts w:ascii="Book Antiqua" w:hAnsi="Book Antiqua" w:cs="Times New Roman"/>
          <w:color w:val="000000"/>
          <w:sz w:val="24"/>
          <w:szCs w:val="24"/>
          <w:lang w:val="en-US"/>
        </w:rPr>
        <w:t>D</w:t>
      </w:r>
      <w:r w:rsidR="00C21B4C" w:rsidRPr="00E73BED">
        <w:rPr>
          <w:rFonts w:ascii="Book Antiqua" w:hAnsi="Book Antiqua" w:cs="Times New Roman"/>
          <w:color w:val="000000"/>
          <w:sz w:val="24"/>
          <w:szCs w:val="24"/>
          <w:lang w:val="en-US"/>
        </w:rPr>
        <w:t>i</w:t>
      </w:r>
      <w:r w:rsidR="009D7FC0" w:rsidRPr="00E73BED">
        <w:rPr>
          <w:rFonts w:ascii="Book Antiqua" w:hAnsi="Book Antiqua" w:cs="Times New Roman"/>
          <w:color w:val="000000"/>
          <w:sz w:val="24"/>
          <w:szCs w:val="24"/>
          <w:lang w:val="en-US"/>
        </w:rPr>
        <w:t xml:space="preserve"> </w:t>
      </w:r>
      <w:r w:rsidR="0068380E" w:rsidRPr="00E73BED">
        <w:rPr>
          <w:rFonts w:ascii="Book Antiqua" w:hAnsi="Book Antiqua" w:cs="Times New Roman"/>
          <w:color w:val="000000"/>
          <w:sz w:val="24"/>
          <w:szCs w:val="24"/>
          <w:lang w:val="en-US"/>
        </w:rPr>
        <w:t>Stasi M</w:t>
      </w:r>
      <w:r w:rsidR="00C21B4C" w:rsidRPr="00E73BED">
        <w:rPr>
          <w:rFonts w:ascii="Book Antiqua" w:hAnsi="Book Antiqua" w:cs="Times New Roman"/>
          <w:color w:val="000000"/>
          <w:sz w:val="24"/>
          <w:szCs w:val="24"/>
          <w:lang w:val="en-US"/>
        </w:rPr>
        <w:t>,</w:t>
      </w:r>
      <w:r w:rsidR="009D7FC0" w:rsidRPr="00E73BED">
        <w:rPr>
          <w:rFonts w:ascii="Book Antiqua" w:hAnsi="Book Antiqua" w:cs="Times New Roman"/>
          <w:color w:val="000000"/>
          <w:sz w:val="24"/>
          <w:szCs w:val="24"/>
          <w:lang w:val="en-US"/>
        </w:rPr>
        <w:t xml:space="preserve"> </w:t>
      </w:r>
      <w:r w:rsidRPr="00E73BED">
        <w:rPr>
          <w:rFonts w:ascii="Book Antiqua" w:hAnsi="Book Antiqua" w:cs="Times New Roman"/>
          <w:color w:val="000000"/>
          <w:sz w:val="24"/>
          <w:szCs w:val="24"/>
          <w:lang w:val="en-US"/>
        </w:rPr>
        <w:t xml:space="preserve">and </w:t>
      </w:r>
      <w:r w:rsidRPr="00E73BED">
        <w:rPr>
          <w:rFonts w:ascii="Book Antiqua" w:hAnsi="Book Antiqua" w:cs="Times New Roman"/>
          <w:sz w:val="24"/>
          <w:szCs w:val="24"/>
          <w:shd w:val="clear" w:color="auto" w:fill="FFFFFF"/>
          <w:lang w:val="en-US"/>
        </w:rPr>
        <w:t xml:space="preserve">Poeta M </w:t>
      </w:r>
      <w:r w:rsidR="00ED6A0F" w:rsidRPr="00E73BED">
        <w:rPr>
          <w:rFonts w:ascii="Book Antiqua" w:hAnsi="Book Antiqua" w:cs="Times New Roman"/>
          <w:sz w:val="24"/>
          <w:szCs w:val="24"/>
          <w:shd w:val="clear" w:color="auto" w:fill="FFFFFF"/>
          <w:lang w:val="en-US"/>
        </w:rPr>
        <w:t xml:space="preserve">carried out </w:t>
      </w:r>
      <w:r w:rsidR="00ED6A0F" w:rsidRPr="00E73BED">
        <w:rPr>
          <w:rFonts w:ascii="Book Antiqua" w:hAnsi="Book Antiqua" w:cs="Times New Roman"/>
          <w:color w:val="000000"/>
          <w:sz w:val="24"/>
          <w:szCs w:val="24"/>
          <w:lang w:val="en-US"/>
        </w:rPr>
        <w:t xml:space="preserve">the </w:t>
      </w:r>
      <w:r w:rsidRPr="00E73BED">
        <w:rPr>
          <w:rFonts w:ascii="Book Antiqua" w:hAnsi="Book Antiqua" w:cs="Times New Roman"/>
          <w:color w:val="000000"/>
          <w:sz w:val="24"/>
          <w:szCs w:val="24"/>
          <w:lang w:val="en-US"/>
        </w:rPr>
        <w:t xml:space="preserve">bibliographical </w:t>
      </w:r>
      <w:r w:rsidR="00ED6A0F" w:rsidRPr="00E73BED">
        <w:rPr>
          <w:rFonts w:ascii="Book Antiqua" w:hAnsi="Book Antiqua" w:cs="Times New Roman"/>
          <w:color w:val="000000"/>
          <w:sz w:val="24"/>
          <w:szCs w:val="24"/>
          <w:lang w:val="en-US"/>
        </w:rPr>
        <w:t>search</w:t>
      </w:r>
      <w:r w:rsidRPr="00E73BED">
        <w:rPr>
          <w:rFonts w:ascii="Book Antiqua" w:hAnsi="Book Antiqua" w:cs="Times New Roman"/>
          <w:sz w:val="24"/>
          <w:szCs w:val="24"/>
          <w:shd w:val="clear" w:color="auto" w:fill="FFFFFF"/>
          <w:lang w:val="en-US" w:eastAsia="zh-CN"/>
        </w:rPr>
        <w:t xml:space="preserve">; </w:t>
      </w:r>
      <w:r w:rsidRPr="00E73BED">
        <w:rPr>
          <w:rFonts w:ascii="Book Antiqua" w:hAnsi="Book Antiqua" w:cs="Times New Roman"/>
          <w:sz w:val="24"/>
          <w:szCs w:val="24"/>
          <w:shd w:val="clear" w:color="auto" w:fill="FFFFFF"/>
          <w:lang w:val="en-US"/>
        </w:rPr>
        <w:t xml:space="preserve">Vajro P was the guarantor of the manuscript, </w:t>
      </w:r>
      <w:r w:rsidR="00ED6A0F" w:rsidRPr="00E73BED">
        <w:rPr>
          <w:rFonts w:ascii="Book Antiqua" w:hAnsi="Book Antiqua" w:cs="Times New Roman"/>
          <w:sz w:val="24"/>
          <w:szCs w:val="24"/>
          <w:shd w:val="clear" w:color="auto" w:fill="FFFFFF"/>
          <w:lang w:val="en-US"/>
        </w:rPr>
        <w:t xml:space="preserve">and </w:t>
      </w:r>
      <w:r w:rsidRPr="00E73BED">
        <w:rPr>
          <w:rFonts w:ascii="Book Antiqua" w:hAnsi="Book Antiqua" w:cs="Times New Roman"/>
          <w:sz w:val="24"/>
          <w:szCs w:val="24"/>
          <w:shd w:val="clear" w:color="auto" w:fill="FFFFFF"/>
          <w:lang w:val="en-US"/>
        </w:rPr>
        <w:t>supervised and revised the manuscript</w:t>
      </w:r>
      <w:r w:rsidR="00F300AB" w:rsidRPr="00E73BED">
        <w:rPr>
          <w:rFonts w:ascii="Book Antiqua" w:hAnsi="Book Antiqua" w:cs="Times New Roman" w:hint="eastAsia"/>
          <w:sz w:val="24"/>
          <w:szCs w:val="24"/>
          <w:shd w:val="clear" w:color="auto" w:fill="FFFFFF"/>
          <w:lang w:val="en-US" w:eastAsia="zh-CN"/>
        </w:rPr>
        <w:t>;</w:t>
      </w:r>
      <w:r w:rsidRPr="00E73BED">
        <w:rPr>
          <w:rFonts w:ascii="Book Antiqua" w:hAnsi="Book Antiqua" w:cs="Times New Roman"/>
          <w:sz w:val="24"/>
          <w:szCs w:val="24"/>
          <w:shd w:val="clear" w:color="auto" w:fill="FFFFFF"/>
          <w:lang w:val="en-US"/>
        </w:rPr>
        <w:t xml:space="preserve"> All authors read and approved the final version </w:t>
      </w:r>
      <w:r w:rsidR="001C4FB5" w:rsidRPr="00E73BED">
        <w:rPr>
          <w:rFonts w:ascii="Book Antiqua" w:hAnsi="Book Antiqua" w:cs="Times New Roman"/>
          <w:sz w:val="24"/>
          <w:szCs w:val="24"/>
          <w:shd w:val="clear" w:color="auto" w:fill="FFFFFF"/>
          <w:lang w:val="en-US"/>
        </w:rPr>
        <w:t>o</w:t>
      </w:r>
      <w:r w:rsidRPr="00E73BED">
        <w:rPr>
          <w:rFonts w:ascii="Book Antiqua" w:hAnsi="Book Antiqua" w:cs="Times New Roman"/>
          <w:sz w:val="24"/>
          <w:szCs w:val="24"/>
          <w:shd w:val="clear" w:color="auto" w:fill="FFFFFF"/>
          <w:lang w:val="en-US"/>
        </w:rPr>
        <w:t>f the manuscript.</w:t>
      </w:r>
    </w:p>
    <w:p w:rsidR="002244A9" w:rsidRPr="00E73BED" w:rsidRDefault="002244A9">
      <w:pPr>
        <w:snapToGrid w:val="0"/>
        <w:spacing w:line="360" w:lineRule="auto"/>
        <w:jc w:val="both"/>
        <w:rPr>
          <w:rStyle w:val="apple-converted-space"/>
          <w:rFonts w:ascii="Book Antiqua" w:hAnsi="Book Antiqua" w:cs="Times New Roman"/>
          <w:sz w:val="24"/>
          <w:szCs w:val="24"/>
          <w:shd w:val="clear" w:color="auto" w:fill="FFFFFF"/>
          <w:lang w:val="en-US"/>
        </w:rPr>
      </w:pPr>
    </w:p>
    <w:p w:rsidR="002244A9" w:rsidRPr="00E73BED" w:rsidRDefault="002A0A95">
      <w:pPr>
        <w:snapToGrid w:val="0"/>
        <w:spacing w:line="360" w:lineRule="auto"/>
        <w:jc w:val="both"/>
        <w:rPr>
          <w:rFonts w:ascii="Book Antiqua" w:hAnsi="Book Antiqua" w:cs="Times New Roman"/>
          <w:kern w:val="0"/>
          <w:sz w:val="24"/>
          <w:szCs w:val="24"/>
          <w:lang w:val="en-US" w:eastAsia="zh-CN"/>
        </w:rPr>
      </w:pPr>
      <w:r w:rsidRPr="00E73BED">
        <w:rPr>
          <w:rFonts w:ascii="Book Antiqua" w:hAnsi="Book Antiqua" w:cs="Times New Roman"/>
          <w:b/>
          <w:bCs/>
          <w:sz w:val="24"/>
          <w:szCs w:val="24"/>
          <w:shd w:val="clear" w:color="auto" w:fill="FFFFFF"/>
          <w:lang w:val="en-US"/>
        </w:rPr>
        <w:t>Support</w:t>
      </w:r>
      <w:r w:rsidRPr="00E73BED">
        <w:rPr>
          <w:rFonts w:ascii="Book Antiqua" w:hAnsi="Book Antiqua" w:cs="Times New Roman"/>
          <w:b/>
          <w:bCs/>
          <w:sz w:val="24"/>
          <w:szCs w:val="24"/>
          <w:shd w:val="clear" w:color="auto" w:fill="FFFFFF"/>
          <w:lang w:val="en-US" w:eastAsia="zh-CN"/>
        </w:rPr>
        <w:t xml:space="preserve">ed </w:t>
      </w:r>
      <w:r w:rsidR="00C21B4C" w:rsidRPr="00E73BED">
        <w:rPr>
          <w:rFonts w:ascii="Book Antiqua" w:hAnsi="Book Antiqua" w:cs="Times New Roman"/>
          <w:b/>
          <w:bCs/>
          <w:sz w:val="24"/>
          <w:szCs w:val="24"/>
          <w:shd w:val="clear" w:color="auto" w:fill="FFFFFF"/>
          <w:lang w:val="en-US" w:eastAsia="zh-CN"/>
        </w:rPr>
        <w:t>in part</w:t>
      </w:r>
      <w:r w:rsidR="009D7FC0" w:rsidRPr="00E73BED">
        <w:rPr>
          <w:rFonts w:ascii="Book Antiqua" w:hAnsi="Book Antiqua" w:cs="Times New Roman"/>
          <w:b/>
          <w:bCs/>
          <w:sz w:val="24"/>
          <w:szCs w:val="24"/>
          <w:shd w:val="clear" w:color="auto" w:fill="FFFFFF"/>
          <w:lang w:val="en-US" w:eastAsia="zh-CN"/>
        </w:rPr>
        <w:t xml:space="preserve"> </w:t>
      </w:r>
      <w:r w:rsidRPr="00E73BED">
        <w:rPr>
          <w:rFonts w:ascii="Book Antiqua" w:hAnsi="Book Antiqua" w:cs="Times New Roman"/>
          <w:b/>
          <w:bCs/>
          <w:sz w:val="24"/>
          <w:szCs w:val="24"/>
          <w:shd w:val="clear" w:color="auto" w:fill="FFFFFF"/>
          <w:lang w:val="en-US" w:eastAsia="zh-CN"/>
        </w:rPr>
        <w:t xml:space="preserve">by </w:t>
      </w:r>
      <w:r w:rsidRPr="00E73BED">
        <w:rPr>
          <w:rFonts w:ascii="Book Antiqua" w:hAnsi="Book Antiqua" w:cs="Times New Roman"/>
          <w:sz w:val="24"/>
          <w:szCs w:val="24"/>
          <w:shd w:val="clear" w:color="auto" w:fill="FFFFFF"/>
          <w:lang w:val="en-US"/>
        </w:rPr>
        <w:t>FARB-ex 60% 2012 of the University of Salerno</w:t>
      </w:r>
      <w:r w:rsidRPr="00E73BED">
        <w:rPr>
          <w:rFonts w:ascii="Book Antiqua" w:hAnsi="Book Antiqua" w:cs="Times New Roman"/>
          <w:kern w:val="0"/>
          <w:sz w:val="24"/>
          <w:szCs w:val="24"/>
          <w:lang w:val="en-US"/>
        </w:rPr>
        <w:t xml:space="preserve"> grant to </w:t>
      </w:r>
      <w:r w:rsidR="0068380E" w:rsidRPr="00E73BED">
        <w:rPr>
          <w:rStyle w:val="apple-converted-space"/>
          <w:rFonts w:ascii="Book Antiqua" w:hAnsi="Book Antiqua" w:cs="Times New Roman"/>
          <w:sz w:val="24"/>
          <w:szCs w:val="24"/>
          <w:shd w:val="clear" w:color="auto" w:fill="FFFFFF"/>
          <w:lang w:val="en-US"/>
        </w:rPr>
        <w:t>Vajro</w:t>
      </w:r>
      <w:r w:rsidRPr="00E73BED">
        <w:rPr>
          <w:rFonts w:ascii="Book Antiqua" w:hAnsi="Book Antiqua" w:cs="Times New Roman"/>
          <w:kern w:val="0"/>
          <w:sz w:val="24"/>
          <w:szCs w:val="24"/>
          <w:lang w:val="en-US"/>
        </w:rPr>
        <w:t xml:space="preserve"> P</w:t>
      </w:r>
    </w:p>
    <w:p w:rsidR="002244A9" w:rsidRPr="00E73BED" w:rsidRDefault="002244A9">
      <w:pPr>
        <w:snapToGrid w:val="0"/>
        <w:spacing w:line="360" w:lineRule="auto"/>
        <w:jc w:val="both"/>
        <w:rPr>
          <w:rStyle w:val="apple-converted-space"/>
          <w:rFonts w:ascii="Book Antiqua" w:hAnsi="Book Antiqua" w:cs="Times New Roman"/>
          <w:b/>
          <w:bCs/>
          <w:sz w:val="24"/>
          <w:szCs w:val="24"/>
          <w:shd w:val="clear" w:color="auto" w:fill="FFFFFF"/>
          <w:lang w:val="en-US"/>
        </w:rPr>
      </w:pPr>
    </w:p>
    <w:p w:rsidR="002244A9" w:rsidRPr="00E73BED" w:rsidRDefault="002A0A95">
      <w:pPr>
        <w:snapToGrid w:val="0"/>
        <w:spacing w:line="360" w:lineRule="auto"/>
        <w:jc w:val="both"/>
        <w:rPr>
          <w:rFonts w:ascii="Book Antiqua" w:hAnsi="Book Antiqua" w:cs="Times New Roman"/>
          <w:sz w:val="24"/>
          <w:szCs w:val="24"/>
          <w:shd w:val="clear" w:color="auto" w:fill="FFFFFF"/>
          <w:lang w:val="en-US" w:eastAsia="zh-CN"/>
        </w:rPr>
      </w:pPr>
      <w:r w:rsidRPr="00E73BED">
        <w:rPr>
          <w:rStyle w:val="apple-converted-space"/>
          <w:rFonts w:ascii="Book Antiqua" w:hAnsi="Book Antiqua" w:cs="Times New Roman"/>
          <w:b/>
          <w:bCs/>
          <w:sz w:val="24"/>
          <w:szCs w:val="24"/>
          <w:shd w:val="clear" w:color="auto" w:fill="FFFFFF"/>
          <w:lang w:val="en-US"/>
        </w:rPr>
        <w:t>Correspond</w:t>
      </w:r>
      <w:r w:rsidR="0068380E" w:rsidRPr="00E73BED">
        <w:rPr>
          <w:rStyle w:val="apple-converted-space"/>
          <w:rFonts w:ascii="Book Antiqua" w:hAnsi="Book Antiqua" w:cs="Times New Roman"/>
          <w:b/>
          <w:bCs/>
          <w:sz w:val="24"/>
          <w:szCs w:val="24"/>
          <w:shd w:val="clear" w:color="auto" w:fill="FFFFFF"/>
          <w:lang w:val="en-US"/>
        </w:rPr>
        <w:t>e</w:t>
      </w:r>
      <w:r w:rsidRPr="00E73BED">
        <w:rPr>
          <w:rStyle w:val="apple-converted-space"/>
          <w:rFonts w:ascii="Book Antiqua" w:hAnsi="Book Antiqua" w:cs="Times New Roman"/>
          <w:b/>
          <w:bCs/>
          <w:sz w:val="24"/>
          <w:szCs w:val="24"/>
          <w:shd w:val="clear" w:color="auto" w:fill="FFFFFF"/>
          <w:lang w:val="en-US"/>
        </w:rPr>
        <w:t>nce to:</w:t>
      </w:r>
      <w:r w:rsidR="009D7FC0" w:rsidRPr="00E73BED">
        <w:rPr>
          <w:rStyle w:val="apple-converted-space"/>
          <w:rFonts w:ascii="Book Antiqua" w:hAnsi="Book Antiqua" w:cs="Times New Roman"/>
          <w:b/>
          <w:bCs/>
          <w:sz w:val="24"/>
          <w:szCs w:val="24"/>
          <w:shd w:val="clear" w:color="auto" w:fill="FFFFFF"/>
          <w:lang w:val="en-US"/>
        </w:rPr>
        <w:t xml:space="preserve"> </w:t>
      </w:r>
      <w:r w:rsidRPr="00E73BED">
        <w:rPr>
          <w:rStyle w:val="apple-converted-space"/>
          <w:rFonts w:ascii="Book Antiqua" w:hAnsi="Book Antiqua" w:cs="Times New Roman"/>
          <w:b/>
          <w:sz w:val="24"/>
          <w:szCs w:val="24"/>
          <w:shd w:val="clear" w:color="auto" w:fill="FFFFFF"/>
          <w:lang w:val="en-US"/>
        </w:rPr>
        <w:t>Pietro Vajro</w:t>
      </w:r>
      <w:r w:rsidRPr="00E73BED">
        <w:rPr>
          <w:rStyle w:val="apple-converted-space"/>
          <w:rFonts w:ascii="Book Antiqua" w:hAnsi="Book Antiqua" w:cs="Times New Roman"/>
          <w:b/>
          <w:sz w:val="24"/>
          <w:szCs w:val="24"/>
          <w:shd w:val="clear" w:color="auto" w:fill="FFFFFF"/>
          <w:lang w:val="en-US" w:eastAsia="zh-CN"/>
        </w:rPr>
        <w:t xml:space="preserve">, </w:t>
      </w:r>
      <w:r w:rsidRPr="00E73BED">
        <w:rPr>
          <w:rStyle w:val="apple-converted-space"/>
          <w:rFonts w:ascii="Book Antiqua" w:hAnsi="Book Antiqua" w:cs="Times New Roman"/>
          <w:b/>
          <w:sz w:val="24"/>
          <w:szCs w:val="24"/>
          <w:shd w:val="clear" w:color="auto" w:fill="FFFFFF"/>
          <w:lang w:val="en-US"/>
        </w:rPr>
        <w:t>Prof</w:t>
      </w:r>
      <w:r w:rsidRPr="00E73BED">
        <w:rPr>
          <w:rStyle w:val="apple-converted-space"/>
          <w:rFonts w:ascii="Book Antiqua" w:hAnsi="Book Antiqua" w:cs="Times New Roman"/>
          <w:b/>
          <w:sz w:val="24"/>
          <w:szCs w:val="24"/>
          <w:shd w:val="clear" w:color="auto" w:fill="FFFFFF"/>
          <w:lang w:val="en-US" w:eastAsia="zh-CN"/>
        </w:rPr>
        <w:t>essor,</w:t>
      </w:r>
      <w:r w:rsidR="009D7FC0" w:rsidRPr="00E73BED">
        <w:rPr>
          <w:rStyle w:val="apple-converted-space"/>
          <w:rFonts w:ascii="Book Antiqua" w:hAnsi="Book Antiqua" w:cs="Times New Roman"/>
          <w:b/>
          <w:sz w:val="24"/>
          <w:szCs w:val="24"/>
          <w:shd w:val="clear" w:color="auto" w:fill="FFFFFF"/>
          <w:lang w:val="en-US" w:eastAsia="zh-CN"/>
        </w:rPr>
        <w:t xml:space="preserve"> </w:t>
      </w:r>
      <w:r w:rsidRPr="004A31FA">
        <w:rPr>
          <w:rStyle w:val="apple-converted-space"/>
          <w:rFonts w:ascii="Book Antiqua" w:hAnsi="Book Antiqua" w:cs="Times New Roman"/>
          <w:b/>
          <w:sz w:val="24"/>
          <w:szCs w:val="24"/>
          <w:shd w:val="clear" w:color="auto" w:fill="FFFFFF"/>
          <w:lang w:val="en-US"/>
        </w:rPr>
        <w:t>Chair</w:t>
      </w:r>
      <w:r w:rsidRPr="00E73BED">
        <w:rPr>
          <w:rStyle w:val="apple-converted-space"/>
          <w:rFonts w:ascii="Book Antiqua" w:hAnsi="Book Antiqua" w:cs="Times New Roman"/>
          <w:sz w:val="24"/>
          <w:szCs w:val="24"/>
          <w:shd w:val="clear" w:color="auto" w:fill="FFFFFF"/>
          <w:lang w:val="en-US"/>
        </w:rPr>
        <w:t xml:space="preserve"> of Pediatrics</w:t>
      </w:r>
      <w:r w:rsidRPr="00E73BED">
        <w:rPr>
          <w:rStyle w:val="apple-converted-space"/>
          <w:rFonts w:ascii="Book Antiqua" w:hAnsi="Book Antiqua" w:cs="Times New Roman"/>
          <w:sz w:val="24"/>
          <w:szCs w:val="24"/>
          <w:shd w:val="clear" w:color="auto" w:fill="FFFFFF"/>
          <w:lang w:val="en-US" w:eastAsia="zh-CN"/>
        </w:rPr>
        <w:t xml:space="preserve">, </w:t>
      </w:r>
      <w:r w:rsidRPr="00E73BED">
        <w:rPr>
          <w:rStyle w:val="apple-converted-space"/>
          <w:rFonts w:ascii="Book Antiqua" w:hAnsi="Book Antiqua" w:cs="Times New Roman"/>
          <w:sz w:val="24"/>
          <w:szCs w:val="24"/>
          <w:shd w:val="clear" w:color="auto" w:fill="FFFFFF"/>
          <w:lang w:val="en-US"/>
        </w:rPr>
        <w:t>Dep</w:t>
      </w:r>
      <w:r w:rsidRPr="00E73BED">
        <w:rPr>
          <w:rStyle w:val="apple-converted-space"/>
          <w:rFonts w:ascii="Book Antiqua" w:hAnsi="Book Antiqua" w:cs="Times New Roman"/>
          <w:sz w:val="24"/>
          <w:szCs w:val="24"/>
          <w:shd w:val="clear" w:color="auto" w:fill="FFFFFF"/>
          <w:lang w:val="en-US" w:eastAsia="zh-CN"/>
        </w:rPr>
        <w:t>ar</w:t>
      </w:r>
      <w:r w:rsidRPr="00E73BED">
        <w:rPr>
          <w:rStyle w:val="apple-converted-space"/>
          <w:rFonts w:ascii="Book Antiqua" w:hAnsi="Book Antiqua" w:cs="Times New Roman"/>
          <w:sz w:val="24"/>
          <w:szCs w:val="24"/>
          <w:shd w:val="clear" w:color="auto" w:fill="FFFFFF"/>
          <w:lang w:val="en-US"/>
        </w:rPr>
        <w:t>t</w:t>
      </w:r>
      <w:r w:rsidRPr="00E73BED">
        <w:rPr>
          <w:rStyle w:val="apple-converted-space"/>
          <w:rFonts w:ascii="Book Antiqua" w:hAnsi="Book Antiqua" w:cs="Times New Roman"/>
          <w:sz w:val="24"/>
          <w:szCs w:val="24"/>
          <w:shd w:val="clear" w:color="auto" w:fill="FFFFFF"/>
          <w:lang w:val="en-US" w:eastAsia="zh-CN"/>
        </w:rPr>
        <w:t xml:space="preserve">ment </w:t>
      </w:r>
      <w:r w:rsidRPr="00E73BED">
        <w:rPr>
          <w:rStyle w:val="apple-converted-space"/>
          <w:rFonts w:ascii="Book Antiqua" w:hAnsi="Book Antiqua" w:cs="Times New Roman"/>
          <w:sz w:val="24"/>
          <w:szCs w:val="24"/>
          <w:shd w:val="clear" w:color="auto" w:fill="FFFFFF"/>
          <w:lang w:val="en-US"/>
        </w:rPr>
        <w:t>of Medicine and Surgery</w:t>
      </w:r>
      <w:r w:rsidR="0068380E" w:rsidRPr="00E73BED">
        <w:rPr>
          <w:rStyle w:val="apple-converted-space"/>
          <w:rFonts w:ascii="Book Antiqua" w:hAnsi="Book Antiqua" w:cs="Times New Roman"/>
          <w:sz w:val="24"/>
          <w:szCs w:val="24"/>
          <w:shd w:val="clear" w:color="auto" w:fill="FFFFFF"/>
          <w:lang w:val="en-US" w:eastAsia="zh-CN"/>
        </w:rPr>
        <w:t xml:space="preserve">, </w:t>
      </w:r>
      <w:r w:rsidR="0068380E" w:rsidRPr="00E73BED">
        <w:rPr>
          <w:rStyle w:val="apple-converted-space"/>
          <w:rFonts w:ascii="Book Antiqua" w:hAnsi="Book Antiqua" w:cs="Times New Roman"/>
          <w:sz w:val="24"/>
          <w:szCs w:val="24"/>
          <w:shd w:val="clear" w:color="auto" w:fill="FFFFFF"/>
          <w:lang w:val="en-US"/>
        </w:rPr>
        <w:t>University of Salerno</w:t>
      </w:r>
      <w:r w:rsidR="0068380E" w:rsidRPr="00E73BED">
        <w:rPr>
          <w:rStyle w:val="apple-converted-space"/>
          <w:rFonts w:ascii="Book Antiqua" w:hAnsi="Book Antiqua" w:cs="Times New Roman"/>
          <w:sz w:val="24"/>
          <w:szCs w:val="24"/>
          <w:shd w:val="clear" w:color="auto" w:fill="FFFFFF"/>
          <w:lang w:val="en-US" w:eastAsia="zh-CN"/>
        </w:rPr>
        <w:t xml:space="preserve">, </w:t>
      </w:r>
      <w:r w:rsidR="0068380E" w:rsidRPr="00E73BED">
        <w:rPr>
          <w:rStyle w:val="apple-converted-space"/>
          <w:rFonts w:ascii="Book Antiqua" w:hAnsi="Book Antiqua" w:cs="Times New Roman"/>
          <w:sz w:val="24"/>
          <w:szCs w:val="24"/>
          <w:shd w:val="clear" w:color="auto" w:fill="FFFFFF"/>
          <w:lang w:val="en-US"/>
        </w:rPr>
        <w:t>Via Allende</w:t>
      </w:r>
      <w:r w:rsidR="0068380E" w:rsidRPr="00E73BED">
        <w:rPr>
          <w:rStyle w:val="apple-converted-space"/>
          <w:rFonts w:ascii="Book Antiqua" w:hAnsi="Book Antiqua" w:cs="Times New Roman"/>
          <w:sz w:val="24"/>
          <w:szCs w:val="24"/>
          <w:shd w:val="clear" w:color="auto" w:fill="FFFFFF"/>
          <w:lang w:val="en-US" w:eastAsia="zh-CN"/>
        </w:rPr>
        <w:t xml:space="preserve">, </w:t>
      </w:r>
      <w:r w:rsidR="0068380E" w:rsidRPr="00E73BED">
        <w:rPr>
          <w:rStyle w:val="apple-converted-space"/>
          <w:rFonts w:ascii="Book Antiqua" w:hAnsi="Book Antiqua" w:cs="Times New Roman"/>
          <w:sz w:val="24"/>
          <w:szCs w:val="24"/>
          <w:shd w:val="clear" w:color="auto" w:fill="FFFFFF"/>
          <w:lang w:val="en-US"/>
        </w:rPr>
        <w:t>84081 Baronissi (Salerno)</w:t>
      </w:r>
      <w:r w:rsidR="0068380E" w:rsidRPr="00E73BED">
        <w:rPr>
          <w:rStyle w:val="apple-converted-space"/>
          <w:rFonts w:ascii="Book Antiqua" w:hAnsi="Book Antiqua" w:cs="Times New Roman"/>
          <w:sz w:val="24"/>
          <w:szCs w:val="24"/>
          <w:shd w:val="clear" w:color="auto" w:fill="FFFFFF"/>
          <w:lang w:val="en-US" w:eastAsia="zh-CN"/>
        </w:rPr>
        <w:t>,</w:t>
      </w:r>
      <w:r w:rsidR="0068380E" w:rsidRPr="00E73BED">
        <w:rPr>
          <w:rStyle w:val="apple-converted-space"/>
          <w:rFonts w:ascii="Book Antiqua" w:hAnsi="Book Antiqua" w:cs="Times New Roman"/>
          <w:sz w:val="24"/>
          <w:szCs w:val="24"/>
          <w:shd w:val="clear" w:color="auto" w:fill="FFFFFF"/>
          <w:lang w:val="en-US"/>
        </w:rPr>
        <w:t xml:space="preserve"> Italy</w:t>
      </w:r>
      <w:r w:rsidR="0068380E" w:rsidRPr="00E73BED">
        <w:rPr>
          <w:rStyle w:val="apple-converted-space"/>
          <w:rFonts w:ascii="Book Antiqua" w:hAnsi="Book Antiqua" w:cs="Times New Roman"/>
          <w:sz w:val="24"/>
          <w:szCs w:val="24"/>
          <w:shd w:val="clear" w:color="auto" w:fill="FFFFFF"/>
          <w:lang w:val="en-US" w:eastAsia="zh-CN"/>
        </w:rPr>
        <w:t>.</w:t>
      </w:r>
      <w:r w:rsidR="003429BB" w:rsidRPr="00E73BED">
        <w:rPr>
          <w:rStyle w:val="apple-converted-space"/>
          <w:rFonts w:ascii="Book Antiqua" w:hAnsi="Book Antiqua" w:cs="Times New Roman" w:hint="eastAsia"/>
          <w:sz w:val="24"/>
          <w:szCs w:val="24"/>
          <w:shd w:val="clear" w:color="auto" w:fill="FFFFFF"/>
          <w:lang w:val="en-US" w:eastAsia="zh-CN"/>
        </w:rPr>
        <w:t xml:space="preserve"> </w:t>
      </w:r>
      <w:hyperlink r:id="rId9" w:history="1">
        <w:r w:rsidR="0068380E" w:rsidRPr="00E73BED">
          <w:rPr>
            <w:rStyle w:val="a9"/>
            <w:rFonts w:ascii="Book Antiqua" w:hAnsi="Book Antiqua" w:cs="Times New Roman"/>
            <w:sz w:val="24"/>
            <w:szCs w:val="24"/>
            <w:shd w:val="clear" w:color="auto" w:fill="FFFFFF"/>
            <w:lang w:val="fr-FR"/>
          </w:rPr>
          <w:t>pvajro@unisa.it</w:t>
        </w:r>
      </w:hyperlink>
    </w:p>
    <w:p w:rsidR="002244A9" w:rsidRPr="00E73BED" w:rsidRDefault="002244A9">
      <w:pPr>
        <w:autoSpaceDE w:val="0"/>
        <w:adjustRightInd w:val="0"/>
        <w:snapToGrid w:val="0"/>
        <w:spacing w:line="360" w:lineRule="auto"/>
        <w:jc w:val="both"/>
        <w:rPr>
          <w:rFonts w:ascii="Book Antiqua" w:hAnsi="Book Antiqua" w:cs="Times New Roman"/>
          <w:b/>
          <w:bCs/>
          <w:color w:val="000000"/>
          <w:kern w:val="0"/>
          <w:sz w:val="24"/>
          <w:szCs w:val="24"/>
          <w:lang w:val="fr-FR" w:eastAsia="zh-CN"/>
        </w:rPr>
      </w:pPr>
    </w:p>
    <w:p w:rsidR="002244A9" w:rsidRPr="00E73BED" w:rsidRDefault="0068380E">
      <w:pPr>
        <w:autoSpaceDE w:val="0"/>
        <w:adjustRightInd w:val="0"/>
        <w:snapToGrid w:val="0"/>
        <w:spacing w:line="360" w:lineRule="auto"/>
        <w:jc w:val="both"/>
        <w:rPr>
          <w:rFonts w:ascii="Book Antiqua" w:hAnsi="Book Antiqua" w:cs="Times New Roman"/>
          <w:color w:val="000000"/>
          <w:kern w:val="0"/>
          <w:sz w:val="24"/>
          <w:szCs w:val="24"/>
          <w:lang w:val="fr-FR"/>
        </w:rPr>
      </w:pPr>
      <w:r w:rsidRPr="00E73BED">
        <w:rPr>
          <w:rFonts w:ascii="Book Antiqua" w:hAnsi="Book Antiqua" w:cs="Times New Roman"/>
          <w:b/>
          <w:bCs/>
          <w:color w:val="000000"/>
          <w:kern w:val="0"/>
          <w:sz w:val="24"/>
          <w:szCs w:val="24"/>
          <w:lang w:val="fr-FR"/>
        </w:rPr>
        <w:t xml:space="preserve">Telephone: </w:t>
      </w:r>
      <w:bookmarkStart w:id="3" w:name="OLE_LINK1415"/>
      <w:bookmarkStart w:id="4" w:name="OLE_LINK1416"/>
      <w:bookmarkStart w:id="5" w:name="OLE_LINK1417"/>
      <w:r w:rsidRPr="00E73BED">
        <w:rPr>
          <w:rFonts w:ascii="Book Antiqua" w:hAnsi="Book Antiqua" w:cs="Times New Roman"/>
          <w:color w:val="000000"/>
          <w:kern w:val="0"/>
          <w:sz w:val="24"/>
          <w:szCs w:val="24"/>
          <w:lang w:val="fr-FR"/>
        </w:rPr>
        <w:t>+</w:t>
      </w:r>
      <w:bookmarkStart w:id="6" w:name="OLE_LINK42"/>
      <w:bookmarkStart w:id="7" w:name="OLE_LINK128"/>
      <w:bookmarkStart w:id="8" w:name="OLE_LINK440"/>
      <w:bookmarkStart w:id="9" w:name="OLE_LINK951"/>
      <w:bookmarkStart w:id="10" w:name="OLE_LINK955"/>
      <w:bookmarkEnd w:id="3"/>
      <w:bookmarkEnd w:id="4"/>
      <w:bookmarkEnd w:id="5"/>
      <w:r w:rsidRPr="00E73BED">
        <w:rPr>
          <w:rStyle w:val="apple-converted-space"/>
          <w:rFonts w:ascii="Book Antiqua" w:hAnsi="Book Antiqua" w:cs="Times New Roman"/>
          <w:sz w:val="24"/>
          <w:szCs w:val="24"/>
          <w:shd w:val="clear" w:color="auto" w:fill="FFFFFF"/>
          <w:lang w:val="fr-FR"/>
        </w:rPr>
        <w:t>39</w:t>
      </w:r>
      <w:r w:rsidR="00F300AB" w:rsidRPr="00E73BED">
        <w:rPr>
          <w:rStyle w:val="apple-converted-space"/>
          <w:rFonts w:ascii="Book Antiqua" w:hAnsi="Book Antiqua" w:cs="Times New Roman"/>
          <w:sz w:val="24"/>
          <w:szCs w:val="24"/>
          <w:shd w:val="clear" w:color="auto" w:fill="FFFFFF"/>
          <w:lang w:val="fr-FR" w:eastAsia="zh-CN"/>
        </w:rPr>
        <w:t>-</w:t>
      </w:r>
      <w:r w:rsidRPr="00E73BED">
        <w:rPr>
          <w:rStyle w:val="apple-converted-space"/>
          <w:rFonts w:ascii="Book Antiqua" w:hAnsi="Book Antiqua" w:cs="Times New Roman"/>
          <w:sz w:val="24"/>
          <w:szCs w:val="24"/>
          <w:shd w:val="clear" w:color="auto" w:fill="FFFFFF"/>
          <w:lang w:val="fr-FR"/>
        </w:rPr>
        <w:t>89</w:t>
      </w:r>
      <w:r w:rsidRPr="00E73BED">
        <w:rPr>
          <w:rStyle w:val="apple-converted-space"/>
          <w:rFonts w:ascii="Book Antiqua" w:hAnsi="Book Antiqua" w:cs="Times New Roman"/>
          <w:sz w:val="24"/>
          <w:szCs w:val="24"/>
          <w:shd w:val="clear" w:color="auto" w:fill="FFFFFF"/>
          <w:lang w:val="fr-FR" w:eastAsia="zh-CN"/>
        </w:rPr>
        <w:t>-</w:t>
      </w:r>
      <w:r w:rsidRPr="00E73BED">
        <w:rPr>
          <w:rStyle w:val="apple-converted-space"/>
          <w:rFonts w:ascii="Book Antiqua" w:hAnsi="Book Antiqua" w:cs="Times New Roman"/>
          <w:sz w:val="24"/>
          <w:szCs w:val="24"/>
          <w:shd w:val="clear" w:color="auto" w:fill="FFFFFF"/>
          <w:lang w:val="fr-FR"/>
        </w:rPr>
        <w:t>672409</w:t>
      </w:r>
      <w:r w:rsidR="00ED36C4">
        <w:rPr>
          <w:rStyle w:val="apple-converted-space"/>
          <w:rFonts w:ascii="Book Antiqua" w:hAnsi="Book Antiqua" w:cs="Times New Roman"/>
          <w:sz w:val="24"/>
          <w:szCs w:val="24"/>
          <w:shd w:val="clear" w:color="auto" w:fill="FFFFFF"/>
          <w:lang w:val="fr-FR"/>
        </w:rPr>
        <w:t xml:space="preserve"> </w:t>
      </w:r>
      <w:r w:rsidR="00ED36C4">
        <w:rPr>
          <w:rStyle w:val="apple-converted-space"/>
          <w:rFonts w:ascii="Book Antiqua" w:hAnsi="Book Antiqua" w:cs="Times New Roman" w:hint="eastAsia"/>
          <w:sz w:val="24"/>
          <w:szCs w:val="24"/>
          <w:shd w:val="clear" w:color="auto" w:fill="FFFFFF"/>
          <w:lang w:val="fr-FR" w:eastAsia="zh-CN"/>
        </w:rPr>
        <w:t xml:space="preserve"> </w:t>
      </w:r>
      <w:r w:rsidR="00F300AB" w:rsidRPr="00E73BED">
        <w:rPr>
          <w:rStyle w:val="apple-converted-space"/>
          <w:rFonts w:ascii="Book Antiqua" w:hAnsi="Book Antiqua" w:cs="Times New Roman" w:hint="eastAsia"/>
          <w:sz w:val="24"/>
          <w:szCs w:val="24"/>
          <w:shd w:val="clear" w:color="auto" w:fill="FFFFFF"/>
          <w:lang w:val="fr-FR" w:eastAsia="zh-CN"/>
        </w:rPr>
        <w:t xml:space="preserve"> </w:t>
      </w:r>
      <w:r w:rsidRPr="00E73BED">
        <w:rPr>
          <w:rFonts w:ascii="Book Antiqua" w:hAnsi="Book Antiqua" w:cs="Times New Roman"/>
          <w:b/>
          <w:bCs/>
          <w:color w:val="000000"/>
          <w:kern w:val="0"/>
          <w:sz w:val="24"/>
          <w:szCs w:val="24"/>
          <w:lang w:val="fr-FR"/>
        </w:rPr>
        <w:t>Fax:</w:t>
      </w:r>
      <w:r w:rsidRPr="00E73BED">
        <w:rPr>
          <w:rFonts w:ascii="Book Antiqua" w:hAnsi="Book Antiqua" w:cs="Times New Roman"/>
          <w:color w:val="000000"/>
          <w:kern w:val="0"/>
          <w:sz w:val="24"/>
          <w:szCs w:val="24"/>
          <w:lang w:val="fr-FR"/>
        </w:rPr>
        <w:t xml:space="preserve"> +</w:t>
      </w:r>
      <w:bookmarkEnd w:id="6"/>
      <w:bookmarkEnd w:id="7"/>
      <w:bookmarkEnd w:id="8"/>
      <w:r w:rsidRPr="00E73BED">
        <w:rPr>
          <w:rStyle w:val="apple-converted-space"/>
          <w:rFonts w:ascii="Book Antiqua" w:hAnsi="Book Antiqua" w:cs="Times New Roman"/>
          <w:sz w:val="24"/>
          <w:szCs w:val="24"/>
          <w:shd w:val="clear" w:color="auto" w:fill="FFFFFF"/>
          <w:lang w:val="fr-FR"/>
        </w:rPr>
        <w:t>39</w:t>
      </w:r>
      <w:r w:rsidRPr="00E73BED">
        <w:rPr>
          <w:rStyle w:val="apple-converted-space"/>
          <w:rFonts w:ascii="Book Antiqua" w:hAnsi="Book Antiqua" w:cs="Times New Roman"/>
          <w:sz w:val="24"/>
          <w:szCs w:val="24"/>
          <w:shd w:val="clear" w:color="auto" w:fill="FFFFFF"/>
          <w:lang w:val="fr-FR" w:eastAsia="zh-CN"/>
        </w:rPr>
        <w:t>-</w:t>
      </w:r>
      <w:r w:rsidRPr="00E73BED">
        <w:rPr>
          <w:rStyle w:val="apple-converted-space"/>
          <w:rFonts w:ascii="Book Antiqua" w:hAnsi="Book Antiqua" w:cs="Times New Roman"/>
          <w:sz w:val="24"/>
          <w:szCs w:val="24"/>
          <w:shd w:val="clear" w:color="auto" w:fill="FFFFFF"/>
          <w:lang w:val="fr-FR"/>
        </w:rPr>
        <w:t>339</w:t>
      </w:r>
      <w:r w:rsidRPr="00E73BED">
        <w:rPr>
          <w:rStyle w:val="apple-converted-space"/>
          <w:rFonts w:ascii="Book Antiqua" w:hAnsi="Book Antiqua" w:cs="Times New Roman"/>
          <w:sz w:val="24"/>
          <w:szCs w:val="24"/>
          <w:shd w:val="clear" w:color="auto" w:fill="FFFFFF"/>
          <w:lang w:val="fr-FR" w:eastAsia="zh-CN"/>
        </w:rPr>
        <w:t>-</w:t>
      </w:r>
      <w:r w:rsidRPr="00E73BED">
        <w:rPr>
          <w:rStyle w:val="apple-converted-space"/>
          <w:rFonts w:ascii="Book Antiqua" w:hAnsi="Book Antiqua" w:cs="Times New Roman"/>
          <w:sz w:val="24"/>
          <w:szCs w:val="24"/>
          <w:shd w:val="clear" w:color="auto" w:fill="FFFFFF"/>
          <w:lang w:val="fr-FR"/>
        </w:rPr>
        <w:t>2361008</w:t>
      </w:r>
    </w:p>
    <w:p w:rsidR="002244A9" w:rsidRPr="00E73BED" w:rsidRDefault="0068380E">
      <w:pPr>
        <w:adjustRightInd w:val="0"/>
        <w:snapToGrid w:val="0"/>
        <w:spacing w:line="360" w:lineRule="auto"/>
        <w:jc w:val="both"/>
        <w:rPr>
          <w:rFonts w:ascii="Book Antiqua" w:hAnsi="Book Antiqua" w:cs="Times New Roman"/>
          <w:b/>
          <w:sz w:val="24"/>
          <w:szCs w:val="24"/>
          <w:lang w:val="en-US" w:eastAsia="zh-CN"/>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E73BED">
        <w:rPr>
          <w:rFonts w:ascii="Book Antiqua" w:hAnsi="Book Antiqua" w:cs="Times New Roman"/>
          <w:b/>
          <w:sz w:val="24"/>
          <w:szCs w:val="24"/>
          <w:lang w:val="en-US"/>
        </w:rPr>
        <w:lastRenderedPageBreak/>
        <w:t xml:space="preserve">Received: </w:t>
      </w:r>
      <w:r w:rsidRPr="00E73BED">
        <w:rPr>
          <w:rFonts w:ascii="Book Antiqua" w:hAnsi="Book Antiqua" w:cs="Times New Roman"/>
          <w:sz w:val="24"/>
          <w:szCs w:val="24"/>
          <w:lang w:val="en-US" w:eastAsia="zh-CN"/>
        </w:rPr>
        <w:t>December 28, 2013</w:t>
      </w:r>
      <w:r w:rsidR="00ED36C4">
        <w:rPr>
          <w:rFonts w:ascii="Book Antiqua" w:hAnsi="Book Antiqua" w:cs="Times New Roman" w:hint="eastAsia"/>
          <w:sz w:val="24"/>
          <w:szCs w:val="24"/>
          <w:lang w:val="en-US" w:eastAsia="zh-CN"/>
        </w:rPr>
        <w:t xml:space="preserve"> </w:t>
      </w:r>
      <w:r w:rsidRPr="00E73BED">
        <w:rPr>
          <w:rFonts w:ascii="Book Antiqua" w:hAnsi="Book Antiqua" w:cs="Times New Roman"/>
          <w:b/>
          <w:sz w:val="24"/>
          <w:szCs w:val="24"/>
          <w:lang w:val="en-US"/>
        </w:rPr>
        <w:t>Revised:</w:t>
      </w:r>
      <w:bookmarkStart w:id="56" w:name="OLE_LINK103"/>
      <w:bookmarkStart w:id="57" w:name="OLE_LINK104"/>
      <w:bookmarkStart w:id="58" w:name="OLE_LINK69"/>
      <w:bookmarkStart w:id="59" w:name="OLE_LINK70"/>
      <w:bookmarkEnd w:id="11"/>
      <w:bookmarkEnd w:id="12"/>
      <w:r w:rsidR="00F300AB" w:rsidRPr="00E73BED">
        <w:rPr>
          <w:rFonts w:ascii="Book Antiqua" w:hAnsi="Book Antiqua" w:cs="Times New Roman" w:hint="eastAsia"/>
          <w:b/>
          <w:sz w:val="24"/>
          <w:szCs w:val="24"/>
          <w:lang w:val="en-US" w:eastAsia="zh-CN"/>
        </w:rPr>
        <w:t xml:space="preserve"> </w:t>
      </w:r>
      <w:r w:rsidRPr="00E73BED">
        <w:rPr>
          <w:rFonts w:ascii="Book Antiqua" w:hAnsi="Book Antiqua" w:cs="Times New Roman"/>
          <w:sz w:val="24"/>
          <w:szCs w:val="24"/>
          <w:lang w:val="en-US" w:eastAsia="zh-CN"/>
        </w:rPr>
        <w:t>April 29, 2014</w:t>
      </w:r>
    </w:p>
    <w:p w:rsidR="00834B1F" w:rsidRDefault="0068380E" w:rsidP="00834B1F">
      <w:pPr>
        <w:rPr>
          <w:rFonts w:ascii="Book Antiqua" w:hAnsi="Book Antiqua"/>
          <w:color w:val="000000"/>
          <w:sz w:val="24"/>
        </w:rPr>
      </w:pPr>
      <w:bookmarkStart w:id="60" w:name="OLE_LINK303"/>
      <w:bookmarkStart w:id="61" w:name="OLE_LINK304"/>
      <w:bookmarkStart w:id="62" w:name="OLE_LINK1382"/>
      <w:bookmarkStart w:id="63" w:name="OLE_LINK2188"/>
      <w:bookmarkStart w:id="64" w:name="OLE_LINK2189"/>
      <w:bookmarkStart w:id="65" w:name="OLE_LINK2615"/>
      <w:r w:rsidRPr="00E73BED">
        <w:rPr>
          <w:rFonts w:ascii="Book Antiqua" w:hAnsi="Book Antiqua" w:cs="Times New Roman"/>
          <w:b/>
          <w:sz w:val="24"/>
          <w:szCs w:val="24"/>
          <w:lang w:val="en-US"/>
        </w:rPr>
        <w:t xml:space="preserve">Accepted: </w:t>
      </w:r>
      <w:bookmarkStart w:id="66" w:name="OLE_LINK1"/>
      <w:bookmarkStart w:id="67" w:name="OLE_LINK2"/>
      <w:bookmarkStart w:id="68" w:name="OLE_LINK3"/>
      <w:bookmarkStart w:id="69" w:name="OLE_LINK4"/>
      <w:bookmarkStart w:id="70" w:name="OLE_LINK5"/>
      <w:bookmarkStart w:id="71" w:name="OLE_LINK6"/>
      <w:bookmarkStart w:id="72" w:name="OLE_LINK7"/>
      <w:bookmarkStart w:id="73" w:name="OLE_LINK9"/>
      <w:bookmarkStart w:id="74" w:name="OLE_LINK10"/>
      <w:bookmarkStart w:id="75" w:name="OLE_LINK13"/>
      <w:bookmarkStart w:id="76" w:name="OLE_LINK14"/>
      <w:bookmarkStart w:id="77" w:name="OLE_LINK17"/>
      <w:bookmarkStart w:id="78" w:name="OLE_LINK18"/>
      <w:bookmarkStart w:id="79" w:name="OLE_LINK19"/>
      <w:bookmarkStart w:id="80" w:name="OLE_LINK22"/>
      <w:bookmarkStart w:id="81" w:name="OLE_LINK24"/>
      <w:bookmarkStart w:id="82" w:name="OLE_LINK27"/>
      <w:bookmarkStart w:id="83" w:name="OLE_LINK28"/>
      <w:bookmarkStart w:id="84" w:name="OLE_LINK29"/>
      <w:bookmarkStart w:id="85" w:name="OLE_LINK30"/>
      <w:bookmarkStart w:id="86" w:name="OLE_LINK31"/>
      <w:bookmarkStart w:id="87" w:name="OLE_LINK32"/>
      <w:bookmarkStart w:id="88" w:name="OLE_LINK34"/>
      <w:bookmarkStart w:id="89" w:name="OLE_LINK36"/>
      <w:bookmarkStart w:id="90" w:name="OLE_LINK37"/>
      <w:bookmarkStart w:id="91" w:name="OLE_LINK38"/>
      <w:bookmarkStart w:id="92" w:name="OLE_LINK41"/>
      <w:bookmarkStart w:id="93" w:name="OLE_LINK44"/>
      <w:bookmarkStart w:id="94" w:name="OLE_LINK45"/>
      <w:bookmarkStart w:id="95" w:name="OLE_LINK46"/>
      <w:bookmarkStart w:id="96" w:name="OLE_LINK47"/>
      <w:bookmarkStart w:id="97" w:name="OLE_LINK52"/>
      <w:bookmarkStart w:id="98" w:name="OLE_LINK43"/>
      <w:bookmarkStart w:id="99" w:name="OLE_LINK57"/>
      <w:bookmarkStart w:id="100" w:name="OLE_LINK58"/>
      <w:r w:rsidR="00834B1F">
        <w:rPr>
          <w:rFonts w:ascii="Book Antiqua" w:hAnsi="Book Antiqua"/>
          <w:color w:val="000000"/>
          <w:sz w:val="24"/>
        </w:rPr>
        <w:t>July 15, 2014</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2244A9" w:rsidRPr="00834B1F" w:rsidRDefault="002244A9">
      <w:pPr>
        <w:adjustRightInd w:val="0"/>
        <w:snapToGrid w:val="0"/>
        <w:spacing w:line="360" w:lineRule="auto"/>
        <w:jc w:val="both"/>
        <w:rPr>
          <w:rFonts w:ascii="Book Antiqua" w:hAnsi="Book Antiqua" w:cs="Times New Roman"/>
          <w:b/>
          <w:sz w:val="24"/>
          <w:szCs w:val="24"/>
        </w:rPr>
      </w:pPr>
    </w:p>
    <w:p w:rsidR="00091930" w:rsidRPr="00E73BED" w:rsidRDefault="0068380E" w:rsidP="0046732A">
      <w:pPr>
        <w:adjustRightInd w:val="0"/>
        <w:snapToGrid w:val="0"/>
        <w:spacing w:line="360" w:lineRule="auto"/>
        <w:jc w:val="both"/>
        <w:rPr>
          <w:rFonts w:ascii="Book Antiqua" w:hAnsi="Book Antiqua" w:cs="Times New Roman"/>
          <w:b/>
          <w:bCs/>
          <w:sz w:val="24"/>
          <w:szCs w:val="24"/>
          <w:shd w:val="clear" w:color="auto" w:fill="FFFFFF"/>
          <w:lang w:val="en-US" w:eastAsia="zh-CN"/>
        </w:rPr>
      </w:pPr>
      <w:r w:rsidRPr="00E73BED">
        <w:rPr>
          <w:rFonts w:ascii="Book Antiqua" w:hAnsi="Book Antiqua" w:cs="Times New Roman"/>
          <w:b/>
          <w:sz w:val="24"/>
          <w:szCs w:val="24"/>
          <w:lang w:val="en-US"/>
        </w:rPr>
        <w:t xml:space="preserve">Published online: </w:t>
      </w:r>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091930" w:rsidRPr="00E73BED">
        <w:rPr>
          <w:rFonts w:ascii="Book Antiqua" w:hAnsi="Book Antiqua" w:cs="Times New Roman"/>
          <w:b/>
          <w:bCs/>
          <w:sz w:val="24"/>
          <w:szCs w:val="24"/>
          <w:shd w:val="clear" w:color="auto" w:fill="FFFFFF"/>
          <w:lang w:val="en-US" w:eastAsia="zh-CN"/>
        </w:rPr>
        <w:br w:type="page"/>
      </w:r>
    </w:p>
    <w:p w:rsidR="002244A9" w:rsidRPr="00E73BED" w:rsidRDefault="002A0A95">
      <w:pPr>
        <w:snapToGrid w:val="0"/>
        <w:spacing w:line="360" w:lineRule="auto"/>
        <w:jc w:val="both"/>
        <w:rPr>
          <w:rFonts w:ascii="Book Antiqua" w:hAnsi="Book Antiqua" w:cs="Times New Roman"/>
          <w:b/>
          <w:sz w:val="24"/>
          <w:szCs w:val="24"/>
          <w:lang w:val="en-US" w:eastAsia="en-US"/>
        </w:rPr>
      </w:pPr>
      <w:r w:rsidRPr="00E73BED">
        <w:rPr>
          <w:rFonts w:ascii="Book Antiqua" w:hAnsi="Book Antiqua" w:cs="Times New Roman"/>
          <w:b/>
          <w:sz w:val="24"/>
          <w:szCs w:val="24"/>
          <w:lang w:val="en-US" w:eastAsia="en-US"/>
        </w:rPr>
        <w:lastRenderedPageBreak/>
        <w:t>Abstract</w:t>
      </w:r>
    </w:p>
    <w:p w:rsidR="002244A9" w:rsidRPr="00E73BED" w:rsidRDefault="002A0A95">
      <w:pPr>
        <w:pStyle w:val="Standard"/>
        <w:snapToGrid w:val="0"/>
        <w:spacing w:after="0" w:line="360" w:lineRule="auto"/>
        <w:ind w:right="-1"/>
        <w:jc w:val="both"/>
        <w:rPr>
          <w:rFonts w:ascii="Book Antiqua" w:hAnsi="Book Antiqua" w:cs="Times New Roman"/>
          <w:sz w:val="24"/>
          <w:szCs w:val="24"/>
          <w:lang w:val="en-US" w:eastAsia="zh-CN"/>
        </w:rPr>
      </w:pPr>
      <w:r w:rsidRPr="00E73BED">
        <w:rPr>
          <w:rFonts w:ascii="Book Antiqua" w:hAnsi="Book Antiqua" w:cs="Times New Roman"/>
          <w:sz w:val="24"/>
          <w:szCs w:val="24"/>
          <w:lang w:val="en-US"/>
        </w:rPr>
        <w:t>The incidence of obesity and its related conditions, including non</w:t>
      </w:r>
      <w:r w:rsidR="009D7FC0" w:rsidRPr="00E73BED">
        <w:rPr>
          <w:rFonts w:ascii="Book Antiqua" w:hAnsi="Book Antiqua" w:cs="Times New Roman"/>
          <w:sz w:val="24"/>
          <w:szCs w:val="24"/>
          <w:lang w:val="en-US"/>
        </w:rPr>
        <w:t>-</w:t>
      </w:r>
      <w:r w:rsidRPr="00E73BED">
        <w:rPr>
          <w:rFonts w:ascii="Book Antiqua" w:hAnsi="Book Antiqua" w:cs="Times New Roman"/>
          <w:sz w:val="24"/>
          <w:szCs w:val="24"/>
          <w:lang w:val="en-US"/>
        </w:rPr>
        <w:t>alcoholic fatty liver disease</w:t>
      </w:r>
      <w:r w:rsidR="009D7FC0" w:rsidRPr="00E73BED">
        <w:rPr>
          <w:rFonts w:ascii="Book Antiqua" w:hAnsi="Book Antiqua" w:cs="Times New Roman"/>
          <w:sz w:val="24"/>
          <w:szCs w:val="24"/>
          <w:lang w:val="en-US"/>
        </w:rPr>
        <w:t xml:space="preserve"> (NAFLD)</w:t>
      </w:r>
      <w:r w:rsidRPr="00E73BED">
        <w:rPr>
          <w:rFonts w:ascii="Book Antiqua" w:hAnsi="Book Antiqua" w:cs="Times New Roman"/>
          <w:sz w:val="24"/>
          <w:szCs w:val="24"/>
          <w:lang w:val="en-US"/>
        </w:rPr>
        <w:t xml:space="preserve">, has increased enormously in all age groups worldwide. </w:t>
      </w:r>
      <w:r w:rsidR="00ED6A0F" w:rsidRPr="00E73BED">
        <w:rPr>
          <w:rFonts w:ascii="Book Antiqua" w:hAnsi="Book Antiqua" w:cs="Times New Roman"/>
          <w:sz w:val="24"/>
          <w:szCs w:val="24"/>
          <w:lang w:val="en-US"/>
        </w:rPr>
        <w:t xml:space="preserve">Given the </w:t>
      </w:r>
      <w:r w:rsidR="002F6C04" w:rsidRPr="00E73BED">
        <w:rPr>
          <w:rFonts w:ascii="Book Antiqua" w:hAnsi="Book Antiqua" w:cs="Times New Roman"/>
          <w:sz w:val="24"/>
          <w:szCs w:val="24"/>
          <w:lang w:val="en-US"/>
        </w:rPr>
        <w:t xml:space="preserve">health </w:t>
      </w:r>
      <w:r w:rsidRPr="00E73BED">
        <w:rPr>
          <w:rFonts w:ascii="Book Antiqua" w:hAnsi="Book Antiqua" w:cs="Times New Roman"/>
          <w:sz w:val="24"/>
          <w:szCs w:val="24"/>
          <w:lang w:val="en-US"/>
        </w:rPr>
        <w:t xml:space="preserve">consequences </w:t>
      </w:r>
      <w:r w:rsidR="002F6C04" w:rsidRPr="00E73BED">
        <w:rPr>
          <w:rFonts w:ascii="Book Antiqua" w:hAnsi="Book Antiqua" w:cs="Times New Roman"/>
          <w:sz w:val="24"/>
          <w:szCs w:val="24"/>
          <w:lang w:val="en-US"/>
        </w:rPr>
        <w:t>of these conditions,</w:t>
      </w:r>
      <w:r w:rsidRPr="00E73BED">
        <w:rPr>
          <w:rFonts w:ascii="Book Antiqua" w:hAnsi="Book Antiqua" w:cs="Times New Roman"/>
          <w:sz w:val="24"/>
          <w:szCs w:val="24"/>
          <w:lang w:val="en-US"/>
        </w:rPr>
        <w:t xml:space="preserve"> and the economic burden on healthcare systems</w:t>
      </w:r>
      <w:r w:rsidR="00ED6A0F"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the</w:t>
      </w:r>
      <w:r w:rsidR="002F6C04" w:rsidRPr="00E73BED">
        <w:rPr>
          <w:rFonts w:ascii="Book Antiqua" w:hAnsi="Book Antiqua" w:cs="Times New Roman"/>
          <w:sz w:val="24"/>
          <w:szCs w:val="24"/>
          <w:lang w:val="en-US"/>
        </w:rPr>
        <w:t>ir</w:t>
      </w:r>
      <w:r w:rsidRPr="00E73BED">
        <w:rPr>
          <w:rFonts w:ascii="Book Antiqua" w:hAnsi="Book Antiqua" w:cs="Times New Roman"/>
          <w:sz w:val="24"/>
          <w:szCs w:val="24"/>
          <w:lang w:val="en-US"/>
        </w:rPr>
        <w:t xml:space="preserve"> prevention and treatment </w:t>
      </w:r>
      <w:r w:rsidR="002F6C04" w:rsidRPr="00E73BED">
        <w:rPr>
          <w:rFonts w:ascii="Book Antiqua" w:hAnsi="Book Antiqua" w:cs="Times New Roman"/>
          <w:sz w:val="24"/>
          <w:szCs w:val="24"/>
          <w:lang w:val="en-US"/>
        </w:rPr>
        <w:t>have become major</w:t>
      </w:r>
      <w:r w:rsidRPr="00E73BED">
        <w:rPr>
          <w:rFonts w:ascii="Book Antiqua" w:hAnsi="Book Antiqua" w:cs="Times New Roman"/>
          <w:sz w:val="24"/>
          <w:szCs w:val="24"/>
          <w:lang w:val="en-US"/>
        </w:rPr>
        <w:t xml:space="preserve"> priorities. Because standard dietary and lifestyle changes and pathogenically oriented therapies (</w:t>
      </w:r>
      <w:r w:rsidR="00DD19C7" w:rsidRPr="00DD19C7">
        <w:rPr>
          <w:rFonts w:ascii="Book Antiqua" w:hAnsi="Book Antiqua" w:cs="Times New Roman"/>
          <w:i/>
          <w:sz w:val="24"/>
          <w:szCs w:val="24"/>
          <w:lang w:val="en-US"/>
        </w:rPr>
        <w:t>e.g.</w:t>
      </w:r>
      <w:r w:rsidRPr="00E73BED">
        <w:rPr>
          <w:rFonts w:ascii="Book Antiqua" w:hAnsi="Book Antiqua" w:cs="Times New Roman"/>
          <w:sz w:val="24"/>
          <w:szCs w:val="24"/>
          <w:lang w:val="en-US"/>
        </w:rPr>
        <w:t xml:space="preserve">, antioxidants, oral </w:t>
      </w:r>
      <w:r w:rsidR="0068380E" w:rsidRPr="00E73BED">
        <w:rPr>
          <w:rFonts w:ascii="Book Antiqua" w:hAnsi="Book Antiqua" w:cs="Times New Roman"/>
          <w:sz w:val="24"/>
          <w:szCs w:val="24"/>
          <w:lang w:val="en-US"/>
        </w:rPr>
        <w:t>hypo</w:t>
      </w:r>
      <w:r w:rsidRPr="00E73BED">
        <w:rPr>
          <w:rFonts w:ascii="Book Antiqua" w:hAnsi="Book Antiqua" w:cs="Times New Roman"/>
          <w:sz w:val="24"/>
          <w:szCs w:val="24"/>
          <w:lang w:val="en-US"/>
        </w:rPr>
        <w:t xml:space="preserve">glycemic agents </w:t>
      </w:r>
      <w:r w:rsidR="00C14F38" w:rsidRPr="00E73BED">
        <w:rPr>
          <w:rFonts w:ascii="Book Antiqua" w:hAnsi="Book Antiqua" w:cs="Times New Roman"/>
          <w:sz w:val="24"/>
          <w:szCs w:val="24"/>
          <w:lang w:val="en-US"/>
        </w:rPr>
        <w:t>and</w:t>
      </w:r>
      <w:r w:rsidRPr="00E73BED">
        <w:rPr>
          <w:rFonts w:ascii="Book Antiqua" w:hAnsi="Book Antiqua" w:cs="Times New Roman"/>
          <w:sz w:val="24"/>
          <w:szCs w:val="24"/>
          <w:lang w:val="en-US"/>
        </w:rPr>
        <w:t xml:space="preserve"> lipid-lowering agents) often fail due to poor compliance and/or lack of efficacy, novel approaches directed toward other pathomechanisms are needed. Here, we present several lines of evidence indicating that</w:t>
      </w:r>
      <w:r w:rsidR="00C14F38" w:rsidRPr="00E73BED">
        <w:rPr>
          <w:rFonts w:ascii="Book Antiqua" w:hAnsi="Book Antiqua" w:cs="Times New Roman"/>
          <w:sz w:val="24"/>
          <w:szCs w:val="24"/>
          <w:lang w:val="en-US"/>
        </w:rPr>
        <w:t>,</w:t>
      </w:r>
      <w:r w:rsidR="009D7FC0" w:rsidRPr="00E73BED">
        <w:rPr>
          <w:rFonts w:ascii="Book Antiqua" w:hAnsi="Book Antiqua" w:cs="Times New Roman"/>
          <w:sz w:val="24"/>
          <w:szCs w:val="24"/>
          <w:lang w:val="en-US"/>
        </w:rPr>
        <w:t xml:space="preserve"> </w:t>
      </w:r>
      <w:r w:rsidR="00C14F38" w:rsidRPr="00E73BED">
        <w:rPr>
          <w:rFonts w:ascii="Book Antiqua" w:hAnsi="Book Antiqua" w:cs="Times New Roman"/>
          <w:sz w:val="24"/>
          <w:szCs w:val="24"/>
          <w:lang w:val="en-US"/>
        </w:rPr>
        <w:t>by increasing energy extraction in some dysbiosis conditions or small intestinal bacterial overgrowth,</w:t>
      </w:r>
      <w:r w:rsidR="009D7FC0"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specific gut microbiota and/or a “low bacterial richness”</w:t>
      </w:r>
      <w:r w:rsidR="009D7FC0" w:rsidRPr="00E73BED">
        <w:rPr>
          <w:rFonts w:ascii="Book Antiqua" w:hAnsi="Book Antiqua" w:cs="Times New Roman"/>
          <w:sz w:val="24"/>
          <w:szCs w:val="24"/>
          <w:lang w:val="en-US"/>
        </w:rPr>
        <w:t xml:space="preserve"> </w:t>
      </w:r>
      <w:r w:rsidR="000B1CFE" w:rsidRPr="00E73BED">
        <w:rPr>
          <w:rFonts w:ascii="Book Antiqua" w:hAnsi="Book Antiqua" w:cs="Times New Roman"/>
          <w:sz w:val="24"/>
          <w:szCs w:val="24"/>
          <w:lang w:val="en-US"/>
        </w:rPr>
        <w:t xml:space="preserve">may play a role in </w:t>
      </w:r>
      <w:r w:rsidRPr="00E73BED">
        <w:rPr>
          <w:rFonts w:ascii="Book Antiqua" w:hAnsi="Book Antiqua" w:cs="Times New Roman"/>
          <w:sz w:val="24"/>
          <w:szCs w:val="24"/>
          <w:lang w:val="en-US"/>
        </w:rPr>
        <w:t xml:space="preserve">obesity, metabolic syndrome, and fatty liver. Under conditions </w:t>
      </w:r>
      <w:r w:rsidR="00A445BC" w:rsidRPr="00E73BED">
        <w:rPr>
          <w:rFonts w:ascii="Book Antiqua" w:hAnsi="Book Antiqua" w:cs="Times New Roman"/>
          <w:sz w:val="24"/>
          <w:szCs w:val="24"/>
          <w:lang w:val="en-US"/>
        </w:rPr>
        <w:t>involving</w:t>
      </w:r>
      <w:r w:rsidRPr="00E73BED">
        <w:rPr>
          <w:rFonts w:ascii="Book Antiqua" w:hAnsi="Book Antiqua" w:cs="Times New Roman"/>
          <w:sz w:val="24"/>
          <w:szCs w:val="24"/>
          <w:lang w:val="en-US"/>
        </w:rPr>
        <w:t xml:space="preserve"> a damaged intestinal barrier (“leaky gut”), the gut-liver axis may </w:t>
      </w:r>
      <w:r w:rsidR="003E5F11" w:rsidRPr="00E73BED">
        <w:rPr>
          <w:rFonts w:ascii="Book Antiqua" w:hAnsi="Book Antiqua" w:cs="Times New Roman"/>
          <w:sz w:val="24"/>
          <w:szCs w:val="24"/>
          <w:lang w:val="en-US"/>
        </w:rPr>
        <w:t>enhance</w:t>
      </w:r>
      <w:r w:rsidRPr="00E73BED">
        <w:rPr>
          <w:rFonts w:ascii="Book Antiqua" w:hAnsi="Book Antiqua" w:cs="Times New Roman"/>
          <w:sz w:val="24"/>
          <w:szCs w:val="24"/>
          <w:lang w:val="en-US"/>
        </w:rPr>
        <w:t xml:space="preserve"> the natural interactions between intestinal bacteria/bacterial products and hepatic receptors (</w:t>
      </w:r>
      <w:r w:rsidR="00DD19C7" w:rsidRPr="00DD19C7">
        <w:rPr>
          <w:rFonts w:ascii="Book Antiqua" w:hAnsi="Book Antiqua" w:cs="Times New Roman"/>
          <w:i/>
          <w:sz w:val="24"/>
          <w:szCs w:val="24"/>
          <w:lang w:val="en-US"/>
        </w:rPr>
        <w:t>e.g.</w:t>
      </w:r>
      <w:r w:rsidRPr="00E73BED">
        <w:rPr>
          <w:rFonts w:ascii="Book Antiqua" w:hAnsi="Book Antiqua" w:cs="Times New Roman"/>
          <w:sz w:val="24"/>
          <w:szCs w:val="24"/>
          <w:lang w:val="en-US"/>
        </w:rPr>
        <w:t xml:space="preserve">, Toll-like receptors), thus promoting </w:t>
      </w:r>
      <w:r w:rsidR="000B1CFE" w:rsidRPr="00E73BED">
        <w:rPr>
          <w:rFonts w:ascii="Book Antiqua" w:hAnsi="Book Antiqua" w:cs="Times New Roman"/>
          <w:sz w:val="24"/>
          <w:szCs w:val="24"/>
          <w:lang w:val="en-US"/>
        </w:rPr>
        <w:t>the following</w:t>
      </w:r>
      <w:r w:rsidRPr="00E73BED">
        <w:rPr>
          <w:rFonts w:ascii="Book Antiqua" w:hAnsi="Book Antiqua" w:cs="Times New Roman"/>
          <w:sz w:val="24"/>
          <w:szCs w:val="24"/>
          <w:lang w:val="en-US"/>
        </w:rPr>
        <w:t xml:space="preserve"> cascade of events</w:t>
      </w:r>
      <w:r w:rsidR="000B1CFE"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oxidative stress, insulin-resistance, hepatic inflammation, and fibrosis. We </w:t>
      </w:r>
      <w:r w:rsidR="009D7FC0" w:rsidRPr="00E73BED">
        <w:rPr>
          <w:rFonts w:ascii="Book Antiqua" w:hAnsi="Book Antiqua" w:cs="Times New Roman"/>
          <w:sz w:val="24"/>
          <w:szCs w:val="24"/>
          <w:lang w:val="en-US"/>
        </w:rPr>
        <w:t xml:space="preserve">also </w:t>
      </w:r>
      <w:r w:rsidRPr="00E73BED">
        <w:rPr>
          <w:rFonts w:ascii="Book Antiqua" w:hAnsi="Book Antiqua" w:cs="Times New Roman"/>
          <w:sz w:val="24"/>
          <w:szCs w:val="24"/>
          <w:lang w:val="en-US"/>
        </w:rPr>
        <w:t xml:space="preserve">discuss the possible modulation of gut microbiota by probiotics as attempted in NAFLD animal model studies and in </w:t>
      </w:r>
      <w:r w:rsidR="00A445BC" w:rsidRPr="00E73BED">
        <w:rPr>
          <w:rFonts w:ascii="Book Antiqua" w:hAnsi="Book Antiqua" w:cs="Times New Roman"/>
          <w:sz w:val="24"/>
          <w:szCs w:val="24"/>
          <w:lang w:val="en-US"/>
        </w:rPr>
        <w:t>several</w:t>
      </w:r>
      <w:r w:rsidRPr="00E73BED">
        <w:rPr>
          <w:rFonts w:ascii="Book Antiqua" w:hAnsi="Book Antiqua" w:cs="Times New Roman"/>
          <w:sz w:val="24"/>
          <w:szCs w:val="24"/>
          <w:lang w:val="en-US"/>
        </w:rPr>
        <w:t xml:space="preserve"> pilot pediatric and adult human studies. Globally, this approach appears to be a promising and innovative add-on therapeutic tool for NAFLD </w:t>
      </w:r>
      <w:r w:rsidR="003E5F11" w:rsidRPr="00E73BED">
        <w:rPr>
          <w:rFonts w:ascii="Book Antiqua" w:hAnsi="Book Antiqua" w:cs="Times New Roman"/>
          <w:sz w:val="24"/>
          <w:szCs w:val="24"/>
          <w:lang w:val="en-US"/>
        </w:rPr>
        <w:t xml:space="preserve">in </w:t>
      </w:r>
      <w:r w:rsidRPr="00E73BED">
        <w:rPr>
          <w:rFonts w:ascii="Book Antiqua" w:hAnsi="Book Antiqua" w:cs="Times New Roman"/>
          <w:sz w:val="24"/>
          <w:szCs w:val="24"/>
          <w:lang w:val="en-US"/>
        </w:rPr>
        <w:t>the context of multi-target therapy.</w:t>
      </w:r>
    </w:p>
    <w:p w:rsidR="002244A9" w:rsidRPr="00E73BED" w:rsidRDefault="002244A9">
      <w:pPr>
        <w:pStyle w:val="Standard"/>
        <w:snapToGrid w:val="0"/>
        <w:spacing w:after="0" w:line="360" w:lineRule="auto"/>
        <w:ind w:right="-1"/>
        <w:jc w:val="both"/>
        <w:rPr>
          <w:rFonts w:ascii="Book Antiqua" w:hAnsi="Book Antiqua" w:cs="Times New Roman"/>
          <w:sz w:val="24"/>
          <w:szCs w:val="24"/>
          <w:lang w:val="en-US" w:eastAsia="zh-CN"/>
        </w:rPr>
      </w:pPr>
    </w:p>
    <w:p w:rsidR="00E73BED" w:rsidRPr="00E73BED" w:rsidRDefault="00E73BED" w:rsidP="00E73BED">
      <w:pPr>
        <w:adjustRightInd w:val="0"/>
        <w:snapToGrid w:val="0"/>
        <w:spacing w:line="360" w:lineRule="auto"/>
        <w:rPr>
          <w:rFonts w:ascii="Book Antiqua" w:hAnsi="Book Antiqua"/>
          <w:sz w:val="24"/>
        </w:rPr>
      </w:pPr>
      <w:bookmarkStart w:id="101" w:name="OLE_LINK98"/>
      <w:bookmarkStart w:id="102" w:name="OLE_LINK156"/>
      <w:bookmarkStart w:id="103" w:name="OLE_LINK196"/>
      <w:bookmarkStart w:id="104" w:name="OLE_LINK217"/>
      <w:bookmarkStart w:id="105" w:name="OLE_LINK242"/>
      <w:bookmarkStart w:id="106" w:name="OLE_LINK247"/>
      <w:bookmarkStart w:id="107" w:name="OLE_LINK311"/>
      <w:bookmarkStart w:id="108" w:name="OLE_LINK312"/>
      <w:bookmarkStart w:id="109" w:name="OLE_LINK325"/>
      <w:bookmarkStart w:id="110" w:name="OLE_LINK330"/>
      <w:bookmarkStart w:id="111" w:name="OLE_LINK513"/>
      <w:bookmarkStart w:id="112" w:name="OLE_LINK514"/>
      <w:bookmarkStart w:id="113" w:name="OLE_LINK464"/>
      <w:bookmarkStart w:id="114" w:name="OLE_LINK465"/>
      <w:bookmarkStart w:id="115" w:name="OLE_LINK466"/>
      <w:bookmarkStart w:id="116" w:name="OLE_LINK470"/>
      <w:bookmarkStart w:id="117" w:name="OLE_LINK471"/>
      <w:bookmarkStart w:id="118" w:name="OLE_LINK472"/>
      <w:bookmarkStart w:id="119" w:name="OLE_LINK474"/>
      <w:bookmarkStart w:id="120" w:name="OLE_LINK512"/>
      <w:bookmarkStart w:id="121" w:name="OLE_LINK800"/>
      <w:bookmarkStart w:id="122" w:name="OLE_LINK982"/>
      <w:bookmarkStart w:id="123" w:name="OLE_LINK1027"/>
      <w:bookmarkStart w:id="124" w:name="OLE_LINK504"/>
      <w:bookmarkStart w:id="125" w:name="OLE_LINK546"/>
      <w:bookmarkStart w:id="126" w:name="OLE_LINK547"/>
      <w:bookmarkStart w:id="127" w:name="OLE_LINK575"/>
      <w:bookmarkStart w:id="128" w:name="OLE_LINK640"/>
      <w:bookmarkStart w:id="129" w:name="OLE_LINK672"/>
      <w:bookmarkStart w:id="130" w:name="OLE_LINK714"/>
      <w:bookmarkStart w:id="131" w:name="OLE_LINK651"/>
      <w:bookmarkStart w:id="132" w:name="OLE_LINK652"/>
      <w:bookmarkStart w:id="133" w:name="OLE_LINK744"/>
      <w:bookmarkStart w:id="134" w:name="OLE_LINK758"/>
      <w:bookmarkStart w:id="135" w:name="OLE_LINK787"/>
      <w:bookmarkStart w:id="136" w:name="OLE_LINK807"/>
      <w:bookmarkStart w:id="137" w:name="OLE_LINK820"/>
      <w:bookmarkStart w:id="138" w:name="OLE_LINK862"/>
      <w:bookmarkStart w:id="139" w:name="OLE_LINK879"/>
      <w:bookmarkStart w:id="140" w:name="OLE_LINK906"/>
      <w:bookmarkStart w:id="141" w:name="OLE_LINK928"/>
      <w:bookmarkStart w:id="142" w:name="OLE_LINK960"/>
      <w:bookmarkStart w:id="143" w:name="OLE_LINK861"/>
      <w:bookmarkStart w:id="144" w:name="OLE_LINK983"/>
      <w:bookmarkStart w:id="145" w:name="OLE_LINK1334"/>
      <w:bookmarkStart w:id="146" w:name="OLE_LINK1029"/>
      <w:bookmarkStart w:id="147" w:name="OLE_LINK1060"/>
      <w:bookmarkStart w:id="148" w:name="OLE_LINK1061"/>
      <w:bookmarkStart w:id="149" w:name="OLE_LINK1348"/>
      <w:bookmarkStart w:id="150" w:name="OLE_LINK1086"/>
      <w:bookmarkStart w:id="151" w:name="OLE_LINK1100"/>
      <w:bookmarkStart w:id="152" w:name="OLE_LINK1125"/>
      <w:bookmarkStart w:id="153" w:name="OLE_LINK1163"/>
      <w:bookmarkStart w:id="154" w:name="OLE_LINK1193"/>
      <w:bookmarkStart w:id="155" w:name="OLE_LINK1219"/>
      <w:bookmarkStart w:id="156" w:name="OLE_LINK1247"/>
      <w:bookmarkStart w:id="157" w:name="OLE_LINK1284"/>
      <w:bookmarkStart w:id="158" w:name="OLE_LINK1313"/>
      <w:bookmarkStart w:id="159" w:name="OLE_LINK1361"/>
      <w:bookmarkStart w:id="160" w:name="OLE_LINK1384"/>
      <w:bookmarkStart w:id="161" w:name="OLE_LINK1403"/>
      <w:bookmarkStart w:id="162" w:name="OLE_LINK1437"/>
      <w:bookmarkStart w:id="163" w:name="OLE_LINK1454"/>
      <w:bookmarkStart w:id="164" w:name="OLE_LINK1480"/>
      <w:bookmarkStart w:id="165" w:name="OLE_LINK1504"/>
      <w:bookmarkStart w:id="166" w:name="OLE_LINK1516"/>
      <w:bookmarkStart w:id="167" w:name="OLE_LINK135"/>
      <w:bookmarkStart w:id="168" w:name="OLE_LINK216"/>
      <w:bookmarkStart w:id="169" w:name="OLE_LINK259"/>
      <w:bookmarkStart w:id="170" w:name="OLE_LINK1186"/>
      <w:bookmarkStart w:id="171" w:name="OLE_LINK1265"/>
      <w:bookmarkStart w:id="172" w:name="OLE_LINK1373"/>
      <w:bookmarkStart w:id="173" w:name="OLE_LINK1478"/>
      <w:bookmarkStart w:id="174" w:name="OLE_LINK1644"/>
      <w:bookmarkStart w:id="175" w:name="OLE_LINK1884"/>
      <w:bookmarkStart w:id="176" w:name="OLE_LINK1885"/>
      <w:bookmarkStart w:id="177" w:name="OLE_LINK1538"/>
      <w:bookmarkStart w:id="178" w:name="OLE_LINK1539"/>
      <w:bookmarkStart w:id="179" w:name="OLE_LINK1543"/>
      <w:bookmarkStart w:id="180" w:name="OLE_LINK1549"/>
      <w:bookmarkStart w:id="181" w:name="OLE_LINK1778"/>
      <w:bookmarkStart w:id="182" w:name="OLE_LINK1756"/>
      <w:bookmarkStart w:id="183" w:name="OLE_LINK1776"/>
      <w:bookmarkStart w:id="184" w:name="OLE_LINK1777"/>
      <w:bookmarkStart w:id="185" w:name="OLE_LINK1868"/>
      <w:bookmarkStart w:id="186" w:name="OLE_LINK1744"/>
      <w:bookmarkStart w:id="187" w:name="OLE_LINK1817"/>
      <w:bookmarkStart w:id="188" w:name="OLE_LINK1835"/>
      <w:bookmarkStart w:id="189" w:name="OLE_LINK1866"/>
      <w:bookmarkStart w:id="190" w:name="OLE_LINK1882"/>
      <w:bookmarkStart w:id="191" w:name="OLE_LINK1901"/>
      <w:bookmarkStart w:id="192" w:name="OLE_LINK1902"/>
      <w:bookmarkStart w:id="193" w:name="OLE_LINK2013"/>
      <w:bookmarkStart w:id="194" w:name="OLE_LINK1894"/>
      <w:bookmarkStart w:id="195" w:name="OLE_LINK1929"/>
      <w:bookmarkStart w:id="196" w:name="OLE_LINK1941"/>
      <w:bookmarkStart w:id="197" w:name="OLE_LINK1995"/>
      <w:bookmarkStart w:id="198" w:name="OLE_LINK1938"/>
      <w:bookmarkStart w:id="199" w:name="OLE_LINK2081"/>
      <w:bookmarkStart w:id="200" w:name="OLE_LINK2082"/>
      <w:bookmarkStart w:id="201" w:name="OLE_LINK2292"/>
      <w:bookmarkStart w:id="202" w:name="OLE_LINK1931"/>
      <w:bookmarkStart w:id="203" w:name="OLE_LINK1964"/>
      <w:bookmarkStart w:id="204" w:name="OLE_LINK2020"/>
      <w:bookmarkStart w:id="205" w:name="OLE_LINK2071"/>
      <w:bookmarkStart w:id="206" w:name="OLE_LINK2134"/>
      <w:bookmarkStart w:id="207" w:name="OLE_LINK2265"/>
      <w:bookmarkStart w:id="208" w:name="OLE_LINK2562"/>
      <w:bookmarkStart w:id="209" w:name="OLE_LINK1923"/>
      <w:bookmarkStart w:id="210" w:name="OLE_LINK2192"/>
      <w:bookmarkStart w:id="211" w:name="OLE_LINK2110"/>
      <w:bookmarkStart w:id="212" w:name="OLE_LINK2445"/>
      <w:bookmarkStart w:id="213" w:name="OLE_LINK2446"/>
      <w:bookmarkStart w:id="214" w:name="OLE_LINK2169"/>
      <w:bookmarkStart w:id="215" w:name="OLE_LINK2190"/>
      <w:bookmarkStart w:id="216" w:name="OLE_LINK2331"/>
      <w:bookmarkStart w:id="217" w:name="OLE_LINK2345"/>
      <w:bookmarkStart w:id="218" w:name="OLE_LINK2467"/>
      <w:bookmarkStart w:id="219" w:name="OLE_LINK2484"/>
      <w:bookmarkStart w:id="220" w:name="OLE_LINK2157"/>
      <w:bookmarkStart w:id="221" w:name="OLE_LINK2221"/>
      <w:bookmarkStart w:id="222" w:name="OLE_LINK2252"/>
      <w:bookmarkStart w:id="223" w:name="OLE_LINK2348"/>
      <w:bookmarkStart w:id="224" w:name="OLE_LINK2451"/>
      <w:bookmarkStart w:id="225" w:name="OLE_LINK2627"/>
      <w:bookmarkStart w:id="226" w:name="OLE_LINK2482"/>
      <w:bookmarkStart w:id="227" w:name="OLE_LINK2663"/>
      <w:bookmarkStart w:id="228" w:name="OLE_LINK2761"/>
      <w:bookmarkStart w:id="229" w:name="OLE_LINK2856"/>
      <w:bookmarkStart w:id="230" w:name="OLE_LINK2993"/>
      <w:bookmarkStart w:id="231" w:name="OLE_LINK2643"/>
      <w:bookmarkStart w:id="232" w:name="OLE_LINK2583"/>
      <w:bookmarkStart w:id="233" w:name="OLE_LINK2762"/>
      <w:bookmarkStart w:id="234" w:name="OLE_LINK2962"/>
      <w:bookmarkStart w:id="235" w:name="OLE_LINK2582"/>
      <w:r w:rsidRPr="00E73BED">
        <w:rPr>
          <w:rFonts w:ascii="Book Antiqua" w:hAnsi="Book Antiqua"/>
          <w:sz w:val="24"/>
        </w:rPr>
        <w:t>© 2014 Baishideng Publishing Group Inc. All rights reserved.</w:t>
      </w:r>
      <w:r w:rsidR="00ED36C4">
        <w:rPr>
          <w:rFonts w:ascii="Book Antiqua" w:hAnsi="Book Antiqua"/>
          <w:sz w:val="24"/>
        </w:rPr>
        <w:t xml:space="preserve"> </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rsidR="002244A9" w:rsidRPr="00E73BED" w:rsidRDefault="002244A9">
      <w:pPr>
        <w:pStyle w:val="Standard"/>
        <w:snapToGrid w:val="0"/>
        <w:spacing w:after="0" w:line="360" w:lineRule="auto"/>
        <w:ind w:right="-1"/>
        <w:jc w:val="both"/>
        <w:rPr>
          <w:rFonts w:ascii="Book Antiqua" w:hAnsi="Book Antiqua" w:cs="Times New Roman"/>
          <w:sz w:val="24"/>
          <w:szCs w:val="24"/>
          <w:lang w:eastAsia="zh-CN"/>
        </w:rPr>
      </w:pPr>
    </w:p>
    <w:p w:rsidR="002244A9" w:rsidRPr="00E73BED" w:rsidRDefault="002A0A95">
      <w:pPr>
        <w:pStyle w:val="Standard"/>
        <w:snapToGrid w:val="0"/>
        <w:spacing w:after="0" w:line="360" w:lineRule="auto"/>
        <w:ind w:right="-1"/>
        <w:jc w:val="both"/>
        <w:rPr>
          <w:rFonts w:ascii="Book Antiqua" w:hAnsi="Book Antiqua" w:cs="Times New Roman"/>
          <w:bCs/>
          <w:sz w:val="24"/>
          <w:szCs w:val="24"/>
          <w:shd w:val="clear" w:color="auto" w:fill="FFFFFF"/>
          <w:lang w:val="en-US" w:eastAsia="zh-CN"/>
        </w:rPr>
      </w:pPr>
      <w:r w:rsidRPr="00E73BED">
        <w:rPr>
          <w:rFonts w:ascii="Book Antiqua" w:hAnsi="Book Antiqua" w:cs="Times New Roman"/>
          <w:b/>
          <w:bCs/>
          <w:sz w:val="24"/>
          <w:szCs w:val="24"/>
          <w:lang w:val="en-US"/>
        </w:rPr>
        <w:t>Key words</w:t>
      </w:r>
      <w:r w:rsidRPr="00E73BED">
        <w:rPr>
          <w:rFonts w:ascii="Book Antiqua" w:hAnsi="Book Antiqua" w:cs="Times New Roman"/>
          <w:sz w:val="24"/>
          <w:szCs w:val="24"/>
          <w:lang w:val="en-US"/>
        </w:rPr>
        <w:t>: Probiotics; Gut-liver axis; Intestinal microbiota; Barrier function; Small intestinal bacterial overgrowth; Bacterial translocation</w:t>
      </w:r>
      <w:r w:rsidRPr="00E73BED">
        <w:rPr>
          <w:rFonts w:ascii="Book Antiqua" w:hAnsi="Book Antiqua" w:cs="Times New Roman"/>
          <w:sz w:val="24"/>
          <w:szCs w:val="24"/>
          <w:lang w:val="en-US" w:eastAsia="zh-CN"/>
        </w:rPr>
        <w:t xml:space="preserve">; </w:t>
      </w:r>
      <w:r w:rsidRPr="00E73BED">
        <w:rPr>
          <w:rFonts w:ascii="Book Antiqua" w:hAnsi="Book Antiqua" w:cs="Times New Roman"/>
          <w:bCs/>
          <w:sz w:val="24"/>
          <w:szCs w:val="24"/>
          <w:shd w:val="clear" w:color="auto" w:fill="FFFFFF"/>
          <w:lang w:val="en-US"/>
        </w:rPr>
        <w:t>Non-alcoholic fatty liver disease</w:t>
      </w:r>
    </w:p>
    <w:p w:rsidR="002244A9" w:rsidRPr="00E73BED" w:rsidRDefault="002244A9">
      <w:pPr>
        <w:pStyle w:val="Standard"/>
        <w:snapToGrid w:val="0"/>
        <w:spacing w:after="0" w:line="360" w:lineRule="auto"/>
        <w:ind w:right="-1"/>
        <w:jc w:val="both"/>
        <w:rPr>
          <w:rFonts w:ascii="Book Antiqua" w:hAnsi="Book Antiqua" w:cs="Times New Roman"/>
          <w:bCs/>
          <w:sz w:val="24"/>
          <w:szCs w:val="24"/>
          <w:shd w:val="clear" w:color="auto" w:fill="FFFFFF"/>
          <w:lang w:val="en-US" w:eastAsia="zh-CN"/>
        </w:rPr>
      </w:pPr>
    </w:p>
    <w:p w:rsidR="002244A9" w:rsidRPr="00E73BED" w:rsidRDefault="002A0A95">
      <w:pPr>
        <w:snapToGrid w:val="0"/>
        <w:spacing w:line="360" w:lineRule="auto"/>
        <w:jc w:val="both"/>
        <w:rPr>
          <w:rStyle w:val="apple-converted-space"/>
          <w:rFonts w:ascii="Book Antiqua" w:hAnsi="Book Antiqua" w:cs="Times New Roman"/>
          <w:b/>
          <w:bCs/>
          <w:sz w:val="24"/>
          <w:szCs w:val="24"/>
          <w:shd w:val="clear" w:color="auto" w:fill="FFFFFF"/>
          <w:lang w:val="en-US"/>
        </w:rPr>
      </w:pPr>
      <w:r w:rsidRPr="00E73BED">
        <w:rPr>
          <w:rFonts w:ascii="Book Antiqua" w:hAnsi="Book Antiqua" w:cs="Times New Roman"/>
          <w:b/>
          <w:bCs/>
          <w:sz w:val="24"/>
          <w:szCs w:val="24"/>
          <w:shd w:val="clear" w:color="auto" w:fill="FFFFFF"/>
          <w:lang w:val="en-US"/>
        </w:rPr>
        <w:t>Core tip</w:t>
      </w:r>
      <w:r w:rsidRPr="00E73BED">
        <w:rPr>
          <w:rFonts w:ascii="Book Antiqua" w:hAnsi="Book Antiqua" w:cs="Times New Roman"/>
          <w:kern w:val="0"/>
          <w:sz w:val="24"/>
          <w:szCs w:val="24"/>
          <w:lang w:val="en-US" w:eastAsia="zh-CN"/>
        </w:rPr>
        <w:t xml:space="preserve">: </w:t>
      </w:r>
      <w:r w:rsidRPr="00E73BED">
        <w:rPr>
          <w:rFonts w:ascii="Book Antiqua" w:hAnsi="Book Antiqua" w:cs="Times New Roman"/>
          <w:kern w:val="0"/>
          <w:sz w:val="24"/>
          <w:szCs w:val="24"/>
          <w:lang w:val="en-US"/>
        </w:rPr>
        <w:t xml:space="preserve">Modulation of </w:t>
      </w:r>
      <w:r w:rsidRPr="00E73BED">
        <w:rPr>
          <w:rFonts w:ascii="Book Antiqua" w:hAnsi="Book Antiqua" w:cs="Times New Roman"/>
          <w:sz w:val="24"/>
          <w:szCs w:val="24"/>
          <w:lang w:val="en-US"/>
        </w:rPr>
        <w:t>gut microbiota by probiotics</w:t>
      </w:r>
      <w:r w:rsidR="008E7B58" w:rsidRPr="00E73BED">
        <w:rPr>
          <w:rFonts w:ascii="Book Antiqua" w:hAnsi="Book Antiqua" w:cs="Times New Roman"/>
          <w:sz w:val="24"/>
          <w:szCs w:val="24"/>
          <w:lang w:val="en-US"/>
        </w:rPr>
        <w:t xml:space="preserve"> is supported by</w:t>
      </w:r>
      <w:r w:rsidRPr="00E73BED">
        <w:rPr>
          <w:rFonts w:ascii="Book Antiqua" w:hAnsi="Book Antiqua" w:cs="Times New Roman"/>
          <w:sz w:val="24"/>
          <w:szCs w:val="24"/>
          <w:lang w:val="en-US"/>
        </w:rPr>
        <w:t xml:space="preserve"> a number of studies </w:t>
      </w:r>
      <w:r w:rsidR="001C0FEF" w:rsidRPr="00E73BED">
        <w:rPr>
          <w:rFonts w:ascii="Book Antiqua" w:hAnsi="Book Antiqua" w:cs="Times New Roman"/>
          <w:sz w:val="24"/>
          <w:szCs w:val="24"/>
          <w:lang w:val="en-US"/>
        </w:rPr>
        <w:t xml:space="preserve">conducted with </w:t>
      </w:r>
      <w:r w:rsidRPr="00E73BED">
        <w:rPr>
          <w:rFonts w:ascii="Book Antiqua" w:hAnsi="Book Antiqua" w:cs="Times New Roman"/>
          <w:sz w:val="24"/>
          <w:szCs w:val="24"/>
          <w:lang w:val="en-US"/>
        </w:rPr>
        <w:t xml:space="preserve">non-alcoholic fatty liver disease animal models and in </w:t>
      </w:r>
      <w:r w:rsidR="001C0FEF" w:rsidRPr="00E73BED">
        <w:rPr>
          <w:rFonts w:ascii="Book Antiqua" w:hAnsi="Book Antiqua" w:cs="Times New Roman"/>
          <w:sz w:val="24"/>
          <w:szCs w:val="24"/>
          <w:lang w:val="en-US"/>
        </w:rPr>
        <w:t>several</w:t>
      </w:r>
      <w:r w:rsidRPr="00E73BED">
        <w:rPr>
          <w:rFonts w:ascii="Book Antiqua" w:hAnsi="Book Antiqua" w:cs="Times New Roman"/>
          <w:sz w:val="24"/>
          <w:szCs w:val="24"/>
          <w:lang w:val="en-US"/>
        </w:rPr>
        <w:t xml:space="preserve"> pilot pediatric and adult human studies. Globally, this approach appears to be a promising add-on therapeutic tool to be used in the context of a tailored multi-target therapy especially in cases where standard dietary and lifestyle changes have failed.</w:t>
      </w:r>
    </w:p>
    <w:p w:rsidR="002244A9" w:rsidRPr="00E73BED" w:rsidRDefault="002244A9">
      <w:pPr>
        <w:snapToGrid w:val="0"/>
        <w:spacing w:line="360" w:lineRule="auto"/>
        <w:jc w:val="both"/>
        <w:rPr>
          <w:rStyle w:val="apple-converted-space"/>
          <w:rFonts w:ascii="Book Antiqua" w:hAnsi="Book Antiqua" w:cs="Times New Roman"/>
          <w:b/>
          <w:bCs/>
          <w:sz w:val="24"/>
          <w:szCs w:val="24"/>
          <w:shd w:val="clear" w:color="auto" w:fill="FFFFFF"/>
          <w:lang w:val="en-US" w:eastAsia="zh-CN"/>
        </w:rPr>
      </w:pPr>
    </w:p>
    <w:p w:rsidR="002244A9" w:rsidRPr="00E73BED" w:rsidRDefault="00E713FD">
      <w:pPr>
        <w:snapToGrid w:val="0"/>
        <w:spacing w:line="360" w:lineRule="auto"/>
        <w:jc w:val="both"/>
        <w:rPr>
          <w:rFonts w:ascii="Book Antiqua" w:hAnsi="Book Antiqua" w:cs="Times New Roman"/>
          <w:sz w:val="24"/>
          <w:szCs w:val="24"/>
          <w:lang w:val="en-US" w:eastAsia="zh-CN"/>
        </w:rPr>
      </w:pPr>
      <w:r w:rsidRPr="00E73BED">
        <w:rPr>
          <w:rStyle w:val="apple-converted-space"/>
          <w:rFonts w:ascii="Book Antiqua" w:hAnsi="Book Antiqua" w:cs="Times New Roman"/>
          <w:sz w:val="24"/>
          <w:szCs w:val="24"/>
          <w:shd w:val="clear" w:color="auto" w:fill="FFFFFF"/>
          <w:lang w:val="en-US"/>
        </w:rPr>
        <w:t>Paolella</w:t>
      </w:r>
      <w:r w:rsidRPr="00E73BED">
        <w:rPr>
          <w:rStyle w:val="apple-converted-space"/>
          <w:rFonts w:ascii="Book Antiqua" w:hAnsi="Book Antiqua" w:cs="Times New Roman"/>
          <w:sz w:val="24"/>
          <w:szCs w:val="24"/>
          <w:shd w:val="clear" w:color="auto" w:fill="FFFFFF"/>
          <w:lang w:val="en-US" w:eastAsia="zh-CN"/>
        </w:rPr>
        <w:t xml:space="preserve"> G</w:t>
      </w:r>
      <w:r w:rsidRPr="00E73BED">
        <w:rPr>
          <w:rStyle w:val="apple-converted-space"/>
          <w:rFonts w:ascii="Book Antiqua" w:hAnsi="Book Antiqua" w:cs="Times New Roman"/>
          <w:sz w:val="24"/>
          <w:szCs w:val="24"/>
          <w:shd w:val="clear" w:color="auto" w:fill="FFFFFF"/>
          <w:lang w:val="en-US"/>
        </w:rPr>
        <w:t>, Mandato</w:t>
      </w:r>
      <w:r w:rsidRPr="00E73BED">
        <w:rPr>
          <w:rStyle w:val="apple-converted-space"/>
          <w:rFonts w:ascii="Book Antiqua" w:hAnsi="Book Antiqua" w:cs="Times New Roman"/>
          <w:sz w:val="24"/>
          <w:szCs w:val="24"/>
          <w:shd w:val="clear" w:color="auto" w:fill="FFFFFF"/>
          <w:lang w:val="en-US" w:eastAsia="zh-CN"/>
        </w:rPr>
        <w:t xml:space="preserve"> C</w:t>
      </w:r>
      <w:r w:rsidRPr="00E73BED">
        <w:rPr>
          <w:rStyle w:val="apple-converted-space"/>
          <w:rFonts w:ascii="Book Antiqua" w:hAnsi="Book Antiqua" w:cs="Times New Roman"/>
          <w:sz w:val="24"/>
          <w:szCs w:val="24"/>
          <w:shd w:val="clear" w:color="auto" w:fill="FFFFFF"/>
          <w:lang w:val="en-US"/>
        </w:rPr>
        <w:t>, Pierri</w:t>
      </w:r>
      <w:r w:rsidRPr="00E73BED">
        <w:rPr>
          <w:rStyle w:val="apple-converted-space"/>
          <w:rFonts w:ascii="Book Antiqua" w:hAnsi="Book Antiqua" w:cs="Times New Roman"/>
          <w:sz w:val="24"/>
          <w:szCs w:val="24"/>
          <w:shd w:val="clear" w:color="auto" w:fill="FFFFFF"/>
          <w:lang w:val="en-US" w:eastAsia="zh-CN"/>
        </w:rPr>
        <w:t xml:space="preserve"> L</w:t>
      </w:r>
      <w:r w:rsidRPr="00E73BED">
        <w:rPr>
          <w:rStyle w:val="apple-converted-space"/>
          <w:rFonts w:ascii="Book Antiqua" w:hAnsi="Book Antiqua" w:cs="Times New Roman"/>
          <w:sz w:val="24"/>
          <w:szCs w:val="24"/>
          <w:shd w:val="clear" w:color="auto" w:fill="FFFFFF"/>
          <w:lang w:val="en-US"/>
        </w:rPr>
        <w:t>, Poeta</w:t>
      </w:r>
      <w:r w:rsidRPr="00E73BED">
        <w:rPr>
          <w:rStyle w:val="apple-converted-space"/>
          <w:rFonts w:ascii="Book Antiqua" w:hAnsi="Book Antiqua" w:cs="Times New Roman"/>
          <w:sz w:val="24"/>
          <w:szCs w:val="24"/>
          <w:shd w:val="clear" w:color="auto" w:fill="FFFFFF"/>
          <w:lang w:val="en-US" w:eastAsia="zh-CN"/>
        </w:rPr>
        <w:t xml:space="preserve"> M</w:t>
      </w:r>
      <w:r w:rsidRPr="00E73BED">
        <w:rPr>
          <w:rStyle w:val="apple-converted-space"/>
          <w:rFonts w:ascii="Book Antiqua" w:hAnsi="Book Antiqua" w:cs="Times New Roman"/>
          <w:sz w:val="24"/>
          <w:szCs w:val="24"/>
          <w:shd w:val="clear" w:color="auto" w:fill="FFFFFF"/>
          <w:lang w:val="en-US"/>
        </w:rPr>
        <w:t>, Di Stasi M,</w:t>
      </w:r>
      <w:r w:rsidR="00E73BED" w:rsidRPr="00E73BED">
        <w:rPr>
          <w:rStyle w:val="apple-converted-space"/>
          <w:rFonts w:ascii="Book Antiqua" w:hAnsi="Book Antiqua" w:cs="Times New Roman" w:hint="eastAsia"/>
          <w:sz w:val="24"/>
          <w:szCs w:val="24"/>
          <w:shd w:val="clear" w:color="auto" w:fill="FFFFFF"/>
          <w:lang w:val="en-US" w:eastAsia="zh-CN"/>
        </w:rPr>
        <w:t xml:space="preserve"> </w:t>
      </w:r>
      <w:r w:rsidRPr="00E73BED">
        <w:rPr>
          <w:rStyle w:val="apple-converted-space"/>
          <w:rFonts w:ascii="Book Antiqua" w:hAnsi="Book Antiqua" w:cs="Times New Roman"/>
          <w:sz w:val="24"/>
          <w:szCs w:val="24"/>
          <w:shd w:val="clear" w:color="auto" w:fill="FFFFFF"/>
          <w:lang w:val="en-US"/>
        </w:rPr>
        <w:t>Vajro</w:t>
      </w:r>
      <w:r w:rsidRPr="00E73BED">
        <w:rPr>
          <w:rStyle w:val="apple-converted-space"/>
          <w:rFonts w:ascii="Book Antiqua" w:hAnsi="Book Antiqua" w:cs="Times New Roman"/>
          <w:sz w:val="24"/>
          <w:szCs w:val="24"/>
          <w:shd w:val="clear" w:color="auto" w:fill="FFFFFF"/>
          <w:lang w:val="en-US" w:eastAsia="zh-CN"/>
        </w:rPr>
        <w:t xml:space="preserve"> P. </w:t>
      </w:r>
      <w:r w:rsidRPr="00E73BED">
        <w:rPr>
          <w:rFonts w:ascii="Book Antiqua" w:hAnsi="Book Antiqua" w:cs="Times New Roman"/>
          <w:bCs/>
          <w:sz w:val="24"/>
          <w:szCs w:val="24"/>
          <w:shd w:val="clear" w:color="auto" w:fill="FFFFFF"/>
          <w:lang w:val="en-US"/>
        </w:rPr>
        <w:t>Gut-liver axis and probiotics: Their role in non-alcoholic fatty liver disease</w:t>
      </w:r>
      <w:r w:rsidRPr="00E73BED">
        <w:rPr>
          <w:rFonts w:ascii="Book Antiqua" w:hAnsi="Book Antiqua" w:cs="Times New Roman"/>
          <w:bCs/>
          <w:sz w:val="24"/>
          <w:szCs w:val="24"/>
          <w:shd w:val="clear" w:color="auto" w:fill="FFFFFF"/>
          <w:lang w:val="en-US" w:eastAsia="zh-CN"/>
        </w:rPr>
        <w:t>.</w:t>
      </w:r>
      <w:bookmarkStart w:id="236" w:name="OLE_LINK335"/>
      <w:bookmarkStart w:id="237" w:name="OLE_LINK336"/>
      <w:bookmarkStart w:id="238" w:name="OLE_LINK87"/>
      <w:bookmarkStart w:id="239" w:name="OLE_LINK97"/>
      <w:bookmarkStart w:id="240" w:name="OLE_LINK144"/>
      <w:bookmarkStart w:id="241" w:name="OLE_LINK152"/>
      <w:bookmarkStart w:id="242" w:name="OLE_LINK163"/>
      <w:bookmarkStart w:id="243" w:name="OLE_LINK1297"/>
      <w:bookmarkStart w:id="244" w:name="OLE_LINK1298"/>
      <w:bookmarkStart w:id="245" w:name="OLE_LINK1689"/>
      <w:bookmarkStart w:id="246" w:name="OLE_LINK1895"/>
      <w:bookmarkStart w:id="247" w:name="OLE_LINK1897"/>
      <w:bookmarkStart w:id="248" w:name="OLE_LINK1937"/>
      <w:bookmarkStart w:id="249" w:name="OLE_LINK2087"/>
      <w:bookmarkStart w:id="250" w:name="OLE_LINK2088"/>
      <w:bookmarkStart w:id="251" w:name="OLE_LINK2569"/>
      <w:bookmarkStart w:id="252" w:name="OLE_LINK2570"/>
      <w:bookmarkStart w:id="253" w:name="OLE_LINK2127"/>
      <w:bookmarkStart w:id="254" w:name="OLE_LINK2128"/>
      <w:bookmarkStart w:id="255" w:name="OLE_LINK2200"/>
      <w:bookmarkStart w:id="256" w:name="OLE_LINK2113"/>
      <w:bookmarkStart w:id="257" w:name="OLE_LINK2391"/>
      <w:bookmarkStart w:id="258" w:name="OLE_LINK2392"/>
      <w:bookmarkStart w:id="259" w:name="OLE_LINK2499"/>
      <w:bookmarkStart w:id="260" w:name="OLE_LINK2782"/>
      <w:bookmarkStart w:id="261" w:name="OLE_LINK2783"/>
      <w:bookmarkStart w:id="262" w:name="OLE_LINK2667"/>
      <w:bookmarkStart w:id="263" w:name="OLE_LINK2668"/>
      <w:bookmarkStart w:id="264" w:name="OLE_LINK2766"/>
      <w:bookmarkStart w:id="265" w:name="OLE_LINK3008"/>
      <w:bookmarkStart w:id="266" w:name="OLE_LINK3156"/>
      <w:bookmarkStart w:id="267" w:name="OLE_LINK3303"/>
      <w:bookmarkStart w:id="268" w:name="OLE_LINK3304"/>
      <w:bookmarkStart w:id="269" w:name="OLE_LINK2689"/>
      <w:bookmarkStart w:id="270" w:name="OLE_LINK2588"/>
      <w:bookmarkStart w:id="271" w:name="OLE_LINK2769"/>
      <w:bookmarkStart w:id="272" w:name="OLE_LINK3019"/>
      <w:bookmarkStart w:id="273" w:name="OLE_LINK3020"/>
      <w:r w:rsidR="00E73BED">
        <w:rPr>
          <w:rFonts w:ascii="Book Antiqua" w:hAnsi="Book Antiqua" w:cs="Times New Roman" w:hint="eastAsia"/>
          <w:bCs/>
          <w:sz w:val="24"/>
          <w:szCs w:val="24"/>
          <w:shd w:val="clear" w:color="auto" w:fill="FFFFFF"/>
          <w:lang w:val="en-US" w:eastAsia="zh-CN"/>
        </w:rPr>
        <w:t xml:space="preserve"> </w:t>
      </w:r>
      <w:r w:rsidR="0068380E" w:rsidRPr="00E73BED">
        <w:rPr>
          <w:rFonts w:ascii="Book Antiqua" w:hAnsi="Book Antiqua" w:cs="Times New Roman"/>
          <w:i/>
          <w:sz w:val="24"/>
          <w:szCs w:val="24"/>
          <w:lang w:val="en-US"/>
        </w:rPr>
        <w:t>World J Gastroenterol</w:t>
      </w:r>
      <w:bookmarkEnd w:id="236"/>
      <w:bookmarkEnd w:id="237"/>
      <w:r w:rsidR="00E73BED">
        <w:rPr>
          <w:rFonts w:ascii="Book Antiqua" w:hAnsi="Book Antiqua" w:cs="Times New Roman" w:hint="eastAsia"/>
          <w:i/>
          <w:sz w:val="24"/>
          <w:szCs w:val="24"/>
          <w:lang w:val="en-US" w:eastAsia="zh-CN"/>
        </w:rPr>
        <w:t xml:space="preserve"> </w:t>
      </w:r>
      <w:r w:rsidR="0068380E" w:rsidRPr="00E73BED">
        <w:rPr>
          <w:rFonts w:ascii="Book Antiqua" w:hAnsi="Book Antiqua" w:cs="Times New Roman"/>
          <w:sz w:val="24"/>
          <w:szCs w:val="24"/>
          <w:lang w:val="en-US"/>
        </w:rPr>
        <w:t>2014;</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68380E" w:rsidRPr="00E73BED">
        <w:rPr>
          <w:rFonts w:ascii="Book Antiqua" w:hAnsi="Book Antiqua" w:cs="Times New Roman"/>
          <w:sz w:val="24"/>
          <w:szCs w:val="24"/>
          <w:lang w:val="en-US"/>
        </w:rPr>
        <w:t xml:space="preserve"> In press</w:t>
      </w:r>
    </w:p>
    <w:p w:rsidR="002244A9" w:rsidRPr="00E73BED" w:rsidRDefault="002A0A95">
      <w:pPr>
        <w:snapToGrid w:val="0"/>
        <w:spacing w:line="360" w:lineRule="auto"/>
        <w:jc w:val="both"/>
        <w:rPr>
          <w:rStyle w:val="apple-converted-space"/>
          <w:rFonts w:ascii="Book Antiqua" w:hAnsi="Book Antiqua" w:cs="Times New Roman"/>
          <w:b/>
          <w:bCs/>
          <w:sz w:val="24"/>
          <w:szCs w:val="24"/>
          <w:shd w:val="clear" w:color="auto" w:fill="FFFFFF"/>
          <w:lang w:val="en-US"/>
        </w:rPr>
      </w:pPr>
      <w:r w:rsidRPr="00E73BED">
        <w:rPr>
          <w:rStyle w:val="apple-converted-space"/>
          <w:rFonts w:ascii="Book Antiqua" w:hAnsi="Book Antiqua" w:cs="Times New Roman"/>
          <w:b/>
          <w:bCs/>
          <w:sz w:val="24"/>
          <w:szCs w:val="24"/>
          <w:shd w:val="clear" w:color="auto" w:fill="FFFFFF"/>
          <w:lang w:val="en-US"/>
        </w:rPr>
        <w:lastRenderedPageBreak/>
        <w:t xml:space="preserve">INTRODUCTION </w:t>
      </w:r>
    </w:p>
    <w:p w:rsidR="00BD4125" w:rsidRPr="00E73BED" w:rsidRDefault="002A0A95" w:rsidP="00BD4125">
      <w:pPr>
        <w:snapToGrid w:val="0"/>
        <w:spacing w:line="360" w:lineRule="auto"/>
        <w:ind w:right="-1"/>
        <w:jc w:val="both"/>
        <w:rPr>
          <w:rFonts w:ascii="Book Antiqua" w:hAnsi="Book Antiqua" w:cs="Times New Roman"/>
          <w:sz w:val="24"/>
          <w:szCs w:val="24"/>
          <w:lang w:val="en-US"/>
        </w:rPr>
      </w:pPr>
      <w:r w:rsidRPr="00E73BED">
        <w:rPr>
          <w:rFonts w:ascii="Book Antiqua" w:hAnsi="Book Antiqua" w:cs="Times New Roman"/>
          <w:sz w:val="24"/>
          <w:szCs w:val="24"/>
          <w:lang w:val="en-US"/>
        </w:rPr>
        <w:t>Non-alcoholic fatty liver disease (NAFLD) is the hepatic manifestation of metabolic syndrome and the leading cause of chronic liver disease in pediatric and adult individuals living in industrialized countries</w:t>
      </w:r>
      <w:r w:rsidRPr="00E73BED">
        <w:rPr>
          <w:rFonts w:ascii="Book Antiqua" w:hAnsi="Book Antiqua" w:cs="Times New Roman"/>
          <w:b/>
          <w:bCs/>
          <w:sz w:val="24"/>
          <w:szCs w:val="24"/>
          <w:lang w:val="en-US"/>
        </w:rPr>
        <w:t xml:space="preserve">. </w:t>
      </w:r>
      <w:r w:rsidRPr="00E73BED">
        <w:rPr>
          <w:rFonts w:ascii="Book Antiqua" w:hAnsi="Book Antiqua" w:cs="Times New Roman"/>
          <w:bCs/>
          <w:sz w:val="24"/>
          <w:szCs w:val="24"/>
          <w:lang w:val="en-US"/>
        </w:rPr>
        <w:t>N</w:t>
      </w:r>
      <w:r w:rsidRPr="00E73BED">
        <w:rPr>
          <w:rFonts w:ascii="Book Antiqua" w:hAnsi="Book Antiqua" w:cs="Times New Roman"/>
          <w:sz w:val="24"/>
          <w:szCs w:val="24"/>
          <w:lang w:val="en-US"/>
        </w:rPr>
        <w:t>AFLD includes steatosis and non-alcoholic steatohepatitis (NASH</w:t>
      </w:r>
      <w:r w:rsidR="00BD4125"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which is characterized by steatosis, </w:t>
      </w:r>
      <w:r w:rsidR="00BD4125" w:rsidRPr="00E73BED">
        <w:rPr>
          <w:rFonts w:ascii="Book Antiqua" w:hAnsi="Book Antiqua" w:cs="Times New Roman"/>
          <w:sz w:val="24"/>
          <w:szCs w:val="24"/>
          <w:lang w:val="en-US"/>
        </w:rPr>
        <w:t xml:space="preserve">and </w:t>
      </w:r>
      <w:r w:rsidRPr="00E73BED">
        <w:rPr>
          <w:rFonts w:ascii="Book Antiqua" w:hAnsi="Book Antiqua" w:cs="Times New Roman"/>
          <w:sz w:val="24"/>
          <w:szCs w:val="24"/>
          <w:lang w:val="en-US"/>
        </w:rPr>
        <w:t xml:space="preserve">periportal and lobular inflammation. </w:t>
      </w:r>
      <w:r w:rsidR="000B1CFE" w:rsidRPr="00E73BED">
        <w:rPr>
          <w:rFonts w:ascii="Book Antiqua" w:hAnsi="Book Antiqua" w:cs="Times New Roman"/>
          <w:sz w:val="24"/>
          <w:szCs w:val="24"/>
          <w:lang w:val="en-US"/>
        </w:rPr>
        <w:t xml:space="preserve">Progression </w:t>
      </w:r>
      <w:r w:rsidR="00495F53" w:rsidRPr="00E73BED">
        <w:rPr>
          <w:rFonts w:ascii="Book Antiqua" w:hAnsi="Book Antiqua" w:cs="Times New Roman"/>
          <w:sz w:val="24"/>
          <w:szCs w:val="24"/>
          <w:lang w:val="en-US"/>
        </w:rPr>
        <w:t>to</w:t>
      </w:r>
      <w:r w:rsidR="009D7FC0" w:rsidRPr="00E73BED">
        <w:rPr>
          <w:rFonts w:ascii="Book Antiqua" w:hAnsi="Book Antiqua" w:cs="Times New Roman"/>
          <w:sz w:val="24"/>
          <w:szCs w:val="24"/>
          <w:lang w:val="en-US"/>
        </w:rPr>
        <w:t xml:space="preserve"> </w:t>
      </w:r>
      <w:r w:rsidR="000B1CFE" w:rsidRPr="00E73BED">
        <w:rPr>
          <w:rFonts w:ascii="Book Antiqua" w:hAnsi="Book Antiqua" w:cs="Times New Roman"/>
          <w:sz w:val="24"/>
          <w:szCs w:val="24"/>
          <w:lang w:val="en-US"/>
        </w:rPr>
        <w:t>fibrosis and cirrhosis represent</w:t>
      </w:r>
      <w:r w:rsidR="009D7FC0" w:rsidRPr="00E73BED">
        <w:rPr>
          <w:rFonts w:ascii="Book Antiqua" w:hAnsi="Book Antiqua" w:cs="Times New Roman"/>
          <w:sz w:val="24"/>
          <w:szCs w:val="24"/>
          <w:lang w:val="en-US"/>
        </w:rPr>
        <w:t>s</w:t>
      </w:r>
      <w:r w:rsidR="000B1CFE"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the primary complications</w:t>
      </w:r>
      <w:r w:rsidR="001C0FEF" w:rsidRPr="00E73BED">
        <w:rPr>
          <w:rFonts w:ascii="Book Antiqua" w:hAnsi="Book Antiqua" w:cs="Times New Roman"/>
          <w:sz w:val="24"/>
          <w:szCs w:val="24"/>
          <w:lang w:val="en-US"/>
        </w:rPr>
        <w:t xml:space="preserve"> of NAFLD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1]</w:t>
      </w:r>
      <w:r w:rsidRPr="00E73BED">
        <w:rPr>
          <w:rFonts w:ascii="Book Antiqua" w:hAnsi="Book Antiqua" w:cs="Times New Roman"/>
          <w:sz w:val="24"/>
          <w:szCs w:val="24"/>
          <w:lang w:val="en-US"/>
        </w:rPr>
        <w:t xml:space="preserve">. The pathogenetic mechanisms that lead to NAFLD seem to be strictly linked to peripheral insulin resistance (IR) and oxidative stress in hepatocytes. </w:t>
      </w:r>
      <w:r w:rsidR="000B1CFE" w:rsidRPr="00E73BED">
        <w:rPr>
          <w:rFonts w:ascii="Book Antiqua" w:hAnsi="Book Antiqua" w:cs="Times New Roman"/>
          <w:sz w:val="24"/>
          <w:szCs w:val="24"/>
          <w:lang w:val="en-US"/>
        </w:rPr>
        <w:t>In fact, r</w:t>
      </w:r>
      <w:r w:rsidRPr="00E73BED">
        <w:rPr>
          <w:rFonts w:ascii="Book Antiqua" w:hAnsi="Book Antiqua" w:cs="Times New Roman"/>
          <w:sz w:val="24"/>
          <w:szCs w:val="24"/>
          <w:lang w:val="en-US"/>
        </w:rPr>
        <w:t>educed cell responses to insulin</w:t>
      </w:r>
      <w:r w:rsidR="001C4FB5" w:rsidRPr="00E73BED">
        <w:rPr>
          <w:rFonts w:ascii="Book Antiqua" w:hAnsi="Book Antiqua" w:cs="Times New Roman"/>
          <w:sz w:val="24"/>
          <w:szCs w:val="24"/>
          <w:lang w:val="en-US"/>
        </w:rPr>
        <w:t xml:space="preserve"> lead to</w:t>
      </w:r>
      <w:r w:rsidR="009D7FC0" w:rsidRPr="00E73BED">
        <w:rPr>
          <w:rFonts w:ascii="Book Antiqua" w:hAnsi="Book Antiqua" w:cs="Times New Roman"/>
          <w:sz w:val="24"/>
          <w:szCs w:val="24"/>
          <w:lang w:val="en-US"/>
        </w:rPr>
        <w:t xml:space="preserve"> </w:t>
      </w:r>
      <w:r w:rsidR="001C0FEF" w:rsidRPr="00E73BED">
        <w:rPr>
          <w:rFonts w:ascii="Book Antiqua" w:hAnsi="Book Antiqua" w:cs="Times New Roman"/>
          <w:sz w:val="24"/>
          <w:szCs w:val="24"/>
          <w:lang w:val="en-US"/>
        </w:rPr>
        <w:t>increased</w:t>
      </w:r>
      <w:r w:rsidRPr="00E73BED">
        <w:rPr>
          <w:rFonts w:ascii="Book Antiqua" w:hAnsi="Book Antiqua" w:cs="Times New Roman"/>
          <w:sz w:val="24"/>
          <w:szCs w:val="24"/>
          <w:lang w:val="en-US"/>
        </w:rPr>
        <w:t xml:space="preserve"> levels of insulinemia.</w:t>
      </w:r>
      <w:r w:rsidR="009D7FC0" w:rsidRPr="00E73BED">
        <w:rPr>
          <w:rFonts w:ascii="Book Antiqua" w:hAnsi="Book Antiqua" w:cs="Times New Roman"/>
          <w:sz w:val="24"/>
          <w:szCs w:val="24"/>
          <w:lang w:val="en-US"/>
        </w:rPr>
        <w:t xml:space="preserve"> </w:t>
      </w:r>
      <w:r w:rsidR="001C4FB5" w:rsidRPr="00E73BED">
        <w:rPr>
          <w:rFonts w:ascii="Book Antiqua" w:hAnsi="Book Antiqua" w:cs="Times New Roman"/>
          <w:sz w:val="24"/>
          <w:szCs w:val="24"/>
          <w:lang w:val="en-US"/>
        </w:rPr>
        <w:t>Consequently, hyperactivating hormone-sensitive lipase increases lipolysis in adipose tissue, which in turn increase</w:t>
      </w:r>
      <w:r w:rsidR="000B1CFE" w:rsidRPr="00E73BED">
        <w:rPr>
          <w:rFonts w:ascii="Book Antiqua" w:hAnsi="Book Antiqua" w:cs="Times New Roman"/>
          <w:sz w:val="24"/>
          <w:szCs w:val="24"/>
          <w:lang w:val="en-US"/>
        </w:rPr>
        <w:t>s free fatty acid (FFA) levels.</w:t>
      </w:r>
      <w:r w:rsidR="009D7FC0" w:rsidRPr="00E73BED">
        <w:rPr>
          <w:rFonts w:ascii="Book Antiqua" w:hAnsi="Book Antiqua" w:cs="Times New Roman"/>
          <w:sz w:val="24"/>
          <w:szCs w:val="24"/>
          <w:lang w:val="en-US"/>
        </w:rPr>
        <w:t xml:space="preserve"> </w:t>
      </w:r>
      <w:r w:rsidR="00841973" w:rsidRPr="00E73BED">
        <w:rPr>
          <w:rFonts w:ascii="Book Antiqua" w:hAnsi="Book Antiqua" w:cs="Times New Roman"/>
          <w:sz w:val="24"/>
          <w:szCs w:val="24"/>
          <w:lang w:val="en-US"/>
        </w:rPr>
        <w:t xml:space="preserve">Regarding </w:t>
      </w:r>
      <w:r w:rsidR="004249C5" w:rsidRPr="00E73BED">
        <w:rPr>
          <w:rFonts w:ascii="Book Antiqua" w:hAnsi="Book Antiqua" w:cs="Times New Roman"/>
          <w:sz w:val="24"/>
          <w:szCs w:val="24"/>
          <w:lang w:val="en-US"/>
        </w:rPr>
        <w:t>the liver,</w:t>
      </w:r>
      <w:r w:rsidRPr="00E73BED">
        <w:rPr>
          <w:rFonts w:ascii="Book Antiqua" w:hAnsi="Book Antiqua" w:cs="Times New Roman"/>
          <w:sz w:val="24"/>
          <w:szCs w:val="24"/>
          <w:lang w:val="en-US"/>
        </w:rPr>
        <w:t xml:space="preserve"> IR </w:t>
      </w:r>
      <w:r w:rsidR="000B1CFE" w:rsidRPr="00E73BED">
        <w:rPr>
          <w:rFonts w:ascii="Book Antiqua" w:hAnsi="Book Antiqua" w:cs="Times New Roman"/>
          <w:sz w:val="24"/>
          <w:szCs w:val="24"/>
          <w:lang w:val="en-US"/>
        </w:rPr>
        <w:t xml:space="preserve">causes </w:t>
      </w:r>
      <w:r w:rsidRPr="00E73BED">
        <w:rPr>
          <w:rFonts w:ascii="Book Antiqua" w:hAnsi="Book Antiqua" w:cs="Times New Roman"/>
          <w:sz w:val="24"/>
          <w:szCs w:val="24"/>
          <w:lang w:val="en-US"/>
        </w:rPr>
        <w:t>gluconeogenesis and decreased glycoge</w:t>
      </w:r>
      <w:r w:rsidR="0068380E" w:rsidRPr="00E73BED">
        <w:rPr>
          <w:rFonts w:ascii="Book Antiqua" w:hAnsi="Book Antiqua" w:cs="Times New Roman"/>
          <w:sz w:val="24"/>
          <w:szCs w:val="24"/>
          <w:lang w:val="en-US"/>
        </w:rPr>
        <w:t>n s</w:t>
      </w:r>
      <w:r w:rsidRPr="00E73BED">
        <w:rPr>
          <w:rFonts w:ascii="Book Antiqua" w:hAnsi="Book Antiqua" w:cs="Times New Roman"/>
          <w:sz w:val="24"/>
          <w:szCs w:val="24"/>
          <w:lang w:val="en-US"/>
        </w:rPr>
        <w:t>ynthesis</w:t>
      </w:r>
      <w:r w:rsidR="001C4FB5" w:rsidRPr="00E73BED">
        <w:rPr>
          <w:rFonts w:ascii="Book Antiqua" w:hAnsi="Book Antiqua" w:cs="Times New Roman"/>
          <w:sz w:val="24"/>
          <w:szCs w:val="24"/>
          <w:lang w:val="en-US"/>
        </w:rPr>
        <w:t>, thereby increasing</w:t>
      </w:r>
      <w:r w:rsidR="0084197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the FFA production rate and inhibiting beta-oxidation. The consequences of this IR-dependent “first hit” </w:t>
      </w:r>
      <w:r w:rsidR="001C0FEF" w:rsidRPr="00E73BED">
        <w:rPr>
          <w:rFonts w:ascii="Book Antiqua" w:hAnsi="Book Antiqua" w:cs="Times New Roman"/>
          <w:sz w:val="24"/>
          <w:szCs w:val="24"/>
          <w:lang w:val="en-US"/>
        </w:rPr>
        <w:t xml:space="preserve">may be </w:t>
      </w:r>
      <w:r w:rsidRPr="00E73BED">
        <w:rPr>
          <w:rFonts w:ascii="Book Antiqua" w:hAnsi="Book Antiqua" w:cs="Times New Roman"/>
          <w:sz w:val="24"/>
          <w:szCs w:val="24"/>
          <w:lang w:val="en-US"/>
        </w:rPr>
        <w:t xml:space="preserve">compensated by antioxidant hepatic mechanisms in the </w:t>
      </w:r>
      <w:r w:rsidR="004249C5" w:rsidRPr="00E73BED">
        <w:rPr>
          <w:rFonts w:ascii="Book Antiqua" w:hAnsi="Book Antiqua" w:cs="Times New Roman"/>
          <w:sz w:val="24"/>
          <w:szCs w:val="24"/>
          <w:lang w:val="en-US"/>
        </w:rPr>
        <w:t>cell until</w:t>
      </w:r>
      <w:r w:rsidRPr="00E73BED">
        <w:rPr>
          <w:rFonts w:ascii="Book Antiqua" w:hAnsi="Book Antiqua" w:cs="Times New Roman"/>
          <w:sz w:val="24"/>
          <w:szCs w:val="24"/>
          <w:lang w:val="en-US"/>
        </w:rPr>
        <w:t xml:space="preserve"> the FFA surplus leads to a mitochondrial overload of oxygen free radicals, </w:t>
      </w:r>
      <w:r w:rsidR="00BD4125" w:rsidRPr="00E73BED">
        <w:rPr>
          <w:rFonts w:ascii="Book Antiqua" w:hAnsi="Book Antiqua" w:cs="Times New Roman"/>
          <w:sz w:val="24"/>
          <w:szCs w:val="24"/>
          <w:lang w:val="en-US"/>
        </w:rPr>
        <w:t>which, in turn, causes</w:t>
      </w:r>
      <w:r w:rsidRPr="00E73BED">
        <w:rPr>
          <w:rFonts w:ascii="Book Antiqua" w:hAnsi="Book Antiqua" w:cs="Times New Roman"/>
          <w:sz w:val="24"/>
          <w:szCs w:val="24"/>
          <w:lang w:val="en-US"/>
        </w:rPr>
        <w:t xml:space="preserve"> lipid peroxidation (“second hit”). </w:t>
      </w:r>
      <w:r w:rsidR="00BD4125" w:rsidRPr="00E73BED">
        <w:rPr>
          <w:rFonts w:ascii="Book Antiqua" w:hAnsi="Book Antiqua" w:cs="Times New Roman"/>
          <w:sz w:val="24"/>
          <w:szCs w:val="24"/>
          <w:lang w:val="en-US"/>
        </w:rPr>
        <w:t xml:space="preserve">Finally, the </w:t>
      </w:r>
      <w:r w:rsidRPr="00E73BED">
        <w:rPr>
          <w:rFonts w:ascii="Book Antiqua" w:hAnsi="Book Antiqua" w:cs="Times New Roman"/>
          <w:sz w:val="24"/>
          <w:szCs w:val="24"/>
          <w:lang w:val="en-US"/>
        </w:rPr>
        <w:t>activation of multiple inflammatory pathways results in necroinflammatory events, fibrosis and liver cirrhosis.</w:t>
      </w:r>
    </w:p>
    <w:p w:rsidR="00D243DD" w:rsidRPr="00E73BED" w:rsidRDefault="002A0A95" w:rsidP="00D243DD">
      <w:pPr>
        <w:snapToGrid w:val="0"/>
        <w:spacing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A growing </w:t>
      </w:r>
      <w:r w:rsidR="00B047F9" w:rsidRPr="00E73BED">
        <w:rPr>
          <w:rFonts w:ascii="Book Antiqua" w:hAnsi="Book Antiqua" w:cs="Times New Roman"/>
          <w:sz w:val="24"/>
          <w:szCs w:val="24"/>
          <w:lang w:val="en-US"/>
        </w:rPr>
        <w:t>body</w:t>
      </w:r>
      <w:r w:rsidRPr="00E73BED">
        <w:rPr>
          <w:rFonts w:ascii="Book Antiqua" w:hAnsi="Book Antiqua" w:cs="Times New Roman"/>
          <w:sz w:val="24"/>
          <w:szCs w:val="24"/>
          <w:lang w:val="en-US"/>
        </w:rPr>
        <w:t xml:space="preserve"> of evidence has begun to indicate that gut-liver axis malfunction</w:t>
      </w:r>
      <w:r w:rsidR="00841973" w:rsidRPr="00E73BED">
        <w:rPr>
          <w:rFonts w:ascii="Book Antiqua" w:hAnsi="Book Antiqua" w:cs="Times New Roman"/>
          <w:sz w:val="24"/>
          <w:szCs w:val="24"/>
          <w:lang w:val="en-US"/>
        </w:rPr>
        <w:t xml:space="preserve"> </w:t>
      </w:r>
      <w:r w:rsidR="0027648C">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small intestinal bacterial overgrowth </w:t>
      </w:r>
      <w:r w:rsidR="0027648C">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SIBO</w:t>
      </w:r>
      <w:r w:rsidR="0027648C">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 intestinal dysbiosis, and increased intestinal permeability </w:t>
      </w:r>
      <w:r w:rsidR="0027648C">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“leaky gut”</w:t>
      </w:r>
      <w:r w:rsidR="0027648C">
        <w:rPr>
          <w:rFonts w:ascii="Book Antiqua" w:hAnsi="Book Antiqua" w:cs="Times New Roman" w:hint="eastAsia"/>
          <w:sz w:val="24"/>
          <w:szCs w:val="24"/>
          <w:lang w:val="en-US" w:eastAsia="zh-CN"/>
        </w:rPr>
        <w:t xml:space="preserve">)] </w:t>
      </w:r>
      <w:r w:rsidRPr="00E73BED">
        <w:rPr>
          <w:rFonts w:ascii="Book Antiqua" w:hAnsi="Book Antiqua" w:cs="Times New Roman"/>
          <w:sz w:val="24"/>
          <w:szCs w:val="24"/>
          <w:lang w:val="en-US"/>
        </w:rPr>
        <w:t>is another leading factor in the development and progression of NAFLD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2-5</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This information </w:t>
      </w:r>
      <w:r w:rsidR="00BE162E" w:rsidRPr="00E73BED">
        <w:rPr>
          <w:rFonts w:ascii="Book Antiqua" w:hAnsi="Book Antiqua" w:cs="Times New Roman"/>
          <w:sz w:val="24"/>
          <w:szCs w:val="24"/>
          <w:lang w:val="en-US"/>
        </w:rPr>
        <w:t>is</w:t>
      </w:r>
      <w:r w:rsidRPr="00E73BED">
        <w:rPr>
          <w:rFonts w:ascii="Book Antiqua" w:hAnsi="Book Antiqua" w:cs="Times New Roman"/>
          <w:sz w:val="24"/>
          <w:szCs w:val="24"/>
          <w:lang w:val="en-US"/>
        </w:rPr>
        <w:t xml:space="preserve"> particularly important because of: (</w:t>
      </w:r>
      <w:r w:rsidRPr="00E73BED">
        <w:rPr>
          <w:rFonts w:ascii="Book Antiqua" w:hAnsi="Book Antiqua" w:cs="Times New Roman"/>
          <w:sz w:val="24"/>
          <w:szCs w:val="24"/>
          <w:lang w:val="en-US" w:eastAsia="zh-CN"/>
        </w:rPr>
        <w:t>1</w:t>
      </w:r>
      <w:r w:rsidRPr="00E73BED">
        <w:rPr>
          <w:rFonts w:ascii="Book Antiqua" w:hAnsi="Book Antiqua" w:cs="Times New Roman"/>
          <w:sz w:val="24"/>
          <w:szCs w:val="24"/>
          <w:lang w:val="en-US"/>
        </w:rPr>
        <w:t xml:space="preserve">) the high resistance of obese patients to </w:t>
      </w:r>
      <w:r w:rsidR="00BE162E" w:rsidRPr="00E73BED">
        <w:rPr>
          <w:rFonts w:ascii="Book Antiqua" w:hAnsi="Book Antiqua" w:cs="Times New Roman"/>
          <w:sz w:val="24"/>
          <w:szCs w:val="24"/>
          <w:lang w:val="en-US"/>
        </w:rPr>
        <w:t xml:space="preserve">standard treatment of </w:t>
      </w:r>
      <w:r w:rsidRPr="00E73BED">
        <w:rPr>
          <w:rFonts w:ascii="Book Antiqua" w:hAnsi="Book Antiqua" w:cs="Times New Roman"/>
          <w:sz w:val="24"/>
          <w:szCs w:val="24"/>
          <w:lang w:val="en-US"/>
        </w:rPr>
        <w:t xml:space="preserve">obesity and </w:t>
      </w:r>
      <w:r w:rsidR="00BE162E" w:rsidRPr="00E73BED">
        <w:rPr>
          <w:rFonts w:ascii="Book Antiqua" w:hAnsi="Book Antiqua" w:cs="Times New Roman"/>
          <w:sz w:val="24"/>
          <w:szCs w:val="24"/>
          <w:lang w:val="en-US"/>
        </w:rPr>
        <w:t>of its complications</w:t>
      </w:r>
      <w:r w:rsidRPr="00E73BED">
        <w:rPr>
          <w:rFonts w:ascii="Book Antiqua" w:hAnsi="Book Antiqua" w:cs="Times New Roman"/>
          <w:sz w:val="24"/>
          <w:szCs w:val="24"/>
          <w:lang w:val="en-US"/>
        </w:rPr>
        <w:t xml:space="preserve">, </w:t>
      </w:r>
      <w:r w:rsidR="00FA55BE" w:rsidRPr="00FA55BE">
        <w:rPr>
          <w:rFonts w:ascii="Book Antiqua" w:hAnsi="Book Antiqua" w:cs="Times New Roman"/>
          <w:i/>
          <w:sz w:val="24"/>
          <w:szCs w:val="24"/>
          <w:lang w:val="en-US"/>
        </w:rPr>
        <w:t>i.e.</w:t>
      </w:r>
      <w:r w:rsidRPr="00E73BED">
        <w:rPr>
          <w:rFonts w:ascii="Book Antiqua" w:hAnsi="Book Antiqua" w:cs="Times New Roman"/>
          <w:sz w:val="24"/>
          <w:szCs w:val="24"/>
          <w:lang w:val="en-US"/>
        </w:rPr>
        <w:t>, lifestyle changes and hypocaloric diets; (</w:t>
      </w:r>
      <w:r w:rsidRPr="00E73BED">
        <w:rPr>
          <w:rFonts w:ascii="Book Antiqua" w:hAnsi="Book Antiqua" w:cs="Times New Roman"/>
          <w:sz w:val="24"/>
          <w:szCs w:val="24"/>
          <w:lang w:val="en-US" w:eastAsia="zh-CN"/>
        </w:rPr>
        <w:t>2</w:t>
      </w:r>
      <w:r w:rsidRPr="00E73BED">
        <w:rPr>
          <w:rFonts w:ascii="Book Antiqua" w:hAnsi="Book Antiqua" w:cs="Times New Roman"/>
          <w:sz w:val="24"/>
          <w:szCs w:val="24"/>
          <w:lang w:val="en-US"/>
        </w:rPr>
        <w:t>) poor effectiveness of other NAFLD pathomechanism-driven pharmacological treatments in reducing steatosis and its complications; and (</w:t>
      </w:r>
      <w:r w:rsidRPr="00E73BED">
        <w:rPr>
          <w:rFonts w:ascii="Book Antiqua" w:hAnsi="Book Antiqua" w:cs="Times New Roman"/>
          <w:sz w:val="24"/>
          <w:szCs w:val="24"/>
          <w:lang w:val="en-US" w:eastAsia="zh-CN"/>
        </w:rPr>
        <w:t>3</w:t>
      </w:r>
      <w:r w:rsidRPr="00E73BED">
        <w:rPr>
          <w:rFonts w:ascii="Book Antiqua" w:hAnsi="Book Antiqua" w:cs="Times New Roman"/>
          <w:sz w:val="24"/>
          <w:szCs w:val="24"/>
          <w:lang w:val="en-US"/>
        </w:rPr>
        <w:t>) the possibility of modulating the gut-liver axis</w:t>
      </w:r>
      <w:r w:rsidRPr="00E73BED">
        <w:rPr>
          <w:rFonts w:ascii="Book Antiqua" w:hAnsi="Book Antiqua" w:cs="Times New Roman"/>
          <w:sz w:val="24"/>
          <w:szCs w:val="24"/>
          <w:vertAlign w:val="superscript"/>
          <w:lang w:val="en-US"/>
        </w:rPr>
        <w:t>[6,7]</w:t>
      </w:r>
      <w:r w:rsidRPr="00E73BED">
        <w:rPr>
          <w:rFonts w:ascii="Book Antiqua" w:hAnsi="Book Antiqua" w:cs="Times New Roman"/>
          <w:sz w:val="24"/>
          <w:szCs w:val="24"/>
          <w:lang w:val="en-US"/>
        </w:rPr>
        <w:t>.</w:t>
      </w:r>
    </w:p>
    <w:p w:rsidR="002244A9" w:rsidRPr="00E73BED" w:rsidRDefault="00D243DD" w:rsidP="00D243DD">
      <w:pPr>
        <w:snapToGrid w:val="0"/>
        <w:spacing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H</w:t>
      </w:r>
      <w:r w:rsidR="002A0A95" w:rsidRPr="00E73BED">
        <w:rPr>
          <w:rFonts w:ascii="Book Antiqua" w:hAnsi="Book Antiqua" w:cs="Times New Roman"/>
          <w:sz w:val="24"/>
          <w:szCs w:val="24"/>
          <w:lang w:val="en-US"/>
        </w:rPr>
        <w:t xml:space="preserve">ere we review the most recent </w:t>
      </w:r>
      <w:r w:rsidR="00BE162E" w:rsidRPr="00E73BED">
        <w:rPr>
          <w:rFonts w:ascii="Book Antiqua" w:hAnsi="Book Antiqua" w:cs="Times New Roman"/>
          <w:sz w:val="24"/>
          <w:szCs w:val="24"/>
          <w:lang w:val="en-US"/>
        </w:rPr>
        <w:t>data about</w:t>
      </w:r>
      <w:r w:rsidR="002A0A95" w:rsidRPr="00E73BED">
        <w:rPr>
          <w:rFonts w:ascii="Book Antiqua" w:hAnsi="Book Antiqua" w:cs="Times New Roman"/>
          <w:sz w:val="24"/>
          <w:szCs w:val="24"/>
          <w:lang w:val="en-US"/>
        </w:rPr>
        <w:t xml:space="preserve"> the gut-liver axis and its role in NAFLD pathogenesis and progression. </w:t>
      </w:r>
      <w:r w:rsidR="00BE162E" w:rsidRPr="00E73BED">
        <w:rPr>
          <w:rFonts w:ascii="Book Antiqua" w:hAnsi="Book Antiqua" w:cs="Times New Roman"/>
          <w:sz w:val="24"/>
          <w:szCs w:val="24"/>
          <w:lang w:val="en-US"/>
        </w:rPr>
        <w:t>We also review e</w:t>
      </w:r>
      <w:r w:rsidR="002A0A95" w:rsidRPr="00E73BED">
        <w:rPr>
          <w:rFonts w:ascii="Book Antiqua" w:hAnsi="Book Antiqua" w:cs="Times New Roman"/>
          <w:sz w:val="24"/>
          <w:szCs w:val="24"/>
          <w:lang w:val="en-US"/>
        </w:rPr>
        <w:t xml:space="preserve">xperimental studies in animal models and preliminary results from </w:t>
      </w:r>
      <w:r w:rsidR="00BE162E" w:rsidRPr="00E73BED">
        <w:rPr>
          <w:rFonts w:ascii="Book Antiqua" w:hAnsi="Book Antiqua" w:cs="Times New Roman"/>
          <w:sz w:val="24"/>
          <w:szCs w:val="24"/>
          <w:lang w:val="en-US"/>
        </w:rPr>
        <w:t>several</w:t>
      </w:r>
      <w:r w:rsidR="002A0A95" w:rsidRPr="00E73BED">
        <w:rPr>
          <w:rFonts w:ascii="Book Antiqua" w:hAnsi="Book Antiqua" w:cs="Times New Roman"/>
          <w:sz w:val="24"/>
          <w:szCs w:val="24"/>
          <w:lang w:val="en-US"/>
        </w:rPr>
        <w:t xml:space="preserve"> randomized clinical trials </w:t>
      </w:r>
      <w:r w:rsidR="00BE162E" w:rsidRPr="00E73BED">
        <w:rPr>
          <w:rFonts w:ascii="Book Antiqua" w:hAnsi="Book Antiqua" w:cs="Times New Roman"/>
          <w:sz w:val="24"/>
          <w:szCs w:val="24"/>
          <w:lang w:val="en-US"/>
        </w:rPr>
        <w:t>conducted to establish whether probiotic-induced modulation of the</w:t>
      </w:r>
      <w:r w:rsidR="002A0A95" w:rsidRPr="00E73BED">
        <w:rPr>
          <w:rFonts w:ascii="Book Antiqua" w:hAnsi="Book Antiqua" w:cs="Times New Roman"/>
          <w:sz w:val="24"/>
          <w:szCs w:val="24"/>
          <w:lang w:val="en-US"/>
        </w:rPr>
        <w:t xml:space="preserve"> intestinal microbiota (IM)</w:t>
      </w:r>
      <w:r w:rsidR="00BE162E" w:rsidRPr="00E73BED">
        <w:rPr>
          <w:rFonts w:ascii="Book Antiqua" w:hAnsi="Book Antiqua" w:cs="Times New Roman"/>
          <w:sz w:val="24"/>
          <w:szCs w:val="24"/>
          <w:lang w:val="en-US"/>
        </w:rPr>
        <w:t xml:space="preserve"> improves liver disease outcome</w:t>
      </w:r>
      <w:r w:rsidR="002A0A95" w:rsidRPr="00E73BED">
        <w:rPr>
          <w:rFonts w:ascii="Book Antiqua" w:hAnsi="Book Antiqua" w:cs="Times New Roman"/>
          <w:sz w:val="24"/>
          <w:szCs w:val="24"/>
          <w:lang w:val="en-US"/>
        </w:rPr>
        <w:t>.</w:t>
      </w:r>
    </w:p>
    <w:p w:rsidR="002244A9" w:rsidRPr="00E73BED" w:rsidRDefault="002244A9">
      <w:pPr>
        <w:snapToGrid w:val="0"/>
        <w:spacing w:line="360" w:lineRule="auto"/>
        <w:ind w:right="-1"/>
        <w:jc w:val="both"/>
        <w:rPr>
          <w:rFonts w:ascii="Book Antiqua" w:hAnsi="Book Antiqua" w:cs="Times New Roman"/>
          <w:sz w:val="24"/>
          <w:szCs w:val="24"/>
          <w:lang w:val="en-US" w:eastAsia="zh-CN"/>
        </w:rPr>
      </w:pPr>
    </w:p>
    <w:p w:rsidR="002244A9" w:rsidRPr="00E73BED" w:rsidRDefault="002A0A95">
      <w:pPr>
        <w:snapToGrid w:val="0"/>
        <w:spacing w:line="360" w:lineRule="auto"/>
        <w:jc w:val="both"/>
        <w:rPr>
          <w:rStyle w:val="apple-converted-space"/>
          <w:rFonts w:ascii="Book Antiqua" w:hAnsi="Book Antiqua" w:cs="Times New Roman"/>
          <w:b/>
          <w:bCs/>
          <w:sz w:val="24"/>
          <w:szCs w:val="24"/>
          <w:shd w:val="clear" w:color="auto" w:fill="FFFFFF"/>
          <w:lang w:val="en-US"/>
        </w:rPr>
      </w:pPr>
      <w:r w:rsidRPr="00E73BED">
        <w:rPr>
          <w:rStyle w:val="apple-converted-space"/>
          <w:rFonts w:ascii="Book Antiqua" w:hAnsi="Book Antiqua" w:cs="Times New Roman"/>
          <w:b/>
          <w:bCs/>
          <w:sz w:val="24"/>
          <w:szCs w:val="24"/>
          <w:shd w:val="clear" w:color="auto" w:fill="FFFFFF"/>
          <w:lang w:val="en-US"/>
        </w:rPr>
        <w:t xml:space="preserve">GUT-LIVER AXIS COMPONENTS </w:t>
      </w:r>
    </w:p>
    <w:p w:rsidR="002244A9" w:rsidRPr="00E73BED" w:rsidRDefault="002A0A95">
      <w:pPr>
        <w:snapToGrid w:val="0"/>
        <w:spacing w:line="360" w:lineRule="auto"/>
        <w:ind w:right="-1"/>
        <w:jc w:val="both"/>
        <w:rPr>
          <w:rFonts w:ascii="Book Antiqua" w:hAnsi="Book Antiqua" w:cs="Times New Roman"/>
          <w:sz w:val="24"/>
          <w:szCs w:val="24"/>
          <w:lang w:val="en-US"/>
        </w:rPr>
      </w:pPr>
      <w:r w:rsidRPr="00E73BED">
        <w:rPr>
          <w:rFonts w:ascii="Book Antiqua" w:hAnsi="Book Antiqua" w:cs="Times New Roman"/>
          <w:sz w:val="24"/>
          <w:szCs w:val="24"/>
          <w:shd w:val="clear" w:color="auto" w:fill="FFFFFF"/>
          <w:lang w:val="en-US"/>
        </w:rPr>
        <w:t xml:space="preserve">The gut-liver axis </w:t>
      </w:r>
      <w:r w:rsidR="00052A63" w:rsidRPr="00E73BED">
        <w:rPr>
          <w:rFonts w:ascii="Book Antiqua" w:hAnsi="Book Antiqua" w:cs="Times New Roman"/>
          <w:sz w:val="24"/>
          <w:szCs w:val="24"/>
          <w:shd w:val="clear" w:color="auto" w:fill="FFFFFF"/>
          <w:lang w:val="en-US"/>
        </w:rPr>
        <w:t xml:space="preserve">refers to the </w:t>
      </w:r>
      <w:r w:rsidRPr="00E73BED">
        <w:rPr>
          <w:rFonts w:ascii="Book Antiqua" w:hAnsi="Book Antiqua" w:cs="Times New Roman"/>
          <w:sz w:val="24"/>
          <w:szCs w:val="24"/>
          <w:lang w:val="en-US"/>
        </w:rPr>
        <w:t xml:space="preserve">close anatomical and functional </w:t>
      </w:r>
      <w:r w:rsidRPr="00E73BED">
        <w:rPr>
          <w:rFonts w:ascii="Book Antiqua" w:hAnsi="Book Antiqua" w:cs="Times New Roman"/>
          <w:sz w:val="24"/>
          <w:szCs w:val="24"/>
          <w:shd w:val="clear" w:color="auto" w:fill="FFFFFF"/>
          <w:lang w:val="en-US"/>
        </w:rPr>
        <w:t xml:space="preserve">relationship </w:t>
      </w:r>
      <w:r w:rsidRPr="00E73BED">
        <w:rPr>
          <w:rFonts w:ascii="Book Antiqua" w:hAnsi="Book Antiqua" w:cs="Times New Roman"/>
          <w:sz w:val="24"/>
          <w:szCs w:val="24"/>
          <w:lang w:val="en-US"/>
        </w:rPr>
        <w:t xml:space="preserve">between the gastrointestinal tract and the liver. The interaction </w:t>
      </w:r>
      <w:r w:rsidR="00052A63" w:rsidRPr="00E73BED">
        <w:rPr>
          <w:rFonts w:ascii="Book Antiqua" w:hAnsi="Book Antiqua" w:cs="Times New Roman"/>
          <w:sz w:val="24"/>
          <w:szCs w:val="24"/>
          <w:lang w:val="en-US"/>
        </w:rPr>
        <w:t>between</w:t>
      </w:r>
      <w:r w:rsidRPr="00E73BED">
        <w:rPr>
          <w:rFonts w:ascii="Book Antiqua" w:hAnsi="Book Antiqua" w:cs="Times New Roman"/>
          <w:sz w:val="24"/>
          <w:szCs w:val="24"/>
          <w:shd w:val="clear" w:color="auto" w:fill="FFFFFF"/>
          <w:lang w:val="en-US"/>
        </w:rPr>
        <w:t xml:space="preserve"> the two organs</w:t>
      </w:r>
      <w:r w:rsidR="004249C5"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 whether healthy or diseased</w:t>
      </w:r>
      <w:r w:rsidR="004249C5"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 includes the transfer of </w:t>
      </w:r>
      <w:r w:rsidR="00052A63" w:rsidRPr="00E73BED">
        <w:rPr>
          <w:rFonts w:ascii="Book Antiqua" w:hAnsi="Book Antiqua" w:cs="Times New Roman"/>
          <w:sz w:val="24"/>
          <w:szCs w:val="24"/>
          <w:shd w:val="clear" w:color="auto" w:fill="FFFFFF"/>
          <w:lang w:val="en-US"/>
        </w:rPr>
        <w:t xml:space="preserve">IM-associated </w:t>
      </w:r>
      <w:r w:rsidRPr="00E73BED">
        <w:rPr>
          <w:rFonts w:ascii="Book Antiqua" w:hAnsi="Book Antiqua" w:cs="Times New Roman"/>
          <w:sz w:val="24"/>
          <w:szCs w:val="24"/>
          <w:shd w:val="clear" w:color="auto" w:fill="FFFFFF"/>
          <w:lang w:val="en-US"/>
        </w:rPr>
        <w:t>molecules to the liver</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8]</w:t>
      </w:r>
      <w:r w:rsidRPr="00E73BED">
        <w:rPr>
          <w:rFonts w:ascii="Book Antiqua" w:hAnsi="Book Antiqua" w:cs="Times New Roman"/>
          <w:sz w:val="24"/>
          <w:szCs w:val="24"/>
          <w:lang w:val="en-US"/>
        </w:rPr>
        <w:t>.</w:t>
      </w:r>
      <w:r w:rsidR="0084197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Alterations </w:t>
      </w:r>
      <w:r w:rsidR="00052A63" w:rsidRPr="00E73BED">
        <w:rPr>
          <w:rFonts w:ascii="Book Antiqua" w:hAnsi="Book Antiqua" w:cs="Times New Roman"/>
          <w:sz w:val="24"/>
          <w:szCs w:val="24"/>
          <w:lang w:val="en-US"/>
        </w:rPr>
        <w:t>of</w:t>
      </w:r>
      <w:r w:rsidRPr="00E73BED">
        <w:rPr>
          <w:rFonts w:ascii="Book Antiqua" w:hAnsi="Book Antiqua" w:cs="Times New Roman"/>
          <w:sz w:val="24"/>
          <w:szCs w:val="24"/>
          <w:lang w:val="en-US"/>
        </w:rPr>
        <w:t xml:space="preserve"> this axis (</w:t>
      </w:r>
      <w:r w:rsidR="00130DCC" w:rsidRPr="00E73BED">
        <w:rPr>
          <w:rFonts w:ascii="Book Antiqua" w:hAnsi="Book Antiqua" w:cs="Times New Roman"/>
          <w:sz w:val="24"/>
          <w:szCs w:val="24"/>
          <w:lang w:val="en-US"/>
        </w:rPr>
        <w:t xml:space="preserve">constituted by </w:t>
      </w:r>
      <w:r w:rsidR="00D243DD"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intestinal barrier, IM, and liver) may occur due to changes in intestinal permeability and microbiome composition in several clinically relevant conditions including NASH and cirrhosis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9]</w:t>
      </w:r>
      <w:r w:rsidRPr="00E73BED">
        <w:rPr>
          <w:rFonts w:ascii="Book Antiqua" w:hAnsi="Book Antiqua" w:cs="Times New Roman"/>
          <w:sz w:val="24"/>
          <w:szCs w:val="24"/>
          <w:lang w:val="en-US"/>
        </w:rPr>
        <w:t xml:space="preserve">. </w:t>
      </w:r>
    </w:p>
    <w:p w:rsidR="002244A9" w:rsidRPr="00E73BED" w:rsidRDefault="002A0A95" w:rsidP="00052A63">
      <w:pPr>
        <w:snapToGrid w:val="0"/>
        <w:spacing w:line="360" w:lineRule="auto"/>
        <w:ind w:right="-1" w:firstLineChars="236" w:firstLine="566"/>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The </w:t>
      </w:r>
      <w:r w:rsidRPr="00E73BED">
        <w:rPr>
          <w:rFonts w:ascii="Book Antiqua" w:hAnsi="Book Antiqua" w:cs="Times New Roman"/>
          <w:bCs/>
          <w:sz w:val="24"/>
          <w:szCs w:val="24"/>
          <w:lang w:val="en-US"/>
        </w:rPr>
        <w:t>intestinal barrier</w:t>
      </w:r>
      <w:r w:rsidRPr="00E73BED">
        <w:rPr>
          <w:rFonts w:ascii="Book Antiqua" w:hAnsi="Book Antiqua" w:cs="Times New Roman"/>
          <w:sz w:val="24"/>
          <w:szCs w:val="24"/>
          <w:lang w:val="en-US"/>
        </w:rPr>
        <w:t xml:space="preserve"> is a complex functional unit composed of luminal and mucosal elements, </w:t>
      </w:r>
      <w:r w:rsidR="00DD19C7" w:rsidRPr="00DD19C7">
        <w:rPr>
          <w:rFonts w:ascii="Book Antiqua" w:hAnsi="Book Antiqua" w:cs="Times New Roman"/>
          <w:i/>
          <w:sz w:val="24"/>
          <w:szCs w:val="24"/>
          <w:lang w:val="en-US"/>
        </w:rPr>
        <w:t>e.g.</w:t>
      </w:r>
      <w:r w:rsidRPr="00E73BED">
        <w:rPr>
          <w:rFonts w:ascii="Book Antiqua" w:hAnsi="Book Antiqua" w:cs="Times New Roman"/>
          <w:sz w:val="24"/>
          <w:szCs w:val="24"/>
          <w:lang w:val="en-US"/>
        </w:rPr>
        <w:t xml:space="preserve">, epithelial cell layer; mucosal barrier; innate and acquired immune components; </w:t>
      </w:r>
      <w:r w:rsidR="00841973"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neuroenteric, vascular and endocrine systems; digestive enzymes; and </w:t>
      </w:r>
      <w:r w:rsidR="00052A63"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IM (</w:t>
      </w:r>
      <w:r w:rsidRPr="00E73BED">
        <w:rPr>
          <w:rFonts w:ascii="Book Antiqua" w:hAnsi="Book Antiqua" w:cs="Times New Roman"/>
          <w:bCs/>
          <w:sz w:val="24"/>
          <w:szCs w:val="24"/>
          <w:lang w:val="en-US"/>
        </w:rPr>
        <w:t>Figure 1</w:t>
      </w:r>
      <w:r w:rsidRPr="00E73BED">
        <w:rPr>
          <w:rFonts w:ascii="Book Antiqua" w:hAnsi="Book Antiqua" w:cs="Times New Roman"/>
          <w:sz w:val="24"/>
          <w:szCs w:val="24"/>
          <w:lang w:val="en-US"/>
        </w:rPr>
        <w:t>). This barrier plays a key role in protecti</w:t>
      </w:r>
      <w:r w:rsidR="00052A63" w:rsidRPr="00E73BED">
        <w:rPr>
          <w:rFonts w:ascii="Book Antiqua" w:hAnsi="Book Antiqua" w:cs="Times New Roman"/>
          <w:sz w:val="24"/>
          <w:szCs w:val="24"/>
          <w:lang w:val="en-US"/>
        </w:rPr>
        <w:t xml:space="preserve">ng </w:t>
      </w:r>
      <w:r w:rsidRPr="00E73BED">
        <w:rPr>
          <w:rFonts w:ascii="Book Antiqua" w:hAnsi="Book Antiqua" w:cs="Times New Roman"/>
          <w:sz w:val="24"/>
          <w:szCs w:val="24"/>
          <w:lang w:val="en-US"/>
        </w:rPr>
        <w:t>against enteric organisms</w:t>
      </w:r>
      <w:r w:rsidR="00841973" w:rsidRPr="00E73BED">
        <w:rPr>
          <w:rFonts w:ascii="Book Antiqua" w:hAnsi="Book Antiqua" w:cs="Times New Roman"/>
          <w:sz w:val="24"/>
          <w:szCs w:val="24"/>
          <w:lang w:val="en-US"/>
        </w:rPr>
        <w:t>,</w:t>
      </w:r>
      <w:r w:rsidR="00522FC4">
        <w:rPr>
          <w:rFonts w:ascii="Book Antiqua" w:hAnsi="Book Antiqua" w:cs="Times New Roman" w:hint="eastAsia"/>
          <w:sz w:val="24"/>
          <w:szCs w:val="24"/>
          <w:lang w:val="en-US" w:eastAsia="zh-CN"/>
        </w:rPr>
        <w:t xml:space="preserve"> </w:t>
      </w:r>
      <w:r w:rsidRPr="00E73BED">
        <w:rPr>
          <w:rFonts w:ascii="Book Antiqua" w:hAnsi="Book Antiqua" w:cs="Times New Roman"/>
          <w:sz w:val="24"/>
          <w:szCs w:val="24"/>
          <w:lang w:val="en-US"/>
        </w:rPr>
        <w:t xml:space="preserve">potentially harmful toxins and bacterial bio-products closely </w:t>
      </w:r>
      <w:r w:rsidRPr="00E73BED">
        <w:rPr>
          <w:rFonts w:ascii="Book Antiqua" w:hAnsi="Book Antiqua" w:cs="Times New Roman"/>
          <w:kern w:val="0"/>
          <w:sz w:val="24"/>
          <w:szCs w:val="24"/>
          <w:lang w:val="en-GB"/>
        </w:rPr>
        <w:t>associated with health and susceptibility to disease.</w:t>
      </w:r>
    </w:p>
    <w:p w:rsidR="002244A9" w:rsidRPr="00E73BED" w:rsidRDefault="002A0A95" w:rsidP="00052A63">
      <w:pPr>
        <w:widowControl/>
        <w:suppressAutoHyphens w:val="0"/>
        <w:autoSpaceDE w:val="0"/>
        <w:adjustRightInd w:val="0"/>
        <w:snapToGrid w:val="0"/>
        <w:spacing w:line="360" w:lineRule="auto"/>
        <w:ind w:firstLineChars="236" w:firstLine="566"/>
        <w:jc w:val="both"/>
        <w:textAlignment w:val="auto"/>
        <w:rPr>
          <w:rFonts w:ascii="Book Antiqua" w:hAnsi="Book Antiqua" w:cs="Times New Roman"/>
          <w:sz w:val="24"/>
          <w:szCs w:val="24"/>
          <w:shd w:val="clear" w:color="auto" w:fill="FFFFFF"/>
          <w:lang w:val="en-US"/>
        </w:rPr>
      </w:pPr>
      <w:r w:rsidRPr="00E73BED">
        <w:rPr>
          <w:rFonts w:ascii="Book Antiqua" w:hAnsi="Book Antiqua" w:cs="Times New Roman"/>
          <w:sz w:val="24"/>
          <w:szCs w:val="24"/>
          <w:lang w:val="en-US"/>
        </w:rPr>
        <w:t xml:space="preserve">The </w:t>
      </w:r>
      <w:r w:rsidRPr="00E73BED">
        <w:rPr>
          <w:rFonts w:ascii="Book Antiqua" w:hAnsi="Book Antiqua" w:cs="Times New Roman"/>
          <w:bCs/>
          <w:sz w:val="24"/>
          <w:szCs w:val="24"/>
          <w:lang w:val="en-US"/>
        </w:rPr>
        <w:t>intestinal epithelium</w:t>
      </w:r>
      <w:r w:rsidR="00841973" w:rsidRPr="00E73BED">
        <w:rPr>
          <w:rFonts w:ascii="Book Antiqua" w:hAnsi="Book Antiqua" w:cs="Times New Roman"/>
          <w:bCs/>
          <w:sz w:val="24"/>
          <w:szCs w:val="24"/>
          <w:lang w:val="en-US"/>
        </w:rPr>
        <w:t xml:space="preserve"> </w:t>
      </w:r>
      <w:r w:rsidR="006F7907" w:rsidRPr="00E73BED">
        <w:rPr>
          <w:rFonts w:ascii="Book Antiqua" w:hAnsi="Book Antiqua" w:cs="Times New Roman"/>
          <w:sz w:val="24"/>
          <w:szCs w:val="24"/>
          <w:lang w:val="en-US"/>
        </w:rPr>
        <w:t xml:space="preserve">consists </w:t>
      </w:r>
      <w:r w:rsidRPr="00E73BED">
        <w:rPr>
          <w:rFonts w:ascii="Book Antiqua" w:hAnsi="Book Antiqua" w:cs="Times New Roman"/>
          <w:sz w:val="24"/>
          <w:szCs w:val="24"/>
          <w:lang w:val="en-US"/>
        </w:rPr>
        <w:t xml:space="preserve">of a single layer of columnar cells, which are mainly absorptive cells (80%), </w:t>
      </w:r>
      <w:r w:rsidR="00052A63" w:rsidRPr="00E73BED">
        <w:rPr>
          <w:rFonts w:ascii="Book Antiqua" w:hAnsi="Book Antiqua" w:cs="Times New Roman"/>
          <w:sz w:val="24"/>
          <w:szCs w:val="24"/>
          <w:lang w:val="en-US"/>
        </w:rPr>
        <w:t xml:space="preserve">the remaining 20% being </w:t>
      </w:r>
      <w:r w:rsidRPr="00E73BED">
        <w:rPr>
          <w:rFonts w:ascii="Book Antiqua" w:hAnsi="Book Antiqua" w:cs="Times New Roman"/>
          <w:sz w:val="24"/>
          <w:szCs w:val="24"/>
          <w:lang w:val="en-US"/>
        </w:rPr>
        <w:t xml:space="preserve">Paneth, goblet and enteroendocrine cells. Intestinal cells are bound together by tight junctions (TJs) and </w:t>
      </w:r>
      <w:r w:rsidR="00841973"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zonula adherens, known </w:t>
      </w:r>
      <w:r w:rsidR="00052A63" w:rsidRPr="00E73BED">
        <w:rPr>
          <w:rFonts w:ascii="Book Antiqua" w:hAnsi="Book Antiqua" w:cs="Times New Roman"/>
          <w:sz w:val="24"/>
          <w:szCs w:val="24"/>
          <w:lang w:val="en-US"/>
        </w:rPr>
        <w:t xml:space="preserve">collectively </w:t>
      </w:r>
      <w:r w:rsidRPr="00E73BED">
        <w:rPr>
          <w:rFonts w:ascii="Book Antiqua" w:hAnsi="Book Antiqua" w:cs="Times New Roman"/>
          <w:sz w:val="24"/>
          <w:szCs w:val="24"/>
          <w:lang w:val="en-US"/>
        </w:rPr>
        <w:t xml:space="preserve">as the </w:t>
      </w:r>
      <w:r w:rsidR="00052A63" w:rsidRPr="00E73BED">
        <w:rPr>
          <w:rFonts w:ascii="Book Antiqua" w:hAnsi="Book Antiqua" w:cs="Times New Roman"/>
          <w:sz w:val="24"/>
          <w:szCs w:val="24"/>
          <w:lang w:val="en-US"/>
        </w:rPr>
        <w:t>“</w:t>
      </w:r>
      <w:r w:rsidRPr="00E73BED">
        <w:rPr>
          <w:rFonts w:ascii="Book Antiqua" w:hAnsi="Book Antiqua" w:cs="Times New Roman"/>
          <w:sz w:val="24"/>
          <w:szCs w:val="24"/>
          <w:lang w:val="en-US"/>
        </w:rPr>
        <w:t>apical junction complex</w:t>
      </w:r>
      <w:r w:rsidR="00052A63"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w:t>
      </w:r>
      <w:r w:rsidR="00052A63" w:rsidRPr="00E73BED">
        <w:rPr>
          <w:rFonts w:ascii="Book Antiqua" w:hAnsi="Book Antiqua" w:cs="Times New Roman"/>
          <w:sz w:val="24"/>
          <w:szCs w:val="24"/>
          <w:lang w:val="en-US"/>
        </w:rPr>
        <w:t xml:space="preserve">as well as </w:t>
      </w:r>
      <w:r w:rsidRPr="00E73BED">
        <w:rPr>
          <w:rFonts w:ascii="Book Antiqua" w:hAnsi="Book Antiqua" w:cs="Times New Roman"/>
          <w:sz w:val="24"/>
          <w:szCs w:val="24"/>
          <w:lang w:val="en-US"/>
        </w:rPr>
        <w:t xml:space="preserve">gap junctions and desmosomes. </w:t>
      </w:r>
      <w:r w:rsidRPr="00E73BED">
        <w:rPr>
          <w:rFonts w:ascii="Book Antiqua" w:hAnsi="Book Antiqua" w:cs="Times New Roman"/>
          <w:sz w:val="24"/>
          <w:szCs w:val="24"/>
          <w:shd w:val="clear" w:color="auto" w:fill="FFFFFF"/>
          <w:lang w:val="en-US"/>
        </w:rPr>
        <w:t>T</w:t>
      </w:r>
      <w:r w:rsidR="006E4FF8" w:rsidRPr="00E73BED">
        <w:rPr>
          <w:rFonts w:ascii="Book Antiqua" w:hAnsi="Book Antiqua" w:cs="Times New Roman"/>
          <w:sz w:val="24"/>
          <w:szCs w:val="24"/>
          <w:shd w:val="clear" w:color="auto" w:fill="FFFFFF"/>
          <w:lang w:val="en-US"/>
        </w:rPr>
        <w:t>ight junctions</w:t>
      </w:r>
      <w:r w:rsidR="00841973" w:rsidRPr="00E73BED">
        <w:rPr>
          <w:rFonts w:ascii="Book Antiqua" w:hAnsi="Book Antiqua" w:cs="Times New Roman"/>
          <w:sz w:val="24"/>
          <w:szCs w:val="24"/>
          <w:shd w:val="clear" w:color="auto" w:fill="FFFFFF"/>
          <w:lang w:val="en-US"/>
        </w:rPr>
        <w:t xml:space="preserve"> </w:t>
      </w:r>
      <w:r w:rsidR="005B49E9" w:rsidRPr="00E73BED">
        <w:rPr>
          <w:rFonts w:ascii="Book Antiqua" w:hAnsi="Book Antiqua" w:cs="Times New Roman"/>
          <w:sz w:val="24"/>
          <w:szCs w:val="24"/>
          <w:shd w:val="clear" w:color="auto" w:fill="FFFFFF"/>
          <w:lang w:val="en-US"/>
        </w:rPr>
        <w:t>form</w:t>
      </w:r>
      <w:r w:rsidR="00841973"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 xml:space="preserve">a multifunctional complex characterized by a series of fusion points on the cell </w:t>
      </w:r>
      <w:r w:rsidR="006F7907" w:rsidRPr="00E73BED">
        <w:rPr>
          <w:rFonts w:ascii="Book Antiqua" w:hAnsi="Book Antiqua" w:cs="Times New Roman"/>
          <w:sz w:val="24"/>
          <w:szCs w:val="24"/>
          <w:shd w:val="clear" w:color="auto" w:fill="FFFFFF"/>
          <w:lang w:val="en-US"/>
        </w:rPr>
        <w:t xml:space="preserve">membranes of adjacent cells. </w:t>
      </w:r>
      <w:r w:rsidR="008E3EAB" w:rsidRPr="00E73BED">
        <w:rPr>
          <w:rFonts w:ascii="Book Antiqua" w:hAnsi="Book Antiqua" w:cs="Times New Roman"/>
          <w:sz w:val="24"/>
          <w:szCs w:val="24"/>
          <w:shd w:val="clear" w:color="auto" w:fill="FFFFFF"/>
          <w:lang w:val="en-US"/>
        </w:rPr>
        <w:t>Tight junction</w:t>
      </w:r>
      <w:r w:rsidRPr="00E73BED">
        <w:rPr>
          <w:rFonts w:ascii="Book Antiqua" w:hAnsi="Book Antiqua" w:cs="Times New Roman"/>
          <w:sz w:val="24"/>
          <w:szCs w:val="24"/>
          <w:shd w:val="clear" w:color="auto" w:fill="FFFFFF"/>
          <w:lang w:val="en-US"/>
        </w:rPr>
        <w:t xml:space="preserve"> tetra- and single-span transmembrane proteins mediate cell</w:t>
      </w:r>
      <w:r w:rsidR="005B49E9"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to</w:t>
      </w:r>
      <w:r w:rsidR="005B49E9"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cell adhesion and seal the paracellular space between epithelial cells. </w:t>
      </w:r>
      <w:r w:rsidRPr="00E73BED">
        <w:rPr>
          <w:rFonts w:ascii="Book Antiqua" w:hAnsi="Book Antiqua" w:cs="Times New Roman"/>
          <w:kern w:val="0"/>
          <w:sz w:val="24"/>
          <w:szCs w:val="24"/>
          <w:lang w:val="en-GB"/>
        </w:rPr>
        <w:t>In addition to providing a barrier to noxious molecules</w:t>
      </w:r>
      <w:r w:rsidR="005B49E9" w:rsidRPr="00E73BED">
        <w:rPr>
          <w:rFonts w:ascii="Book Antiqua" w:hAnsi="Book Antiqua" w:cs="Times New Roman"/>
          <w:kern w:val="0"/>
          <w:sz w:val="24"/>
          <w:szCs w:val="24"/>
          <w:lang w:val="en-GB"/>
        </w:rPr>
        <w:t>,</w:t>
      </w:r>
      <w:r w:rsidRPr="00E73BED">
        <w:rPr>
          <w:rFonts w:ascii="Book Antiqua" w:hAnsi="Book Antiqua" w:cs="Times New Roman"/>
          <w:kern w:val="0"/>
          <w:sz w:val="24"/>
          <w:szCs w:val="24"/>
          <w:lang w:val="en-GB"/>
        </w:rPr>
        <w:t xml:space="preserve"> TJs </w:t>
      </w:r>
      <w:r w:rsidR="005B49E9" w:rsidRPr="00E73BED">
        <w:rPr>
          <w:rFonts w:ascii="Book Antiqua" w:hAnsi="Book Antiqua" w:cs="Times New Roman"/>
          <w:kern w:val="0"/>
          <w:sz w:val="24"/>
          <w:szCs w:val="24"/>
          <w:lang w:val="en-GB"/>
        </w:rPr>
        <w:t>can</w:t>
      </w:r>
      <w:r w:rsidRPr="00E73BED">
        <w:rPr>
          <w:rFonts w:ascii="Book Antiqua" w:hAnsi="Book Antiqua" w:cs="Times New Roman"/>
          <w:kern w:val="0"/>
          <w:sz w:val="24"/>
          <w:szCs w:val="24"/>
          <w:lang w:val="en-GB"/>
        </w:rPr>
        <w:t xml:space="preserve"> also operate as pore</w:t>
      </w:r>
      <w:r w:rsidR="006F7907" w:rsidRPr="00E73BED">
        <w:rPr>
          <w:rFonts w:ascii="Book Antiqua" w:hAnsi="Book Antiqua" w:cs="Times New Roman"/>
          <w:kern w:val="0"/>
          <w:sz w:val="24"/>
          <w:szCs w:val="24"/>
          <w:lang w:val="en-GB"/>
        </w:rPr>
        <w:t>s</w:t>
      </w:r>
      <w:r w:rsidRPr="00E73BED">
        <w:rPr>
          <w:rFonts w:ascii="Book Antiqua" w:hAnsi="Book Antiqua" w:cs="Times New Roman"/>
          <w:kern w:val="0"/>
          <w:sz w:val="24"/>
          <w:szCs w:val="24"/>
          <w:lang w:val="en-GB"/>
        </w:rPr>
        <w:t xml:space="preserve"> for </w:t>
      </w:r>
      <w:r w:rsidR="006F7907" w:rsidRPr="00E73BED">
        <w:rPr>
          <w:rFonts w:ascii="Book Antiqua" w:hAnsi="Book Antiqua" w:cs="Times New Roman"/>
          <w:kern w:val="0"/>
          <w:sz w:val="24"/>
          <w:szCs w:val="24"/>
          <w:lang w:val="en-GB"/>
        </w:rPr>
        <w:t>the permeation of ions, solutes</w:t>
      </w:r>
      <w:r w:rsidRPr="00E73BED">
        <w:rPr>
          <w:rFonts w:ascii="Book Antiqua" w:hAnsi="Book Antiqua" w:cs="Times New Roman"/>
          <w:kern w:val="0"/>
          <w:sz w:val="24"/>
          <w:szCs w:val="24"/>
          <w:lang w:val="en-GB"/>
        </w:rPr>
        <w:t xml:space="preserve"> and water</w:t>
      </w:r>
      <w:r w:rsidR="005B49E9" w:rsidRPr="00E73BED">
        <w:rPr>
          <w:rFonts w:ascii="Book Antiqua" w:hAnsi="Book Antiqua" w:cs="Times New Roman"/>
          <w:kern w:val="0"/>
          <w:sz w:val="24"/>
          <w:szCs w:val="24"/>
          <w:lang w:val="en-GB"/>
        </w:rPr>
        <w:t>,</w:t>
      </w:r>
      <w:r w:rsidRPr="00E73BED">
        <w:rPr>
          <w:rFonts w:ascii="Book Antiqua" w:hAnsi="Book Antiqua" w:cs="Times New Roman"/>
          <w:kern w:val="0"/>
          <w:sz w:val="24"/>
          <w:szCs w:val="24"/>
          <w:lang w:val="en-GB"/>
        </w:rPr>
        <w:t xml:space="preserve"> as appropriate. </w:t>
      </w:r>
      <w:r w:rsidRPr="00E73BED">
        <w:rPr>
          <w:rFonts w:ascii="Book Antiqua" w:hAnsi="Book Antiqua" w:cs="Times New Roman"/>
          <w:sz w:val="24"/>
          <w:szCs w:val="24"/>
          <w:shd w:val="clear" w:color="auto" w:fill="FFFFFF"/>
          <w:lang w:val="en-US"/>
        </w:rPr>
        <w:t>Indeed, among the tetra-span proteins (occludin, claudin and tricellulin)</w:t>
      </w:r>
      <w:r w:rsidRPr="00E73BED">
        <w:rPr>
          <w:rFonts w:ascii="Book Antiqua" w:hAnsi="Book Antiqua" w:cs="Times New Roman"/>
          <w:sz w:val="24"/>
          <w:szCs w:val="24"/>
          <w:lang w:val="en-US"/>
        </w:rPr>
        <w:t xml:space="preserve">, </w:t>
      </w:r>
      <w:r w:rsidR="005B49E9" w:rsidRPr="00E73BED">
        <w:rPr>
          <w:rFonts w:ascii="Book Antiqua" w:hAnsi="Book Antiqua" w:cs="Times New Roman"/>
          <w:sz w:val="24"/>
          <w:szCs w:val="24"/>
          <w:lang w:val="en-US"/>
        </w:rPr>
        <w:t>specific</w:t>
      </w:r>
      <w:r w:rsidRPr="00E73BED">
        <w:rPr>
          <w:rFonts w:ascii="Book Antiqua" w:hAnsi="Book Antiqua" w:cs="Times New Roman"/>
          <w:sz w:val="24"/>
          <w:szCs w:val="24"/>
          <w:lang w:val="en-US"/>
        </w:rPr>
        <w:t xml:space="preserve"> claudin isoforms (</w:t>
      </w:r>
      <w:r w:rsidRPr="00E73BED">
        <w:rPr>
          <w:rFonts w:ascii="Book Antiqua" w:hAnsi="Book Antiqua" w:cs="Times New Roman"/>
          <w:kern w:val="0"/>
          <w:sz w:val="24"/>
          <w:szCs w:val="24"/>
          <w:lang w:val="en-GB"/>
        </w:rPr>
        <w:t xml:space="preserve">claudin-2, -7, -12, and -15) </w:t>
      </w:r>
      <w:r w:rsidRPr="00E73BED">
        <w:rPr>
          <w:rFonts w:ascii="Book Antiqua" w:hAnsi="Book Antiqua" w:cs="Times New Roman"/>
          <w:sz w:val="24"/>
          <w:szCs w:val="24"/>
          <w:lang w:val="en-US"/>
        </w:rPr>
        <w:t xml:space="preserve">determine selective barrier permeability. </w:t>
      </w:r>
      <w:r w:rsidRPr="00E73BED">
        <w:rPr>
          <w:rFonts w:ascii="Book Antiqua" w:hAnsi="Book Antiqua" w:cs="Times New Roman"/>
          <w:sz w:val="24"/>
          <w:szCs w:val="24"/>
          <w:shd w:val="clear" w:color="auto" w:fill="FFFFFF"/>
          <w:lang w:val="en-US"/>
        </w:rPr>
        <w:t>Single</w:t>
      </w:r>
      <w:r w:rsidR="005B49E9"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span transmembrane proteins</w:t>
      </w:r>
      <w:r w:rsidR="005B49E9" w:rsidRPr="00E73BED">
        <w:rPr>
          <w:rFonts w:ascii="Book Antiqua" w:hAnsi="Book Antiqua" w:cs="Times New Roman"/>
          <w:sz w:val="24"/>
          <w:szCs w:val="24"/>
          <w:shd w:val="clear" w:color="auto" w:fill="FFFFFF"/>
          <w:lang w:val="en-US"/>
        </w:rPr>
        <w:t>, on the other hand,</w:t>
      </w:r>
      <w:r w:rsidRPr="00E73BED">
        <w:rPr>
          <w:rFonts w:ascii="Book Antiqua" w:hAnsi="Book Antiqua" w:cs="Times New Roman"/>
          <w:sz w:val="24"/>
          <w:szCs w:val="24"/>
          <w:shd w:val="clear" w:color="auto" w:fill="FFFFFF"/>
          <w:lang w:val="en-US"/>
        </w:rPr>
        <w:t xml:space="preserve"> are mostly junctional adhesion molecules.</w:t>
      </w:r>
      <w:r w:rsidR="00841973" w:rsidRPr="00E73BED">
        <w:rPr>
          <w:rFonts w:ascii="Book Antiqua" w:hAnsi="Book Antiqua" w:cs="Times New Roman"/>
          <w:sz w:val="24"/>
          <w:szCs w:val="24"/>
          <w:shd w:val="clear" w:color="auto" w:fill="FFFFFF"/>
          <w:lang w:val="en-US"/>
        </w:rPr>
        <w:t xml:space="preserve"> </w:t>
      </w:r>
      <w:r w:rsidR="005B49E9" w:rsidRPr="00E73BED">
        <w:rPr>
          <w:rFonts w:ascii="Book Antiqua" w:hAnsi="Book Antiqua" w:cs="Times New Roman"/>
          <w:kern w:val="0"/>
          <w:sz w:val="24"/>
          <w:szCs w:val="24"/>
          <w:lang w:val="en-GB"/>
        </w:rPr>
        <w:t xml:space="preserve">Being an immunoglobulin superfamily, </w:t>
      </w:r>
      <w:r w:rsidR="006F7907" w:rsidRPr="00E73BED">
        <w:rPr>
          <w:rFonts w:ascii="Book Antiqua" w:hAnsi="Book Antiqua" w:cs="Times New Roman"/>
          <w:kern w:val="0"/>
          <w:sz w:val="24"/>
          <w:szCs w:val="24"/>
          <w:lang w:val="en-GB"/>
        </w:rPr>
        <w:t>junctional adhesion molecules</w:t>
      </w:r>
      <w:r w:rsidR="00841973" w:rsidRPr="00E73BED">
        <w:rPr>
          <w:rFonts w:ascii="Book Antiqua" w:hAnsi="Book Antiqua" w:cs="Times New Roman"/>
          <w:kern w:val="0"/>
          <w:sz w:val="24"/>
          <w:szCs w:val="24"/>
          <w:lang w:val="en-GB"/>
        </w:rPr>
        <w:t xml:space="preserve"> </w:t>
      </w:r>
      <w:r w:rsidRPr="00E73BED">
        <w:rPr>
          <w:rFonts w:ascii="Book Antiqua" w:hAnsi="Book Antiqua" w:cs="Times New Roman"/>
          <w:kern w:val="0"/>
          <w:sz w:val="24"/>
          <w:szCs w:val="24"/>
          <w:lang w:val="en-GB"/>
        </w:rPr>
        <w:t>participate in the regulation and maintenance of the TJ barrier.</w:t>
      </w:r>
      <w:r w:rsidR="00841973" w:rsidRPr="00E73BED">
        <w:rPr>
          <w:rFonts w:ascii="Book Antiqua" w:hAnsi="Book Antiqua" w:cs="Times New Roman"/>
          <w:kern w:val="0"/>
          <w:sz w:val="24"/>
          <w:szCs w:val="24"/>
          <w:lang w:val="en-GB"/>
        </w:rPr>
        <w:t xml:space="preserve"> </w:t>
      </w:r>
      <w:r w:rsidRPr="00E73BED">
        <w:rPr>
          <w:rFonts w:ascii="Book Antiqua" w:hAnsi="Book Antiqua" w:cs="Times New Roman"/>
          <w:sz w:val="24"/>
          <w:szCs w:val="24"/>
          <w:shd w:val="clear" w:color="auto" w:fill="FFFFFF"/>
          <w:lang w:val="en-US"/>
        </w:rPr>
        <w:t xml:space="preserve">These proteins are associated with peripheral membrane (plaque) proteins such as zonula occludens </w:t>
      </w:r>
      <w:r w:rsidR="00841973" w:rsidRPr="00E73BED">
        <w:rPr>
          <w:rFonts w:ascii="Book Antiqua" w:hAnsi="Book Antiqua" w:cs="Times New Roman"/>
          <w:sz w:val="24"/>
          <w:szCs w:val="24"/>
          <w:shd w:val="clear" w:color="auto" w:fill="FFFFFF"/>
          <w:lang w:val="en-US"/>
        </w:rPr>
        <w:t xml:space="preserve">(ZO) </w:t>
      </w:r>
      <w:r w:rsidRPr="00E73BED">
        <w:rPr>
          <w:rFonts w:ascii="Book Antiqua" w:hAnsi="Book Antiqua" w:cs="Times New Roman"/>
          <w:sz w:val="24"/>
          <w:szCs w:val="24"/>
          <w:shd w:val="clear" w:color="auto" w:fill="FFFFFF"/>
          <w:lang w:val="en-US"/>
        </w:rPr>
        <w:t>proteins 1, 2 and 3</w:t>
      </w:r>
      <w:r w:rsidR="006F7907" w:rsidRPr="00E73BED">
        <w:rPr>
          <w:rFonts w:ascii="Book Antiqua" w:hAnsi="Book Antiqua" w:cs="Times New Roman"/>
          <w:sz w:val="24"/>
          <w:szCs w:val="24"/>
          <w:shd w:val="clear" w:color="auto" w:fill="FFFFFF"/>
          <w:lang w:val="en-US"/>
        </w:rPr>
        <w:t>. The latter, which are located i</w:t>
      </w:r>
      <w:r w:rsidRPr="00E73BED">
        <w:rPr>
          <w:rFonts w:ascii="Book Antiqua" w:hAnsi="Book Antiqua" w:cs="Times New Roman"/>
          <w:sz w:val="24"/>
          <w:szCs w:val="24"/>
          <w:shd w:val="clear" w:color="auto" w:fill="FFFFFF"/>
          <w:lang w:val="en-US"/>
        </w:rPr>
        <w:t xml:space="preserve">n the intracellular side of </w:t>
      </w:r>
      <w:r w:rsidR="005B49E9" w:rsidRPr="00E73BED">
        <w:rPr>
          <w:rFonts w:ascii="Book Antiqua" w:hAnsi="Book Antiqua" w:cs="Times New Roman"/>
          <w:sz w:val="24"/>
          <w:szCs w:val="24"/>
          <w:shd w:val="clear" w:color="auto" w:fill="FFFFFF"/>
          <w:lang w:val="en-US"/>
        </w:rPr>
        <w:t>th</w:t>
      </w:r>
      <w:r w:rsidR="006F7907" w:rsidRPr="00E73BED">
        <w:rPr>
          <w:rFonts w:ascii="Book Antiqua" w:hAnsi="Book Antiqua" w:cs="Times New Roman"/>
          <w:sz w:val="24"/>
          <w:szCs w:val="24"/>
          <w:shd w:val="clear" w:color="auto" w:fill="FFFFFF"/>
          <w:lang w:val="en-US"/>
        </w:rPr>
        <w:t>e</w:t>
      </w:r>
      <w:r w:rsidR="00E4035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plasma membrane</w:t>
      </w:r>
      <w:r w:rsidR="006F790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 xml:space="preserve">contribute to anchor the </w:t>
      </w:r>
      <w:r w:rsidR="00495F53" w:rsidRPr="00E73BED">
        <w:rPr>
          <w:rFonts w:ascii="Book Antiqua" w:hAnsi="Book Antiqua" w:cs="Times New Roman"/>
          <w:sz w:val="24"/>
          <w:szCs w:val="24"/>
          <w:shd w:val="clear" w:color="auto" w:fill="FFFFFF"/>
          <w:lang w:val="en-US"/>
        </w:rPr>
        <w:t xml:space="preserve">TJ protein complex </w:t>
      </w:r>
      <w:r w:rsidRPr="00E73BED">
        <w:rPr>
          <w:rFonts w:ascii="Book Antiqua" w:hAnsi="Book Antiqua" w:cs="Times New Roman"/>
          <w:sz w:val="24"/>
          <w:szCs w:val="24"/>
          <w:shd w:val="clear" w:color="auto" w:fill="FFFFFF"/>
          <w:lang w:val="en-US"/>
        </w:rPr>
        <w:t xml:space="preserve">to the actin component of the cytoskeleton </w:t>
      </w:r>
      <w:r w:rsidRPr="00E73BED">
        <w:rPr>
          <w:rFonts w:ascii="Book Antiqua" w:hAnsi="Book Antiqua" w:cs="Times New Roman"/>
          <w:sz w:val="24"/>
          <w:szCs w:val="24"/>
          <w:lang w:val="en-US"/>
        </w:rPr>
        <w:t>(</w:t>
      </w:r>
      <w:r w:rsidRPr="00E73BED">
        <w:rPr>
          <w:rFonts w:ascii="Book Antiqua" w:hAnsi="Book Antiqua" w:cs="Times New Roman"/>
          <w:bCs/>
          <w:sz w:val="24"/>
          <w:szCs w:val="24"/>
          <w:lang w:val="en-US"/>
        </w:rPr>
        <w:t>Figure 1</w:t>
      </w:r>
      <w:r w:rsidRPr="00E73BED">
        <w:rPr>
          <w:rFonts w:ascii="Book Antiqua" w:hAnsi="Book Antiqua" w:cs="Times New Roman"/>
          <w:sz w:val="24"/>
          <w:szCs w:val="24"/>
          <w:lang w:val="en-US"/>
        </w:rPr>
        <w:t xml:space="preserve">). Intestinal epithelium homeostasis requires coordination between TJ proteins, </w:t>
      </w:r>
      <w:r w:rsidR="00E40357"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actin cytoskeleton, endocytosis and </w:t>
      </w:r>
      <w:r w:rsidR="005B49E9"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intracellular signaling pathways</w:t>
      </w:r>
      <w:r w:rsidRPr="00E73BED">
        <w:rPr>
          <w:rFonts w:ascii="Book Antiqua" w:hAnsi="Book Antiqua" w:cs="Times New Roman"/>
          <w:sz w:val="24"/>
          <w:szCs w:val="24"/>
          <w:vertAlign w:val="superscript"/>
          <w:lang w:val="en-US"/>
        </w:rPr>
        <w:t>[10]</w:t>
      </w:r>
      <w:r w:rsidRPr="00E73BED">
        <w:rPr>
          <w:rFonts w:ascii="Book Antiqua" w:hAnsi="Book Antiqua" w:cs="Times New Roman"/>
          <w:sz w:val="24"/>
          <w:szCs w:val="24"/>
          <w:lang w:val="en-US"/>
        </w:rPr>
        <w:t xml:space="preserve">. </w:t>
      </w:r>
      <w:r w:rsidR="005B49E9" w:rsidRPr="00E73BED">
        <w:rPr>
          <w:rFonts w:ascii="Book Antiqua" w:hAnsi="Book Antiqua" w:cs="Times New Roman"/>
          <w:sz w:val="24"/>
          <w:szCs w:val="24"/>
          <w:lang w:val="en-US"/>
        </w:rPr>
        <w:t xml:space="preserve">The structure of </w:t>
      </w:r>
      <w:r w:rsidRPr="00E73BED">
        <w:rPr>
          <w:rFonts w:ascii="Book Antiqua" w:hAnsi="Book Antiqua" w:cs="Times New Roman"/>
          <w:sz w:val="24"/>
          <w:szCs w:val="24"/>
          <w:shd w:val="clear" w:color="auto" w:fill="FFFFFF"/>
          <w:lang w:val="en-US"/>
        </w:rPr>
        <w:t xml:space="preserve">TJs </w:t>
      </w:r>
      <w:r w:rsidR="005B49E9" w:rsidRPr="00E73BED">
        <w:rPr>
          <w:rFonts w:ascii="Book Antiqua" w:hAnsi="Book Antiqua" w:cs="Times New Roman"/>
          <w:sz w:val="24"/>
          <w:szCs w:val="24"/>
          <w:shd w:val="clear" w:color="auto" w:fill="FFFFFF"/>
          <w:lang w:val="en-US"/>
        </w:rPr>
        <w:t>is</w:t>
      </w:r>
      <w:r w:rsidRPr="00E73BED">
        <w:rPr>
          <w:rFonts w:ascii="Book Antiqua" w:hAnsi="Book Antiqua" w:cs="Times New Roman"/>
          <w:sz w:val="24"/>
          <w:szCs w:val="24"/>
          <w:shd w:val="clear" w:color="auto" w:fill="FFFFFF"/>
          <w:lang w:val="en-US"/>
        </w:rPr>
        <w:t xml:space="preserve"> constantly remodeled </w:t>
      </w:r>
      <w:r w:rsidR="005B49E9" w:rsidRPr="00E73BED">
        <w:rPr>
          <w:rFonts w:ascii="Book Antiqua" w:hAnsi="Book Antiqua" w:cs="Times New Roman"/>
          <w:sz w:val="24"/>
          <w:szCs w:val="24"/>
          <w:shd w:val="clear" w:color="auto" w:fill="FFFFFF"/>
          <w:lang w:val="en-US"/>
        </w:rPr>
        <w:t xml:space="preserve">consequent </w:t>
      </w:r>
      <w:r w:rsidRPr="00E73BED">
        <w:rPr>
          <w:rFonts w:ascii="Book Antiqua" w:hAnsi="Book Antiqua" w:cs="Times New Roman"/>
          <w:sz w:val="24"/>
          <w:szCs w:val="24"/>
          <w:shd w:val="clear" w:color="auto" w:fill="FFFFFF"/>
          <w:lang w:val="en-US"/>
        </w:rPr>
        <w:t xml:space="preserve">to interactions with external stimuli, such as food residues, </w:t>
      </w:r>
      <w:r w:rsidR="005B49E9" w:rsidRPr="00E73BED">
        <w:rPr>
          <w:rFonts w:ascii="Book Antiqua" w:hAnsi="Book Antiqua" w:cs="Times New Roman"/>
          <w:sz w:val="24"/>
          <w:szCs w:val="24"/>
          <w:shd w:val="clear" w:color="auto" w:fill="FFFFFF"/>
          <w:lang w:val="en-US"/>
        </w:rPr>
        <w:t xml:space="preserve">and </w:t>
      </w:r>
      <w:r w:rsidRPr="00E73BED">
        <w:rPr>
          <w:rFonts w:ascii="Book Antiqua" w:hAnsi="Book Antiqua" w:cs="Times New Roman"/>
          <w:sz w:val="24"/>
          <w:szCs w:val="24"/>
          <w:shd w:val="clear" w:color="auto" w:fill="FFFFFF"/>
          <w:lang w:val="en-US"/>
        </w:rPr>
        <w:t xml:space="preserve">pathogenic or intestinal bacteria. </w:t>
      </w:r>
      <w:r w:rsidR="005B49E9" w:rsidRPr="00E73BED">
        <w:rPr>
          <w:rFonts w:ascii="Book Antiqua" w:hAnsi="Book Antiqua" w:cs="Times New Roman"/>
          <w:sz w:val="24"/>
          <w:szCs w:val="24"/>
          <w:shd w:val="clear" w:color="auto" w:fill="FFFFFF"/>
          <w:lang w:val="en-US"/>
        </w:rPr>
        <w:t xml:space="preserve">Regulation of </w:t>
      </w:r>
      <w:r w:rsidRPr="00E73BED">
        <w:rPr>
          <w:rFonts w:ascii="Book Antiqua" w:hAnsi="Book Antiqua" w:cs="Times New Roman"/>
          <w:sz w:val="24"/>
          <w:szCs w:val="24"/>
          <w:lang w:val="en-US"/>
        </w:rPr>
        <w:t xml:space="preserve">TJs depends also on several signal transduction </w:t>
      </w:r>
      <w:r w:rsidR="005B49E9" w:rsidRPr="00E73BED">
        <w:rPr>
          <w:rFonts w:ascii="Book Antiqua" w:hAnsi="Book Antiqua" w:cs="Times New Roman"/>
          <w:sz w:val="24"/>
          <w:szCs w:val="24"/>
          <w:lang w:val="en-US"/>
        </w:rPr>
        <w:t>networks including those of</w:t>
      </w:r>
      <w:r w:rsidR="00841973" w:rsidRPr="00E73BED">
        <w:rPr>
          <w:rFonts w:ascii="Book Antiqua" w:hAnsi="Book Antiqua" w:cs="Times New Roman"/>
          <w:sz w:val="24"/>
          <w:szCs w:val="24"/>
          <w:lang w:val="en-US"/>
        </w:rPr>
        <w:t xml:space="preserve"> </w:t>
      </w:r>
      <w:r w:rsidR="008C65AE"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G protein and a number of specific kinases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11-14]</w:t>
      </w:r>
      <w:r w:rsidRPr="00E73BED">
        <w:rPr>
          <w:rFonts w:ascii="Book Antiqua" w:hAnsi="Book Antiqua" w:cs="Times New Roman"/>
          <w:sz w:val="24"/>
          <w:szCs w:val="24"/>
          <w:lang w:val="en-US"/>
        </w:rPr>
        <w:t>.</w:t>
      </w:r>
    </w:p>
    <w:p w:rsidR="002244A9" w:rsidRPr="00E73BED" w:rsidRDefault="005B49E9" w:rsidP="00052A63">
      <w:pPr>
        <w:autoSpaceDE w:val="0"/>
        <w:adjustRightInd w:val="0"/>
        <w:snapToGrid w:val="0"/>
        <w:spacing w:line="360" w:lineRule="auto"/>
        <w:ind w:right="-1" w:firstLineChars="236" w:firstLine="566"/>
        <w:jc w:val="both"/>
        <w:rPr>
          <w:rFonts w:ascii="Book Antiqua" w:hAnsi="Book Antiqua" w:cs="Times New Roman"/>
          <w:sz w:val="24"/>
          <w:szCs w:val="24"/>
          <w:lang w:val="en-US"/>
        </w:rPr>
      </w:pPr>
      <w:r w:rsidRPr="00E73BED">
        <w:rPr>
          <w:rFonts w:ascii="Book Antiqua" w:hAnsi="Book Antiqua" w:cs="Times New Roman"/>
          <w:sz w:val="24"/>
          <w:szCs w:val="24"/>
          <w:shd w:val="clear" w:color="auto" w:fill="FFFFFF"/>
          <w:lang w:val="en-US"/>
        </w:rPr>
        <w:t xml:space="preserve">Besides regulating </w:t>
      </w:r>
      <w:r w:rsidR="002A0A95" w:rsidRPr="00E73BED">
        <w:rPr>
          <w:rFonts w:ascii="Book Antiqua" w:hAnsi="Book Antiqua" w:cs="Times New Roman"/>
          <w:sz w:val="24"/>
          <w:szCs w:val="24"/>
          <w:shd w:val="clear" w:color="auto" w:fill="FFFFFF"/>
          <w:lang w:val="en-US"/>
        </w:rPr>
        <w:t xml:space="preserve">paracellular permeability, </w:t>
      </w:r>
      <w:r w:rsidR="008C65AE" w:rsidRPr="00E73BED">
        <w:rPr>
          <w:rFonts w:ascii="Book Antiqua" w:hAnsi="Book Antiqua" w:cs="Times New Roman"/>
          <w:sz w:val="24"/>
          <w:szCs w:val="24"/>
          <w:shd w:val="clear" w:color="auto" w:fill="FFFFFF"/>
          <w:lang w:val="en-US"/>
        </w:rPr>
        <w:t xml:space="preserve">the intestinal barrier can activate the </w:t>
      </w:r>
      <w:r w:rsidRPr="00E73BED">
        <w:rPr>
          <w:rFonts w:ascii="Book Antiqua" w:hAnsi="Book Antiqua" w:cs="Times New Roman"/>
          <w:sz w:val="24"/>
          <w:szCs w:val="24"/>
          <w:shd w:val="clear" w:color="auto" w:fill="FFFFFF"/>
          <w:lang w:val="en-US"/>
        </w:rPr>
        <w:t xml:space="preserve">innate immune cells, </w:t>
      </w:r>
      <w:r w:rsidR="00DD19C7" w:rsidRPr="00DD19C7">
        <w:rPr>
          <w:rFonts w:ascii="Book Antiqua" w:hAnsi="Book Antiqua" w:cs="Times New Roman"/>
          <w:i/>
          <w:sz w:val="24"/>
          <w:szCs w:val="24"/>
          <w:shd w:val="clear" w:color="auto" w:fill="FFFFFF"/>
          <w:lang w:val="en-US"/>
        </w:rPr>
        <w:t>e.g.</w:t>
      </w:r>
      <w:r w:rsidRPr="00E73BED">
        <w:rPr>
          <w:rFonts w:ascii="Book Antiqua" w:hAnsi="Book Antiqua" w:cs="Times New Roman"/>
          <w:sz w:val="24"/>
          <w:szCs w:val="24"/>
          <w:shd w:val="clear" w:color="auto" w:fill="FFFFFF"/>
          <w:lang w:val="en-US"/>
        </w:rPr>
        <w:t>, dendritic cells</w:t>
      </w:r>
      <w:r w:rsidR="008C65AE" w:rsidRPr="00E73BED">
        <w:rPr>
          <w:rFonts w:ascii="Book Antiqua" w:hAnsi="Book Antiqua" w:cs="Times New Roman"/>
          <w:sz w:val="24"/>
          <w:szCs w:val="24"/>
          <w:shd w:val="clear" w:color="auto" w:fill="FFFFFF"/>
          <w:lang w:val="en-US"/>
        </w:rPr>
        <w:t xml:space="preserve"> thereby preventing </w:t>
      </w:r>
      <w:r w:rsidR="002A0A95" w:rsidRPr="00E73BED">
        <w:rPr>
          <w:rFonts w:ascii="Book Antiqua" w:hAnsi="Book Antiqua" w:cs="Times New Roman"/>
          <w:sz w:val="24"/>
          <w:szCs w:val="24"/>
          <w:lang w:val="en-US"/>
        </w:rPr>
        <w:t>systemic infections triggered by intestinal microorganisms. The protrusions of these “sentinel cells”</w:t>
      </w:r>
      <w:r w:rsidR="00E40357" w:rsidRPr="00E73BED">
        <w:rPr>
          <w:rFonts w:ascii="Book Antiqua" w:hAnsi="Book Antiqua" w:cs="Times New Roman"/>
          <w:sz w:val="24"/>
          <w:szCs w:val="24"/>
          <w:lang w:val="en-US"/>
        </w:rPr>
        <w:t xml:space="preserve"> </w:t>
      </w:r>
      <w:r w:rsidR="00E22B92" w:rsidRPr="00E73BED">
        <w:rPr>
          <w:rFonts w:ascii="Book Antiqua" w:hAnsi="Book Antiqua" w:cs="Times New Roman"/>
          <w:sz w:val="24"/>
          <w:szCs w:val="24"/>
          <w:lang w:val="en-US"/>
        </w:rPr>
        <w:t>reach the intestinal lumen where they are able to sense the presence</w:t>
      </w:r>
      <w:r w:rsidR="002A0A95" w:rsidRPr="00E73BED">
        <w:rPr>
          <w:rFonts w:ascii="Book Antiqua" w:hAnsi="Book Antiqua" w:cs="Times New Roman"/>
          <w:sz w:val="24"/>
          <w:szCs w:val="24"/>
          <w:lang w:val="en-US"/>
        </w:rPr>
        <w:t xml:space="preserve"> of pathogens</w:t>
      </w:r>
      <w:r w:rsidR="003D1C46" w:rsidRPr="00E73BED">
        <w:rPr>
          <w:rFonts w:ascii="Book Antiqua" w:hAnsi="Book Antiqua" w:cs="Times New Roman"/>
          <w:sz w:val="24"/>
          <w:szCs w:val="24"/>
          <w:lang w:val="en-US"/>
        </w:rPr>
        <w:t>;</w:t>
      </w:r>
      <w:r w:rsidR="00E4035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however </w:t>
      </w:r>
      <w:r w:rsidR="002A0A95" w:rsidRPr="00E73BED">
        <w:rPr>
          <w:rFonts w:ascii="Book Antiqua" w:hAnsi="Book Antiqua" w:cs="Times New Roman"/>
          <w:sz w:val="24"/>
          <w:szCs w:val="24"/>
          <w:lang w:val="en-US"/>
        </w:rPr>
        <w:t xml:space="preserve">they </w:t>
      </w:r>
      <w:r w:rsidRPr="00E73BED">
        <w:rPr>
          <w:rFonts w:ascii="Book Antiqua" w:hAnsi="Book Antiqua" w:cs="Times New Roman"/>
          <w:sz w:val="24"/>
          <w:szCs w:val="24"/>
          <w:lang w:val="en-US"/>
        </w:rPr>
        <w:t xml:space="preserve">also </w:t>
      </w:r>
      <w:r w:rsidR="002A0A95" w:rsidRPr="00E73BED">
        <w:rPr>
          <w:rFonts w:ascii="Book Antiqua" w:hAnsi="Book Antiqua" w:cs="Times New Roman"/>
          <w:sz w:val="24"/>
          <w:szCs w:val="24"/>
          <w:lang w:val="en-US"/>
        </w:rPr>
        <w:t xml:space="preserve">reach the normal intestinal flora and nutrients, and induce immune responses by </w:t>
      </w:r>
      <w:r w:rsidR="00580F48" w:rsidRPr="00E73BED">
        <w:rPr>
          <w:rFonts w:ascii="Book Antiqua" w:hAnsi="Book Antiqua" w:cs="Times New Roman"/>
          <w:sz w:val="24"/>
          <w:szCs w:val="24"/>
          <w:lang w:val="en-US"/>
        </w:rPr>
        <w:t xml:space="preserve">activating </w:t>
      </w:r>
      <w:r w:rsidR="002A0A95" w:rsidRPr="00E73BED">
        <w:rPr>
          <w:rFonts w:ascii="Book Antiqua" w:hAnsi="Book Antiqua" w:cs="Times New Roman"/>
          <w:sz w:val="24"/>
          <w:szCs w:val="24"/>
          <w:lang w:val="en-US"/>
        </w:rPr>
        <w:t>specific B-cells (</w:t>
      </w:r>
      <w:r w:rsidR="00E40357" w:rsidRPr="00E73BED">
        <w:rPr>
          <w:rFonts w:ascii="Book Antiqua" w:hAnsi="Book Antiqua" w:cs="Times New Roman"/>
          <w:sz w:val="24"/>
          <w:szCs w:val="24"/>
          <w:lang w:val="en-US"/>
        </w:rPr>
        <w:t>“</w:t>
      </w:r>
      <w:r w:rsidR="002A0A95" w:rsidRPr="00E73BED">
        <w:rPr>
          <w:rFonts w:ascii="Book Antiqua" w:hAnsi="Book Antiqua" w:cs="Times New Roman"/>
          <w:sz w:val="24"/>
          <w:szCs w:val="24"/>
          <w:lang w:val="en-US"/>
        </w:rPr>
        <w:t>acquired immunity</w:t>
      </w:r>
      <w:r w:rsidR="00E40357" w:rsidRPr="00E73BED">
        <w:rPr>
          <w:rFonts w:ascii="Book Antiqua" w:hAnsi="Book Antiqua" w:cs="Times New Roman"/>
          <w:sz w:val="24"/>
          <w:szCs w:val="24"/>
          <w:lang w:val="en-US"/>
        </w:rPr>
        <w:t>”</w:t>
      </w:r>
      <w:r w:rsidR="002A0A95" w:rsidRPr="00E73BED">
        <w:rPr>
          <w:rFonts w:ascii="Book Antiqua" w:hAnsi="Book Antiqua" w:cs="Times New Roman"/>
          <w:sz w:val="24"/>
          <w:szCs w:val="24"/>
          <w:lang w:val="en-US"/>
        </w:rPr>
        <w:t>)</w:t>
      </w:r>
      <w:r w:rsidR="002A0A95" w:rsidRPr="00E73BED">
        <w:rPr>
          <w:rFonts w:ascii="Book Antiqua" w:hAnsi="Book Antiqua" w:cs="Times New Roman"/>
          <w:sz w:val="24"/>
          <w:szCs w:val="24"/>
          <w:vertAlign w:val="superscript"/>
          <w:lang w:val="en-US"/>
        </w:rPr>
        <w:t>[</w:t>
      </w:r>
      <w:r w:rsidR="002A0A95" w:rsidRPr="00E73BED">
        <w:rPr>
          <w:rFonts w:ascii="Book Antiqua" w:hAnsi="Book Antiqua" w:cs="Times New Roman"/>
          <w:bCs/>
          <w:sz w:val="24"/>
          <w:szCs w:val="24"/>
          <w:vertAlign w:val="superscript"/>
          <w:lang w:val="en-US"/>
        </w:rPr>
        <w:t>15,16]</w:t>
      </w:r>
      <w:r w:rsidR="002A0A95" w:rsidRPr="00E73BED">
        <w:rPr>
          <w:rFonts w:ascii="Book Antiqua" w:hAnsi="Book Antiqua" w:cs="Times New Roman"/>
          <w:sz w:val="24"/>
          <w:szCs w:val="24"/>
          <w:lang w:val="en-US"/>
        </w:rPr>
        <w:t>.</w:t>
      </w:r>
      <w:r w:rsidR="00E40357" w:rsidRPr="00E73BED">
        <w:rPr>
          <w:rFonts w:ascii="Book Antiqua" w:hAnsi="Book Antiqua" w:cs="Times New Roman"/>
          <w:sz w:val="24"/>
          <w:szCs w:val="24"/>
          <w:lang w:val="en-US"/>
        </w:rPr>
        <w:t xml:space="preserve"> </w:t>
      </w:r>
      <w:r w:rsidR="002A0A95" w:rsidRPr="00E73BED">
        <w:rPr>
          <w:rFonts w:ascii="Book Antiqua" w:hAnsi="Book Antiqua" w:cs="Times New Roman"/>
          <w:sz w:val="24"/>
          <w:szCs w:val="24"/>
          <w:lang w:val="en-US"/>
        </w:rPr>
        <w:t xml:space="preserve">The health of the intestinal tract is also maintained by Paneth cells, a type of specialized secretory epithelial cell that inhabits the mucosal surface of </w:t>
      </w:r>
      <w:r w:rsidR="00580F48" w:rsidRPr="00E73BED">
        <w:rPr>
          <w:rFonts w:ascii="Book Antiqua" w:hAnsi="Book Antiqua" w:cs="Times New Roman"/>
          <w:sz w:val="24"/>
          <w:szCs w:val="24"/>
          <w:lang w:val="en-US"/>
        </w:rPr>
        <w:t xml:space="preserve">the </w:t>
      </w:r>
      <w:r w:rsidR="002A0A95" w:rsidRPr="00E73BED">
        <w:rPr>
          <w:rFonts w:ascii="Book Antiqua" w:hAnsi="Book Antiqua" w:cs="Times New Roman"/>
          <w:sz w:val="24"/>
          <w:szCs w:val="24"/>
          <w:lang w:val="en-US"/>
        </w:rPr>
        <w:t>small intestine and produces high quantities of defensins</w:t>
      </w:r>
      <w:r w:rsidR="00580F48" w:rsidRPr="00E73BED">
        <w:rPr>
          <w:rFonts w:ascii="Book Antiqua" w:hAnsi="Book Antiqua" w:cs="Times New Roman"/>
          <w:sz w:val="24"/>
          <w:szCs w:val="24"/>
          <w:lang w:val="en-US"/>
        </w:rPr>
        <w:t>,</w:t>
      </w:r>
      <w:r w:rsidR="002A0A95" w:rsidRPr="00E73BED">
        <w:rPr>
          <w:rFonts w:ascii="Book Antiqua" w:hAnsi="Book Antiqua" w:cs="Times New Roman"/>
          <w:sz w:val="24"/>
          <w:szCs w:val="24"/>
          <w:lang w:val="en-US"/>
        </w:rPr>
        <w:t xml:space="preserve"> and antimicrobial and antibiotic peptides</w:t>
      </w:r>
      <w:r w:rsidR="002A0A95" w:rsidRPr="00E73BED">
        <w:rPr>
          <w:rFonts w:ascii="Book Antiqua" w:hAnsi="Book Antiqua" w:cs="Times New Roman"/>
          <w:sz w:val="24"/>
          <w:szCs w:val="24"/>
          <w:vertAlign w:val="superscript"/>
          <w:lang w:val="en-US"/>
        </w:rPr>
        <w:t>[</w:t>
      </w:r>
      <w:r w:rsidR="002A0A95" w:rsidRPr="00E73BED">
        <w:rPr>
          <w:rFonts w:ascii="Book Antiqua" w:hAnsi="Book Antiqua" w:cs="Times New Roman"/>
          <w:bCs/>
          <w:sz w:val="24"/>
          <w:szCs w:val="24"/>
          <w:vertAlign w:val="superscript"/>
          <w:lang w:val="en-US"/>
        </w:rPr>
        <w:t>17,18</w:t>
      </w:r>
      <w:r w:rsidR="002A0A95" w:rsidRPr="00E73BED">
        <w:rPr>
          <w:rFonts w:ascii="Book Antiqua" w:hAnsi="Book Antiqua" w:cs="Times New Roman"/>
          <w:sz w:val="24"/>
          <w:szCs w:val="24"/>
          <w:vertAlign w:val="superscript"/>
          <w:lang w:val="en-US"/>
        </w:rPr>
        <w:t>]</w:t>
      </w:r>
      <w:r w:rsidR="002A0A95" w:rsidRPr="00E73BED">
        <w:rPr>
          <w:rFonts w:ascii="Book Antiqua" w:hAnsi="Book Antiqua" w:cs="Times New Roman"/>
          <w:sz w:val="24"/>
          <w:szCs w:val="24"/>
          <w:lang w:val="en-US"/>
        </w:rPr>
        <w:t>.</w:t>
      </w:r>
    </w:p>
    <w:p w:rsidR="002244A9" w:rsidRPr="00E73BED" w:rsidRDefault="002A0A95" w:rsidP="00052A63">
      <w:pPr>
        <w:snapToGrid w:val="0"/>
        <w:spacing w:line="360" w:lineRule="auto"/>
        <w:ind w:right="-1" w:firstLineChars="236" w:firstLine="566"/>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Another critical element in the homeostasis of the intestinal barrier is the </w:t>
      </w:r>
      <w:r w:rsidRPr="00E73BED">
        <w:rPr>
          <w:rFonts w:ascii="Book Antiqua" w:hAnsi="Book Antiqua" w:cs="Times New Roman"/>
          <w:bCs/>
          <w:sz w:val="24"/>
          <w:szCs w:val="24"/>
          <w:lang w:val="en-US"/>
        </w:rPr>
        <w:t>mucosal barrier</w:t>
      </w:r>
      <w:r w:rsidRPr="00E73BED">
        <w:rPr>
          <w:rFonts w:ascii="Book Antiqua" w:hAnsi="Book Antiqua" w:cs="Times New Roman"/>
          <w:sz w:val="24"/>
          <w:szCs w:val="24"/>
          <w:lang w:val="en-US"/>
        </w:rPr>
        <w:t xml:space="preserve">, </w:t>
      </w:r>
      <w:r w:rsidR="00580F48" w:rsidRPr="00E73BED">
        <w:rPr>
          <w:rFonts w:ascii="Book Antiqua" w:hAnsi="Book Antiqua" w:cs="Times New Roman"/>
          <w:sz w:val="24"/>
          <w:szCs w:val="24"/>
          <w:lang w:val="en-US"/>
        </w:rPr>
        <w:t xml:space="preserve">which is constituted by </w:t>
      </w:r>
      <w:r w:rsidRPr="00E73BED">
        <w:rPr>
          <w:rFonts w:ascii="Book Antiqua" w:hAnsi="Book Antiqua" w:cs="Times New Roman"/>
          <w:sz w:val="24"/>
          <w:szCs w:val="24"/>
          <w:lang w:val="en-US"/>
        </w:rPr>
        <w:t xml:space="preserve">a set of glycosylated molecules and enzymes. The intestinal mucus produced by goblet cells consists of two layers: an outer layer </w:t>
      </w:r>
      <w:r w:rsidR="00580F48" w:rsidRPr="00E73BED">
        <w:rPr>
          <w:rFonts w:ascii="Book Antiqua" w:hAnsi="Book Antiqua" w:cs="Times New Roman"/>
          <w:sz w:val="24"/>
          <w:szCs w:val="24"/>
          <w:lang w:val="en-US"/>
        </w:rPr>
        <w:t>that</w:t>
      </w:r>
      <w:r w:rsidR="00E40357" w:rsidRPr="00E73BED">
        <w:rPr>
          <w:rFonts w:ascii="Book Antiqua" w:hAnsi="Book Antiqua" w:cs="Times New Roman"/>
          <w:sz w:val="24"/>
          <w:szCs w:val="24"/>
          <w:lang w:val="en-US"/>
        </w:rPr>
        <w:t xml:space="preserve"> </w:t>
      </w:r>
      <w:r w:rsidR="00580F48" w:rsidRPr="00E73BED">
        <w:rPr>
          <w:rFonts w:ascii="Book Antiqua" w:hAnsi="Book Antiqua" w:cs="Times New Roman"/>
          <w:sz w:val="24"/>
          <w:szCs w:val="24"/>
          <w:lang w:val="en-US"/>
        </w:rPr>
        <w:t>is</w:t>
      </w:r>
      <w:r w:rsidRPr="00E73BED">
        <w:rPr>
          <w:rFonts w:ascii="Book Antiqua" w:hAnsi="Book Antiqua" w:cs="Times New Roman"/>
          <w:sz w:val="24"/>
          <w:szCs w:val="24"/>
          <w:lang w:val="en-US"/>
        </w:rPr>
        <w:t xml:space="preserve"> an ideal habitat for microbial colonization, and an inner, denser layer containing relatively few bacteria that </w:t>
      </w:r>
      <w:r w:rsidR="00580F48" w:rsidRPr="00E73BED">
        <w:rPr>
          <w:rFonts w:ascii="Book Antiqua" w:hAnsi="Book Antiqua" w:cs="Times New Roman"/>
          <w:sz w:val="24"/>
          <w:szCs w:val="24"/>
          <w:lang w:val="en-US"/>
        </w:rPr>
        <w:t>exerts</w:t>
      </w:r>
      <w:r w:rsidRPr="00E73BED">
        <w:rPr>
          <w:rFonts w:ascii="Book Antiqua" w:hAnsi="Book Antiqua" w:cs="Times New Roman"/>
          <w:sz w:val="24"/>
          <w:szCs w:val="24"/>
          <w:lang w:val="en-US"/>
        </w:rPr>
        <w:t xml:space="preserve"> a protective function</w:t>
      </w:r>
      <w:r w:rsidRPr="00E73BED">
        <w:rPr>
          <w:rFonts w:ascii="Book Antiqua" w:hAnsi="Book Antiqua" w:cs="Times New Roman"/>
          <w:sz w:val="24"/>
          <w:szCs w:val="24"/>
          <w:vertAlign w:val="superscript"/>
          <w:lang w:val="en-US"/>
        </w:rPr>
        <w:t>[18]</w:t>
      </w:r>
      <w:r w:rsidRPr="00E73BED">
        <w:rPr>
          <w:rFonts w:ascii="Book Antiqua" w:hAnsi="Book Antiqua" w:cs="Times New Roman"/>
          <w:sz w:val="24"/>
          <w:szCs w:val="24"/>
          <w:lang w:val="en-US"/>
        </w:rPr>
        <w:t>. The mucosal barrier interacts directly with the overlying components and may therefore influence the microbial balance. The release of mucus containing antimicrobial molecules prevents bacterial contact. Moreover, intestinal mucus provides transduction signals</w:t>
      </w:r>
      <w:r w:rsidR="003D1C46" w:rsidRPr="00E73BED">
        <w:rPr>
          <w:rFonts w:ascii="Book Antiqua" w:hAnsi="Book Antiqua" w:cs="Times New Roman"/>
          <w:sz w:val="24"/>
          <w:szCs w:val="24"/>
          <w:lang w:val="en-US"/>
        </w:rPr>
        <w:t xml:space="preserve"> that modulate </w:t>
      </w:r>
      <w:r w:rsidR="00E40357" w:rsidRPr="00E73BED">
        <w:rPr>
          <w:rFonts w:ascii="Book Antiqua" w:hAnsi="Book Antiqua" w:cs="Times New Roman"/>
          <w:sz w:val="24"/>
          <w:szCs w:val="24"/>
          <w:lang w:val="en-US"/>
        </w:rPr>
        <w:t xml:space="preserve">the </w:t>
      </w:r>
      <w:r w:rsidR="003D1C46" w:rsidRPr="00E73BED">
        <w:rPr>
          <w:rFonts w:ascii="Book Antiqua" w:hAnsi="Book Antiqua" w:cs="Times New Roman"/>
          <w:sz w:val="24"/>
          <w:szCs w:val="24"/>
          <w:lang w:val="en-US"/>
        </w:rPr>
        <w:t xml:space="preserve">pro-inflammatory </w:t>
      </w:r>
      <w:r w:rsidRPr="00E73BED">
        <w:rPr>
          <w:rFonts w:ascii="Book Antiqua" w:hAnsi="Book Antiqua" w:cs="Times New Roman"/>
          <w:sz w:val="24"/>
          <w:szCs w:val="24"/>
          <w:lang w:val="en-US"/>
        </w:rPr>
        <w:t xml:space="preserve">and apoptotic pathways. However, intestinal microorganisms </w:t>
      </w:r>
      <w:r w:rsidR="00580F48" w:rsidRPr="00E73BED">
        <w:rPr>
          <w:rFonts w:ascii="Book Antiqua" w:hAnsi="Book Antiqua" w:cs="Times New Roman"/>
          <w:sz w:val="24"/>
          <w:szCs w:val="24"/>
          <w:lang w:val="en-US"/>
        </w:rPr>
        <w:t xml:space="preserve">have developed </w:t>
      </w:r>
      <w:r w:rsidRPr="00E73BED">
        <w:rPr>
          <w:rFonts w:ascii="Book Antiqua" w:hAnsi="Book Antiqua" w:cs="Times New Roman"/>
          <w:sz w:val="24"/>
          <w:szCs w:val="24"/>
          <w:lang w:val="en-US"/>
        </w:rPr>
        <w:t xml:space="preserve">several smart strategies to bypass these mechanisms, </w:t>
      </w:r>
      <w:r w:rsidR="00580F48" w:rsidRPr="00E73BED">
        <w:rPr>
          <w:rFonts w:ascii="Book Antiqua" w:hAnsi="Book Antiqua" w:cs="Times New Roman"/>
          <w:sz w:val="24"/>
          <w:szCs w:val="24"/>
          <w:lang w:val="en-US"/>
        </w:rPr>
        <w:t xml:space="preserve">namely they </w:t>
      </w:r>
      <w:r w:rsidRPr="00E73BED">
        <w:rPr>
          <w:rFonts w:ascii="Book Antiqua" w:hAnsi="Book Antiqua" w:cs="Times New Roman"/>
          <w:sz w:val="24"/>
          <w:szCs w:val="24"/>
          <w:lang w:val="en-US"/>
        </w:rPr>
        <w:t xml:space="preserve">release mucolytic enzymes, inhibit mucin synthesis, and damage </w:t>
      </w:r>
      <w:r w:rsidR="00580F48" w:rsidRPr="00E73BED">
        <w:rPr>
          <w:rFonts w:ascii="Book Antiqua" w:hAnsi="Book Antiqua" w:cs="Times New Roman"/>
          <w:sz w:val="24"/>
          <w:szCs w:val="24"/>
          <w:lang w:val="en-US"/>
        </w:rPr>
        <w:t>the TJs</w:t>
      </w:r>
      <w:r w:rsidRPr="00E73BED">
        <w:rPr>
          <w:rFonts w:ascii="Book Antiqua" w:hAnsi="Book Antiqua" w:cs="Times New Roman"/>
          <w:sz w:val="24"/>
          <w:szCs w:val="24"/>
          <w:lang w:val="en-US"/>
        </w:rPr>
        <w:t>.</w:t>
      </w:r>
    </w:p>
    <w:p w:rsidR="002244A9" w:rsidRPr="00E73BED" w:rsidRDefault="002A0A95" w:rsidP="00052A63">
      <w:pPr>
        <w:snapToGrid w:val="0"/>
        <w:spacing w:line="360" w:lineRule="auto"/>
        <w:ind w:right="-1" w:firstLineChars="236" w:firstLine="566"/>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Intestinal barrier malfunction allows translocations of </w:t>
      </w:r>
      <w:r w:rsidR="00580F48" w:rsidRPr="00E73BED">
        <w:rPr>
          <w:rFonts w:ascii="Book Antiqua" w:hAnsi="Book Antiqua" w:cs="Times New Roman"/>
          <w:sz w:val="24"/>
          <w:szCs w:val="24"/>
          <w:lang w:val="en-US"/>
        </w:rPr>
        <w:t xml:space="preserve">dangerous </w:t>
      </w:r>
      <w:r w:rsidRPr="00E73BED">
        <w:rPr>
          <w:rFonts w:ascii="Book Antiqua" w:hAnsi="Book Antiqua" w:cs="Times New Roman"/>
          <w:sz w:val="24"/>
          <w:szCs w:val="24"/>
          <w:lang w:val="en-US"/>
        </w:rPr>
        <w:t>gut bacteria and/or their products into the mesenteric portal bloodstream</w:t>
      </w:r>
      <w:r w:rsidRPr="00E73BED">
        <w:rPr>
          <w:rFonts w:ascii="Book Antiqua" w:hAnsi="Book Antiqua" w:cs="Times New Roman"/>
          <w:sz w:val="24"/>
          <w:szCs w:val="24"/>
          <w:vertAlign w:val="superscript"/>
          <w:lang w:val="en-US"/>
        </w:rPr>
        <w:t>[19]</w:t>
      </w:r>
      <w:r w:rsidRPr="00E73BED">
        <w:rPr>
          <w:rFonts w:ascii="Book Antiqua" w:hAnsi="Book Antiqua" w:cs="Times New Roman"/>
          <w:sz w:val="24"/>
          <w:szCs w:val="24"/>
          <w:lang w:val="en-US"/>
        </w:rPr>
        <w:t>. Intestinal barrier damage, increased intestinal permeability, dysbiosis and SIBO appear to play a piv</w:t>
      </w:r>
      <w:r w:rsidR="003D1C46" w:rsidRPr="00E73BED">
        <w:rPr>
          <w:rFonts w:ascii="Book Antiqua" w:hAnsi="Book Antiqua" w:cs="Times New Roman"/>
          <w:sz w:val="24"/>
          <w:szCs w:val="24"/>
          <w:lang w:val="en-US"/>
        </w:rPr>
        <w:t xml:space="preserve">otal role in NAFLD pathogenesis </w:t>
      </w:r>
      <w:r w:rsidRPr="00E73BED">
        <w:rPr>
          <w:rFonts w:ascii="Book Antiqua" w:hAnsi="Book Antiqua" w:cs="Times New Roman"/>
          <w:sz w:val="24"/>
          <w:szCs w:val="24"/>
          <w:lang w:val="en-US"/>
        </w:rPr>
        <w:t>and development</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3</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w:t>
      </w:r>
    </w:p>
    <w:p w:rsidR="002244A9" w:rsidRPr="00E73BED" w:rsidRDefault="002A0A95" w:rsidP="00052A63">
      <w:pPr>
        <w:snapToGrid w:val="0"/>
        <w:spacing w:line="360" w:lineRule="auto"/>
        <w:ind w:right="-1" w:firstLineChars="236" w:firstLine="566"/>
        <w:jc w:val="both"/>
        <w:rPr>
          <w:rFonts w:ascii="Book Antiqua" w:hAnsi="Book Antiqua" w:cs="Times New Roman"/>
          <w:sz w:val="24"/>
          <w:szCs w:val="24"/>
          <w:lang w:val="en-US"/>
        </w:rPr>
      </w:pPr>
      <w:r w:rsidRPr="00E73BED">
        <w:rPr>
          <w:rStyle w:val="apple-converted-space"/>
          <w:rFonts w:ascii="Book Antiqua" w:hAnsi="Book Antiqua" w:cs="Times New Roman"/>
          <w:sz w:val="24"/>
          <w:szCs w:val="24"/>
          <w:shd w:val="clear" w:color="auto" w:fill="FFFFFF"/>
          <w:lang w:val="en-US"/>
        </w:rPr>
        <w:t xml:space="preserve">The </w:t>
      </w:r>
      <w:r w:rsidRPr="00E73BED">
        <w:rPr>
          <w:rStyle w:val="apple-converted-space"/>
          <w:rFonts w:ascii="Book Antiqua" w:hAnsi="Book Antiqua" w:cs="Times New Roman"/>
          <w:bCs/>
          <w:sz w:val="24"/>
          <w:szCs w:val="24"/>
          <w:shd w:val="clear" w:color="auto" w:fill="FFFFFF"/>
          <w:lang w:val="en-US"/>
        </w:rPr>
        <w:t>gut microbiota</w:t>
      </w:r>
      <w:r w:rsidR="00E40357" w:rsidRPr="00E73BED">
        <w:rPr>
          <w:rStyle w:val="apple-converted-space"/>
          <w:rFonts w:ascii="Book Antiqua" w:hAnsi="Book Antiqua" w:cs="Times New Roman"/>
          <w:bCs/>
          <w:sz w:val="24"/>
          <w:szCs w:val="24"/>
          <w:shd w:val="clear" w:color="auto" w:fill="FFFFFF"/>
          <w:lang w:val="en-US"/>
        </w:rPr>
        <w:t xml:space="preserve"> </w:t>
      </w:r>
      <w:r w:rsidRPr="00E73BED">
        <w:rPr>
          <w:rFonts w:ascii="Book Antiqua" w:hAnsi="Book Antiqua" w:cs="Times New Roman"/>
          <w:sz w:val="24"/>
          <w:szCs w:val="24"/>
          <w:lang w:val="en-US"/>
        </w:rPr>
        <w:t xml:space="preserve">consists of trillions of microorganisms, </w:t>
      </w:r>
      <w:r w:rsidR="00FA55BE" w:rsidRPr="00FA55BE">
        <w:rPr>
          <w:rFonts w:ascii="Book Antiqua" w:hAnsi="Book Antiqua" w:cs="Times New Roman"/>
          <w:i/>
          <w:sz w:val="24"/>
          <w:szCs w:val="24"/>
          <w:lang w:val="en-US"/>
        </w:rPr>
        <w:t>i.e.</w:t>
      </w:r>
      <w:r w:rsidRPr="00E73BED">
        <w:rPr>
          <w:rFonts w:ascii="Book Antiqua" w:hAnsi="Book Antiqua" w:cs="Times New Roman"/>
          <w:sz w:val="24"/>
          <w:szCs w:val="24"/>
          <w:lang w:val="en-US"/>
        </w:rPr>
        <w:t xml:space="preserve"> Bacteria and Archaea</w:t>
      </w:r>
      <w:r w:rsidR="00154025"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(approximately 10</w:t>
      </w:r>
      <w:r w:rsidRPr="00E73BED">
        <w:rPr>
          <w:rFonts w:ascii="Book Antiqua" w:hAnsi="Book Antiqua" w:cs="Times New Roman"/>
          <w:sz w:val="24"/>
          <w:szCs w:val="24"/>
          <w:vertAlign w:val="superscript"/>
          <w:lang w:val="en-US"/>
        </w:rPr>
        <w:t>14</w:t>
      </w:r>
      <w:r w:rsidRPr="00E73BED">
        <w:rPr>
          <w:rFonts w:ascii="Book Antiqua" w:hAnsi="Book Antiqua" w:cs="Times New Roman"/>
          <w:sz w:val="24"/>
          <w:szCs w:val="24"/>
          <w:lang w:val="en-US"/>
        </w:rPr>
        <w:t>)</w:t>
      </w:r>
      <w:r w:rsidR="00580F48"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including more than 1000 species with a weight of approximately 1–2 kilograms</w:t>
      </w:r>
      <w:r w:rsidRPr="00E73BED">
        <w:rPr>
          <w:rFonts w:ascii="Book Antiqua" w:hAnsi="Book Antiqua" w:cs="Times New Roman"/>
          <w:sz w:val="24"/>
          <w:szCs w:val="24"/>
          <w:vertAlign w:val="superscript"/>
          <w:lang w:val="en-US"/>
        </w:rPr>
        <w:t>[20]</w:t>
      </w:r>
      <w:r w:rsidRPr="00E73BED">
        <w:rPr>
          <w:rFonts w:ascii="Book Antiqua" w:hAnsi="Book Antiqua" w:cs="Times New Roman"/>
          <w:sz w:val="24"/>
          <w:szCs w:val="24"/>
          <w:lang w:val="en-US"/>
        </w:rPr>
        <w:t xml:space="preserve">. </w:t>
      </w:r>
      <w:r w:rsidR="00580F48" w:rsidRPr="00E73BED">
        <w:rPr>
          <w:rFonts w:ascii="Book Antiqua" w:hAnsi="Book Antiqua" w:cs="Times New Roman"/>
          <w:i/>
          <w:iCs/>
          <w:sz w:val="24"/>
          <w:szCs w:val="24"/>
          <w:lang w:val="en-US"/>
        </w:rPr>
        <w:t>D</w:t>
      </w:r>
      <w:r w:rsidRPr="00E73BED">
        <w:rPr>
          <w:rFonts w:ascii="Book Antiqua" w:hAnsi="Book Antiqua" w:cs="Times New Roman"/>
          <w:i/>
          <w:iCs/>
          <w:sz w:val="24"/>
          <w:szCs w:val="24"/>
          <w:lang w:val="en-US"/>
        </w:rPr>
        <w:t>ysbiosis</w:t>
      </w:r>
      <w:r w:rsidR="00E40357" w:rsidRPr="00E73BED">
        <w:rPr>
          <w:rFonts w:ascii="Book Antiqua" w:hAnsi="Book Antiqua" w:cs="Times New Roman"/>
          <w:i/>
          <w:iCs/>
          <w:sz w:val="24"/>
          <w:szCs w:val="24"/>
          <w:lang w:val="en-US"/>
        </w:rPr>
        <w:t xml:space="preserve"> </w:t>
      </w:r>
      <w:r w:rsidR="00580F48" w:rsidRPr="00E73BED">
        <w:rPr>
          <w:rFonts w:ascii="Book Antiqua" w:hAnsi="Book Antiqua" w:cs="Times New Roman"/>
          <w:sz w:val="24"/>
          <w:szCs w:val="24"/>
          <w:lang w:val="en-US"/>
        </w:rPr>
        <w:t xml:space="preserve">of the gut microbiota </w:t>
      </w:r>
      <w:r w:rsidRPr="00E73BED">
        <w:rPr>
          <w:rFonts w:ascii="Book Antiqua" w:hAnsi="Book Antiqua" w:cs="Times New Roman"/>
          <w:sz w:val="24"/>
          <w:szCs w:val="24"/>
          <w:lang w:val="en-US"/>
        </w:rPr>
        <w:t>refers to an imbalance in the microbial community in terms of qualitative and quantitative changes, metabolic activity and topographic distribution</w:t>
      </w:r>
      <w:r w:rsidRPr="00E73BED">
        <w:rPr>
          <w:rFonts w:ascii="Book Antiqua" w:hAnsi="Book Antiqua" w:cs="Times New Roman"/>
          <w:sz w:val="24"/>
          <w:szCs w:val="24"/>
          <w:vertAlign w:val="superscript"/>
          <w:lang w:val="en-US"/>
        </w:rPr>
        <w:t>[19,21</w:t>
      </w:r>
      <w:r w:rsidRPr="00E73BED">
        <w:rPr>
          <w:rFonts w:ascii="Book Antiqua" w:hAnsi="Book Antiqua" w:cs="Times New Roman"/>
          <w:sz w:val="24"/>
          <w:szCs w:val="24"/>
          <w:vertAlign w:val="superscript"/>
          <w:lang w:val="en-US" w:eastAsia="zh-CN"/>
        </w:rPr>
        <w:t>,</w:t>
      </w:r>
      <w:r w:rsidRPr="00E73BED">
        <w:rPr>
          <w:rFonts w:ascii="Book Antiqua" w:hAnsi="Book Antiqua" w:cs="Times New Roman"/>
          <w:sz w:val="24"/>
          <w:szCs w:val="24"/>
          <w:vertAlign w:val="superscript"/>
          <w:lang w:val="en-US"/>
        </w:rPr>
        <w:t>22]</w:t>
      </w:r>
      <w:r w:rsidRPr="00E73BED">
        <w:rPr>
          <w:rFonts w:ascii="Book Antiqua" w:hAnsi="Book Antiqua" w:cs="Times New Roman"/>
          <w:sz w:val="24"/>
          <w:szCs w:val="24"/>
          <w:lang w:val="en-US"/>
        </w:rPr>
        <w:t>.</w:t>
      </w:r>
      <w:r w:rsidR="00E40357" w:rsidRPr="00E73BED">
        <w:rPr>
          <w:rFonts w:ascii="Book Antiqua" w:hAnsi="Book Antiqua" w:cs="Times New Roman"/>
          <w:sz w:val="24"/>
          <w:szCs w:val="24"/>
          <w:lang w:val="en-US"/>
        </w:rPr>
        <w:t xml:space="preserve"> </w:t>
      </w:r>
      <w:r w:rsidRPr="00E73BED">
        <w:rPr>
          <w:rFonts w:ascii="Book Antiqua" w:hAnsi="Book Antiqua" w:cs="Times New Roman"/>
          <w:sz w:val="24"/>
          <w:szCs w:val="24"/>
          <w:shd w:val="clear" w:color="auto" w:fill="FFFFFF"/>
          <w:lang w:val="en-US"/>
        </w:rPr>
        <w:t xml:space="preserve">The human gut microbiota is mainly composed </w:t>
      </w:r>
      <w:r w:rsidR="00580F48" w:rsidRPr="00E73BED">
        <w:rPr>
          <w:rFonts w:ascii="Book Antiqua" w:hAnsi="Book Antiqua" w:cs="Times New Roman"/>
          <w:sz w:val="24"/>
          <w:szCs w:val="24"/>
          <w:shd w:val="clear" w:color="auto" w:fill="FFFFFF"/>
          <w:lang w:val="en-US"/>
        </w:rPr>
        <w:t>of</w:t>
      </w:r>
      <w:r w:rsidR="00E4035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i/>
          <w:sz w:val="24"/>
          <w:szCs w:val="24"/>
          <w:shd w:val="clear" w:color="auto" w:fill="FFFFFF"/>
          <w:lang w:val="en-US"/>
        </w:rPr>
        <w:t>Bacteroidetes</w:t>
      </w:r>
      <w:r w:rsidRPr="00E73BED">
        <w:rPr>
          <w:rFonts w:ascii="Book Antiqua" w:hAnsi="Book Antiqua" w:cs="Times New Roman"/>
          <w:sz w:val="24"/>
          <w:szCs w:val="24"/>
          <w:shd w:val="clear" w:color="auto" w:fill="FFFFFF"/>
          <w:lang w:val="en-US"/>
        </w:rPr>
        <w:t xml:space="preserve"> and </w:t>
      </w:r>
      <w:r w:rsidRPr="00E73BED">
        <w:rPr>
          <w:rFonts w:ascii="Book Antiqua" w:hAnsi="Book Antiqua" w:cs="Times New Roman"/>
          <w:i/>
          <w:sz w:val="24"/>
          <w:szCs w:val="24"/>
          <w:shd w:val="clear" w:color="auto" w:fill="FFFFFF"/>
          <w:lang w:val="en-US"/>
        </w:rPr>
        <w:t>Firmicutes</w:t>
      </w:r>
      <w:r w:rsidRPr="00E73BED">
        <w:rPr>
          <w:rFonts w:ascii="Book Antiqua" w:hAnsi="Book Antiqua" w:cs="Times New Roman"/>
          <w:sz w:val="24"/>
          <w:szCs w:val="24"/>
          <w:shd w:val="clear" w:color="auto" w:fill="FFFFFF"/>
          <w:lang w:val="en-US"/>
        </w:rPr>
        <w:t>.</w:t>
      </w:r>
      <w:r w:rsidRPr="00E73BED">
        <w:rPr>
          <w:rFonts w:ascii="Book Antiqua" w:hAnsi="Book Antiqua" w:cs="Times New Roman"/>
          <w:i/>
          <w:sz w:val="24"/>
          <w:szCs w:val="24"/>
          <w:shd w:val="clear" w:color="auto" w:fill="FFFFFF"/>
          <w:lang w:val="en-US"/>
        </w:rPr>
        <w:t xml:space="preserve"> Proteobacteria, Verrucomicrobia, Actinobacteria, Fusobacteria</w:t>
      </w:r>
      <w:r w:rsidRPr="00E73BED">
        <w:rPr>
          <w:rFonts w:ascii="Book Antiqua" w:hAnsi="Book Antiqua" w:cs="Times New Roman"/>
          <w:sz w:val="24"/>
          <w:szCs w:val="24"/>
          <w:shd w:val="clear" w:color="auto" w:fill="FFFFFF"/>
          <w:lang w:val="en-US"/>
        </w:rPr>
        <w:t xml:space="preserve"> and </w:t>
      </w:r>
      <w:r w:rsidRPr="00E73BED">
        <w:rPr>
          <w:rFonts w:ascii="Book Antiqua" w:hAnsi="Book Antiqua" w:cs="Times New Roman"/>
          <w:i/>
          <w:sz w:val="24"/>
          <w:szCs w:val="24"/>
          <w:shd w:val="clear" w:color="auto" w:fill="FFFFFF"/>
          <w:lang w:val="en-US"/>
        </w:rPr>
        <w:t>Cyanobacteria</w:t>
      </w:r>
      <w:r w:rsidRPr="00E73BED">
        <w:rPr>
          <w:rFonts w:ascii="Book Antiqua" w:hAnsi="Book Antiqua" w:cs="Times New Roman"/>
          <w:sz w:val="24"/>
          <w:szCs w:val="24"/>
          <w:shd w:val="clear" w:color="auto" w:fill="FFFFFF"/>
          <w:lang w:val="en-US"/>
        </w:rPr>
        <w:t xml:space="preserve"> are present in minor proportions. Physiologically</w:t>
      </w:r>
      <w:r w:rsidR="00580F48"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 they contribute 5%-15% of</w:t>
      </w:r>
      <w:r w:rsidR="00930867" w:rsidRPr="00E73BED">
        <w:rPr>
          <w:rFonts w:ascii="Book Antiqua" w:hAnsi="Book Antiqua" w:cs="Times New Roman"/>
          <w:sz w:val="24"/>
          <w:szCs w:val="24"/>
          <w:shd w:val="clear" w:color="auto" w:fill="FFFFFF"/>
          <w:lang w:val="en-US"/>
        </w:rPr>
        <w:t xml:space="preserve"> the dietary</w:t>
      </w:r>
      <w:r w:rsidR="00E40357" w:rsidRPr="00E73BED">
        <w:rPr>
          <w:rFonts w:ascii="Book Antiqua" w:hAnsi="Book Antiqua" w:cs="Times New Roman"/>
          <w:sz w:val="24"/>
          <w:szCs w:val="24"/>
          <w:shd w:val="clear" w:color="auto" w:fill="FFFFFF"/>
          <w:lang w:val="en-US"/>
        </w:rPr>
        <w:t xml:space="preserve"> </w:t>
      </w:r>
      <w:r w:rsidR="00930867" w:rsidRPr="00E73BED">
        <w:rPr>
          <w:rFonts w:ascii="Book Antiqua" w:hAnsi="Book Antiqua" w:cs="Times New Roman"/>
          <w:sz w:val="24"/>
          <w:szCs w:val="24"/>
          <w:shd w:val="clear" w:color="auto" w:fill="FFFFFF"/>
          <w:lang w:val="en-US"/>
        </w:rPr>
        <w:t>energy</w:t>
      </w:r>
      <w:r w:rsidR="00E4035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harvest by fermenti</w:t>
      </w:r>
      <w:r w:rsidR="00580F48" w:rsidRPr="00E73BED">
        <w:rPr>
          <w:rFonts w:ascii="Book Antiqua" w:hAnsi="Book Antiqua" w:cs="Times New Roman"/>
          <w:sz w:val="24"/>
          <w:szCs w:val="24"/>
          <w:shd w:val="clear" w:color="auto" w:fill="FFFFFF"/>
          <w:lang w:val="en-US"/>
        </w:rPr>
        <w:t>ng</w:t>
      </w:r>
      <w:r w:rsidRPr="00E73BED">
        <w:rPr>
          <w:rFonts w:ascii="Book Antiqua" w:hAnsi="Book Antiqua" w:cs="Times New Roman"/>
          <w:sz w:val="24"/>
          <w:szCs w:val="24"/>
          <w:shd w:val="clear" w:color="auto" w:fill="FFFFFF"/>
          <w:lang w:val="en-US"/>
        </w:rPr>
        <w:t xml:space="preserve"> undigested alimentary residues</w:t>
      </w:r>
      <w:r w:rsidRPr="00E73BED">
        <w:rPr>
          <w:rFonts w:ascii="Book Antiqua" w:hAnsi="Book Antiqua" w:cs="Times New Roman"/>
          <w:sz w:val="24"/>
          <w:szCs w:val="24"/>
          <w:shd w:val="clear" w:color="auto" w:fill="FFFFFF"/>
          <w:vertAlign w:val="superscript"/>
          <w:lang w:val="en-US"/>
        </w:rPr>
        <w:t>[23]</w:t>
      </w:r>
      <w:r w:rsidR="00930867" w:rsidRPr="00E73BED">
        <w:rPr>
          <w:rFonts w:ascii="Book Antiqua" w:hAnsi="Book Antiqua" w:cs="Times New Roman"/>
          <w:sz w:val="24"/>
          <w:szCs w:val="24"/>
          <w:shd w:val="clear" w:color="auto" w:fill="FFFFFF"/>
          <w:lang w:val="en-US"/>
        </w:rPr>
        <w:t>.</w:t>
      </w:r>
      <w:r w:rsidR="00E40357" w:rsidRPr="00E73BED">
        <w:rPr>
          <w:rFonts w:ascii="Book Antiqua" w:hAnsi="Book Antiqua" w:cs="Times New Roman"/>
          <w:sz w:val="24"/>
          <w:szCs w:val="24"/>
          <w:shd w:val="clear" w:color="auto" w:fill="FFFFFF"/>
          <w:lang w:val="en-US"/>
        </w:rPr>
        <w:t xml:space="preserve"> </w:t>
      </w:r>
      <w:r w:rsidR="00930867" w:rsidRPr="00E73BED">
        <w:rPr>
          <w:rFonts w:ascii="Book Antiqua" w:hAnsi="Book Antiqua" w:cs="Times New Roman"/>
          <w:sz w:val="24"/>
          <w:szCs w:val="24"/>
          <w:shd w:val="clear" w:color="auto" w:fill="FFFFFF"/>
          <w:lang w:val="en-US"/>
        </w:rPr>
        <w:t>T</w:t>
      </w:r>
      <w:r w:rsidR="00500699" w:rsidRPr="00E73BED">
        <w:rPr>
          <w:rFonts w:ascii="Book Antiqua" w:hAnsi="Book Antiqua" w:cs="Times New Roman"/>
          <w:sz w:val="24"/>
          <w:szCs w:val="24"/>
          <w:shd w:val="clear" w:color="auto" w:fill="FFFFFF"/>
          <w:lang w:val="en-US"/>
        </w:rPr>
        <w:t xml:space="preserve">he microbiota of obese subjects has higher capacity to harvest energy from the diet </w:t>
      </w:r>
      <w:r w:rsidR="003D1C46" w:rsidRPr="00E73BED">
        <w:rPr>
          <w:rFonts w:ascii="Book Antiqua" w:hAnsi="Book Antiqua" w:cs="Times New Roman"/>
          <w:sz w:val="24"/>
          <w:szCs w:val="24"/>
          <w:shd w:val="clear" w:color="auto" w:fill="FFFFFF"/>
          <w:lang w:val="en-US"/>
        </w:rPr>
        <w:t xml:space="preserve">thereby </w:t>
      </w:r>
      <w:r w:rsidR="00500699" w:rsidRPr="00E73BED">
        <w:rPr>
          <w:rFonts w:ascii="Book Antiqua" w:hAnsi="Book Antiqua" w:cs="Times New Roman"/>
          <w:sz w:val="24"/>
          <w:szCs w:val="24"/>
          <w:shd w:val="clear" w:color="auto" w:fill="FFFFFF"/>
          <w:lang w:val="en-US"/>
        </w:rPr>
        <w:t xml:space="preserve">providing substrates that can activate </w:t>
      </w:r>
      <w:r w:rsidR="00E40357" w:rsidRPr="00E73BED">
        <w:rPr>
          <w:rFonts w:ascii="Book Antiqua" w:hAnsi="Book Antiqua" w:cs="Times New Roman"/>
          <w:sz w:val="24"/>
          <w:szCs w:val="24"/>
          <w:shd w:val="clear" w:color="auto" w:fill="FFFFFF"/>
          <w:lang w:val="en-US"/>
        </w:rPr>
        <w:t xml:space="preserve">the </w:t>
      </w:r>
      <w:r w:rsidR="00500699" w:rsidRPr="00E73BED">
        <w:rPr>
          <w:rFonts w:ascii="Book Antiqua" w:hAnsi="Book Antiqua" w:cs="Times New Roman"/>
          <w:sz w:val="24"/>
          <w:szCs w:val="24"/>
          <w:shd w:val="clear" w:color="auto" w:fill="FFFFFF"/>
          <w:lang w:val="en-US"/>
        </w:rPr>
        <w:t>lipogenic pathways</w:t>
      </w:r>
      <w:r w:rsidR="003D1C46" w:rsidRPr="00E73BED">
        <w:rPr>
          <w:rFonts w:ascii="Book Antiqua" w:hAnsi="Book Antiqua" w:cs="Times New Roman"/>
          <w:sz w:val="24"/>
          <w:szCs w:val="24"/>
          <w:shd w:val="clear" w:color="auto" w:fill="FFFFFF"/>
          <w:lang w:val="en-US"/>
        </w:rPr>
        <w:t>.</w:t>
      </w:r>
    </w:p>
    <w:p w:rsidR="002244A9" w:rsidRPr="00E73BED" w:rsidRDefault="002A0A95" w:rsidP="00052A63">
      <w:pPr>
        <w:shd w:val="clear" w:color="auto" w:fill="FFFFFF"/>
        <w:snapToGrid w:val="0"/>
        <w:spacing w:line="360" w:lineRule="auto"/>
        <w:ind w:right="-1" w:firstLineChars="236" w:firstLine="566"/>
        <w:jc w:val="both"/>
        <w:rPr>
          <w:rFonts w:ascii="Book Antiqua" w:hAnsi="Book Antiqua" w:cs="Times New Roman"/>
          <w:strike/>
          <w:color w:val="FF0000"/>
          <w:sz w:val="24"/>
          <w:szCs w:val="24"/>
          <w:lang w:val="en-US"/>
        </w:rPr>
      </w:pPr>
      <w:r w:rsidRPr="00E73BED">
        <w:rPr>
          <w:rFonts w:ascii="Book Antiqua" w:hAnsi="Book Antiqua" w:cs="Times New Roman"/>
          <w:sz w:val="24"/>
          <w:szCs w:val="24"/>
          <w:lang w:val="en-US"/>
        </w:rPr>
        <w:t xml:space="preserve">The IM is influenced by both exogenous (dietary habits, food containing plant fibers and non-digestible carbohydrates </w:t>
      </w:r>
      <w:r w:rsidR="003D1C46" w:rsidRPr="00E73BED">
        <w:rPr>
          <w:rFonts w:ascii="Book Antiqua" w:hAnsi="Book Antiqua" w:cs="Times New Roman"/>
          <w:sz w:val="24"/>
          <w:szCs w:val="24"/>
          <w:lang w:val="en-US"/>
        </w:rPr>
        <w:t>that exert</w:t>
      </w:r>
      <w:r w:rsidRPr="00E73BED">
        <w:rPr>
          <w:rFonts w:ascii="Book Antiqua" w:hAnsi="Book Antiqua" w:cs="Times New Roman"/>
          <w:sz w:val="24"/>
          <w:szCs w:val="24"/>
          <w:lang w:val="en-US"/>
        </w:rPr>
        <w:t xml:space="preserve"> “prebiotic” effects, lifestyle, drugs </w:t>
      </w:r>
      <w:r w:rsidRPr="00E73BED">
        <w:rPr>
          <w:rFonts w:ascii="Book Antiqua" w:hAnsi="Book Antiqua" w:cs="Times New Roman"/>
          <w:sz w:val="24"/>
          <w:szCs w:val="24"/>
          <w:shd w:val="clear" w:color="auto" w:fill="FFFFFF"/>
          <w:lang w:val="en-US"/>
        </w:rPr>
        <w:t>and method of</w:t>
      </w:r>
      <w:r w:rsidRPr="00E73BED">
        <w:rPr>
          <w:rStyle w:val="apple-converted-space"/>
          <w:rFonts w:ascii="Book Antiqua" w:hAnsi="Book Antiqua" w:cs="Times New Roman"/>
          <w:sz w:val="24"/>
          <w:szCs w:val="24"/>
          <w:shd w:val="clear" w:color="auto" w:fill="FFFFFF"/>
          <w:lang w:val="en-US"/>
        </w:rPr>
        <w:t> </w:t>
      </w:r>
      <w:r w:rsidRPr="00E73BED">
        <w:rPr>
          <w:rStyle w:val="a7"/>
          <w:rFonts w:ascii="Book Antiqua" w:hAnsi="Book Antiqua" w:cs="Times New Roman"/>
          <w:i w:val="0"/>
          <w:iCs w:val="0"/>
          <w:sz w:val="24"/>
          <w:szCs w:val="24"/>
          <w:shd w:val="clear" w:color="auto" w:fill="FFFFFF"/>
          <w:lang w:val="en-US"/>
        </w:rPr>
        <w:t>birth delivery) a</w:t>
      </w:r>
      <w:r w:rsidRPr="00E73BED">
        <w:rPr>
          <w:rFonts w:ascii="Book Antiqua" w:hAnsi="Book Antiqua" w:cs="Times New Roman"/>
          <w:sz w:val="24"/>
          <w:szCs w:val="24"/>
          <w:lang w:val="en-US"/>
        </w:rPr>
        <w:t>nd endogenous (bacterial mucosal receptors and interactions, intestinal pH and immune response) factors</w:t>
      </w:r>
      <w:r w:rsidRPr="00E73BED">
        <w:rPr>
          <w:rFonts w:ascii="Book Antiqua" w:hAnsi="Book Antiqua" w:cs="Times New Roman"/>
          <w:sz w:val="24"/>
          <w:szCs w:val="24"/>
          <w:vertAlign w:val="superscript"/>
          <w:lang w:val="en-US"/>
        </w:rPr>
        <w:t>[24]</w:t>
      </w:r>
      <w:r w:rsidRPr="00E73BED">
        <w:rPr>
          <w:rFonts w:ascii="Book Antiqua" w:hAnsi="Book Antiqua" w:cs="Times New Roman"/>
          <w:sz w:val="24"/>
          <w:szCs w:val="24"/>
          <w:lang w:val="en-US"/>
        </w:rPr>
        <w:t>.</w:t>
      </w:r>
    </w:p>
    <w:p w:rsidR="002244A9" w:rsidRPr="00E73BED" w:rsidRDefault="002A0A95" w:rsidP="00052A63">
      <w:pPr>
        <w:snapToGrid w:val="0"/>
        <w:spacing w:line="360" w:lineRule="auto"/>
        <w:ind w:right="-1" w:firstLineChars="236" w:firstLine="566"/>
        <w:jc w:val="both"/>
        <w:rPr>
          <w:rFonts w:ascii="Book Antiqua" w:hAnsi="Book Antiqua" w:cs="Times New Roman"/>
          <w:sz w:val="24"/>
          <w:szCs w:val="24"/>
          <w:lang w:val="en-US" w:eastAsia="zh-CN"/>
        </w:rPr>
      </w:pPr>
      <w:r w:rsidRPr="00E73BED">
        <w:rPr>
          <w:rFonts w:ascii="Book Antiqua" w:hAnsi="Book Antiqua" w:cs="Times New Roman"/>
          <w:sz w:val="24"/>
          <w:szCs w:val="24"/>
          <w:shd w:val="clear" w:color="auto" w:fill="FFFFFF"/>
          <w:lang w:val="en-US"/>
        </w:rPr>
        <w:t xml:space="preserve">Characterization of </w:t>
      </w:r>
      <w:r w:rsidR="003D1C46"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sz w:val="24"/>
          <w:szCs w:val="24"/>
          <w:shd w:val="clear" w:color="auto" w:fill="FFFFFF"/>
          <w:lang w:val="en-US"/>
        </w:rPr>
        <w:t xml:space="preserve">gut microbiota profile is becoming </w:t>
      </w:r>
      <w:r w:rsidR="00ED0CB8" w:rsidRPr="00E73BED">
        <w:rPr>
          <w:rFonts w:ascii="Book Antiqua" w:hAnsi="Book Antiqua" w:cs="Times New Roman"/>
          <w:sz w:val="24"/>
          <w:szCs w:val="24"/>
          <w:shd w:val="clear" w:color="auto" w:fill="FFFFFF"/>
          <w:lang w:val="en-US"/>
        </w:rPr>
        <w:t xml:space="preserve">increasingly </w:t>
      </w:r>
      <w:r w:rsidRPr="00E73BED">
        <w:rPr>
          <w:rFonts w:ascii="Book Antiqua" w:hAnsi="Book Antiqua" w:cs="Times New Roman"/>
          <w:sz w:val="24"/>
          <w:szCs w:val="24"/>
          <w:shd w:val="clear" w:color="auto" w:fill="FFFFFF"/>
          <w:lang w:val="en-US"/>
        </w:rPr>
        <w:t>more accurate thanks to new molecular microbiology techniques (next</w:t>
      </w:r>
      <w:r w:rsidR="00ED0CB8"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generation sequencing) </w:t>
      </w:r>
      <w:r w:rsidR="00ED0CB8" w:rsidRPr="00E73BED">
        <w:rPr>
          <w:rFonts w:ascii="Book Antiqua" w:hAnsi="Book Antiqua" w:cs="Times New Roman"/>
          <w:sz w:val="24"/>
          <w:szCs w:val="24"/>
          <w:shd w:val="clear" w:color="auto" w:fill="FFFFFF"/>
          <w:lang w:val="en-US"/>
        </w:rPr>
        <w:t xml:space="preserve">that </w:t>
      </w:r>
      <w:r w:rsidR="00495F53" w:rsidRPr="00E73BED">
        <w:rPr>
          <w:rFonts w:ascii="Book Antiqua" w:hAnsi="Book Antiqua" w:cs="Times New Roman"/>
          <w:sz w:val="24"/>
          <w:szCs w:val="24"/>
          <w:shd w:val="clear" w:color="auto" w:fill="FFFFFF"/>
          <w:lang w:val="en-US"/>
        </w:rPr>
        <w:t xml:space="preserve">supplement </w:t>
      </w:r>
      <w:r w:rsidR="00ED0CB8"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sz w:val="24"/>
          <w:szCs w:val="24"/>
          <w:shd w:val="clear" w:color="auto" w:fill="FFFFFF"/>
          <w:lang w:val="en-US"/>
        </w:rPr>
        <w:t>results of culturomics</w:t>
      </w:r>
      <w:r w:rsidR="00ED0CB8"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based investigation</w:t>
      </w:r>
      <w:r w:rsidR="003D1C46" w:rsidRPr="00E73BED">
        <w:rPr>
          <w:rFonts w:ascii="Book Antiqua" w:hAnsi="Book Antiqua" w:cs="Times New Roman"/>
          <w:sz w:val="24"/>
          <w:szCs w:val="24"/>
          <w:shd w:val="clear" w:color="auto" w:fill="FFFFFF"/>
          <w:lang w:val="en-US"/>
        </w:rPr>
        <w:t>s</w:t>
      </w:r>
      <w:r w:rsidRPr="00E73BED">
        <w:rPr>
          <w:rFonts w:ascii="Book Antiqua" w:hAnsi="Book Antiqua" w:cs="Times New Roman"/>
          <w:sz w:val="24"/>
          <w:szCs w:val="24"/>
          <w:shd w:val="clear" w:color="auto" w:fill="FFFFFF"/>
          <w:lang w:val="en-US"/>
        </w:rPr>
        <w:t xml:space="preserve">. </w:t>
      </w:r>
      <w:r w:rsidR="006E4FF8" w:rsidRPr="00E73BED">
        <w:rPr>
          <w:rFonts w:ascii="Book Antiqua" w:hAnsi="Book Antiqua" w:cs="Times New Roman"/>
          <w:sz w:val="24"/>
          <w:szCs w:val="24"/>
          <w:shd w:val="clear" w:color="auto" w:fill="FFFFFF"/>
          <w:lang w:val="en-US"/>
        </w:rPr>
        <w:t xml:space="preserve">Studies of the </w:t>
      </w:r>
      <w:r w:rsidRPr="00E73BED">
        <w:rPr>
          <w:rFonts w:ascii="Book Antiqua" w:hAnsi="Book Antiqua" w:cs="Times New Roman"/>
          <w:sz w:val="24"/>
          <w:szCs w:val="24"/>
          <w:shd w:val="clear" w:color="auto" w:fill="FFFFFF"/>
          <w:lang w:val="en-US"/>
        </w:rPr>
        <w:t xml:space="preserve">IM </w:t>
      </w:r>
      <w:r w:rsidR="00ED0CB8" w:rsidRPr="00E73BED">
        <w:rPr>
          <w:rFonts w:ascii="Book Antiqua" w:hAnsi="Book Antiqua" w:cs="Times New Roman"/>
          <w:sz w:val="24"/>
          <w:szCs w:val="24"/>
          <w:shd w:val="clear" w:color="auto" w:fill="FFFFFF"/>
          <w:lang w:val="en-US"/>
        </w:rPr>
        <w:t xml:space="preserve">also at </w:t>
      </w:r>
      <w:r w:rsidRPr="00E73BED">
        <w:rPr>
          <w:rFonts w:ascii="Book Antiqua" w:hAnsi="Book Antiqua" w:cs="Times New Roman"/>
          <w:sz w:val="24"/>
          <w:szCs w:val="24"/>
          <w:shd w:val="clear" w:color="auto" w:fill="FFFFFF"/>
          <w:lang w:val="en-US"/>
        </w:rPr>
        <w:t>a functional level have started to depict the complex metabolic interplay between bacterial activities (metabolome) and host. Th</w:t>
      </w:r>
      <w:r w:rsidR="00ED0CB8" w:rsidRPr="00E73BED">
        <w:rPr>
          <w:rFonts w:ascii="Book Antiqua" w:hAnsi="Book Antiqua" w:cs="Times New Roman"/>
          <w:sz w:val="24"/>
          <w:szCs w:val="24"/>
          <w:shd w:val="clear" w:color="auto" w:fill="FFFFFF"/>
          <w:lang w:val="en-US"/>
        </w:rPr>
        <w:t xml:space="preserve">ese studies revealed </w:t>
      </w:r>
      <w:r w:rsidRPr="00E73BED">
        <w:rPr>
          <w:rFonts w:ascii="Book Antiqua" w:hAnsi="Book Antiqua" w:cs="Times New Roman"/>
          <w:sz w:val="24"/>
          <w:szCs w:val="24"/>
          <w:shd w:val="clear" w:color="auto" w:fill="FFFFFF"/>
          <w:lang w:val="en-US"/>
        </w:rPr>
        <w:t xml:space="preserve">that the </w:t>
      </w:r>
      <w:r w:rsidRPr="00E73BED">
        <w:rPr>
          <w:rFonts w:ascii="Book Antiqua" w:hAnsi="Book Antiqua" w:cs="Times New Roman"/>
          <w:sz w:val="24"/>
          <w:szCs w:val="24"/>
          <w:lang w:val="en-US"/>
        </w:rPr>
        <w:t xml:space="preserve">IM </w:t>
      </w:r>
      <w:r w:rsidR="006E4FF8" w:rsidRPr="00E73BED">
        <w:rPr>
          <w:rFonts w:ascii="Book Antiqua" w:hAnsi="Book Antiqua" w:cs="Times New Roman"/>
          <w:sz w:val="24"/>
          <w:szCs w:val="24"/>
          <w:lang w:val="en-US"/>
        </w:rPr>
        <w:t xml:space="preserve">can influence </w:t>
      </w:r>
      <w:r w:rsidRPr="00E73BED">
        <w:rPr>
          <w:rFonts w:ascii="Book Antiqua" w:hAnsi="Book Antiqua" w:cs="Times New Roman"/>
          <w:sz w:val="24"/>
          <w:szCs w:val="24"/>
          <w:lang w:val="en-US"/>
        </w:rPr>
        <w:t xml:space="preserve">conditions that involve not </w:t>
      </w:r>
      <w:r w:rsidRPr="00E73BED">
        <w:rPr>
          <w:rFonts w:ascii="Book Antiqua" w:hAnsi="Book Antiqua" w:cs="Times New Roman"/>
          <w:sz w:val="24"/>
          <w:szCs w:val="24"/>
          <w:shd w:val="clear" w:color="auto" w:fill="FFFFFF"/>
          <w:lang w:val="en-US"/>
        </w:rPr>
        <w:t xml:space="preserve">only the gastrointestinal tract (celiac disease, inflammatory bowel diseases and irritable bowel syndrome) but </w:t>
      </w:r>
      <w:r w:rsidR="00ED0CB8" w:rsidRPr="00E73BED">
        <w:rPr>
          <w:rFonts w:ascii="Book Antiqua" w:hAnsi="Book Antiqua" w:cs="Times New Roman"/>
          <w:sz w:val="24"/>
          <w:szCs w:val="24"/>
          <w:shd w:val="clear" w:color="auto" w:fill="FFFFFF"/>
          <w:lang w:val="en-US"/>
        </w:rPr>
        <w:t xml:space="preserve">also </w:t>
      </w:r>
      <w:r w:rsidRPr="00E73BED">
        <w:rPr>
          <w:rFonts w:ascii="Book Antiqua" w:hAnsi="Book Antiqua" w:cs="Times New Roman"/>
          <w:sz w:val="24"/>
          <w:szCs w:val="24"/>
          <w:lang w:val="en-US"/>
        </w:rPr>
        <w:t xml:space="preserve">a growing number of </w:t>
      </w:r>
      <w:r w:rsidRPr="00E73BED">
        <w:rPr>
          <w:rFonts w:ascii="Book Antiqua" w:hAnsi="Book Antiqua" w:cs="Times New Roman"/>
          <w:sz w:val="24"/>
          <w:szCs w:val="24"/>
          <w:shd w:val="clear" w:color="auto" w:fill="FFFFFF"/>
          <w:lang w:val="en-US"/>
        </w:rPr>
        <w:t xml:space="preserve">extra-intestinal pathologies including obesity, </w:t>
      </w:r>
      <w:r w:rsidR="00ED0CB8" w:rsidRPr="00E73BED">
        <w:rPr>
          <w:rFonts w:ascii="Book Antiqua" w:hAnsi="Book Antiqua" w:cs="Times New Roman"/>
          <w:sz w:val="24"/>
          <w:szCs w:val="24"/>
          <w:shd w:val="clear" w:color="auto" w:fill="FFFFFF"/>
          <w:lang w:val="en-US"/>
        </w:rPr>
        <w:t>IR</w:t>
      </w:r>
      <w:r w:rsidRPr="00E73BED">
        <w:rPr>
          <w:rFonts w:ascii="Book Antiqua" w:hAnsi="Book Antiqua" w:cs="Times New Roman"/>
          <w:sz w:val="24"/>
          <w:szCs w:val="24"/>
          <w:lang w:val="en-US"/>
        </w:rPr>
        <w:t xml:space="preserve">, diabetes, </w:t>
      </w:r>
      <w:r w:rsidRPr="00E73BED">
        <w:rPr>
          <w:rFonts w:ascii="Book Antiqua" w:hAnsi="Book Antiqua" w:cs="Times New Roman"/>
          <w:sz w:val="24"/>
          <w:szCs w:val="24"/>
          <w:shd w:val="clear" w:color="auto" w:fill="FFFFFF"/>
          <w:lang w:val="en-US"/>
        </w:rPr>
        <w:t>cardiovascular disease, allergic diseases and autism</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25]</w:t>
      </w:r>
      <w:r w:rsidRPr="00E73BED">
        <w:rPr>
          <w:rFonts w:ascii="Book Antiqua" w:hAnsi="Book Antiqua" w:cs="Times New Roman"/>
          <w:sz w:val="24"/>
          <w:szCs w:val="24"/>
          <w:lang w:val="en-US"/>
        </w:rPr>
        <w:t>.</w:t>
      </w:r>
      <w:r w:rsidR="00DC48D3" w:rsidRPr="00E73BED">
        <w:rPr>
          <w:rFonts w:ascii="Book Antiqua" w:hAnsi="Book Antiqua" w:cs="Times New Roman"/>
          <w:sz w:val="24"/>
          <w:szCs w:val="24"/>
          <w:lang w:val="en-US"/>
        </w:rPr>
        <w:t xml:space="preserve"> </w:t>
      </w:r>
      <w:r w:rsidR="00D243DD" w:rsidRPr="00E73BED">
        <w:rPr>
          <w:rFonts w:ascii="Book Antiqua" w:hAnsi="Book Antiqua" w:cs="Times New Roman"/>
          <w:sz w:val="24"/>
          <w:szCs w:val="24"/>
          <w:lang w:val="en-US"/>
        </w:rPr>
        <w:t>T</w:t>
      </w:r>
      <w:r w:rsidR="00DC48D3" w:rsidRPr="00E73BED">
        <w:rPr>
          <w:rFonts w:ascii="Book Antiqua" w:hAnsi="Book Antiqua" w:cs="Times New Roman"/>
          <w:sz w:val="24"/>
          <w:szCs w:val="24"/>
          <w:lang w:val="en-US"/>
        </w:rPr>
        <w:t>he concept that the IM is involved in obesity-related NAFLD was recently re-proposed,</w:t>
      </w:r>
      <w:r w:rsidR="005529BD" w:rsidRPr="00E73BED">
        <w:rPr>
          <w:rFonts w:ascii="Book Antiqua" w:hAnsi="Book Antiqua" w:cs="Times New Roman"/>
          <w:sz w:val="24"/>
          <w:szCs w:val="24"/>
          <w:lang w:val="en-US"/>
        </w:rPr>
        <w:t xml:space="preserve"> </w:t>
      </w:r>
      <w:r w:rsidR="00DC48D3" w:rsidRPr="00E73BED">
        <w:rPr>
          <w:rFonts w:ascii="Book Antiqua" w:hAnsi="Book Antiqua" w:cs="Times New Roman"/>
          <w:sz w:val="24"/>
          <w:szCs w:val="24"/>
          <w:lang w:val="en-US"/>
        </w:rPr>
        <w:t>however various aspects of this association remain to be elucidated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26,27]</w:t>
      </w:r>
      <w:r w:rsidRPr="00ED36C4">
        <w:rPr>
          <w:rFonts w:ascii="Book Antiqua" w:hAnsi="Book Antiqua" w:cs="Times New Roman"/>
          <w:sz w:val="24"/>
          <w:szCs w:val="24"/>
          <w:lang w:val="en-US"/>
        </w:rPr>
        <w:t>.</w:t>
      </w:r>
    </w:p>
    <w:p w:rsidR="000F599E" w:rsidRPr="00E73BED" w:rsidRDefault="000F599E" w:rsidP="00B3732F">
      <w:pPr>
        <w:snapToGrid w:val="0"/>
        <w:spacing w:line="360" w:lineRule="auto"/>
        <w:ind w:right="-1"/>
        <w:jc w:val="both"/>
        <w:rPr>
          <w:rFonts w:ascii="Book Antiqua" w:hAnsi="Book Antiqua" w:cs="Times New Roman"/>
          <w:sz w:val="24"/>
          <w:szCs w:val="24"/>
          <w:lang w:val="en-US" w:eastAsia="zh-CN"/>
        </w:rPr>
      </w:pPr>
    </w:p>
    <w:p w:rsidR="002244A9" w:rsidRPr="00E73BED" w:rsidRDefault="002A0A95">
      <w:pPr>
        <w:snapToGrid w:val="0"/>
        <w:spacing w:line="360" w:lineRule="auto"/>
        <w:ind w:right="-1"/>
        <w:jc w:val="both"/>
        <w:rPr>
          <w:rStyle w:val="apple-converted-space"/>
          <w:rFonts w:ascii="Book Antiqua" w:hAnsi="Book Antiqua" w:cs="Times New Roman"/>
          <w:b/>
          <w:bCs/>
          <w:strike/>
          <w:color w:val="FF0000"/>
          <w:sz w:val="24"/>
          <w:szCs w:val="24"/>
          <w:shd w:val="clear" w:color="auto" w:fill="FFFFFF"/>
          <w:lang w:val="en-US"/>
        </w:rPr>
      </w:pPr>
      <w:r w:rsidRPr="00E73BED">
        <w:rPr>
          <w:rStyle w:val="apple-converted-space"/>
          <w:rFonts w:ascii="Book Antiqua" w:hAnsi="Book Antiqua" w:cs="Times New Roman"/>
          <w:b/>
          <w:bCs/>
          <w:sz w:val="24"/>
          <w:szCs w:val="24"/>
          <w:shd w:val="clear" w:color="auto" w:fill="FFFFFF"/>
          <w:lang w:val="en-US"/>
        </w:rPr>
        <w:t>INTESTINAL MICROBIOTA IN OBESITY AND NAFLD</w:t>
      </w:r>
    </w:p>
    <w:p w:rsidR="00132187" w:rsidRPr="00E73BED" w:rsidRDefault="002A0A95" w:rsidP="00132187">
      <w:pPr>
        <w:snapToGrid w:val="0"/>
        <w:spacing w:line="360" w:lineRule="auto"/>
        <w:ind w:right="-1"/>
        <w:jc w:val="both"/>
        <w:rPr>
          <w:rFonts w:ascii="Book Antiqua" w:hAnsi="Book Antiqua" w:cs="Times New Roman"/>
          <w:sz w:val="24"/>
          <w:szCs w:val="24"/>
          <w:shd w:val="clear" w:color="auto" w:fill="FFFFFF"/>
          <w:lang w:val="en-US"/>
        </w:rPr>
      </w:pPr>
      <w:r w:rsidRPr="00E73BED">
        <w:rPr>
          <w:rFonts w:ascii="Book Antiqua" w:hAnsi="Book Antiqua" w:cs="Times New Roman"/>
          <w:sz w:val="24"/>
          <w:szCs w:val="24"/>
          <w:lang w:val="en-US"/>
        </w:rPr>
        <w:t>Obesity</w:t>
      </w:r>
      <w:r w:rsidR="005529BD"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impact</w:t>
      </w:r>
      <w:r w:rsidR="00A25024" w:rsidRPr="00E73BED">
        <w:rPr>
          <w:rFonts w:ascii="Book Antiqua" w:hAnsi="Book Antiqua" w:cs="Times New Roman"/>
          <w:sz w:val="24"/>
          <w:szCs w:val="24"/>
          <w:lang w:val="en-US"/>
        </w:rPr>
        <w:t>s</w:t>
      </w:r>
      <w:r w:rsidRPr="00E73BED">
        <w:rPr>
          <w:rFonts w:ascii="Book Antiqua" w:hAnsi="Book Antiqua" w:cs="Times New Roman"/>
          <w:sz w:val="24"/>
          <w:szCs w:val="24"/>
          <w:lang w:val="en-US"/>
        </w:rPr>
        <w:t xml:space="preserve"> on gastrointestinal health </w:t>
      </w:r>
      <w:r w:rsidR="006E4FF8" w:rsidRPr="00E73BED">
        <w:rPr>
          <w:rFonts w:ascii="Book Antiqua" w:hAnsi="Book Antiqua" w:cs="Times New Roman"/>
          <w:sz w:val="24"/>
          <w:szCs w:val="24"/>
          <w:lang w:val="en-US"/>
        </w:rPr>
        <w:t xml:space="preserve">in various ways: </w:t>
      </w:r>
      <w:r w:rsidRPr="00E73BED">
        <w:rPr>
          <w:rFonts w:ascii="Book Antiqua" w:hAnsi="Book Antiqua" w:cs="Times New Roman"/>
          <w:sz w:val="24"/>
          <w:szCs w:val="24"/>
          <w:lang w:val="en-US"/>
        </w:rPr>
        <w:t xml:space="preserve">by interfering </w:t>
      </w:r>
      <w:r w:rsidR="00A25024" w:rsidRPr="00E73BED">
        <w:rPr>
          <w:rFonts w:ascii="Book Antiqua" w:hAnsi="Book Antiqua" w:cs="Times New Roman"/>
          <w:sz w:val="24"/>
          <w:szCs w:val="24"/>
          <w:lang w:val="en-US"/>
        </w:rPr>
        <w:t>with</w:t>
      </w:r>
      <w:r w:rsidRPr="00E73BED">
        <w:rPr>
          <w:rFonts w:ascii="Book Antiqua" w:hAnsi="Book Antiqua" w:cs="Times New Roman"/>
          <w:sz w:val="24"/>
          <w:szCs w:val="24"/>
          <w:lang w:val="en-US"/>
        </w:rPr>
        <w:t xml:space="preserve"> IM composition, reducing bowel movement, increasing SIBO, causing nutritional deficiency, and damaging barrier function </w:t>
      </w:r>
      <w:r w:rsidR="00A25024" w:rsidRPr="00E73BED">
        <w:rPr>
          <w:rFonts w:ascii="Book Antiqua" w:hAnsi="Book Antiqua" w:cs="Times New Roman"/>
          <w:sz w:val="24"/>
          <w:szCs w:val="24"/>
          <w:lang w:val="en-US"/>
        </w:rPr>
        <w:t xml:space="preserve">which may result in </w:t>
      </w:r>
      <w:r w:rsidRPr="00E73BED">
        <w:rPr>
          <w:rFonts w:ascii="Book Antiqua" w:hAnsi="Book Antiqua" w:cs="Times New Roman"/>
          <w:sz w:val="24"/>
          <w:szCs w:val="24"/>
          <w:lang w:val="en-US"/>
        </w:rPr>
        <w:t>bacterial translocation</w:t>
      </w:r>
      <w:r w:rsidRPr="00E73BED">
        <w:rPr>
          <w:rFonts w:ascii="Book Antiqua" w:hAnsi="Book Antiqua" w:cs="Times New Roman"/>
          <w:sz w:val="24"/>
          <w:szCs w:val="24"/>
          <w:vertAlign w:val="superscript"/>
          <w:lang w:val="en-US"/>
        </w:rPr>
        <w:t>[28]</w:t>
      </w:r>
      <w:r w:rsidRPr="00E73BED">
        <w:rPr>
          <w:rFonts w:ascii="Book Antiqua" w:hAnsi="Book Antiqua" w:cs="Times New Roman"/>
          <w:sz w:val="24"/>
          <w:szCs w:val="24"/>
          <w:lang w:val="en-US"/>
        </w:rPr>
        <w:t xml:space="preserve">. </w:t>
      </w:r>
      <w:r w:rsidR="006E4FF8" w:rsidRPr="00E73BED">
        <w:rPr>
          <w:rFonts w:ascii="Book Antiqua" w:hAnsi="Book Antiqua" w:cs="Times New Roman"/>
          <w:sz w:val="24"/>
          <w:szCs w:val="24"/>
          <w:lang w:val="en-US"/>
        </w:rPr>
        <w:t xml:space="preserve">The composition of the </w:t>
      </w:r>
      <w:r w:rsidRPr="00E73BED">
        <w:rPr>
          <w:rFonts w:ascii="Book Antiqua" w:hAnsi="Book Antiqua" w:cs="Times New Roman"/>
          <w:sz w:val="24"/>
          <w:szCs w:val="24"/>
          <w:lang w:val="en-US"/>
        </w:rPr>
        <w:t>IM in obese individuals has been the object of several controversial studies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26,29]</w:t>
      </w:r>
      <w:r w:rsidRPr="00E73BED">
        <w:rPr>
          <w:rFonts w:ascii="Book Antiqua" w:hAnsi="Book Antiqua" w:cs="Times New Roman"/>
          <w:sz w:val="24"/>
          <w:szCs w:val="24"/>
          <w:lang w:val="en-US"/>
        </w:rPr>
        <w:t xml:space="preserve"> (</w:t>
      </w:r>
      <w:r w:rsidRPr="00E73BED">
        <w:rPr>
          <w:rFonts w:ascii="Book Antiqua" w:hAnsi="Book Antiqua" w:cs="Times New Roman"/>
          <w:bCs/>
          <w:sz w:val="24"/>
          <w:szCs w:val="24"/>
          <w:lang w:val="en-US"/>
        </w:rPr>
        <w:t>Table 1</w:t>
      </w:r>
      <w:r w:rsidRPr="00E73BED">
        <w:rPr>
          <w:rFonts w:ascii="Book Antiqua" w:hAnsi="Book Antiqua" w:cs="Times New Roman"/>
          <w:sz w:val="24"/>
          <w:szCs w:val="24"/>
          <w:lang w:val="en-US"/>
        </w:rPr>
        <w:t>). The IM profile in NAFLD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32]</w:t>
      </w:r>
      <w:r w:rsidRPr="00E73BED">
        <w:rPr>
          <w:rFonts w:ascii="Book Antiqua" w:hAnsi="Book Antiqua" w:cs="Times New Roman"/>
          <w:sz w:val="24"/>
          <w:szCs w:val="24"/>
          <w:lang w:val="en-US"/>
        </w:rPr>
        <w:t xml:space="preserve"> and NASH</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38</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is less </w:t>
      </w:r>
      <w:r w:rsidR="00A45F3B" w:rsidRPr="00E73BED">
        <w:rPr>
          <w:rFonts w:ascii="Book Antiqua" w:hAnsi="Book Antiqua" w:cs="Times New Roman"/>
          <w:sz w:val="24"/>
          <w:szCs w:val="24"/>
          <w:lang w:val="en-US"/>
        </w:rPr>
        <w:t xml:space="preserve">well </w:t>
      </w:r>
      <w:r w:rsidRPr="00E73BED">
        <w:rPr>
          <w:rFonts w:ascii="Book Antiqua" w:hAnsi="Book Antiqua" w:cs="Times New Roman"/>
          <w:sz w:val="24"/>
          <w:szCs w:val="24"/>
          <w:lang w:val="en-US"/>
        </w:rPr>
        <w:t xml:space="preserve">documented. </w:t>
      </w:r>
      <w:r w:rsidRPr="00E73BED">
        <w:rPr>
          <w:rFonts w:ascii="Book Antiqua" w:hAnsi="Book Antiqua" w:cs="Times New Roman"/>
          <w:sz w:val="24"/>
          <w:szCs w:val="24"/>
          <w:shd w:val="clear" w:color="auto" w:fill="FFFFFF"/>
          <w:lang w:val="en-US"/>
        </w:rPr>
        <w:t xml:space="preserve">With </w:t>
      </w:r>
      <w:r w:rsidR="00A45F3B" w:rsidRPr="00E73BED">
        <w:rPr>
          <w:rFonts w:ascii="Book Antiqua" w:hAnsi="Book Antiqua" w:cs="Times New Roman"/>
          <w:sz w:val="24"/>
          <w:szCs w:val="24"/>
          <w:shd w:val="clear" w:color="auto" w:fill="FFFFFF"/>
          <w:lang w:val="en-US"/>
        </w:rPr>
        <w:t xml:space="preserve">a </w:t>
      </w:r>
      <w:r w:rsidRPr="00E73BED">
        <w:rPr>
          <w:rFonts w:ascii="Book Antiqua" w:hAnsi="Book Antiqua" w:cs="Times New Roman"/>
          <w:sz w:val="24"/>
          <w:szCs w:val="24"/>
          <w:shd w:val="clear" w:color="auto" w:fill="FFFFFF"/>
          <w:lang w:val="en-US"/>
        </w:rPr>
        <w:t>few exceptions (probably due to ethnic and/or diet</w:t>
      </w:r>
      <w:r w:rsidR="00A45F3B" w:rsidRPr="00E73BED">
        <w:rPr>
          <w:rFonts w:ascii="Book Antiqua" w:hAnsi="Book Antiqua" w:cs="Times New Roman"/>
          <w:sz w:val="24"/>
          <w:szCs w:val="24"/>
          <w:shd w:val="clear" w:color="auto" w:fill="FFFFFF"/>
          <w:lang w:val="en-US"/>
        </w:rPr>
        <w:t>ary</w:t>
      </w:r>
      <w:r w:rsidRPr="00E73BED">
        <w:rPr>
          <w:rFonts w:ascii="Book Antiqua" w:hAnsi="Book Antiqua" w:cs="Times New Roman"/>
          <w:sz w:val="24"/>
          <w:szCs w:val="24"/>
          <w:shd w:val="clear" w:color="auto" w:fill="FFFFFF"/>
          <w:lang w:val="en-US"/>
        </w:rPr>
        <w:t xml:space="preserve"> differences)</w:t>
      </w:r>
      <w:r w:rsidR="00A45F3B"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 most studies reported an increased proportion of </w:t>
      </w:r>
      <w:r w:rsidRPr="00E73BED">
        <w:rPr>
          <w:rFonts w:ascii="Book Antiqua" w:hAnsi="Book Antiqua" w:cs="Times New Roman"/>
          <w:i/>
          <w:sz w:val="24"/>
          <w:szCs w:val="24"/>
          <w:shd w:val="clear" w:color="auto" w:fill="FFFFFF"/>
          <w:lang w:val="en-US"/>
        </w:rPr>
        <w:t xml:space="preserve">Firmicutes </w:t>
      </w:r>
      <w:r w:rsidRPr="00E73BED">
        <w:rPr>
          <w:rFonts w:ascii="Book Antiqua" w:hAnsi="Book Antiqua" w:cs="Times New Roman"/>
          <w:sz w:val="24"/>
          <w:szCs w:val="24"/>
          <w:shd w:val="clear" w:color="auto" w:fill="FFFFFF"/>
          <w:lang w:val="en-US"/>
        </w:rPr>
        <w:t xml:space="preserve">over </w:t>
      </w:r>
      <w:r w:rsidRPr="00E73BED">
        <w:rPr>
          <w:rFonts w:ascii="Book Antiqua" w:hAnsi="Book Antiqua" w:cs="Times New Roman"/>
          <w:i/>
          <w:sz w:val="24"/>
          <w:szCs w:val="24"/>
          <w:shd w:val="clear" w:color="auto" w:fill="FFFFFF"/>
          <w:lang w:val="en-US"/>
        </w:rPr>
        <w:t>Bacteroidetes</w:t>
      </w:r>
      <w:r w:rsidRPr="00E73BED">
        <w:rPr>
          <w:rFonts w:ascii="Book Antiqua" w:hAnsi="Book Antiqua" w:cs="Times New Roman"/>
          <w:sz w:val="24"/>
          <w:szCs w:val="24"/>
          <w:shd w:val="clear" w:color="auto" w:fill="FFFFFF"/>
          <w:vertAlign w:val="superscript"/>
          <w:lang w:val="en-US"/>
        </w:rPr>
        <w:t>[</w:t>
      </w:r>
      <w:r w:rsidRPr="00E73BED">
        <w:rPr>
          <w:rFonts w:ascii="Book Antiqua" w:hAnsi="Book Antiqua" w:cs="Times New Roman"/>
          <w:bCs/>
          <w:sz w:val="24"/>
          <w:szCs w:val="24"/>
          <w:shd w:val="clear" w:color="auto" w:fill="FFFFFF"/>
          <w:vertAlign w:val="superscript"/>
          <w:lang w:val="en-US"/>
        </w:rPr>
        <w:t>37,38]</w:t>
      </w:r>
      <w:r w:rsidRPr="00E73BED">
        <w:rPr>
          <w:rFonts w:ascii="Book Antiqua" w:hAnsi="Book Antiqua" w:cs="Times New Roman"/>
          <w:sz w:val="24"/>
          <w:szCs w:val="24"/>
          <w:shd w:val="clear" w:color="auto" w:fill="FFFFFF"/>
          <w:lang w:val="en-US"/>
        </w:rPr>
        <w:t xml:space="preserve">. </w:t>
      </w:r>
      <w:r w:rsidR="00A45F3B" w:rsidRPr="00E73BED">
        <w:rPr>
          <w:rFonts w:ascii="Book Antiqua" w:hAnsi="Book Antiqua" w:cs="Times New Roman"/>
          <w:sz w:val="24"/>
          <w:szCs w:val="24"/>
          <w:shd w:val="clear" w:color="auto" w:fill="FFFFFF"/>
          <w:lang w:val="en-US"/>
        </w:rPr>
        <w:t>However, o</w:t>
      </w:r>
      <w:r w:rsidRPr="00E73BED">
        <w:rPr>
          <w:rFonts w:ascii="Book Antiqua" w:hAnsi="Book Antiqua" w:cs="Times New Roman"/>
          <w:sz w:val="24"/>
          <w:szCs w:val="24"/>
          <w:shd w:val="clear" w:color="auto" w:fill="FFFFFF"/>
          <w:lang w:val="en-US"/>
        </w:rPr>
        <w:t xml:space="preserve">ne specific member of </w:t>
      </w:r>
      <w:r w:rsidR="00A45F3B"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i/>
          <w:sz w:val="24"/>
          <w:szCs w:val="24"/>
          <w:shd w:val="clear" w:color="auto" w:fill="FFFFFF"/>
          <w:lang w:val="en-US"/>
        </w:rPr>
        <w:t>Firmicutes</w:t>
      </w:r>
      <w:r w:rsidR="005529BD" w:rsidRPr="00E73BED">
        <w:rPr>
          <w:rFonts w:ascii="Book Antiqua" w:hAnsi="Book Antiqua" w:cs="Times New Roman"/>
          <w:i/>
          <w:sz w:val="24"/>
          <w:szCs w:val="24"/>
          <w:shd w:val="clear" w:color="auto" w:fill="FFFFFF"/>
          <w:lang w:val="en-US"/>
        </w:rPr>
        <w:t xml:space="preserve"> </w:t>
      </w:r>
      <w:r w:rsidR="00A45F3B" w:rsidRPr="00E73BED">
        <w:rPr>
          <w:rFonts w:ascii="Book Antiqua" w:hAnsi="Book Antiqua" w:cs="Times New Roman"/>
          <w:sz w:val="24"/>
          <w:szCs w:val="24"/>
          <w:shd w:val="clear" w:color="auto" w:fill="FFFFFF"/>
          <w:lang w:val="en-US"/>
        </w:rPr>
        <w:t xml:space="preserve">phylum </w:t>
      </w:r>
      <w:r w:rsidRPr="00E73BED">
        <w:rPr>
          <w:rFonts w:ascii="Book Antiqua" w:hAnsi="Book Antiqua" w:cs="Times New Roman"/>
          <w:sz w:val="24"/>
          <w:szCs w:val="24"/>
          <w:shd w:val="clear" w:color="auto" w:fill="FFFFFF"/>
          <w:lang w:val="en-US"/>
        </w:rPr>
        <w:t>(</w:t>
      </w:r>
      <w:r w:rsidRPr="00E73BED">
        <w:rPr>
          <w:rFonts w:ascii="Book Antiqua" w:hAnsi="Book Antiqua" w:cs="Times New Roman"/>
          <w:i/>
          <w:sz w:val="24"/>
          <w:szCs w:val="24"/>
          <w:shd w:val="clear" w:color="auto" w:fill="FFFFFF"/>
          <w:lang w:val="en-US"/>
        </w:rPr>
        <w:t>Oscillibacter</w:t>
      </w:r>
      <w:r w:rsidRPr="00E73BED">
        <w:rPr>
          <w:rFonts w:ascii="Book Antiqua" w:hAnsi="Book Antiqua" w:cs="Times New Roman"/>
          <w:sz w:val="24"/>
          <w:szCs w:val="24"/>
          <w:shd w:val="clear" w:color="auto" w:fill="FFFFFF"/>
          <w:lang w:val="en-US"/>
        </w:rPr>
        <w:t xml:space="preserve"> spp.) may be significantly under-represented in NAFLD patients</w:t>
      </w:r>
      <w:r w:rsidRPr="00E73BED">
        <w:rPr>
          <w:rFonts w:ascii="Book Antiqua" w:hAnsi="Book Antiqua" w:cs="Times New Roman"/>
          <w:sz w:val="24"/>
          <w:szCs w:val="24"/>
          <w:shd w:val="clear" w:color="auto" w:fill="FFFFFF"/>
          <w:vertAlign w:val="superscript"/>
          <w:lang w:val="en-US"/>
        </w:rPr>
        <w:t>[41]</w:t>
      </w:r>
      <w:r w:rsidRPr="00E73BED">
        <w:rPr>
          <w:rFonts w:ascii="Book Antiqua" w:hAnsi="Book Antiqua" w:cs="Times New Roman"/>
          <w:sz w:val="24"/>
          <w:szCs w:val="24"/>
          <w:shd w:val="clear" w:color="auto" w:fill="FFFFFF"/>
          <w:lang w:val="en-US"/>
        </w:rPr>
        <w:t xml:space="preserve">. </w:t>
      </w:r>
      <w:r w:rsidR="00A45F3B" w:rsidRPr="00E73BED">
        <w:rPr>
          <w:rFonts w:ascii="Book Antiqua" w:hAnsi="Book Antiqua" w:cs="Times New Roman"/>
          <w:sz w:val="24"/>
          <w:szCs w:val="24"/>
          <w:shd w:val="clear" w:color="auto" w:fill="FFFFFF"/>
          <w:lang w:val="en-US"/>
        </w:rPr>
        <w:t>In addition,</w:t>
      </w:r>
      <w:r w:rsidR="005529BD"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 xml:space="preserve">investigators have recently started </w:t>
      </w:r>
      <w:r w:rsidR="00A45F3B" w:rsidRPr="00E73BED">
        <w:rPr>
          <w:rFonts w:ascii="Book Antiqua" w:hAnsi="Book Antiqua" w:cs="Times New Roman"/>
          <w:sz w:val="24"/>
          <w:szCs w:val="24"/>
          <w:shd w:val="clear" w:color="auto" w:fill="FFFFFF"/>
          <w:lang w:val="en-US"/>
        </w:rPr>
        <w:t xml:space="preserve">to </w:t>
      </w:r>
      <w:r w:rsidRPr="00E73BED">
        <w:rPr>
          <w:rFonts w:ascii="Book Antiqua" w:hAnsi="Book Antiqua" w:cs="Times New Roman"/>
          <w:sz w:val="24"/>
          <w:szCs w:val="24"/>
          <w:shd w:val="clear" w:color="auto" w:fill="FFFFFF"/>
          <w:lang w:val="en-US"/>
        </w:rPr>
        <w:t>focus</w:t>
      </w:r>
      <w:r w:rsidR="005529BD"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on IM gene “richness” (</w:t>
      </w:r>
      <w:r w:rsidR="00FA55BE" w:rsidRPr="00FA55BE">
        <w:rPr>
          <w:rFonts w:ascii="Book Antiqua" w:hAnsi="Book Antiqua" w:cs="Times New Roman"/>
          <w:i/>
          <w:sz w:val="24"/>
          <w:szCs w:val="24"/>
          <w:shd w:val="clear" w:color="auto" w:fill="FFFFFF"/>
          <w:lang w:val="en-US"/>
        </w:rPr>
        <w:t>i.e.</w:t>
      </w:r>
      <w:r w:rsidRPr="00E73BED">
        <w:rPr>
          <w:rFonts w:ascii="Book Antiqua" w:hAnsi="Book Antiqua" w:cs="Times New Roman"/>
          <w:i/>
          <w:sz w:val="24"/>
          <w:szCs w:val="24"/>
          <w:shd w:val="clear" w:color="auto" w:fill="FFFFFF"/>
          <w:lang w:val="en-US" w:eastAsia="zh-CN"/>
        </w:rPr>
        <w:t>,</w:t>
      </w:r>
      <w:r w:rsidRPr="00E73BED">
        <w:rPr>
          <w:rFonts w:ascii="Book Antiqua" w:hAnsi="Book Antiqua" w:cs="Times New Roman"/>
          <w:sz w:val="24"/>
          <w:szCs w:val="24"/>
          <w:shd w:val="clear" w:color="auto" w:fill="FFFFFF"/>
          <w:lang w:val="en-US"/>
        </w:rPr>
        <w:t xml:space="preserve"> </w:t>
      </w:r>
      <w:r w:rsidR="00BD6897"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sz w:val="24"/>
          <w:szCs w:val="24"/>
          <w:shd w:val="clear" w:color="auto" w:fill="FFFFFF"/>
          <w:lang w:val="en-US"/>
        </w:rPr>
        <w:t>number of gut microbial genes), which appears to be reduced in individuals with obesity</w:t>
      </w:r>
      <w:r w:rsidR="00132187"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related metabolic syndrome </w:t>
      </w:r>
      <w:r w:rsidR="00132187" w:rsidRPr="00E73BED">
        <w:rPr>
          <w:rFonts w:ascii="Book Antiqua" w:hAnsi="Book Antiqua" w:cs="Times New Roman"/>
          <w:sz w:val="24"/>
          <w:szCs w:val="24"/>
          <w:shd w:val="clear" w:color="auto" w:fill="FFFFFF"/>
          <w:lang w:val="en-US"/>
        </w:rPr>
        <w:t>features</w:t>
      </w:r>
      <w:r w:rsidRPr="00E73BED">
        <w:rPr>
          <w:rFonts w:ascii="Book Antiqua" w:hAnsi="Book Antiqua" w:cs="Times New Roman"/>
          <w:sz w:val="24"/>
          <w:szCs w:val="24"/>
          <w:shd w:val="clear" w:color="auto" w:fill="FFFFFF"/>
          <w:lang w:val="en-US"/>
        </w:rPr>
        <w:t xml:space="preserve"> (</w:t>
      </w:r>
      <w:r w:rsidR="00132187" w:rsidRPr="00E73BED">
        <w:rPr>
          <w:rFonts w:ascii="Book Antiqua" w:hAnsi="Book Antiqua" w:cs="Times New Roman"/>
          <w:sz w:val="24"/>
          <w:szCs w:val="24"/>
          <w:shd w:val="clear" w:color="auto" w:fill="FFFFFF"/>
          <w:lang w:val="en-US"/>
        </w:rPr>
        <w:t>IR</w:t>
      </w:r>
      <w:r w:rsidRPr="00E73BED">
        <w:rPr>
          <w:rFonts w:ascii="Book Antiqua" w:hAnsi="Book Antiqua" w:cs="Times New Roman"/>
          <w:sz w:val="24"/>
          <w:szCs w:val="24"/>
          <w:shd w:val="clear" w:color="auto" w:fill="FFFFFF"/>
          <w:lang w:val="en-US"/>
        </w:rPr>
        <w:t>/type 2 diabetes, hyperlipidemia, hypertension)</w:t>
      </w:r>
      <w:r w:rsidRPr="00E73BED">
        <w:rPr>
          <w:rFonts w:ascii="Book Antiqua" w:hAnsi="Book Antiqua" w:cs="Times New Roman"/>
          <w:sz w:val="24"/>
          <w:szCs w:val="24"/>
          <w:shd w:val="clear" w:color="auto" w:fill="FFFFFF"/>
          <w:vertAlign w:val="superscript"/>
          <w:lang w:val="en-US"/>
        </w:rPr>
        <w:t>[</w:t>
      </w:r>
      <w:r w:rsidRPr="00E73BED">
        <w:rPr>
          <w:rFonts w:ascii="Book Antiqua" w:hAnsi="Book Antiqua" w:cs="Times New Roman"/>
          <w:bCs/>
          <w:sz w:val="24"/>
          <w:szCs w:val="24"/>
          <w:shd w:val="clear" w:color="auto" w:fill="FFFFFF"/>
          <w:vertAlign w:val="superscript"/>
          <w:lang w:val="en-US"/>
        </w:rPr>
        <w:t xml:space="preserve">42] </w:t>
      </w:r>
      <w:r w:rsidRPr="00E73BED">
        <w:rPr>
          <w:rFonts w:ascii="Book Antiqua" w:hAnsi="Book Antiqua" w:cs="Times New Roman"/>
          <w:sz w:val="24"/>
          <w:szCs w:val="24"/>
          <w:shd w:val="clear" w:color="auto" w:fill="FFFFFF"/>
          <w:lang w:val="en-US"/>
        </w:rPr>
        <w:t xml:space="preserve">and </w:t>
      </w:r>
      <w:r w:rsidR="00130DCC" w:rsidRPr="00E73BED">
        <w:rPr>
          <w:rFonts w:ascii="Book Antiqua" w:hAnsi="Book Antiqua" w:cs="Times New Roman"/>
          <w:sz w:val="24"/>
          <w:szCs w:val="24"/>
          <w:shd w:val="clear" w:color="auto" w:fill="FFFFFF"/>
          <w:lang w:val="en-US"/>
        </w:rPr>
        <w:t xml:space="preserve">with </w:t>
      </w:r>
      <w:r w:rsidR="00DC48D3" w:rsidRPr="00E73BED">
        <w:rPr>
          <w:rFonts w:ascii="Book Antiqua" w:hAnsi="Book Antiqua" w:cs="Times New Roman"/>
          <w:sz w:val="24"/>
          <w:szCs w:val="24"/>
          <w:shd w:val="clear" w:color="auto" w:fill="FFFFFF"/>
          <w:lang w:val="en-US"/>
        </w:rPr>
        <w:t>chronic inflammatory stigmata</w:t>
      </w:r>
      <w:r w:rsidRPr="00E73BED">
        <w:rPr>
          <w:rFonts w:ascii="Book Antiqua" w:hAnsi="Book Antiqua" w:cs="Times New Roman"/>
          <w:sz w:val="24"/>
          <w:szCs w:val="24"/>
          <w:shd w:val="clear" w:color="auto" w:fill="FFFFFF"/>
          <w:vertAlign w:val="superscript"/>
          <w:lang w:val="en-US"/>
        </w:rPr>
        <w:t>[43]</w:t>
      </w:r>
      <w:r w:rsidRPr="00E73BED">
        <w:rPr>
          <w:rFonts w:ascii="Book Antiqua" w:hAnsi="Book Antiqua" w:cs="Times New Roman"/>
          <w:sz w:val="24"/>
          <w:szCs w:val="24"/>
          <w:shd w:val="clear" w:color="auto" w:fill="FFFFFF"/>
          <w:lang w:val="en-US"/>
        </w:rPr>
        <w:t xml:space="preserve">. </w:t>
      </w:r>
    </w:p>
    <w:p w:rsidR="002244A9" w:rsidRPr="00E73BED" w:rsidRDefault="002A0A95" w:rsidP="00132187">
      <w:pPr>
        <w:snapToGrid w:val="0"/>
        <w:spacing w:line="360" w:lineRule="auto"/>
        <w:ind w:firstLine="454"/>
        <w:jc w:val="both"/>
        <w:rPr>
          <w:rFonts w:ascii="Book Antiqua" w:hAnsi="Book Antiqua" w:cs="Times New Roman"/>
          <w:sz w:val="24"/>
          <w:szCs w:val="24"/>
          <w:shd w:val="clear" w:color="auto" w:fill="FFFFFF"/>
          <w:lang w:val="en-US"/>
        </w:rPr>
      </w:pPr>
      <w:r w:rsidRPr="00E73BED">
        <w:rPr>
          <w:rFonts w:ascii="Book Antiqua" w:hAnsi="Book Antiqua" w:cs="Times New Roman"/>
          <w:sz w:val="24"/>
          <w:szCs w:val="24"/>
          <w:lang w:val="en-US"/>
        </w:rPr>
        <w:t>Intestinal epithelium, microbes, and dietary pattern share several multi-directional communications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29</w:t>
      </w:r>
      <w:r w:rsidRPr="00E73BED">
        <w:rPr>
          <w:rFonts w:ascii="Book Antiqua" w:hAnsi="Book Antiqua" w:cs="Times New Roman"/>
          <w:bCs/>
          <w:sz w:val="24"/>
          <w:szCs w:val="24"/>
          <w:vertAlign w:val="superscript"/>
          <w:lang w:val="en-US" w:eastAsia="zh-CN"/>
        </w:rPr>
        <w:t>,</w:t>
      </w:r>
      <w:r w:rsidRPr="00E73BED">
        <w:rPr>
          <w:rFonts w:ascii="Book Antiqua" w:hAnsi="Book Antiqua" w:cs="Times New Roman"/>
          <w:bCs/>
          <w:sz w:val="24"/>
          <w:szCs w:val="24"/>
          <w:vertAlign w:val="superscript"/>
          <w:lang w:val="en-US"/>
        </w:rPr>
        <w:t>39</w:t>
      </w:r>
      <w:r w:rsidRPr="00E73BED">
        <w:rPr>
          <w:rFonts w:ascii="Book Antiqua" w:hAnsi="Book Antiqua" w:cs="Times New Roman"/>
          <w:bCs/>
          <w:sz w:val="24"/>
          <w:szCs w:val="24"/>
          <w:vertAlign w:val="superscript"/>
          <w:lang w:val="en-US" w:eastAsia="zh-CN"/>
        </w:rPr>
        <w:t>,</w:t>
      </w:r>
      <w:r w:rsidRPr="00E73BED">
        <w:rPr>
          <w:rFonts w:ascii="Book Antiqua" w:hAnsi="Book Antiqua" w:cs="Times New Roman"/>
          <w:bCs/>
          <w:sz w:val="24"/>
          <w:szCs w:val="24"/>
          <w:vertAlign w:val="superscript"/>
          <w:lang w:val="en-US"/>
        </w:rPr>
        <w:t>40]</w:t>
      </w:r>
      <w:r w:rsidRPr="00E73BED">
        <w:rPr>
          <w:rFonts w:ascii="Book Antiqua" w:hAnsi="Book Antiqua" w:cs="Times New Roman"/>
          <w:sz w:val="24"/>
          <w:szCs w:val="24"/>
          <w:lang w:val="en-US"/>
        </w:rPr>
        <w:t xml:space="preserve">. For example, </w:t>
      </w:r>
      <w:r w:rsidR="00132187" w:rsidRPr="00E73BED">
        <w:rPr>
          <w:rFonts w:ascii="Book Antiqua" w:hAnsi="Book Antiqua" w:cs="Times New Roman"/>
          <w:sz w:val="24"/>
          <w:szCs w:val="24"/>
          <w:lang w:val="en-US"/>
        </w:rPr>
        <w:t xml:space="preserve">a </w:t>
      </w:r>
      <w:r w:rsidRPr="00E73BED">
        <w:rPr>
          <w:rFonts w:ascii="Book Antiqua" w:hAnsi="Book Antiqua" w:cs="Times New Roman"/>
          <w:sz w:val="24"/>
          <w:szCs w:val="24"/>
          <w:lang w:val="en-US"/>
        </w:rPr>
        <w:t xml:space="preserve">high fat diet (HFD) promotes a proinflammatory microbiota, but also interferes with </w:t>
      </w:r>
      <w:r w:rsidR="008A1E41" w:rsidRPr="00E73BED">
        <w:rPr>
          <w:rFonts w:ascii="Book Antiqua" w:hAnsi="Book Antiqua" w:cs="Times New Roman"/>
          <w:sz w:val="24"/>
          <w:szCs w:val="24"/>
          <w:lang w:val="en-US"/>
        </w:rPr>
        <w:t>intestinal permeability as a consequence ofincreased secretion of bile acids</w:t>
      </w:r>
      <w:r w:rsidRPr="00E73BED">
        <w:rPr>
          <w:rFonts w:ascii="Book Antiqua" w:hAnsi="Book Antiqua" w:cs="Times New Roman"/>
          <w:sz w:val="24"/>
          <w:szCs w:val="24"/>
          <w:lang w:val="en-US"/>
        </w:rPr>
        <w:t>. High fructose consumption favors an IM able to harvest energy</w:t>
      </w:r>
      <w:r w:rsidR="008E3EAB"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and also increases intestinal permeability</w:t>
      </w:r>
      <w:r w:rsidRPr="00E73BED">
        <w:rPr>
          <w:rFonts w:ascii="Book Antiqua" w:hAnsi="Book Antiqua" w:cs="Times New Roman"/>
          <w:sz w:val="24"/>
          <w:szCs w:val="24"/>
          <w:vertAlign w:val="superscript"/>
          <w:lang w:val="en-US"/>
        </w:rPr>
        <w:t xml:space="preserve">[43] </w:t>
      </w:r>
      <w:r w:rsidRPr="00E73BED">
        <w:rPr>
          <w:rFonts w:ascii="Book Antiqua" w:hAnsi="Book Antiqua" w:cs="Times New Roman"/>
          <w:sz w:val="24"/>
          <w:szCs w:val="24"/>
          <w:lang w:val="en-US"/>
        </w:rPr>
        <w:t>.</w:t>
      </w:r>
    </w:p>
    <w:p w:rsidR="002244A9" w:rsidRPr="00E73BED" w:rsidRDefault="002A0A95" w:rsidP="00C76442">
      <w:pPr>
        <w:snapToGrid w:val="0"/>
        <w:spacing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The IM in obesity and NAFLD is particularly likely to serve as </w:t>
      </w:r>
      <w:r w:rsidRPr="00E73BED">
        <w:rPr>
          <w:rFonts w:ascii="Book Antiqua" w:hAnsi="Book Antiqua" w:cs="Times New Roman"/>
          <w:sz w:val="24"/>
          <w:szCs w:val="24"/>
          <w:shd w:val="clear" w:color="auto" w:fill="FFFFFF"/>
          <w:lang w:val="en-US"/>
        </w:rPr>
        <w:t>an additional source of energy by fermenting unused energy substrates (</w:t>
      </w:r>
      <w:r w:rsidR="00DD19C7" w:rsidRPr="00DD19C7">
        <w:rPr>
          <w:rFonts w:ascii="Book Antiqua" w:hAnsi="Book Antiqua" w:cs="Times New Roman"/>
          <w:i/>
          <w:sz w:val="24"/>
          <w:szCs w:val="24"/>
          <w:shd w:val="clear" w:color="auto" w:fill="FFFFFF"/>
          <w:lang w:val="en-US"/>
        </w:rPr>
        <w:t>e.g.</w:t>
      </w:r>
      <w:r w:rsidR="00DC48D3"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 xml:space="preserve"> indigestible fibers and polysaccharides), </w:t>
      </w:r>
      <w:r w:rsidR="00132187" w:rsidRPr="00E73BED">
        <w:rPr>
          <w:rFonts w:ascii="Book Antiqua" w:hAnsi="Book Antiqua" w:cs="Times New Roman"/>
          <w:sz w:val="24"/>
          <w:szCs w:val="24"/>
          <w:shd w:val="clear" w:color="auto" w:fill="FFFFFF"/>
          <w:lang w:val="en-US"/>
        </w:rPr>
        <w:t xml:space="preserve">so </w:t>
      </w:r>
      <w:r w:rsidRPr="00E73BED">
        <w:rPr>
          <w:rFonts w:ascii="Book Antiqua" w:hAnsi="Book Antiqua" w:cs="Times New Roman"/>
          <w:sz w:val="24"/>
          <w:szCs w:val="24"/>
          <w:shd w:val="clear" w:color="auto" w:fill="FFFFFF"/>
          <w:lang w:val="en-US"/>
        </w:rPr>
        <w:t>resulting in the production of organic acids</w:t>
      </w:r>
      <w:r w:rsidR="00BD6897" w:rsidRPr="00E73BED">
        <w:rPr>
          <w:rFonts w:ascii="Book Antiqua" w:hAnsi="Book Antiqua" w:cs="Times New Roman"/>
          <w:sz w:val="24"/>
          <w:szCs w:val="24"/>
          <w:shd w:val="clear" w:color="auto" w:fill="FFFFFF"/>
          <w:lang w:val="en-US"/>
        </w:rPr>
        <w:t xml:space="preserve"> </w:t>
      </w:r>
      <w:r w:rsidR="00B3732F">
        <w:rPr>
          <w:rFonts w:ascii="Book Antiqua" w:hAnsi="Book Antiqua" w:cs="Times New Roman" w:hint="eastAsia"/>
          <w:sz w:val="24"/>
          <w:szCs w:val="24"/>
          <w:shd w:val="clear" w:color="auto" w:fill="FFFFFF"/>
          <w:lang w:val="en-US" w:eastAsia="zh-CN"/>
        </w:rPr>
        <w:t>[</w:t>
      </w:r>
      <w:r w:rsidRPr="00E73BED">
        <w:rPr>
          <w:rFonts w:ascii="Book Antiqua" w:hAnsi="Book Antiqua" w:cs="Times New Roman"/>
          <w:sz w:val="24"/>
          <w:szCs w:val="24"/>
          <w:shd w:val="clear" w:color="auto" w:fill="FFFFFF"/>
          <w:lang w:val="en-US"/>
        </w:rPr>
        <w:t xml:space="preserve">the short chain fatty acids </w:t>
      </w:r>
      <w:r w:rsidR="00B3732F">
        <w:rPr>
          <w:rFonts w:ascii="Book Antiqua" w:hAnsi="Book Antiqua" w:cs="Times New Roman" w:hint="eastAsia"/>
          <w:sz w:val="24"/>
          <w:szCs w:val="24"/>
          <w:shd w:val="clear" w:color="auto" w:fill="FFFFFF"/>
          <w:lang w:val="en-US" w:eastAsia="zh-CN"/>
        </w:rPr>
        <w:t>(</w:t>
      </w:r>
      <w:r w:rsidRPr="00E73BED">
        <w:rPr>
          <w:rFonts w:ascii="Book Antiqua" w:hAnsi="Book Antiqua" w:cs="Times New Roman"/>
          <w:sz w:val="24"/>
          <w:szCs w:val="24"/>
          <w:shd w:val="clear" w:color="auto" w:fill="FFFFFF"/>
          <w:lang w:val="en-US"/>
        </w:rPr>
        <w:t>SCFAs</w:t>
      </w:r>
      <w:r w:rsidR="00B3732F">
        <w:rPr>
          <w:rFonts w:ascii="Book Antiqua" w:hAnsi="Book Antiqua" w:cs="Times New Roman" w:hint="eastAsia"/>
          <w:sz w:val="24"/>
          <w:szCs w:val="24"/>
          <w:shd w:val="clear" w:color="auto" w:fill="FFFFFF"/>
          <w:lang w:val="en-US" w:eastAsia="zh-CN"/>
        </w:rPr>
        <w:t>)</w:t>
      </w:r>
      <w:r w:rsidRPr="00E73BED">
        <w:rPr>
          <w:rFonts w:ascii="Book Antiqua" w:hAnsi="Book Antiqua" w:cs="Times New Roman"/>
          <w:sz w:val="24"/>
          <w:szCs w:val="24"/>
          <w:shd w:val="clear" w:color="auto" w:fill="FFFFFF"/>
          <w:lang w:val="en-US"/>
        </w:rPr>
        <w:t xml:space="preserve"> butyrate, acetate and propionate</w:t>
      </w:r>
      <w:r w:rsidR="00B3732F">
        <w:rPr>
          <w:rFonts w:ascii="Book Antiqua" w:hAnsi="Book Antiqua" w:cs="Times New Roman" w:hint="eastAsia"/>
          <w:sz w:val="24"/>
          <w:szCs w:val="24"/>
          <w:shd w:val="clear" w:color="auto" w:fill="FFFFFF"/>
          <w:lang w:val="en-US" w:eastAsia="zh-CN"/>
        </w:rPr>
        <w:t>]</w:t>
      </w:r>
      <w:r w:rsidR="00BD689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bCs/>
          <w:sz w:val="24"/>
          <w:szCs w:val="24"/>
          <w:shd w:val="clear" w:color="auto" w:fill="FFFFFF"/>
          <w:lang w:val="en-US"/>
        </w:rPr>
        <w:t>(Figure 1).</w:t>
      </w:r>
      <w:r w:rsidR="00BD6897" w:rsidRPr="00E73BED">
        <w:rPr>
          <w:rFonts w:ascii="Book Antiqua" w:hAnsi="Book Antiqua" w:cs="Times New Roman"/>
          <w:bCs/>
          <w:sz w:val="24"/>
          <w:szCs w:val="24"/>
          <w:shd w:val="clear" w:color="auto" w:fill="FFFFFF"/>
          <w:lang w:val="en-US"/>
        </w:rPr>
        <w:t xml:space="preserve"> </w:t>
      </w:r>
      <w:r w:rsidR="008E3EAB" w:rsidRPr="00E73BED">
        <w:rPr>
          <w:rFonts w:ascii="Book Antiqua" w:hAnsi="Book Antiqua" w:cs="Times New Roman"/>
          <w:sz w:val="24"/>
          <w:szCs w:val="24"/>
          <w:lang w:val="en-US"/>
        </w:rPr>
        <w:t xml:space="preserve">Short chain fatty acids </w:t>
      </w:r>
      <w:r w:rsidRPr="00E73BED">
        <w:rPr>
          <w:rFonts w:ascii="Book Antiqua" w:hAnsi="Book Antiqua" w:cs="Times New Roman"/>
          <w:sz w:val="24"/>
          <w:szCs w:val="24"/>
          <w:lang w:val="en-US"/>
        </w:rPr>
        <w:t>also play an important adipogenic role</w:t>
      </w:r>
      <w:r w:rsidR="00BD6897" w:rsidRPr="00E73BED">
        <w:rPr>
          <w:rFonts w:ascii="Book Antiqua" w:hAnsi="Book Antiqua" w:cs="Times New Roman"/>
          <w:sz w:val="24"/>
          <w:szCs w:val="24"/>
          <w:lang w:val="en-US"/>
        </w:rPr>
        <w:t xml:space="preserve"> </w:t>
      </w:r>
      <w:r w:rsidR="00CE6488" w:rsidRPr="00E73BED">
        <w:rPr>
          <w:rFonts w:ascii="Book Antiqua" w:hAnsi="Book Antiqua" w:cs="Times New Roman"/>
          <w:sz w:val="24"/>
          <w:szCs w:val="24"/>
          <w:lang w:val="en-US"/>
        </w:rPr>
        <w:t>by activating two G protein-coupled receptors</w:t>
      </w:r>
      <w:r w:rsidRPr="00E73BED">
        <w:rPr>
          <w:rFonts w:ascii="Book Antiqua" w:hAnsi="Book Antiqua" w:cs="Times New Roman"/>
          <w:sz w:val="24"/>
          <w:szCs w:val="24"/>
          <w:lang w:val="en-US"/>
        </w:rPr>
        <w:t xml:space="preserve"> (Gpr40 </w:t>
      </w:r>
      <w:r w:rsidR="00132187" w:rsidRPr="00E73BED">
        <w:rPr>
          <w:rFonts w:ascii="Book Antiqua" w:hAnsi="Book Antiqua" w:cs="Times New Roman"/>
          <w:sz w:val="24"/>
          <w:szCs w:val="24"/>
          <w:lang w:val="en-US"/>
        </w:rPr>
        <w:t xml:space="preserve">and </w:t>
      </w:r>
      <w:r w:rsidRPr="00E73BED">
        <w:rPr>
          <w:rFonts w:ascii="Book Antiqua" w:hAnsi="Book Antiqua" w:cs="Times New Roman"/>
          <w:sz w:val="24"/>
          <w:szCs w:val="24"/>
          <w:lang w:val="en-US"/>
        </w:rPr>
        <w:t>Gpr43) that are expressed in the small intestine, colon, adipose tissue and immune cells</w:t>
      </w:r>
      <w:r w:rsidRPr="00E73BED">
        <w:rPr>
          <w:rFonts w:ascii="Book Antiqua" w:hAnsi="Book Antiqua" w:cs="Times New Roman"/>
          <w:sz w:val="24"/>
          <w:szCs w:val="24"/>
          <w:vertAlign w:val="superscript"/>
          <w:lang w:val="en-US"/>
        </w:rPr>
        <w:t>[44]</w:t>
      </w:r>
      <w:r w:rsidRPr="00E73BED">
        <w:rPr>
          <w:rFonts w:ascii="Book Antiqua" w:hAnsi="Book Antiqua" w:cs="Times New Roman"/>
          <w:sz w:val="24"/>
          <w:szCs w:val="24"/>
          <w:lang w:val="en-US"/>
        </w:rPr>
        <w:t xml:space="preserve">. </w:t>
      </w:r>
      <w:r w:rsidR="00132187" w:rsidRPr="00E73BED">
        <w:rPr>
          <w:rFonts w:ascii="Book Antiqua" w:hAnsi="Book Antiqua" w:cs="Times New Roman"/>
          <w:sz w:val="24"/>
          <w:szCs w:val="24"/>
          <w:lang w:val="en-US"/>
        </w:rPr>
        <w:t xml:space="preserve">While </w:t>
      </w:r>
      <w:r w:rsidR="00CE6488" w:rsidRPr="00E73BED">
        <w:rPr>
          <w:rFonts w:ascii="Book Antiqua" w:hAnsi="Book Antiqua" w:cs="Times New Roman"/>
          <w:sz w:val="24"/>
          <w:szCs w:val="24"/>
          <w:lang w:val="en-US"/>
        </w:rPr>
        <w:t>i</w:t>
      </w:r>
      <w:r w:rsidRPr="00E73BED">
        <w:rPr>
          <w:rFonts w:ascii="Book Antiqua" w:hAnsi="Book Antiqua" w:cs="Times New Roman"/>
          <w:sz w:val="24"/>
          <w:szCs w:val="24"/>
          <w:lang w:val="en-US"/>
        </w:rPr>
        <w:t xml:space="preserve">ncreased levels of </w:t>
      </w:r>
      <w:r w:rsidRPr="00E73BED">
        <w:rPr>
          <w:rFonts w:ascii="Book Antiqua" w:hAnsi="Book Antiqua" w:cs="Times New Roman"/>
          <w:bCs/>
          <w:sz w:val="24"/>
          <w:szCs w:val="24"/>
          <w:lang w:val="en-US"/>
        </w:rPr>
        <w:t>SCFA</w:t>
      </w:r>
      <w:r w:rsidRPr="00E73BED">
        <w:rPr>
          <w:rFonts w:ascii="Book Antiqua" w:hAnsi="Book Antiqua" w:cs="Times New Roman"/>
          <w:sz w:val="24"/>
          <w:szCs w:val="24"/>
          <w:lang w:val="en-US"/>
        </w:rPr>
        <w:t>s enhance intestinal barrier integrity</w:t>
      </w:r>
      <w:r w:rsidRPr="00E73BED">
        <w:rPr>
          <w:rFonts w:ascii="Book Antiqua" w:hAnsi="Book Antiqua" w:cs="Times New Roman"/>
          <w:sz w:val="24"/>
          <w:szCs w:val="24"/>
          <w:vertAlign w:val="superscript"/>
          <w:lang w:val="en-US"/>
        </w:rPr>
        <w:t>[12]</w:t>
      </w:r>
      <w:r w:rsidRPr="00E73BED">
        <w:rPr>
          <w:rFonts w:ascii="Book Antiqua" w:hAnsi="Book Antiqua" w:cs="Times New Roman"/>
          <w:sz w:val="24"/>
          <w:szCs w:val="24"/>
          <w:lang w:val="en-US"/>
        </w:rPr>
        <w:t xml:space="preserve">, </w:t>
      </w:r>
      <w:r w:rsidR="00132187" w:rsidRPr="00E73BED">
        <w:rPr>
          <w:rFonts w:ascii="Book Antiqua" w:hAnsi="Book Antiqua" w:cs="Times New Roman"/>
          <w:sz w:val="24"/>
          <w:szCs w:val="24"/>
          <w:lang w:val="en-US"/>
        </w:rPr>
        <w:t xml:space="preserve">they are also </w:t>
      </w:r>
      <w:r w:rsidRPr="00E73BED">
        <w:rPr>
          <w:rFonts w:ascii="Book Antiqua" w:hAnsi="Book Antiqua" w:cs="Times New Roman"/>
          <w:sz w:val="24"/>
          <w:szCs w:val="24"/>
          <w:lang w:val="en-US"/>
        </w:rPr>
        <w:t>responsible for reduced gut motility and transit time</w:t>
      </w:r>
      <w:r w:rsidR="00132187"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which may promote </w:t>
      </w:r>
      <w:r w:rsidRPr="00E73BED">
        <w:rPr>
          <w:rFonts w:ascii="Book Antiqua" w:hAnsi="Book Antiqua" w:cs="Times New Roman"/>
          <w:bCs/>
          <w:sz w:val="24"/>
          <w:szCs w:val="24"/>
          <w:lang w:val="en-US"/>
        </w:rPr>
        <w:t>small intestinal bacterial overgrowth</w:t>
      </w:r>
      <w:r w:rsidRPr="00E73BED">
        <w:rPr>
          <w:rFonts w:ascii="Book Antiqua" w:hAnsi="Book Antiqua" w:cs="Times New Roman"/>
          <w:sz w:val="24"/>
          <w:szCs w:val="24"/>
          <w:lang w:val="en-US"/>
        </w:rPr>
        <w:t xml:space="preserve">. A high prevalence of SIBO </w:t>
      </w:r>
      <w:r w:rsidR="00C76442" w:rsidRPr="00E73BED">
        <w:rPr>
          <w:rFonts w:ascii="Book Antiqua" w:hAnsi="Book Antiqua" w:cs="Times New Roman"/>
          <w:sz w:val="24"/>
          <w:szCs w:val="24"/>
          <w:lang w:val="en-US"/>
        </w:rPr>
        <w:t>has been</w:t>
      </w:r>
      <w:r w:rsidRPr="00E73BED">
        <w:rPr>
          <w:rFonts w:ascii="Book Antiqua" w:hAnsi="Book Antiqua" w:cs="Times New Roman"/>
          <w:sz w:val="24"/>
          <w:szCs w:val="24"/>
          <w:lang w:val="en-US"/>
        </w:rPr>
        <w:t xml:space="preserve"> observed in obese </w:t>
      </w:r>
      <w:r w:rsidR="008E3EAB" w:rsidRPr="00E73BED">
        <w:rPr>
          <w:rFonts w:ascii="Book Antiqua" w:hAnsi="Book Antiqua" w:cs="Times New Roman"/>
          <w:sz w:val="24"/>
          <w:szCs w:val="24"/>
          <w:lang w:val="en-US"/>
        </w:rPr>
        <w:t>subjects</w:t>
      </w:r>
      <w:r w:rsidRPr="00E73BED">
        <w:rPr>
          <w:rFonts w:ascii="Book Antiqua" w:hAnsi="Book Antiqua" w:cs="Times New Roman"/>
          <w:sz w:val="24"/>
          <w:szCs w:val="24"/>
          <w:vertAlign w:val="superscript"/>
          <w:lang w:val="en-US"/>
        </w:rPr>
        <w:t>[28]</w:t>
      </w:r>
      <w:r w:rsidRPr="00E73BED">
        <w:rPr>
          <w:rFonts w:ascii="Book Antiqua" w:hAnsi="Book Antiqua" w:cs="Times New Roman"/>
          <w:sz w:val="24"/>
          <w:szCs w:val="24"/>
          <w:lang w:val="en-US"/>
        </w:rPr>
        <w:t xml:space="preserve">, </w:t>
      </w:r>
      <w:r w:rsidR="00C76442" w:rsidRPr="00E73BED">
        <w:rPr>
          <w:rFonts w:ascii="Book Antiqua" w:hAnsi="Book Antiqua" w:cs="Times New Roman"/>
          <w:sz w:val="24"/>
          <w:szCs w:val="24"/>
          <w:lang w:val="en-US"/>
        </w:rPr>
        <w:t xml:space="preserve">and </w:t>
      </w:r>
      <w:r w:rsidRPr="00E73BED">
        <w:rPr>
          <w:rFonts w:ascii="Book Antiqua" w:hAnsi="Book Antiqua" w:cs="Times New Roman"/>
          <w:sz w:val="24"/>
          <w:szCs w:val="24"/>
          <w:lang w:val="en-US"/>
        </w:rPr>
        <w:t>in adult</w:t>
      </w:r>
      <w:r w:rsidRPr="00E73BED">
        <w:rPr>
          <w:rFonts w:ascii="Book Antiqua" w:hAnsi="Book Antiqua" w:cs="Times New Roman"/>
          <w:sz w:val="24"/>
          <w:szCs w:val="24"/>
          <w:vertAlign w:val="superscript"/>
          <w:lang w:val="en-US"/>
        </w:rPr>
        <w:t>[27]</w:t>
      </w:r>
      <w:r w:rsidRPr="00E73BED">
        <w:rPr>
          <w:rFonts w:ascii="Book Antiqua" w:hAnsi="Book Antiqua" w:cs="Times New Roman"/>
          <w:sz w:val="24"/>
          <w:szCs w:val="24"/>
          <w:lang w:val="en-US"/>
        </w:rPr>
        <w:t xml:space="preserve"> and pediatric</w:t>
      </w:r>
      <w:r w:rsidRPr="00E73BED">
        <w:rPr>
          <w:rFonts w:ascii="Book Antiqua" w:hAnsi="Book Antiqua" w:cs="Times New Roman"/>
          <w:sz w:val="24"/>
          <w:szCs w:val="24"/>
          <w:vertAlign w:val="superscript"/>
          <w:lang w:val="en-US"/>
        </w:rPr>
        <w:t xml:space="preserve">[45] </w:t>
      </w:r>
      <w:r w:rsidRPr="00E73BED">
        <w:rPr>
          <w:rFonts w:ascii="Book Antiqua" w:hAnsi="Book Antiqua" w:cs="Times New Roman"/>
          <w:sz w:val="24"/>
          <w:szCs w:val="24"/>
          <w:lang w:val="en-US"/>
        </w:rPr>
        <w:t xml:space="preserve">NAFLD in parallel with the severity of hepatic steatosis, which may be associated with elevated blood </w:t>
      </w:r>
      <w:r w:rsidR="00D279DC" w:rsidRPr="00E73BED">
        <w:rPr>
          <w:rFonts w:ascii="Book Antiqua" w:hAnsi="Book Antiqua" w:cs="Times New Roman"/>
          <w:sz w:val="24"/>
          <w:szCs w:val="24"/>
          <w:lang w:val="en-US"/>
        </w:rPr>
        <w:t>lipopolysaccharides (</w:t>
      </w:r>
      <w:r w:rsidRPr="00E73BED">
        <w:rPr>
          <w:rFonts w:ascii="Book Antiqua" w:hAnsi="Book Antiqua" w:cs="Times New Roman"/>
          <w:sz w:val="24"/>
          <w:szCs w:val="24"/>
          <w:lang w:val="en-US"/>
        </w:rPr>
        <w:t>LPS</w:t>
      </w:r>
      <w:r w:rsidR="00D279DC" w:rsidRPr="00E73BED">
        <w:rPr>
          <w:rFonts w:ascii="Book Antiqua" w:hAnsi="Book Antiqua" w:cs="Times New Roman"/>
          <w:sz w:val="24"/>
          <w:szCs w:val="24"/>
          <w:lang w:val="en-US"/>
        </w:rPr>
        <w:t>)</w:t>
      </w:r>
      <w:r w:rsidRPr="00E73BED">
        <w:rPr>
          <w:rFonts w:ascii="Book Antiqua" w:hAnsi="Book Antiqua" w:cs="Times New Roman"/>
          <w:sz w:val="24"/>
          <w:szCs w:val="24"/>
          <w:vertAlign w:val="superscript"/>
          <w:lang w:val="en-US"/>
        </w:rPr>
        <w:t>[45]</w:t>
      </w:r>
      <w:r w:rsidR="00BD6897" w:rsidRPr="00E73BED">
        <w:rPr>
          <w:rFonts w:ascii="Book Antiqua" w:hAnsi="Book Antiqua" w:cs="Times New Roman"/>
          <w:sz w:val="24"/>
          <w:szCs w:val="24"/>
          <w:vertAlign w:val="superscript"/>
          <w:lang w:val="en-US"/>
        </w:rPr>
        <w:t xml:space="preserve"> </w:t>
      </w:r>
      <w:r w:rsidRPr="00E73BED">
        <w:rPr>
          <w:rFonts w:ascii="Book Antiqua" w:hAnsi="Book Antiqua" w:cs="Times New Roman"/>
          <w:sz w:val="24"/>
          <w:szCs w:val="24"/>
          <w:lang w:val="en-US"/>
        </w:rPr>
        <w:t>(</w:t>
      </w:r>
      <w:r w:rsidRPr="00E73BED">
        <w:rPr>
          <w:rFonts w:ascii="Book Antiqua" w:hAnsi="Book Antiqua" w:cs="Times New Roman"/>
          <w:bCs/>
          <w:sz w:val="24"/>
          <w:szCs w:val="24"/>
          <w:lang w:val="en-US"/>
        </w:rPr>
        <w:t>Figure 1).</w:t>
      </w:r>
      <w:r w:rsidR="00BD6897" w:rsidRPr="00E73BED">
        <w:rPr>
          <w:rFonts w:ascii="Book Antiqua" w:hAnsi="Book Antiqua" w:cs="Times New Roman"/>
          <w:bCs/>
          <w:sz w:val="24"/>
          <w:szCs w:val="24"/>
          <w:lang w:val="en-US"/>
        </w:rPr>
        <w:t xml:space="preserve"> </w:t>
      </w:r>
      <w:r w:rsidR="00C76442" w:rsidRPr="00E73BED">
        <w:rPr>
          <w:rFonts w:ascii="Book Antiqua" w:hAnsi="Book Antiqua" w:cs="Times New Roman"/>
          <w:bCs/>
          <w:sz w:val="24"/>
          <w:szCs w:val="24"/>
          <w:lang w:val="en-US"/>
        </w:rPr>
        <w:t xml:space="preserve">See </w:t>
      </w:r>
      <w:r w:rsidRPr="00E73BED">
        <w:rPr>
          <w:rFonts w:ascii="Book Antiqua" w:hAnsi="Book Antiqua" w:cs="Times New Roman"/>
          <w:sz w:val="24"/>
          <w:szCs w:val="24"/>
          <w:lang w:val="en-US"/>
        </w:rPr>
        <w:t xml:space="preserve">Figure 2 </w:t>
      </w:r>
      <w:r w:rsidR="00C76442" w:rsidRPr="00E73BED">
        <w:rPr>
          <w:rFonts w:ascii="Book Antiqua" w:hAnsi="Book Antiqua" w:cs="Times New Roman"/>
          <w:sz w:val="24"/>
          <w:szCs w:val="24"/>
          <w:lang w:val="en-US"/>
        </w:rPr>
        <w:t xml:space="preserve">for a summary of the </w:t>
      </w:r>
      <w:r w:rsidRPr="00E73BED">
        <w:rPr>
          <w:rFonts w:ascii="Book Antiqua" w:hAnsi="Book Antiqua" w:cs="Times New Roman"/>
          <w:sz w:val="24"/>
          <w:szCs w:val="24"/>
          <w:lang w:val="en-US"/>
        </w:rPr>
        <w:t xml:space="preserve">major mechanisms of </w:t>
      </w:r>
      <w:r w:rsidR="008E3EAB"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interplay between </w:t>
      </w:r>
      <w:r w:rsidR="00C76442" w:rsidRPr="00E73BED">
        <w:rPr>
          <w:rFonts w:ascii="Book Antiqua" w:hAnsi="Book Antiqua" w:cs="Times New Roman"/>
          <w:sz w:val="24"/>
          <w:szCs w:val="24"/>
          <w:lang w:val="en-US"/>
        </w:rPr>
        <w:t>the IM</w:t>
      </w:r>
      <w:r w:rsidR="00BD689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and NAFLD. </w:t>
      </w:r>
    </w:p>
    <w:p w:rsidR="002244A9" w:rsidRPr="00E73BED" w:rsidRDefault="002A0A95" w:rsidP="00132187">
      <w:pPr>
        <w:snapToGrid w:val="0"/>
        <w:spacing w:line="360" w:lineRule="auto"/>
        <w:ind w:firstLine="454"/>
        <w:jc w:val="both"/>
        <w:rPr>
          <w:rFonts w:ascii="Book Antiqua" w:hAnsi="Book Antiqua" w:cs="Times New Roman"/>
          <w:color w:val="FF0000"/>
          <w:sz w:val="24"/>
          <w:szCs w:val="24"/>
          <w:lang w:val="en-US"/>
        </w:rPr>
      </w:pPr>
      <w:r w:rsidRPr="00E73BED">
        <w:rPr>
          <w:rFonts w:ascii="Book Antiqua" w:hAnsi="Book Antiqua" w:cs="Times New Roman"/>
          <w:sz w:val="24"/>
          <w:szCs w:val="24"/>
          <w:lang w:val="en-US"/>
        </w:rPr>
        <w:t xml:space="preserve">The relevant role played by </w:t>
      </w:r>
      <w:r w:rsidR="008E3EAB"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IM in </w:t>
      </w:r>
      <w:r w:rsidR="00C76442" w:rsidRPr="00E73BED">
        <w:rPr>
          <w:rFonts w:ascii="Book Antiqua" w:hAnsi="Book Antiqua" w:cs="Times New Roman"/>
          <w:sz w:val="24"/>
          <w:szCs w:val="24"/>
          <w:lang w:val="en-US"/>
        </w:rPr>
        <w:t xml:space="preserve">various pathological </w:t>
      </w:r>
      <w:r w:rsidRPr="00E73BED">
        <w:rPr>
          <w:rFonts w:ascii="Book Antiqua" w:hAnsi="Book Antiqua" w:cs="Times New Roman"/>
          <w:sz w:val="24"/>
          <w:szCs w:val="24"/>
          <w:lang w:val="en-US"/>
        </w:rPr>
        <w:t xml:space="preserve">conditions has recently been proven </w:t>
      </w:r>
      <w:r w:rsidR="008E3EAB" w:rsidRPr="00E73BED">
        <w:rPr>
          <w:rFonts w:ascii="Book Antiqua" w:hAnsi="Book Antiqua" w:cs="Times New Roman"/>
          <w:sz w:val="24"/>
          <w:szCs w:val="24"/>
          <w:lang w:val="en-US"/>
        </w:rPr>
        <w:t>in</w:t>
      </w:r>
      <w:r w:rsidRPr="00E73BED">
        <w:rPr>
          <w:rFonts w:ascii="Book Antiqua" w:hAnsi="Book Antiqua" w:cs="Times New Roman"/>
          <w:sz w:val="24"/>
          <w:szCs w:val="24"/>
          <w:lang w:val="en-US"/>
        </w:rPr>
        <w:t xml:space="preserve"> experiments of fecal transplantation. </w:t>
      </w:r>
      <w:r w:rsidRPr="00E73BED">
        <w:rPr>
          <w:rFonts w:ascii="Book Antiqua" w:hAnsi="Book Antiqua" w:cs="Times New Roman"/>
          <w:bCs/>
          <w:sz w:val="24"/>
          <w:szCs w:val="24"/>
          <w:lang w:val="en-US"/>
        </w:rPr>
        <w:t xml:space="preserve">Fecal transplantation </w:t>
      </w:r>
      <w:r w:rsidRPr="00E73BED">
        <w:rPr>
          <w:rFonts w:ascii="Book Antiqua" w:hAnsi="Book Antiqua" w:cs="Times New Roman"/>
          <w:sz w:val="24"/>
          <w:szCs w:val="24"/>
          <w:lang w:val="en-US"/>
        </w:rPr>
        <w:t xml:space="preserve">appears to be capable of modulating </w:t>
      </w:r>
      <w:r w:rsidR="00C76442"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gut microbiota not only in patients with </w:t>
      </w:r>
      <w:r w:rsidR="00C76442" w:rsidRPr="00E73BED">
        <w:rPr>
          <w:rFonts w:ascii="Book Antiqua" w:hAnsi="Book Antiqua" w:cs="Times New Roman"/>
          <w:sz w:val="24"/>
          <w:szCs w:val="24"/>
          <w:lang w:val="en-US"/>
        </w:rPr>
        <w:t>gastrointestinal</w:t>
      </w:r>
      <w:r w:rsidRPr="00E73BED">
        <w:rPr>
          <w:rFonts w:ascii="Book Antiqua" w:hAnsi="Book Antiqua" w:cs="Times New Roman"/>
          <w:sz w:val="24"/>
          <w:szCs w:val="24"/>
          <w:lang w:val="en-US"/>
        </w:rPr>
        <w:t xml:space="preserve"> diseases (inflammatory bowel diseases and </w:t>
      </w:r>
      <w:r w:rsidRPr="00E73BED">
        <w:rPr>
          <w:rFonts w:ascii="Book Antiqua" w:hAnsi="Book Antiqua" w:cs="Times New Roman"/>
          <w:i/>
          <w:iCs/>
          <w:sz w:val="24"/>
          <w:szCs w:val="24"/>
          <w:lang w:val="en-US"/>
        </w:rPr>
        <w:t>Clostridium difficile</w:t>
      </w:r>
      <w:r w:rsidRPr="00E73BED">
        <w:rPr>
          <w:rFonts w:ascii="Book Antiqua" w:hAnsi="Book Antiqua" w:cs="Times New Roman"/>
          <w:sz w:val="24"/>
          <w:szCs w:val="24"/>
          <w:lang w:val="en-US"/>
        </w:rPr>
        <w:t xml:space="preserve"> infection) but also in pathological conditions of distant organs, including obesity and </w:t>
      </w:r>
      <w:r w:rsidR="008E3EAB" w:rsidRPr="00E73BED">
        <w:rPr>
          <w:rFonts w:ascii="Book Antiqua" w:hAnsi="Book Antiqua" w:cs="Times New Roman"/>
          <w:sz w:val="24"/>
          <w:szCs w:val="24"/>
          <w:lang w:val="en-US"/>
        </w:rPr>
        <w:t xml:space="preserve">its </w:t>
      </w:r>
      <w:r w:rsidRPr="00E73BED">
        <w:rPr>
          <w:rFonts w:ascii="Book Antiqua" w:hAnsi="Book Antiqua" w:cs="Times New Roman"/>
          <w:sz w:val="24"/>
          <w:szCs w:val="24"/>
          <w:lang w:val="en-US"/>
        </w:rPr>
        <w:t>associated metabolic phenotypes</w:t>
      </w:r>
      <w:r w:rsidR="00B3732F" w:rsidRPr="00E73BED">
        <w:rPr>
          <w:rFonts w:ascii="Book Antiqua" w:hAnsi="Book Antiqua" w:cs="Times New Roman"/>
          <w:sz w:val="24"/>
          <w:szCs w:val="24"/>
          <w:vertAlign w:val="superscript"/>
          <w:lang w:val="en-US"/>
        </w:rPr>
        <w:t>[</w:t>
      </w:r>
      <w:r w:rsidR="00B3732F" w:rsidRPr="00E73BED">
        <w:rPr>
          <w:rFonts w:ascii="Book Antiqua" w:hAnsi="Book Antiqua" w:cs="Times New Roman"/>
          <w:bCs/>
          <w:sz w:val="24"/>
          <w:szCs w:val="24"/>
          <w:vertAlign w:val="superscript"/>
          <w:lang w:val="en-US"/>
        </w:rPr>
        <w:t>4</w:t>
      </w:r>
      <w:r w:rsidR="00B3732F" w:rsidRPr="00B3732F">
        <w:rPr>
          <w:rFonts w:ascii="Book Antiqua" w:hAnsi="Book Antiqua" w:cs="Times New Roman"/>
          <w:bCs/>
          <w:sz w:val="24"/>
          <w:szCs w:val="24"/>
          <w:vertAlign w:val="superscript"/>
          <w:lang w:val="en-US"/>
        </w:rPr>
        <w:t>6]</w:t>
      </w:r>
      <w:r w:rsidRPr="00B3732F">
        <w:rPr>
          <w:rFonts w:ascii="Book Antiqua" w:hAnsi="Book Antiqua" w:cs="Times New Roman"/>
          <w:sz w:val="24"/>
          <w:szCs w:val="24"/>
          <w:lang w:val="en-US"/>
        </w:rPr>
        <w:t>.</w:t>
      </w:r>
      <w:r w:rsidRPr="00E73BED">
        <w:rPr>
          <w:rFonts w:ascii="Book Antiqua" w:hAnsi="Book Antiqua" w:cs="Times New Roman"/>
          <w:sz w:val="24"/>
          <w:szCs w:val="24"/>
          <w:lang w:val="en-US"/>
        </w:rPr>
        <w:t xml:space="preserve"> As an example, Gordon’s group</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47</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confirmed that fat mass and obesity-associated metabolic phenotypes were transmissible from human twins </w:t>
      </w:r>
      <w:r w:rsidR="009477FD" w:rsidRPr="00E73BED">
        <w:rPr>
          <w:rFonts w:ascii="Book Antiqua" w:hAnsi="Book Antiqua" w:cs="Times New Roman"/>
          <w:sz w:val="24"/>
          <w:szCs w:val="24"/>
          <w:lang w:val="en-US"/>
        </w:rPr>
        <w:t xml:space="preserve">(one obese and one lean) </w:t>
      </w:r>
      <w:r w:rsidRPr="00E73BED">
        <w:rPr>
          <w:rFonts w:ascii="Book Antiqua" w:hAnsi="Book Antiqua" w:cs="Times New Roman"/>
          <w:sz w:val="24"/>
          <w:szCs w:val="24"/>
          <w:lang w:val="en-US"/>
        </w:rPr>
        <w:t xml:space="preserve">to germ-free mice </w:t>
      </w:r>
      <w:r w:rsidR="00B572A5" w:rsidRPr="00E73BED">
        <w:rPr>
          <w:rFonts w:ascii="Book Antiqua" w:hAnsi="Book Antiqua" w:cs="Times New Roman"/>
          <w:sz w:val="24"/>
          <w:szCs w:val="24"/>
          <w:lang w:val="en-US"/>
        </w:rPr>
        <w:t xml:space="preserve">with </w:t>
      </w:r>
      <w:r w:rsidRPr="00E73BED">
        <w:rPr>
          <w:rFonts w:ascii="Book Antiqua" w:hAnsi="Book Antiqua" w:cs="Times New Roman"/>
          <w:sz w:val="24"/>
          <w:szCs w:val="24"/>
          <w:lang w:val="en-US"/>
        </w:rPr>
        <w:t xml:space="preserve">uncultured fecal communities and </w:t>
      </w:r>
      <w:r w:rsidR="00B572A5" w:rsidRPr="00E73BED">
        <w:rPr>
          <w:rFonts w:ascii="Book Antiqua" w:hAnsi="Book Antiqua" w:cs="Times New Roman"/>
          <w:sz w:val="24"/>
          <w:szCs w:val="24"/>
          <w:lang w:val="en-US"/>
        </w:rPr>
        <w:t xml:space="preserve">with their </w:t>
      </w:r>
      <w:r w:rsidRPr="00E73BED">
        <w:rPr>
          <w:rFonts w:ascii="Book Antiqua" w:hAnsi="Book Antiqua" w:cs="Times New Roman"/>
          <w:sz w:val="24"/>
          <w:szCs w:val="24"/>
          <w:lang w:val="en-US"/>
        </w:rPr>
        <w:t xml:space="preserve">corresponding </w:t>
      </w:r>
      <w:r w:rsidR="00B572A5" w:rsidRPr="00E73BED">
        <w:rPr>
          <w:rFonts w:ascii="Book Antiqua" w:hAnsi="Book Antiqua" w:cs="Times New Roman"/>
          <w:sz w:val="24"/>
          <w:szCs w:val="24"/>
          <w:lang w:val="en-US"/>
        </w:rPr>
        <w:t xml:space="preserve">fecal bacterial </w:t>
      </w:r>
      <w:r w:rsidRPr="00E73BED">
        <w:rPr>
          <w:rFonts w:ascii="Book Antiqua" w:hAnsi="Book Antiqua" w:cs="Times New Roman"/>
          <w:sz w:val="24"/>
          <w:szCs w:val="24"/>
          <w:lang w:val="en-US"/>
        </w:rPr>
        <w:t>culture collections.</w:t>
      </w:r>
      <w:r w:rsidR="00BD689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Furthermore, mice that initially received the obese twin’s microbiota were also able to transmit the pathological metabolic condition to co-housed mice that had received the lean twin’s microbiota</w:t>
      </w:r>
      <w:r w:rsidR="009477FD" w:rsidRPr="00E73BED">
        <w:rPr>
          <w:rFonts w:ascii="Book Antiqua" w:hAnsi="Book Antiqua" w:cs="Times New Roman"/>
          <w:sz w:val="24"/>
          <w:szCs w:val="24"/>
          <w:lang w:val="en-US"/>
        </w:rPr>
        <w:t xml:space="preserve"> provid</w:t>
      </w:r>
      <w:r w:rsidR="00D279DC" w:rsidRPr="00E73BED">
        <w:rPr>
          <w:rFonts w:ascii="Book Antiqua" w:hAnsi="Book Antiqua" w:cs="Times New Roman"/>
          <w:sz w:val="24"/>
          <w:szCs w:val="24"/>
          <w:lang w:val="en-US"/>
        </w:rPr>
        <w:t xml:space="preserve">ed </w:t>
      </w:r>
      <w:r w:rsidR="009477FD" w:rsidRPr="00E73BED">
        <w:rPr>
          <w:rFonts w:ascii="Book Antiqua" w:hAnsi="Book Antiqua" w:cs="Times New Roman"/>
          <w:sz w:val="24"/>
          <w:szCs w:val="24"/>
          <w:lang w:val="en-US"/>
        </w:rPr>
        <w:t xml:space="preserve">the latter had not received </w:t>
      </w:r>
      <w:r w:rsidRPr="00E73BED">
        <w:rPr>
          <w:rFonts w:ascii="Book Antiqua" w:hAnsi="Book Antiqua" w:cs="Times New Roman"/>
          <w:sz w:val="24"/>
          <w:szCs w:val="24"/>
          <w:lang w:val="en-US"/>
        </w:rPr>
        <w:t xml:space="preserve">a healthy diet. Other extra-intestinal diseases such as multiple sclerosis, </w:t>
      </w:r>
      <w:r w:rsidR="009477FD" w:rsidRPr="00E73BED">
        <w:rPr>
          <w:rFonts w:ascii="Book Antiqua" w:hAnsi="Book Antiqua" w:cs="Times New Roman"/>
          <w:sz w:val="24"/>
          <w:szCs w:val="24"/>
          <w:lang w:val="en-US"/>
        </w:rPr>
        <w:t>IR</w:t>
      </w:r>
      <w:r w:rsidRPr="00E73BED">
        <w:rPr>
          <w:rFonts w:ascii="Book Antiqua" w:hAnsi="Book Antiqua" w:cs="Times New Roman"/>
          <w:sz w:val="24"/>
          <w:szCs w:val="24"/>
          <w:lang w:val="en-US"/>
        </w:rPr>
        <w:t xml:space="preserve"> and idiopathic thrombocytopenic purpura could also become targets for this experimental treatment</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46]</w:t>
      </w:r>
      <w:r w:rsidRPr="00E73BED">
        <w:rPr>
          <w:rFonts w:ascii="Book Antiqua" w:hAnsi="Book Antiqua" w:cs="Times New Roman"/>
          <w:sz w:val="24"/>
          <w:szCs w:val="24"/>
          <w:lang w:val="en-US"/>
        </w:rPr>
        <w:t>.</w:t>
      </w:r>
    </w:p>
    <w:p w:rsidR="002244A9" w:rsidRPr="00E73BED" w:rsidRDefault="002244A9" w:rsidP="00132187">
      <w:pPr>
        <w:snapToGrid w:val="0"/>
        <w:spacing w:line="360" w:lineRule="auto"/>
        <w:ind w:firstLine="454"/>
        <w:jc w:val="both"/>
        <w:rPr>
          <w:rFonts w:ascii="Book Antiqua" w:hAnsi="Book Antiqua" w:cs="Times New Roman"/>
          <w:sz w:val="24"/>
          <w:szCs w:val="24"/>
          <w:vertAlign w:val="superscript"/>
          <w:lang w:val="en-US"/>
        </w:rPr>
      </w:pPr>
    </w:p>
    <w:p w:rsidR="002244A9" w:rsidRPr="00E73BED" w:rsidRDefault="002A0A95">
      <w:pPr>
        <w:snapToGrid w:val="0"/>
        <w:spacing w:line="360" w:lineRule="auto"/>
        <w:ind w:right="-1"/>
        <w:jc w:val="both"/>
        <w:rPr>
          <w:rFonts w:ascii="Book Antiqua" w:hAnsi="Book Antiqua" w:cs="Times New Roman"/>
          <w:b/>
          <w:bCs/>
          <w:sz w:val="24"/>
          <w:szCs w:val="24"/>
          <w:lang w:val="en-US"/>
        </w:rPr>
      </w:pPr>
      <w:r w:rsidRPr="00E73BED">
        <w:rPr>
          <w:rFonts w:ascii="Book Antiqua" w:hAnsi="Book Antiqua" w:cs="Times New Roman"/>
          <w:b/>
          <w:bCs/>
          <w:sz w:val="24"/>
          <w:szCs w:val="24"/>
          <w:lang w:val="en-US"/>
        </w:rPr>
        <w:t>GUT-LIVER AXIS MALFUNCTION AND NAFLD</w:t>
      </w:r>
    </w:p>
    <w:p w:rsidR="00226791" w:rsidRPr="00E73BED" w:rsidRDefault="002A0A95" w:rsidP="00226791">
      <w:pPr>
        <w:snapToGrid w:val="0"/>
        <w:spacing w:line="360" w:lineRule="auto"/>
        <w:jc w:val="both"/>
        <w:rPr>
          <w:rFonts w:ascii="Book Antiqua" w:hAnsi="Book Antiqua" w:cs="Times New Roman"/>
          <w:sz w:val="24"/>
          <w:szCs w:val="24"/>
          <w:lang w:val="en-US"/>
        </w:rPr>
      </w:pPr>
      <w:r w:rsidRPr="00E73BED">
        <w:rPr>
          <w:rFonts w:ascii="Book Antiqua" w:hAnsi="Book Antiqua" w:cs="Times New Roman"/>
          <w:bCs/>
          <w:sz w:val="24"/>
          <w:szCs w:val="24"/>
          <w:lang w:val="en-US"/>
        </w:rPr>
        <w:t xml:space="preserve">As </w:t>
      </w:r>
      <w:r w:rsidR="009477FD" w:rsidRPr="00E73BED">
        <w:rPr>
          <w:rFonts w:ascii="Book Antiqua" w:hAnsi="Book Antiqua" w:cs="Times New Roman"/>
          <w:bCs/>
          <w:sz w:val="24"/>
          <w:szCs w:val="24"/>
          <w:lang w:val="en-US"/>
        </w:rPr>
        <w:t xml:space="preserve">previously mentioned, </w:t>
      </w:r>
      <w:r w:rsidRPr="00E73BED">
        <w:rPr>
          <w:rFonts w:ascii="Book Antiqua" w:hAnsi="Book Antiqua" w:cs="Times New Roman"/>
          <w:bCs/>
          <w:sz w:val="24"/>
          <w:szCs w:val="24"/>
          <w:lang w:val="en-US"/>
        </w:rPr>
        <w:t>obesity and diet</w:t>
      </w:r>
      <w:r w:rsidR="009477FD" w:rsidRPr="00E73BED">
        <w:rPr>
          <w:rFonts w:ascii="Book Antiqua" w:hAnsi="Book Antiqua" w:cs="Times New Roman"/>
          <w:bCs/>
          <w:sz w:val="24"/>
          <w:szCs w:val="24"/>
          <w:lang w:val="en-US"/>
        </w:rPr>
        <w:t>-</w:t>
      </w:r>
      <w:r w:rsidRPr="00E73BED">
        <w:rPr>
          <w:rFonts w:ascii="Book Antiqua" w:hAnsi="Book Antiqua" w:cs="Times New Roman"/>
          <w:bCs/>
          <w:sz w:val="24"/>
          <w:szCs w:val="24"/>
          <w:lang w:val="en-US"/>
        </w:rPr>
        <w:t xml:space="preserve">related intestinal barrier damage may favor gut-liver axis malfunction </w:t>
      </w:r>
      <w:r w:rsidR="009477FD" w:rsidRPr="00E73BED">
        <w:rPr>
          <w:rFonts w:ascii="Book Antiqua" w:hAnsi="Book Antiqua" w:cs="Times New Roman"/>
          <w:bCs/>
          <w:sz w:val="24"/>
          <w:szCs w:val="24"/>
          <w:lang w:val="en-US"/>
        </w:rPr>
        <w:t xml:space="preserve">thereby </w:t>
      </w:r>
      <w:r w:rsidRPr="00E73BED">
        <w:rPr>
          <w:rFonts w:ascii="Book Antiqua" w:hAnsi="Book Antiqua" w:cs="Times New Roman"/>
          <w:bCs/>
          <w:sz w:val="24"/>
          <w:szCs w:val="24"/>
          <w:lang w:val="en-US"/>
        </w:rPr>
        <w:t>allowing further liver steatosis and a</w:t>
      </w:r>
      <w:r w:rsidR="009477FD" w:rsidRPr="00E73BED">
        <w:rPr>
          <w:rFonts w:ascii="Book Antiqua" w:hAnsi="Book Antiqua" w:cs="Times New Roman"/>
          <w:bCs/>
          <w:sz w:val="24"/>
          <w:szCs w:val="24"/>
          <w:lang w:val="en-US"/>
        </w:rPr>
        <w:t xml:space="preserve"> deranged passage of bacterial components </w:t>
      </w:r>
      <w:r w:rsidRPr="00E73BED">
        <w:rPr>
          <w:rFonts w:ascii="Book Antiqua" w:hAnsi="Book Antiqua" w:cs="Times New Roman"/>
          <w:bCs/>
          <w:sz w:val="24"/>
          <w:szCs w:val="24"/>
          <w:lang w:val="en-US"/>
        </w:rPr>
        <w:t xml:space="preserve">into </w:t>
      </w:r>
      <w:r w:rsidR="00B87788" w:rsidRPr="00E73BED">
        <w:rPr>
          <w:rFonts w:ascii="Book Antiqua" w:hAnsi="Book Antiqua" w:cs="Times New Roman"/>
          <w:bCs/>
          <w:sz w:val="24"/>
          <w:szCs w:val="24"/>
          <w:lang w:val="en-US"/>
        </w:rPr>
        <w:t xml:space="preserve">the </w:t>
      </w:r>
      <w:r w:rsidRPr="00E73BED">
        <w:rPr>
          <w:rFonts w:ascii="Book Antiqua" w:hAnsi="Book Antiqua" w:cs="Times New Roman"/>
          <w:bCs/>
          <w:sz w:val="24"/>
          <w:szCs w:val="24"/>
          <w:lang w:val="en-US"/>
        </w:rPr>
        <w:t>circulation (</w:t>
      </w:r>
      <w:r w:rsidR="00B87788" w:rsidRPr="00E73BED">
        <w:rPr>
          <w:rFonts w:ascii="Book Antiqua" w:hAnsi="Book Antiqua" w:cs="Times New Roman"/>
          <w:bCs/>
          <w:sz w:val="24"/>
          <w:szCs w:val="24"/>
          <w:lang w:val="en-US"/>
        </w:rPr>
        <w:t xml:space="preserve">the </w:t>
      </w:r>
      <w:r w:rsidRPr="00E73BED">
        <w:rPr>
          <w:rFonts w:ascii="Book Antiqua" w:hAnsi="Book Antiqua" w:cs="Times New Roman"/>
          <w:bCs/>
          <w:sz w:val="24"/>
          <w:szCs w:val="24"/>
          <w:lang w:val="en-US"/>
        </w:rPr>
        <w:t>so</w:t>
      </w:r>
      <w:r w:rsidR="00B87788" w:rsidRPr="00E73BED">
        <w:rPr>
          <w:rFonts w:ascii="Book Antiqua" w:hAnsi="Book Antiqua" w:cs="Times New Roman"/>
          <w:bCs/>
          <w:sz w:val="24"/>
          <w:szCs w:val="24"/>
          <w:lang w:val="en-US"/>
        </w:rPr>
        <w:t>-</w:t>
      </w:r>
      <w:r w:rsidRPr="00E73BED">
        <w:rPr>
          <w:rFonts w:ascii="Book Antiqua" w:hAnsi="Book Antiqua" w:cs="Times New Roman"/>
          <w:bCs/>
          <w:sz w:val="24"/>
          <w:szCs w:val="24"/>
          <w:lang w:val="en-US"/>
        </w:rPr>
        <w:t xml:space="preserve">called </w:t>
      </w:r>
      <w:r w:rsidR="00B87788" w:rsidRPr="00E73BED">
        <w:rPr>
          <w:rFonts w:ascii="Book Antiqua" w:hAnsi="Book Antiqua" w:cs="Times New Roman"/>
          <w:bCs/>
          <w:sz w:val="24"/>
          <w:szCs w:val="24"/>
          <w:lang w:val="en-US"/>
        </w:rPr>
        <w:t>“</w:t>
      </w:r>
      <w:r w:rsidRPr="00E73BED">
        <w:rPr>
          <w:rFonts w:ascii="Book Antiqua" w:hAnsi="Book Antiqua" w:cs="Times New Roman"/>
          <w:bCs/>
          <w:sz w:val="24"/>
          <w:szCs w:val="24"/>
          <w:lang w:val="en-US"/>
        </w:rPr>
        <w:t>leaky</w:t>
      </w:r>
      <w:r w:rsidR="00B87788" w:rsidRPr="00E73BED">
        <w:rPr>
          <w:rFonts w:ascii="Book Antiqua" w:hAnsi="Book Antiqua" w:cs="Times New Roman"/>
          <w:bCs/>
          <w:sz w:val="24"/>
          <w:szCs w:val="24"/>
          <w:lang w:val="en-US"/>
        </w:rPr>
        <w:t>”</w:t>
      </w:r>
      <w:r w:rsidRPr="00E73BED">
        <w:rPr>
          <w:rFonts w:ascii="Book Antiqua" w:hAnsi="Book Antiqua" w:cs="Times New Roman"/>
          <w:bCs/>
          <w:sz w:val="24"/>
          <w:szCs w:val="24"/>
          <w:lang w:val="en-US"/>
        </w:rPr>
        <w:t xml:space="preserve"> gut). </w:t>
      </w:r>
      <w:r w:rsidR="00B87788" w:rsidRPr="00E73BED">
        <w:rPr>
          <w:rFonts w:ascii="Book Antiqua" w:hAnsi="Book Antiqua" w:cs="Times New Roman"/>
          <w:sz w:val="24"/>
          <w:szCs w:val="24"/>
          <w:lang w:val="en-US"/>
        </w:rPr>
        <w:t>H</w:t>
      </w:r>
      <w:r w:rsidRPr="00E73BED">
        <w:rPr>
          <w:rFonts w:ascii="Book Antiqua" w:hAnsi="Book Antiqua" w:cs="Times New Roman"/>
          <w:sz w:val="24"/>
          <w:szCs w:val="24"/>
          <w:lang w:val="en-US"/>
        </w:rPr>
        <w:t xml:space="preserve">epatotoxic </w:t>
      </w:r>
      <w:r w:rsidR="00B87788" w:rsidRPr="00E73BED">
        <w:rPr>
          <w:rFonts w:ascii="Book Antiqua" w:hAnsi="Book Antiqua" w:cs="Times New Roman"/>
          <w:sz w:val="24"/>
          <w:szCs w:val="24"/>
          <w:lang w:val="en-US"/>
        </w:rPr>
        <w:t xml:space="preserve">bacterial </w:t>
      </w:r>
      <w:r w:rsidRPr="00E73BED">
        <w:rPr>
          <w:rFonts w:ascii="Book Antiqua" w:hAnsi="Book Antiqua" w:cs="Times New Roman"/>
          <w:sz w:val="24"/>
          <w:szCs w:val="24"/>
          <w:lang w:val="en-US"/>
        </w:rPr>
        <w:t>products</w:t>
      </w:r>
      <w:r w:rsidR="00BD6897" w:rsidRPr="00E73BED">
        <w:rPr>
          <w:rFonts w:ascii="Book Antiqua" w:hAnsi="Book Antiqua" w:cs="Times New Roman"/>
          <w:sz w:val="24"/>
          <w:szCs w:val="24"/>
          <w:lang w:val="en-US"/>
        </w:rPr>
        <w:t xml:space="preserve"> </w:t>
      </w:r>
      <w:r w:rsidR="00B3732F">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pathogen-associated molecular patterns </w:t>
      </w:r>
      <w:r w:rsidR="00B3732F">
        <w:rPr>
          <w:rFonts w:ascii="Book Antiqua" w:hAnsi="Book Antiqua" w:cs="Times New Roman" w:hint="eastAsia"/>
          <w:sz w:val="24"/>
          <w:szCs w:val="24"/>
          <w:lang w:val="en-US" w:eastAsia="zh-CN"/>
        </w:rPr>
        <w:t>(</w:t>
      </w:r>
      <w:r w:rsidRPr="00E73BED">
        <w:rPr>
          <w:rFonts w:ascii="Book Antiqua" w:hAnsi="Book Antiqua" w:cs="Times New Roman"/>
          <w:bCs/>
          <w:sz w:val="24"/>
          <w:szCs w:val="24"/>
          <w:lang w:val="en-US"/>
        </w:rPr>
        <w:t>PAMPs</w:t>
      </w:r>
      <w:r w:rsidR="00B3732F">
        <w:rPr>
          <w:rFonts w:ascii="Book Antiqua" w:hAnsi="Book Antiqua" w:cs="Times New Roman" w:hint="eastAsia"/>
          <w:bCs/>
          <w:sz w:val="24"/>
          <w:szCs w:val="24"/>
          <w:lang w:val="en-US" w:eastAsia="zh-CN"/>
        </w:rPr>
        <w:t>)</w:t>
      </w:r>
      <w:r w:rsidRPr="00E73BED">
        <w:rPr>
          <w:rFonts w:ascii="Book Antiqua" w:hAnsi="Book Antiqua" w:cs="Times New Roman"/>
          <w:sz w:val="24"/>
          <w:szCs w:val="24"/>
          <w:lang w:val="en-US"/>
        </w:rPr>
        <w:t xml:space="preserve"> and damage-associated molecular patterns </w:t>
      </w:r>
      <w:r w:rsidR="00B3732F">
        <w:rPr>
          <w:rFonts w:ascii="Book Antiqua" w:hAnsi="Book Antiqua" w:cs="Times New Roman" w:hint="eastAsia"/>
          <w:sz w:val="24"/>
          <w:szCs w:val="24"/>
          <w:lang w:val="en-US" w:eastAsia="zh-CN"/>
        </w:rPr>
        <w:t>(</w:t>
      </w:r>
      <w:r w:rsidRPr="00E73BED">
        <w:rPr>
          <w:rFonts w:ascii="Book Antiqua" w:hAnsi="Book Antiqua" w:cs="Times New Roman"/>
          <w:bCs/>
          <w:sz w:val="24"/>
          <w:szCs w:val="24"/>
          <w:lang w:val="en-US"/>
        </w:rPr>
        <w:t>DAMPs</w:t>
      </w:r>
      <w:r w:rsidR="00B3732F">
        <w:rPr>
          <w:rFonts w:ascii="Book Antiqua" w:hAnsi="Book Antiqua" w:cs="Times New Roman" w:hint="eastAsia"/>
          <w:bCs/>
          <w:sz w:val="24"/>
          <w:szCs w:val="24"/>
          <w:lang w:val="en-US" w:eastAsia="zh-CN"/>
        </w:rPr>
        <w:t>)</w:t>
      </w:r>
      <w:r w:rsidR="00B3732F">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 reaching the liver </w:t>
      </w:r>
      <w:r w:rsidRPr="00E73BED">
        <w:rPr>
          <w:rFonts w:ascii="Book Antiqua" w:hAnsi="Book Antiqua" w:cs="Times New Roman"/>
          <w:i/>
          <w:sz w:val="24"/>
          <w:szCs w:val="24"/>
          <w:lang w:val="en-US"/>
        </w:rPr>
        <w:t>via</w:t>
      </w:r>
      <w:r w:rsidRPr="00E73BED">
        <w:rPr>
          <w:rFonts w:ascii="Book Antiqua" w:hAnsi="Book Antiqua" w:cs="Times New Roman"/>
          <w:sz w:val="24"/>
          <w:szCs w:val="24"/>
          <w:lang w:val="en-US"/>
        </w:rPr>
        <w:t xml:space="preserve"> the portal circulation </w:t>
      </w:r>
      <w:r w:rsidR="00133A52" w:rsidRPr="00E73BED">
        <w:rPr>
          <w:rFonts w:ascii="Book Antiqua" w:hAnsi="Book Antiqua" w:cs="Times New Roman"/>
          <w:sz w:val="24"/>
          <w:szCs w:val="24"/>
          <w:lang w:val="en-US"/>
        </w:rPr>
        <w:t>have been shown to</w:t>
      </w:r>
      <w:r w:rsidR="00BD689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activate specific </w:t>
      </w:r>
      <w:r w:rsidR="00B87788" w:rsidRPr="00E73BED">
        <w:rPr>
          <w:rFonts w:ascii="Book Antiqua" w:hAnsi="Book Antiqua" w:cs="Times New Roman"/>
          <w:sz w:val="24"/>
          <w:szCs w:val="24"/>
          <w:lang w:val="en-US"/>
        </w:rPr>
        <w:t>toll-like receptors (</w:t>
      </w:r>
      <w:r w:rsidRPr="00E73BED">
        <w:rPr>
          <w:rFonts w:ascii="Book Antiqua" w:hAnsi="Book Antiqua" w:cs="Times New Roman"/>
          <w:sz w:val="24"/>
          <w:szCs w:val="24"/>
          <w:lang w:val="en-US"/>
        </w:rPr>
        <w:t>TLRs</w:t>
      </w:r>
      <w:r w:rsidR="00B87788"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present in many different liver cells including Kupffer and stellate cells and hepatocytes. Kesar and Odins</w:t>
      </w:r>
      <w:r w:rsidR="00DD4762" w:rsidRPr="00E73BED">
        <w:rPr>
          <w:rFonts w:ascii="Book Antiqua" w:hAnsi="Book Antiqua" w:cs="Times New Roman"/>
          <w:sz w:val="24"/>
          <w:szCs w:val="24"/>
          <w:vertAlign w:val="superscript"/>
          <w:lang w:val="en-US"/>
        </w:rPr>
        <w:t>[48]</w:t>
      </w:r>
      <w:r w:rsidRPr="00E73BED">
        <w:rPr>
          <w:rFonts w:ascii="Book Antiqua" w:hAnsi="Book Antiqua" w:cs="Times New Roman"/>
          <w:sz w:val="24"/>
          <w:szCs w:val="24"/>
          <w:lang w:val="en-US"/>
        </w:rPr>
        <w:t xml:space="preserve"> reviewed </w:t>
      </w:r>
      <w:r w:rsidR="00B87788" w:rsidRPr="00E73BED">
        <w:rPr>
          <w:rFonts w:ascii="Book Antiqua" w:hAnsi="Book Antiqua" w:cs="Times New Roman"/>
          <w:sz w:val="24"/>
          <w:szCs w:val="24"/>
          <w:lang w:val="en-US"/>
        </w:rPr>
        <w:t xml:space="preserve">the location of </w:t>
      </w:r>
      <w:r w:rsidRPr="00E73BED">
        <w:rPr>
          <w:rFonts w:ascii="Book Antiqua" w:hAnsi="Book Antiqua" w:cs="Times New Roman"/>
          <w:sz w:val="24"/>
          <w:szCs w:val="24"/>
          <w:lang w:val="en-US"/>
        </w:rPr>
        <w:t xml:space="preserve">TLRs in </w:t>
      </w:r>
      <w:r w:rsidR="00B87788"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liver and their specific PAMP/DAMP ligands.</w:t>
      </w:r>
    </w:p>
    <w:p w:rsidR="00226791" w:rsidRPr="00E73BED" w:rsidRDefault="002A0A95" w:rsidP="00226791">
      <w:pPr>
        <w:snapToGrid w:val="0"/>
        <w:spacing w:line="360" w:lineRule="auto"/>
        <w:ind w:firstLine="454"/>
        <w:jc w:val="both"/>
        <w:rPr>
          <w:rFonts w:ascii="Book Antiqua" w:hAnsi="Book Antiqua" w:cs="Times New Roman"/>
          <w:sz w:val="24"/>
          <w:szCs w:val="24"/>
          <w:lang w:val="en-US"/>
        </w:rPr>
      </w:pPr>
      <w:r w:rsidRPr="00E73BED">
        <w:rPr>
          <w:rFonts w:ascii="Book Antiqua" w:hAnsi="Book Antiqua" w:cs="Times New Roman"/>
          <w:color w:val="000000"/>
          <w:sz w:val="24"/>
          <w:szCs w:val="24"/>
          <w:lang w:val="en-US" w:eastAsia="en-US"/>
        </w:rPr>
        <w:t>Lipopolysaccharide</w:t>
      </w:r>
      <w:r w:rsidRPr="00E73BED">
        <w:rPr>
          <w:rFonts w:ascii="Book Antiqua" w:hAnsi="Book Antiqua" w:cs="Times New Roman"/>
          <w:sz w:val="24"/>
          <w:szCs w:val="24"/>
          <w:lang w:val="en-US"/>
        </w:rPr>
        <w:t>, a cell wall component of Gram-negative bacteria, is the prototypical ligand for TLR4 and one of the most widely studied PAMPs. It initiates the pro-inflammatory cascade that indirectly activate</w:t>
      </w:r>
      <w:r w:rsidR="00B87788" w:rsidRPr="00E73BED">
        <w:rPr>
          <w:rFonts w:ascii="Book Antiqua" w:hAnsi="Book Antiqua" w:cs="Times New Roman"/>
          <w:sz w:val="24"/>
          <w:szCs w:val="24"/>
          <w:lang w:val="en-US"/>
        </w:rPr>
        <w:t>s</w:t>
      </w:r>
      <w:r w:rsidR="00BD6897" w:rsidRPr="00E73BED">
        <w:rPr>
          <w:rFonts w:ascii="Book Antiqua" w:hAnsi="Book Antiqua" w:cs="Times New Roman"/>
          <w:sz w:val="24"/>
          <w:szCs w:val="24"/>
          <w:lang w:val="en-US"/>
        </w:rPr>
        <w:t xml:space="preserve"> </w:t>
      </w:r>
      <w:r w:rsidR="00B87788"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MyD88</w:t>
      </w:r>
      <w:r w:rsidR="00D279DC" w:rsidRPr="00E73BED">
        <w:rPr>
          <w:rFonts w:ascii="Book Antiqua" w:hAnsi="Book Antiqua" w:cs="Times New Roman"/>
          <w:sz w:val="24"/>
          <w:szCs w:val="24"/>
          <w:lang w:val="en-US"/>
        </w:rPr>
        <w:t>-</w:t>
      </w:r>
      <w:r w:rsidRPr="00E73BED">
        <w:rPr>
          <w:rFonts w:ascii="Book Antiqua" w:hAnsi="Book Antiqua" w:cs="Times New Roman"/>
          <w:sz w:val="24"/>
          <w:szCs w:val="24"/>
          <w:lang w:val="en-US"/>
        </w:rPr>
        <w:t>dependent pathway</w:t>
      </w:r>
      <w:r w:rsidR="002040A3" w:rsidRPr="00E73BED">
        <w:rPr>
          <w:rFonts w:ascii="Book Antiqua" w:hAnsi="Book Antiqua" w:cs="Times New Roman"/>
          <w:sz w:val="24"/>
          <w:szCs w:val="24"/>
          <w:lang w:val="en-US"/>
        </w:rPr>
        <w:t xml:space="preserve"> </w:t>
      </w:r>
      <w:r w:rsidR="00DD4762">
        <w:rPr>
          <w:rFonts w:ascii="Book Antiqua" w:hAnsi="Book Antiqua" w:cs="Times New Roman" w:hint="eastAsia"/>
          <w:sz w:val="24"/>
          <w:szCs w:val="24"/>
          <w:lang w:val="en-US" w:eastAsia="zh-CN"/>
        </w:rPr>
        <w:t>(</w:t>
      </w:r>
      <w:r w:rsidR="00DD4762">
        <w:rPr>
          <w:rFonts w:ascii="Book Antiqua" w:hAnsi="Book Antiqua" w:cs="Times New Roman"/>
          <w:sz w:val="24"/>
          <w:szCs w:val="24"/>
          <w:lang w:val="en-US"/>
        </w:rPr>
        <w:t>nuclear factor kappa B</w:t>
      </w:r>
      <w:r w:rsidRPr="00E73BED">
        <w:rPr>
          <w:rFonts w:ascii="Book Antiqua" w:hAnsi="Book Antiqua" w:cs="Times New Roman"/>
          <w:sz w:val="24"/>
          <w:szCs w:val="24"/>
          <w:lang w:val="en-US"/>
        </w:rPr>
        <w:t xml:space="preserve">, </w:t>
      </w:r>
      <w:r w:rsidR="00B87788" w:rsidRPr="00E73BED">
        <w:rPr>
          <w:rFonts w:ascii="Book Antiqua" w:hAnsi="Book Antiqua" w:cs="Times New Roman"/>
          <w:sz w:val="24"/>
          <w:szCs w:val="24"/>
          <w:lang w:val="en-US"/>
        </w:rPr>
        <w:t xml:space="preserve">the protein-1-dependent pathway of the </w:t>
      </w:r>
      <w:r w:rsidRPr="00E73BED">
        <w:rPr>
          <w:rFonts w:ascii="Book Antiqua" w:hAnsi="Book Antiqua" w:cs="Times New Roman"/>
          <w:sz w:val="24"/>
          <w:szCs w:val="24"/>
          <w:lang w:val="en-US"/>
        </w:rPr>
        <w:t>mi</w:t>
      </w:r>
      <w:r w:rsidR="00D279DC" w:rsidRPr="00E73BED">
        <w:rPr>
          <w:rFonts w:ascii="Book Antiqua" w:hAnsi="Book Antiqua" w:cs="Times New Roman"/>
          <w:sz w:val="24"/>
          <w:szCs w:val="24"/>
          <w:lang w:val="en-US"/>
        </w:rPr>
        <w:t xml:space="preserve">togen-activated protein kinase </w:t>
      </w:r>
      <w:r w:rsidRPr="00E73BED">
        <w:rPr>
          <w:rFonts w:ascii="Book Antiqua" w:hAnsi="Book Antiqua" w:cs="Times New Roman"/>
          <w:sz w:val="24"/>
          <w:szCs w:val="24"/>
          <w:lang w:val="en-US"/>
        </w:rPr>
        <w:t>activator</w:t>
      </w:r>
      <w:r w:rsidR="00DD4762">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 and LPS-induced TNF alpha factor </w:t>
      </w:r>
      <w:r w:rsidRPr="00E73BED">
        <w:rPr>
          <w:rFonts w:ascii="Book Antiqua" w:hAnsi="Book Antiqua" w:cs="Times New Roman"/>
          <w:bCs/>
          <w:sz w:val="24"/>
          <w:szCs w:val="24"/>
          <w:lang w:val="en-US"/>
        </w:rPr>
        <w:t>(Figure 1)</w:t>
      </w:r>
      <w:r w:rsidRPr="00E73BED">
        <w:rPr>
          <w:rFonts w:ascii="Book Antiqua" w:hAnsi="Book Antiqua" w:cs="Times New Roman"/>
          <w:sz w:val="24"/>
          <w:szCs w:val="24"/>
          <w:lang w:val="en-US"/>
        </w:rPr>
        <w:t xml:space="preserve">. </w:t>
      </w:r>
      <w:r w:rsidRPr="00E73BED">
        <w:rPr>
          <w:rFonts w:ascii="Book Antiqua" w:hAnsi="Book Antiqua" w:cs="Times New Roman"/>
          <w:bCs/>
          <w:sz w:val="24"/>
          <w:szCs w:val="24"/>
          <w:lang w:val="en-US"/>
        </w:rPr>
        <w:t xml:space="preserve">TLR2 </w:t>
      </w:r>
      <w:r w:rsidRPr="00E73BED">
        <w:rPr>
          <w:rFonts w:ascii="Book Antiqua" w:hAnsi="Book Antiqua" w:cs="Times New Roman"/>
          <w:sz w:val="24"/>
          <w:szCs w:val="24"/>
          <w:lang w:val="en-US"/>
        </w:rPr>
        <w:t>also senses other bacterial products, such as lipoteichoic acid from Gram-positive bacteria, to regulate the maintenance of barrier function and intestinal perme</w:t>
      </w:r>
      <w:r w:rsidRPr="00E73BED">
        <w:rPr>
          <w:rFonts w:ascii="Book Antiqua" w:hAnsi="Book Antiqua" w:cs="Times New Roman"/>
          <w:sz w:val="24"/>
          <w:szCs w:val="24"/>
          <w:lang w:val="en-US"/>
        </w:rPr>
        <w:softHyphen/>
        <w:t xml:space="preserve">ability. In mice, TLR2 deficiency is associated with increased absorption of bacterial LPS and </w:t>
      </w:r>
      <w:r w:rsidRPr="00E73BED">
        <w:rPr>
          <w:rFonts w:ascii="Book Antiqua" w:hAnsi="Book Antiqua" w:cs="Times New Roman"/>
          <w:bCs/>
          <w:sz w:val="24"/>
          <w:szCs w:val="24"/>
          <w:lang w:val="en-US"/>
        </w:rPr>
        <w:t>metabolic syndrome</w:t>
      </w:r>
      <w:r w:rsidRPr="00E73BED">
        <w:rPr>
          <w:rFonts w:ascii="Book Antiqua" w:hAnsi="Book Antiqua" w:cs="Times New Roman"/>
          <w:sz w:val="24"/>
          <w:szCs w:val="24"/>
          <w:vertAlign w:val="superscript"/>
          <w:lang w:val="en-US"/>
        </w:rPr>
        <w:t>[49,</w:t>
      </w:r>
      <w:r w:rsidRPr="00E73BED">
        <w:rPr>
          <w:rFonts w:ascii="Book Antiqua" w:hAnsi="Book Antiqua" w:cs="Times New Roman"/>
          <w:bCs/>
          <w:sz w:val="24"/>
          <w:szCs w:val="24"/>
          <w:vertAlign w:val="superscript"/>
          <w:lang w:val="en-US"/>
        </w:rPr>
        <w:t>50</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w:t>
      </w:r>
    </w:p>
    <w:p w:rsidR="00226791" w:rsidRPr="00E73BED" w:rsidRDefault="002A0A95" w:rsidP="00226791">
      <w:pPr>
        <w:snapToGrid w:val="0"/>
        <w:spacing w:line="360" w:lineRule="auto"/>
        <w:ind w:firstLine="454"/>
        <w:jc w:val="both"/>
        <w:rPr>
          <w:rFonts w:ascii="Book Antiqua" w:hAnsi="Book Antiqua" w:cs="Times New Roman"/>
          <w:sz w:val="24"/>
          <w:szCs w:val="24"/>
          <w:shd w:val="clear" w:color="auto" w:fill="FFFFFF"/>
          <w:lang w:val="en-US"/>
        </w:rPr>
      </w:pPr>
      <w:r w:rsidRPr="00E73BED">
        <w:rPr>
          <w:rFonts w:ascii="Book Antiqua" w:hAnsi="Book Antiqua" w:cs="Times New Roman"/>
          <w:sz w:val="24"/>
          <w:szCs w:val="24"/>
          <w:lang w:val="en-US"/>
        </w:rPr>
        <w:t xml:space="preserve">Gut dysbiosis and a phenotype characterized by obesity, </w:t>
      </w:r>
      <w:r w:rsidR="00B87788" w:rsidRPr="00E73BED">
        <w:rPr>
          <w:rFonts w:ascii="Book Antiqua" w:hAnsi="Book Antiqua" w:cs="Times New Roman"/>
          <w:sz w:val="24"/>
          <w:szCs w:val="24"/>
          <w:lang w:val="en-US"/>
        </w:rPr>
        <w:t>IR</w:t>
      </w:r>
      <w:r w:rsidRPr="00E73BED">
        <w:rPr>
          <w:rFonts w:ascii="Book Antiqua" w:hAnsi="Book Antiqua" w:cs="Times New Roman"/>
          <w:sz w:val="24"/>
          <w:szCs w:val="24"/>
          <w:lang w:val="en-US"/>
        </w:rPr>
        <w:t xml:space="preserve">, hyperlipidemia and hypertension </w:t>
      </w:r>
      <w:r w:rsidR="00B87788" w:rsidRPr="00E73BED">
        <w:rPr>
          <w:rFonts w:ascii="Book Antiqua" w:hAnsi="Book Antiqua" w:cs="Times New Roman"/>
          <w:sz w:val="24"/>
          <w:szCs w:val="24"/>
          <w:lang w:val="en-US"/>
        </w:rPr>
        <w:t xml:space="preserve">occur </w:t>
      </w:r>
      <w:r w:rsidRPr="00E73BED">
        <w:rPr>
          <w:rFonts w:ascii="Book Antiqua" w:hAnsi="Book Antiqua" w:cs="Times New Roman"/>
          <w:sz w:val="24"/>
          <w:szCs w:val="24"/>
          <w:lang w:val="en-US"/>
        </w:rPr>
        <w:t>in TLR5</w:t>
      </w:r>
      <w:r w:rsidR="00B87788" w:rsidRPr="00E73BED">
        <w:rPr>
          <w:rFonts w:ascii="Book Antiqua" w:hAnsi="Book Antiqua" w:cs="Times New Roman"/>
          <w:sz w:val="24"/>
          <w:szCs w:val="24"/>
          <w:lang w:val="en-US"/>
        </w:rPr>
        <w:t>-</w:t>
      </w:r>
      <w:r w:rsidRPr="00E73BED">
        <w:rPr>
          <w:rFonts w:ascii="Book Antiqua" w:hAnsi="Book Antiqua" w:cs="Times New Roman"/>
          <w:sz w:val="24"/>
          <w:szCs w:val="24"/>
          <w:lang w:val="en-US"/>
        </w:rPr>
        <w:t>knockout mice</w:t>
      </w:r>
      <w:r w:rsidRPr="00E73BED">
        <w:rPr>
          <w:rFonts w:ascii="Book Antiqua" w:hAnsi="Book Antiqua" w:cs="Times New Roman"/>
          <w:sz w:val="24"/>
          <w:szCs w:val="24"/>
          <w:vertAlign w:val="superscript"/>
          <w:lang w:val="en-US"/>
        </w:rPr>
        <w:t>[51]</w:t>
      </w:r>
      <w:r w:rsidRPr="00E73BED">
        <w:rPr>
          <w:rFonts w:ascii="Book Antiqua" w:hAnsi="Book Antiqua" w:cs="Times New Roman"/>
          <w:sz w:val="24"/>
          <w:szCs w:val="24"/>
          <w:lang w:val="en-US"/>
        </w:rPr>
        <w:t xml:space="preserve">. Interestingly, </w:t>
      </w:r>
      <w:r w:rsidR="00B87788" w:rsidRPr="00E73BED">
        <w:rPr>
          <w:rFonts w:ascii="Book Antiqua" w:hAnsi="Book Antiqua" w:cs="Times New Roman"/>
          <w:sz w:val="24"/>
          <w:szCs w:val="24"/>
          <w:lang w:val="en-US"/>
        </w:rPr>
        <w:t xml:space="preserve">transplantation of </w:t>
      </w:r>
      <w:r w:rsidRPr="00E73BED">
        <w:rPr>
          <w:rFonts w:ascii="Book Antiqua" w:hAnsi="Book Antiqua" w:cs="Times New Roman"/>
          <w:sz w:val="24"/>
          <w:szCs w:val="24"/>
          <w:lang w:val="en-US"/>
        </w:rPr>
        <w:t>TLR5</w:t>
      </w:r>
      <w:r w:rsidR="00B73680">
        <w:rPr>
          <w:rFonts w:ascii="Book Antiqua" w:hAnsi="Book Antiqua" w:cs="Times New Roman" w:hint="eastAsia"/>
          <w:sz w:val="24"/>
          <w:szCs w:val="24"/>
          <w:vertAlign w:val="superscript"/>
          <w:lang w:val="en-US" w:eastAsia="zh-CN"/>
        </w:rPr>
        <w:t>-/-</w:t>
      </w:r>
      <w:r w:rsidRPr="00E73BED">
        <w:rPr>
          <w:rFonts w:ascii="Book Antiqua" w:hAnsi="Book Antiqua" w:cs="Times New Roman"/>
          <w:sz w:val="24"/>
          <w:szCs w:val="24"/>
          <w:lang w:val="en-US"/>
        </w:rPr>
        <w:t xml:space="preserve"> fecal </w:t>
      </w:r>
      <w:r w:rsidRPr="00E73BED">
        <w:rPr>
          <w:rFonts w:ascii="Book Antiqua" w:hAnsi="Book Antiqua" w:cs="Times New Roman"/>
          <w:sz w:val="24"/>
          <w:szCs w:val="24"/>
          <w:shd w:val="clear" w:color="auto" w:fill="FFFFFF"/>
          <w:lang w:val="en-US"/>
        </w:rPr>
        <w:t>microbiota to germ-free wild-type mice was associated with obesity and metabolic syndrome. TLR9 ligand,</w:t>
      </w:r>
      <w:r w:rsidR="00BD6897" w:rsidRPr="00E73BED">
        <w:rPr>
          <w:rFonts w:ascii="Book Antiqua" w:hAnsi="Book Antiqua" w:cs="Times New Roman"/>
          <w:sz w:val="24"/>
          <w:szCs w:val="24"/>
          <w:shd w:val="clear" w:color="auto" w:fill="FFFFFF"/>
          <w:lang w:val="en-US"/>
        </w:rPr>
        <w:t xml:space="preserve"> </w:t>
      </w:r>
      <w:r w:rsidR="00D279DC" w:rsidRPr="00E73BED">
        <w:rPr>
          <w:rFonts w:ascii="Book Antiqua" w:hAnsi="Book Antiqua" w:cs="Times New Roman"/>
          <w:sz w:val="24"/>
          <w:szCs w:val="24"/>
          <w:shd w:val="clear" w:color="auto" w:fill="FFFFFF"/>
          <w:lang w:val="en-US"/>
        </w:rPr>
        <w:t xml:space="preserve">which recognizes </w:t>
      </w:r>
      <w:r w:rsidR="006057F3"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sz w:val="24"/>
          <w:szCs w:val="24"/>
          <w:shd w:val="clear" w:color="auto" w:fill="FFFFFF"/>
          <w:lang w:val="en-US"/>
        </w:rPr>
        <w:t xml:space="preserve">unmethylated CpG motifs of bacterial DNA, was documented in </w:t>
      </w:r>
      <w:r w:rsidR="0018285D" w:rsidRPr="00E73BED">
        <w:rPr>
          <w:rFonts w:ascii="Book Antiqua" w:hAnsi="Book Antiqua" w:cs="Times New Roman"/>
          <w:sz w:val="24"/>
          <w:szCs w:val="24"/>
          <w:shd w:val="clear" w:color="auto" w:fill="FFFFFF"/>
          <w:lang w:val="en-US"/>
        </w:rPr>
        <w:t xml:space="preserve">the </w:t>
      </w:r>
      <w:r w:rsidRPr="00E73BED">
        <w:rPr>
          <w:rFonts w:ascii="Book Antiqua" w:hAnsi="Book Antiqua" w:cs="Times New Roman"/>
          <w:sz w:val="24"/>
          <w:szCs w:val="24"/>
          <w:shd w:val="clear" w:color="auto" w:fill="FFFFFF"/>
          <w:lang w:val="en-US"/>
        </w:rPr>
        <w:t xml:space="preserve">blood of </w:t>
      </w:r>
      <w:r w:rsidR="0018285D" w:rsidRPr="00E73BED">
        <w:rPr>
          <w:rFonts w:ascii="Book Antiqua" w:hAnsi="Book Antiqua" w:cs="Times New Roman"/>
          <w:sz w:val="24"/>
          <w:szCs w:val="24"/>
          <w:shd w:val="clear" w:color="auto" w:fill="FFFFFF"/>
          <w:lang w:val="en-US"/>
        </w:rPr>
        <w:t xml:space="preserve">a </w:t>
      </w:r>
      <w:r w:rsidRPr="00E73BED">
        <w:rPr>
          <w:rFonts w:ascii="Book Antiqua" w:hAnsi="Book Antiqua" w:cs="Times New Roman"/>
          <w:sz w:val="24"/>
          <w:szCs w:val="24"/>
          <w:shd w:val="clear" w:color="auto" w:fill="FFFFFF"/>
          <w:lang w:val="en-US"/>
        </w:rPr>
        <w:t>murine NAFLD model</w:t>
      </w:r>
      <w:r w:rsidR="00B73680" w:rsidRPr="00B73680">
        <w:rPr>
          <w:rFonts w:ascii="Book Antiqua" w:hAnsi="Book Antiqua" w:cs="Times New Roman" w:hint="eastAsia"/>
          <w:sz w:val="24"/>
          <w:szCs w:val="24"/>
          <w:shd w:val="clear" w:color="auto" w:fill="FFFFFF"/>
          <w:vertAlign w:val="superscript"/>
          <w:lang w:val="en-US" w:eastAsia="zh-CN"/>
        </w:rPr>
        <w:t>[</w:t>
      </w:r>
      <w:r w:rsidR="006057F3" w:rsidRPr="00E73BED">
        <w:rPr>
          <w:rFonts w:ascii="Book Antiqua" w:hAnsi="Book Antiqua" w:cs="Times New Roman"/>
          <w:sz w:val="24"/>
          <w:szCs w:val="24"/>
          <w:shd w:val="clear" w:color="auto" w:fill="FFFFFF"/>
          <w:vertAlign w:val="superscript"/>
          <w:lang w:val="en-US"/>
        </w:rPr>
        <w:t>52</w:t>
      </w:r>
      <w:r w:rsidR="00B73680">
        <w:rPr>
          <w:rFonts w:ascii="Book Antiqua" w:hAnsi="Book Antiqua" w:cs="Times New Roman" w:hint="eastAsia"/>
          <w:sz w:val="24"/>
          <w:szCs w:val="24"/>
          <w:shd w:val="clear" w:color="auto" w:fill="FFFFFF"/>
          <w:vertAlign w:val="superscript"/>
          <w:lang w:val="en-US" w:eastAsia="zh-CN"/>
        </w:rPr>
        <w:t>]</w:t>
      </w:r>
      <w:r w:rsidR="006057F3" w:rsidRPr="00E73BED">
        <w:rPr>
          <w:rFonts w:ascii="Book Antiqua" w:hAnsi="Book Antiqua" w:cs="Times New Roman"/>
          <w:sz w:val="24"/>
          <w:szCs w:val="24"/>
          <w:shd w:val="clear" w:color="auto" w:fill="FFFFFF"/>
          <w:lang w:val="en-US"/>
        </w:rPr>
        <w:t>.</w:t>
      </w:r>
      <w:r w:rsidR="00BD6897"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shd w:val="clear" w:color="auto" w:fill="FFFFFF"/>
          <w:lang w:val="en-US"/>
        </w:rPr>
        <w:t xml:space="preserve">Moreover </w:t>
      </w:r>
      <w:r w:rsidR="00D279DC" w:rsidRPr="00E73BED">
        <w:rPr>
          <w:rFonts w:ascii="Book Antiqua" w:hAnsi="Book Antiqua" w:cs="Times New Roman"/>
          <w:sz w:val="24"/>
          <w:szCs w:val="24"/>
          <w:shd w:val="clear" w:color="auto" w:fill="FFFFFF"/>
          <w:lang w:val="en-US"/>
        </w:rPr>
        <w:t>TLR-9-</w:t>
      </w:r>
      <w:r w:rsidRPr="00E73BED">
        <w:rPr>
          <w:rFonts w:ascii="Book Antiqua" w:hAnsi="Book Antiqua" w:cs="Times New Roman"/>
          <w:sz w:val="24"/>
          <w:szCs w:val="24"/>
          <w:shd w:val="clear" w:color="auto" w:fill="FFFFFF"/>
          <w:lang w:val="en-US"/>
        </w:rPr>
        <w:t xml:space="preserve">deficient mice showed less </w:t>
      </w:r>
      <w:r w:rsidR="0018285D" w:rsidRPr="00E73BED">
        <w:rPr>
          <w:rFonts w:ascii="Book Antiqua" w:hAnsi="Book Antiqua" w:cs="Times New Roman"/>
          <w:sz w:val="24"/>
          <w:szCs w:val="24"/>
          <w:shd w:val="clear" w:color="auto" w:fill="FFFFFF"/>
          <w:lang w:val="en-US"/>
        </w:rPr>
        <w:t>IR</w:t>
      </w:r>
      <w:r w:rsidRPr="00E73BED">
        <w:rPr>
          <w:rFonts w:ascii="Book Antiqua" w:hAnsi="Book Antiqua" w:cs="Times New Roman"/>
          <w:sz w:val="24"/>
          <w:szCs w:val="24"/>
          <w:shd w:val="clear" w:color="auto" w:fill="FFFFFF"/>
          <w:lang w:val="en-US"/>
        </w:rPr>
        <w:t xml:space="preserve"> and </w:t>
      </w:r>
      <w:r w:rsidR="00D279DC" w:rsidRPr="00E73BED">
        <w:rPr>
          <w:rFonts w:ascii="Book Antiqua" w:hAnsi="Book Antiqua" w:cs="Times New Roman"/>
          <w:sz w:val="24"/>
          <w:szCs w:val="24"/>
          <w:shd w:val="clear" w:color="auto" w:fill="FFFFFF"/>
          <w:lang w:val="en-US"/>
        </w:rPr>
        <w:t xml:space="preserve">a less pronounced </w:t>
      </w:r>
      <w:r w:rsidRPr="00E73BED">
        <w:rPr>
          <w:rFonts w:ascii="Book Antiqua" w:hAnsi="Book Antiqua" w:cs="Times New Roman"/>
          <w:sz w:val="24"/>
          <w:szCs w:val="24"/>
          <w:shd w:val="clear" w:color="auto" w:fill="FFFFFF"/>
          <w:lang w:val="en-US"/>
        </w:rPr>
        <w:t>fibrogenic response</w:t>
      </w:r>
      <w:r w:rsidRPr="00E73BED">
        <w:rPr>
          <w:rFonts w:ascii="Book Antiqua" w:hAnsi="Book Antiqua" w:cs="Times New Roman"/>
          <w:sz w:val="24"/>
          <w:szCs w:val="24"/>
          <w:shd w:val="clear" w:color="auto" w:fill="FFFFFF"/>
          <w:vertAlign w:val="superscript"/>
          <w:lang w:val="en-US"/>
        </w:rPr>
        <w:t>[52]</w:t>
      </w:r>
      <w:r w:rsidRPr="00E73BED">
        <w:rPr>
          <w:rFonts w:ascii="Book Antiqua" w:hAnsi="Book Antiqua" w:cs="Times New Roman"/>
          <w:sz w:val="24"/>
          <w:szCs w:val="24"/>
          <w:shd w:val="clear" w:color="auto" w:fill="FFFFFF"/>
          <w:lang w:val="en-US"/>
        </w:rPr>
        <w:t xml:space="preserve">. </w:t>
      </w:r>
      <w:r w:rsidRPr="00E73BED">
        <w:rPr>
          <w:rFonts w:ascii="Book Antiqua" w:hAnsi="Book Antiqua" w:cs="Times New Roman"/>
          <w:sz w:val="24"/>
          <w:szCs w:val="24"/>
          <w:lang w:val="en-US"/>
        </w:rPr>
        <w:t>A HFD may also favor liver sensitivity to LPS by increasing the expression of TLR2, TRL4 and CD14. This pathway is involved in NAFLD pathogenesis, particularly in TLR4 induction</w:t>
      </w:r>
      <w:r w:rsidR="002040A3" w:rsidRPr="00E73BED">
        <w:rPr>
          <w:rFonts w:ascii="Book Antiqua" w:hAnsi="Book Antiqua" w:cs="Times New Roman"/>
          <w:sz w:val="24"/>
          <w:szCs w:val="24"/>
          <w:lang w:val="en-US"/>
        </w:rPr>
        <w:t xml:space="preserve"> </w:t>
      </w:r>
      <w:r w:rsidR="00C3330C" w:rsidRPr="00E73BED">
        <w:rPr>
          <w:rFonts w:ascii="Book Antiqua" w:hAnsi="Book Antiqua" w:cs="Times New Roman"/>
          <w:sz w:val="24"/>
          <w:szCs w:val="24"/>
          <w:lang w:val="en-US"/>
        </w:rPr>
        <w:t xml:space="preserve">of </w:t>
      </w:r>
      <w:r w:rsidRPr="00E73BED">
        <w:rPr>
          <w:rFonts w:ascii="Book Antiqua" w:hAnsi="Book Antiqua" w:cs="Times New Roman"/>
          <w:sz w:val="24"/>
          <w:szCs w:val="24"/>
          <w:lang w:val="en-US"/>
        </w:rPr>
        <w:t>hepatic fibrogenesis</w:t>
      </w:r>
      <w:r w:rsidR="00617B38" w:rsidRPr="00E73BED">
        <w:rPr>
          <w:rFonts w:ascii="Book Antiqua" w:hAnsi="Book Antiqua" w:cs="Times New Roman"/>
          <w:sz w:val="24"/>
          <w:szCs w:val="24"/>
          <w:lang w:val="en-US"/>
        </w:rPr>
        <w:t xml:space="preserve">. TRL4 </w:t>
      </w:r>
      <w:r w:rsidR="00D243DD" w:rsidRPr="00E73BED">
        <w:rPr>
          <w:rFonts w:ascii="Book Antiqua" w:hAnsi="Book Antiqua" w:cs="Times New Roman"/>
          <w:sz w:val="24"/>
          <w:szCs w:val="24"/>
          <w:lang w:val="en-US"/>
        </w:rPr>
        <w:t>can</w:t>
      </w:r>
      <w:r w:rsidR="00617B38" w:rsidRPr="00E73BED">
        <w:rPr>
          <w:rFonts w:ascii="Book Antiqua" w:hAnsi="Book Antiqua" w:cs="Times New Roman"/>
          <w:sz w:val="24"/>
          <w:szCs w:val="24"/>
          <w:lang w:val="en-US"/>
        </w:rPr>
        <w:t xml:space="preserve"> induce hepatic fibrosis </w:t>
      </w:r>
      <w:r w:rsidR="00D243DD" w:rsidRPr="00E73BED">
        <w:rPr>
          <w:rFonts w:ascii="Book Antiqua" w:hAnsi="Book Antiqua" w:cs="Times New Roman"/>
          <w:sz w:val="24"/>
          <w:szCs w:val="24"/>
          <w:lang w:val="en-US"/>
        </w:rPr>
        <w:t xml:space="preserve">by activating stellate cells, and by enhancing radical oxidative species together with </w:t>
      </w:r>
      <w:r w:rsidRPr="00E73BED">
        <w:rPr>
          <w:rFonts w:ascii="Book Antiqua" w:hAnsi="Book Antiqua" w:cs="Times New Roman"/>
          <w:sz w:val="24"/>
          <w:szCs w:val="24"/>
          <w:shd w:val="clear" w:color="auto" w:fill="FFFFFF"/>
          <w:lang w:val="en-US"/>
        </w:rPr>
        <w:t>TNF-α production</w:t>
      </w:r>
      <w:r w:rsidRPr="00E73BED">
        <w:rPr>
          <w:rFonts w:ascii="Book Antiqua" w:hAnsi="Book Antiqua" w:cs="Times New Roman"/>
          <w:sz w:val="24"/>
          <w:szCs w:val="24"/>
          <w:lang w:val="en-US"/>
        </w:rPr>
        <w:t xml:space="preserve"> </w:t>
      </w:r>
      <w:r w:rsidR="00617B38" w:rsidRPr="00E73BED">
        <w:rPr>
          <w:rFonts w:ascii="Book Antiqua" w:hAnsi="Book Antiqua" w:cs="Times New Roman"/>
          <w:sz w:val="24"/>
          <w:szCs w:val="24"/>
          <w:lang w:val="en-US"/>
        </w:rPr>
        <w:t>and</w:t>
      </w:r>
      <w:r w:rsidR="00ED36C4">
        <w:rPr>
          <w:rFonts w:ascii="Book Antiqua" w:hAnsi="Book Antiqua" w:cs="Times New Roman"/>
          <w:sz w:val="24"/>
          <w:szCs w:val="24"/>
          <w:lang w:val="en-US"/>
        </w:rPr>
        <w:t xml:space="preserve"> </w:t>
      </w:r>
      <w:r w:rsidRPr="00E73BED">
        <w:rPr>
          <w:rFonts w:ascii="Book Antiqua" w:hAnsi="Book Antiqua" w:cs="Times New Roman"/>
          <w:sz w:val="24"/>
          <w:szCs w:val="24"/>
          <w:lang w:val="en-US"/>
        </w:rPr>
        <w:t>systemic inflammation</w:t>
      </w:r>
      <w:r w:rsidRPr="00E73BED">
        <w:rPr>
          <w:rFonts w:ascii="Book Antiqua" w:hAnsi="Book Antiqua" w:cs="Times New Roman"/>
          <w:sz w:val="24"/>
          <w:szCs w:val="24"/>
          <w:vertAlign w:val="superscript"/>
          <w:lang w:val="en-US"/>
        </w:rPr>
        <w:t>[49,</w:t>
      </w:r>
      <w:r w:rsidRPr="00E73BED">
        <w:rPr>
          <w:rFonts w:ascii="Book Antiqua" w:hAnsi="Book Antiqua" w:cs="Times New Roman"/>
          <w:bCs/>
          <w:sz w:val="24"/>
          <w:szCs w:val="24"/>
          <w:vertAlign w:val="superscript"/>
          <w:lang w:val="en-US"/>
        </w:rPr>
        <w:t>50</w:t>
      </w:r>
      <w:r w:rsidRPr="00E73BED">
        <w:rPr>
          <w:rFonts w:ascii="Book Antiqua" w:hAnsi="Book Antiqua" w:cs="Times New Roman"/>
          <w:sz w:val="24"/>
          <w:szCs w:val="24"/>
          <w:vertAlign w:val="superscript"/>
          <w:lang w:val="en-US"/>
        </w:rPr>
        <w:t>]</w:t>
      </w:r>
      <w:r w:rsidR="002040A3" w:rsidRPr="00E73BED">
        <w:rPr>
          <w:rFonts w:ascii="Book Antiqua" w:hAnsi="Book Antiqua" w:cs="Times New Roman"/>
          <w:sz w:val="24"/>
          <w:szCs w:val="24"/>
          <w:vertAlign w:val="superscript"/>
          <w:lang w:val="en-US"/>
        </w:rPr>
        <w:t xml:space="preserve"> </w:t>
      </w:r>
      <w:r w:rsidRPr="00E73BED">
        <w:rPr>
          <w:rFonts w:ascii="Book Antiqua" w:hAnsi="Book Antiqua" w:cs="Times New Roman"/>
          <w:sz w:val="24"/>
          <w:szCs w:val="24"/>
          <w:lang w:val="en-US"/>
        </w:rPr>
        <w:t>(</w:t>
      </w:r>
      <w:r w:rsidRPr="00E73BED">
        <w:rPr>
          <w:rFonts w:ascii="Book Antiqua" w:hAnsi="Book Antiqua" w:cs="Times New Roman"/>
          <w:bCs/>
          <w:sz w:val="24"/>
          <w:szCs w:val="24"/>
          <w:lang w:val="en-US"/>
        </w:rPr>
        <w:t>Figure 1</w:t>
      </w:r>
      <w:r w:rsidRPr="00E73BED">
        <w:rPr>
          <w:rFonts w:ascii="Book Antiqua" w:hAnsi="Book Antiqua" w:cs="Times New Roman"/>
          <w:sz w:val="24"/>
          <w:szCs w:val="24"/>
          <w:lang w:val="en-US"/>
        </w:rPr>
        <w:t>).</w:t>
      </w:r>
    </w:p>
    <w:p w:rsidR="002244A9" w:rsidRPr="00E73BED" w:rsidRDefault="002A0A95" w:rsidP="00226791">
      <w:pPr>
        <w:snapToGrid w:val="0"/>
        <w:spacing w:line="360" w:lineRule="auto"/>
        <w:ind w:firstLine="454"/>
        <w:jc w:val="both"/>
        <w:rPr>
          <w:rFonts w:ascii="Book Antiqua" w:hAnsi="Book Antiqua" w:cs="Times New Roman"/>
          <w:sz w:val="24"/>
          <w:szCs w:val="24"/>
          <w:shd w:val="clear" w:color="auto" w:fill="FFFFFF"/>
          <w:lang w:val="en-US"/>
        </w:rPr>
      </w:pPr>
      <w:r w:rsidRPr="00E73BED">
        <w:rPr>
          <w:rFonts w:ascii="Book Antiqua" w:hAnsi="Book Antiqua" w:cs="Times New Roman"/>
          <w:bCs/>
          <w:kern w:val="0"/>
          <w:sz w:val="24"/>
          <w:szCs w:val="24"/>
          <w:lang w:val="en-US"/>
        </w:rPr>
        <w:t>Finally,</w:t>
      </w:r>
      <w:r w:rsidR="002040A3" w:rsidRPr="00E73BED">
        <w:rPr>
          <w:rFonts w:ascii="Book Antiqua" w:hAnsi="Book Antiqua" w:cs="Times New Roman"/>
          <w:bCs/>
          <w:kern w:val="0"/>
          <w:sz w:val="24"/>
          <w:szCs w:val="24"/>
          <w:lang w:val="en-US"/>
        </w:rPr>
        <w:t xml:space="preserve"> also </w:t>
      </w:r>
      <w:r w:rsidRPr="00E73BED">
        <w:rPr>
          <w:rFonts w:ascii="Book Antiqua" w:hAnsi="Book Antiqua" w:cs="Times New Roman"/>
          <w:bCs/>
          <w:kern w:val="0"/>
          <w:sz w:val="24"/>
          <w:szCs w:val="24"/>
          <w:lang w:val="en-US"/>
        </w:rPr>
        <w:t>inflammasomes</w:t>
      </w:r>
      <w:r w:rsidRPr="00E73BED">
        <w:rPr>
          <w:rFonts w:ascii="Book Antiqua" w:hAnsi="Book Antiqua" w:cs="Times New Roman"/>
          <w:kern w:val="0"/>
          <w:sz w:val="24"/>
          <w:szCs w:val="24"/>
          <w:lang w:val="en-US"/>
        </w:rPr>
        <w:t> (</w:t>
      </w:r>
      <w:r w:rsidR="00FA55BE" w:rsidRPr="00FA55BE">
        <w:rPr>
          <w:rFonts w:ascii="Book Antiqua" w:hAnsi="Book Antiqua" w:cs="Times New Roman"/>
          <w:i/>
          <w:kern w:val="0"/>
          <w:sz w:val="24"/>
          <w:szCs w:val="24"/>
          <w:lang w:val="en-US"/>
        </w:rPr>
        <w:t>i.e.</w:t>
      </w:r>
      <w:r w:rsidRPr="00E73BED">
        <w:rPr>
          <w:rFonts w:ascii="Book Antiqua" w:hAnsi="Book Antiqua" w:cs="Times New Roman"/>
          <w:kern w:val="0"/>
          <w:sz w:val="24"/>
          <w:szCs w:val="24"/>
          <w:lang w:val="en-US"/>
        </w:rPr>
        <w:t xml:space="preserve">, large intracellular multiprotein complexes that play a central role in innate immunity) detect and respond to a </w:t>
      </w:r>
      <w:r w:rsidR="00DC48D3" w:rsidRPr="00E73BED">
        <w:rPr>
          <w:rFonts w:ascii="Book Antiqua" w:hAnsi="Book Antiqua" w:cs="Times New Roman"/>
          <w:kern w:val="0"/>
          <w:sz w:val="24"/>
          <w:szCs w:val="24"/>
          <w:lang w:val="en-US"/>
        </w:rPr>
        <w:t>large range of PAMPs, including bacterial flagellin</w:t>
      </w:r>
      <w:r w:rsidR="00B73680">
        <w:rPr>
          <w:rFonts w:ascii="Book Antiqua" w:hAnsi="Book Antiqua" w:cs="Times New Roman"/>
          <w:kern w:val="0"/>
          <w:sz w:val="24"/>
          <w:szCs w:val="24"/>
          <w:lang w:val="en-US"/>
        </w:rPr>
        <w:t>,</w:t>
      </w:r>
      <w:r w:rsidR="00DC48D3" w:rsidRPr="00E73BED">
        <w:rPr>
          <w:rFonts w:ascii="Book Antiqua" w:hAnsi="Book Antiqua" w:cs="Times New Roman"/>
          <w:kern w:val="0"/>
          <w:sz w:val="24"/>
          <w:szCs w:val="24"/>
          <w:lang w:val="en-US"/>
        </w:rPr>
        <w:t xml:space="preserve"> and DAMPs.</w:t>
      </w:r>
      <w:r w:rsidRPr="00E73BED">
        <w:rPr>
          <w:rFonts w:ascii="Book Antiqua" w:hAnsi="Book Antiqua" w:cs="Times New Roman"/>
          <w:kern w:val="0"/>
          <w:sz w:val="24"/>
          <w:szCs w:val="24"/>
          <w:lang w:val="en-US"/>
        </w:rPr>
        <w:t xml:space="preserve"> </w:t>
      </w:r>
      <w:r w:rsidR="0018285D" w:rsidRPr="00E73BED">
        <w:rPr>
          <w:rFonts w:ascii="Book Antiqua" w:hAnsi="Book Antiqua" w:cs="Times New Roman"/>
          <w:kern w:val="0"/>
          <w:sz w:val="24"/>
          <w:szCs w:val="24"/>
          <w:lang w:val="en-US"/>
        </w:rPr>
        <w:t>Inflammasomes</w:t>
      </w:r>
      <w:r w:rsidRPr="00E73BED">
        <w:rPr>
          <w:rFonts w:ascii="Book Antiqua" w:hAnsi="Book Antiqua" w:cs="Times New Roman"/>
          <w:kern w:val="0"/>
          <w:sz w:val="24"/>
          <w:szCs w:val="24"/>
          <w:lang w:val="en-US"/>
        </w:rPr>
        <w:t xml:space="preserve"> include a member of the</w:t>
      </w:r>
      <w:r w:rsidR="00C3330C" w:rsidRPr="00E73BED">
        <w:rPr>
          <w:rFonts w:ascii="Book Antiqua" w:hAnsi="Book Antiqua" w:cs="Times New Roman"/>
          <w:kern w:val="0"/>
          <w:sz w:val="24"/>
          <w:szCs w:val="24"/>
          <w:lang w:val="en-US"/>
        </w:rPr>
        <w:t xml:space="preserve"> Nod-</w:t>
      </w:r>
      <w:r w:rsidR="00B73680" w:rsidRPr="00E73BED">
        <w:rPr>
          <w:rFonts w:ascii="Book Antiqua" w:hAnsi="Book Antiqua" w:cs="Times New Roman"/>
          <w:kern w:val="0"/>
          <w:sz w:val="24"/>
          <w:szCs w:val="24"/>
          <w:lang w:val="en-US"/>
        </w:rPr>
        <w:t xml:space="preserve">like receptor </w:t>
      </w:r>
      <w:r w:rsidRPr="00E73BED">
        <w:rPr>
          <w:rFonts w:ascii="Book Antiqua" w:hAnsi="Book Antiqua" w:cs="Times New Roman"/>
          <w:kern w:val="0"/>
          <w:sz w:val="24"/>
          <w:szCs w:val="24"/>
          <w:lang w:val="en-US"/>
        </w:rPr>
        <w:t>family that recruits the inflammasome-adaptor protein ASC</w:t>
      </w:r>
      <w:r w:rsidR="002040A3" w:rsidRPr="00E73BED">
        <w:rPr>
          <w:rFonts w:ascii="Book Antiqua" w:hAnsi="Book Antiqua" w:cs="Times New Roman"/>
          <w:kern w:val="0"/>
          <w:sz w:val="24"/>
          <w:szCs w:val="24"/>
          <w:lang w:val="en-US"/>
        </w:rPr>
        <w:t>, which, in turn</w:t>
      </w:r>
      <w:r w:rsidRPr="00E73BED">
        <w:rPr>
          <w:rFonts w:ascii="Book Antiqua" w:hAnsi="Book Antiqua" w:cs="Times New Roman"/>
          <w:kern w:val="0"/>
          <w:sz w:val="24"/>
          <w:szCs w:val="24"/>
          <w:lang w:val="en-US"/>
        </w:rPr>
        <w:t>, interacts with caspase-1</w:t>
      </w:r>
      <w:r w:rsidR="00617B38" w:rsidRPr="00E73BED">
        <w:rPr>
          <w:rFonts w:ascii="Book Antiqua" w:hAnsi="Book Antiqua" w:cs="Times New Roman"/>
          <w:kern w:val="0"/>
          <w:sz w:val="24"/>
          <w:szCs w:val="24"/>
          <w:lang w:val="en-US"/>
        </w:rPr>
        <w:t xml:space="preserve">. This cascade of events may lead to inflammasome </w:t>
      </w:r>
      <w:r w:rsidRPr="00E73BED">
        <w:rPr>
          <w:rFonts w:ascii="Book Antiqua" w:hAnsi="Book Antiqua" w:cs="Times New Roman"/>
          <w:kern w:val="0"/>
          <w:sz w:val="24"/>
          <w:szCs w:val="24"/>
          <w:lang w:val="en-US"/>
        </w:rPr>
        <w:t>activation and subsequent maturation of the proinflammatory cytokines interleukin (IL)-1β and IL-18. This activation, which is crucial for host defense against pathogens, also appears to play a role in the pathogenesis of the inflammatory component of obesity and NAFLD</w:t>
      </w:r>
      <w:r w:rsidRPr="00E73BED">
        <w:rPr>
          <w:rFonts w:ascii="Book Antiqua" w:hAnsi="Book Antiqua" w:cs="Times New Roman"/>
          <w:sz w:val="24"/>
          <w:szCs w:val="24"/>
          <w:vertAlign w:val="superscript"/>
          <w:lang w:val="en-US"/>
        </w:rPr>
        <w:t>[53]</w:t>
      </w:r>
      <w:r w:rsidRPr="00E73BED">
        <w:rPr>
          <w:rFonts w:ascii="Book Antiqua" w:hAnsi="Book Antiqua" w:cs="Times New Roman"/>
          <w:sz w:val="24"/>
          <w:szCs w:val="24"/>
          <w:lang w:val="en-US"/>
        </w:rPr>
        <w:t>.</w:t>
      </w:r>
    </w:p>
    <w:p w:rsidR="002244A9" w:rsidRPr="00E73BED" w:rsidRDefault="002244A9">
      <w:pPr>
        <w:snapToGrid w:val="0"/>
        <w:spacing w:line="360" w:lineRule="auto"/>
        <w:ind w:right="-1" w:firstLine="709"/>
        <w:jc w:val="both"/>
        <w:rPr>
          <w:rFonts w:ascii="Book Antiqua" w:hAnsi="Book Antiqua" w:cs="Times New Roman"/>
          <w:sz w:val="24"/>
          <w:szCs w:val="24"/>
          <w:lang w:val="en-US"/>
        </w:rPr>
      </w:pPr>
    </w:p>
    <w:p w:rsidR="002244A9" w:rsidRPr="00E73BED" w:rsidRDefault="002A0A95">
      <w:pPr>
        <w:pStyle w:val="Standard"/>
        <w:snapToGrid w:val="0"/>
        <w:spacing w:after="0" w:line="360" w:lineRule="auto"/>
        <w:ind w:right="-1"/>
        <w:jc w:val="both"/>
        <w:rPr>
          <w:rFonts w:ascii="Book Antiqua" w:hAnsi="Book Antiqua" w:cs="Times New Roman"/>
          <w:b/>
          <w:bCs/>
          <w:sz w:val="24"/>
          <w:szCs w:val="24"/>
          <w:lang w:val="en-US"/>
        </w:rPr>
      </w:pPr>
      <w:r w:rsidRPr="00E73BED">
        <w:rPr>
          <w:rFonts w:ascii="Book Antiqua" w:hAnsi="Book Antiqua" w:cs="Times New Roman"/>
          <w:b/>
          <w:bCs/>
          <w:sz w:val="24"/>
          <w:szCs w:val="24"/>
          <w:lang w:val="en-US"/>
        </w:rPr>
        <w:t>PROBIOTICS AND NAFLD TREATMENT: EVIDENCE FROM ANIMAL MODELS AND HUMAN STUDIES</w:t>
      </w:r>
    </w:p>
    <w:p w:rsidR="002B6225" w:rsidRPr="00E73BED" w:rsidRDefault="002A0A95" w:rsidP="002B6225">
      <w:pPr>
        <w:widowControl/>
        <w:suppressAutoHyphens w:val="0"/>
        <w:autoSpaceDE w:val="0"/>
        <w:adjustRightInd w:val="0"/>
        <w:snapToGrid w:val="0"/>
        <w:spacing w:line="360" w:lineRule="auto"/>
        <w:jc w:val="both"/>
        <w:textAlignment w:val="auto"/>
        <w:rPr>
          <w:rFonts w:ascii="Book Antiqua" w:hAnsi="Book Antiqua" w:cs="Times New Roman"/>
          <w:sz w:val="24"/>
          <w:szCs w:val="24"/>
          <w:lang w:val="en-US"/>
        </w:rPr>
      </w:pPr>
      <w:r w:rsidRPr="00E73BED">
        <w:rPr>
          <w:rFonts w:ascii="Book Antiqua" w:hAnsi="Book Antiqua" w:cs="Times New Roman"/>
          <w:sz w:val="24"/>
          <w:szCs w:val="24"/>
          <w:lang w:val="en-US"/>
        </w:rPr>
        <w:t xml:space="preserve">Probiotics, which are defined </w:t>
      </w:r>
      <w:r w:rsidRPr="00E73BED">
        <w:rPr>
          <w:rFonts w:ascii="Book Antiqua" w:hAnsi="Book Antiqua" w:cs="Times New Roman"/>
          <w:kern w:val="0"/>
          <w:sz w:val="24"/>
          <w:szCs w:val="24"/>
          <w:lang w:val="en-US"/>
        </w:rPr>
        <w:t xml:space="preserve">by </w:t>
      </w:r>
      <w:r w:rsidR="0018285D" w:rsidRPr="00E73BED">
        <w:rPr>
          <w:rFonts w:ascii="Book Antiqua" w:hAnsi="Book Antiqua" w:cs="Times New Roman"/>
          <w:kern w:val="0"/>
          <w:sz w:val="24"/>
          <w:szCs w:val="24"/>
          <w:lang w:val="en-US"/>
        </w:rPr>
        <w:t xml:space="preserve">the </w:t>
      </w:r>
      <w:r w:rsidRPr="00E73BED">
        <w:rPr>
          <w:rFonts w:ascii="Book Antiqua" w:hAnsi="Book Antiqua" w:cs="Times New Roman"/>
          <w:kern w:val="0"/>
          <w:sz w:val="24"/>
          <w:szCs w:val="24"/>
          <w:lang w:val="en-US"/>
        </w:rPr>
        <w:t xml:space="preserve">FAO/WHO </w:t>
      </w:r>
      <w:r w:rsidRPr="00E73BED">
        <w:rPr>
          <w:rFonts w:ascii="Book Antiqua" w:hAnsi="Book Antiqua" w:cs="Times New Roman"/>
          <w:sz w:val="24"/>
          <w:szCs w:val="24"/>
          <w:lang w:val="en-US"/>
        </w:rPr>
        <w:t>as “</w:t>
      </w:r>
      <w:r w:rsidRPr="00E73BED">
        <w:rPr>
          <w:rFonts w:ascii="Book Antiqua" w:hAnsi="Book Antiqua" w:cs="Times New Roman"/>
          <w:kern w:val="0"/>
          <w:sz w:val="24"/>
          <w:szCs w:val="24"/>
          <w:lang w:val="en-US"/>
        </w:rPr>
        <w:t>live microorganisms which when administered in adequate amounts confer a health benefit on the host”</w:t>
      </w:r>
      <w:r w:rsidRPr="00E73BED">
        <w:rPr>
          <w:rFonts w:ascii="Book Antiqua" w:hAnsi="Book Antiqua" w:cs="Times New Roman"/>
          <w:sz w:val="24"/>
          <w:szCs w:val="24"/>
          <w:lang w:val="en-US"/>
        </w:rPr>
        <w:t xml:space="preserve">, have attracted interest </w:t>
      </w:r>
      <w:r w:rsidR="0018285D" w:rsidRPr="00E73BED">
        <w:rPr>
          <w:rFonts w:ascii="Book Antiqua" w:hAnsi="Book Antiqua" w:cs="Times New Roman"/>
          <w:sz w:val="24"/>
          <w:szCs w:val="24"/>
          <w:lang w:val="en-US"/>
        </w:rPr>
        <w:t xml:space="preserve">given </w:t>
      </w:r>
      <w:r w:rsidRPr="00E73BED">
        <w:rPr>
          <w:rFonts w:ascii="Book Antiqua" w:hAnsi="Book Antiqua" w:cs="Times New Roman"/>
          <w:sz w:val="24"/>
          <w:szCs w:val="24"/>
          <w:lang w:val="en-US"/>
        </w:rPr>
        <w:t xml:space="preserve">the </w:t>
      </w:r>
      <w:r w:rsidR="00226791" w:rsidRPr="00E73BED">
        <w:rPr>
          <w:rFonts w:ascii="Book Antiqua" w:hAnsi="Book Antiqua" w:cs="Times New Roman"/>
          <w:sz w:val="24"/>
          <w:szCs w:val="24"/>
          <w:lang w:val="en-US"/>
        </w:rPr>
        <w:t xml:space="preserve">possibility </w:t>
      </w:r>
      <w:r w:rsidRPr="00E73BED">
        <w:rPr>
          <w:rFonts w:ascii="Book Antiqua" w:hAnsi="Book Antiqua" w:cs="Times New Roman"/>
          <w:sz w:val="24"/>
          <w:szCs w:val="24"/>
          <w:lang w:val="en-US"/>
        </w:rPr>
        <w:t>of positively altering the IM composition and its interactions with the immune system and gut epithelium. The growth and/or activity of bacteria in the digestive system may moreover be stimulated by prebiotics (non-digestible food ingredients) in ways claimed to be beneficial to health. Probiotics can include elements of the normal human flora. They are introduced into the body to increase their dominance in the bowel, thereby reversing the damage or harm caused by malicious bacteria. Commercialized probiotics include lactic acid bacteria (</w:t>
      </w:r>
      <w:r w:rsidRPr="00E73BED">
        <w:rPr>
          <w:rFonts w:ascii="Book Antiqua" w:hAnsi="Book Antiqua" w:cs="Times New Roman"/>
          <w:i/>
          <w:sz w:val="24"/>
          <w:szCs w:val="24"/>
          <w:lang w:val="en-US"/>
        </w:rPr>
        <w:t>Clostridium/Bacillus</w:t>
      </w:r>
      <w:r w:rsidRPr="00E73BED">
        <w:rPr>
          <w:rFonts w:ascii="Book Antiqua" w:hAnsi="Book Antiqua" w:cs="Times New Roman"/>
          <w:sz w:val="24"/>
          <w:szCs w:val="24"/>
          <w:lang w:val="en-US"/>
        </w:rPr>
        <w:t xml:space="preserve"> Gram-positive bacteria</w:t>
      </w:r>
      <w:r w:rsidR="002B6225"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and</w:t>
      </w:r>
      <w:r w:rsidRPr="00E73BED">
        <w:rPr>
          <w:rFonts w:ascii="Book Antiqua" w:hAnsi="Book Antiqua" w:cs="Times New Roman"/>
          <w:i/>
          <w:sz w:val="24"/>
          <w:szCs w:val="24"/>
          <w:lang w:val="en-US"/>
        </w:rPr>
        <w:t xml:space="preserve"> Actinomycetes </w:t>
      </w:r>
      <w:r w:rsidRPr="00E73BED">
        <w:rPr>
          <w:rFonts w:ascii="Book Antiqua" w:hAnsi="Book Antiqua" w:cs="Times New Roman"/>
          <w:sz w:val="24"/>
          <w:szCs w:val="24"/>
          <w:lang w:val="en-US"/>
        </w:rPr>
        <w:t>Gram</w:t>
      </w:r>
      <w:r w:rsidR="0018285D"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positive </w:t>
      </w:r>
      <w:r w:rsidRPr="00E73BED">
        <w:rPr>
          <w:rFonts w:ascii="Book Antiqua" w:hAnsi="Book Antiqua" w:cs="Times New Roman"/>
          <w:i/>
          <w:sz w:val="24"/>
          <w:szCs w:val="24"/>
          <w:lang w:val="en-US"/>
        </w:rPr>
        <w:t>Bifidobacteria</w:t>
      </w:r>
      <w:r w:rsidRPr="00E73BED">
        <w:rPr>
          <w:rFonts w:ascii="Book Antiqua" w:hAnsi="Book Antiqua" w:cs="Times New Roman"/>
          <w:sz w:val="24"/>
          <w:szCs w:val="24"/>
          <w:lang w:val="en-US"/>
        </w:rPr>
        <w:t>) and spore-forming bacteria (</w:t>
      </w:r>
      <w:r w:rsidRPr="00E73BED">
        <w:rPr>
          <w:rFonts w:ascii="Book Antiqua" w:hAnsi="Book Antiqua" w:cs="Times New Roman"/>
          <w:i/>
          <w:sz w:val="24"/>
          <w:szCs w:val="24"/>
          <w:lang w:val="en-US"/>
        </w:rPr>
        <w:t>Clostridium-Bacillus</w:t>
      </w:r>
      <w:r w:rsidRPr="00E73BED">
        <w:rPr>
          <w:rFonts w:ascii="Book Antiqua" w:hAnsi="Book Antiqua" w:cs="Times New Roman"/>
          <w:sz w:val="24"/>
          <w:szCs w:val="24"/>
          <w:lang w:val="en-US"/>
        </w:rPr>
        <w:t xml:space="preserve"> Gram</w:t>
      </w:r>
      <w:r w:rsidR="0018285D" w:rsidRPr="00E73BED">
        <w:rPr>
          <w:rFonts w:ascii="Book Antiqua" w:hAnsi="Book Antiqua" w:cs="Times New Roman"/>
          <w:sz w:val="24"/>
          <w:szCs w:val="24"/>
          <w:lang w:val="en-US"/>
        </w:rPr>
        <w:t>-</w:t>
      </w:r>
      <w:r w:rsidRPr="00E73BED">
        <w:rPr>
          <w:rFonts w:ascii="Book Antiqua" w:hAnsi="Book Antiqua" w:cs="Times New Roman"/>
          <w:sz w:val="24"/>
          <w:szCs w:val="24"/>
          <w:lang w:val="en-US"/>
        </w:rPr>
        <w:t>positive bacteria). L</w:t>
      </w:r>
      <w:r w:rsidR="00226791" w:rsidRPr="00E73BED">
        <w:rPr>
          <w:rFonts w:ascii="Book Antiqua" w:hAnsi="Book Antiqua" w:cs="Times New Roman"/>
          <w:sz w:val="24"/>
          <w:szCs w:val="24"/>
          <w:lang w:val="en-US"/>
        </w:rPr>
        <w:t>actate acid bacteria</w:t>
      </w:r>
      <w:r w:rsidR="00DE4C9A"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 xml:space="preserve">have been </w:t>
      </w:r>
      <w:r w:rsidRPr="00E73BED">
        <w:rPr>
          <w:rFonts w:ascii="Book Antiqua" w:hAnsi="Book Antiqua" w:cs="Times New Roman"/>
          <w:sz w:val="24"/>
          <w:szCs w:val="24"/>
          <w:lang w:val="en-US"/>
        </w:rPr>
        <w:t xml:space="preserve">used in </w:t>
      </w:r>
      <w:r w:rsidR="002B6225" w:rsidRPr="00E73BED">
        <w:rPr>
          <w:rFonts w:ascii="Book Antiqua" w:hAnsi="Book Antiqua" w:cs="Times New Roman"/>
          <w:sz w:val="24"/>
          <w:szCs w:val="24"/>
          <w:lang w:val="en-US"/>
        </w:rPr>
        <w:t xml:space="preserve">both </w:t>
      </w:r>
      <w:r w:rsidRPr="00E73BED">
        <w:rPr>
          <w:rFonts w:ascii="Book Antiqua" w:hAnsi="Book Antiqua" w:cs="Times New Roman"/>
          <w:sz w:val="24"/>
          <w:szCs w:val="24"/>
          <w:lang w:val="en-US"/>
        </w:rPr>
        <w:t>clinical and experimental stud</w:t>
      </w:r>
      <w:r w:rsidR="002B6225" w:rsidRPr="00E73BED">
        <w:rPr>
          <w:rFonts w:ascii="Book Antiqua" w:hAnsi="Book Antiqua" w:cs="Times New Roman"/>
          <w:sz w:val="24"/>
          <w:szCs w:val="24"/>
          <w:lang w:val="en-US"/>
        </w:rPr>
        <w:t>ies</w:t>
      </w:r>
      <w:r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 xml:space="preserve">Obviously, they must be resistant to pH changes, mechanical stress, </w:t>
      </w:r>
      <w:r w:rsidR="00AA2F8F" w:rsidRPr="00E73BED">
        <w:rPr>
          <w:rFonts w:ascii="Book Antiqua" w:hAnsi="Book Antiqua" w:cs="Times New Roman"/>
          <w:sz w:val="24"/>
          <w:szCs w:val="24"/>
          <w:lang w:val="en-US"/>
        </w:rPr>
        <w:t>extreme</w:t>
      </w:r>
      <w:r w:rsidR="00DE4C9A"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temperature</w:t>
      </w:r>
      <w:r w:rsidR="00AA2F8F" w:rsidRPr="00E73BED">
        <w:rPr>
          <w:rFonts w:ascii="Book Antiqua" w:hAnsi="Book Antiqua" w:cs="Times New Roman"/>
          <w:sz w:val="24"/>
          <w:szCs w:val="24"/>
          <w:lang w:val="en-US"/>
        </w:rPr>
        <w:t>s</w:t>
      </w:r>
      <w:r w:rsidR="002B6225" w:rsidRPr="00E73BED">
        <w:rPr>
          <w:rFonts w:ascii="Book Antiqua" w:hAnsi="Book Antiqua" w:cs="Times New Roman"/>
          <w:sz w:val="24"/>
          <w:szCs w:val="24"/>
          <w:lang w:val="en-US"/>
        </w:rPr>
        <w:t xml:space="preserve">, enzymatic activities, and osmotic force </w:t>
      </w:r>
      <w:r w:rsidRPr="00E73BED">
        <w:rPr>
          <w:rFonts w:ascii="Book Antiqua" w:hAnsi="Book Antiqua" w:cs="Times New Roman"/>
          <w:sz w:val="24"/>
          <w:szCs w:val="24"/>
          <w:lang w:val="en-US"/>
        </w:rPr>
        <w:t xml:space="preserve">to survive until </w:t>
      </w:r>
      <w:r w:rsidR="002B6225" w:rsidRPr="00E73BED">
        <w:rPr>
          <w:rFonts w:ascii="Book Antiqua" w:hAnsi="Book Antiqua" w:cs="Times New Roman"/>
          <w:sz w:val="24"/>
          <w:szCs w:val="24"/>
          <w:lang w:val="en-US"/>
        </w:rPr>
        <w:t xml:space="preserve">they </w:t>
      </w:r>
      <w:r w:rsidRPr="00E73BED">
        <w:rPr>
          <w:rFonts w:ascii="Book Antiqua" w:hAnsi="Book Antiqua" w:cs="Times New Roman"/>
          <w:sz w:val="24"/>
          <w:szCs w:val="24"/>
          <w:lang w:val="en-US"/>
        </w:rPr>
        <w:t xml:space="preserve">reach the intestinal colonization site. </w:t>
      </w:r>
      <w:r w:rsidR="002B6225" w:rsidRPr="00E73BED">
        <w:rPr>
          <w:rFonts w:ascii="Book Antiqua" w:hAnsi="Book Antiqua" w:cs="Times New Roman"/>
          <w:sz w:val="24"/>
          <w:szCs w:val="24"/>
          <w:lang w:val="en-US"/>
        </w:rPr>
        <w:t>Less</w:t>
      </w:r>
      <w:r w:rsidR="00DE4C9A"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is known about s</w:t>
      </w:r>
      <w:r w:rsidRPr="00E73BED">
        <w:rPr>
          <w:rFonts w:ascii="Book Antiqua" w:hAnsi="Book Antiqua" w:cs="Times New Roman"/>
          <w:sz w:val="24"/>
          <w:szCs w:val="24"/>
          <w:lang w:val="en-US"/>
        </w:rPr>
        <w:t>pore</w:t>
      </w:r>
      <w:r w:rsidR="002B6225" w:rsidRPr="00E73BED">
        <w:rPr>
          <w:rFonts w:ascii="Book Antiqua" w:hAnsi="Book Antiqua" w:cs="Times New Roman"/>
          <w:sz w:val="24"/>
          <w:szCs w:val="24"/>
          <w:lang w:val="en-US"/>
        </w:rPr>
        <w:t>-</w:t>
      </w:r>
      <w:r w:rsidRPr="00E73BED">
        <w:rPr>
          <w:rFonts w:ascii="Book Antiqua" w:hAnsi="Book Antiqua" w:cs="Times New Roman"/>
          <w:sz w:val="24"/>
          <w:szCs w:val="24"/>
          <w:lang w:val="en-US"/>
        </w:rPr>
        <w:t>forming bacteria</w:t>
      </w:r>
      <w:r w:rsidR="002B6225" w:rsidRPr="00E73BED">
        <w:rPr>
          <w:rFonts w:ascii="Book Antiqua" w:hAnsi="Book Antiqua" w:cs="Times New Roman"/>
          <w:sz w:val="24"/>
          <w:szCs w:val="24"/>
          <w:lang w:val="en-US"/>
        </w:rPr>
        <w:t xml:space="preserve">, which, theoretically, are </w:t>
      </w:r>
      <w:r w:rsidR="00B370CA" w:rsidRPr="00E73BED">
        <w:rPr>
          <w:rFonts w:ascii="Book Antiqua" w:hAnsi="Book Antiqua" w:cs="Times New Roman"/>
          <w:sz w:val="24"/>
          <w:szCs w:val="24"/>
          <w:lang w:val="en-US"/>
        </w:rPr>
        <w:t>ideal</w:t>
      </w:r>
      <w:r w:rsidR="00DE4C9A"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for </w:t>
      </w:r>
      <w:r w:rsidR="00226791" w:rsidRPr="00E73BED">
        <w:rPr>
          <w:rFonts w:ascii="Book Antiqua" w:hAnsi="Book Antiqua" w:cs="Times New Roman"/>
          <w:sz w:val="24"/>
          <w:szCs w:val="24"/>
          <w:lang w:val="en-US"/>
        </w:rPr>
        <w:t xml:space="preserve">dietary </w:t>
      </w:r>
      <w:r w:rsidRPr="00E73BED">
        <w:rPr>
          <w:rFonts w:ascii="Book Antiqua" w:hAnsi="Book Antiqua" w:cs="Times New Roman"/>
          <w:sz w:val="24"/>
          <w:szCs w:val="24"/>
          <w:lang w:val="en-US"/>
        </w:rPr>
        <w:t>supplementation</w:t>
      </w:r>
      <w:r w:rsidR="002B6225" w:rsidRPr="00E73BED">
        <w:rPr>
          <w:rFonts w:ascii="Book Antiqua" w:hAnsi="Book Antiqua" w:cs="Times New Roman"/>
          <w:sz w:val="24"/>
          <w:szCs w:val="24"/>
          <w:lang w:val="en-US"/>
        </w:rPr>
        <w:t xml:space="preserve"> given</w:t>
      </w:r>
      <w:r w:rsidRPr="00E73BED">
        <w:rPr>
          <w:rFonts w:ascii="Book Antiqua" w:hAnsi="Book Antiqua" w:cs="Times New Roman"/>
          <w:sz w:val="24"/>
          <w:szCs w:val="24"/>
          <w:lang w:val="en-US"/>
        </w:rPr>
        <w:t xml:space="preserve"> their resistance to harsh condition</w:t>
      </w:r>
      <w:r w:rsidR="002B6225" w:rsidRPr="00E73BED">
        <w:rPr>
          <w:rFonts w:ascii="Book Antiqua" w:hAnsi="Book Antiqua" w:cs="Times New Roman"/>
          <w:sz w:val="24"/>
          <w:szCs w:val="24"/>
          <w:lang w:val="en-US"/>
        </w:rPr>
        <w:t>s</w:t>
      </w:r>
      <w:r w:rsidRPr="00E73BED">
        <w:rPr>
          <w:rFonts w:ascii="Book Antiqua" w:hAnsi="Book Antiqua" w:cs="Times New Roman"/>
          <w:sz w:val="24"/>
          <w:szCs w:val="24"/>
          <w:vertAlign w:val="superscript"/>
          <w:lang w:val="en-US"/>
        </w:rPr>
        <w:t>[54]</w:t>
      </w:r>
      <w:r w:rsidRPr="00E73BED">
        <w:rPr>
          <w:rFonts w:ascii="Book Antiqua" w:hAnsi="Book Antiqua" w:cs="Times New Roman"/>
          <w:sz w:val="24"/>
          <w:szCs w:val="24"/>
          <w:lang w:val="en-US"/>
        </w:rPr>
        <w:t>.</w:t>
      </w:r>
      <w:r w:rsidR="00DE4C9A"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 xml:space="preserve">The effectiveness of </w:t>
      </w:r>
      <w:r w:rsidRPr="00E73BED">
        <w:rPr>
          <w:rFonts w:ascii="Book Antiqua" w:hAnsi="Book Antiqua" w:cs="Times New Roman"/>
          <w:sz w:val="24"/>
          <w:szCs w:val="24"/>
          <w:lang w:val="en-US"/>
        </w:rPr>
        <w:t xml:space="preserve">probiotic delivery </w:t>
      </w:r>
      <w:r w:rsidR="002B6225" w:rsidRPr="00E73BED">
        <w:rPr>
          <w:rFonts w:ascii="Book Antiqua" w:hAnsi="Book Antiqua" w:cs="Times New Roman"/>
          <w:sz w:val="24"/>
          <w:szCs w:val="24"/>
          <w:lang w:val="en-US"/>
        </w:rPr>
        <w:t>to</w:t>
      </w:r>
      <w:r w:rsidR="00DE4C9A" w:rsidRPr="00E73BED">
        <w:rPr>
          <w:rFonts w:ascii="Book Antiqua" w:hAnsi="Book Antiqua" w:cs="Times New Roman"/>
          <w:sz w:val="24"/>
          <w:szCs w:val="24"/>
          <w:lang w:val="en-US"/>
        </w:rPr>
        <w:t xml:space="preserve"> </w:t>
      </w:r>
      <w:r w:rsidR="002B6225"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gastrointestinal tract varies greatly depending on formulation. The microencapsulated formulation, in which probiotic bacteria are </w:t>
      </w:r>
      <w:r w:rsidR="002B6225" w:rsidRPr="00E73BED">
        <w:rPr>
          <w:rFonts w:ascii="Book Antiqua" w:hAnsi="Book Antiqua" w:cs="Times New Roman"/>
          <w:sz w:val="24"/>
          <w:szCs w:val="24"/>
          <w:lang w:val="en-US"/>
        </w:rPr>
        <w:t>enclosed</w:t>
      </w:r>
      <w:r w:rsidRPr="00E73BED">
        <w:rPr>
          <w:rFonts w:ascii="Book Antiqua" w:hAnsi="Book Antiqua" w:cs="Times New Roman"/>
          <w:sz w:val="24"/>
          <w:szCs w:val="24"/>
          <w:lang w:val="en-US"/>
        </w:rPr>
        <w:t xml:space="preserve"> in a coating material, appears to protect probiotic bacteria until they reach </w:t>
      </w:r>
      <w:r w:rsidR="002B6225"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gut targets</w:t>
      </w:r>
      <w:r w:rsidRPr="00E73BED">
        <w:rPr>
          <w:rFonts w:ascii="Book Antiqua" w:hAnsi="Book Antiqua" w:cs="Times New Roman"/>
          <w:sz w:val="24"/>
          <w:szCs w:val="24"/>
          <w:vertAlign w:val="superscript"/>
          <w:lang w:val="en-US"/>
        </w:rPr>
        <w:t>[55]</w:t>
      </w:r>
      <w:r w:rsidRPr="00E73BED">
        <w:rPr>
          <w:rFonts w:ascii="Book Antiqua" w:hAnsi="Book Antiqua" w:cs="Times New Roman"/>
          <w:sz w:val="24"/>
          <w:szCs w:val="24"/>
          <w:lang w:val="en-US"/>
        </w:rPr>
        <w:t>.</w:t>
      </w:r>
    </w:p>
    <w:p w:rsidR="002244A9" w:rsidRPr="00E73BED" w:rsidRDefault="002A0A95" w:rsidP="002B6225">
      <w:pPr>
        <w:widowControl/>
        <w:suppressAutoHyphens w:val="0"/>
        <w:autoSpaceDE w:val="0"/>
        <w:adjustRightInd w:val="0"/>
        <w:snapToGrid w:val="0"/>
        <w:spacing w:line="360" w:lineRule="auto"/>
        <w:ind w:firstLine="454"/>
        <w:jc w:val="both"/>
        <w:textAlignment w:val="auto"/>
        <w:rPr>
          <w:rFonts w:ascii="Book Antiqua" w:hAnsi="Book Antiqua" w:cs="Times New Roman"/>
          <w:b/>
          <w:bCs/>
          <w:strike/>
          <w:color w:val="FF0000"/>
          <w:sz w:val="24"/>
          <w:szCs w:val="24"/>
          <w:lang w:val="en-US"/>
        </w:rPr>
      </w:pPr>
      <w:r w:rsidRPr="00E73BED">
        <w:rPr>
          <w:rFonts w:ascii="Book Antiqua" w:hAnsi="Book Antiqua" w:cs="Times New Roman"/>
          <w:sz w:val="24"/>
          <w:szCs w:val="24"/>
          <w:lang w:val="en-US"/>
        </w:rPr>
        <w:t xml:space="preserve">Many physiological studies have shown that intestinal barrier function may be improved/modulated by probiotics under several conditions. As an example, </w:t>
      </w:r>
      <w:r w:rsidRPr="00E73BED">
        <w:rPr>
          <w:rFonts w:ascii="Book Antiqua" w:hAnsi="Book Antiqua" w:cs="Times New Roman"/>
          <w:i/>
          <w:iCs/>
          <w:sz w:val="24"/>
          <w:szCs w:val="24"/>
          <w:lang w:val="en-US"/>
        </w:rPr>
        <w:t xml:space="preserve">Streptococcus thermophilus </w:t>
      </w:r>
      <w:r w:rsidRPr="00E73BED">
        <w:rPr>
          <w:rFonts w:ascii="Book Antiqua" w:hAnsi="Book Antiqua" w:cs="Times New Roman"/>
          <w:sz w:val="24"/>
          <w:szCs w:val="24"/>
          <w:lang w:val="en-US"/>
        </w:rPr>
        <w:t xml:space="preserve">and </w:t>
      </w:r>
      <w:r w:rsidRPr="00E73BED">
        <w:rPr>
          <w:rFonts w:ascii="Book Antiqua" w:hAnsi="Book Antiqua" w:cs="Times New Roman"/>
          <w:i/>
          <w:iCs/>
          <w:sz w:val="24"/>
          <w:szCs w:val="24"/>
          <w:lang w:val="en-US"/>
        </w:rPr>
        <w:t>Lactobacillus acidophilus</w:t>
      </w:r>
      <w:r w:rsidRPr="00E73BED">
        <w:rPr>
          <w:rFonts w:ascii="Book Antiqua" w:hAnsi="Book Antiqua" w:cs="Times New Roman"/>
          <w:sz w:val="24"/>
          <w:szCs w:val="24"/>
          <w:lang w:val="en-US"/>
        </w:rPr>
        <w:t xml:space="preserve"> play a role in the activation of TJ proteins, </w:t>
      </w:r>
      <w:r w:rsidR="002B6225" w:rsidRPr="00E73BED">
        <w:rPr>
          <w:rFonts w:ascii="Book Antiqua" w:hAnsi="Book Antiqua" w:cs="Times New Roman"/>
          <w:sz w:val="24"/>
          <w:szCs w:val="24"/>
          <w:lang w:val="en-US"/>
        </w:rPr>
        <w:t xml:space="preserve">thereby </w:t>
      </w:r>
      <w:r w:rsidRPr="00E73BED">
        <w:rPr>
          <w:rFonts w:ascii="Book Antiqua" w:hAnsi="Book Antiqua" w:cs="Times New Roman"/>
          <w:sz w:val="24"/>
          <w:szCs w:val="24"/>
          <w:lang w:val="en-US"/>
        </w:rPr>
        <w:t>preventing the development of a leaky intestine</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56]</w:t>
      </w:r>
      <w:r w:rsidRPr="00E73BED">
        <w:rPr>
          <w:rFonts w:ascii="Book Antiqua" w:hAnsi="Book Antiqua" w:cs="Times New Roman"/>
          <w:sz w:val="24"/>
          <w:szCs w:val="24"/>
          <w:lang w:val="en-US"/>
        </w:rPr>
        <w:t xml:space="preserve">. In addition, </w:t>
      </w:r>
      <w:r w:rsidR="002B6225" w:rsidRPr="00E73BED">
        <w:rPr>
          <w:rFonts w:ascii="Book Antiqua" w:hAnsi="Book Antiqua" w:cs="Times New Roman"/>
          <w:sz w:val="24"/>
          <w:szCs w:val="24"/>
          <w:lang w:val="en-US"/>
        </w:rPr>
        <w:t xml:space="preserve">as shown in Figure 1, </w:t>
      </w:r>
      <w:r w:rsidRPr="00E73BED">
        <w:rPr>
          <w:rFonts w:ascii="Book Antiqua" w:hAnsi="Book Antiqua" w:cs="Times New Roman"/>
          <w:i/>
          <w:iCs/>
          <w:sz w:val="24"/>
          <w:szCs w:val="24"/>
          <w:lang w:val="en-US"/>
        </w:rPr>
        <w:t>Lactobacillus rhamnosus</w:t>
      </w:r>
      <w:r w:rsidRPr="00E73BED">
        <w:rPr>
          <w:rFonts w:ascii="Book Antiqua" w:hAnsi="Book Antiqua" w:cs="Times New Roman"/>
          <w:sz w:val="24"/>
          <w:szCs w:val="24"/>
          <w:lang w:val="en-US"/>
        </w:rPr>
        <w:t xml:space="preserve"> GG can prevent inflammation and apoptosis in the lining of intestinal epithelial cells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57]</w:t>
      </w:r>
      <w:r w:rsidRPr="00E73BED">
        <w:rPr>
          <w:rFonts w:ascii="Book Antiqua" w:hAnsi="Book Antiqua" w:cs="Times New Roman"/>
          <w:sz w:val="24"/>
          <w:szCs w:val="24"/>
          <w:lang w:val="en-US"/>
        </w:rPr>
        <w:t xml:space="preserve">. The biochemical pathways mediating the </w:t>
      </w:r>
      <w:r w:rsidR="001C6B36" w:rsidRPr="00E73BED">
        <w:rPr>
          <w:rFonts w:ascii="Book Antiqua" w:hAnsi="Book Antiqua" w:cs="Times New Roman"/>
          <w:sz w:val="24"/>
          <w:szCs w:val="24"/>
          <w:lang w:val="en-US"/>
        </w:rPr>
        <w:t xml:space="preserve">effect exerted by </w:t>
      </w:r>
      <w:r w:rsidRPr="00E73BED">
        <w:rPr>
          <w:rFonts w:ascii="Book Antiqua" w:hAnsi="Book Antiqua" w:cs="Times New Roman"/>
          <w:sz w:val="24"/>
          <w:szCs w:val="24"/>
          <w:lang w:val="en-US"/>
        </w:rPr>
        <w:t>probiotic</w:t>
      </w:r>
      <w:r w:rsidR="001C6B36" w:rsidRPr="00E73BED">
        <w:rPr>
          <w:rFonts w:ascii="Book Antiqua" w:hAnsi="Book Antiqua" w:cs="Times New Roman"/>
          <w:sz w:val="24"/>
          <w:szCs w:val="24"/>
          <w:lang w:val="en-US"/>
        </w:rPr>
        <w:t>s</w:t>
      </w:r>
      <w:r w:rsidRPr="00E73BED">
        <w:rPr>
          <w:rFonts w:ascii="Book Antiqua" w:hAnsi="Book Antiqua" w:cs="Times New Roman"/>
          <w:sz w:val="24"/>
          <w:szCs w:val="24"/>
          <w:lang w:val="en-US"/>
        </w:rPr>
        <w:t xml:space="preserve"> on TJ function include </w:t>
      </w:r>
      <w:r w:rsidR="00226791"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protein kinase C and MAP kinase pathways, which involve both the redistribution and altered expression of the TJ proteins occludin</w:t>
      </w:r>
      <w:r w:rsidR="001C6B36" w:rsidRPr="00E73BED">
        <w:rPr>
          <w:rFonts w:ascii="Book Antiqua" w:hAnsi="Book Antiqua" w:cs="Times New Roman"/>
          <w:sz w:val="24"/>
          <w:szCs w:val="24"/>
          <w:lang w:val="en-US"/>
        </w:rPr>
        <w:t xml:space="preserve"> and </w:t>
      </w:r>
      <w:r w:rsidRPr="00E73BED">
        <w:rPr>
          <w:rFonts w:ascii="Book Antiqua" w:hAnsi="Book Antiqua" w:cs="Times New Roman"/>
          <w:sz w:val="24"/>
          <w:szCs w:val="24"/>
          <w:lang w:val="en-US"/>
        </w:rPr>
        <w:t>zonula occludens</w:t>
      </w:r>
      <w:r w:rsidRPr="00E73BED">
        <w:rPr>
          <w:rFonts w:ascii="Book Antiqua" w:hAnsi="Book Antiqua" w:cs="Times New Roman"/>
          <w:bCs/>
          <w:sz w:val="24"/>
          <w:szCs w:val="24"/>
          <w:vertAlign w:val="superscript"/>
          <w:lang w:val="en-US"/>
        </w:rPr>
        <w:t>[12,58,59]</w:t>
      </w:r>
      <w:r w:rsidRPr="00E73BED">
        <w:rPr>
          <w:rFonts w:ascii="Book Antiqua" w:hAnsi="Book Antiqua" w:cs="Times New Roman"/>
          <w:sz w:val="24"/>
          <w:szCs w:val="24"/>
          <w:lang w:val="en-US"/>
        </w:rPr>
        <w:t>.</w:t>
      </w:r>
    </w:p>
    <w:p w:rsidR="002244A9" w:rsidRPr="00E73BED" w:rsidRDefault="002A0A95" w:rsidP="002B6225">
      <w:pPr>
        <w:pStyle w:val="Standard"/>
        <w:snapToGrid w:val="0"/>
        <w:spacing w:after="0" w:line="360" w:lineRule="auto"/>
        <w:ind w:right="-1"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Probiotic administration may repair </w:t>
      </w:r>
      <w:r w:rsidR="001C6B36" w:rsidRPr="00E73BED">
        <w:rPr>
          <w:rFonts w:ascii="Book Antiqua" w:hAnsi="Book Antiqua" w:cs="Times New Roman"/>
          <w:sz w:val="24"/>
          <w:szCs w:val="24"/>
          <w:lang w:val="en-US"/>
        </w:rPr>
        <w:t xml:space="preserve">damaged </w:t>
      </w:r>
      <w:r w:rsidRPr="00E73BED">
        <w:rPr>
          <w:rFonts w:ascii="Book Antiqua" w:hAnsi="Book Antiqua" w:cs="Times New Roman"/>
          <w:sz w:val="24"/>
          <w:szCs w:val="24"/>
          <w:lang w:val="en-US"/>
        </w:rPr>
        <w:t>intestinal barrier</w:t>
      </w:r>
      <w:r w:rsidR="001C6B36" w:rsidRPr="00E73BED">
        <w:rPr>
          <w:rFonts w:ascii="Book Antiqua" w:hAnsi="Book Antiqua" w:cs="Times New Roman"/>
          <w:sz w:val="24"/>
          <w:szCs w:val="24"/>
          <w:lang w:val="en-US"/>
        </w:rPr>
        <w:t xml:space="preserve"> and hence restore its</w:t>
      </w:r>
      <w:r w:rsidRPr="00E73BED">
        <w:rPr>
          <w:rFonts w:ascii="Book Antiqua" w:hAnsi="Book Antiqua" w:cs="Times New Roman"/>
          <w:sz w:val="24"/>
          <w:szCs w:val="24"/>
          <w:lang w:val="en-US"/>
        </w:rPr>
        <w:t xml:space="preserve"> function. In particular, </w:t>
      </w:r>
      <w:r w:rsidRPr="00E73BED">
        <w:rPr>
          <w:rFonts w:ascii="Book Antiqua" w:hAnsi="Book Antiqua" w:cs="Times New Roman"/>
          <w:i/>
          <w:iCs/>
          <w:sz w:val="24"/>
          <w:szCs w:val="24"/>
          <w:lang w:val="en-US"/>
        </w:rPr>
        <w:t>Lactobacillus casei</w:t>
      </w:r>
      <w:r w:rsidRPr="00E73BED">
        <w:rPr>
          <w:rFonts w:ascii="Book Antiqua" w:hAnsi="Book Antiqua" w:cs="Times New Roman"/>
          <w:sz w:val="24"/>
          <w:szCs w:val="24"/>
          <w:lang w:val="en-US"/>
        </w:rPr>
        <w:t xml:space="preserve"> DN-114001</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60]</w:t>
      </w:r>
      <w:r w:rsidRPr="00E73BED">
        <w:rPr>
          <w:rFonts w:ascii="Book Antiqua" w:hAnsi="Book Antiqua" w:cs="Times New Roman"/>
          <w:sz w:val="24"/>
          <w:szCs w:val="24"/>
          <w:lang w:val="en-US"/>
        </w:rPr>
        <w:t xml:space="preserve"> and VSL3 (a mixture of pre- and probiotics)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61</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seem to restore intestinal barrier function by enhancing the expression of ZO-2 and </w:t>
      </w:r>
      <w:r w:rsidR="008D7A40" w:rsidRPr="00E73BED">
        <w:rPr>
          <w:rFonts w:ascii="Book Antiqua" w:hAnsi="Book Antiqua" w:cs="Times New Roman"/>
          <w:sz w:val="24"/>
          <w:szCs w:val="24"/>
          <w:lang w:val="en-US"/>
        </w:rPr>
        <w:t xml:space="preserve">protein kinase </w:t>
      </w:r>
      <w:r w:rsidRPr="00E73BED">
        <w:rPr>
          <w:rFonts w:ascii="Book Antiqua" w:hAnsi="Book Antiqua" w:cs="Times New Roman"/>
          <w:sz w:val="24"/>
          <w:szCs w:val="24"/>
          <w:lang w:val="en-US"/>
        </w:rPr>
        <w:t xml:space="preserve">C in TJs. Intra-duodenal administration of </w:t>
      </w:r>
      <w:r w:rsidRPr="00E73BED">
        <w:rPr>
          <w:rFonts w:ascii="Book Antiqua" w:hAnsi="Book Antiqua" w:cs="Times New Roman"/>
          <w:i/>
          <w:iCs/>
          <w:sz w:val="24"/>
          <w:szCs w:val="24"/>
          <w:lang w:val="en-US"/>
        </w:rPr>
        <w:t>Lactobacillus plantarum</w:t>
      </w:r>
      <w:r w:rsidRPr="00E73BED">
        <w:rPr>
          <w:rFonts w:ascii="Book Antiqua" w:hAnsi="Book Antiqua" w:cs="Times New Roman"/>
          <w:sz w:val="24"/>
          <w:szCs w:val="24"/>
          <w:lang w:val="en-US"/>
        </w:rPr>
        <w:t xml:space="preserve"> MB452 enhance</w:t>
      </w:r>
      <w:r w:rsidR="00CF4742" w:rsidRPr="00E73BED">
        <w:rPr>
          <w:rFonts w:ascii="Book Antiqua" w:hAnsi="Book Antiqua" w:cs="Times New Roman"/>
          <w:sz w:val="24"/>
          <w:szCs w:val="24"/>
          <w:lang w:val="en-US"/>
        </w:rPr>
        <w:t>s</w:t>
      </w:r>
      <w:r w:rsidR="00DE4C9A" w:rsidRPr="00E73BED">
        <w:rPr>
          <w:rFonts w:ascii="Book Antiqua" w:hAnsi="Book Antiqua" w:cs="Times New Roman"/>
          <w:sz w:val="24"/>
          <w:szCs w:val="24"/>
          <w:lang w:val="en-US"/>
        </w:rPr>
        <w:t xml:space="preserve"> </w:t>
      </w:r>
      <w:r w:rsidR="008D7A40" w:rsidRPr="00E73BED">
        <w:rPr>
          <w:rFonts w:ascii="Book Antiqua" w:hAnsi="Book Antiqua" w:cs="Times New Roman"/>
          <w:sz w:val="24"/>
          <w:szCs w:val="24"/>
          <w:shd w:val="clear" w:color="auto" w:fill="FFFFFF"/>
          <w:lang w:val="en-US"/>
        </w:rPr>
        <w:t xml:space="preserve">zonula occludens </w:t>
      </w:r>
      <w:r w:rsidRPr="00E73BED">
        <w:rPr>
          <w:rFonts w:ascii="Book Antiqua" w:hAnsi="Book Antiqua" w:cs="Times New Roman"/>
          <w:sz w:val="24"/>
          <w:szCs w:val="24"/>
          <w:lang w:val="en-US"/>
        </w:rPr>
        <w:t>expression near TJs in healthy individuals</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62</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w:t>
      </w:r>
      <w:r w:rsidR="00DE4C9A" w:rsidRPr="00E73BED">
        <w:rPr>
          <w:rFonts w:ascii="Book Antiqua" w:hAnsi="Book Antiqua" w:cs="Times New Roman"/>
          <w:sz w:val="24"/>
          <w:szCs w:val="24"/>
          <w:lang w:val="en-US"/>
        </w:rPr>
        <w:t xml:space="preserve"> </w:t>
      </w:r>
      <w:r w:rsidRPr="00E73BED">
        <w:rPr>
          <w:rFonts w:ascii="Book Antiqua" w:hAnsi="Book Antiqua" w:cs="Times New Roman"/>
          <w:i/>
          <w:sz w:val="24"/>
          <w:szCs w:val="24"/>
          <w:lang w:val="en-US"/>
        </w:rPr>
        <w:t>Escherichia coli</w:t>
      </w:r>
      <w:r w:rsidRPr="00E73BED">
        <w:rPr>
          <w:rFonts w:ascii="Book Antiqua" w:hAnsi="Book Antiqua" w:cs="Times New Roman"/>
          <w:sz w:val="24"/>
          <w:szCs w:val="24"/>
          <w:lang w:val="en-US"/>
        </w:rPr>
        <w:t xml:space="preserve"> strain Nissle 1917 restored mucosal permeability in the murine dextrane sulfate sodium-induced colitis model</w:t>
      </w:r>
      <w:r w:rsidR="00AA2F8F" w:rsidRPr="00E73BED">
        <w:rPr>
          <w:rFonts w:ascii="Book Antiqua" w:hAnsi="Book Antiqua" w:cs="Times New Roman"/>
          <w:sz w:val="24"/>
          <w:szCs w:val="24"/>
          <w:lang w:val="en-US"/>
        </w:rPr>
        <w:t xml:space="preserve"> by</w:t>
      </w:r>
      <w:r w:rsidR="00DE4C9A" w:rsidRPr="00E73BED">
        <w:rPr>
          <w:rFonts w:ascii="Book Antiqua" w:hAnsi="Book Antiqua" w:cs="Times New Roman"/>
          <w:sz w:val="24"/>
          <w:szCs w:val="24"/>
          <w:lang w:val="en-US"/>
        </w:rPr>
        <w:t xml:space="preserve"> </w:t>
      </w:r>
      <w:r w:rsidR="00BD09C7" w:rsidRPr="00E73BED">
        <w:rPr>
          <w:rFonts w:ascii="Book Antiqua" w:hAnsi="Book Antiqua" w:cs="Times New Roman"/>
          <w:sz w:val="24"/>
          <w:szCs w:val="24"/>
          <w:lang w:val="en-US"/>
        </w:rPr>
        <w:t>increasing</w:t>
      </w:r>
      <w:r w:rsidRPr="00E73BED">
        <w:rPr>
          <w:rFonts w:ascii="Book Antiqua" w:hAnsi="Book Antiqua" w:cs="Times New Roman"/>
          <w:sz w:val="24"/>
          <w:szCs w:val="24"/>
          <w:lang w:val="en-US"/>
        </w:rPr>
        <w:t xml:space="preserve"> ZO</w:t>
      </w:r>
      <w:r w:rsidR="008D7A40" w:rsidRPr="00E73BED">
        <w:rPr>
          <w:rFonts w:ascii="Book Antiqua" w:hAnsi="Book Antiqua" w:cs="Times New Roman"/>
          <w:sz w:val="24"/>
          <w:szCs w:val="24"/>
          <w:lang w:val="en-US"/>
        </w:rPr>
        <w:t>-</w:t>
      </w:r>
      <w:r w:rsidRPr="00E73BED">
        <w:rPr>
          <w:rFonts w:ascii="Book Antiqua" w:hAnsi="Book Antiqua" w:cs="Times New Roman"/>
          <w:sz w:val="24"/>
          <w:szCs w:val="24"/>
          <w:lang w:val="en-US"/>
        </w:rPr>
        <w:t>1 expression</w:t>
      </w:r>
      <w:r w:rsidRPr="00E73BED">
        <w:rPr>
          <w:rFonts w:ascii="Book Antiqua" w:hAnsi="Book Antiqua" w:cs="Times New Roman"/>
          <w:sz w:val="24"/>
          <w:szCs w:val="24"/>
          <w:vertAlign w:val="superscript"/>
          <w:lang w:val="en-US"/>
        </w:rPr>
        <w:t>[43]</w:t>
      </w:r>
      <w:r w:rsidRPr="00E73BED">
        <w:rPr>
          <w:rFonts w:ascii="Book Antiqua" w:hAnsi="Book Antiqua" w:cs="Times New Roman"/>
          <w:sz w:val="24"/>
          <w:szCs w:val="24"/>
          <w:lang w:val="en-US"/>
        </w:rPr>
        <w:t>.</w:t>
      </w:r>
      <w:r w:rsidR="00DE4C9A"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Finally, </w:t>
      </w:r>
      <w:r w:rsidRPr="00E73BED">
        <w:rPr>
          <w:rFonts w:ascii="Book Antiqua" w:hAnsi="Book Antiqua" w:cs="Times New Roman"/>
          <w:i/>
          <w:sz w:val="24"/>
          <w:szCs w:val="24"/>
          <w:lang w:val="en-US"/>
        </w:rPr>
        <w:t>in vitro</w:t>
      </w:r>
      <w:r w:rsidRPr="00E73BED">
        <w:rPr>
          <w:rFonts w:ascii="Book Antiqua" w:hAnsi="Book Antiqua" w:cs="Times New Roman"/>
          <w:sz w:val="24"/>
          <w:szCs w:val="24"/>
          <w:lang w:val="en-US"/>
        </w:rPr>
        <w:t xml:space="preserve"> studies have shown that probiotics </w:t>
      </w:r>
      <w:r w:rsidR="001C6B36" w:rsidRPr="00E73BED">
        <w:rPr>
          <w:rFonts w:ascii="Book Antiqua" w:hAnsi="Book Antiqua" w:cs="Times New Roman"/>
          <w:sz w:val="24"/>
          <w:szCs w:val="24"/>
          <w:lang w:val="en-US"/>
        </w:rPr>
        <w:t>can</w:t>
      </w:r>
      <w:r w:rsidRPr="00E73BED">
        <w:rPr>
          <w:rFonts w:ascii="Book Antiqua" w:hAnsi="Book Antiqua" w:cs="Times New Roman"/>
          <w:sz w:val="24"/>
          <w:szCs w:val="24"/>
          <w:lang w:val="en-US"/>
        </w:rPr>
        <w:t xml:space="preserve"> increase the expression of TJ-related occludin and cingulin</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27]</w:t>
      </w:r>
      <w:r w:rsidRPr="00E73BED">
        <w:rPr>
          <w:rFonts w:ascii="Book Antiqua" w:hAnsi="Book Antiqua" w:cs="Times New Roman"/>
          <w:sz w:val="24"/>
          <w:szCs w:val="24"/>
          <w:lang w:val="en-US"/>
        </w:rPr>
        <w:t xml:space="preserve"> and promote mucus secretion. Probiotics also </w:t>
      </w:r>
      <w:r w:rsidR="001C6B36" w:rsidRPr="00E73BED">
        <w:rPr>
          <w:rFonts w:ascii="Book Antiqua" w:hAnsi="Book Antiqua" w:cs="Times New Roman"/>
          <w:sz w:val="24"/>
          <w:szCs w:val="24"/>
          <w:lang w:val="en-US"/>
        </w:rPr>
        <w:t>exert</w:t>
      </w:r>
      <w:r w:rsidRPr="00E73BED">
        <w:rPr>
          <w:rFonts w:ascii="Book Antiqua" w:hAnsi="Book Antiqua" w:cs="Times New Roman"/>
          <w:sz w:val="24"/>
          <w:szCs w:val="24"/>
          <w:lang w:val="en-US"/>
        </w:rPr>
        <w:t xml:space="preserve"> antimicrobial activity</w:t>
      </w:r>
      <w:r w:rsidR="008D7A40" w:rsidRPr="00E73BED">
        <w:rPr>
          <w:rFonts w:ascii="Book Antiqua" w:hAnsi="Book Antiqua" w:cs="Times New Roman"/>
          <w:sz w:val="24"/>
          <w:szCs w:val="24"/>
          <w:lang w:val="en-US"/>
        </w:rPr>
        <w:t xml:space="preserve"> by producing </w:t>
      </w:r>
      <w:r w:rsidRPr="00E73BED">
        <w:rPr>
          <w:rFonts w:ascii="Book Antiqua" w:hAnsi="Book Antiqua" w:cs="Times New Roman"/>
          <w:sz w:val="24"/>
          <w:szCs w:val="24"/>
          <w:lang w:val="en-US"/>
        </w:rPr>
        <w:t xml:space="preserve">antibacterial substances called </w:t>
      </w:r>
      <w:r w:rsidR="001C6B36" w:rsidRPr="00E73BED">
        <w:rPr>
          <w:rFonts w:ascii="Book Antiqua" w:hAnsi="Book Antiqua" w:cs="Times New Roman"/>
          <w:sz w:val="24"/>
          <w:szCs w:val="24"/>
          <w:lang w:val="en-US"/>
        </w:rPr>
        <w:t>“</w:t>
      </w:r>
      <w:r w:rsidRPr="00E73BED">
        <w:rPr>
          <w:rFonts w:ascii="Book Antiqua" w:hAnsi="Book Antiqua" w:cs="Times New Roman"/>
          <w:sz w:val="24"/>
          <w:szCs w:val="24"/>
          <w:lang w:val="en-US"/>
        </w:rPr>
        <w:t>bacteriocins</w:t>
      </w:r>
      <w:r w:rsidR="001C6B36" w:rsidRPr="00E73BED">
        <w:rPr>
          <w:rFonts w:ascii="Book Antiqua" w:hAnsi="Book Antiqua" w:cs="Times New Roman"/>
          <w:sz w:val="24"/>
          <w:szCs w:val="24"/>
          <w:lang w:val="en-US"/>
        </w:rPr>
        <w:t>”</w:t>
      </w:r>
      <w:r w:rsidRPr="00E73BED">
        <w:rPr>
          <w:rFonts w:ascii="Book Antiqua" w:hAnsi="Book Antiqua" w:cs="Times New Roman"/>
          <w:sz w:val="24"/>
          <w:szCs w:val="24"/>
          <w:lang w:val="en-US"/>
        </w:rPr>
        <w:t>.</w:t>
      </w:r>
    </w:p>
    <w:p w:rsidR="002244A9" w:rsidRPr="00E73BED" w:rsidRDefault="001C6B36" w:rsidP="002B6225">
      <w:pPr>
        <w:pStyle w:val="a4"/>
        <w:snapToGrid w:val="0"/>
        <w:spacing w:after="0" w:line="360" w:lineRule="auto"/>
        <w:ind w:right="-1"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In the </w:t>
      </w:r>
      <w:r w:rsidR="002A0A95" w:rsidRPr="00E73BED">
        <w:rPr>
          <w:rFonts w:ascii="Book Antiqua" w:hAnsi="Book Antiqua" w:cs="Times New Roman"/>
          <w:sz w:val="24"/>
          <w:szCs w:val="24"/>
          <w:lang w:val="en-US"/>
        </w:rPr>
        <w:t xml:space="preserve">following section </w:t>
      </w:r>
      <w:r w:rsidRPr="00E73BED">
        <w:rPr>
          <w:rFonts w:ascii="Book Antiqua" w:hAnsi="Book Antiqua" w:cs="Times New Roman"/>
          <w:sz w:val="24"/>
          <w:szCs w:val="24"/>
          <w:lang w:val="en-US"/>
        </w:rPr>
        <w:t>we</w:t>
      </w:r>
      <w:r w:rsidR="002A0A95" w:rsidRPr="00E73BED">
        <w:rPr>
          <w:rFonts w:ascii="Book Antiqua" w:hAnsi="Book Antiqua" w:cs="Times New Roman"/>
          <w:sz w:val="24"/>
          <w:szCs w:val="24"/>
          <w:lang w:val="en-US"/>
        </w:rPr>
        <w:t xml:space="preserve"> summarize the results of studies published between 2000 and 2014 that </w:t>
      </w:r>
      <w:r w:rsidR="00DE4C9A" w:rsidRPr="00E73BED">
        <w:rPr>
          <w:rFonts w:ascii="Book Antiqua" w:hAnsi="Book Antiqua" w:cs="Times New Roman"/>
          <w:sz w:val="24"/>
          <w:szCs w:val="24"/>
          <w:lang w:val="en-US"/>
        </w:rPr>
        <w:t xml:space="preserve">evaluated the effect of </w:t>
      </w:r>
      <w:r w:rsidR="002A0A95" w:rsidRPr="00E73BED">
        <w:rPr>
          <w:rFonts w:ascii="Book Antiqua" w:hAnsi="Book Antiqua" w:cs="Times New Roman"/>
          <w:sz w:val="24"/>
          <w:szCs w:val="24"/>
          <w:lang w:val="en-US"/>
        </w:rPr>
        <w:t>probiotic treatments in animal models and</w:t>
      </w:r>
      <w:r w:rsidRPr="00E73BED">
        <w:rPr>
          <w:rFonts w:ascii="Book Antiqua" w:hAnsi="Book Antiqua" w:cs="Times New Roman"/>
          <w:sz w:val="24"/>
          <w:szCs w:val="24"/>
          <w:lang w:val="en-US"/>
        </w:rPr>
        <w:t xml:space="preserve"> in </w:t>
      </w:r>
      <w:r w:rsidR="002A0A95" w:rsidRPr="00E73BED">
        <w:rPr>
          <w:rFonts w:ascii="Book Antiqua" w:hAnsi="Book Antiqua" w:cs="Times New Roman"/>
          <w:sz w:val="24"/>
          <w:szCs w:val="24"/>
          <w:lang w:val="en-US"/>
        </w:rPr>
        <w:t>NAFLD patients. D</w:t>
      </w:r>
      <w:r w:rsidRPr="00E73BED">
        <w:rPr>
          <w:rFonts w:ascii="Book Antiqua" w:hAnsi="Book Antiqua" w:cs="Times New Roman"/>
          <w:sz w:val="24"/>
          <w:szCs w:val="24"/>
          <w:lang w:val="en-US"/>
        </w:rPr>
        <w:t>ata</w:t>
      </w:r>
      <w:r w:rsidR="00DE4C9A" w:rsidRPr="00E73BED">
        <w:rPr>
          <w:rFonts w:ascii="Book Antiqua" w:hAnsi="Book Antiqua" w:cs="Times New Roman"/>
          <w:sz w:val="24"/>
          <w:szCs w:val="24"/>
          <w:lang w:val="en-US"/>
        </w:rPr>
        <w:t xml:space="preserve"> </w:t>
      </w:r>
      <w:r w:rsidR="002A0A95" w:rsidRPr="00E73BED">
        <w:rPr>
          <w:rFonts w:ascii="Book Antiqua" w:hAnsi="Book Antiqua" w:cs="Times New Roman"/>
          <w:sz w:val="24"/>
          <w:szCs w:val="24"/>
          <w:lang w:val="en-US"/>
        </w:rPr>
        <w:t xml:space="preserve">were retrieved from </w:t>
      </w:r>
      <w:r w:rsidRPr="00E73BED">
        <w:rPr>
          <w:rFonts w:ascii="Book Antiqua" w:hAnsi="Book Antiqua" w:cs="Times New Roman"/>
          <w:sz w:val="24"/>
          <w:szCs w:val="24"/>
          <w:lang w:val="en-US"/>
        </w:rPr>
        <w:t xml:space="preserve">the </w:t>
      </w:r>
      <w:r w:rsidR="002A0A95" w:rsidRPr="00E73BED">
        <w:rPr>
          <w:rFonts w:ascii="Book Antiqua" w:hAnsi="Book Antiqua" w:cs="Times New Roman"/>
          <w:sz w:val="24"/>
          <w:szCs w:val="24"/>
          <w:lang w:val="en-US"/>
        </w:rPr>
        <w:t>major data banks (PubMed, Google Scholar, Medscape and Embase).</w:t>
      </w:r>
    </w:p>
    <w:p w:rsidR="002244A9" w:rsidRPr="00E73BED" w:rsidRDefault="002244A9" w:rsidP="002B6225">
      <w:pPr>
        <w:pStyle w:val="a4"/>
        <w:snapToGrid w:val="0"/>
        <w:spacing w:after="0" w:line="360" w:lineRule="auto"/>
        <w:ind w:right="-1" w:firstLine="454"/>
        <w:jc w:val="both"/>
        <w:rPr>
          <w:rFonts w:ascii="Book Antiqua" w:hAnsi="Book Antiqua" w:cs="Times New Roman"/>
          <w:sz w:val="24"/>
          <w:szCs w:val="24"/>
          <w:lang w:val="en-US"/>
        </w:rPr>
      </w:pPr>
    </w:p>
    <w:p w:rsidR="002244A9" w:rsidRPr="00E73BED" w:rsidRDefault="002A0A95">
      <w:pPr>
        <w:pStyle w:val="Standard"/>
        <w:snapToGrid w:val="0"/>
        <w:spacing w:after="0" w:line="360" w:lineRule="auto"/>
        <w:ind w:right="-1"/>
        <w:jc w:val="both"/>
        <w:rPr>
          <w:rFonts w:ascii="Book Antiqua" w:hAnsi="Book Antiqua" w:cs="Times New Roman"/>
          <w:b/>
          <w:bCs/>
          <w:i/>
          <w:sz w:val="24"/>
          <w:szCs w:val="24"/>
          <w:lang w:val="en-US" w:eastAsia="it-IT"/>
        </w:rPr>
      </w:pPr>
      <w:r w:rsidRPr="00E73BED">
        <w:rPr>
          <w:rFonts w:ascii="Book Antiqua" w:hAnsi="Book Antiqua" w:cs="Times New Roman"/>
          <w:b/>
          <w:bCs/>
          <w:i/>
          <w:sz w:val="24"/>
          <w:szCs w:val="24"/>
          <w:lang w:val="en-US" w:eastAsia="it-IT"/>
        </w:rPr>
        <w:t>Animal studies</w:t>
      </w:r>
    </w:p>
    <w:p w:rsidR="002244A9" w:rsidRPr="00E73BED" w:rsidRDefault="002A0A95" w:rsidP="001C6B36">
      <w:pPr>
        <w:pStyle w:val="a4"/>
        <w:snapToGrid w:val="0"/>
        <w:spacing w:after="0" w:line="360" w:lineRule="auto"/>
        <w:ind w:right="-1"/>
        <w:jc w:val="both"/>
        <w:rPr>
          <w:rFonts w:ascii="Book Antiqua" w:hAnsi="Book Antiqua" w:cs="Times New Roman"/>
          <w:sz w:val="24"/>
          <w:szCs w:val="24"/>
          <w:lang w:val="en-US"/>
        </w:rPr>
      </w:pPr>
      <w:r w:rsidRPr="00E73BED">
        <w:rPr>
          <w:rFonts w:ascii="Book Antiqua" w:hAnsi="Book Antiqua" w:cs="Times New Roman"/>
          <w:sz w:val="24"/>
          <w:szCs w:val="24"/>
          <w:lang w:val="en-US" w:eastAsia="it-IT"/>
        </w:rPr>
        <w:t xml:space="preserve">Most studies refer to the use of </w:t>
      </w:r>
      <w:r w:rsidR="001C6B36" w:rsidRPr="00E73BED">
        <w:rPr>
          <w:rFonts w:ascii="Book Antiqua" w:hAnsi="Book Antiqua" w:cs="Times New Roman"/>
          <w:sz w:val="24"/>
          <w:szCs w:val="24"/>
          <w:lang w:val="en-US" w:eastAsia="it-IT"/>
        </w:rPr>
        <w:t xml:space="preserve">a </w:t>
      </w:r>
      <w:r w:rsidRPr="00E73BED">
        <w:rPr>
          <w:rFonts w:ascii="Book Antiqua" w:hAnsi="Book Antiqua" w:cs="Times New Roman"/>
          <w:sz w:val="24"/>
          <w:szCs w:val="24"/>
          <w:lang w:val="en-US" w:eastAsia="it-IT"/>
        </w:rPr>
        <w:t xml:space="preserve">single probiotic or probiotic mixtures in NAFLD animal models </w:t>
      </w:r>
      <w:r w:rsidR="00DE4C9A" w:rsidRPr="00E73BED">
        <w:rPr>
          <w:rFonts w:ascii="Book Antiqua" w:hAnsi="Book Antiqua" w:cs="Times New Roman"/>
          <w:sz w:val="24"/>
          <w:szCs w:val="24"/>
          <w:lang w:val="en-US" w:eastAsia="it-IT"/>
        </w:rPr>
        <w:t xml:space="preserve">mostly </w:t>
      </w:r>
      <w:r w:rsidRPr="00E73BED">
        <w:rPr>
          <w:rFonts w:ascii="Book Antiqua" w:hAnsi="Book Antiqua" w:cs="Times New Roman"/>
          <w:sz w:val="24"/>
          <w:szCs w:val="24"/>
          <w:lang w:val="en-US" w:eastAsia="it-IT"/>
        </w:rPr>
        <w:t xml:space="preserve">obtained by genetic manipulation, or in which the animals received a high-fat diet, </w:t>
      </w:r>
      <w:r w:rsidR="00BE0242" w:rsidRPr="00E73BED">
        <w:rPr>
          <w:rFonts w:ascii="Book Antiqua" w:hAnsi="Book Antiqua" w:cs="Times New Roman"/>
          <w:sz w:val="24"/>
          <w:szCs w:val="24"/>
          <w:lang w:val="en-US" w:eastAsia="it-IT"/>
        </w:rPr>
        <w:t xml:space="preserve">a </w:t>
      </w:r>
      <w:r w:rsidRPr="00E73BED">
        <w:rPr>
          <w:rFonts w:ascii="Book Antiqua" w:hAnsi="Book Antiqua" w:cs="Times New Roman"/>
          <w:sz w:val="24"/>
          <w:szCs w:val="24"/>
          <w:lang w:val="en-US" w:eastAsia="it-IT"/>
        </w:rPr>
        <w:t xml:space="preserve">methionine-choline deficient diet (MCD) or </w:t>
      </w:r>
      <w:r w:rsidR="00BE0242" w:rsidRPr="00E73BED">
        <w:rPr>
          <w:rFonts w:ascii="Book Antiqua" w:hAnsi="Book Antiqua" w:cs="Times New Roman"/>
          <w:sz w:val="24"/>
          <w:szCs w:val="24"/>
          <w:lang w:val="en-US" w:eastAsia="it-IT"/>
        </w:rPr>
        <w:t xml:space="preserve">a </w:t>
      </w:r>
      <w:r w:rsidRPr="00E73BED">
        <w:rPr>
          <w:rFonts w:ascii="Book Antiqua" w:hAnsi="Book Antiqua" w:cs="Times New Roman"/>
          <w:sz w:val="24"/>
          <w:szCs w:val="24"/>
          <w:lang w:val="en-US" w:eastAsia="it-IT"/>
        </w:rPr>
        <w:t>choline</w:t>
      </w:r>
      <w:r w:rsidR="00BE0242"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deficient </w:t>
      </w:r>
      <w:r w:rsidRPr="00E73BED">
        <w:rPr>
          <w:rFonts w:ascii="Book Antiqua" w:hAnsi="Book Antiqua" w:cs="Times New Roman"/>
          <w:i/>
          <w:sz w:val="24"/>
          <w:szCs w:val="24"/>
          <w:lang w:val="en-US" w:eastAsia="it-IT"/>
        </w:rPr>
        <w:t>L</w:t>
      </w:r>
      <w:r w:rsidRPr="00E73BED">
        <w:rPr>
          <w:rFonts w:ascii="Book Antiqua" w:hAnsi="Book Antiqua" w:cs="Times New Roman"/>
          <w:sz w:val="24"/>
          <w:szCs w:val="24"/>
          <w:lang w:val="en-US" w:eastAsia="it-IT"/>
        </w:rPr>
        <w:t>-amino</w:t>
      </w:r>
      <w:r w:rsidR="00DE4C9A"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acid diet.</w:t>
      </w:r>
    </w:p>
    <w:p w:rsidR="002244A9" w:rsidRPr="00E73BED" w:rsidRDefault="002244A9">
      <w:pPr>
        <w:pStyle w:val="Standard"/>
        <w:snapToGrid w:val="0"/>
        <w:spacing w:after="0" w:line="360" w:lineRule="auto"/>
        <w:ind w:right="-1" w:firstLine="709"/>
        <w:jc w:val="both"/>
        <w:rPr>
          <w:rFonts w:ascii="Book Antiqua" w:hAnsi="Book Antiqua" w:cs="Times New Roman"/>
          <w:sz w:val="24"/>
          <w:szCs w:val="24"/>
          <w:lang w:val="en-US" w:eastAsia="it-IT"/>
        </w:rPr>
      </w:pPr>
    </w:p>
    <w:p w:rsidR="002244A9" w:rsidRPr="00E73BED" w:rsidRDefault="006348C2" w:rsidP="006348C2">
      <w:pPr>
        <w:pStyle w:val="Standard"/>
        <w:snapToGrid w:val="0"/>
        <w:spacing w:after="0" w:line="360" w:lineRule="auto"/>
        <w:jc w:val="both"/>
        <w:rPr>
          <w:rFonts w:ascii="Book Antiqua" w:hAnsi="Book Antiqua" w:cs="Times New Roman"/>
          <w:sz w:val="24"/>
          <w:szCs w:val="24"/>
          <w:lang w:val="en-US"/>
        </w:rPr>
      </w:pPr>
      <w:r w:rsidRPr="00E73BED">
        <w:rPr>
          <w:rFonts w:ascii="Book Antiqua" w:hAnsi="Book Antiqua" w:cs="Times New Roman"/>
          <w:b/>
          <w:bCs/>
          <w:sz w:val="24"/>
          <w:szCs w:val="24"/>
          <w:lang w:val="en-US"/>
        </w:rPr>
        <w:t>VSL#3</w:t>
      </w:r>
      <w:r>
        <w:rPr>
          <w:rFonts w:ascii="Book Antiqua" w:hAnsi="Book Antiqua" w:cs="Times New Roman" w:hint="eastAsia"/>
          <w:b/>
          <w:bCs/>
          <w:sz w:val="24"/>
          <w:szCs w:val="24"/>
          <w:lang w:val="en-US" w:eastAsia="zh-CN"/>
        </w:rPr>
        <w:t>:</w:t>
      </w:r>
      <w:r w:rsidRPr="00E73BED">
        <w:rPr>
          <w:rFonts w:ascii="Book Antiqua" w:hAnsi="Book Antiqua" w:cs="Times New Roman"/>
          <w:b/>
          <w:bCs/>
          <w:sz w:val="24"/>
          <w:szCs w:val="24"/>
          <w:lang w:val="en-US"/>
        </w:rPr>
        <w:t xml:space="preserve"> </w:t>
      </w:r>
      <w:r w:rsidR="002A0A95" w:rsidRPr="006348C2">
        <w:rPr>
          <w:rFonts w:ascii="Book Antiqua" w:hAnsi="Book Antiqua" w:cs="Times New Roman"/>
          <w:bCs/>
          <w:sz w:val="24"/>
          <w:szCs w:val="24"/>
          <w:lang w:val="en-US"/>
        </w:rPr>
        <w:t>VSL#3</w:t>
      </w:r>
      <w:r w:rsidR="00DE4C9A" w:rsidRPr="006348C2">
        <w:rPr>
          <w:rFonts w:ascii="Book Antiqua" w:hAnsi="Book Antiqua" w:cs="Times New Roman"/>
          <w:bCs/>
          <w:sz w:val="24"/>
          <w:szCs w:val="24"/>
          <w:lang w:val="en-US"/>
        </w:rPr>
        <w:t xml:space="preserve"> </w:t>
      </w:r>
      <w:r w:rsidR="00BE0242" w:rsidRPr="006348C2">
        <w:rPr>
          <w:rFonts w:ascii="Book Antiqua" w:hAnsi="Book Antiqua" w:cs="Times New Roman"/>
          <w:bCs/>
          <w:sz w:val="24"/>
          <w:szCs w:val="24"/>
          <w:lang w:val="en-US"/>
        </w:rPr>
        <w:t>is</w:t>
      </w:r>
      <w:r w:rsidR="00BE0242" w:rsidRPr="00E73BED">
        <w:rPr>
          <w:rFonts w:ascii="Book Antiqua" w:hAnsi="Book Antiqua" w:cs="Times New Roman"/>
          <w:bCs/>
          <w:sz w:val="24"/>
          <w:szCs w:val="24"/>
          <w:lang w:val="en-US"/>
        </w:rPr>
        <w:t xml:space="preserve"> </w:t>
      </w:r>
      <w:r w:rsidR="002A0A95" w:rsidRPr="00E73BED">
        <w:rPr>
          <w:rFonts w:ascii="Book Antiqua" w:hAnsi="Book Antiqua" w:cs="Times New Roman"/>
          <w:sz w:val="24"/>
          <w:szCs w:val="24"/>
          <w:lang w:val="en-US"/>
        </w:rPr>
        <w:t>a mixture of probiotic bacteria including lactobacilli</w:t>
      </w:r>
      <w:r w:rsidR="00BE0242" w:rsidRPr="00E73BED">
        <w:rPr>
          <w:rFonts w:ascii="Book Antiqua" w:hAnsi="Book Antiqua" w:cs="Times New Roman"/>
          <w:sz w:val="24"/>
          <w:szCs w:val="24"/>
          <w:lang w:val="en-US"/>
        </w:rPr>
        <w:t xml:space="preserve"> that has been used in </w:t>
      </w:r>
      <w:r w:rsidR="00CF4742" w:rsidRPr="00E73BED">
        <w:rPr>
          <w:rFonts w:ascii="Book Antiqua" w:hAnsi="Book Antiqua" w:cs="Times New Roman"/>
          <w:sz w:val="24"/>
          <w:szCs w:val="24"/>
          <w:lang w:val="en-US"/>
        </w:rPr>
        <w:t xml:space="preserve">a number of </w:t>
      </w:r>
      <w:r w:rsidR="002A0A95" w:rsidRPr="00E73BED">
        <w:rPr>
          <w:rFonts w:ascii="Book Antiqua" w:hAnsi="Book Antiqua" w:cs="Times New Roman"/>
          <w:sz w:val="24"/>
          <w:szCs w:val="24"/>
          <w:lang w:val="en-US"/>
        </w:rPr>
        <w:t xml:space="preserve">experimental and human studies of NAFLD treatment. </w:t>
      </w:r>
      <w:r w:rsidR="002A0A95" w:rsidRPr="00E73BED">
        <w:rPr>
          <w:rFonts w:ascii="Book Antiqua" w:hAnsi="Book Antiqua" w:cs="Times New Roman"/>
          <w:kern w:val="0"/>
          <w:sz w:val="24"/>
          <w:szCs w:val="24"/>
          <w:lang w:val="en-US"/>
        </w:rPr>
        <w:t>VSL#3 has 450 billion bacteria per sachet with a mixture of eight different bacterial species (</w:t>
      </w:r>
      <w:r w:rsidR="002A0A95" w:rsidRPr="00E73BED">
        <w:rPr>
          <w:rFonts w:ascii="Book Antiqua" w:hAnsi="Book Antiqua" w:cs="Times New Roman"/>
          <w:i/>
          <w:iCs/>
          <w:kern w:val="0"/>
          <w:sz w:val="24"/>
          <w:szCs w:val="24"/>
          <w:lang w:val="en-US"/>
        </w:rPr>
        <w:t>Lactobacilli</w:t>
      </w:r>
      <w:r w:rsidR="002A0A95" w:rsidRPr="00E73BED">
        <w:rPr>
          <w:rFonts w:ascii="Book Antiqua" w:hAnsi="Book Antiqua" w:cs="Times New Roman"/>
          <w:kern w:val="0"/>
          <w:sz w:val="24"/>
          <w:szCs w:val="24"/>
          <w:lang w:val="en-US"/>
        </w:rPr>
        <w:t xml:space="preserve">, </w:t>
      </w:r>
      <w:r w:rsidR="002A0A95" w:rsidRPr="00E73BED">
        <w:rPr>
          <w:rFonts w:ascii="Book Antiqua" w:hAnsi="Book Antiqua" w:cs="Times New Roman"/>
          <w:i/>
          <w:iCs/>
          <w:kern w:val="0"/>
          <w:sz w:val="24"/>
          <w:szCs w:val="24"/>
          <w:lang w:val="en-US"/>
        </w:rPr>
        <w:t>Bifidobacteria</w:t>
      </w:r>
      <w:r w:rsidR="002A0A95" w:rsidRPr="00E73BED">
        <w:rPr>
          <w:rFonts w:ascii="Book Antiqua" w:hAnsi="Book Antiqua" w:cs="Times New Roman"/>
          <w:kern w:val="0"/>
          <w:sz w:val="24"/>
          <w:szCs w:val="24"/>
          <w:lang w:val="en-US"/>
        </w:rPr>
        <w:t xml:space="preserve"> and </w:t>
      </w:r>
      <w:r w:rsidR="002A0A95" w:rsidRPr="00E73BED">
        <w:rPr>
          <w:rFonts w:ascii="Book Antiqua" w:hAnsi="Book Antiqua" w:cs="Times New Roman"/>
          <w:i/>
          <w:iCs/>
          <w:kern w:val="0"/>
          <w:sz w:val="24"/>
          <w:szCs w:val="24"/>
          <w:lang w:val="en-US"/>
        </w:rPr>
        <w:t>Streptococcus</w:t>
      </w:r>
      <w:r w:rsidR="002A0A95" w:rsidRPr="00E73BED">
        <w:rPr>
          <w:rFonts w:ascii="Book Antiqua" w:hAnsi="Book Antiqua" w:cs="Times New Roman"/>
          <w:kern w:val="0"/>
          <w:sz w:val="24"/>
          <w:szCs w:val="24"/>
          <w:lang w:val="en-US"/>
        </w:rPr>
        <w:t xml:space="preserve">; </w:t>
      </w:r>
      <w:r w:rsidR="002A0A95" w:rsidRPr="00E73BED">
        <w:rPr>
          <w:rFonts w:ascii="Book Antiqua" w:hAnsi="Book Antiqua" w:cs="Times New Roman"/>
          <w:bCs/>
          <w:kern w:val="0"/>
          <w:sz w:val="24"/>
          <w:szCs w:val="24"/>
          <w:lang w:val="en-US"/>
        </w:rPr>
        <w:t>Table 2</w:t>
      </w:r>
      <w:r w:rsidR="002A0A95" w:rsidRPr="00E73BED">
        <w:rPr>
          <w:rFonts w:ascii="Book Antiqua" w:hAnsi="Book Antiqua" w:cs="Times New Roman"/>
          <w:kern w:val="0"/>
          <w:sz w:val="24"/>
          <w:szCs w:val="24"/>
          <w:lang w:val="en-US"/>
        </w:rPr>
        <w:t xml:space="preserve">). </w:t>
      </w:r>
      <w:r w:rsidR="002A0A95" w:rsidRPr="00E73BED">
        <w:rPr>
          <w:rFonts w:ascii="Book Antiqua" w:hAnsi="Book Antiqua" w:cs="Times New Roman"/>
          <w:sz w:val="24"/>
          <w:szCs w:val="24"/>
          <w:lang w:val="en-US"/>
        </w:rPr>
        <w:t>We retrieved five</w:t>
      </w:r>
      <w:r w:rsidR="00DE4C9A" w:rsidRPr="00E73BED">
        <w:rPr>
          <w:rFonts w:ascii="Book Antiqua" w:hAnsi="Book Antiqua" w:cs="Times New Roman"/>
          <w:sz w:val="24"/>
          <w:szCs w:val="24"/>
          <w:lang w:val="en-US"/>
        </w:rPr>
        <w:t xml:space="preserve"> </w:t>
      </w:r>
      <w:r w:rsidR="002A0A95" w:rsidRPr="00E73BED">
        <w:rPr>
          <w:rFonts w:ascii="Book Antiqua" w:hAnsi="Book Antiqua" w:cs="Times New Roman"/>
          <w:sz w:val="24"/>
          <w:szCs w:val="24"/>
          <w:lang w:val="en-US"/>
        </w:rPr>
        <w:t xml:space="preserve">studies that </w:t>
      </w:r>
      <w:r w:rsidR="00BE0242" w:rsidRPr="00E73BED">
        <w:rPr>
          <w:rFonts w:ascii="Book Antiqua" w:hAnsi="Book Antiqua" w:cs="Times New Roman"/>
          <w:sz w:val="24"/>
          <w:szCs w:val="24"/>
          <w:lang w:val="en-US"/>
        </w:rPr>
        <w:t xml:space="preserve">used </w:t>
      </w:r>
      <w:r w:rsidR="002A0A95" w:rsidRPr="00E73BED">
        <w:rPr>
          <w:rFonts w:ascii="Book Antiqua" w:hAnsi="Book Antiqua" w:cs="Times New Roman"/>
          <w:sz w:val="24"/>
          <w:szCs w:val="24"/>
          <w:lang w:val="en-US"/>
        </w:rPr>
        <w:t>this probiotic mixture. In 2003, a cornerstone paper showed that VSL#3 treatment significantly decrease</w:t>
      </w:r>
      <w:r w:rsidR="00CF4742" w:rsidRPr="00E73BED">
        <w:rPr>
          <w:rFonts w:ascii="Book Antiqua" w:hAnsi="Book Antiqua" w:cs="Times New Roman"/>
          <w:sz w:val="24"/>
          <w:szCs w:val="24"/>
          <w:lang w:val="en-US"/>
        </w:rPr>
        <w:t>d</w:t>
      </w:r>
      <w:r w:rsidR="002A0A95" w:rsidRPr="00E73BED">
        <w:rPr>
          <w:rFonts w:ascii="Book Antiqua" w:hAnsi="Book Antiqua" w:cs="Times New Roman"/>
          <w:sz w:val="24"/>
          <w:szCs w:val="24"/>
          <w:lang w:val="en-US"/>
        </w:rPr>
        <w:t xml:space="preserve"> hepatic inflammation, serum alanine aminotransferase (ALT) levels and hepatic oleic acid levels in a genetically obese </w:t>
      </w:r>
      <w:r w:rsidR="00361331" w:rsidRPr="00361331">
        <w:rPr>
          <w:rFonts w:ascii="Book Antiqua" w:hAnsi="Book Antiqua" w:cs="Times New Roman"/>
          <w:i/>
          <w:sz w:val="24"/>
          <w:szCs w:val="24"/>
          <w:lang w:val="en-US"/>
        </w:rPr>
        <w:t>ob</w:t>
      </w:r>
      <w:r w:rsidR="002A0A95" w:rsidRPr="00E73BED">
        <w:rPr>
          <w:rFonts w:ascii="Book Antiqua" w:hAnsi="Book Antiqua" w:cs="Times New Roman"/>
          <w:sz w:val="24"/>
          <w:szCs w:val="24"/>
          <w:lang w:val="en-US"/>
        </w:rPr>
        <w:t>/</w:t>
      </w:r>
      <w:r w:rsidR="00361331" w:rsidRPr="00361331">
        <w:rPr>
          <w:rFonts w:ascii="Book Antiqua" w:hAnsi="Book Antiqua" w:cs="Times New Roman"/>
          <w:i/>
          <w:sz w:val="24"/>
          <w:szCs w:val="24"/>
          <w:lang w:val="en-US"/>
        </w:rPr>
        <w:t>ob</w:t>
      </w:r>
      <w:r w:rsidR="002A0A95" w:rsidRPr="00E73BED">
        <w:rPr>
          <w:rFonts w:ascii="Book Antiqua" w:hAnsi="Book Antiqua" w:cs="Times New Roman"/>
          <w:sz w:val="24"/>
          <w:szCs w:val="24"/>
          <w:lang w:val="en-US"/>
        </w:rPr>
        <w:t xml:space="preserve"> mice NAFLD model. The effects were mediated by modulation of </w:t>
      </w:r>
      <w:r w:rsidR="00BE0242" w:rsidRPr="00E73BED">
        <w:rPr>
          <w:rFonts w:ascii="Book Antiqua" w:hAnsi="Book Antiqua" w:cs="Times New Roman"/>
          <w:sz w:val="24"/>
          <w:szCs w:val="24"/>
          <w:lang w:val="en-US"/>
        </w:rPr>
        <w:t>IR</w:t>
      </w:r>
      <w:r w:rsidR="002A0A95" w:rsidRPr="00E73BED">
        <w:rPr>
          <w:rFonts w:ascii="Book Antiqua" w:hAnsi="Book Antiqua" w:cs="Times New Roman"/>
          <w:sz w:val="24"/>
          <w:szCs w:val="24"/>
          <w:lang w:val="en-US"/>
        </w:rPr>
        <w:t xml:space="preserve">, as shown by </w:t>
      </w:r>
      <w:r w:rsidR="002A0A95" w:rsidRPr="00E73BED">
        <w:rPr>
          <w:rFonts w:ascii="Book Antiqua" w:hAnsi="Book Antiqua" w:cs="Times New Roman"/>
          <w:sz w:val="24"/>
          <w:szCs w:val="24"/>
          <w:shd w:val="clear" w:color="auto" w:fill="FFFFFF"/>
          <w:lang w:val="en-US"/>
        </w:rPr>
        <w:t xml:space="preserve">reduced activity of </w:t>
      </w:r>
      <w:r w:rsidR="00BE0242" w:rsidRPr="00E73BED">
        <w:rPr>
          <w:rFonts w:ascii="Book Antiqua" w:hAnsi="Book Antiqua" w:cs="Times New Roman"/>
          <w:sz w:val="24"/>
          <w:szCs w:val="24"/>
          <w:shd w:val="clear" w:color="auto" w:fill="FFFFFF"/>
          <w:lang w:val="en-US"/>
        </w:rPr>
        <w:t xml:space="preserve">the </w:t>
      </w:r>
      <w:r w:rsidR="002A0A95" w:rsidRPr="00E73BED">
        <w:rPr>
          <w:rFonts w:ascii="Book Antiqua" w:hAnsi="Book Antiqua" w:cs="Times New Roman"/>
          <w:sz w:val="24"/>
          <w:szCs w:val="24"/>
          <w:shd w:val="clear" w:color="auto" w:fill="FFFFFF"/>
          <w:lang w:val="en-US"/>
        </w:rPr>
        <w:t xml:space="preserve">Jun N-terminal kinase. This is a TNF-regulated kinase that promotes </w:t>
      </w:r>
      <w:r w:rsidR="00BE0242" w:rsidRPr="00E73BED">
        <w:rPr>
          <w:rFonts w:ascii="Book Antiqua" w:hAnsi="Book Antiqua" w:cs="Times New Roman"/>
          <w:sz w:val="24"/>
          <w:szCs w:val="24"/>
          <w:shd w:val="clear" w:color="auto" w:fill="FFFFFF"/>
          <w:lang w:val="en-US"/>
        </w:rPr>
        <w:t>IR</w:t>
      </w:r>
      <w:r w:rsidR="002A0A95" w:rsidRPr="00E73BED">
        <w:rPr>
          <w:rFonts w:ascii="Book Antiqua" w:hAnsi="Book Antiqua" w:cs="Times New Roman"/>
          <w:sz w:val="24"/>
          <w:szCs w:val="24"/>
          <w:shd w:val="clear" w:color="auto" w:fill="FFFFFF"/>
          <w:lang w:val="en-US"/>
        </w:rPr>
        <w:t>, and decrease</w:t>
      </w:r>
      <w:r w:rsidR="008D7A40" w:rsidRPr="00E73BED">
        <w:rPr>
          <w:rFonts w:ascii="Book Antiqua" w:hAnsi="Book Antiqua" w:cs="Times New Roman"/>
          <w:sz w:val="24"/>
          <w:szCs w:val="24"/>
          <w:shd w:val="clear" w:color="auto" w:fill="FFFFFF"/>
          <w:lang w:val="en-US"/>
        </w:rPr>
        <w:t>s the</w:t>
      </w:r>
      <w:r w:rsidR="002A0A95" w:rsidRPr="00E73BED">
        <w:rPr>
          <w:rFonts w:ascii="Book Antiqua" w:hAnsi="Book Antiqua" w:cs="Times New Roman"/>
          <w:sz w:val="24"/>
          <w:szCs w:val="24"/>
          <w:shd w:val="clear" w:color="auto" w:fill="FFFFFF"/>
          <w:lang w:val="en-US"/>
        </w:rPr>
        <w:t xml:space="preserve"> DNA binding activity of NF-ĸB, </w:t>
      </w:r>
      <w:r w:rsidR="00BE0242" w:rsidRPr="00E73BED">
        <w:rPr>
          <w:rFonts w:ascii="Book Antiqua" w:hAnsi="Book Antiqua" w:cs="Times New Roman"/>
          <w:sz w:val="24"/>
          <w:szCs w:val="24"/>
          <w:shd w:val="clear" w:color="auto" w:fill="FFFFFF"/>
          <w:lang w:val="en-US"/>
        </w:rPr>
        <w:t xml:space="preserve">which is </w:t>
      </w:r>
      <w:r w:rsidR="002A0A95" w:rsidRPr="00E73BED">
        <w:rPr>
          <w:rFonts w:ascii="Book Antiqua" w:hAnsi="Book Antiqua" w:cs="Times New Roman"/>
          <w:sz w:val="24"/>
          <w:szCs w:val="24"/>
          <w:shd w:val="clear" w:color="auto" w:fill="FFFFFF"/>
          <w:lang w:val="en-US"/>
        </w:rPr>
        <w:t>the target of I</w:t>
      </w:r>
      <w:r w:rsidR="008D7A40" w:rsidRPr="00E73BED">
        <w:rPr>
          <w:rFonts w:ascii="Book Antiqua" w:hAnsi="Book Antiqua" w:cs="Times New Roman"/>
          <w:sz w:val="24"/>
          <w:szCs w:val="24"/>
          <w:shd w:val="clear" w:color="auto" w:fill="FFFFFF"/>
          <w:lang w:val="en-US"/>
        </w:rPr>
        <w:t>-</w:t>
      </w:r>
      <w:r w:rsidR="002A0A95" w:rsidRPr="00E73BED">
        <w:rPr>
          <w:rFonts w:ascii="Book Antiqua" w:hAnsi="Book Antiqua" w:cs="Times New Roman"/>
          <w:sz w:val="24"/>
          <w:szCs w:val="24"/>
          <w:shd w:val="clear" w:color="auto" w:fill="FFFFFF"/>
          <w:lang w:val="en-US"/>
        </w:rPr>
        <w:t>kappa</w:t>
      </w:r>
      <w:r w:rsidR="008D7A40" w:rsidRPr="00E73BED">
        <w:rPr>
          <w:rFonts w:ascii="Book Antiqua" w:hAnsi="Book Antiqua" w:cs="Times New Roman"/>
          <w:sz w:val="24"/>
          <w:szCs w:val="24"/>
          <w:shd w:val="clear" w:color="auto" w:fill="FFFFFF"/>
          <w:lang w:val="en-US"/>
        </w:rPr>
        <w:t>-</w:t>
      </w:r>
      <w:r w:rsidR="002A0A95" w:rsidRPr="00E73BED">
        <w:rPr>
          <w:rFonts w:ascii="Book Antiqua" w:hAnsi="Book Antiqua" w:cs="Times New Roman"/>
          <w:sz w:val="24"/>
          <w:szCs w:val="24"/>
          <w:shd w:val="clear" w:color="auto" w:fill="FFFFFF"/>
          <w:lang w:val="en-US"/>
        </w:rPr>
        <w:t>B</w:t>
      </w:r>
      <w:r w:rsidR="008D7A40" w:rsidRPr="00E73BED">
        <w:rPr>
          <w:rFonts w:ascii="Book Antiqua" w:hAnsi="Book Antiqua" w:cs="Times New Roman"/>
          <w:sz w:val="24"/>
          <w:szCs w:val="24"/>
          <w:shd w:val="clear" w:color="auto" w:fill="FFFFFF"/>
          <w:lang w:val="en-US"/>
        </w:rPr>
        <w:t>-</w:t>
      </w:r>
      <w:r w:rsidR="00CF4742" w:rsidRPr="00E73BED">
        <w:rPr>
          <w:rFonts w:ascii="Book Antiqua" w:hAnsi="Book Antiqua" w:cs="Times New Roman"/>
          <w:sz w:val="24"/>
          <w:szCs w:val="24"/>
          <w:shd w:val="clear" w:color="auto" w:fill="FFFFFF"/>
          <w:lang w:val="en-US"/>
        </w:rPr>
        <w:t>kinase</w:t>
      </w:r>
      <w:r w:rsidR="00ED36C4">
        <w:rPr>
          <w:rFonts w:ascii="Book Antiqua" w:hAnsi="Book Antiqua" w:cs="Times New Roman"/>
          <w:sz w:val="24"/>
          <w:szCs w:val="24"/>
          <w:shd w:val="clear" w:color="auto" w:fill="FFFFFF"/>
          <w:lang w:val="en-US"/>
        </w:rPr>
        <w:t xml:space="preserve"> </w:t>
      </w:r>
      <w:r w:rsidR="002A0A95" w:rsidRPr="00E73BED">
        <w:rPr>
          <w:rFonts w:ascii="Book Antiqua" w:hAnsi="Book Antiqua" w:cs="Times New Roman"/>
          <w:sz w:val="24"/>
          <w:szCs w:val="24"/>
          <w:shd w:val="clear" w:color="auto" w:fill="FFFFFF"/>
          <w:lang w:val="en-US"/>
        </w:rPr>
        <w:t>beta,</w:t>
      </w:r>
      <w:r w:rsidR="00DE4C9A" w:rsidRPr="00E73BED">
        <w:rPr>
          <w:rFonts w:ascii="Book Antiqua" w:hAnsi="Book Antiqua" w:cs="Times New Roman"/>
          <w:sz w:val="24"/>
          <w:szCs w:val="24"/>
          <w:shd w:val="clear" w:color="auto" w:fill="FFFFFF"/>
          <w:lang w:val="en-US"/>
        </w:rPr>
        <w:t xml:space="preserve"> </w:t>
      </w:r>
      <w:r w:rsidR="00FA55BE" w:rsidRPr="00FA55BE">
        <w:rPr>
          <w:rFonts w:ascii="Book Antiqua" w:hAnsi="Book Antiqua" w:cs="Times New Roman"/>
          <w:i/>
          <w:sz w:val="24"/>
          <w:szCs w:val="24"/>
          <w:shd w:val="clear" w:color="auto" w:fill="FFFFFF"/>
          <w:lang w:val="en-US"/>
        </w:rPr>
        <w:t>i.e.</w:t>
      </w:r>
      <w:r w:rsidR="002A0A95" w:rsidRPr="00E73BED">
        <w:rPr>
          <w:rFonts w:ascii="Book Antiqua" w:hAnsi="Book Antiqua" w:cs="Times New Roman"/>
          <w:i/>
          <w:sz w:val="24"/>
          <w:szCs w:val="24"/>
          <w:shd w:val="clear" w:color="auto" w:fill="FFFFFF"/>
          <w:lang w:val="en-US" w:eastAsia="zh-CN"/>
        </w:rPr>
        <w:t>,</w:t>
      </w:r>
      <w:r w:rsidR="002A0A95" w:rsidRPr="00E73BED">
        <w:rPr>
          <w:rFonts w:ascii="Book Antiqua" w:hAnsi="Book Antiqua" w:cs="Times New Roman"/>
          <w:sz w:val="24"/>
          <w:szCs w:val="24"/>
          <w:shd w:val="clear" w:color="auto" w:fill="FFFFFF"/>
          <w:lang w:val="en-US"/>
        </w:rPr>
        <w:t xml:space="preserve"> another TNF-regulated enzyme that </w:t>
      </w:r>
      <w:r w:rsidR="00BE0242" w:rsidRPr="00E73BED">
        <w:rPr>
          <w:rFonts w:ascii="Book Antiqua" w:hAnsi="Book Antiqua" w:cs="Times New Roman"/>
          <w:sz w:val="24"/>
          <w:szCs w:val="24"/>
          <w:shd w:val="clear" w:color="auto" w:fill="FFFFFF"/>
          <w:lang w:val="en-US"/>
        </w:rPr>
        <w:t>probably</w:t>
      </w:r>
      <w:r w:rsidR="002A0A95" w:rsidRPr="00E73BED">
        <w:rPr>
          <w:rFonts w:ascii="Book Antiqua" w:hAnsi="Book Antiqua" w:cs="Times New Roman"/>
          <w:sz w:val="24"/>
          <w:szCs w:val="24"/>
          <w:shd w:val="clear" w:color="auto" w:fill="FFFFFF"/>
          <w:lang w:val="en-US"/>
        </w:rPr>
        <w:t xml:space="preserve"> represents the link between inflammation and obesity-induced </w:t>
      </w:r>
      <w:r w:rsidR="00BE0242" w:rsidRPr="00E73BED">
        <w:rPr>
          <w:rFonts w:ascii="Book Antiqua" w:hAnsi="Book Antiqua" w:cs="Times New Roman"/>
          <w:sz w:val="24"/>
          <w:szCs w:val="24"/>
          <w:shd w:val="clear" w:color="auto" w:fill="FFFFFF"/>
          <w:lang w:val="en-US"/>
        </w:rPr>
        <w:t>IR</w:t>
      </w:r>
      <w:r w:rsidR="002A0A95" w:rsidRPr="00E73BED">
        <w:rPr>
          <w:rFonts w:ascii="Book Antiqua" w:hAnsi="Book Antiqua" w:cs="Times New Roman"/>
          <w:sz w:val="24"/>
          <w:szCs w:val="24"/>
          <w:shd w:val="clear" w:color="auto" w:fill="FFFFFF"/>
          <w:lang w:val="en-US"/>
        </w:rPr>
        <w:t xml:space="preserve">. Consistent with these treatment-related pathogenetic mechanisms, fatty acid beta-oxidation and uncoupling protein-2 expression decreased after </w:t>
      </w:r>
      <w:r w:rsidR="002A0A95" w:rsidRPr="00E73BED">
        <w:rPr>
          <w:rStyle w:val="highlight"/>
          <w:rFonts w:ascii="Book Antiqua" w:hAnsi="Book Antiqua" w:cs="Times New Roman"/>
          <w:sz w:val="24"/>
          <w:szCs w:val="24"/>
          <w:shd w:val="clear" w:color="auto" w:fill="FFFFFF"/>
          <w:lang w:val="en-US"/>
        </w:rPr>
        <w:t>VSL#3</w:t>
      </w:r>
      <w:r w:rsidR="002A0A95" w:rsidRPr="00E73BED">
        <w:rPr>
          <w:rStyle w:val="apple-converted-space"/>
          <w:rFonts w:ascii="Book Antiqua" w:hAnsi="Book Antiqua" w:cs="Times New Roman"/>
          <w:sz w:val="24"/>
          <w:szCs w:val="24"/>
          <w:shd w:val="clear" w:color="auto" w:fill="FFFFFF"/>
          <w:lang w:val="en-US"/>
        </w:rPr>
        <w:t> treatment</w:t>
      </w:r>
      <w:r w:rsidR="002A0A95" w:rsidRPr="00E73BED">
        <w:rPr>
          <w:rFonts w:ascii="Book Antiqua" w:hAnsi="Book Antiqua" w:cs="Times New Roman"/>
          <w:bCs/>
          <w:sz w:val="24"/>
          <w:szCs w:val="24"/>
          <w:vertAlign w:val="superscript"/>
          <w:lang w:val="en-US"/>
        </w:rPr>
        <w:t>[63]</w:t>
      </w:r>
      <w:r w:rsidR="002A0A95" w:rsidRPr="00E73BED">
        <w:rPr>
          <w:rFonts w:ascii="Book Antiqua" w:hAnsi="Book Antiqua" w:cs="Times New Roman"/>
          <w:bCs/>
          <w:sz w:val="24"/>
          <w:szCs w:val="24"/>
          <w:lang w:val="en-US"/>
        </w:rPr>
        <w:t xml:space="preserve">. </w:t>
      </w:r>
    </w:p>
    <w:p w:rsidR="00ED6A0F" w:rsidRPr="00E73BED" w:rsidRDefault="002A0A95" w:rsidP="00BE0242">
      <w:pPr>
        <w:pStyle w:val="Standard"/>
        <w:snapToGrid w:val="0"/>
        <w:spacing w:after="0" w:line="360" w:lineRule="auto"/>
        <w:ind w:firstLine="454"/>
        <w:jc w:val="both"/>
        <w:rPr>
          <w:rFonts w:ascii="Book Antiqua" w:hAnsi="Book Antiqua" w:cs="Times New Roman"/>
          <w:sz w:val="24"/>
          <w:szCs w:val="24"/>
          <w:lang w:val="en-US" w:eastAsia="it-IT"/>
        </w:rPr>
      </w:pPr>
      <w:r w:rsidRPr="00E73BED">
        <w:rPr>
          <w:rFonts w:ascii="Book Antiqua" w:hAnsi="Book Antiqua" w:cs="Times New Roman"/>
          <w:sz w:val="24"/>
          <w:szCs w:val="24"/>
          <w:lang w:val="en-US" w:eastAsia="it-IT"/>
        </w:rPr>
        <w:t xml:space="preserve">In rats with HFD-induced NAFLD, we showed that VSL#3 markedly reduced the oxidative damage, protein nitrosylation and tissue TNFα level, and increased </w:t>
      </w:r>
      <w:r w:rsidR="008D7A40" w:rsidRPr="00E73BED">
        <w:rPr>
          <w:rFonts w:ascii="Book Antiqua" w:hAnsi="Book Antiqua" w:cs="Times New Roman"/>
          <w:sz w:val="24"/>
          <w:szCs w:val="24"/>
          <w:lang w:val="en-US" w:eastAsia="it-IT"/>
        </w:rPr>
        <w:t xml:space="preserve">the expression of </w:t>
      </w:r>
      <w:r w:rsidRPr="00E73BED">
        <w:rPr>
          <w:rFonts w:ascii="Book Antiqua" w:hAnsi="Book Antiqua" w:cs="Times New Roman"/>
          <w:sz w:val="24"/>
          <w:szCs w:val="24"/>
          <w:lang w:val="en-US" w:eastAsia="it-IT"/>
        </w:rPr>
        <w:t xml:space="preserve">peroxisome proliferator-activated receptor </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eastAsia="it-IT"/>
        </w:rPr>
        <w:t>PPARα</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eastAsia="it-IT"/>
        </w:rPr>
        <w:t xml:space="preserve">, </w:t>
      </w:r>
      <w:r w:rsidR="00BE0242" w:rsidRPr="00E73BED">
        <w:rPr>
          <w:rFonts w:ascii="Book Antiqua" w:hAnsi="Book Antiqua" w:cs="Times New Roman"/>
          <w:sz w:val="24"/>
          <w:szCs w:val="24"/>
          <w:lang w:val="en-US" w:eastAsia="it-IT"/>
        </w:rPr>
        <w:t>which indicates that it can control</w:t>
      </w:r>
      <w:r w:rsidRPr="00E73BED">
        <w:rPr>
          <w:rFonts w:ascii="Book Antiqua" w:hAnsi="Book Antiqua" w:cs="Times New Roman"/>
          <w:sz w:val="24"/>
          <w:szCs w:val="24"/>
          <w:lang w:val="en-US" w:eastAsia="it-IT"/>
        </w:rPr>
        <w:t xml:space="preserve"> in</w:t>
      </w:r>
      <w:r w:rsidR="00617DF6" w:rsidRPr="00E73BED">
        <w:rPr>
          <w:rFonts w:ascii="Book Antiqua" w:hAnsi="Book Antiqua" w:cs="Times New Roman"/>
          <w:sz w:val="24"/>
          <w:szCs w:val="24"/>
          <w:lang w:val="en-US" w:eastAsia="it-IT"/>
        </w:rPr>
        <w:t>flammatory and oxidative damage</w:t>
      </w:r>
      <w:r w:rsidR="00617DF6" w:rsidRPr="00E73BED">
        <w:rPr>
          <w:rFonts w:ascii="Book Antiqua" w:hAnsi="Book Antiqua" w:cs="Times New Roman"/>
          <w:sz w:val="24"/>
          <w:szCs w:val="24"/>
          <w:vertAlign w:val="superscript"/>
          <w:lang w:val="en-US" w:eastAsia="it-IT"/>
        </w:rPr>
        <w:t>[</w:t>
      </w:r>
      <w:r w:rsidR="00617DF6" w:rsidRPr="00E73BED">
        <w:rPr>
          <w:rFonts w:ascii="Book Antiqua" w:hAnsi="Book Antiqua" w:cs="Times New Roman"/>
          <w:bCs/>
          <w:sz w:val="24"/>
          <w:szCs w:val="24"/>
          <w:vertAlign w:val="superscript"/>
          <w:lang w:val="en-US" w:eastAsia="it-IT"/>
        </w:rPr>
        <w:t>64]</w:t>
      </w:r>
      <w:r w:rsidR="00617DF6" w:rsidRPr="00E73BED">
        <w:rPr>
          <w:rFonts w:ascii="Book Antiqua" w:hAnsi="Book Antiqua" w:cs="Times New Roman"/>
          <w:sz w:val="24"/>
          <w:szCs w:val="24"/>
          <w:lang w:val="en-US" w:eastAsia="it-IT"/>
        </w:rPr>
        <w:t>.</w:t>
      </w:r>
      <w:r w:rsidR="00DE4C9A" w:rsidRPr="00E73BED">
        <w:rPr>
          <w:rFonts w:ascii="Book Antiqua" w:hAnsi="Book Antiqua" w:cs="Times New Roman"/>
          <w:sz w:val="24"/>
          <w:szCs w:val="24"/>
          <w:lang w:val="en-US" w:eastAsia="it-IT"/>
        </w:rPr>
        <w:t xml:space="preserve"> </w:t>
      </w:r>
      <w:r w:rsidR="00BD09C7" w:rsidRPr="00E73BED">
        <w:rPr>
          <w:rFonts w:ascii="Book Antiqua" w:hAnsi="Book Antiqua" w:cs="Times New Roman"/>
          <w:sz w:val="24"/>
          <w:szCs w:val="24"/>
          <w:lang w:val="en-US" w:eastAsia="it-IT"/>
        </w:rPr>
        <w:t>T</w:t>
      </w:r>
      <w:r w:rsidRPr="00E73BED">
        <w:rPr>
          <w:rFonts w:ascii="Book Antiqua" w:hAnsi="Book Antiqua" w:cs="Times New Roman"/>
          <w:sz w:val="24"/>
          <w:szCs w:val="24"/>
          <w:lang w:val="en-US" w:eastAsia="it-IT"/>
        </w:rPr>
        <w:t xml:space="preserve">he treatment </w:t>
      </w:r>
      <w:r w:rsidR="00BD09C7" w:rsidRPr="00E73BED">
        <w:rPr>
          <w:rFonts w:ascii="Book Antiqua" w:hAnsi="Book Antiqua" w:cs="Times New Roman"/>
          <w:sz w:val="24"/>
          <w:szCs w:val="24"/>
          <w:lang w:val="en-US" w:eastAsia="it-IT"/>
        </w:rPr>
        <w:t>also</w:t>
      </w:r>
      <w:r w:rsidR="00D243DD"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significantly reduced serum and liver triglyceride concentrations, which were associated with a reduction in body and liver fat mass, thus suggesting that this probiotic could reduce dietary fat absorption. </w:t>
      </w:r>
      <w:r w:rsidR="00E51E8A" w:rsidRPr="00E73BED">
        <w:rPr>
          <w:rFonts w:ascii="Book Antiqua" w:hAnsi="Book Antiqua" w:cs="Times New Roman"/>
          <w:sz w:val="24"/>
          <w:szCs w:val="24"/>
          <w:lang w:val="en-US" w:eastAsia="it-IT"/>
        </w:rPr>
        <w:t>Our data confirmed previous findings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65]</w:t>
      </w:r>
      <w:r w:rsidR="00DE4C9A" w:rsidRPr="00E73BED">
        <w:rPr>
          <w:rFonts w:ascii="Book Antiqua" w:hAnsi="Book Antiqua" w:cs="Times New Roman"/>
          <w:bCs/>
          <w:sz w:val="24"/>
          <w:szCs w:val="24"/>
          <w:vertAlign w:val="superscript"/>
          <w:lang w:val="en-US" w:eastAsia="it-IT"/>
        </w:rPr>
        <w:t xml:space="preserve"> </w:t>
      </w:r>
      <w:r w:rsidR="00E51E8A" w:rsidRPr="00E73BED">
        <w:rPr>
          <w:rFonts w:ascii="Book Antiqua" w:hAnsi="Book Antiqua" w:cs="Times New Roman"/>
          <w:sz w:val="24"/>
          <w:szCs w:val="24"/>
          <w:lang w:val="en-US" w:eastAsia="zh-CN"/>
        </w:rPr>
        <w:t xml:space="preserve">that VSL#3 improved </w:t>
      </w:r>
      <w:r w:rsidR="00E51E8A" w:rsidRPr="00E73BED">
        <w:rPr>
          <w:rFonts w:ascii="Book Antiqua" w:hAnsi="Book Antiqua" w:cs="Times New Roman"/>
          <w:sz w:val="24"/>
          <w:szCs w:val="24"/>
          <w:lang w:val="en-US" w:eastAsia="it-IT"/>
        </w:rPr>
        <w:t>IR</w:t>
      </w:r>
      <w:r w:rsidRPr="00E73BED">
        <w:rPr>
          <w:rFonts w:ascii="Book Antiqua" w:hAnsi="Book Antiqua" w:cs="Times New Roman"/>
          <w:sz w:val="24"/>
          <w:szCs w:val="24"/>
          <w:lang w:val="en-US" w:eastAsia="it-IT"/>
        </w:rPr>
        <w:t xml:space="preserve"> and natural killer cell</w:t>
      </w:r>
      <w:r w:rsidR="00E51E8A"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depletion. </w:t>
      </w:r>
      <w:r w:rsidR="00E51E8A" w:rsidRPr="00E73BED">
        <w:rPr>
          <w:rFonts w:ascii="Book Antiqua" w:hAnsi="Book Antiqua" w:cs="Times New Roman"/>
          <w:sz w:val="24"/>
          <w:szCs w:val="24"/>
          <w:lang w:val="en-US" w:eastAsia="it-IT"/>
        </w:rPr>
        <w:t xml:space="preserve">The effects of </w:t>
      </w:r>
      <w:r w:rsidRPr="00E73BED">
        <w:rPr>
          <w:rFonts w:ascii="Book Antiqua" w:hAnsi="Book Antiqua" w:cs="Times New Roman"/>
          <w:sz w:val="24"/>
          <w:szCs w:val="24"/>
          <w:lang w:val="en-US" w:eastAsia="it-IT"/>
        </w:rPr>
        <w:t xml:space="preserve">VSL#3 on </w:t>
      </w:r>
      <w:r w:rsidR="00E51E8A" w:rsidRPr="00E73BED">
        <w:rPr>
          <w:rFonts w:ascii="Book Antiqua" w:hAnsi="Book Antiqua" w:cs="Times New Roman"/>
          <w:sz w:val="24"/>
          <w:szCs w:val="24"/>
          <w:lang w:val="en-US" w:eastAsia="it-IT"/>
        </w:rPr>
        <w:t>IR</w:t>
      </w:r>
      <w:r w:rsidR="00DE4C9A"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were also corroborated in other NAFLD animal models, </w:t>
      </w:r>
      <w:r w:rsidR="00E51E8A" w:rsidRPr="00E73BED">
        <w:rPr>
          <w:rFonts w:ascii="Book Antiqua" w:hAnsi="Book Antiqua" w:cs="Times New Roman"/>
          <w:sz w:val="24"/>
          <w:szCs w:val="24"/>
          <w:lang w:val="en-US" w:eastAsia="it-IT"/>
        </w:rPr>
        <w:t xml:space="preserve">in which however the probiotic did not affect </w:t>
      </w:r>
      <w:r w:rsidRPr="00E73BED">
        <w:rPr>
          <w:rFonts w:ascii="Book Antiqua" w:hAnsi="Book Antiqua" w:cs="Times New Roman"/>
          <w:sz w:val="24"/>
          <w:szCs w:val="24"/>
          <w:lang w:val="en-US" w:eastAsia="it-IT"/>
        </w:rPr>
        <w:t xml:space="preserve">hepatic steatosis and </w:t>
      </w:r>
      <w:r w:rsidR="00E51E8A" w:rsidRPr="00E73BED">
        <w:rPr>
          <w:rFonts w:ascii="Book Antiqua" w:hAnsi="Book Antiqua" w:cs="Times New Roman"/>
          <w:sz w:val="24"/>
          <w:szCs w:val="24"/>
          <w:lang w:val="en-US" w:eastAsia="it-IT"/>
        </w:rPr>
        <w:t>had</w:t>
      </w:r>
      <w:r w:rsidR="00DE4C9A"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variable effects on the inflammatory component of NASH</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66,67]</w:t>
      </w:r>
      <w:r w:rsidRPr="00E73BED">
        <w:rPr>
          <w:rFonts w:ascii="Book Antiqua" w:hAnsi="Book Antiqua" w:cs="Times New Roman"/>
          <w:sz w:val="24"/>
          <w:szCs w:val="24"/>
          <w:lang w:val="en-US" w:eastAsia="it-IT"/>
        </w:rPr>
        <w:t xml:space="preserve">. Improved liver fibrosis was primarily due to reduction of the accumulation of collagen and alpha-smooth muscle actin </w:t>
      </w:r>
      <w:r w:rsidR="00B91D4D" w:rsidRPr="00E73BED">
        <w:rPr>
          <w:rFonts w:ascii="Book Antiqua" w:hAnsi="Book Antiqua" w:cs="Times New Roman"/>
          <w:sz w:val="24"/>
          <w:szCs w:val="24"/>
          <w:lang w:val="en-US" w:eastAsia="it-IT"/>
        </w:rPr>
        <w:t xml:space="preserve">likely </w:t>
      </w:r>
      <w:r w:rsidRPr="00E73BED">
        <w:rPr>
          <w:rFonts w:ascii="Book Antiqua" w:hAnsi="Book Antiqua" w:cs="Times New Roman"/>
          <w:sz w:val="24"/>
          <w:szCs w:val="24"/>
          <w:lang w:val="en-US" w:eastAsia="it-IT"/>
        </w:rPr>
        <w:t>through PPARγ transactivation/upregulation</w:t>
      </w:r>
      <w:r w:rsidR="006516F1" w:rsidRPr="00E73BED">
        <w:rPr>
          <w:rFonts w:ascii="Book Antiqua" w:hAnsi="Book Antiqua" w:cs="Times New Roman"/>
          <w:sz w:val="24"/>
          <w:szCs w:val="24"/>
          <w:vertAlign w:val="superscript"/>
          <w:lang w:val="en-US" w:eastAsia="it-IT"/>
        </w:rPr>
        <w:t>[66]</w:t>
      </w:r>
      <w:r w:rsidR="00B91D4D" w:rsidRPr="00E73BED">
        <w:rPr>
          <w:rFonts w:ascii="Book Antiqua" w:hAnsi="Book Antiqua" w:cs="Times New Roman"/>
          <w:sz w:val="24"/>
          <w:szCs w:val="24"/>
          <w:lang w:val="en-US" w:eastAsia="it-IT"/>
        </w:rPr>
        <w:t>.</w:t>
      </w:r>
    </w:p>
    <w:p w:rsidR="002244A9" w:rsidRPr="00E73BED" w:rsidRDefault="00E51E8A" w:rsidP="00AC09D9">
      <w:pPr>
        <w:pStyle w:val="Standard"/>
        <w:snapToGrid w:val="0"/>
        <w:spacing w:after="0"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eastAsia="zh-CN"/>
        </w:rPr>
        <w:t xml:space="preserve">We identified ten studies in which </w:t>
      </w:r>
      <w:r w:rsidRPr="00E73BED">
        <w:rPr>
          <w:rFonts w:ascii="Book Antiqua" w:hAnsi="Book Antiqua" w:cs="Times New Roman"/>
          <w:sz w:val="24"/>
          <w:szCs w:val="24"/>
          <w:lang w:val="en-US" w:eastAsia="it-IT"/>
        </w:rPr>
        <w:t>s</w:t>
      </w:r>
      <w:r w:rsidR="002A0A95" w:rsidRPr="00E73BED">
        <w:rPr>
          <w:rFonts w:ascii="Book Antiqua" w:hAnsi="Book Antiqua" w:cs="Times New Roman"/>
          <w:sz w:val="24"/>
          <w:szCs w:val="24"/>
          <w:lang w:val="en-US" w:eastAsia="it-IT"/>
        </w:rPr>
        <w:t>everal genera of lactobacilli alone or mixed with another gen</w:t>
      </w:r>
      <w:r w:rsidR="0068380E" w:rsidRPr="00E73BED">
        <w:rPr>
          <w:rFonts w:ascii="Book Antiqua" w:hAnsi="Book Antiqua" w:cs="Times New Roman"/>
          <w:sz w:val="24"/>
          <w:szCs w:val="24"/>
          <w:lang w:val="en-US" w:eastAsia="it-IT"/>
        </w:rPr>
        <w:t>us</w:t>
      </w:r>
      <w:r w:rsidR="002A0A95" w:rsidRPr="00E73BED">
        <w:rPr>
          <w:rFonts w:ascii="Book Antiqua" w:hAnsi="Book Antiqua" w:cs="Times New Roman"/>
          <w:sz w:val="24"/>
          <w:szCs w:val="24"/>
          <w:lang w:val="en-US" w:eastAsia="it-IT"/>
        </w:rPr>
        <w:t xml:space="preserve"> were used in mammal or avian NAFLD animal models. As shown in </w:t>
      </w:r>
      <w:r w:rsidR="002A0A95" w:rsidRPr="00E73BED">
        <w:rPr>
          <w:rFonts w:ascii="Book Antiqua" w:hAnsi="Book Antiqua" w:cs="Times New Roman"/>
          <w:bCs/>
          <w:sz w:val="24"/>
          <w:szCs w:val="24"/>
          <w:lang w:val="en-US" w:eastAsia="it-IT"/>
        </w:rPr>
        <w:t>Table 2</w:t>
      </w:r>
      <w:r w:rsidR="002A0A95" w:rsidRPr="00E73BED">
        <w:rPr>
          <w:rFonts w:ascii="Book Antiqua" w:hAnsi="Book Antiqua" w:cs="Times New Roman"/>
          <w:sz w:val="24"/>
          <w:szCs w:val="24"/>
          <w:lang w:val="en-US" w:eastAsia="it-IT"/>
        </w:rPr>
        <w:t xml:space="preserve">, </w:t>
      </w:r>
      <w:r w:rsidR="002A0A95" w:rsidRPr="00E73BED">
        <w:rPr>
          <w:rFonts w:ascii="Book Antiqua" w:hAnsi="Book Antiqua" w:cs="Times New Roman"/>
          <w:i/>
          <w:iCs/>
          <w:sz w:val="24"/>
          <w:szCs w:val="24"/>
          <w:lang w:val="en-US" w:eastAsia="it-IT"/>
        </w:rPr>
        <w:t>Lactobacilli</w:t>
      </w:r>
      <w:r w:rsidR="00DE4C9A" w:rsidRPr="00E73BED">
        <w:rPr>
          <w:rFonts w:ascii="Book Antiqua" w:hAnsi="Book Antiqua" w:cs="Times New Roman"/>
          <w:i/>
          <w:iCs/>
          <w:sz w:val="24"/>
          <w:szCs w:val="24"/>
          <w:lang w:val="en-US" w:eastAsia="it-IT"/>
        </w:rPr>
        <w:t xml:space="preserve"> </w:t>
      </w:r>
      <w:r w:rsidR="005210A0" w:rsidRPr="00E73BED">
        <w:rPr>
          <w:rFonts w:ascii="Book Antiqua" w:hAnsi="Book Antiqua" w:cs="Times New Roman"/>
          <w:sz w:val="24"/>
          <w:szCs w:val="24"/>
          <w:lang w:val="en-US" w:eastAsia="it-IT"/>
        </w:rPr>
        <w:t>decreased</w:t>
      </w:r>
      <w:r w:rsidR="002A0A95" w:rsidRPr="00E73BED">
        <w:rPr>
          <w:rFonts w:ascii="Book Antiqua" w:hAnsi="Book Antiqua" w:cs="Times New Roman"/>
          <w:sz w:val="24"/>
          <w:szCs w:val="24"/>
          <w:lang w:val="en-US" w:eastAsia="it-IT"/>
        </w:rPr>
        <w:t xml:space="preserve"> liver fat deposition, serum levels of total cholesterol, triglyceride</w:t>
      </w:r>
      <w:r w:rsidR="005210A0" w:rsidRPr="00E73BED">
        <w:rPr>
          <w:rFonts w:ascii="Book Antiqua" w:hAnsi="Book Antiqua" w:cs="Times New Roman"/>
          <w:sz w:val="24"/>
          <w:szCs w:val="24"/>
          <w:lang w:val="en-US" w:eastAsia="it-IT"/>
        </w:rPr>
        <w:t>s and</w:t>
      </w:r>
      <w:r w:rsidR="002A0A95" w:rsidRPr="00E73BED">
        <w:rPr>
          <w:rFonts w:ascii="Book Antiqua" w:hAnsi="Book Antiqua" w:cs="Times New Roman"/>
          <w:sz w:val="24"/>
          <w:szCs w:val="24"/>
          <w:lang w:val="en-US" w:eastAsia="it-IT"/>
        </w:rPr>
        <w:t xml:space="preserve"> uric acid, and </w:t>
      </w:r>
      <w:r w:rsidR="005210A0" w:rsidRPr="00E73BED">
        <w:rPr>
          <w:rFonts w:ascii="Book Antiqua" w:hAnsi="Book Antiqua" w:cs="Times New Roman"/>
          <w:sz w:val="24"/>
          <w:szCs w:val="24"/>
          <w:lang w:val="en-US" w:eastAsia="it-IT"/>
        </w:rPr>
        <w:t>IR</w:t>
      </w:r>
      <w:r w:rsidR="002A0A95" w:rsidRPr="00E73BED">
        <w:rPr>
          <w:rFonts w:ascii="Book Antiqua" w:hAnsi="Book Antiqua" w:cs="Times New Roman"/>
          <w:sz w:val="24"/>
          <w:szCs w:val="24"/>
          <w:vertAlign w:val="superscript"/>
          <w:lang w:val="en-US" w:eastAsia="it-IT"/>
        </w:rPr>
        <w:t>[</w:t>
      </w:r>
      <w:r w:rsidR="002A0A95" w:rsidRPr="00E226BE">
        <w:rPr>
          <w:rFonts w:ascii="Book Antiqua" w:hAnsi="Book Antiqua" w:cs="Times New Roman"/>
          <w:bCs/>
          <w:sz w:val="24"/>
          <w:szCs w:val="24"/>
          <w:vertAlign w:val="superscript"/>
          <w:lang w:val="en-US" w:eastAsia="it-IT"/>
        </w:rPr>
        <w:t>68]</w:t>
      </w:r>
      <w:r w:rsidR="002A0A95" w:rsidRPr="00E226BE">
        <w:rPr>
          <w:rFonts w:ascii="Book Antiqua" w:hAnsi="Book Antiqua" w:cs="Times New Roman"/>
          <w:sz w:val="24"/>
          <w:szCs w:val="24"/>
          <w:lang w:val="en-US" w:eastAsia="it-IT"/>
        </w:rPr>
        <w:t>.</w:t>
      </w:r>
      <w:r w:rsidR="002A0A95" w:rsidRPr="00E73BED">
        <w:rPr>
          <w:rFonts w:ascii="Book Antiqua" w:hAnsi="Book Antiqua" w:cs="Times New Roman"/>
          <w:sz w:val="24"/>
          <w:szCs w:val="24"/>
          <w:lang w:val="en-US" w:eastAsia="it-IT"/>
        </w:rPr>
        <w:t xml:space="preserve"> Interestingly, they also prevented </w:t>
      </w:r>
      <w:r w:rsidR="002A0A95" w:rsidRPr="00E73BED">
        <w:rPr>
          <w:rFonts w:ascii="Book Antiqua" w:hAnsi="Book Antiqua" w:cs="Times New Roman"/>
          <w:bCs/>
          <w:sz w:val="24"/>
          <w:szCs w:val="24"/>
          <w:lang w:val="en-US" w:eastAsia="it-IT"/>
        </w:rPr>
        <w:t>fructose-induced steatosis</w:t>
      </w:r>
      <w:r w:rsidR="00DE4C9A" w:rsidRPr="00E73BED">
        <w:rPr>
          <w:rFonts w:ascii="Book Antiqua" w:hAnsi="Book Antiqua" w:cs="Times New Roman"/>
          <w:bCs/>
          <w:sz w:val="24"/>
          <w:szCs w:val="24"/>
          <w:lang w:val="en-US" w:eastAsia="it-IT"/>
        </w:rPr>
        <w:t xml:space="preserve"> </w:t>
      </w:r>
      <w:r w:rsidR="002A0A95" w:rsidRPr="00E73BED">
        <w:rPr>
          <w:rFonts w:ascii="Book Antiqua" w:hAnsi="Book Antiqua" w:cs="Times New Roman"/>
          <w:sz w:val="24"/>
          <w:szCs w:val="24"/>
          <w:lang w:val="en-US" w:eastAsia="it-IT"/>
        </w:rPr>
        <w:t>by markedly attenuating the TLR4 signaling pathway and increasing PPARγ activity</w:t>
      </w:r>
      <w:r w:rsidR="002A0A95" w:rsidRPr="00E73BED">
        <w:rPr>
          <w:rFonts w:ascii="Book Antiqua" w:hAnsi="Book Antiqua" w:cs="Times New Roman"/>
          <w:sz w:val="24"/>
          <w:szCs w:val="24"/>
          <w:vertAlign w:val="superscript"/>
          <w:lang w:val="en-US" w:eastAsia="it-IT"/>
        </w:rPr>
        <w:t>[</w:t>
      </w:r>
      <w:r w:rsidR="002A0A95" w:rsidRPr="00E73BED">
        <w:rPr>
          <w:rFonts w:ascii="Book Antiqua" w:hAnsi="Book Antiqua" w:cs="Times New Roman"/>
          <w:bCs/>
          <w:sz w:val="24"/>
          <w:szCs w:val="24"/>
          <w:vertAlign w:val="superscript"/>
          <w:lang w:val="en-US" w:eastAsia="it-IT"/>
        </w:rPr>
        <w:t>69]</w:t>
      </w:r>
      <w:r w:rsidR="002A0A95" w:rsidRPr="00E73BED">
        <w:rPr>
          <w:rFonts w:ascii="Book Antiqua" w:hAnsi="Book Antiqua" w:cs="Times New Roman"/>
          <w:sz w:val="24"/>
          <w:szCs w:val="24"/>
          <w:lang w:val="en-US" w:eastAsia="it-IT"/>
        </w:rPr>
        <w:t>. A combination of lactobacilli and enterococci probiotics reduce</w:t>
      </w:r>
      <w:r w:rsidR="00B91D4D" w:rsidRPr="00E73BED">
        <w:rPr>
          <w:rFonts w:ascii="Book Antiqua" w:hAnsi="Book Antiqua" w:cs="Times New Roman"/>
          <w:sz w:val="24"/>
          <w:szCs w:val="24"/>
          <w:lang w:val="en-US" w:eastAsia="it-IT"/>
        </w:rPr>
        <w:t>d</w:t>
      </w:r>
      <w:r w:rsidR="002A0A95" w:rsidRPr="00E73BED">
        <w:rPr>
          <w:rFonts w:ascii="Book Antiqua" w:hAnsi="Book Antiqua" w:cs="Times New Roman"/>
          <w:sz w:val="24"/>
          <w:szCs w:val="24"/>
          <w:lang w:val="en-US" w:eastAsia="it-IT"/>
        </w:rPr>
        <w:t xml:space="preserve"> by at least 50% the incidence of steatohepatitis in choline-deficient diet-induced NAFLD by modulating apoptosis and anti-inflammatory activity</w:t>
      </w:r>
      <w:r w:rsidR="002A0A95" w:rsidRPr="00E73BED">
        <w:rPr>
          <w:rFonts w:ascii="Book Antiqua" w:hAnsi="Book Antiqua" w:cs="Times New Roman"/>
          <w:sz w:val="24"/>
          <w:szCs w:val="24"/>
          <w:vertAlign w:val="superscript"/>
          <w:lang w:val="en-US" w:eastAsia="it-IT"/>
        </w:rPr>
        <w:t>[</w:t>
      </w:r>
      <w:r w:rsidR="002A0A95" w:rsidRPr="00E73BED">
        <w:rPr>
          <w:rFonts w:ascii="Book Antiqua" w:hAnsi="Book Antiqua" w:cs="Times New Roman"/>
          <w:bCs/>
          <w:sz w:val="24"/>
          <w:szCs w:val="24"/>
          <w:vertAlign w:val="superscript"/>
          <w:lang w:val="en-US" w:eastAsia="it-IT"/>
        </w:rPr>
        <w:t>70</w:t>
      </w:r>
      <w:r w:rsidR="002A0A95" w:rsidRPr="00E73BED">
        <w:rPr>
          <w:rFonts w:ascii="Book Antiqua" w:hAnsi="Book Antiqua" w:cs="Times New Roman"/>
          <w:sz w:val="24"/>
          <w:szCs w:val="24"/>
          <w:vertAlign w:val="superscript"/>
          <w:lang w:val="en-US" w:eastAsia="it-IT"/>
        </w:rPr>
        <w:t>]</w:t>
      </w:r>
      <w:r w:rsidR="002A0A95" w:rsidRPr="00E73BED">
        <w:rPr>
          <w:rFonts w:ascii="Book Antiqua" w:hAnsi="Book Antiqua" w:cs="Times New Roman"/>
          <w:sz w:val="24"/>
          <w:szCs w:val="24"/>
          <w:lang w:val="en-US" w:eastAsia="it-IT"/>
        </w:rPr>
        <w:t xml:space="preserve">. In a </w:t>
      </w:r>
      <w:r w:rsidR="002A0A95" w:rsidRPr="00E73BED">
        <w:rPr>
          <w:rFonts w:ascii="Book Antiqua" w:hAnsi="Book Antiqua" w:cs="Times New Roman"/>
          <w:bCs/>
          <w:sz w:val="24"/>
          <w:szCs w:val="24"/>
          <w:lang w:val="en-US" w:eastAsia="it-IT"/>
        </w:rPr>
        <w:t>low-protein-diet</w:t>
      </w:r>
      <w:r w:rsidR="002A0A95" w:rsidRPr="00E73BED">
        <w:rPr>
          <w:rFonts w:ascii="Book Antiqua" w:hAnsi="Book Antiqua" w:cs="Times New Roman"/>
          <w:sz w:val="24"/>
          <w:szCs w:val="24"/>
          <w:lang w:val="en-US" w:eastAsia="it-IT"/>
        </w:rPr>
        <w:t xml:space="preserve"> avian NAFLD model, </w:t>
      </w:r>
      <w:r w:rsidR="002A0A95" w:rsidRPr="00E73BED">
        <w:rPr>
          <w:rFonts w:ascii="Book Antiqua" w:hAnsi="Book Antiqua" w:cs="Times New Roman"/>
          <w:bCs/>
          <w:sz w:val="24"/>
          <w:szCs w:val="24"/>
          <w:lang w:val="en-US" w:eastAsia="it-IT"/>
        </w:rPr>
        <w:t xml:space="preserve">PrimaLac 454 </w:t>
      </w:r>
      <w:r w:rsidR="002A0A95" w:rsidRPr="00E73BED">
        <w:rPr>
          <w:rFonts w:ascii="Book Antiqua" w:hAnsi="Book Antiqua" w:cs="Times New Roman"/>
          <w:sz w:val="24"/>
          <w:szCs w:val="24"/>
          <w:lang w:val="en-US" w:eastAsia="it-IT"/>
        </w:rPr>
        <w:t xml:space="preserve">(a mixture of two </w:t>
      </w:r>
      <w:r w:rsidR="002A0A95" w:rsidRPr="00E73BED">
        <w:rPr>
          <w:rFonts w:ascii="Book Antiqua" w:hAnsi="Book Antiqua" w:cs="Times New Roman"/>
          <w:i/>
          <w:iCs/>
          <w:sz w:val="24"/>
          <w:szCs w:val="24"/>
          <w:lang w:val="en-US" w:eastAsia="it-IT"/>
        </w:rPr>
        <w:t>Lactobacilli</w:t>
      </w:r>
      <w:r w:rsidR="002A0A95" w:rsidRPr="00E73BED">
        <w:rPr>
          <w:rFonts w:ascii="Book Antiqua" w:hAnsi="Book Antiqua" w:cs="Times New Roman"/>
          <w:sz w:val="24"/>
          <w:szCs w:val="24"/>
          <w:lang w:val="en-US" w:eastAsia="it-IT"/>
        </w:rPr>
        <w:t xml:space="preserve">, an </w:t>
      </w:r>
      <w:r w:rsidR="002A0A95" w:rsidRPr="00E73BED">
        <w:rPr>
          <w:rFonts w:ascii="Book Antiqua" w:hAnsi="Book Antiqua" w:cs="Times New Roman"/>
          <w:i/>
          <w:iCs/>
          <w:sz w:val="24"/>
          <w:szCs w:val="24"/>
          <w:lang w:val="en-US" w:eastAsia="it-IT"/>
        </w:rPr>
        <w:t>Enterococcus</w:t>
      </w:r>
      <w:r w:rsidR="002A0A95" w:rsidRPr="00E73BED">
        <w:rPr>
          <w:rFonts w:ascii="Book Antiqua" w:hAnsi="Book Antiqua" w:cs="Times New Roman"/>
          <w:sz w:val="24"/>
          <w:szCs w:val="24"/>
          <w:lang w:val="en-US" w:eastAsia="it-IT"/>
        </w:rPr>
        <w:t xml:space="preserve"> and a </w:t>
      </w:r>
      <w:r w:rsidR="002A0A95" w:rsidRPr="00E73BED">
        <w:rPr>
          <w:rFonts w:ascii="Book Antiqua" w:hAnsi="Book Antiqua" w:cs="Times New Roman"/>
          <w:i/>
          <w:iCs/>
          <w:sz w:val="24"/>
          <w:szCs w:val="24"/>
          <w:lang w:val="en-US" w:eastAsia="it-IT"/>
        </w:rPr>
        <w:t>Bifidobacterium</w:t>
      </w:r>
      <w:r w:rsidR="002A0A95" w:rsidRPr="00E73BED">
        <w:rPr>
          <w:rFonts w:ascii="Book Antiqua" w:hAnsi="Book Antiqua" w:cs="Times New Roman"/>
          <w:sz w:val="24"/>
          <w:szCs w:val="24"/>
          <w:lang w:val="en-US" w:eastAsia="it-IT"/>
        </w:rPr>
        <w:t>) produced a significant reduction in the histological grade of steatosis and in cell ballooning scores</w:t>
      </w:r>
      <w:r w:rsidR="002A0A95" w:rsidRPr="00E73BED">
        <w:rPr>
          <w:rFonts w:ascii="Book Antiqua" w:hAnsi="Book Antiqua" w:cs="Times New Roman"/>
          <w:sz w:val="24"/>
          <w:szCs w:val="24"/>
          <w:vertAlign w:val="superscript"/>
          <w:lang w:val="en-US" w:eastAsia="it-IT"/>
        </w:rPr>
        <w:t>[</w:t>
      </w:r>
      <w:r w:rsidR="002A0A95" w:rsidRPr="00E73BED">
        <w:rPr>
          <w:rFonts w:ascii="Book Antiqua" w:hAnsi="Book Antiqua" w:cs="Times New Roman"/>
          <w:bCs/>
          <w:sz w:val="24"/>
          <w:szCs w:val="24"/>
          <w:vertAlign w:val="superscript"/>
          <w:lang w:val="en-US" w:eastAsia="it-IT"/>
        </w:rPr>
        <w:t>71]</w:t>
      </w:r>
      <w:r w:rsidR="002A0A95" w:rsidRPr="00E73BED">
        <w:rPr>
          <w:rFonts w:ascii="Book Antiqua" w:hAnsi="Book Antiqua" w:cs="Times New Roman"/>
          <w:sz w:val="24"/>
          <w:szCs w:val="24"/>
          <w:lang w:val="en-US" w:eastAsia="it-IT"/>
        </w:rPr>
        <w:t>.</w:t>
      </w:r>
    </w:p>
    <w:p w:rsidR="002244A9" w:rsidRPr="00E73BED" w:rsidRDefault="002A0A95" w:rsidP="00BE0242">
      <w:pPr>
        <w:pStyle w:val="Standard"/>
        <w:snapToGrid w:val="0"/>
        <w:spacing w:after="0"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eastAsia="it-IT"/>
        </w:rPr>
        <w:t xml:space="preserve">In a study </w:t>
      </w:r>
      <w:r w:rsidRPr="00E73BED">
        <w:rPr>
          <w:rFonts w:ascii="Book Antiqua" w:hAnsi="Book Antiqua" w:cs="Times New Roman"/>
          <w:bCs/>
          <w:sz w:val="24"/>
          <w:szCs w:val="24"/>
          <w:lang w:val="en-US" w:eastAsia="it-IT"/>
        </w:rPr>
        <w:t>comparing two</w:t>
      </w:r>
      <w:r w:rsidR="00DE4C9A" w:rsidRPr="00E73BED">
        <w:rPr>
          <w:rFonts w:ascii="Book Antiqua" w:hAnsi="Book Antiqua" w:cs="Times New Roman"/>
          <w:bCs/>
          <w:sz w:val="24"/>
          <w:szCs w:val="24"/>
          <w:lang w:val="en-US" w:eastAsia="it-IT"/>
        </w:rPr>
        <w:t xml:space="preserve"> </w:t>
      </w:r>
      <w:r w:rsidRPr="00E73BED">
        <w:rPr>
          <w:rFonts w:ascii="Book Antiqua" w:hAnsi="Book Antiqua" w:cs="Times New Roman"/>
          <w:sz w:val="24"/>
          <w:szCs w:val="24"/>
          <w:lang w:val="en-US" w:eastAsia="it-IT"/>
        </w:rPr>
        <w:t>probiotics (</w:t>
      </w:r>
      <w:r w:rsidRPr="00E73BED">
        <w:rPr>
          <w:rFonts w:ascii="Book Antiqua" w:hAnsi="Book Antiqua" w:cs="Times New Roman"/>
          <w:i/>
          <w:iCs/>
          <w:sz w:val="24"/>
          <w:szCs w:val="24"/>
          <w:lang w:val="en-US" w:eastAsia="it-IT"/>
        </w:rPr>
        <w:t>Lactobacillus acidophilus</w:t>
      </w:r>
      <w:r w:rsidRPr="00E73BED">
        <w:rPr>
          <w:rFonts w:ascii="Book Antiqua" w:hAnsi="Book Antiqua" w:cs="Times New Roman"/>
          <w:sz w:val="24"/>
          <w:szCs w:val="24"/>
          <w:lang w:val="en-US" w:eastAsia="it-IT"/>
        </w:rPr>
        <w:t xml:space="preserve"> and </w:t>
      </w:r>
      <w:r w:rsidRPr="00E73BED">
        <w:rPr>
          <w:rFonts w:ascii="Book Antiqua" w:hAnsi="Book Antiqua" w:cs="Times New Roman"/>
          <w:i/>
          <w:iCs/>
          <w:sz w:val="24"/>
          <w:szCs w:val="24"/>
          <w:lang w:val="en-US" w:eastAsia="it-IT"/>
        </w:rPr>
        <w:t>Bifidobacterium longum</w:t>
      </w:r>
      <w:r w:rsidRPr="00E73BED">
        <w:rPr>
          <w:rFonts w:ascii="Book Antiqua" w:hAnsi="Book Antiqua" w:cs="Times New Roman"/>
          <w:sz w:val="24"/>
          <w:szCs w:val="24"/>
          <w:lang w:val="en-US" w:eastAsia="it-IT"/>
        </w:rPr>
        <w:t xml:space="preserve">) in rats with HFD-induced NAFLD, </w:t>
      </w:r>
      <w:r w:rsidRPr="00E73BED">
        <w:rPr>
          <w:rFonts w:ascii="Book Antiqua" w:hAnsi="Book Antiqua" w:cs="Times New Roman"/>
          <w:i/>
          <w:iCs/>
          <w:sz w:val="24"/>
          <w:szCs w:val="24"/>
          <w:lang w:val="en-US" w:eastAsia="it-IT"/>
        </w:rPr>
        <w:t xml:space="preserve">Bifidobacterium longum </w:t>
      </w:r>
      <w:r w:rsidRPr="00E73BED">
        <w:rPr>
          <w:rFonts w:ascii="Book Antiqua" w:hAnsi="Book Antiqua" w:cs="Times New Roman"/>
          <w:sz w:val="24"/>
          <w:szCs w:val="24"/>
          <w:lang w:val="en-US" w:eastAsia="it-IT"/>
        </w:rPr>
        <w:t xml:space="preserve">was superior in attenuating liver fat accumulation. The lack of changes in intestinal permeability in treated </w:t>
      </w:r>
      <w:r w:rsidR="00E51E8A" w:rsidRPr="00E73BED">
        <w:rPr>
          <w:rFonts w:ascii="Book Antiqua" w:hAnsi="Book Antiqua" w:cs="Times New Roman"/>
          <w:sz w:val="24"/>
          <w:szCs w:val="24"/>
          <w:lang w:val="en-US" w:eastAsia="it-IT"/>
        </w:rPr>
        <w:t>mice</w:t>
      </w:r>
      <w:r w:rsidRPr="00E73BED">
        <w:rPr>
          <w:rFonts w:ascii="Book Antiqua" w:hAnsi="Book Antiqua" w:cs="Times New Roman"/>
          <w:sz w:val="24"/>
          <w:szCs w:val="24"/>
          <w:lang w:val="en-US" w:eastAsia="it-IT"/>
        </w:rPr>
        <w:t xml:space="preserve"> was </w:t>
      </w:r>
      <w:r w:rsidR="00E51E8A" w:rsidRPr="00E73BED">
        <w:rPr>
          <w:rFonts w:ascii="Book Antiqua" w:hAnsi="Book Antiqua" w:cs="Times New Roman"/>
          <w:sz w:val="24"/>
          <w:szCs w:val="24"/>
          <w:lang w:val="en-US" w:eastAsia="it-IT"/>
        </w:rPr>
        <w:t xml:space="preserve">attributed to the effect </w:t>
      </w:r>
      <w:r w:rsidRPr="00E73BED">
        <w:rPr>
          <w:rFonts w:ascii="Book Antiqua" w:hAnsi="Book Antiqua" w:cs="Times New Roman"/>
          <w:sz w:val="24"/>
          <w:szCs w:val="24"/>
          <w:lang w:val="en-US" w:eastAsia="it-IT"/>
        </w:rPr>
        <w:t xml:space="preserve">of peptidoglycan-polysaccharide polymers rather than </w:t>
      </w:r>
      <w:r w:rsidR="00E51E8A" w:rsidRPr="00E73BED">
        <w:rPr>
          <w:rFonts w:ascii="Book Antiqua" w:hAnsi="Book Antiqua" w:cs="Times New Roman"/>
          <w:sz w:val="24"/>
          <w:szCs w:val="24"/>
          <w:lang w:val="en-US" w:eastAsia="it-IT"/>
        </w:rPr>
        <w:t xml:space="preserve">to endotoxin-induced stimulation of </w:t>
      </w:r>
      <w:r w:rsidRPr="00E73BED">
        <w:rPr>
          <w:rFonts w:ascii="Book Antiqua" w:hAnsi="Book Antiqua" w:cs="Times New Roman"/>
          <w:sz w:val="24"/>
          <w:szCs w:val="24"/>
          <w:lang w:val="en-US" w:eastAsia="it-IT"/>
        </w:rPr>
        <w:t>TNF-α release</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72]</w:t>
      </w:r>
      <w:r w:rsidRPr="00E73BED">
        <w:rPr>
          <w:rFonts w:ascii="Book Antiqua" w:hAnsi="Book Antiqua" w:cs="Times New Roman"/>
          <w:sz w:val="24"/>
          <w:szCs w:val="24"/>
          <w:lang w:val="en-US" w:eastAsia="it-IT"/>
        </w:rPr>
        <w:t xml:space="preserve">. This concept is supported by a human study in which levels of antibodies to peptidoglycan-polysaccharide polymers significantly decreased after </w:t>
      </w:r>
      <w:r w:rsidR="00437842" w:rsidRPr="00E73BED">
        <w:rPr>
          <w:rFonts w:ascii="Book Antiqua" w:hAnsi="Book Antiqua" w:cs="Times New Roman"/>
          <w:sz w:val="24"/>
          <w:szCs w:val="24"/>
          <w:lang w:val="en-US" w:eastAsia="it-IT"/>
        </w:rPr>
        <w:t xml:space="preserve">administration of </w:t>
      </w:r>
      <w:r w:rsidRPr="00E73BED">
        <w:rPr>
          <w:rFonts w:ascii="Book Antiqua" w:hAnsi="Book Antiqua" w:cs="Times New Roman"/>
          <w:i/>
          <w:iCs/>
          <w:sz w:val="24"/>
          <w:szCs w:val="24"/>
          <w:lang w:val="en-US" w:eastAsia="it-IT"/>
        </w:rPr>
        <w:t>Lactobacillus</w:t>
      </w:r>
      <w:r w:rsidRPr="00E73BED">
        <w:rPr>
          <w:rFonts w:ascii="Book Antiqua" w:hAnsi="Book Antiqua" w:cs="Times New Roman"/>
          <w:sz w:val="24"/>
          <w:szCs w:val="24"/>
          <w:lang w:val="en-US" w:eastAsia="it-IT"/>
        </w:rPr>
        <w:t xml:space="preserve"> GG in pediatric NAFLD</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 xml:space="preserve">73] </w:t>
      </w:r>
      <w:r w:rsidRPr="00E73BED">
        <w:rPr>
          <w:rFonts w:ascii="Book Antiqua" w:hAnsi="Book Antiqua" w:cs="Times New Roman"/>
          <w:bCs/>
          <w:sz w:val="24"/>
          <w:szCs w:val="24"/>
          <w:lang w:val="en-US" w:eastAsia="it-IT"/>
        </w:rPr>
        <w:t>(</w:t>
      </w:r>
      <w:r w:rsidRPr="00E73BED">
        <w:rPr>
          <w:rFonts w:ascii="Book Antiqua" w:hAnsi="Book Antiqua" w:cs="Times New Roman"/>
          <w:sz w:val="24"/>
          <w:szCs w:val="24"/>
          <w:lang w:val="en-US" w:eastAsia="it-IT"/>
        </w:rPr>
        <w:t>see below).</w:t>
      </w:r>
    </w:p>
    <w:p w:rsidR="002244A9" w:rsidRPr="00E73BED" w:rsidRDefault="002A0A95" w:rsidP="00BE0242">
      <w:pPr>
        <w:pStyle w:val="Standard"/>
        <w:snapToGrid w:val="0"/>
        <w:spacing w:after="0" w:line="360" w:lineRule="auto"/>
        <w:ind w:firstLine="454"/>
        <w:jc w:val="both"/>
        <w:rPr>
          <w:rFonts w:ascii="Book Antiqua" w:hAnsi="Book Antiqua" w:cs="Times New Roman"/>
          <w:sz w:val="24"/>
          <w:szCs w:val="24"/>
          <w:lang w:val="en-US" w:eastAsia="it-IT"/>
        </w:rPr>
      </w:pPr>
      <w:r w:rsidRPr="00E73BED">
        <w:rPr>
          <w:rFonts w:ascii="Book Antiqua" w:hAnsi="Book Antiqua" w:cs="Times New Roman"/>
          <w:sz w:val="24"/>
          <w:szCs w:val="24"/>
          <w:lang w:val="en-US" w:eastAsia="it-IT"/>
        </w:rPr>
        <w:t xml:space="preserve">In rats with liver damage due to ischemia/reperfusion (I/R) that were fed a standard or steatogenic (MCD) diet, </w:t>
      </w:r>
      <w:r w:rsidRPr="00E73BED">
        <w:rPr>
          <w:rFonts w:ascii="Book Antiqua" w:hAnsi="Book Antiqua" w:cs="Times New Roman"/>
          <w:bCs/>
          <w:i/>
          <w:iCs/>
          <w:sz w:val="24"/>
          <w:szCs w:val="24"/>
          <w:lang w:val="en-US" w:eastAsia="it-IT"/>
        </w:rPr>
        <w:t>Lactobacillus paracasei</w:t>
      </w:r>
      <w:r w:rsidRPr="00E73BED">
        <w:rPr>
          <w:rFonts w:ascii="Book Antiqua" w:hAnsi="Book Antiqua" w:cs="Times New Roman"/>
          <w:sz w:val="24"/>
          <w:szCs w:val="24"/>
          <w:lang w:val="en-US" w:eastAsia="it-IT"/>
        </w:rPr>
        <w:t xml:space="preserve"> attenuated I/R-related damage, </w:t>
      </w:r>
      <w:r w:rsidR="00437842" w:rsidRPr="00E73BED">
        <w:rPr>
          <w:rFonts w:ascii="Book Antiqua" w:hAnsi="Book Antiqua" w:cs="Times New Roman"/>
          <w:sz w:val="24"/>
          <w:szCs w:val="24"/>
          <w:lang w:val="en-US" w:eastAsia="it-IT"/>
        </w:rPr>
        <w:t xml:space="preserve">whereas the effect was less pronounced </w:t>
      </w:r>
      <w:r w:rsidRPr="00E73BED">
        <w:rPr>
          <w:rFonts w:ascii="Book Antiqua" w:hAnsi="Book Antiqua" w:cs="Times New Roman"/>
          <w:sz w:val="24"/>
          <w:szCs w:val="24"/>
          <w:lang w:val="en-US" w:eastAsia="it-IT"/>
        </w:rPr>
        <w:t>in MCD-fed rats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74]</w:t>
      </w:r>
      <w:r w:rsidRPr="00E73BED">
        <w:rPr>
          <w:rFonts w:ascii="Book Antiqua" w:hAnsi="Book Antiqua" w:cs="Times New Roman"/>
          <w:sz w:val="24"/>
          <w:szCs w:val="24"/>
          <w:lang w:val="en-US" w:eastAsia="it-IT"/>
        </w:rPr>
        <w:t>.</w:t>
      </w:r>
      <w:r w:rsidRPr="00E73BED">
        <w:rPr>
          <w:rFonts w:ascii="Book Antiqua" w:hAnsi="Book Antiqua" w:cs="Times New Roman"/>
          <w:bCs/>
          <w:i/>
          <w:iCs/>
          <w:sz w:val="24"/>
          <w:szCs w:val="24"/>
          <w:lang w:val="en-US" w:eastAsia="it-IT"/>
        </w:rPr>
        <w:t xml:space="preserve"> Lactobacillus plantarum</w:t>
      </w:r>
      <w:r w:rsidRPr="00E73BED">
        <w:rPr>
          <w:rFonts w:ascii="Book Antiqua" w:hAnsi="Book Antiqua" w:cs="Times New Roman"/>
          <w:bCs/>
          <w:sz w:val="24"/>
          <w:szCs w:val="24"/>
          <w:lang w:val="en-US" w:eastAsia="it-IT"/>
        </w:rPr>
        <w:t xml:space="preserve"> A7 </w:t>
      </w:r>
      <w:r w:rsidR="00437842" w:rsidRPr="00E73BED">
        <w:rPr>
          <w:rFonts w:ascii="Book Antiqua" w:hAnsi="Book Antiqua" w:cs="Times New Roman"/>
          <w:bCs/>
          <w:sz w:val="24"/>
          <w:szCs w:val="24"/>
          <w:lang w:val="en-US" w:eastAsia="it-IT"/>
        </w:rPr>
        <w:t xml:space="preserve">reduced </w:t>
      </w:r>
      <w:r w:rsidRPr="00E73BED">
        <w:rPr>
          <w:rFonts w:ascii="Book Antiqua" w:hAnsi="Book Antiqua" w:cs="Times New Roman"/>
          <w:sz w:val="24"/>
          <w:szCs w:val="24"/>
          <w:lang w:val="en-US" w:eastAsia="it-IT"/>
        </w:rPr>
        <w:t xml:space="preserve">lipid levels and/or </w:t>
      </w:r>
      <w:r w:rsidR="00437842" w:rsidRPr="00E73BED">
        <w:rPr>
          <w:rFonts w:ascii="Book Antiqua" w:hAnsi="Book Antiqua" w:cs="Times New Roman"/>
          <w:sz w:val="24"/>
          <w:szCs w:val="24"/>
          <w:lang w:val="en-US" w:eastAsia="it-IT"/>
        </w:rPr>
        <w:t>IR</w:t>
      </w:r>
      <w:r w:rsidRPr="00E73BED">
        <w:rPr>
          <w:rFonts w:ascii="Book Antiqua" w:hAnsi="Book Antiqua" w:cs="Times New Roman"/>
          <w:sz w:val="24"/>
          <w:szCs w:val="24"/>
          <w:lang w:val="en-US" w:eastAsia="it-IT"/>
        </w:rPr>
        <w:t xml:space="preserve"> in rats receiving high-cholesterol diets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75]</w:t>
      </w:r>
      <w:r w:rsidRPr="00E73BED">
        <w:rPr>
          <w:rFonts w:ascii="Book Antiqua" w:hAnsi="Book Antiqua" w:cs="Times New Roman"/>
          <w:sz w:val="24"/>
          <w:szCs w:val="24"/>
          <w:lang w:val="en-US" w:eastAsia="it-IT"/>
        </w:rPr>
        <w:t>.</w:t>
      </w:r>
    </w:p>
    <w:p w:rsidR="002244A9" w:rsidRPr="00E73BED" w:rsidRDefault="002A0A95" w:rsidP="00BE0242">
      <w:pPr>
        <w:pStyle w:val="Standard"/>
        <w:snapToGrid w:val="0"/>
        <w:spacing w:after="0"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A </w:t>
      </w:r>
      <w:r w:rsidR="00437842" w:rsidRPr="00E73BED">
        <w:rPr>
          <w:rFonts w:ascii="Book Antiqua" w:hAnsi="Book Antiqua" w:cs="Times New Roman"/>
          <w:sz w:val="24"/>
          <w:szCs w:val="24"/>
          <w:lang w:val="en-US"/>
        </w:rPr>
        <w:t xml:space="preserve">very </w:t>
      </w:r>
      <w:r w:rsidRPr="00E73BED">
        <w:rPr>
          <w:rFonts w:ascii="Book Antiqua" w:hAnsi="Book Antiqua" w:cs="Times New Roman"/>
          <w:sz w:val="24"/>
          <w:szCs w:val="24"/>
          <w:lang w:val="en-US"/>
        </w:rPr>
        <w:t>recent study showed that</w:t>
      </w:r>
      <w:r w:rsidR="00DE4C9A"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a sy</w:t>
      </w:r>
      <w:r w:rsidR="007B0241" w:rsidRPr="00E73BED">
        <w:rPr>
          <w:rFonts w:ascii="Book Antiqua" w:hAnsi="Book Antiqua" w:cs="Times New Roman"/>
          <w:sz w:val="24"/>
          <w:szCs w:val="24"/>
          <w:lang w:val="en-US"/>
        </w:rPr>
        <w:t>n</w:t>
      </w:r>
      <w:r w:rsidRPr="00E73BED">
        <w:rPr>
          <w:rFonts w:ascii="Book Antiqua" w:hAnsi="Book Antiqua" w:cs="Times New Roman"/>
          <w:sz w:val="24"/>
          <w:szCs w:val="24"/>
          <w:lang w:val="en-US"/>
        </w:rPr>
        <w:t xml:space="preserve">biotic composed </w:t>
      </w:r>
      <w:r w:rsidR="00437842" w:rsidRPr="00E73BED">
        <w:rPr>
          <w:rFonts w:ascii="Book Antiqua" w:hAnsi="Book Antiqua" w:cs="Times New Roman"/>
          <w:sz w:val="24"/>
          <w:szCs w:val="24"/>
          <w:lang w:val="en-US"/>
        </w:rPr>
        <w:t>of</w:t>
      </w:r>
      <w:r w:rsidR="006E3801" w:rsidRPr="00E73BED">
        <w:rPr>
          <w:rFonts w:ascii="Book Antiqua" w:hAnsi="Book Antiqua" w:cs="Times New Roman"/>
          <w:sz w:val="24"/>
          <w:szCs w:val="24"/>
          <w:lang w:val="en-US"/>
        </w:rPr>
        <w:t xml:space="preserve"> </w:t>
      </w:r>
      <w:r w:rsidRPr="00E73BED">
        <w:rPr>
          <w:rFonts w:ascii="Book Antiqua" w:hAnsi="Book Antiqua" w:cs="Times New Roman"/>
          <w:i/>
          <w:sz w:val="24"/>
          <w:szCs w:val="24"/>
          <w:lang w:val="en-US"/>
        </w:rPr>
        <w:t xml:space="preserve">Lactobacillus paracasei </w:t>
      </w:r>
      <w:r w:rsidRPr="00E226BE">
        <w:rPr>
          <w:rFonts w:ascii="Book Antiqua" w:hAnsi="Book Antiqua" w:cs="Times New Roman"/>
          <w:sz w:val="24"/>
          <w:szCs w:val="24"/>
          <w:lang w:val="en-US"/>
        </w:rPr>
        <w:t xml:space="preserve">B21060 </w:t>
      </w:r>
      <w:r w:rsidRPr="00E73BED">
        <w:rPr>
          <w:rFonts w:ascii="Book Antiqua" w:hAnsi="Book Antiqua" w:cs="Times New Roman"/>
          <w:sz w:val="24"/>
          <w:szCs w:val="24"/>
          <w:lang w:val="en-US"/>
        </w:rPr>
        <w:t>plus arabinogalactan and fructo-oligosaccharides</w:t>
      </w:r>
      <w:r w:rsidR="00437842"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w:t>
      </w:r>
      <w:r w:rsidR="00BD09C7" w:rsidRPr="00E73BED">
        <w:rPr>
          <w:rFonts w:ascii="Book Antiqua" w:hAnsi="Book Antiqua" w:cs="Times New Roman"/>
          <w:sz w:val="24"/>
          <w:szCs w:val="24"/>
          <w:lang w:val="en-US"/>
        </w:rPr>
        <w:t>delayed</w:t>
      </w:r>
      <w:r w:rsidRPr="00E73BED">
        <w:rPr>
          <w:rFonts w:ascii="Book Antiqua" w:hAnsi="Book Antiqua" w:cs="Times New Roman"/>
          <w:sz w:val="24"/>
          <w:szCs w:val="24"/>
          <w:lang w:val="en-US"/>
        </w:rPr>
        <w:t xml:space="preserve"> NAFLD progression in a HFD rat model</w:t>
      </w:r>
      <w:r w:rsidR="0068380E" w:rsidRPr="00E73BED">
        <w:rPr>
          <w:rFonts w:ascii="Book Antiqua" w:hAnsi="Book Antiqua" w:cs="Times New Roman"/>
          <w:sz w:val="24"/>
          <w:szCs w:val="24"/>
          <w:lang w:val="en-US"/>
        </w:rPr>
        <w:t>.</w:t>
      </w:r>
      <w:r w:rsidR="006E3801"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The sy</w:t>
      </w:r>
      <w:r w:rsidR="007B0241" w:rsidRPr="00E73BED">
        <w:rPr>
          <w:rFonts w:ascii="Book Antiqua" w:hAnsi="Book Antiqua" w:cs="Times New Roman"/>
          <w:sz w:val="24"/>
          <w:szCs w:val="24"/>
          <w:lang w:val="en-US"/>
        </w:rPr>
        <w:t>n</w:t>
      </w:r>
      <w:r w:rsidR="0083298E" w:rsidRPr="00E73BED">
        <w:rPr>
          <w:rFonts w:ascii="Book Antiqua" w:hAnsi="Book Antiqua" w:cs="Times New Roman"/>
          <w:sz w:val="24"/>
          <w:szCs w:val="24"/>
          <w:lang w:val="en-US"/>
        </w:rPr>
        <w:t>biotic improved</w:t>
      </w:r>
      <w:r w:rsidRPr="00E73BED">
        <w:rPr>
          <w:rFonts w:ascii="Book Antiqua" w:hAnsi="Book Antiqua" w:cs="Times New Roman"/>
          <w:sz w:val="24"/>
          <w:szCs w:val="24"/>
          <w:lang w:val="en-US"/>
        </w:rPr>
        <w:t xml:space="preserve"> liver inflammatory markers and many aspects of IR, such as fasting response, hormonal homeostasis and glycemic control</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vertAlign w:val="superscript"/>
          <w:lang w:val="en-US"/>
        </w:rPr>
        <w:t>76]</w:t>
      </w:r>
      <w:r w:rsidRPr="00E73BED">
        <w:rPr>
          <w:rFonts w:ascii="Book Antiqua" w:hAnsi="Book Antiqua" w:cs="Times New Roman"/>
          <w:sz w:val="24"/>
          <w:szCs w:val="24"/>
          <w:lang w:val="en-US"/>
        </w:rPr>
        <w:t>.</w:t>
      </w:r>
    </w:p>
    <w:p w:rsidR="002244A9" w:rsidRPr="00E73BED" w:rsidRDefault="002244A9" w:rsidP="00BE0242">
      <w:pPr>
        <w:pStyle w:val="Standard"/>
        <w:snapToGrid w:val="0"/>
        <w:spacing w:after="0" w:line="360" w:lineRule="auto"/>
        <w:ind w:firstLine="454"/>
        <w:jc w:val="both"/>
        <w:rPr>
          <w:rFonts w:ascii="Book Antiqua" w:hAnsi="Book Antiqua" w:cs="Times New Roman"/>
          <w:b/>
          <w:bCs/>
          <w:sz w:val="24"/>
          <w:szCs w:val="24"/>
          <w:lang w:val="en-US" w:eastAsia="it-IT"/>
        </w:rPr>
      </w:pPr>
    </w:p>
    <w:p w:rsidR="002244A9" w:rsidRPr="00E73BED" w:rsidRDefault="002A0A95" w:rsidP="006348C2">
      <w:pPr>
        <w:pStyle w:val="Standard"/>
        <w:snapToGrid w:val="0"/>
        <w:spacing w:after="0" w:line="360" w:lineRule="auto"/>
        <w:jc w:val="both"/>
        <w:rPr>
          <w:rFonts w:ascii="Book Antiqua" w:hAnsi="Book Antiqua" w:cs="Times New Roman"/>
          <w:bCs/>
          <w:sz w:val="24"/>
          <w:szCs w:val="24"/>
          <w:vertAlign w:val="superscript"/>
          <w:lang w:val="en-US" w:eastAsia="it-IT"/>
        </w:rPr>
      </w:pPr>
      <w:r w:rsidRPr="00E73BED">
        <w:rPr>
          <w:rFonts w:ascii="Book Antiqua" w:hAnsi="Book Antiqua" w:cs="Times New Roman"/>
          <w:b/>
          <w:bCs/>
          <w:sz w:val="24"/>
          <w:szCs w:val="24"/>
          <w:lang w:val="en-US"/>
        </w:rPr>
        <w:t>Other probiotics</w:t>
      </w:r>
      <w:r w:rsidRPr="00E73BED">
        <w:rPr>
          <w:rFonts w:ascii="Book Antiqua" w:hAnsi="Book Antiqua" w:cs="Times New Roman"/>
          <w:bCs/>
          <w:sz w:val="24"/>
          <w:szCs w:val="24"/>
          <w:lang w:val="en-US" w:eastAsia="zh-CN"/>
        </w:rPr>
        <w:t xml:space="preserve">: </w:t>
      </w:r>
      <w:r w:rsidRPr="00E73BED">
        <w:rPr>
          <w:rFonts w:ascii="Book Antiqua" w:hAnsi="Book Antiqua" w:cs="Times New Roman"/>
          <w:bCs/>
          <w:sz w:val="24"/>
          <w:szCs w:val="24"/>
          <w:lang w:val="en-US"/>
        </w:rPr>
        <w:t>A</w:t>
      </w:r>
      <w:r w:rsidR="00DE4C9A" w:rsidRPr="00E73BED">
        <w:rPr>
          <w:rFonts w:ascii="Book Antiqua" w:hAnsi="Book Antiqua" w:cs="Times New Roman"/>
          <w:bCs/>
          <w:sz w:val="24"/>
          <w:szCs w:val="24"/>
          <w:lang w:val="en-US"/>
        </w:rPr>
        <w:t xml:space="preserve"> </w:t>
      </w:r>
      <w:r w:rsidR="008A1E41" w:rsidRPr="00E73BED">
        <w:rPr>
          <w:rFonts w:ascii="Book Antiqua" w:hAnsi="Book Antiqua" w:cs="Times New Roman"/>
          <w:bCs/>
          <w:sz w:val="24"/>
          <w:szCs w:val="24"/>
          <w:lang w:val="en-US"/>
        </w:rPr>
        <w:t>butyrate-producing probiotic</w:t>
      </w:r>
      <w:r w:rsidR="008A1E41" w:rsidRPr="00E73BED">
        <w:rPr>
          <w:rFonts w:ascii="Book Antiqua" w:hAnsi="Book Antiqua" w:cs="Times New Roman"/>
          <w:sz w:val="24"/>
          <w:szCs w:val="24"/>
          <w:lang w:val="en-US"/>
        </w:rPr>
        <w:t xml:space="preserve"> (</w:t>
      </w:r>
      <w:r w:rsidR="008A1E41" w:rsidRPr="00E73BED">
        <w:rPr>
          <w:rFonts w:ascii="Book Antiqua" w:hAnsi="Book Antiqua" w:cs="Times New Roman"/>
          <w:bCs/>
          <w:sz w:val="24"/>
          <w:szCs w:val="24"/>
          <w:lang w:val="en-US"/>
        </w:rPr>
        <w:t>MIYAIRI 588</w:t>
      </w:r>
      <w:r w:rsidRPr="00E73BED">
        <w:rPr>
          <w:rFonts w:ascii="Book Antiqua" w:hAnsi="Book Antiqua" w:cs="Times New Roman"/>
          <w:i/>
          <w:sz w:val="24"/>
          <w:szCs w:val="24"/>
          <w:lang w:val="en-US"/>
        </w:rPr>
        <w:t>)</w:t>
      </w:r>
      <w:r w:rsidRPr="00E73BED">
        <w:rPr>
          <w:rFonts w:ascii="Book Antiqua" w:hAnsi="Book Antiqua" w:cs="Times New Roman"/>
          <w:sz w:val="24"/>
          <w:szCs w:val="24"/>
          <w:lang w:val="en-US"/>
        </w:rPr>
        <w:t xml:space="preserve"> reduced the lipid deposition and significantly improved the triglyceride content, IR, serum endotoxin levels and hepatic inflammatory indexes in a rat model of choline-deficient diet-induced NAFLD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77]</w:t>
      </w:r>
      <w:r w:rsidRPr="00E73BED">
        <w:rPr>
          <w:rFonts w:ascii="Book Antiqua" w:hAnsi="Book Antiqua" w:cs="Times New Roman"/>
          <w:sz w:val="24"/>
          <w:szCs w:val="24"/>
          <w:lang w:val="en-US"/>
        </w:rPr>
        <w:t>. This observation indirectly supports the proposed role of butyrate in the maintenance of intestinal barrier integrity</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12]</w:t>
      </w:r>
      <w:r w:rsidRPr="00E73BED">
        <w:rPr>
          <w:rFonts w:ascii="Book Antiqua" w:hAnsi="Book Antiqua" w:cs="Times New Roman"/>
          <w:sz w:val="24"/>
          <w:szCs w:val="24"/>
          <w:lang w:val="en-US"/>
        </w:rPr>
        <w:t xml:space="preserve">. Finally, </w:t>
      </w:r>
      <w:r w:rsidRPr="00E73BED">
        <w:rPr>
          <w:rFonts w:ascii="Book Antiqua" w:hAnsi="Book Antiqua" w:cs="Times New Roman"/>
          <w:i/>
          <w:iCs/>
          <w:sz w:val="24"/>
          <w:szCs w:val="24"/>
          <w:lang w:val="en-US"/>
        </w:rPr>
        <w:t>in vitro</w:t>
      </w:r>
      <w:r w:rsidRPr="00E73BED">
        <w:rPr>
          <w:rFonts w:ascii="Book Antiqua" w:hAnsi="Book Antiqua" w:cs="Times New Roman"/>
          <w:sz w:val="24"/>
          <w:szCs w:val="24"/>
          <w:lang w:val="en-US"/>
        </w:rPr>
        <w:t xml:space="preserve"> studies showed that lactobacilli also </w:t>
      </w:r>
      <w:r w:rsidR="00437842" w:rsidRPr="00E73BED">
        <w:rPr>
          <w:rFonts w:ascii="Book Antiqua" w:hAnsi="Book Antiqua" w:cs="Times New Roman"/>
          <w:sz w:val="24"/>
          <w:szCs w:val="24"/>
          <w:lang w:val="en-US"/>
        </w:rPr>
        <w:t>exert</w:t>
      </w:r>
      <w:r w:rsidRPr="00E73BED">
        <w:rPr>
          <w:rFonts w:ascii="Book Antiqua" w:hAnsi="Book Antiqua" w:cs="Times New Roman"/>
          <w:sz w:val="24"/>
          <w:szCs w:val="24"/>
          <w:lang w:val="en-US"/>
        </w:rPr>
        <w:t xml:space="preserve"> direct anti-inflammatory activity against target (HepG2) liver cells previously exposed to LPS by inducing IL10 and suppressing cytokine signaling 1 and PPAR alpha </w:t>
      </w:r>
      <w:r w:rsidRPr="00E73BED">
        <w:rPr>
          <w:rFonts w:ascii="Book Antiqua" w:hAnsi="Book Antiqua" w:cs="Times New Roman"/>
          <w:i/>
          <w:sz w:val="24"/>
          <w:szCs w:val="24"/>
          <w:lang w:val="en-US"/>
        </w:rPr>
        <w:t>via</w:t>
      </w:r>
      <w:r w:rsidRPr="00E73BED">
        <w:rPr>
          <w:rFonts w:ascii="Book Antiqua" w:hAnsi="Book Antiqua" w:cs="Times New Roman"/>
          <w:sz w:val="24"/>
          <w:szCs w:val="24"/>
          <w:lang w:val="en-US"/>
        </w:rPr>
        <w:t xml:space="preserve"> NOD-NF-kB and TLR4 cross regulation</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78]</w:t>
      </w:r>
      <w:r w:rsidRPr="00E73BED">
        <w:rPr>
          <w:rFonts w:ascii="Book Antiqua" w:hAnsi="Book Antiqua" w:cs="Times New Roman"/>
          <w:sz w:val="24"/>
          <w:szCs w:val="24"/>
          <w:lang w:val="en-US"/>
        </w:rPr>
        <w:t>.</w:t>
      </w:r>
    </w:p>
    <w:p w:rsidR="002244A9" w:rsidRPr="00E73BED" w:rsidRDefault="002A0A95" w:rsidP="00BE0242">
      <w:pPr>
        <w:pStyle w:val="Standard"/>
        <w:snapToGrid w:val="0"/>
        <w:spacing w:after="0" w:line="360" w:lineRule="auto"/>
        <w:ind w:firstLine="454"/>
        <w:jc w:val="both"/>
        <w:rPr>
          <w:rFonts w:ascii="Book Antiqua" w:hAnsi="Book Antiqua" w:cs="Times New Roman"/>
          <w:sz w:val="24"/>
          <w:szCs w:val="24"/>
          <w:lang w:val="en-US" w:eastAsia="zh-CN"/>
        </w:rPr>
      </w:pPr>
      <w:r w:rsidRPr="00E73BED">
        <w:rPr>
          <w:rFonts w:ascii="Book Antiqua" w:hAnsi="Book Antiqua" w:cs="Times New Roman"/>
          <w:sz w:val="24"/>
          <w:szCs w:val="24"/>
          <w:lang w:val="en-US"/>
        </w:rPr>
        <w:t>Collectively</w:t>
      </w:r>
      <w:r w:rsidR="00B74163"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these studies conducted in animal models</w:t>
      </w:r>
      <w:r w:rsidR="006E3801" w:rsidRPr="00E73BED">
        <w:rPr>
          <w:rFonts w:ascii="Book Antiqua" w:hAnsi="Book Antiqua" w:cs="Times New Roman"/>
          <w:sz w:val="24"/>
          <w:szCs w:val="24"/>
          <w:lang w:val="en-US"/>
        </w:rPr>
        <w:t xml:space="preserve"> </w:t>
      </w:r>
      <w:r w:rsidR="001B027C" w:rsidRPr="00E73BED">
        <w:rPr>
          <w:rFonts w:ascii="Book Antiqua" w:hAnsi="Book Antiqua" w:cs="Times New Roman"/>
          <w:sz w:val="24"/>
          <w:szCs w:val="24"/>
          <w:lang w:val="en-US"/>
        </w:rPr>
        <w:t>indicate that probiotics may play a role in NAFLD treatment.</w:t>
      </w:r>
      <w:r w:rsidRPr="00E73BED">
        <w:rPr>
          <w:rFonts w:ascii="Book Antiqua" w:hAnsi="Book Antiqua" w:cs="Times New Roman"/>
          <w:sz w:val="24"/>
          <w:szCs w:val="24"/>
          <w:lang w:val="en-US"/>
        </w:rPr>
        <w:t xml:space="preserve"> It is not always clear how probiotics modulate the </w:t>
      </w:r>
      <w:r w:rsidR="00437842" w:rsidRPr="00E73BED">
        <w:rPr>
          <w:rFonts w:ascii="Book Antiqua" w:hAnsi="Book Antiqua" w:cs="Times New Roman"/>
          <w:sz w:val="24"/>
          <w:szCs w:val="24"/>
          <w:lang w:val="en-US"/>
        </w:rPr>
        <w:t>various</w:t>
      </w:r>
      <w:r w:rsidRPr="00E73BED">
        <w:rPr>
          <w:rFonts w:ascii="Book Antiqua" w:hAnsi="Book Antiqua" w:cs="Times New Roman"/>
          <w:sz w:val="24"/>
          <w:szCs w:val="24"/>
          <w:lang w:val="en-US"/>
        </w:rPr>
        <w:t xml:space="preserve"> aspects of </w:t>
      </w:r>
      <w:r w:rsidR="00437842"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inflammatory, oxidative and metabolic pathomechanisms underlying both the origin and progression of NAFLD. </w:t>
      </w:r>
      <w:r w:rsidR="00437842" w:rsidRPr="00E73BED">
        <w:rPr>
          <w:rFonts w:ascii="Book Antiqua" w:hAnsi="Book Antiqua" w:cs="Times New Roman"/>
          <w:sz w:val="24"/>
          <w:szCs w:val="24"/>
          <w:lang w:val="en-US"/>
        </w:rPr>
        <w:t xml:space="preserve">It is conceivable that they </w:t>
      </w:r>
      <w:r w:rsidRPr="00E73BED">
        <w:rPr>
          <w:rFonts w:ascii="Book Antiqua" w:hAnsi="Book Antiqua" w:cs="Times New Roman"/>
          <w:sz w:val="24"/>
          <w:szCs w:val="24"/>
          <w:lang w:val="en-US"/>
        </w:rPr>
        <w:t xml:space="preserve">might correct </w:t>
      </w:r>
      <w:r w:rsidR="00437842"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IM </w:t>
      </w:r>
      <w:r w:rsidRPr="00E73BED">
        <w:rPr>
          <w:rFonts w:ascii="Book Antiqua" w:hAnsi="Book Antiqua" w:cs="Times New Roman"/>
          <w:sz w:val="24"/>
          <w:szCs w:val="24"/>
          <w:shd w:val="clear" w:color="auto" w:fill="FFFFFF"/>
          <w:lang w:val="en-US"/>
        </w:rPr>
        <w:t xml:space="preserve">imbalance </w:t>
      </w:r>
      <w:r w:rsidR="00437842" w:rsidRPr="00E73BED">
        <w:rPr>
          <w:rFonts w:ascii="Book Antiqua" w:hAnsi="Book Antiqua" w:cs="Times New Roman"/>
          <w:sz w:val="24"/>
          <w:szCs w:val="24"/>
          <w:shd w:val="clear" w:color="auto" w:fill="FFFFFF"/>
          <w:lang w:val="en-US"/>
        </w:rPr>
        <w:t>in</w:t>
      </w:r>
      <w:r w:rsidRPr="00E73BED">
        <w:rPr>
          <w:rFonts w:ascii="Book Antiqua" w:hAnsi="Book Antiqua" w:cs="Times New Roman"/>
          <w:sz w:val="24"/>
          <w:szCs w:val="24"/>
          <w:shd w:val="clear" w:color="auto" w:fill="FFFFFF"/>
          <w:lang w:val="en-US"/>
        </w:rPr>
        <w:t xml:space="preserve"> obese individual</w:t>
      </w:r>
      <w:r w:rsidR="0083298E" w:rsidRPr="00E73BED">
        <w:rPr>
          <w:rFonts w:ascii="Book Antiqua" w:hAnsi="Book Antiqua" w:cs="Times New Roman"/>
          <w:sz w:val="24"/>
          <w:szCs w:val="24"/>
          <w:shd w:val="clear" w:color="auto" w:fill="FFFFFF"/>
          <w:lang w:val="en-US"/>
        </w:rPr>
        <w:t>s</w:t>
      </w:r>
      <w:r w:rsidRPr="00E73BED">
        <w:rPr>
          <w:rFonts w:ascii="Book Antiqua" w:hAnsi="Book Antiqua" w:cs="Times New Roman"/>
          <w:sz w:val="24"/>
          <w:szCs w:val="24"/>
          <w:shd w:val="clear" w:color="auto" w:fill="FFFFFF"/>
          <w:lang w:val="en-US"/>
        </w:rPr>
        <w:t xml:space="preserve"> or </w:t>
      </w:r>
      <w:r w:rsidR="00437842" w:rsidRPr="00E73BED">
        <w:rPr>
          <w:rFonts w:ascii="Book Antiqua" w:hAnsi="Book Antiqua" w:cs="Times New Roman"/>
          <w:sz w:val="24"/>
          <w:szCs w:val="24"/>
          <w:shd w:val="clear" w:color="auto" w:fill="FFFFFF"/>
          <w:lang w:val="en-US"/>
        </w:rPr>
        <w:t xml:space="preserve">they may </w:t>
      </w:r>
      <w:r w:rsidRPr="00E73BED">
        <w:rPr>
          <w:rFonts w:ascii="Book Antiqua" w:hAnsi="Book Antiqua" w:cs="Times New Roman"/>
          <w:sz w:val="24"/>
          <w:szCs w:val="24"/>
          <w:shd w:val="clear" w:color="auto" w:fill="FFFFFF"/>
          <w:lang w:val="en-US"/>
        </w:rPr>
        <w:t>act as direct modulators of intestinal barrier i</w:t>
      </w:r>
      <w:r w:rsidR="0083298E" w:rsidRPr="00E73BED">
        <w:rPr>
          <w:rFonts w:ascii="Book Antiqua" w:hAnsi="Book Antiqua" w:cs="Times New Roman"/>
          <w:sz w:val="24"/>
          <w:szCs w:val="24"/>
          <w:shd w:val="clear" w:color="auto" w:fill="FFFFFF"/>
          <w:lang w:val="en-US"/>
        </w:rPr>
        <w:t>ntegrity by producing bacteria-</w:t>
      </w:r>
      <w:r w:rsidRPr="00E73BED">
        <w:rPr>
          <w:rFonts w:ascii="Book Antiqua" w:hAnsi="Book Antiqua" w:cs="Times New Roman"/>
          <w:sz w:val="24"/>
          <w:szCs w:val="24"/>
          <w:shd w:val="clear" w:color="auto" w:fill="FFFFFF"/>
          <w:lang w:val="en-US"/>
        </w:rPr>
        <w:t>derived molecules (</w:t>
      </w:r>
      <w:r w:rsidR="006E3801"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host-bacterial cross talk</w:t>
      </w:r>
      <w:r w:rsidR="006E3801"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lang w:val="en-US"/>
        </w:rPr>
        <w:t>)</w:t>
      </w:r>
      <w:r w:rsidRPr="00E73BED">
        <w:rPr>
          <w:rFonts w:ascii="Book Antiqua" w:hAnsi="Book Antiqua" w:cs="Times New Roman"/>
          <w:sz w:val="24"/>
          <w:szCs w:val="24"/>
          <w:shd w:val="clear" w:color="auto" w:fill="FFFFFF"/>
          <w:vertAlign w:val="superscript"/>
          <w:lang w:val="en-US"/>
        </w:rPr>
        <w:t>[79]</w:t>
      </w:r>
      <w:r w:rsidRPr="00E73BED">
        <w:rPr>
          <w:rFonts w:ascii="Book Antiqua" w:hAnsi="Book Antiqua" w:cs="Times New Roman"/>
          <w:sz w:val="24"/>
          <w:szCs w:val="24"/>
          <w:lang w:val="en-US"/>
        </w:rPr>
        <w:t>.</w:t>
      </w:r>
      <w:r w:rsidR="006E3801" w:rsidRPr="00E73BED">
        <w:rPr>
          <w:rFonts w:ascii="Book Antiqua" w:hAnsi="Book Antiqua" w:cs="Times New Roman"/>
          <w:sz w:val="24"/>
          <w:szCs w:val="24"/>
          <w:lang w:val="en-US"/>
        </w:rPr>
        <w:t xml:space="preserve"> </w:t>
      </w:r>
      <w:r w:rsidR="00146BE6" w:rsidRPr="00E73BED">
        <w:rPr>
          <w:rFonts w:ascii="Book Antiqua" w:hAnsi="Book Antiqua" w:cs="Times New Roman"/>
          <w:sz w:val="24"/>
          <w:szCs w:val="24"/>
          <w:lang w:val="en-US"/>
        </w:rPr>
        <w:t>Accordingly,</w:t>
      </w:r>
      <w:r w:rsidR="006E3801" w:rsidRPr="00E73BED">
        <w:rPr>
          <w:rFonts w:ascii="Book Antiqua" w:hAnsi="Book Antiqua" w:cs="Times New Roman"/>
          <w:sz w:val="24"/>
          <w:szCs w:val="24"/>
          <w:lang w:val="en-US"/>
        </w:rPr>
        <w:t xml:space="preserve"> </w:t>
      </w:r>
      <w:r w:rsidR="00146BE6" w:rsidRPr="00E73BED">
        <w:rPr>
          <w:rFonts w:ascii="Book Antiqua" w:hAnsi="Book Antiqua" w:cs="Times New Roman"/>
          <w:sz w:val="24"/>
          <w:szCs w:val="24"/>
          <w:lang w:val="en-US"/>
        </w:rPr>
        <w:t>it might be useful, in future studies, to integrate studies on the effectiveness of</w:t>
      </w:r>
      <w:r w:rsidRPr="00E73BED">
        <w:rPr>
          <w:rFonts w:ascii="Book Antiqua" w:hAnsi="Book Antiqua" w:cs="Times New Roman"/>
          <w:sz w:val="24"/>
          <w:szCs w:val="24"/>
          <w:lang w:val="en-US"/>
        </w:rPr>
        <w:t xml:space="preserve"> a single probiotic or probiotic cocktails </w:t>
      </w:r>
      <w:r w:rsidR="00146BE6" w:rsidRPr="00E73BED">
        <w:rPr>
          <w:rFonts w:ascii="Book Antiqua" w:hAnsi="Book Antiqua" w:cs="Times New Roman"/>
          <w:sz w:val="24"/>
          <w:szCs w:val="24"/>
          <w:lang w:val="en-US"/>
        </w:rPr>
        <w:t xml:space="preserve">with </w:t>
      </w:r>
      <w:r w:rsidRPr="00E73BED">
        <w:rPr>
          <w:rFonts w:ascii="Book Antiqua" w:hAnsi="Book Antiqua" w:cs="Times New Roman"/>
          <w:sz w:val="24"/>
          <w:szCs w:val="24"/>
          <w:lang w:val="en-US"/>
        </w:rPr>
        <w:t>small intestinal and colonic colonization data.</w:t>
      </w:r>
    </w:p>
    <w:p w:rsidR="002244A9" w:rsidRPr="00E73BED" w:rsidRDefault="002244A9" w:rsidP="00BE0242">
      <w:pPr>
        <w:pStyle w:val="Standard"/>
        <w:snapToGrid w:val="0"/>
        <w:spacing w:after="0" w:line="360" w:lineRule="auto"/>
        <w:ind w:firstLine="454"/>
        <w:jc w:val="both"/>
        <w:rPr>
          <w:rFonts w:ascii="Book Antiqua" w:hAnsi="Book Antiqua" w:cs="Times New Roman"/>
          <w:sz w:val="24"/>
          <w:szCs w:val="24"/>
          <w:lang w:val="en-US" w:eastAsia="zh-CN"/>
        </w:rPr>
      </w:pPr>
    </w:p>
    <w:p w:rsidR="002244A9" w:rsidRPr="00E73BED" w:rsidRDefault="002A0A95" w:rsidP="00146BE6">
      <w:pPr>
        <w:pStyle w:val="Standard"/>
        <w:tabs>
          <w:tab w:val="left" w:pos="720"/>
        </w:tabs>
        <w:snapToGrid w:val="0"/>
        <w:spacing w:after="0" w:line="360" w:lineRule="auto"/>
        <w:jc w:val="both"/>
        <w:rPr>
          <w:rFonts w:ascii="Book Antiqua" w:hAnsi="Book Antiqua" w:cs="Times New Roman"/>
          <w:i/>
          <w:sz w:val="24"/>
          <w:szCs w:val="24"/>
          <w:lang w:val="en-US"/>
        </w:rPr>
      </w:pPr>
      <w:r w:rsidRPr="00E73BED">
        <w:rPr>
          <w:rFonts w:ascii="Book Antiqua" w:hAnsi="Book Antiqua" w:cs="Times New Roman"/>
          <w:b/>
          <w:bCs/>
          <w:i/>
          <w:sz w:val="24"/>
          <w:szCs w:val="24"/>
          <w:lang w:val="en-US"/>
        </w:rPr>
        <w:t>Human studies</w:t>
      </w:r>
    </w:p>
    <w:p w:rsidR="002244A9" w:rsidRPr="00E73BED" w:rsidRDefault="002A0A95" w:rsidP="00D10B54">
      <w:pPr>
        <w:pStyle w:val="Standard"/>
        <w:snapToGrid w:val="0"/>
        <w:spacing w:after="0"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eastAsia="it-IT"/>
        </w:rPr>
        <w:t xml:space="preserve">Based on the results of cellular and animal models, probiotics have long </w:t>
      </w:r>
      <w:r w:rsidR="00BD09C7" w:rsidRPr="00E73BED">
        <w:rPr>
          <w:rFonts w:ascii="Book Antiqua" w:hAnsi="Book Antiqua" w:cs="Times New Roman"/>
          <w:sz w:val="24"/>
          <w:szCs w:val="24"/>
          <w:lang w:val="en-US" w:eastAsia="it-IT"/>
        </w:rPr>
        <w:t>been</w:t>
      </w:r>
      <w:r w:rsidR="00D243DD"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an attractive potential therapeutic tool for human NAFLD. Unexpectedly, we retrieved only ten studies </w:t>
      </w:r>
      <w:r w:rsidR="00A23DF9">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eastAsia="it-IT"/>
        </w:rPr>
        <w:t>seven randomized controlled trials</w:t>
      </w:r>
      <w:r w:rsidR="006E3801" w:rsidRPr="00E73BED">
        <w:rPr>
          <w:rFonts w:ascii="Book Antiqua" w:hAnsi="Book Antiqua" w:cs="Times New Roman"/>
          <w:sz w:val="24"/>
          <w:szCs w:val="24"/>
          <w:lang w:val="en-US" w:eastAsia="it-IT"/>
        </w:rPr>
        <w:t xml:space="preserve"> </w:t>
      </w:r>
      <w:r w:rsidR="00A23DF9">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eastAsia="it-IT"/>
        </w:rPr>
        <w:t>RCTs</w:t>
      </w:r>
      <w:r w:rsidR="00A23DF9">
        <w:rPr>
          <w:rFonts w:ascii="Book Antiqua" w:hAnsi="Book Antiqua" w:cs="Times New Roman" w:hint="eastAsia"/>
          <w:sz w:val="24"/>
          <w:szCs w:val="24"/>
          <w:lang w:val="en-US" w:eastAsia="zh-CN"/>
        </w:rPr>
        <w:t>)]</w:t>
      </w:r>
      <w:r w:rsidR="000F599E" w:rsidRPr="00E73BED">
        <w:rPr>
          <w:rFonts w:ascii="Book Antiqua" w:hAnsi="Book Antiqua" w:cs="Times New Roman"/>
          <w:sz w:val="24"/>
          <w:szCs w:val="24"/>
          <w:lang w:val="en-US" w:eastAsia="it-IT"/>
        </w:rPr>
        <w:t>.</w:t>
      </w:r>
      <w:r w:rsidR="006E3801" w:rsidRPr="00E73BED">
        <w:rPr>
          <w:rFonts w:ascii="Book Antiqua" w:hAnsi="Book Antiqua" w:cs="Times New Roman"/>
          <w:sz w:val="24"/>
          <w:szCs w:val="24"/>
          <w:lang w:val="en-US" w:eastAsia="it-IT"/>
        </w:rPr>
        <w:t xml:space="preserve"> </w:t>
      </w:r>
      <w:r w:rsidR="00146BE6" w:rsidRPr="00E73BED">
        <w:rPr>
          <w:rFonts w:ascii="Book Antiqua" w:hAnsi="Book Antiqua" w:cs="Times New Roman"/>
          <w:sz w:val="24"/>
          <w:szCs w:val="24"/>
          <w:lang w:val="en-US" w:eastAsia="it-IT"/>
        </w:rPr>
        <w:t xml:space="preserve">Indeed, </w:t>
      </w:r>
      <w:r w:rsidR="001B027C" w:rsidRPr="00E73BED">
        <w:rPr>
          <w:rFonts w:ascii="Book Antiqua" w:hAnsi="Book Antiqua" w:cs="Times New Roman"/>
          <w:sz w:val="24"/>
          <w:szCs w:val="24"/>
          <w:lang w:val="en-US" w:eastAsia="it-IT"/>
        </w:rPr>
        <w:t>t</w:t>
      </w:r>
      <w:r w:rsidRPr="00E73BED">
        <w:rPr>
          <w:rFonts w:ascii="Book Antiqua" w:hAnsi="Book Antiqua" w:cs="Times New Roman"/>
          <w:sz w:val="24"/>
          <w:szCs w:val="24"/>
          <w:lang w:val="en-US" w:eastAsia="it-IT"/>
        </w:rPr>
        <w:t>he 2007 Cochrane meta-analysis</w:t>
      </w:r>
      <w:r w:rsidR="00146BE6"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 performed to elucidate the beneficial and harmful effects of probiotics in NAFLD or NASH</w:t>
      </w:r>
      <w:r w:rsidR="00146BE6"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 did not yield clear outcomes because of a lack of RCTs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80]</w:t>
      </w:r>
      <w:r w:rsidRPr="00E73BED">
        <w:rPr>
          <w:rFonts w:ascii="Book Antiqua" w:hAnsi="Book Antiqua" w:cs="Times New Roman"/>
          <w:sz w:val="24"/>
          <w:szCs w:val="24"/>
          <w:lang w:val="en-US" w:eastAsia="it-IT"/>
        </w:rPr>
        <w:t xml:space="preserve">. The only two pilot non-randomized studies identified at that time showed that </w:t>
      </w:r>
      <w:r w:rsidRPr="00E73BED">
        <w:rPr>
          <w:rFonts w:ascii="Book Antiqua" w:hAnsi="Book Antiqua" w:cs="Times New Roman"/>
          <w:bCs/>
          <w:i/>
          <w:sz w:val="24"/>
          <w:szCs w:val="24"/>
          <w:lang w:val="en-US" w:eastAsia="it-IT"/>
        </w:rPr>
        <w:t>VSL#3</w:t>
      </w:r>
      <w:r w:rsidRPr="00E73BED">
        <w:rPr>
          <w:rFonts w:ascii="Book Antiqua" w:hAnsi="Book Antiqua" w:cs="Times New Roman"/>
          <w:sz w:val="24"/>
          <w:szCs w:val="24"/>
          <w:lang w:val="en-US" w:eastAsia="it-IT"/>
        </w:rPr>
        <w:t xml:space="preserve"> or </w:t>
      </w:r>
      <w:r w:rsidRPr="00E73BED">
        <w:rPr>
          <w:rFonts w:ascii="Book Antiqua" w:hAnsi="Book Antiqua" w:cs="Times New Roman"/>
          <w:i/>
          <w:iCs/>
          <w:sz w:val="24"/>
          <w:szCs w:val="24"/>
          <w:lang w:val="en-US" w:eastAsia="it-IT"/>
        </w:rPr>
        <w:t>Lactobacilli</w:t>
      </w:r>
      <w:r w:rsidRPr="00E73BED">
        <w:rPr>
          <w:rFonts w:ascii="Book Antiqua" w:hAnsi="Book Antiqua" w:cs="Times New Roman"/>
          <w:sz w:val="24"/>
          <w:szCs w:val="24"/>
          <w:lang w:val="en-US" w:eastAsia="it-IT"/>
        </w:rPr>
        <w:t xml:space="preserve"> plus a prebiotic and vitamin mixture (</w:t>
      </w:r>
      <w:r w:rsidRPr="00E73BED">
        <w:rPr>
          <w:rFonts w:ascii="Book Antiqua" w:hAnsi="Book Antiqua" w:cs="Times New Roman"/>
          <w:bCs/>
          <w:sz w:val="24"/>
          <w:szCs w:val="24"/>
          <w:lang w:val="en-US" w:eastAsia="it-IT"/>
        </w:rPr>
        <w:t>Bio-Flora)</w:t>
      </w:r>
      <w:r w:rsidRPr="00E73BED">
        <w:rPr>
          <w:rFonts w:ascii="Book Antiqua" w:hAnsi="Book Antiqua" w:cs="Times New Roman"/>
          <w:sz w:val="24"/>
          <w:szCs w:val="24"/>
          <w:lang w:val="en-US" w:eastAsia="it-IT"/>
        </w:rPr>
        <w:t xml:space="preserve"> were well tolerated, </w:t>
      </w:r>
      <w:r w:rsidR="00146BE6" w:rsidRPr="00E73BED">
        <w:rPr>
          <w:rFonts w:ascii="Book Antiqua" w:hAnsi="Book Antiqua" w:cs="Times New Roman"/>
          <w:sz w:val="24"/>
          <w:szCs w:val="24"/>
          <w:lang w:val="en-US" w:eastAsia="it-IT"/>
        </w:rPr>
        <w:t xml:space="preserve">and that they improved </w:t>
      </w:r>
      <w:r w:rsidRPr="00E73BED">
        <w:rPr>
          <w:rFonts w:ascii="Book Antiqua" w:hAnsi="Book Antiqua" w:cs="Times New Roman"/>
          <w:sz w:val="24"/>
          <w:szCs w:val="24"/>
          <w:lang w:val="en-US" w:eastAsia="it-IT"/>
        </w:rPr>
        <w:t>conventional liver function tests and reduced the levels of markers of lipid peroxidation a</w:t>
      </w:r>
      <w:r w:rsidR="00D10B54" w:rsidRPr="00E73BED">
        <w:rPr>
          <w:rFonts w:ascii="Book Antiqua" w:hAnsi="Book Antiqua" w:cs="Times New Roman"/>
          <w:sz w:val="24"/>
          <w:szCs w:val="24"/>
          <w:lang w:val="en-US" w:eastAsia="it-IT"/>
        </w:rPr>
        <w:t>nd/or TNF-α. In particular, a 2-</w:t>
      </w:r>
      <w:r w:rsidRPr="00E73BED">
        <w:rPr>
          <w:rFonts w:ascii="Book Antiqua" w:hAnsi="Book Antiqua" w:cs="Times New Roman"/>
          <w:sz w:val="24"/>
          <w:szCs w:val="24"/>
          <w:lang w:val="en-US" w:eastAsia="it-IT"/>
        </w:rPr>
        <w:t>mo</w:t>
      </w:r>
      <w:r w:rsidR="00146BE6" w:rsidRPr="00E73BED">
        <w:rPr>
          <w:rFonts w:ascii="Book Antiqua" w:hAnsi="Book Antiqua" w:cs="Times New Roman"/>
          <w:sz w:val="24"/>
          <w:szCs w:val="24"/>
          <w:lang w:val="en-US" w:eastAsia="it-IT"/>
        </w:rPr>
        <w:t xml:space="preserve">nth supplementation with </w:t>
      </w:r>
      <w:r w:rsidRPr="00E73BED">
        <w:rPr>
          <w:rFonts w:ascii="Book Antiqua" w:hAnsi="Book Antiqua" w:cs="Times New Roman"/>
          <w:i/>
          <w:sz w:val="24"/>
          <w:szCs w:val="24"/>
          <w:lang w:val="en-US" w:eastAsia="it-IT"/>
        </w:rPr>
        <w:t>BioFlora</w:t>
      </w:r>
      <w:r w:rsidRPr="00E73BED">
        <w:rPr>
          <w:rFonts w:ascii="Book Antiqua" w:hAnsi="Book Antiqua" w:cs="Times New Roman"/>
          <w:sz w:val="24"/>
          <w:szCs w:val="24"/>
          <w:lang w:val="en-US" w:eastAsia="it-IT"/>
        </w:rPr>
        <w:t xml:space="preserve"> decreased </w:t>
      </w:r>
      <w:r w:rsidR="00146BE6" w:rsidRPr="00E73BED">
        <w:rPr>
          <w:rFonts w:ascii="Book Antiqua" w:hAnsi="Book Antiqua" w:cs="Times New Roman"/>
          <w:sz w:val="24"/>
          <w:szCs w:val="24"/>
          <w:lang w:val="en-US" w:eastAsia="it-IT"/>
        </w:rPr>
        <w:t xml:space="preserve">the levels of </w:t>
      </w:r>
      <w:r w:rsidRPr="00E73BED">
        <w:rPr>
          <w:rFonts w:ascii="Book Antiqua" w:hAnsi="Book Antiqua" w:cs="Times New Roman"/>
          <w:sz w:val="24"/>
          <w:szCs w:val="24"/>
          <w:lang w:val="en-US" w:eastAsia="it-IT"/>
        </w:rPr>
        <w:t>liver enzymes</w:t>
      </w:r>
      <w:r w:rsidR="006E3801" w:rsidRPr="00E73BED">
        <w:rPr>
          <w:rFonts w:ascii="Book Antiqua" w:hAnsi="Book Antiqua" w:cs="Times New Roman"/>
          <w:sz w:val="24"/>
          <w:szCs w:val="24"/>
          <w:lang w:val="en-US" w:eastAsia="it-IT"/>
        </w:rPr>
        <w:t xml:space="preserve"> </w:t>
      </w:r>
      <w:r w:rsidR="00146BE6" w:rsidRPr="00E73BED">
        <w:rPr>
          <w:rFonts w:ascii="Book Antiqua" w:hAnsi="Book Antiqua" w:cs="Times New Roman"/>
          <w:sz w:val="24"/>
          <w:szCs w:val="24"/>
          <w:lang w:val="en-US" w:eastAsia="it-IT"/>
        </w:rPr>
        <w:t xml:space="preserve">in </w:t>
      </w:r>
      <w:r w:rsidRPr="00E73BED">
        <w:rPr>
          <w:rFonts w:ascii="Book Antiqua" w:hAnsi="Book Antiqua" w:cs="Times New Roman"/>
          <w:sz w:val="24"/>
          <w:szCs w:val="24"/>
          <w:lang w:val="en-US" w:eastAsia="it-IT"/>
        </w:rPr>
        <w:t>10 biopsied</w:t>
      </w:r>
      <w:r w:rsidR="00146BE6" w:rsidRPr="00E73BED">
        <w:rPr>
          <w:rFonts w:ascii="Book Antiqua" w:hAnsi="Book Antiqua" w:cs="Times New Roman"/>
          <w:sz w:val="24"/>
          <w:szCs w:val="24"/>
          <w:lang w:val="en-US" w:eastAsia="it-IT"/>
        </w:rPr>
        <w:t xml:space="preserve"> adults affected by </w:t>
      </w:r>
      <w:r w:rsidRPr="00E73BED">
        <w:rPr>
          <w:rFonts w:ascii="Book Antiqua" w:hAnsi="Book Antiqua" w:cs="Times New Roman"/>
          <w:sz w:val="24"/>
          <w:szCs w:val="24"/>
          <w:lang w:val="en-US" w:eastAsia="it-IT"/>
        </w:rPr>
        <w:t xml:space="preserve">NASH. </w:t>
      </w:r>
      <w:r w:rsidR="00146BE6" w:rsidRPr="00E73BED">
        <w:rPr>
          <w:rFonts w:ascii="Book Antiqua" w:hAnsi="Book Antiqua" w:cs="Times New Roman"/>
          <w:sz w:val="24"/>
          <w:szCs w:val="24"/>
          <w:lang w:val="en-US" w:eastAsia="it-IT"/>
        </w:rPr>
        <w:t>One month after</w:t>
      </w:r>
      <w:r w:rsidRPr="00E73BED">
        <w:rPr>
          <w:rFonts w:ascii="Book Antiqua" w:hAnsi="Book Antiqua" w:cs="Times New Roman"/>
          <w:sz w:val="24"/>
          <w:szCs w:val="24"/>
          <w:lang w:val="en-US" w:eastAsia="it-IT"/>
        </w:rPr>
        <w:t xml:space="preserve"> washout, both ALT and </w:t>
      </w:r>
      <w:r w:rsidR="00146BE6" w:rsidRPr="00E73BED">
        <w:rPr>
          <w:rFonts w:ascii="Book Antiqua" w:hAnsi="Book Antiqua" w:cs="Times New Roman"/>
          <w:sz w:val="24"/>
          <w:szCs w:val="24"/>
          <w:lang w:val="en-US" w:eastAsia="it-IT"/>
        </w:rPr>
        <w:t>gamma glutamyltransferase</w:t>
      </w:r>
      <w:r w:rsidRPr="00E73BED">
        <w:rPr>
          <w:rFonts w:ascii="Book Antiqua" w:hAnsi="Book Antiqua" w:cs="Times New Roman"/>
          <w:sz w:val="24"/>
          <w:szCs w:val="24"/>
          <w:lang w:val="en-US" w:eastAsia="it-IT"/>
        </w:rPr>
        <w:t xml:space="preserve"> improved significantly. The treatment also induced a reduction in </w:t>
      </w:r>
      <w:r w:rsidR="00096467" w:rsidRPr="00E73BED">
        <w:rPr>
          <w:rFonts w:ascii="Book Antiqua" w:hAnsi="Book Antiqua" w:cs="Times New Roman"/>
          <w:sz w:val="24"/>
          <w:szCs w:val="24"/>
          <w:lang w:val="en-US" w:eastAsia="it-IT"/>
        </w:rPr>
        <w:t xml:space="preserve">the </w:t>
      </w:r>
      <w:r w:rsidRPr="00E73BED">
        <w:rPr>
          <w:rFonts w:ascii="Book Antiqua" w:hAnsi="Book Antiqua" w:cs="Times New Roman"/>
          <w:sz w:val="24"/>
          <w:szCs w:val="24"/>
          <w:lang w:val="en-US" w:eastAsia="it-IT"/>
        </w:rPr>
        <w:t>oxidative stress markers</w:t>
      </w:r>
      <w:r w:rsidR="00D10B54" w:rsidRPr="00E73BED">
        <w:rPr>
          <w:rFonts w:ascii="Book Antiqua" w:hAnsi="Book Antiqua" w:cs="Times New Roman"/>
          <w:sz w:val="24"/>
          <w:szCs w:val="24"/>
          <w:lang w:val="en-US" w:eastAsia="it-IT"/>
        </w:rPr>
        <w:t xml:space="preserve"> </w:t>
      </w:r>
      <w:r w:rsidR="000E66AF">
        <w:rPr>
          <w:rFonts w:ascii="Book Antiqua" w:hAnsi="Book Antiqua" w:cs="Times New Roman" w:hint="eastAsia"/>
          <w:sz w:val="24"/>
          <w:szCs w:val="24"/>
          <w:lang w:val="en-US" w:eastAsia="zh-CN"/>
        </w:rPr>
        <w:t>[</w:t>
      </w:r>
      <w:r w:rsidR="00D10B54" w:rsidRPr="00E73BED">
        <w:rPr>
          <w:rFonts w:ascii="Book Antiqua" w:hAnsi="Book Antiqua" w:cs="Times New Roman"/>
          <w:sz w:val="24"/>
          <w:szCs w:val="24"/>
          <w:lang w:val="en-US" w:eastAsia="it-IT"/>
        </w:rPr>
        <w:t xml:space="preserve">malonyldialdehyde </w:t>
      </w:r>
      <w:r w:rsidRPr="00E73BED">
        <w:rPr>
          <w:rFonts w:ascii="Book Antiqua" w:hAnsi="Book Antiqua" w:cs="Times New Roman"/>
          <w:sz w:val="24"/>
          <w:szCs w:val="24"/>
          <w:lang w:val="en-US" w:eastAsia="it-IT"/>
        </w:rPr>
        <w:t>(MDA) and 4-hydroxynonenal (4-HNE)]</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81</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lang w:val="en-US" w:eastAsia="it-IT"/>
        </w:rPr>
        <w:t xml:space="preserve">. A second study </w:t>
      </w:r>
      <w:r w:rsidR="00096467" w:rsidRPr="00E73BED">
        <w:rPr>
          <w:rFonts w:ascii="Book Antiqua" w:hAnsi="Book Antiqua" w:cs="Times New Roman"/>
          <w:sz w:val="24"/>
          <w:szCs w:val="24"/>
          <w:lang w:val="en-US" w:eastAsia="it-IT"/>
        </w:rPr>
        <w:t>included in the Cochrane meta-</w:t>
      </w:r>
      <w:r w:rsidRPr="00E73BED">
        <w:rPr>
          <w:rFonts w:ascii="Book Antiqua" w:hAnsi="Book Antiqua" w:cs="Times New Roman"/>
          <w:sz w:val="24"/>
          <w:szCs w:val="24"/>
          <w:lang w:val="en-US" w:eastAsia="it-IT"/>
        </w:rPr>
        <w:t>analysis assessed the treatment effects of the probiotic VSL#3 in patients with different categories of adult chronic liver diseases, including 22 NAFLD patients, for whom treatment significantly improved the plasma levels of MDA and 4-HNE (</w:t>
      </w:r>
      <w:r w:rsidR="00B91D4D" w:rsidRPr="00E73BED">
        <w:rPr>
          <w:rFonts w:ascii="Book Antiqua" w:hAnsi="Book Antiqua" w:cs="Times New Roman"/>
          <w:sz w:val="24"/>
          <w:szCs w:val="24"/>
          <w:lang w:val="en-US" w:eastAsia="it-IT"/>
        </w:rPr>
        <w:t xml:space="preserve">precise </w:t>
      </w:r>
      <w:r w:rsidRPr="00E73BED">
        <w:rPr>
          <w:rFonts w:ascii="Book Antiqua" w:hAnsi="Book Antiqua" w:cs="Times New Roman"/>
          <w:sz w:val="24"/>
          <w:szCs w:val="24"/>
          <w:lang w:val="en-US" w:eastAsia="it-IT"/>
        </w:rPr>
        <w:t xml:space="preserve">data </w:t>
      </w:r>
      <w:r w:rsidR="00B91D4D" w:rsidRPr="00E73BED">
        <w:rPr>
          <w:rFonts w:ascii="Book Antiqua" w:hAnsi="Book Antiqua" w:cs="Times New Roman"/>
          <w:sz w:val="24"/>
          <w:szCs w:val="24"/>
          <w:lang w:val="en-US" w:eastAsia="it-IT"/>
        </w:rPr>
        <w:t xml:space="preserve">were </w:t>
      </w:r>
      <w:r w:rsidRPr="00E73BED">
        <w:rPr>
          <w:rFonts w:ascii="Book Antiqua" w:hAnsi="Book Antiqua" w:cs="Times New Roman"/>
          <w:sz w:val="24"/>
          <w:szCs w:val="24"/>
          <w:lang w:val="en-US" w:eastAsia="it-IT"/>
        </w:rPr>
        <w:t xml:space="preserve">not </w:t>
      </w:r>
      <w:r w:rsidR="00D10B54" w:rsidRPr="00E73BED">
        <w:rPr>
          <w:rFonts w:ascii="Book Antiqua" w:hAnsi="Book Antiqua" w:cs="Times New Roman"/>
          <w:sz w:val="24"/>
          <w:szCs w:val="24"/>
          <w:lang w:val="en-US" w:eastAsia="it-IT"/>
        </w:rPr>
        <w:t>reported</w:t>
      </w:r>
      <w:r w:rsidRPr="00E73BED">
        <w:rPr>
          <w:rFonts w:ascii="Book Antiqua" w:hAnsi="Book Antiqua" w:cs="Times New Roman"/>
          <w:sz w:val="24"/>
          <w:szCs w:val="24"/>
          <w:lang w:val="en-US" w:eastAsia="it-IT"/>
        </w:rPr>
        <w:t>)</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82</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lang w:val="en-US" w:eastAsia="it-IT"/>
        </w:rPr>
        <w:t>.</w:t>
      </w:r>
    </w:p>
    <w:p w:rsidR="00D10B54" w:rsidRPr="00E73BED" w:rsidRDefault="002A0A95" w:rsidP="00D10B54">
      <w:pPr>
        <w:pStyle w:val="Standard"/>
        <w:snapToGrid w:val="0"/>
        <w:spacing w:after="0" w:line="360" w:lineRule="auto"/>
        <w:ind w:firstLine="454"/>
        <w:jc w:val="both"/>
        <w:rPr>
          <w:rFonts w:ascii="Book Antiqua" w:hAnsi="Book Antiqua" w:cs="Times New Roman"/>
          <w:sz w:val="24"/>
          <w:szCs w:val="24"/>
          <w:lang w:val="en-US" w:eastAsia="it-IT"/>
        </w:rPr>
      </w:pPr>
      <w:r w:rsidRPr="00E73BED">
        <w:rPr>
          <w:rFonts w:ascii="Book Antiqua" w:hAnsi="Book Antiqua" w:cs="Times New Roman"/>
          <w:sz w:val="24"/>
          <w:szCs w:val="24"/>
          <w:lang w:val="en-US" w:eastAsia="it-IT"/>
        </w:rPr>
        <w:t>Subsequent to that publication</w:t>
      </w:r>
      <w:r w:rsidRPr="00E73BED">
        <w:rPr>
          <w:rFonts w:ascii="Book Antiqua" w:hAnsi="Book Antiqua" w:cs="Times New Roman"/>
          <w:sz w:val="24"/>
          <w:szCs w:val="24"/>
          <w:vertAlign w:val="superscript"/>
          <w:lang w:val="en-US" w:eastAsia="it-IT"/>
        </w:rPr>
        <w:t>[80</w:t>
      </w:r>
      <w:r w:rsidRPr="00E73BED">
        <w:rPr>
          <w:rFonts w:ascii="Book Antiqua" w:hAnsi="Book Antiqua" w:cs="Times New Roman"/>
          <w:bCs/>
          <w:sz w:val="24"/>
          <w:szCs w:val="24"/>
          <w:vertAlign w:val="superscript"/>
          <w:lang w:val="en-US" w:eastAsia="it-IT"/>
        </w:rPr>
        <w:t>]</w:t>
      </w:r>
      <w:r w:rsidRPr="00E73BED">
        <w:rPr>
          <w:rFonts w:ascii="Book Antiqua" w:hAnsi="Book Antiqua" w:cs="Times New Roman"/>
          <w:sz w:val="24"/>
          <w:szCs w:val="24"/>
          <w:lang w:val="en-US" w:eastAsia="it-IT"/>
        </w:rPr>
        <w:t xml:space="preserve"> and to an ESPGHAN meta-analysis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83</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lang w:val="en-US" w:eastAsia="it-IT"/>
        </w:rPr>
        <w:t xml:space="preserve">, Diehl’s group published a preliminary study warning about the possible deleterious effect of </w:t>
      </w:r>
      <w:r w:rsidRPr="00E73BED">
        <w:rPr>
          <w:rFonts w:ascii="Book Antiqua" w:hAnsi="Book Antiqua" w:cs="Times New Roman"/>
          <w:i/>
          <w:sz w:val="24"/>
          <w:szCs w:val="24"/>
          <w:lang w:val="en-US" w:eastAsia="it-IT"/>
        </w:rPr>
        <w:t>VSL#3</w:t>
      </w:r>
      <w:r w:rsidRPr="00E73BED">
        <w:rPr>
          <w:rFonts w:ascii="Book Antiqua" w:hAnsi="Book Antiqua" w:cs="Times New Roman"/>
          <w:sz w:val="24"/>
          <w:szCs w:val="24"/>
          <w:lang w:val="en-US" w:eastAsia="it-IT"/>
        </w:rPr>
        <w:t xml:space="preserve"> on hepatic steatosis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84]</w:t>
      </w:r>
      <w:r w:rsidRPr="00E73BED">
        <w:rPr>
          <w:rFonts w:ascii="Book Antiqua" w:hAnsi="Book Antiqua" w:cs="Times New Roman"/>
          <w:sz w:val="24"/>
          <w:szCs w:val="24"/>
          <w:lang w:val="en-US" w:eastAsia="it-IT"/>
        </w:rPr>
        <w:t xml:space="preserve">. </w:t>
      </w:r>
      <w:r w:rsidR="00D10B54" w:rsidRPr="00E73BED">
        <w:rPr>
          <w:rFonts w:ascii="Book Antiqua" w:hAnsi="Book Antiqua" w:cs="Times New Roman"/>
          <w:sz w:val="24"/>
          <w:szCs w:val="24"/>
          <w:lang w:val="en-US" w:eastAsia="it-IT"/>
        </w:rPr>
        <w:t>However, a</w:t>
      </w:r>
      <w:r w:rsidRPr="00E73BED">
        <w:rPr>
          <w:rFonts w:ascii="Book Antiqua" w:hAnsi="Book Antiqua" w:cs="Times New Roman"/>
          <w:sz w:val="24"/>
          <w:szCs w:val="24"/>
          <w:lang w:val="en-US" w:eastAsia="it-IT"/>
        </w:rPr>
        <w:t xml:space="preserve">s shown in </w:t>
      </w:r>
      <w:r w:rsidRPr="00E73BED">
        <w:rPr>
          <w:rFonts w:ascii="Book Antiqua" w:hAnsi="Book Antiqua" w:cs="Times New Roman"/>
          <w:bCs/>
          <w:sz w:val="24"/>
          <w:szCs w:val="24"/>
          <w:lang w:val="en-US" w:eastAsia="it-IT"/>
        </w:rPr>
        <w:t xml:space="preserve">Table 3, </w:t>
      </w:r>
      <w:r w:rsidRPr="00E73BED">
        <w:rPr>
          <w:rFonts w:ascii="Book Antiqua" w:hAnsi="Book Antiqua" w:cs="Times New Roman"/>
          <w:sz w:val="24"/>
          <w:szCs w:val="24"/>
          <w:lang w:val="en-US" w:eastAsia="it-IT"/>
        </w:rPr>
        <w:t xml:space="preserve">five RCTs appeared </w:t>
      </w:r>
      <w:r w:rsidR="00D10B54" w:rsidRPr="00E73BED">
        <w:rPr>
          <w:rFonts w:ascii="Book Antiqua" w:hAnsi="Book Antiqua" w:cs="Times New Roman"/>
          <w:sz w:val="24"/>
          <w:szCs w:val="24"/>
          <w:lang w:val="en-US" w:eastAsia="it-IT"/>
        </w:rPr>
        <w:t xml:space="preserve">a </w:t>
      </w:r>
      <w:r w:rsidRPr="00E73BED">
        <w:rPr>
          <w:rFonts w:ascii="Book Antiqua" w:hAnsi="Book Antiqua" w:cs="Times New Roman"/>
          <w:sz w:val="24"/>
          <w:szCs w:val="24"/>
          <w:lang w:val="en-US" w:eastAsia="it-IT"/>
        </w:rPr>
        <w:t xml:space="preserve">few years </w:t>
      </w:r>
      <w:r w:rsidR="00D10B54" w:rsidRPr="00E73BED">
        <w:rPr>
          <w:rFonts w:ascii="Book Antiqua" w:hAnsi="Book Antiqua" w:cs="Times New Roman"/>
          <w:sz w:val="24"/>
          <w:szCs w:val="24"/>
          <w:lang w:val="en-US" w:eastAsia="it-IT"/>
        </w:rPr>
        <w:t>after</w:t>
      </w:r>
      <w:r w:rsidRPr="00E73BED">
        <w:rPr>
          <w:rFonts w:ascii="Book Antiqua" w:hAnsi="Book Antiqua" w:cs="Times New Roman"/>
          <w:sz w:val="24"/>
          <w:szCs w:val="24"/>
          <w:lang w:val="en-US" w:eastAsia="it-IT"/>
        </w:rPr>
        <w:t xml:space="preserve"> this </w:t>
      </w:r>
      <w:r w:rsidR="006E3801" w:rsidRPr="00E73BED">
        <w:rPr>
          <w:rFonts w:ascii="Book Antiqua" w:hAnsi="Book Antiqua" w:cs="Times New Roman"/>
          <w:sz w:val="24"/>
          <w:szCs w:val="24"/>
          <w:lang w:val="en-US" w:eastAsia="it-IT"/>
        </w:rPr>
        <w:t>study</w:t>
      </w:r>
      <w:r w:rsidRPr="00E73BED">
        <w:rPr>
          <w:rFonts w:ascii="Book Antiqua" w:hAnsi="Book Antiqua" w:cs="Times New Roman"/>
          <w:sz w:val="24"/>
          <w:szCs w:val="24"/>
          <w:lang w:val="en-US" w:eastAsia="it-IT"/>
        </w:rPr>
        <w:t xml:space="preserve">, </w:t>
      </w:r>
      <w:r w:rsidR="00D10B54" w:rsidRPr="00E73BED">
        <w:rPr>
          <w:rFonts w:ascii="Book Antiqua" w:hAnsi="Book Antiqua" w:cs="Times New Roman"/>
          <w:sz w:val="24"/>
          <w:szCs w:val="24"/>
          <w:lang w:val="en-US" w:eastAsia="it-IT"/>
        </w:rPr>
        <w:t xml:space="preserve">none of which </w:t>
      </w:r>
      <w:r w:rsidR="00DC48D3" w:rsidRPr="00E73BED">
        <w:rPr>
          <w:rFonts w:ascii="Book Antiqua" w:hAnsi="Book Antiqua" w:cs="Times New Roman"/>
          <w:sz w:val="24"/>
          <w:szCs w:val="24"/>
          <w:lang w:val="en-US" w:eastAsia="it-IT"/>
        </w:rPr>
        <w:t>re</w:t>
      </w:r>
      <w:r w:rsidR="006E3801" w:rsidRPr="00E73BED">
        <w:rPr>
          <w:rFonts w:ascii="Book Antiqua" w:hAnsi="Book Antiqua" w:cs="Times New Roman"/>
          <w:sz w:val="24"/>
          <w:szCs w:val="24"/>
          <w:lang w:val="en-US" w:eastAsia="it-IT"/>
        </w:rPr>
        <w:t>corded</w:t>
      </w:r>
      <w:r w:rsidRPr="00E73BED">
        <w:rPr>
          <w:rFonts w:ascii="Book Antiqua" w:hAnsi="Book Antiqua" w:cs="Times New Roman"/>
          <w:sz w:val="24"/>
          <w:szCs w:val="24"/>
          <w:lang w:val="en-US" w:eastAsia="it-IT"/>
        </w:rPr>
        <w:t xml:space="preserve"> such a</w:t>
      </w:r>
      <w:r w:rsidR="00096467" w:rsidRPr="00E73BED">
        <w:rPr>
          <w:rFonts w:ascii="Book Antiqua" w:hAnsi="Book Antiqua" w:cs="Times New Roman"/>
          <w:sz w:val="24"/>
          <w:szCs w:val="24"/>
          <w:lang w:val="en-US" w:eastAsia="it-IT"/>
        </w:rPr>
        <w:t xml:space="preserve"> deleterious</w:t>
      </w:r>
      <w:r w:rsidRPr="00E73BED">
        <w:rPr>
          <w:rFonts w:ascii="Book Antiqua" w:hAnsi="Book Antiqua" w:cs="Times New Roman"/>
          <w:sz w:val="24"/>
          <w:szCs w:val="24"/>
          <w:lang w:val="en-US" w:eastAsia="it-IT"/>
        </w:rPr>
        <w:t xml:space="preserve"> effect. In the first RCT</w:t>
      </w:r>
      <w:r w:rsidR="00D10B54" w:rsidRPr="00E73BED">
        <w:rPr>
          <w:rFonts w:ascii="Book Antiqua" w:hAnsi="Book Antiqua" w:cs="Times New Roman"/>
          <w:sz w:val="24"/>
          <w:szCs w:val="24"/>
          <w:lang w:val="en-US" w:eastAsia="it-IT"/>
        </w:rPr>
        <w:t xml:space="preserve">, conducted by our group </w:t>
      </w:r>
      <w:r w:rsidRPr="00E73BED">
        <w:rPr>
          <w:rFonts w:ascii="Book Antiqua" w:hAnsi="Book Antiqua" w:cs="Times New Roman"/>
          <w:sz w:val="24"/>
          <w:szCs w:val="24"/>
          <w:lang w:val="en-US" w:eastAsia="it-IT"/>
        </w:rPr>
        <w:t>in a pediatric NAFLD population,</w:t>
      </w:r>
      <w:r w:rsidR="006E3801"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a multivariate analysis </w:t>
      </w:r>
      <w:r w:rsidR="00096467" w:rsidRPr="00E73BED">
        <w:rPr>
          <w:rFonts w:ascii="Book Antiqua" w:hAnsi="Book Antiqua" w:cs="Times New Roman"/>
          <w:sz w:val="24"/>
          <w:szCs w:val="24"/>
          <w:lang w:val="en-US" w:eastAsia="it-IT"/>
        </w:rPr>
        <w:t xml:space="preserve">revealed </w:t>
      </w:r>
      <w:r w:rsidRPr="00E73BED">
        <w:rPr>
          <w:rFonts w:ascii="Book Antiqua" w:hAnsi="Book Antiqua" w:cs="Times New Roman"/>
          <w:sz w:val="24"/>
          <w:szCs w:val="24"/>
          <w:lang w:val="en-US" w:eastAsia="it-IT"/>
        </w:rPr>
        <w:t xml:space="preserve">a significant decrease in ALT values (average variation </w:t>
      </w:r>
      <w:r w:rsidRPr="00E73BED">
        <w:rPr>
          <w:rFonts w:ascii="Book Antiqua" w:hAnsi="Book Antiqua" w:cs="Times New Roman"/>
          <w:i/>
          <w:sz w:val="24"/>
          <w:szCs w:val="24"/>
          <w:lang w:val="en-US" w:eastAsia="it-IT"/>
        </w:rPr>
        <w:t>vs</w:t>
      </w:r>
      <w:r w:rsidRPr="00E73BED">
        <w:rPr>
          <w:rFonts w:ascii="Book Antiqua" w:hAnsi="Book Antiqua" w:cs="Times New Roman"/>
          <w:sz w:val="24"/>
          <w:szCs w:val="24"/>
          <w:lang w:val="en-US" w:eastAsia="it-IT"/>
        </w:rPr>
        <w:t xml:space="preserve"> placebo, </w:t>
      </w:r>
      <w:r w:rsidRPr="00E73BED">
        <w:rPr>
          <w:rFonts w:ascii="Book Antiqua" w:hAnsi="Book Antiqua" w:cs="Times New Roman"/>
          <w:i/>
          <w:sz w:val="24"/>
          <w:szCs w:val="24"/>
          <w:lang w:val="en-US" w:eastAsia="it-IT"/>
        </w:rPr>
        <w:t>P</w:t>
      </w:r>
      <w:r w:rsidR="000E66AF">
        <w:rPr>
          <w:rFonts w:ascii="Book Antiqua" w:hAnsi="Book Antiqua" w:cs="Times New Roman" w:hint="eastAsia"/>
          <w:i/>
          <w:sz w:val="24"/>
          <w:szCs w:val="24"/>
          <w:lang w:val="en-US" w:eastAsia="zh-CN"/>
        </w:rPr>
        <w:t xml:space="preserve"> </w:t>
      </w:r>
      <w:r w:rsidRPr="00E73BED">
        <w:rPr>
          <w:rFonts w:ascii="Book Antiqua" w:hAnsi="Book Antiqua" w:cs="Times New Roman"/>
          <w:sz w:val="24"/>
          <w:szCs w:val="24"/>
          <w:lang w:val="en-US" w:eastAsia="it-IT"/>
        </w:rPr>
        <w:t xml:space="preserve">= 0.03), with normalization in most (80%) cases, after </w:t>
      </w:r>
      <w:r w:rsidRPr="00E73BED">
        <w:rPr>
          <w:rFonts w:ascii="Book Antiqua" w:hAnsi="Book Antiqua" w:cs="Times New Roman"/>
          <w:i/>
          <w:sz w:val="24"/>
          <w:szCs w:val="24"/>
          <w:lang w:val="en-US" w:eastAsia="it-IT"/>
        </w:rPr>
        <w:t>Lactobacillus</w:t>
      </w:r>
      <w:r w:rsidRPr="00E73BED">
        <w:rPr>
          <w:rFonts w:ascii="Book Antiqua" w:hAnsi="Book Antiqua" w:cs="Times New Roman"/>
          <w:sz w:val="24"/>
          <w:szCs w:val="24"/>
          <w:lang w:val="en-US" w:eastAsia="it-IT"/>
        </w:rPr>
        <w:t xml:space="preserve"> GG treatment, irrespective of changes in the BMI </w:t>
      </w:r>
      <w:r w:rsidRPr="00E73BED">
        <w:rPr>
          <w:rFonts w:ascii="Book Antiqua" w:hAnsi="Book Antiqua" w:cs="Times New Roman"/>
          <w:i/>
          <w:sz w:val="24"/>
          <w:szCs w:val="24"/>
          <w:lang w:val="en-US" w:eastAsia="it-IT"/>
        </w:rPr>
        <w:t>Z</w:t>
      </w:r>
      <w:r w:rsidRPr="00E73BED">
        <w:rPr>
          <w:rFonts w:ascii="Book Antiqua" w:hAnsi="Book Antiqua" w:cs="Times New Roman"/>
          <w:sz w:val="24"/>
          <w:szCs w:val="24"/>
          <w:lang w:val="en-US" w:eastAsia="it-IT"/>
        </w:rPr>
        <w:t xml:space="preserve"> score and visceral fat. </w:t>
      </w:r>
      <w:r w:rsidR="006E3801" w:rsidRPr="00E73BED">
        <w:rPr>
          <w:rFonts w:ascii="Book Antiqua" w:hAnsi="Book Antiqua" w:cs="Times New Roman"/>
          <w:sz w:val="24"/>
          <w:szCs w:val="24"/>
          <w:lang w:val="en-US" w:eastAsia="it-IT"/>
        </w:rPr>
        <w:t>Also the</w:t>
      </w:r>
      <w:r w:rsidRPr="00E73BED">
        <w:rPr>
          <w:rFonts w:ascii="Book Antiqua" w:hAnsi="Book Antiqua" w:cs="Times New Roman"/>
          <w:sz w:val="24"/>
          <w:szCs w:val="24"/>
          <w:lang w:val="en-US" w:eastAsia="it-IT"/>
        </w:rPr>
        <w:t xml:space="preserve"> levels of anti-peptidoglycan-polysaccharide antibodies, </w:t>
      </w:r>
      <w:r w:rsidR="00BD09C7" w:rsidRPr="00E73BED">
        <w:rPr>
          <w:rFonts w:ascii="Book Antiqua" w:hAnsi="Book Antiqua" w:cs="Times New Roman"/>
          <w:sz w:val="24"/>
          <w:szCs w:val="24"/>
          <w:lang w:val="en-US" w:eastAsia="it-IT"/>
        </w:rPr>
        <w:t>which are indirect indicators</w:t>
      </w:r>
      <w:r w:rsidR="00C26557"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of small intestinal bacterial overgrowth, decreased significantly, </w:t>
      </w:r>
      <w:r w:rsidR="00D10B54" w:rsidRPr="00E73BED">
        <w:rPr>
          <w:rFonts w:ascii="Book Antiqua" w:hAnsi="Book Antiqua" w:cs="Times New Roman"/>
          <w:sz w:val="24"/>
          <w:szCs w:val="24"/>
          <w:lang w:val="en-US" w:eastAsia="it-IT"/>
        </w:rPr>
        <w:t xml:space="preserve">thereby </w:t>
      </w:r>
      <w:r w:rsidR="00BD09C7" w:rsidRPr="00E73BED">
        <w:rPr>
          <w:rFonts w:ascii="Book Antiqua" w:hAnsi="Book Antiqua" w:cs="Times New Roman"/>
          <w:sz w:val="24"/>
          <w:szCs w:val="24"/>
          <w:lang w:val="en-US" w:eastAsia="it-IT"/>
        </w:rPr>
        <w:t>suggesting</w:t>
      </w:r>
      <w:r w:rsidR="00B91D4D" w:rsidRPr="00E73BED">
        <w:rPr>
          <w:rFonts w:ascii="Book Antiqua" w:hAnsi="Book Antiqua" w:cs="Times New Roman"/>
          <w:sz w:val="24"/>
          <w:szCs w:val="24"/>
          <w:lang w:val="en-US" w:eastAsia="it-IT"/>
        </w:rPr>
        <w:t xml:space="preserve"> </w:t>
      </w:r>
      <w:r w:rsidR="006E3801" w:rsidRPr="00E73BED">
        <w:rPr>
          <w:rFonts w:ascii="Book Antiqua" w:hAnsi="Book Antiqua" w:cs="Times New Roman"/>
          <w:sz w:val="24"/>
          <w:szCs w:val="24"/>
          <w:lang w:val="en-US" w:eastAsia="it-IT"/>
        </w:rPr>
        <w:t xml:space="preserve">a </w:t>
      </w:r>
      <w:r w:rsidR="00B91D4D" w:rsidRPr="00E73BED">
        <w:rPr>
          <w:rFonts w:ascii="Book Antiqua" w:hAnsi="Book Antiqua" w:cs="Times New Roman"/>
          <w:sz w:val="24"/>
          <w:szCs w:val="24"/>
          <w:lang w:val="en-US" w:eastAsia="it-IT"/>
        </w:rPr>
        <w:t xml:space="preserve">possible </w:t>
      </w:r>
      <w:r w:rsidRPr="00E73BED">
        <w:rPr>
          <w:rFonts w:ascii="Book Antiqua" w:hAnsi="Book Antiqua" w:cs="Times New Roman"/>
          <w:sz w:val="24"/>
          <w:szCs w:val="24"/>
          <w:lang w:val="en-US" w:eastAsia="it-IT"/>
        </w:rPr>
        <w:t>improvement of intestinal dysbiosis and/or gut barrier leakage. TNFα and bright liver parameters on ultrasound remained unmodified, as reported in earlier studies</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73</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lang w:val="en-US" w:eastAsia="it-IT"/>
        </w:rPr>
        <w:t xml:space="preserve">. </w:t>
      </w:r>
    </w:p>
    <w:p w:rsidR="00DD3582" w:rsidRPr="00E73BED" w:rsidRDefault="002A0A95" w:rsidP="00D10B54">
      <w:pPr>
        <w:pStyle w:val="Standard"/>
        <w:snapToGrid w:val="0"/>
        <w:spacing w:after="0" w:line="360" w:lineRule="auto"/>
        <w:ind w:firstLine="454"/>
        <w:jc w:val="both"/>
        <w:rPr>
          <w:rFonts w:ascii="Book Antiqua" w:hAnsi="Book Antiqua" w:cs="Times New Roman"/>
          <w:sz w:val="24"/>
          <w:szCs w:val="24"/>
          <w:lang w:val="en-US" w:eastAsia="zh-CN"/>
        </w:rPr>
      </w:pPr>
      <w:r w:rsidRPr="00E73BED">
        <w:rPr>
          <w:rFonts w:ascii="Book Antiqua" w:hAnsi="Book Antiqua" w:cs="Times New Roman"/>
          <w:sz w:val="24"/>
          <w:szCs w:val="24"/>
          <w:lang w:val="en-US" w:eastAsia="it-IT"/>
        </w:rPr>
        <w:t xml:space="preserve">Subsequent to our pediatric data, </w:t>
      </w:r>
      <w:r w:rsidR="007C1027" w:rsidRPr="00E73BED">
        <w:rPr>
          <w:rFonts w:ascii="Book Antiqua" w:hAnsi="Book Antiqua" w:cs="Times New Roman"/>
          <w:sz w:val="24"/>
          <w:szCs w:val="24"/>
          <w:lang w:val="en-US" w:eastAsia="it-IT"/>
        </w:rPr>
        <w:t xml:space="preserve">a study of the effect of </w:t>
      </w:r>
      <w:r w:rsidRPr="00E73BED">
        <w:rPr>
          <w:rFonts w:ascii="Book Antiqua" w:hAnsi="Book Antiqua" w:cs="Times New Roman"/>
          <w:sz w:val="24"/>
          <w:szCs w:val="24"/>
          <w:lang w:val="en-US" w:eastAsia="it-IT"/>
        </w:rPr>
        <w:t>probiotic treatment (</w:t>
      </w:r>
      <w:r w:rsidRPr="00E73BED">
        <w:rPr>
          <w:rFonts w:ascii="Book Antiqua" w:hAnsi="Book Antiqua" w:cs="Times New Roman"/>
          <w:i/>
          <w:color w:val="000000"/>
          <w:sz w:val="24"/>
          <w:szCs w:val="24"/>
          <w:shd w:val="clear" w:color="auto" w:fill="FFFFFF"/>
          <w:lang w:val="en-US"/>
        </w:rPr>
        <w:t xml:space="preserve">Lactobacillus bulgaricus </w:t>
      </w:r>
      <w:r w:rsidRPr="00E73BED">
        <w:rPr>
          <w:rFonts w:ascii="Book Antiqua" w:hAnsi="Book Antiqua" w:cs="Times New Roman"/>
          <w:color w:val="000000"/>
          <w:sz w:val="24"/>
          <w:szCs w:val="24"/>
          <w:shd w:val="clear" w:color="auto" w:fill="FFFFFF"/>
          <w:lang w:val="en-US"/>
        </w:rPr>
        <w:t>and</w:t>
      </w:r>
      <w:r w:rsidRPr="00E73BED">
        <w:rPr>
          <w:rFonts w:ascii="Book Antiqua" w:hAnsi="Book Antiqua" w:cs="Times New Roman"/>
          <w:i/>
          <w:color w:val="000000"/>
          <w:sz w:val="24"/>
          <w:szCs w:val="24"/>
          <w:shd w:val="clear" w:color="auto" w:fill="FFFFFF"/>
          <w:lang w:val="en-US"/>
        </w:rPr>
        <w:t xml:space="preserve"> Streptococcus thermophilus</w:t>
      </w:r>
      <w:r w:rsidRPr="00E73BED">
        <w:rPr>
          <w:rFonts w:ascii="Book Antiqua" w:hAnsi="Book Antiqua" w:cs="Times New Roman"/>
          <w:color w:val="000000"/>
          <w:sz w:val="24"/>
          <w:szCs w:val="24"/>
          <w:shd w:val="clear" w:color="auto" w:fill="FFFFFF"/>
          <w:lang w:val="en-US"/>
        </w:rPr>
        <w:t xml:space="preserve">) </w:t>
      </w:r>
      <w:r w:rsidR="007C1027" w:rsidRPr="00E73BED">
        <w:rPr>
          <w:rFonts w:ascii="Book Antiqua" w:hAnsi="Book Antiqua" w:cs="Times New Roman"/>
          <w:color w:val="000000"/>
          <w:sz w:val="24"/>
          <w:szCs w:val="24"/>
          <w:shd w:val="clear" w:color="auto" w:fill="FFFFFF"/>
          <w:lang w:val="en-US"/>
        </w:rPr>
        <w:t xml:space="preserve">in adults with </w:t>
      </w:r>
      <w:r w:rsidRPr="00E73BED">
        <w:rPr>
          <w:rFonts w:ascii="Book Antiqua" w:hAnsi="Book Antiqua" w:cs="Times New Roman"/>
          <w:sz w:val="24"/>
          <w:szCs w:val="24"/>
          <w:lang w:val="en-US" w:eastAsia="it-IT"/>
        </w:rPr>
        <w:t>histologically proven NAFLD confirmed a significant reduction in liver enzymes</w:t>
      </w:r>
      <w:r w:rsidR="00E946B8" w:rsidRPr="00E73BED">
        <w:rPr>
          <w:rFonts w:ascii="Book Antiqua" w:hAnsi="Book Antiqua" w:cs="Times New Roman"/>
          <w:sz w:val="24"/>
          <w:szCs w:val="24"/>
          <w:vertAlign w:val="superscript"/>
          <w:lang w:val="en-US" w:eastAsia="it-IT"/>
        </w:rPr>
        <w:t>[</w:t>
      </w:r>
      <w:r w:rsidR="00E946B8" w:rsidRPr="00E73BED">
        <w:rPr>
          <w:rFonts w:ascii="Book Antiqua" w:hAnsi="Book Antiqua" w:cs="Times New Roman"/>
          <w:bCs/>
          <w:sz w:val="24"/>
          <w:szCs w:val="24"/>
          <w:vertAlign w:val="superscript"/>
          <w:lang w:val="en-US" w:eastAsia="it-IT"/>
        </w:rPr>
        <w:t>85]</w:t>
      </w:r>
      <w:r w:rsidR="00E946B8" w:rsidRPr="00E73BED">
        <w:rPr>
          <w:rFonts w:ascii="Book Antiqua" w:hAnsi="Book Antiqua" w:cs="Times New Roman"/>
          <w:bCs/>
          <w:sz w:val="24"/>
          <w:szCs w:val="24"/>
          <w:lang w:val="en-US" w:eastAsia="it-IT"/>
        </w:rPr>
        <w:t xml:space="preserve">. </w:t>
      </w:r>
      <w:r w:rsidR="00096467" w:rsidRPr="00E73BED">
        <w:rPr>
          <w:rFonts w:ascii="Book Antiqua" w:hAnsi="Book Antiqua" w:cs="Times New Roman"/>
          <w:sz w:val="24"/>
          <w:szCs w:val="24"/>
          <w:lang w:val="en-US" w:eastAsia="it-IT"/>
        </w:rPr>
        <w:t>In</w:t>
      </w:r>
      <w:r w:rsidRPr="00E73BED">
        <w:rPr>
          <w:rFonts w:ascii="Book Antiqua" w:hAnsi="Book Antiqua" w:cs="Times New Roman"/>
          <w:sz w:val="24"/>
          <w:szCs w:val="24"/>
          <w:lang w:val="en-US" w:eastAsia="it-IT"/>
        </w:rPr>
        <w:t xml:space="preserve"> agreement with our study</w:t>
      </w:r>
      <w:r w:rsidR="00096467"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 anthropometric parameters and cardiovascular risk factors remained unchanged in both the treated and control groups</w:t>
      </w:r>
      <w:r w:rsidR="00E946B8"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Recently, treatment with </w:t>
      </w:r>
      <w:r w:rsidRPr="00E73BED">
        <w:rPr>
          <w:rFonts w:ascii="Book Antiqua" w:hAnsi="Book Antiqua" w:cs="Times New Roman"/>
          <w:i/>
          <w:iCs/>
          <w:sz w:val="24"/>
          <w:szCs w:val="24"/>
          <w:lang w:val="en-US" w:eastAsia="it-IT"/>
        </w:rPr>
        <w:t>Bifidobacterium longum</w:t>
      </w:r>
      <w:r w:rsidRPr="00E73BED">
        <w:rPr>
          <w:rFonts w:ascii="Book Antiqua" w:hAnsi="Book Antiqua" w:cs="Times New Roman"/>
          <w:sz w:val="24"/>
          <w:szCs w:val="24"/>
          <w:lang w:val="en-US" w:eastAsia="it-IT"/>
        </w:rPr>
        <w:t xml:space="preserve"> plus the prebiotic Fos induce</w:t>
      </w:r>
      <w:r w:rsidR="00B91D4D" w:rsidRPr="00E73BED">
        <w:rPr>
          <w:rFonts w:ascii="Book Antiqua" w:hAnsi="Book Antiqua" w:cs="Times New Roman"/>
          <w:sz w:val="24"/>
          <w:szCs w:val="24"/>
          <w:lang w:val="en-US" w:eastAsia="it-IT"/>
        </w:rPr>
        <w:t>d</w:t>
      </w:r>
      <w:r w:rsidRPr="00E73BED">
        <w:rPr>
          <w:rFonts w:ascii="Book Antiqua" w:hAnsi="Book Antiqua" w:cs="Times New Roman"/>
          <w:sz w:val="24"/>
          <w:szCs w:val="24"/>
          <w:lang w:val="en-US" w:eastAsia="it-IT"/>
        </w:rPr>
        <w:t xml:space="preserve"> a significant</w:t>
      </w:r>
      <w:r w:rsidR="00E946B8" w:rsidRPr="00E73BED">
        <w:rPr>
          <w:rFonts w:ascii="Book Antiqua" w:hAnsi="Book Antiqua" w:cs="Times New Roman"/>
          <w:sz w:val="24"/>
          <w:szCs w:val="24"/>
          <w:lang w:val="en-US" w:eastAsia="it-IT"/>
        </w:rPr>
        <w:t xml:space="preserve"> improvement</w:t>
      </w:r>
      <w:r w:rsidR="00ED36C4">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in serum inflammatory, metabolic and liver enzyme parameters. </w:t>
      </w:r>
      <w:r w:rsidR="00096467" w:rsidRPr="00E73BED">
        <w:rPr>
          <w:rFonts w:ascii="Book Antiqua" w:hAnsi="Book Antiqua" w:cs="Times New Roman"/>
          <w:sz w:val="24"/>
          <w:szCs w:val="24"/>
          <w:lang w:val="en-US" w:eastAsia="it-IT"/>
        </w:rPr>
        <w:t>End-of-study r</w:t>
      </w:r>
      <w:r w:rsidRPr="00E73BED">
        <w:rPr>
          <w:rFonts w:ascii="Book Antiqua" w:hAnsi="Book Antiqua" w:cs="Times New Roman"/>
          <w:sz w:val="24"/>
          <w:szCs w:val="24"/>
          <w:lang w:val="en-US" w:eastAsia="it-IT"/>
        </w:rPr>
        <w:t>epeat liver biopsies showed improved fibrosis scores in 70% of patients and a decrease in the NASH activity index</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bCs/>
          <w:sz w:val="24"/>
          <w:szCs w:val="24"/>
          <w:vertAlign w:val="superscript"/>
          <w:lang w:val="en-US" w:eastAsia="it-IT"/>
        </w:rPr>
        <w:t>86</w:t>
      </w:r>
      <w:r w:rsidRPr="00E73BED">
        <w:rPr>
          <w:rFonts w:ascii="Book Antiqua" w:hAnsi="Book Antiqua" w:cs="Times New Roman"/>
          <w:sz w:val="24"/>
          <w:szCs w:val="24"/>
          <w:vertAlign w:val="superscript"/>
          <w:lang w:val="en-US" w:eastAsia="it-IT"/>
        </w:rPr>
        <w:t>]</w:t>
      </w:r>
      <w:r w:rsidRPr="00E73BED">
        <w:rPr>
          <w:rFonts w:ascii="Book Antiqua" w:hAnsi="Book Antiqua" w:cs="Times New Roman"/>
          <w:sz w:val="24"/>
          <w:szCs w:val="24"/>
          <w:lang w:val="en-US" w:eastAsia="it-IT"/>
        </w:rPr>
        <w:t>.</w:t>
      </w:r>
      <w:r w:rsidR="007C1027" w:rsidRPr="00E73BED">
        <w:rPr>
          <w:rFonts w:ascii="Book Antiqua" w:hAnsi="Book Antiqua" w:cs="Times New Roman"/>
          <w:sz w:val="24"/>
          <w:szCs w:val="24"/>
          <w:lang w:val="en-US" w:eastAsia="it-IT"/>
        </w:rPr>
        <w:t xml:space="preserve"> </w:t>
      </w:r>
      <w:r w:rsidR="00DD3582" w:rsidRPr="00E73BED">
        <w:rPr>
          <w:rFonts w:ascii="Book Antiqua" w:hAnsi="Book Antiqua" w:cs="Times New Roman"/>
          <w:sz w:val="24"/>
          <w:szCs w:val="24"/>
          <w:lang w:val="en-US"/>
        </w:rPr>
        <w:t>Administration of</w:t>
      </w:r>
      <w:r w:rsidR="007C1027" w:rsidRPr="00E73BED">
        <w:rPr>
          <w:rFonts w:ascii="Book Antiqua" w:hAnsi="Book Antiqua" w:cs="Times New Roman"/>
          <w:sz w:val="24"/>
          <w:szCs w:val="24"/>
          <w:lang w:val="en-US"/>
        </w:rPr>
        <w:t xml:space="preserve"> </w:t>
      </w:r>
      <w:r w:rsidR="00DD3582" w:rsidRPr="00E73BED">
        <w:rPr>
          <w:rFonts w:ascii="Book Antiqua" w:hAnsi="Book Antiqua" w:cs="Times New Roman"/>
          <w:sz w:val="24"/>
          <w:szCs w:val="24"/>
          <w:lang w:val="en-US"/>
        </w:rPr>
        <w:t xml:space="preserve">Lepicol (a 5 </w:t>
      </w:r>
      <w:r w:rsidRPr="00E73BED">
        <w:rPr>
          <w:rFonts w:ascii="Book Antiqua" w:hAnsi="Book Antiqua" w:cs="Times New Roman"/>
          <w:sz w:val="24"/>
          <w:szCs w:val="24"/>
          <w:lang w:val="en-US"/>
        </w:rPr>
        <w:t>probiotic</w:t>
      </w:r>
      <w:r w:rsidR="00DD3582" w:rsidRPr="00E73BED">
        <w:rPr>
          <w:rFonts w:ascii="Book Antiqua" w:hAnsi="Book Antiqua" w:cs="Times New Roman"/>
          <w:sz w:val="24"/>
          <w:szCs w:val="24"/>
          <w:lang w:val="en-US"/>
        </w:rPr>
        <w:t>s</w:t>
      </w:r>
      <w:r w:rsidRPr="00E73BED">
        <w:rPr>
          <w:rFonts w:ascii="Book Antiqua" w:hAnsi="Book Antiqua" w:cs="Times New Roman"/>
          <w:sz w:val="24"/>
          <w:szCs w:val="24"/>
          <w:lang w:val="en-US"/>
        </w:rPr>
        <w:t xml:space="preserve"> mixture</w:t>
      </w:r>
      <w:r w:rsidR="00DD3582" w:rsidRPr="00E73BED">
        <w:rPr>
          <w:rFonts w:ascii="Book Antiqua" w:hAnsi="Book Antiqua" w:cs="Times New Roman"/>
          <w:sz w:val="24"/>
          <w:szCs w:val="24"/>
          <w:lang w:val="en-US"/>
        </w:rPr>
        <w:t xml:space="preserve">) </w:t>
      </w:r>
      <w:r w:rsidR="00036148" w:rsidRPr="00E73BED">
        <w:rPr>
          <w:rFonts w:ascii="Book Antiqua" w:hAnsi="Book Antiqua" w:cs="Times New Roman"/>
          <w:sz w:val="24"/>
          <w:szCs w:val="24"/>
          <w:lang w:val="en-US"/>
        </w:rPr>
        <w:t xml:space="preserve">in </w:t>
      </w:r>
      <w:r w:rsidRPr="00E73BED">
        <w:rPr>
          <w:rFonts w:ascii="Book Antiqua" w:hAnsi="Book Antiqua" w:cs="Times New Roman"/>
          <w:sz w:val="24"/>
          <w:szCs w:val="24"/>
          <w:lang w:val="en-US"/>
        </w:rPr>
        <w:t xml:space="preserve">histologically proven adult NAFLD patients </w:t>
      </w:r>
      <w:r w:rsidR="00036148" w:rsidRPr="00E73BED">
        <w:rPr>
          <w:rFonts w:ascii="Book Antiqua" w:hAnsi="Book Antiqua" w:cs="Times New Roman"/>
          <w:sz w:val="24"/>
          <w:szCs w:val="24"/>
          <w:lang w:val="en-US"/>
        </w:rPr>
        <w:t>resulted in</w:t>
      </w:r>
      <w:r w:rsidRPr="00E73BED">
        <w:rPr>
          <w:rFonts w:ascii="Book Antiqua" w:hAnsi="Book Antiqua" w:cs="Times New Roman"/>
          <w:sz w:val="24"/>
          <w:szCs w:val="24"/>
          <w:lang w:val="en-US"/>
        </w:rPr>
        <w:t xml:space="preserve"> a significant decrease in their intrahepatic triglyceride </w:t>
      </w:r>
      <w:r w:rsidR="00DD3582" w:rsidRPr="00E73BED">
        <w:rPr>
          <w:rFonts w:ascii="Book Antiqua" w:hAnsi="Book Antiqua" w:cs="Times New Roman"/>
          <w:sz w:val="24"/>
          <w:szCs w:val="24"/>
          <w:lang w:val="en-US"/>
        </w:rPr>
        <w:t xml:space="preserve">(IHTG) </w:t>
      </w:r>
      <w:r w:rsidRPr="00E73BED">
        <w:rPr>
          <w:rFonts w:ascii="Book Antiqua" w:hAnsi="Book Antiqua" w:cs="Times New Roman"/>
          <w:sz w:val="24"/>
          <w:szCs w:val="24"/>
          <w:lang w:val="en-US"/>
        </w:rPr>
        <w:t>content, as measured by proton-magnetic resonance spectroscopy (</w:t>
      </w:r>
      <w:r w:rsidRPr="00E73BED">
        <w:rPr>
          <w:rFonts w:ascii="Book Antiqua" w:hAnsi="Book Antiqua" w:cs="Times New Roman"/>
          <w:i/>
          <w:sz w:val="24"/>
          <w:szCs w:val="24"/>
          <w:lang w:val="en-US"/>
        </w:rPr>
        <w:t>P</w:t>
      </w:r>
      <w:r w:rsidR="000E66AF">
        <w:rPr>
          <w:rFonts w:ascii="Book Antiqua" w:hAnsi="Book Antiqua" w:cs="Times New Roman" w:hint="eastAsia"/>
          <w:i/>
          <w:sz w:val="24"/>
          <w:szCs w:val="24"/>
          <w:lang w:val="en-US" w:eastAsia="zh-CN"/>
        </w:rPr>
        <w:t xml:space="preserve"> </w:t>
      </w:r>
      <w:r w:rsidRPr="00E73BED">
        <w:rPr>
          <w:rFonts w:ascii="Book Antiqua" w:hAnsi="Book Antiqua" w:cs="Times New Roman"/>
          <w:sz w:val="24"/>
          <w:szCs w:val="24"/>
          <w:lang w:val="en-US"/>
        </w:rPr>
        <w:t>=</w:t>
      </w:r>
      <w:r w:rsidR="000E66AF">
        <w:rPr>
          <w:rFonts w:ascii="Book Antiqua" w:hAnsi="Book Antiqua" w:cs="Times New Roman" w:hint="eastAsia"/>
          <w:sz w:val="24"/>
          <w:szCs w:val="24"/>
          <w:lang w:val="en-US" w:eastAsia="zh-CN"/>
        </w:rPr>
        <w:t xml:space="preserve"> </w:t>
      </w:r>
      <w:r w:rsidRPr="00E73BED">
        <w:rPr>
          <w:rFonts w:ascii="Book Antiqua" w:hAnsi="Book Antiqua" w:cs="Times New Roman"/>
          <w:sz w:val="24"/>
          <w:szCs w:val="24"/>
          <w:lang w:val="en-US"/>
        </w:rPr>
        <w:t>0.034), and a reduction in their serum aspartate aminotransferase level</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87</w:t>
      </w:r>
      <w:r w:rsidRPr="00E73BED">
        <w:rPr>
          <w:rFonts w:ascii="Book Antiqua" w:hAnsi="Book Antiqua" w:cs="Times New Roman"/>
          <w:sz w:val="24"/>
          <w:szCs w:val="24"/>
          <w:vertAlign w:val="superscript"/>
          <w:lang w:val="en-US"/>
        </w:rPr>
        <w:t>]</w:t>
      </w:r>
      <w:r w:rsidRPr="00E73BED">
        <w:rPr>
          <w:rFonts w:ascii="Book Antiqua" w:hAnsi="Book Antiqua" w:cs="Times New Roman"/>
          <w:sz w:val="24"/>
          <w:szCs w:val="24"/>
          <w:lang w:val="en-US"/>
        </w:rPr>
        <w:t xml:space="preserve">. </w:t>
      </w:r>
      <w:r w:rsidR="00D575D9" w:rsidRPr="00E73BED">
        <w:rPr>
          <w:rFonts w:ascii="Book Antiqua" w:hAnsi="Book Antiqua" w:cs="Times New Roman"/>
          <w:sz w:val="24"/>
          <w:szCs w:val="24"/>
          <w:lang w:val="en-US"/>
        </w:rPr>
        <w:t>In another paper, the</w:t>
      </w:r>
      <w:r w:rsidR="007C1027" w:rsidRPr="00E73BED">
        <w:rPr>
          <w:rFonts w:ascii="Book Antiqua" w:hAnsi="Book Antiqua" w:cs="Times New Roman"/>
          <w:sz w:val="24"/>
          <w:szCs w:val="24"/>
          <w:lang w:val="en-US"/>
        </w:rPr>
        <w:t xml:space="preserve"> </w:t>
      </w:r>
      <w:r w:rsidR="00DD3582" w:rsidRPr="00E73BED">
        <w:rPr>
          <w:rFonts w:ascii="Book Antiqua" w:hAnsi="Book Antiqua" w:cs="Times New Roman"/>
          <w:sz w:val="24"/>
          <w:szCs w:val="24"/>
          <w:lang w:val="en-US"/>
        </w:rPr>
        <w:t xml:space="preserve">same </w:t>
      </w:r>
      <w:r w:rsidR="00036148" w:rsidRPr="00E73BED">
        <w:rPr>
          <w:rFonts w:ascii="Book Antiqua" w:hAnsi="Book Antiqua" w:cs="Times New Roman"/>
          <w:sz w:val="24"/>
          <w:szCs w:val="24"/>
          <w:lang w:val="en-US"/>
        </w:rPr>
        <w:t>a</w:t>
      </w:r>
      <w:r w:rsidRPr="00E73BED">
        <w:rPr>
          <w:rFonts w:ascii="Book Antiqua" w:hAnsi="Book Antiqua" w:cs="Times New Roman"/>
          <w:sz w:val="24"/>
          <w:szCs w:val="24"/>
          <w:lang w:val="en-US"/>
        </w:rPr>
        <w:t>uthors</w:t>
      </w:r>
      <w:r w:rsidR="007C102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reported</w:t>
      </w:r>
      <w:r w:rsidR="00D575D9" w:rsidRPr="00E73BED">
        <w:rPr>
          <w:rFonts w:ascii="Book Antiqua" w:hAnsi="Book Antiqua" w:cs="Times New Roman"/>
          <w:sz w:val="24"/>
          <w:szCs w:val="24"/>
          <w:lang w:val="en-US"/>
        </w:rPr>
        <w:t xml:space="preserve"> IM</w:t>
      </w:r>
      <w:r w:rsidRPr="00E73BED">
        <w:rPr>
          <w:rFonts w:ascii="Book Antiqua" w:hAnsi="Book Antiqua" w:cs="Times New Roman"/>
          <w:sz w:val="24"/>
          <w:szCs w:val="24"/>
          <w:lang w:val="en-US"/>
        </w:rPr>
        <w:t xml:space="preserve"> colonization data before and after treatment compared to a healthy control population</w:t>
      </w:r>
      <w:r w:rsidRPr="00E73BED">
        <w:rPr>
          <w:rFonts w:ascii="Book Antiqua" w:hAnsi="Book Antiqua" w:cs="Times New Roman"/>
          <w:sz w:val="24"/>
          <w:szCs w:val="24"/>
          <w:vertAlign w:val="superscript"/>
          <w:lang w:val="en-US"/>
        </w:rPr>
        <w:t>[38]</w:t>
      </w:r>
      <w:r w:rsidRPr="00E73BED">
        <w:rPr>
          <w:rFonts w:ascii="Book Antiqua" w:hAnsi="Book Antiqua" w:cs="Times New Roman"/>
          <w:sz w:val="24"/>
          <w:szCs w:val="24"/>
          <w:lang w:val="en-US"/>
        </w:rPr>
        <w:t>.</w:t>
      </w:r>
      <w:r w:rsidR="007C1027" w:rsidRPr="00E73BED">
        <w:rPr>
          <w:rFonts w:ascii="Book Antiqua" w:hAnsi="Book Antiqua" w:cs="Times New Roman"/>
          <w:sz w:val="24"/>
          <w:szCs w:val="24"/>
          <w:lang w:val="en-US"/>
        </w:rPr>
        <w:t xml:space="preserve"> </w:t>
      </w:r>
      <w:r w:rsidR="00DD3582" w:rsidRPr="00E73BED">
        <w:rPr>
          <w:rFonts w:ascii="Book Antiqua" w:hAnsi="Book Antiqua" w:cs="Times New Roman"/>
          <w:sz w:val="24"/>
          <w:szCs w:val="24"/>
          <w:lang w:val="en-US" w:eastAsia="zh-CN"/>
        </w:rPr>
        <w:t xml:space="preserve">Improvement in IHTG was associated with a reduction in the abundance of </w:t>
      </w:r>
      <w:r w:rsidR="00DC48D3" w:rsidRPr="00E73BED">
        <w:rPr>
          <w:rFonts w:ascii="Book Antiqua" w:hAnsi="Book Antiqua" w:cs="Times New Roman"/>
          <w:i/>
          <w:sz w:val="24"/>
          <w:szCs w:val="24"/>
          <w:lang w:val="en-US" w:eastAsia="zh-CN"/>
        </w:rPr>
        <w:t>Firmicutes</w:t>
      </w:r>
      <w:r w:rsidR="00DD3582" w:rsidRPr="00E73BED">
        <w:rPr>
          <w:rFonts w:ascii="Book Antiqua" w:hAnsi="Book Antiqua" w:cs="Times New Roman"/>
          <w:sz w:val="24"/>
          <w:szCs w:val="24"/>
          <w:lang w:val="en-US" w:eastAsia="zh-CN"/>
        </w:rPr>
        <w:t xml:space="preserve"> and </w:t>
      </w:r>
      <w:r w:rsidR="007C1027" w:rsidRPr="00E73BED">
        <w:rPr>
          <w:rFonts w:ascii="Book Antiqua" w:hAnsi="Book Antiqua" w:cs="Times New Roman"/>
          <w:sz w:val="24"/>
          <w:szCs w:val="24"/>
          <w:lang w:val="en-US" w:eastAsia="zh-CN"/>
        </w:rPr>
        <w:t xml:space="preserve">an </w:t>
      </w:r>
      <w:r w:rsidR="00DD3582" w:rsidRPr="00E73BED">
        <w:rPr>
          <w:rFonts w:ascii="Book Antiqua" w:hAnsi="Book Antiqua" w:cs="Times New Roman"/>
          <w:sz w:val="24"/>
          <w:szCs w:val="24"/>
          <w:lang w:val="en-US" w:eastAsia="zh-CN"/>
        </w:rPr>
        <w:t xml:space="preserve">increase in </w:t>
      </w:r>
      <w:r w:rsidR="00DC48D3" w:rsidRPr="00E73BED">
        <w:rPr>
          <w:rFonts w:ascii="Book Antiqua" w:hAnsi="Book Antiqua" w:cs="Times New Roman"/>
          <w:i/>
          <w:sz w:val="24"/>
          <w:szCs w:val="24"/>
          <w:lang w:val="en-US" w:eastAsia="zh-CN"/>
        </w:rPr>
        <w:t>Bacteroidetes</w:t>
      </w:r>
      <w:r w:rsidR="00DD3582" w:rsidRPr="00E73BED">
        <w:rPr>
          <w:rFonts w:ascii="Book Antiqua" w:hAnsi="Book Antiqua" w:cs="Times New Roman"/>
          <w:sz w:val="24"/>
          <w:szCs w:val="24"/>
          <w:lang w:val="en-US" w:eastAsia="zh-CN"/>
        </w:rPr>
        <w:t>). This was accompanied by corresponding changes at the class, order and genus levels. In contrast, bacterial biodiversity did not differ between NASH patients and controls, and did not change with probiotic treatment</w:t>
      </w:r>
      <w:r w:rsidR="00677B50" w:rsidRPr="00E73BED">
        <w:rPr>
          <w:rFonts w:ascii="Book Antiqua" w:hAnsi="Book Antiqua" w:cs="Times New Roman"/>
          <w:sz w:val="24"/>
          <w:szCs w:val="24"/>
          <w:vertAlign w:val="superscript"/>
          <w:lang w:val="en-US"/>
        </w:rPr>
        <w:t>[38]</w:t>
      </w:r>
      <w:r w:rsidR="00677B50" w:rsidRPr="00E73BED">
        <w:rPr>
          <w:rFonts w:ascii="Book Antiqua" w:hAnsi="Book Antiqua" w:cs="Times New Roman"/>
          <w:sz w:val="24"/>
          <w:szCs w:val="24"/>
          <w:lang w:val="en-US"/>
        </w:rPr>
        <w:t>.</w:t>
      </w:r>
    </w:p>
    <w:p w:rsidR="002244A9" w:rsidRPr="00E73BED" w:rsidRDefault="002A0A95" w:rsidP="00D10B54">
      <w:pPr>
        <w:pStyle w:val="Standard"/>
        <w:snapToGrid w:val="0"/>
        <w:spacing w:after="0" w:line="360" w:lineRule="auto"/>
        <w:ind w:firstLine="454"/>
        <w:jc w:val="both"/>
        <w:rPr>
          <w:rFonts w:ascii="Book Antiqua" w:hAnsi="Book Antiqua" w:cs="Times New Roman"/>
          <w:bCs/>
          <w:sz w:val="24"/>
          <w:szCs w:val="24"/>
          <w:lang w:val="en-US" w:eastAsia="it-IT"/>
        </w:rPr>
      </w:pPr>
      <w:r w:rsidRPr="00E73BED">
        <w:rPr>
          <w:rFonts w:ascii="Book Antiqua" w:hAnsi="Book Antiqua" w:cs="Times New Roman"/>
          <w:sz w:val="24"/>
          <w:szCs w:val="24"/>
          <w:lang w:val="en-US" w:eastAsia="it-IT"/>
        </w:rPr>
        <w:t xml:space="preserve">The </w:t>
      </w:r>
      <w:r w:rsidR="00677B50" w:rsidRPr="00E73BED">
        <w:rPr>
          <w:rFonts w:ascii="Book Antiqua" w:hAnsi="Book Antiqua" w:cs="Times New Roman"/>
          <w:sz w:val="24"/>
          <w:szCs w:val="24"/>
          <w:lang w:val="en-US" w:eastAsia="it-IT"/>
        </w:rPr>
        <w:t xml:space="preserve">clinical </w:t>
      </w:r>
      <w:r w:rsidRPr="00E73BED">
        <w:rPr>
          <w:rFonts w:ascii="Book Antiqua" w:hAnsi="Book Antiqua" w:cs="Times New Roman"/>
          <w:sz w:val="24"/>
          <w:szCs w:val="24"/>
          <w:lang w:val="en-US" w:eastAsia="it-IT"/>
        </w:rPr>
        <w:t xml:space="preserve">studies reported above have </w:t>
      </w:r>
      <w:r w:rsidR="00036148" w:rsidRPr="00E73BED">
        <w:rPr>
          <w:rFonts w:ascii="Book Antiqua" w:hAnsi="Book Antiqua" w:cs="Times New Roman"/>
          <w:sz w:val="24"/>
          <w:szCs w:val="24"/>
          <w:lang w:val="en-US" w:eastAsia="it-IT"/>
        </w:rPr>
        <w:t>very</w:t>
      </w:r>
      <w:r w:rsidRPr="00E73BED">
        <w:rPr>
          <w:rFonts w:ascii="Book Antiqua" w:hAnsi="Book Antiqua" w:cs="Times New Roman"/>
          <w:sz w:val="24"/>
          <w:szCs w:val="24"/>
          <w:lang w:val="en-US" w:eastAsia="it-IT"/>
        </w:rPr>
        <w:t xml:space="preserve"> recently been reviewed in a meta-analysis</w:t>
      </w:r>
      <w:r w:rsidR="00D575D9" w:rsidRPr="00E73BED">
        <w:rPr>
          <w:rFonts w:ascii="Book Antiqua" w:hAnsi="Book Antiqua" w:cs="Times New Roman"/>
          <w:sz w:val="24"/>
          <w:szCs w:val="24"/>
          <w:lang w:val="en-US" w:eastAsia="it-IT"/>
        </w:rPr>
        <w:t xml:space="preserve"> which confirmed that </w:t>
      </w:r>
      <w:r w:rsidRPr="00E73BED">
        <w:rPr>
          <w:rFonts w:ascii="Book Antiqua" w:hAnsi="Book Antiqua" w:cs="Times New Roman"/>
          <w:sz w:val="24"/>
          <w:szCs w:val="24"/>
          <w:lang w:val="en-US" w:eastAsia="it-IT"/>
        </w:rPr>
        <w:t>probiotic treatment reduce</w:t>
      </w:r>
      <w:r w:rsidR="007C1027" w:rsidRPr="00E73BED">
        <w:rPr>
          <w:rFonts w:ascii="Book Antiqua" w:hAnsi="Book Antiqua" w:cs="Times New Roman"/>
          <w:sz w:val="24"/>
          <w:szCs w:val="24"/>
          <w:lang w:val="en-US" w:eastAsia="it-IT"/>
        </w:rPr>
        <w:t>s</w:t>
      </w:r>
      <w:r w:rsidRPr="00E73BED">
        <w:rPr>
          <w:rFonts w:ascii="Book Antiqua" w:hAnsi="Book Antiqua" w:cs="Times New Roman"/>
          <w:sz w:val="24"/>
          <w:szCs w:val="24"/>
          <w:lang w:val="en-US" w:eastAsia="it-IT"/>
        </w:rPr>
        <w:t xml:space="preserve"> levels of aminotransferases, total-cholesterol and TNF-alpha</w:t>
      </w:r>
      <w:r w:rsidR="00D575D9" w:rsidRPr="00E73BED">
        <w:rPr>
          <w:rFonts w:ascii="Book Antiqua" w:hAnsi="Book Antiqua" w:cs="Times New Roman"/>
          <w:sz w:val="24"/>
          <w:szCs w:val="24"/>
          <w:lang w:val="en-US" w:eastAsia="it-IT"/>
        </w:rPr>
        <w:t>,</w:t>
      </w:r>
      <w:r w:rsidRPr="00E73BED">
        <w:rPr>
          <w:rFonts w:ascii="Book Antiqua" w:hAnsi="Book Antiqua" w:cs="Times New Roman"/>
          <w:sz w:val="24"/>
          <w:szCs w:val="24"/>
          <w:lang w:val="en-US" w:eastAsia="it-IT"/>
        </w:rPr>
        <w:t xml:space="preserve"> and improve</w:t>
      </w:r>
      <w:r w:rsidR="007C1027" w:rsidRPr="00E73BED">
        <w:rPr>
          <w:rFonts w:ascii="Book Antiqua" w:hAnsi="Book Antiqua" w:cs="Times New Roman"/>
          <w:sz w:val="24"/>
          <w:szCs w:val="24"/>
          <w:lang w:val="en-US" w:eastAsia="it-IT"/>
        </w:rPr>
        <w:t>s</w:t>
      </w:r>
      <w:r w:rsidRPr="00E73BED">
        <w:rPr>
          <w:rFonts w:ascii="Book Antiqua" w:hAnsi="Book Antiqua" w:cs="Times New Roman"/>
          <w:sz w:val="24"/>
          <w:szCs w:val="24"/>
          <w:lang w:val="en-US" w:eastAsia="it-IT"/>
        </w:rPr>
        <w:t xml:space="preserve"> IR in NAFLD patients</w:t>
      </w:r>
      <w:r w:rsidR="00B370CA" w:rsidRPr="00E73BED">
        <w:rPr>
          <w:rFonts w:ascii="Book Antiqua" w:hAnsi="Book Antiqua" w:cs="Times New Roman"/>
          <w:sz w:val="24"/>
          <w:szCs w:val="24"/>
          <w:vertAlign w:val="superscript"/>
          <w:lang w:val="en-US" w:eastAsia="it-IT"/>
        </w:rPr>
        <w:t>[88]</w:t>
      </w:r>
      <w:r w:rsidR="00B370CA" w:rsidRPr="00E73BED">
        <w:rPr>
          <w:rFonts w:ascii="Book Antiqua" w:hAnsi="Book Antiqua" w:cs="Times New Roman"/>
          <w:sz w:val="24"/>
          <w:szCs w:val="24"/>
          <w:lang w:val="en-US" w:eastAsia="it-IT"/>
        </w:rPr>
        <w:t xml:space="preserve">. </w:t>
      </w:r>
      <w:r w:rsidR="00036148" w:rsidRPr="00E73BED">
        <w:rPr>
          <w:rFonts w:ascii="Book Antiqua" w:hAnsi="Book Antiqua" w:cs="Times New Roman"/>
          <w:sz w:val="24"/>
          <w:szCs w:val="24"/>
          <w:lang w:val="en-US" w:eastAsia="it-IT"/>
        </w:rPr>
        <w:t xml:space="preserve">However, these results should be viewed in the light of </w:t>
      </w:r>
      <w:r w:rsidRPr="00E73BED">
        <w:rPr>
          <w:rFonts w:ascii="Book Antiqua" w:hAnsi="Book Antiqua" w:cs="Times New Roman"/>
          <w:sz w:val="24"/>
          <w:szCs w:val="24"/>
          <w:lang w:val="en-US" w:eastAsia="it-IT"/>
        </w:rPr>
        <w:t xml:space="preserve">the modest number of patients included </w:t>
      </w:r>
      <w:r w:rsidR="00036148" w:rsidRPr="00E73BED">
        <w:rPr>
          <w:rFonts w:ascii="Book Antiqua" w:hAnsi="Book Antiqua" w:cs="Times New Roman"/>
          <w:sz w:val="24"/>
          <w:szCs w:val="24"/>
          <w:lang w:val="en-US" w:eastAsia="it-IT"/>
        </w:rPr>
        <w:t xml:space="preserve">in each study and </w:t>
      </w:r>
      <w:r w:rsidRPr="00E73BED">
        <w:rPr>
          <w:rFonts w:ascii="Book Antiqua" w:hAnsi="Book Antiqua" w:cs="Times New Roman"/>
          <w:sz w:val="24"/>
          <w:szCs w:val="24"/>
          <w:lang w:val="en-US" w:eastAsia="it-IT"/>
        </w:rPr>
        <w:t>the short time frame of treatment (median 3.75 mo)</w:t>
      </w:r>
      <w:r w:rsidRPr="00E73BED">
        <w:rPr>
          <w:rFonts w:ascii="Book Antiqua" w:hAnsi="Book Antiqua" w:cs="Times New Roman"/>
          <w:sz w:val="24"/>
          <w:szCs w:val="24"/>
          <w:vertAlign w:val="superscript"/>
          <w:lang w:val="en-US" w:eastAsia="it-IT"/>
        </w:rPr>
        <w:t>[88]</w:t>
      </w:r>
      <w:r w:rsidRPr="00E73BED">
        <w:rPr>
          <w:rFonts w:ascii="Book Antiqua" w:hAnsi="Book Antiqua" w:cs="Times New Roman"/>
          <w:sz w:val="24"/>
          <w:szCs w:val="24"/>
          <w:lang w:val="en-US" w:eastAsia="it-IT"/>
        </w:rPr>
        <w:t xml:space="preserve">. </w:t>
      </w:r>
      <w:r w:rsidR="00036148" w:rsidRPr="00E73BED">
        <w:rPr>
          <w:rFonts w:ascii="Book Antiqua" w:hAnsi="Book Antiqua" w:cs="Times New Roman"/>
          <w:sz w:val="24"/>
          <w:szCs w:val="24"/>
          <w:lang w:val="en-US" w:eastAsia="it-IT"/>
        </w:rPr>
        <w:t>T</w:t>
      </w:r>
      <w:r w:rsidR="00C45D24" w:rsidRPr="00E73BED">
        <w:rPr>
          <w:rFonts w:ascii="Book Antiqua" w:hAnsi="Book Antiqua" w:cs="Times New Roman"/>
          <w:sz w:val="24"/>
          <w:szCs w:val="24"/>
          <w:lang w:val="en-US" w:eastAsia="it-IT"/>
        </w:rPr>
        <w:t>wo new pilot RCTs studies</w:t>
      </w:r>
      <w:r w:rsidR="007C1027" w:rsidRPr="00E73BED">
        <w:rPr>
          <w:rFonts w:ascii="Book Antiqua" w:hAnsi="Book Antiqua" w:cs="Times New Roman"/>
          <w:sz w:val="24"/>
          <w:szCs w:val="24"/>
          <w:lang w:val="en-US" w:eastAsia="it-IT"/>
        </w:rPr>
        <w:t xml:space="preserve"> </w:t>
      </w:r>
      <w:r w:rsidR="00C45D24" w:rsidRPr="00E73BED">
        <w:rPr>
          <w:rFonts w:ascii="Book Antiqua" w:hAnsi="Book Antiqua" w:cs="Times New Roman"/>
          <w:sz w:val="24"/>
          <w:szCs w:val="24"/>
          <w:lang w:val="en-US" w:eastAsia="it-IT"/>
        </w:rPr>
        <w:t>published after the meta-analysis</w:t>
      </w:r>
      <w:r w:rsidR="007C1027"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 xml:space="preserve">confirmed the previous results. In the first </w:t>
      </w:r>
      <w:r w:rsidR="00D575D9" w:rsidRPr="00E73BED">
        <w:rPr>
          <w:rFonts w:ascii="Book Antiqua" w:hAnsi="Book Antiqua" w:cs="Times New Roman"/>
          <w:sz w:val="24"/>
          <w:szCs w:val="24"/>
          <w:lang w:val="en-US" w:eastAsia="it-IT"/>
        </w:rPr>
        <w:t>pilot RCT</w:t>
      </w:r>
      <w:r w:rsidRPr="00E73BED">
        <w:rPr>
          <w:rFonts w:ascii="Book Antiqua" w:hAnsi="Book Antiqua" w:cs="Times New Roman"/>
          <w:sz w:val="24"/>
          <w:szCs w:val="24"/>
          <w:lang w:val="en-US" w:eastAsia="it-IT"/>
        </w:rPr>
        <w:t xml:space="preserve">, effectiveness of a synbiotic supplementation </w:t>
      </w:r>
      <w:r w:rsidRPr="000E66AF">
        <w:rPr>
          <w:rFonts w:ascii="Book Antiqua" w:hAnsi="Book Antiqua" w:cs="Times New Roman"/>
          <w:sz w:val="24"/>
          <w:szCs w:val="24"/>
          <w:lang w:val="en-US" w:eastAsia="it-IT"/>
        </w:rPr>
        <w:t xml:space="preserve">(Primalac) </w:t>
      </w:r>
      <w:r w:rsidR="00036148" w:rsidRPr="000E66AF">
        <w:rPr>
          <w:rFonts w:ascii="Book Antiqua" w:hAnsi="Book Antiqua" w:cs="Times New Roman"/>
          <w:sz w:val="24"/>
          <w:szCs w:val="24"/>
          <w:lang w:val="en-US" w:eastAsia="it-IT"/>
        </w:rPr>
        <w:t>plus</w:t>
      </w:r>
      <w:r w:rsidR="00036148" w:rsidRPr="00E73BED">
        <w:rPr>
          <w:rFonts w:ascii="Book Antiqua" w:hAnsi="Book Antiqua" w:cs="Times New Roman"/>
          <w:sz w:val="24"/>
          <w:szCs w:val="24"/>
          <w:lang w:val="en-US" w:eastAsia="it-IT"/>
        </w:rPr>
        <w:t xml:space="preserve"> </w:t>
      </w:r>
      <w:r w:rsidRPr="00E73BED">
        <w:rPr>
          <w:rFonts w:ascii="Book Antiqua" w:hAnsi="Book Antiqua" w:cs="Times New Roman"/>
          <w:sz w:val="24"/>
          <w:szCs w:val="24"/>
          <w:lang w:val="en-US" w:eastAsia="it-IT"/>
        </w:rPr>
        <w:t>lifestyle changes versus lifestyle changes al</w:t>
      </w:r>
      <w:r w:rsidR="00D575D9" w:rsidRPr="00E73BED">
        <w:rPr>
          <w:rFonts w:ascii="Book Antiqua" w:hAnsi="Book Antiqua" w:cs="Times New Roman"/>
          <w:sz w:val="24"/>
          <w:szCs w:val="24"/>
          <w:lang w:val="en-US" w:eastAsia="it-IT"/>
        </w:rPr>
        <w:t>one</w:t>
      </w:r>
      <w:r w:rsidR="00D41AEF" w:rsidRPr="00E73BED">
        <w:rPr>
          <w:rFonts w:ascii="Book Antiqua" w:hAnsi="Book Antiqua" w:cs="Times New Roman"/>
          <w:sz w:val="24"/>
          <w:szCs w:val="24"/>
          <w:lang w:val="en-US" w:eastAsia="it-IT"/>
        </w:rPr>
        <w:t xml:space="preserve"> was studied in adult NAFLD</w:t>
      </w:r>
      <w:r w:rsidR="00D41AEF" w:rsidRPr="00E73BED">
        <w:rPr>
          <w:rFonts w:ascii="Book Antiqua" w:hAnsi="Book Antiqua" w:cs="Times New Roman"/>
          <w:sz w:val="24"/>
          <w:szCs w:val="24"/>
          <w:vertAlign w:val="superscript"/>
          <w:lang w:val="en-US" w:eastAsia="it-IT"/>
        </w:rPr>
        <w:t>[</w:t>
      </w:r>
      <w:r w:rsidR="00D41AEF" w:rsidRPr="00E73BED">
        <w:rPr>
          <w:rFonts w:ascii="Book Antiqua" w:hAnsi="Book Antiqua" w:cs="Times New Roman"/>
          <w:bCs/>
          <w:sz w:val="24"/>
          <w:szCs w:val="24"/>
          <w:vertAlign w:val="superscript"/>
          <w:lang w:val="en-US" w:eastAsia="it-IT"/>
        </w:rPr>
        <w:t>89]</w:t>
      </w:r>
      <w:r w:rsidR="00D41AEF" w:rsidRPr="00E73BED">
        <w:rPr>
          <w:rFonts w:ascii="Book Antiqua" w:hAnsi="Book Antiqua" w:cs="Times New Roman"/>
          <w:sz w:val="24"/>
          <w:szCs w:val="24"/>
          <w:lang w:val="en-US" w:eastAsia="it-IT"/>
        </w:rPr>
        <w:t>.</w:t>
      </w:r>
      <w:r w:rsidR="00036148" w:rsidRPr="00E73BED">
        <w:rPr>
          <w:rFonts w:ascii="Book Antiqua" w:hAnsi="Book Antiqua" w:cs="Times New Roman"/>
          <w:sz w:val="24"/>
          <w:szCs w:val="24"/>
          <w:lang w:val="en-US" w:eastAsia="it-IT"/>
        </w:rPr>
        <w:t xml:space="preserve"> The p</w:t>
      </w:r>
      <w:r w:rsidRPr="00E73BED">
        <w:rPr>
          <w:rFonts w:ascii="Book Antiqua" w:hAnsi="Book Antiqua" w:cs="Times New Roman"/>
          <w:sz w:val="24"/>
          <w:szCs w:val="24"/>
          <w:lang w:val="en-US" w:eastAsia="it-IT"/>
        </w:rPr>
        <w:t xml:space="preserve">rimary outcome (ALT reduction) was attained already after 14 wk of treatment and </w:t>
      </w:r>
      <w:r w:rsidR="00D575D9" w:rsidRPr="00E73BED">
        <w:rPr>
          <w:rFonts w:ascii="Book Antiqua" w:hAnsi="Book Antiqua" w:cs="Times New Roman"/>
          <w:sz w:val="24"/>
          <w:szCs w:val="24"/>
          <w:lang w:val="en-US" w:eastAsia="it-IT"/>
        </w:rPr>
        <w:t xml:space="preserve">was </w:t>
      </w:r>
      <w:r w:rsidRPr="00E73BED">
        <w:rPr>
          <w:rFonts w:ascii="Book Antiqua" w:hAnsi="Book Antiqua" w:cs="Times New Roman"/>
          <w:sz w:val="24"/>
          <w:szCs w:val="24"/>
          <w:lang w:val="en-US" w:eastAsia="it-IT"/>
        </w:rPr>
        <w:t xml:space="preserve">maintained until </w:t>
      </w:r>
      <w:r w:rsidR="00036148" w:rsidRPr="00E73BED">
        <w:rPr>
          <w:rFonts w:ascii="Book Antiqua" w:hAnsi="Book Antiqua" w:cs="Times New Roman"/>
          <w:sz w:val="24"/>
          <w:szCs w:val="24"/>
          <w:lang w:val="en-US" w:eastAsia="it-IT"/>
        </w:rPr>
        <w:t xml:space="preserve">completion </w:t>
      </w:r>
      <w:r w:rsidRPr="00E73BED">
        <w:rPr>
          <w:rFonts w:ascii="Book Antiqua" w:hAnsi="Book Antiqua" w:cs="Times New Roman"/>
          <w:sz w:val="24"/>
          <w:szCs w:val="24"/>
          <w:lang w:val="en-US" w:eastAsia="it-IT"/>
        </w:rPr>
        <w:t>of the study. Inflamma</w:t>
      </w:r>
      <w:r w:rsidR="00D575D9" w:rsidRPr="00E73BED">
        <w:rPr>
          <w:rFonts w:ascii="Book Antiqua" w:hAnsi="Book Antiqua" w:cs="Times New Roman"/>
          <w:sz w:val="24"/>
          <w:szCs w:val="24"/>
          <w:lang w:val="en-US" w:eastAsia="it-IT"/>
        </w:rPr>
        <w:t>tory parameters (CRP, TNF-alpha and</w:t>
      </w:r>
      <w:r w:rsidRPr="00E73BED">
        <w:rPr>
          <w:rFonts w:ascii="Book Antiqua" w:hAnsi="Book Antiqua" w:cs="Times New Roman"/>
          <w:sz w:val="24"/>
          <w:szCs w:val="24"/>
          <w:lang w:val="en-US" w:eastAsia="it-IT"/>
        </w:rPr>
        <w:t xml:space="preserve"> NF-ĸB p65) were</w:t>
      </w:r>
      <w:r w:rsidR="00036148" w:rsidRPr="00E73BED">
        <w:rPr>
          <w:rFonts w:ascii="Book Antiqua" w:hAnsi="Book Antiqua" w:cs="Times New Roman"/>
          <w:sz w:val="24"/>
          <w:szCs w:val="24"/>
          <w:lang w:val="en-US" w:eastAsia="it-IT"/>
        </w:rPr>
        <w:t xml:space="preserve"> also</w:t>
      </w:r>
      <w:r w:rsidRPr="00E73BED">
        <w:rPr>
          <w:rFonts w:ascii="Book Antiqua" w:hAnsi="Book Antiqua" w:cs="Times New Roman"/>
          <w:sz w:val="24"/>
          <w:szCs w:val="24"/>
          <w:lang w:val="en-US" w:eastAsia="it-IT"/>
        </w:rPr>
        <w:t xml:space="preserve"> significantly reduced</w:t>
      </w:r>
      <w:r w:rsidR="00D41AEF" w:rsidRPr="00E73BED">
        <w:rPr>
          <w:rFonts w:ascii="Book Antiqua" w:hAnsi="Book Antiqua" w:cs="Times New Roman"/>
          <w:sz w:val="24"/>
          <w:szCs w:val="24"/>
          <w:lang w:val="en-US" w:eastAsia="it-IT"/>
        </w:rPr>
        <w:t xml:space="preserve">. </w:t>
      </w:r>
      <w:r w:rsidR="00036148" w:rsidRPr="00E73BED">
        <w:rPr>
          <w:rFonts w:ascii="Book Antiqua" w:hAnsi="Book Antiqua" w:cs="Times New Roman"/>
          <w:bCs/>
          <w:sz w:val="24"/>
          <w:szCs w:val="24"/>
          <w:lang w:val="en-US" w:eastAsia="it-IT"/>
        </w:rPr>
        <w:t>In the</w:t>
      </w:r>
      <w:r w:rsidR="007C1027" w:rsidRPr="00E73BED">
        <w:rPr>
          <w:rFonts w:ascii="Book Antiqua" w:hAnsi="Book Antiqua" w:cs="Times New Roman"/>
          <w:bCs/>
          <w:sz w:val="24"/>
          <w:szCs w:val="24"/>
          <w:lang w:val="en-US" w:eastAsia="it-IT"/>
        </w:rPr>
        <w:t xml:space="preserve"> </w:t>
      </w:r>
      <w:r w:rsidRPr="00E73BED">
        <w:rPr>
          <w:rFonts w:ascii="Book Antiqua" w:hAnsi="Book Antiqua" w:cs="Times New Roman"/>
          <w:sz w:val="24"/>
          <w:szCs w:val="24"/>
          <w:lang w:val="en-US" w:eastAsia="it-IT"/>
        </w:rPr>
        <w:t xml:space="preserve">second </w:t>
      </w:r>
      <w:r w:rsidR="00D575D9" w:rsidRPr="00E73BED">
        <w:rPr>
          <w:rFonts w:ascii="Book Antiqua" w:hAnsi="Book Antiqua" w:cs="Times New Roman"/>
          <w:sz w:val="24"/>
          <w:szCs w:val="24"/>
          <w:lang w:val="en-US" w:eastAsia="it-IT"/>
        </w:rPr>
        <w:t xml:space="preserve">pilot </w:t>
      </w:r>
      <w:r w:rsidRPr="00E73BED">
        <w:rPr>
          <w:rFonts w:ascii="Book Antiqua" w:hAnsi="Book Antiqua" w:cs="Times New Roman"/>
          <w:sz w:val="24"/>
          <w:szCs w:val="24"/>
          <w:lang w:val="en-US" w:eastAsia="it-IT"/>
        </w:rPr>
        <w:t>RCT</w:t>
      </w:r>
      <w:r w:rsidR="00D575D9" w:rsidRPr="00E73BED">
        <w:rPr>
          <w:rFonts w:ascii="Book Antiqua" w:hAnsi="Book Antiqua" w:cs="Times New Roman"/>
          <w:sz w:val="24"/>
          <w:szCs w:val="24"/>
          <w:lang w:val="en-US" w:eastAsia="it-IT"/>
        </w:rPr>
        <w:t xml:space="preserve"> that enrolled 22 children with biopsy-proven NAFLD</w:t>
      </w:r>
      <w:r w:rsidR="00615632" w:rsidRPr="00E73BED">
        <w:rPr>
          <w:rFonts w:ascii="Book Antiqua" w:hAnsi="Book Antiqua" w:cs="Times New Roman"/>
          <w:sz w:val="24"/>
          <w:szCs w:val="24"/>
          <w:lang w:val="en-US" w:eastAsia="it-IT"/>
        </w:rPr>
        <w:t>,</w:t>
      </w:r>
      <w:r w:rsidR="007C1027" w:rsidRPr="00E73BED">
        <w:rPr>
          <w:rFonts w:ascii="Book Antiqua" w:hAnsi="Book Antiqua" w:cs="Times New Roman"/>
          <w:sz w:val="24"/>
          <w:szCs w:val="24"/>
          <w:lang w:val="en-US" w:eastAsia="it-IT"/>
        </w:rPr>
        <w:t xml:space="preserve"> </w:t>
      </w:r>
      <w:r w:rsidR="00036148" w:rsidRPr="00E73BED">
        <w:rPr>
          <w:rFonts w:ascii="Book Antiqua" w:hAnsi="Book Antiqua" w:cs="Times New Roman"/>
          <w:sz w:val="24"/>
          <w:szCs w:val="24"/>
          <w:lang w:val="en-US" w:eastAsia="it-IT"/>
        </w:rPr>
        <w:t xml:space="preserve">administration of </w:t>
      </w:r>
      <w:r w:rsidR="00036148" w:rsidRPr="00E73BED">
        <w:rPr>
          <w:rFonts w:ascii="Book Antiqua" w:hAnsi="Book Antiqua" w:cs="Times New Roman"/>
          <w:i/>
          <w:sz w:val="24"/>
          <w:szCs w:val="24"/>
          <w:lang w:val="en-US" w:eastAsia="it-IT"/>
        </w:rPr>
        <w:t>VSL#3</w:t>
      </w:r>
      <w:r w:rsidR="000E66AF">
        <w:rPr>
          <w:rFonts w:ascii="Book Antiqua" w:hAnsi="Book Antiqua" w:cs="Times New Roman" w:hint="eastAsia"/>
          <w:i/>
          <w:sz w:val="24"/>
          <w:szCs w:val="24"/>
          <w:lang w:val="en-US" w:eastAsia="zh-CN"/>
        </w:rPr>
        <w:t xml:space="preserve"> </w:t>
      </w:r>
      <w:r w:rsidR="000E66AF">
        <w:rPr>
          <w:rFonts w:ascii="Book Antiqua" w:hAnsi="Book Antiqua" w:cs="Times New Roman"/>
          <w:sz w:val="24"/>
          <w:szCs w:val="24"/>
          <w:lang w:val="en-US" w:eastAsia="it-IT"/>
        </w:rPr>
        <w:t>for 4 mo</w:t>
      </w:r>
      <w:r w:rsidR="007C1027" w:rsidRPr="00E73BED">
        <w:rPr>
          <w:rFonts w:ascii="Book Antiqua" w:hAnsi="Book Antiqua" w:cs="Times New Roman"/>
          <w:sz w:val="24"/>
          <w:szCs w:val="24"/>
          <w:lang w:val="en-US" w:eastAsia="it-IT"/>
        </w:rPr>
        <w:t xml:space="preserve"> </w:t>
      </w:r>
      <w:r w:rsidR="00615632" w:rsidRPr="00E73BED">
        <w:rPr>
          <w:rFonts w:ascii="Book Antiqua" w:hAnsi="Book Antiqua" w:cs="Times New Roman"/>
          <w:sz w:val="24"/>
          <w:szCs w:val="24"/>
          <w:lang w:val="en-US" w:eastAsia="it-IT"/>
        </w:rPr>
        <w:t>significantly improved BMI and ultrasonographic fatty liver parameters</w:t>
      </w:r>
      <w:r w:rsidRPr="00E73BED">
        <w:rPr>
          <w:rFonts w:ascii="Book Antiqua" w:hAnsi="Book Antiqua" w:cs="Times New Roman"/>
          <w:sz w:val="24"/>
          <w:szCs w:val="24"/>
          <w:vertAlign w:val="superscript"/>
          <w:lang w:val="en-US" w:eastAsia="zh-CN"/>
        </w:rPr>
        <w:t>[</w:t>
      </w:r>
      <w:r w:rsidRPr="00E73BED">
        <w:rPr>
          <w:rFonts w:ascii="Book Antiqua" w:hAnsi="Book Antiqua" w:cs="Times New Roman"/>
          <w:sz w:val="24"/>
          <w:szCs w:val="24"/>
          <w:vertAlign w:val="superscript"/>
          <w:lang w:val="en-US" w:eastAsia="it-IT"/>
        </w:rPr>
        <w:t>90</w:t>
      </w:r>
      <w:r w:rsidRPr="00E73BED">
        <w:rPr>
          <w:rFonts w:ascii="Book Antiqua" w:hAnsi="Book Antiqua" w:cs="Times New Roman"/>
          <w:sz w:val="24"/>
          <w:szCs w:val="24"/>
          <w:vertAlign w:val="superscript"/>
          <w:lang w:val="en-US" w:eastAsia="zh-CN"/>
        </w:rPr>
        <w:t>]</w:t>
      </w:r>
      <w:r w:rsidRPr="00E73BED">
        <w:rPr>
          <w:rFonts w:ascii="Book Antiqua" w:hAnsi="Book Antiqua" w:cs="Times New Roman"/>
          <w:sz w:val="24"/>
          <w:szCs w:val="24"/>
          <w:lang w:val="en-US" w:eastAsia="it-IT"/>
        </w:rPr>
        <w:t xml:space="preserve"> . </w:t>
      </w:r>
      <w:r w:rsidR="00615632" w:rsidRPr="00E73BED">
        <w:rPr>
          <w:rFonts w:ascii="Book Antiqua" w:hAnsi="Book Antiqua" w:cs="Times New Roman"/>
          <w:sz w:val="24"/>
          <w:szCs w:val="24"/>
          <w:lang w:val="en-US" w:eastAsia="it-IT"/>
        </w:rPr>
        <w:t>Moreover,</w:t>
      </w:r>
      <w:r w:rsidR="007C1027" w:rsidRPr="00E73BED">
        <w:rPr>
          <w:rFonts w:ascii="Book Antiqua" w:hAnsi="Book Antiqua" w:cs="Times New Roman"/>
          <w:sz w:val="24"/>
          <w:szCs w:val="24"/>
          <w:lang w:val="en-US" w:eastAsia="it-IT"/>
        </w:rPr>
        <w:t xml:space="preserve"> </w:t>
      </w:r>
      <w:r w:rsidR="00615632" w:rsidRPr="00E73BED">
        <w:rPr>
          <w:rFonts w:ascii="Book Antiqua" w:hAnsi="Book Antiqua" w:cs="Times New Roman"/>
          <w:sz w:val="24"/>
          <w:szCs w:val="24"/>
          <w:lang w:val="en-US" w:eastAsia="it-IT"/>
        </w:rPr>
        <w:t xml:space="preserve">there was an increase in the </w:t>
      </w:r>
      <w:r w:rsidRPr="00E73BED">
        <w:rPr>
          <w:rFonts w:ascii="Book Antiqua" w:hAnsi="Book Antiqua" w:cs="Times New Roman"/>
          <w:sz w:val="24"/>
          <w:szCs w:val="24"/>
          <w:lang w:val="en-US" w:eastAsia="it-IT"/>
        </w:rPr>
        <w:t xml:space="preserve">levels of </w:t>
      </w:r>
      <w:r w:rsidRPr="00E73BED">
        <w:rPr>
          <w:rFonts w:ascii="Book Antiqua" w:hAnsi="Book Antiqua" w:cs="Times New Roman"/>
          <w:kern w:val="0"/>
          <w:sz w:val="24"/>
          <w:szCs w:val="24"/>
          <w:lang w:val="en-US"/>
        </w:rPr>
        <w:t xml:space="preserve">glucagon-like peptide 1 and of its activated </w:t>
      </w:r>
      <w:r w:rsidR="0068380E" w:rsidRPr="00E73BED">
        <w:rPr>
          <w:rFonts w:ascii="Book Antiqua" w:hAnsi="Book Antiqua" w:cs="Times New Roman"/>
          <w:kern w:val="0"/>
          <w:sz w:val="24"/>
          <w:szCs w:val="24"/>
          <w:lang w:val="en-US"/>
        </w:rPr>
        <w:t>form</w:t>
      </w:r>
      <w:r w:rsidR="00A061E1" w:rsidRPr="00E73BED">
        <w:rPr>
          <w:rFonts w:ascii="Book Antiqua" w:hAnsi="Book Antiqua" w:cs="Times New Roman"/>
          <w:kern w:val="0"/>
          <w:sz w:val="24"/>
          <w:szCs w:val="24"/>
          <w:lang w:val="en-US"/>
        </w:rPr>
        <w:t>,</w:t>
      </w:r>
      <w:r w:rsidR="007C1027" w:rsidRPr="00E73BED">
        <w:rPr>
          <w:rFonts w:ascii="Book Antiqua" w:hAnsi="Book Antiqua" w:cs="Times New Roman"/>
          <w:kern w:val="0"/>
          <w:sz w:val="24"/>
          <w:szCs w:val="24"/>
          <w:lang w:val="en-US"/>
        </w:rPr>
        <w:t xml:space="preserve"> </w:t>
      </w:r>
      <w:r w:rsidR="0068380E" w:rsidRPr="00E73BED">
        <w:rPr>
          <w:rFonts w:ascii="Book Antiqua" w:hAnsi="Book Antiqua" w:cs="Times New Roman"/>
          <w:sz w:val="24"/>
          <w:szCs w:val="24"/>
          <w:lang w:val="en-US" w:eastAsia="it-IT"/>
        </w:rPr>
        <w:t>an</w:t>
      </w:r>
      <w:r w:rsidRPr="00E73BED">
        <w:rPr>
          <w:rFonts w:ascii="Book Antiqua" w:hAnsi="Book Antiqua" w:cs="Times New Roman"/>
          <w:sz w:val="24"/>
          <w:szCs w:val="24"/>
          <w:lang w:val="en-US" w:eastAsia="it-IT"/>
        </w:rPr>
        <w:t xml:space="preserve"> enterochromaffin cell product </w:t>
      </w:r>
      <w:r w:rsidR="00615632" w:rsidRPr="00E73BED">
        <w:rPr>
          <w:rFonts w:ascii="Book Antiqua" w:hAnsi="Book Antiqua" w:cs="Times New Roman"/>
          <w:sz w:val="24"/>
          <w:szCs w:val="24"/>
          <w:lang w:val="en-US" w:eastAsia="it-IT"/>
        </w:rPr>
        <w:t xml:space="preserve">that promotes </w:t>
      </w:r>
      <w:r w:rsidRPr="00E73BED">
        <w:rPr>
          <w:rFonts w:ascii="Book Antiqua" w:hAnsi="Book Antiqua" w:cs="Times New Roman"/>
          <w:sz w:val="24"/>
          <w:szCs w:val="24"/>
          <w:lang w:val="en-US" w:eastAsia="it-IT"/>
        </w:rPr>
        <w:t>insulin sensitivity. ALT values were in normal range at baseline and did not change during the study.</w:t>
      </w:r>
    </w:p>
    <w:p w:rsidR="002244A9" w:rsidRPr="00E73BED" w:rsidRDefault="00C45D24" w:rsidP="00D10B54">
      <w:pPr>
        <w:pStyle w:val="Standard"/>
        <w:snapToGrid w:val="0"/>
        <w:spacing w:after="0" w:line="360" w:lineRule="auto"/>
        <w:ind w:firstLine="454"/>
        <w:jc w:val="both"/>
        <w:rPr>
          <w:rFonts w:ascii="Book Antiqua" w:hAnsi="Book Antiqua" w:cs="Times New Roman"/>
          <w:sz w:val="24"/>
          <w:szCs w:val="24"/>
          <w:lang w:val="en-US" w:eastAsia="it-IT"/>
        </w:rPr>
      </w:pPr>
      <w:r w:rsidRPr="00E73BED">
        <w:rPr>
          <w:rFonts w:ascii="Book Antiqua" w:hAnsi="Book Antiqua" w:cs="Times New Roman"/>
          <w:sz w:val="24"/>
          <w:szCs w:val="24"/>
          <w:lang w:val="en-US" w:eastAsia="it-IT"/>
        </w:rPr>
        <w:t xml:space="preserve">Lastly, </w:t>
      </w:r>
      <w:r w:rsidR="00615632" w:rsidRPr="00E73BED">
        <w:rPr>
          <w:rFonts w:ascii="Book Antiqua" w:hAnsi="Book Antiqua" w:cs="Times New Roman"/>
          <w:sz w:val="24"/>
          <w:szCs w:val="24"/>
          <w:lang w:val="en-US" w:eastAsia="it-IT"/>
        </w:rPr>
        <w:t xml:space="preserve">a comparison of </w:t>
      </w:r>
      <w:r w:rsidR="002A0A95" w:rsidRPr="00E73BED">
        <w:rPr>
          <w:rFonts w:ascii="Book Antiqua" w:hAnsi="Book Antiqua" w:cs="Times New Roman"/>
          <w:sz w:val="24"/>
          <w:szCs w:val="24"/>
          <w:lang w:val="en-US" w:eastAsia="it-IT"/>
        </w:rPr>
        <w:t xml:space="preserve">the effects of </w:t>
      </w:r>
      <w:r w:rsidR="002A0A95" w:rsidRPr="00E73BED">
        <w:rPr>
          <w:rFonts w:ascii="Book Antiqua" w:hAnsi="Book Antiqua" w:cs="Times New Roman"/>
          <w:bCs/>
          <w:sz w:val="24"/>
          <w:szCs w:val="24"/>
          <w:lang w:val="en-US" w:eastAsia="it-IT"/>
        </w:rPr>
        <w:t xml:space="preserve">metformin ± probiotics (MetPr) </w:t>
      </w:r>
      <w:r w:rsidR="002A0A95" w:rsidRPr="00E73BED">
        <w:rPr>
          <w:rFonts w:ascii="Book Antiqua" w:hAnsi="Book Antiqua" w:cs="Times New Roman"/>
          <w:sz w:val="24"/>
          <w:szCs w:val="24"/>
          <w:lang w:val="en-US" w:eastAsia="it-IT"/>
        </w:rPr>
        <w:t>in 32 adult NAFLD patients showed</w:t>
      </w:r>
      <w:r w:rsidR="00615632" w:rsidRPr="00E73BED">
        <w:rPr>
          <w:rFonts w:ascii="Book Antiqua" w:hAnsi="Book Antiqua" w:cs="Times New Roman"/>
          <w:sz w:val="24"/>
          <w:szCs w:val="24"/>
          <w:lang w:val="en-US" w:eastAsia="it-IT"/>
        </w:rPr>
        <w:t xml:space="preserve"> a more significant decrease in </w:t>
      </w:r>
      <w:r w:rsidR="002A0A95" w:rsidRPr="00E73BED">
        <w:rPr>
          <w:rFonts w:ascii="Book Antiqua" w:hAnsi="Book Antiqua" w:cs="Times New Roman"/>
          <w:sz w:val="24"/>
          <w:szCs w:val="24"/>
          <w:lang w:val="en-US" w:eastAsia="it-IT"/>
        </w:rPr>
        <w:t>aminotransferase</w:t>
      </w:r>
      <w:r w:rsidR="007C3486" w:rsidRPr="00E73BED">
        <w:rPr>
          <w:rFonts w:ascii="Book Antiqua" w:hAnsi="Book Antiqua" w:cs="Times New Roman"/>
          <w:sz w:val="24"/>
          <w:szCs w:val="24"/>
          <w:lang w:val="en-US" w:eastAsia="it-IT"/>
        </w:rPr>
        <w:t>,</w:t>
      </w:r>
      <w:r w:rsidR="00B74163" w:rsidRPr="00E73BED">
        <w:rPr>
          <w:rFonts w:ascii="Book Antiqua" w:hAnsi="Book Antiqua" w:cs="Times New Roman"/>
          <w:sz w:val="24"/>
          <w:szCs w:val="24"/>
          <w:lang w:val="en-US" w:eastAsia="it-IT"/>
        </w:rPr>
        <w:t xml:space="preserve"> </w:t>
      </w:r>
      <w:r w:rsidR="007C3486" w:rsidRPr="00E73BED">
        <w:rPr>
          <w:rFonts w:ascii="Book Antiqua" w:hAnsi="Book Antiqua" w:cs="Times New Roman"/>
          <w:sz w:val="24"/>
          <w:szCs w:val="24"/>
          <w:lang w:val="en-US" w:eastAsia="it-IT"/>
        </w:rPr>
        <w:t>cholesterol, triglyceride levels</w:t>
      </w:r>
      <w:r w:rsidR="002A0A95" w:rsidRPr="00E73BED">
        <w:rPr>
          <w:rFonts w:ascii="Book Antiqua" w:hAnsi="Book Antiqua" w:cs="Times New Roman"/>
          <w:sz w:val="24"/>
          <w:szCs w:val="24"/>
          <w:lang w:val="en-US" w:eastAsia="it-IT"/>
        </w:rPr>
        <w:t xml:space="preserve"> and BMI levels in the MetPr group than in the Met</w:t>
      </w:r>
      <w:r w:rsidR="00B41517" w:rsidRPr="00E73BED">
        <w:rPr>
          <w:rFonts w:ascii="Book Antiqua" w:hAnsi="Book Antiqua" w:cs="Times New Roman"/>
          <w:sz w:val="24"/>
          <w:szCs w:val="24"/>
          <w:lang w:val="en-US" w:eastAsia="it-IT"/>
        </w:rPr>
        <w:t xml:space="preserve"> p</w:t>
      </w:r>
      <w:r w:rsidR="002A0A95" w:rsidRPr="00E73BED">
        <w:rPr>
          <w:rFonts w:ascii="Book Antiqua" w:hAnsi="Book Antiqua" w:cs="Times New Roman"/>
          <w:sz w:val="24"/>
          <w:szCs w:val="24"/>
          <w:lang w:val="en-US" w:eastAsia="it-IT"/>
        </w:rPr>
        <w:t>lacebo group</w:t>
      </w:r>
      <w:r w:rsidR="00615632" w:rsidRPr="00E73BED">
        <w:rPr>
          <w:rFonts w:ascii="Book Antiqua" w:hAnsi="Book Antiqua" w:cs="Times New Roman"/>
          <w:sz w:val="24"/>
          <w:szCs w:val="24"/>
          <w:vertAlign w:val="superscript"/>
          <w:lang w:val="en-US" w:eastAsia="it-IT"/>
        </w:rPr>
        <w:t>[91]</w:t>
      </w:r>
      <w:r w:rsidR="002A0A95" w:rsidRPr="00E73BED">
        <w:rPr>
          <w:rFonts w:ascii="Book Antiqua" w:hAnsi="Book Antiqua" w:cs="Times New Roman"/>
          <w:sz w:val="24"/>
          <w:szCs w:val="24"/>
          <w:lang w:val="en-US" w:eastAsia="it-IT"/>
        </w:rPr>
        <w:t>.</w:t>
      </w:r>
      <w:r w:rsidR="00B74163" w:rsidRPr="00E73BED">
        <w:rPr>
          <w:rFonts w:ascii="Book Antiqua" w:hAnsi="Book Antiqua" w:cs="Times New Roman"/>
          <w:sz w:val="24"/>
          <w:szCs w:val="24"/>
          <w:lang w:val="en-US" w:eastAsia="it-IT"/>
        </w:rPr>
        <w:t xml:space="preserve"> </w:t>
      </w:r>
      <w:r w:rsidR="00615632" w:rsidRPr="00E73BED">
        <w:rPr>
          <w:rFonts w:ascii="Book Antiqua" w:hAnsi="Book Antiqua" w:cs="Times New Roman"/>
          <w:sz w:val="24"/>
          <w:szCs w:val="24"/>
          <w:lang w:val="en-US" w:eastAsia="it-IT"/>
        </w:rPr>
        <w:t>Notably,</w:t>
      </w:r>
      <w:r w:rsidR="00B74163" w:rsidRPr="00E73BED">
        <w:rPr>
          <w:rFonts w:ascii="Book Antiqua" w:hAnsi="Book Antiqua" w:cs="Times New Roman"/>
          <w:sz w:val="24"/>
          <w:szCs w:val="24"/>
          <w:lang w:val="en-US" w:eastAsia="it-IT"/>
        </w:rPr>
        <w:t xml:space="preserve"> </w:t>
      </w:r>
      <w:r w:rsidR="002A0A95" w:rsidRPr="00E73BED">
        <w:rPr>
          <w:rFonts w:ascii="Book Antiqua" w:hAnsi="Book Antiqua" w:cs="Times New Roman"/>
          <w:sz w:val="24"/>
          <w:szCs w:val="24"/>
          <w:lang w:val="en-US" w:eastAsia="it-IT"/>
        </w:rPr>
        <w:t>probiotics enhanced the effect of metformin in reducing the BMI</w:t>
      </w:r>
      <w:r w:rsidR="00E946B8" w:rsidRPr="00E73BED">
        <w:rPr>
          <w:rFonts w:ascii="Book Antiqua" w:hAnsi="Book Antiqua" w:cs="Times New Roman"/>
          <w:sz w:val="24"/>
          <w:szCs w:val="24"/>
          <w:lang w:val="en-US" w:eastAsia="it-IT"/>
        </w:rPr>
        <w:t>.</w:t>
      </w:r>
    </w:p>
    <w:p w:rsidR="002244A9" w:rsidRPr="00E73BED" w:rsidRDefault="002A0A95" w:rsidP="00D10B54">
      <w:pPr>
        <w:pStyle w:val="Standard"/>
        <w:snapToGrid w:val="0"/>
        <w:spacing w:after="0"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Collectively, these clinical studies </w:t>
      </w:r>
      <w:r w:rsidR="00ED6DC7" w:rsidRPr="00E73BED">
        <w:rPr>
          <w:rFonts w:ascii="Book Antiqua" w:hAnsi="Book Antiqua" w:cs="Times New Roman"/>
          <w:sz w:val="24"/>
          <w:szCs w:val="24"/>
          <w:lang w:val="en-US"/>
        </w:rPr>
        <w:t xml:space="preserve">reinforce </w:t>
      </w:r>
      <w:r w:rsidRPr="00E73BED">
        <w:rPr>
          <w:rFonts w:ascii="Book Antiqua" w:hAnsi="Book Antiqua" w:cs="Times New Roman"/>
          <w:sz w:val="24"/>
          <w:szCs w:val="24"/>
          <w:lang w:val="en-US"/>
        </w:rPr>
        <w:t xml:space="preserve">experimental observations of the possible therapeutic role of probiotics in NAFLD treatment. </w:t>
      </w:r>
      <w:r w:rsidR="00ED6DC7" w:rsidRPr="00E73BED">
        <w:rPr>
          <w:rFonts w:ascii="Book Antiqua" w:hAnsi="Book Antiqua" w:cs="Times New Roman"/>
          <w:sz w:val="24"/>
          <w:szCs w:val="24"/>
          <w:lang w:val="en-US"/>
        </w:rPr>
        <w:t xml:space="preserve">In general, </w:t>
      </w:r>
      <w:r w:rsidR="000C22B2" w:rsidRPr="00E73BED">
        <w:rPr>
          <w:rFonts w:ascii="Book Antiqua" w:hAnsi="Book Antiqua" w:cs="Times New Roman"/>
          <w:sz w:val="24"/>
          <w:szCs w:val="24"/>
          <w:lang w:val="en-US"/>
        </w:rPr>
        <w:t xml:space="preserve">it appears that </w:t>
      </w:r>
      <w:r w:rsidR="00ED6DC7" w:rsidRPr="00E73BED">
        <w:rPr>
          <w:rFonts w:ascii="Book Antiqua" w:hAnsi="Book Antiqua" w:cs="Times New Roman"/>
          <w:sz w:val="24"/>
          <w:szCs w:val="24"/>
          <w:lang w:val="en-US"/>
        </w:rPr>
        <w:t>p</w:t>
      </w:r>
      <w:r w:rsidRPr="00E73BED">
        <w:rPr>
          <w:rFonts w:ascii="Book Antiqua" w:hAnsi="Book Antiqua" w:cs="Times New Roman"/>
          <w:sz w:val="24"/>
          <w:szCs w:val="24"/>
          <w:lang w:val="en-US"/>
        </w:rPr>
        <w:t>robiotics act on different targets</w:t>
      </w:r>
      <w:r w:rsidR="00B41517" w:rsidRPr="00E73BED">
        <w:rPr>
          <w:rFonts w:ascii="Book Antiqua" w:hAnsi="Book Antiqua" w:cs="Times New Roman"/>
          <w:sz w:val="24"/>
          <w:szCs w:val="24"/>
          <w:lang w:val="en-US"/>
        </w:rPr>
        <w:t xml:space="preserve"> </w:t>
      </w:r>
      <w:r w:rsidR="00FA55BE" w:rsidRPr="00FA55BE">
        <w:rPr>
          <w:rFonts w:ascii="Book Antiqua" w:hAnsi="Book Antiqua" w:cs="Times New Roman"/>
          <w:i/>
          <w:sz w:val="24"/>
          <w:szCs w:val="24"/>
          <w:lang w:val="en-US"/>
        </w:rPr>
        <w:t>i.e.</w:t>
      </w:r>
      <w:r w:rsidR="00B41517" w:rsidRPr="00E73BED">
        <w:rPr>
          <w:rFonts w:ascii="Book Antiqua" w:hAnsi="Book Antiqua" w:cs="Times New Roman"/>
          <w:sz w:val="24"/>
          <w:szCs w:val="24"/>
          <w:lang w:val="en-US"/>
        </w:rPr>
        <w:t xml:space="preserve">, they modify the </w:t>
      </w:r>
      <w:r w:rsidRPr="00E73BED">
        <w:rPr>
          <w:rFonts w:ascii="Book Antiqua" w:hAnsi="Book Antiqua" w:cs="Times New Roman"/>
          <w:sz w:val="24"/>
          <w:szCs w:val="24"/>
          <w:lang w:val="en-US"/>
        </w:rPr>
        <w:t>gut microbiota composition</w:t>
      </w:r>
      <w:r w:rsidRPr="00E73BED">
        <w:rPr>
          <w:rFonts w:ascii="Book Antiqua" w:hAnsi="Book Antiqua" w:cs="Times New Roman"/>
          <w:sz w:val="24"/>
          <w:szCs w:val="24"/>
          <w:lang w:val="en-US" w:eastAsia="zh-CN"/>
        </w:rPr>
        <w:t xml:space="preserve">; </w:t>
      </w:r>
      <w:r w:rsidRPr="00E73BED">
        <w:rPr>
          <w:rFonts w:ascii="Book Antiqua" w:hAnsi="Book Antiqua" w:cs="Times New Roman"/>
          <w:sz w:val="24"/>
          <w:szCs w:val="24"/>
          <w:lang w:val="en-US"/>
        </w:rPr>
        <w:t>reduc</w:t>
      </w:r>
      <w:r w:rsidR="00B41517" w:rsidRPr="00E73BED">
        <w:rPr>
          <w:rFonts w:ascii="Book Antiqua" w:hAnsi="Book Antiqua" w:cs="Times New Roman"/>
          <w:sz w:val="24"/>
          <w:szCs w:val="24"/>
          <w:lang w:val="en-US"/>
        </w:rPr>
        <w:t>e</w:t>
      </w:r>
      <w:r w:rsidRPr="00E73BED">
        <w:rPr>
          <w:rFonts w:ascii="Book Antiqua" w:hAnsi="Book Antiqua" w:cs="Times New Roman"/>
          <w:sz w:val="24"/>
          <w:szCs w:val="24"/>
          <w:lang w:val="en-US"/>
        </w:rPr>
        <w:t xml:space="preserve"> intestinal permeability and the translocation of bacterial products in portal circulation</w:t>
      </w:r>
      <w:r w:rsidRPr="00E73BED">
        <w:rPr>
          <w:rFonts w:ascii="Book Antiqua" w:hAnsi="Book Antiqua" w:cs="Times New Roman"/>
          <w:sz w:val="24"/>
          <w:szCs w:val="24"/>
          <w:lang w:val="en-US" w:eastAsia="zh-CN"/>
        </w:rPr>
        <w:t xml:space="preserve">; </w:t>
      </w:r>
      <w:r w:rsidR="00B41517" w:rsidRPr="00E73BED">
        <w:rPr>
          <w:rFonts w:ascii="Book Antiqua" w:hAnsi="Book Antiqua" w:cs="Times New Roman"/>
          <w:sz w:val="24"/>
          <w:szCs w:val="24"/>
          <w:lang w:val="en-US" w:eastAsia="zh-CN"/>
        </w:rPr>
        <w:t>and modulate</w:t>
      </w:r>
      <w:r w:rsidR="00B41517" w:rsidRPr="00E73BED">
        <w:rPr>
          <w:rFonts w:ascii="Book Antiqua" w:hAnsi="Book Antiqua" w:cs="Times New Roman"/>
          <w:sz w:val="24"/>
          <w:szCs w:val="24"/>
          <w:lang w:val="en-US" w:eastAsia="it-IT"/>
        </w:rPr>
        <w:t xml:space="preserve"> the</w:t>
      </w:r>
      <w:r w:rsidRPr="00E73BED">
        <w:rPr>
          <w:rFonts w:ascii="Book Antiqua" w:hAnsi="Book Antiqua" w:cs="Times New Roman"/>
          <w:sz w:val="24"/>
          <w:szCs w:val="24"/>
          <w:lang w:val="en-US" w:eastAsia="it-IT"/>
        </w:rPr>
        <w:t xml:space="preserve"> liver inflammation pathways and collagen deposition.</w:t>
      </w:r>
      <w:r w:rsidR="00ED36C4">
        <w:rPr>
          <w:rFonts w:ascii="Book Antiqua" w:hAnsi="Book Antiqua" w:cs="Times New Roman"/>
          <w:sz w:val="24"/>
          <w:szCs w:val="24"/>
          <w:lang w:val="en-US" w:eastAsia="it-IT"/>
        </w:rPr>
        <w:t xml:space="preserve"> </w:t>
      </w:r>
      <w:r w:rsidR="00B41517" w:rsidRPr="00E73BED">
        <w:rPr>
          <w:rFonts w:ascii="Book Antiqua" w:hAnsi="Book Antiqua" w:cs="Times New Roman"/>
          <w:sz w:val="24"/>
          <w:szCs w:val="24"/>
          <w:lang w:val="en-US" w:eastAsia="it-IT"/>
        </w:rPr>
        <w:t>However, various aspects remain obscure:</w:t>
      </w:r>
      <w:r w:rsidR="00ED36C4">
        <w:rPr>
          <w:rFonts w:ascii="Book Antiqua" w:hAnsi="Book Antiqua" w:cs="Times New Roman"/>
          <w:sz w:val="24"/>
          <w:szCs w:val="24"/>
          <w:lang w:val="en-US" w:eastAsia="it-IT"/>
        </w:rPr>
        <w:t xml:space="preserve"> </w:t>
      </w:r>
      <w:r w:rsidR="000C22B2" w:rsidRPr="00E73BED">
        <w:rPr>
          <w:rFonts w:ascii="Book Antiqua" w:hAnsi="Book Antiqua" w:cs="Times New Roman"/>
          <w:sz w:val="24"/>
          <w:szCs w:val="24"/>
          <w:lang w:val="en-US"/>
        </w:rPr>
        <w:t>i</w:t>
      </w:r>
      <w:r w:rsidRPr="00E73BED">
        <w:rPr>
          <w:rFonts w:ascii="Book Antiqua" w:hAnsi="Book Antiqua" w:cs="Times New Roman"/>
          <w:sz w:val="24"/>
          <w:szCs w:val="24"/>
          <w:lang w:val="en-US" w:eastAsia="it-IT"/>
        </w:rPr>
        <w:t>t is still not clear how different prob</w:t>
      </w:r>
      <w:r w:rsidR="000C22B2" w:rsidRPr="00E73BED">
        <w:rPr>
          <w:rFonts w:ascii="Book Antiqua" w:hAnsi="Book Antiqua" w:cs="Times New Roman"/>
          <w:sz w:val="24"/>
          <w:szCs w:val="24"/>
          <w:lang w:val="en-US" w:eastAsia="it-IT"/>
        </w:rPr>
        <w:t xml:space="preserve">iotics act on </w:t>
      </w:r>
      <w:r w:rsidR="00C45D24" w:rsidRPr="00E73BED">
        <w:rPr>
          <w:rFonts w:ascii="Book Antiqua" w:hAnsi="Book Antiqua" w:cs="Times New Roman"/>
          <w:sz w:val="24"/>
          <w:szCs w:val="24"/>
          <w:lang w:val="en-US" w:eastAsia="it-IT"/>
        </w:rPr>
        <w:t>specific</w:t>
      </w:r>
      <w:r w:rsidR="00B74163" w:rsidRPr="00E73BED">
        <w:rPr>
          <w:rFonts w:ascii="Book Antiqua" w:hAnsi="Book Antiqua" w:cs="Times New Roman"/>
          <w:sz w:val="24"/>
          <w:szCs w:val="24"/>
          <w:lang w:val="en-US" w:eastAsia="it-IT"/>
        </w:rPr>
        <w:t xml:space="preserve"> </w:t>
      </w:r>
      <w:r w:rsidR="000C22B2" w:rsidRPr="00E73BED">
        <w:rPr>
          <w:rFonts w:ascii="Book Antiqua" w:hAnsi="Book Antiqua" w:cs="Times New Roman"/>
          <w:sz w:val="24"/>
          <w:szCs w:val="24"/>
          <w:lang w:val="en-US" w:eastAsia="it-IT"/>
        </w:rPr>
        <w:t xml:space="preserve">targets and only </w:t>
      </w:r>
      <w:r w:rsidR="00B41517" w:rsidRPr="00E73BED">
        <w:rPr>
          <w:rFonts w:ascii="Book Antiqua" w:hAnsi="Book Antiqua" w:cs="Times New Roman"/>
          <w:sz w:val="24"/>
          <w:szCs w:val="24"/>
          <w:lang w:val="en-US" w:eastAsia="it-IT"/>
        </w:rPr>
        <w:t xml:space="preserve">a </w:t>
      </w:r>
      <w:r w:rsidR="000C22B2" w:rsidRPr="00E73BED">
        <w:rPr>
          <w:rFonts w:ascii="Book Antiqua" w:hAnsi="Book Antiqua" w:cs="Times New Roman"/>
          <w:sz w:val="24"/>
          <w:szCs w:val="24"/>
          <w:lang w:val="en-US" w:eastAsia="it-IT"/>
        </w:rPr>
        <w:t>f</w:t>
      </w:r>
      <w:r w:rsidRPr="00E73BED">
        <w:rPr>
          <w:rFonts w:ascii="Book Antiqua" w:hAnsi="Book Antiqua" w:cs="Times New Roman"/>
          <w:sz w:val="24"/>
          <w:szCs w:val="24"/>
          <w:lang w:val="en-US" w:eastAsia="it-IT"/>
        </w:rPr>
        <w:t xml:space="preserve">ew studies have compared the effects of a single probiotic versus another. Moreover, most of the studies performed with a mixture of probiotics were also associated with one or more prebiotics, which </w:t>
      </w:r>
      <w:r w:rsidR="00B41517" w:rsidRPr="00E73BED">
        <w:rPr>
          <w:rFonts w:ascii="Book Antiqua" w:hAnsi="Book Antiqua" w:cs="Times New Roman"/>
          <w:sz w:val="24"/>
          <w:szCs w:val="24"/>
          <w:lang w:val="en-US" w:eastAsia="it-IT"/>
        </w:rPr>
        <w:t>exert</w:t>
      </w:r>
      <w:r w:rsidRPr="00E73BED">
        <w:rPr>
          <w:rFonts w:ascii="Book Antiqua" w:hAnsi="Book Antiqua" w:cs="Times New Roman"/>
          <w:sz w:val="24"/>
          <w:szCs w:val="24"/>
          <w:lang w:val="en-US" w:eastAsia="it-IT"/>
        </w:rPr>
        <w:t xml:space="preserve"> an independent effect on NAFLD, </w:t>
      </w:r>
      <w:r w:rsidR="00EF7C44" w:rsidRPr="00E73BED">
        <w:rPr>
          <w:rFonts w:ascii="Book Antiqua" w:hAnsi="Book Antiqua" w:cs="Times New Roman"/>
          <w:sz w:val="24"/>
          <w:szCs w:val="24"/>
          <w:lang w:val="en-US" w:eastAsia="it-IT"/>
        </w:rPr>
        <w:t xml:space="preserve">for example, they increase the level of </w:t>
      </w:r>
      <w:r w:rsidRPr="00E73BED">
        <w:rPr>
          <w:rFonts w:ascii="Book Antiqua" w:hAnsi="Book Antiqua" w:cs="Times New Roman"/>
          <w:i/>
          <w:iCs/>
          <w:sz w:val="24"/>
          <w:szCs w:val="24"/>
          <w:lang w:val="en-US" w:eastAsia="it-IT"/>
        </w:rPr>
        <w:t>Bifidobacterium</w:t>
      </w:r>
      <w:r w:rsidRPr="00E73BED">
        <w:rPr>
          <w:rFonts w:ascii="Book Antiqua" w:hAnsi="Book Antiqua" w:cs="Times New Roman"/>
          <w:sz w:val="24"/>
          <w:szCs w:val="24"/>
          <w:lang w:val="en-US" w:eastAsia="it-IT"/>
        </w:rPr>
        <w:t xml:space="preserve"> and </w:t>
      </w:r>
      <w:r w:rsidRPr="00E73BED">
        <w:rPr>
          <w:rFonts w:ascii="Book Antiqua" w:hAnsi="Book Antiqua" w:cs="Times New Roman"/>
          <w:i/>
          <w:iCs/>
          <w:sz w:val="24"/>
          <w:szCs w:val="24"/>
          <w:lang w:val="en-US" w:eastAsia="it-IT"/>
        </w:rPr>
        <w:t xml:space="preserve">Lactobacillus </w:t>
      </w:r>
      <w:r w:rsidRPr="00FA55BE">
        <w:rPr>
          <w:rFonts w:ascii="Book Antiqua" w:hAnsi="Book Antiqua" w:cs="Times New Roman"/>
          <w:iCs/>
          <w:sz w:val="24"/>
          <w:szCs w:val="24"/>
          <w:lang w:val="en-US" w:eastAsia="it-IT"/>
        </w:rPr>
        <w:t>spp</w:t>
      </w:r>
      <w:r w:rsidRPr="00FA55BE">
        <w:rPr>
          <w:rFonts w:ascii="Book Antiqua" w:hAnsi="Book Antiqua" w:cs="Times New Roman"/>
          <w:iCs/>
          <w:sz w:val="24"/>
          <w:szCs w:val="24"/>
          <w:vertAlign w:val="superscript"/>
          <w:lang w:val="en-US" w:eastAsia="it-IT"/>
        </w:rPr>
        <w:t>[</w:t>
      </w:r>
      <w:r w:rsidRPr="00FA55BE">
        <w:rPr>
          <w:rFonts w:ascii="Book Antiqua" w:hAnsi="Book Antiqua" w:cs="Times New Roman"/>
          <w:bCs/>
          <w:sz w:val="24"/>
          <w:szCs w:val="24"/>
          <w:vertAlign w:val="superscript"/>
          <w:lang w:val="en-US" w:eastAsia="it-IT"/>
        </w:rPr>
        <w:t>83</w:t>
      </w:r>
      <w:r w:rsidRPr="00E73BED">
        <w:rPr>
          <w:rFonts w:ascii="Book Antiqua" w:hAnsi="Book Antiqua" w:cs="Times New Roman"/>
          <w:bCs/>
          <w:sz w:val="24"/>
          <w:szCs w:val="24"/>
          <w:vertAlign w:val="superscript"/>
          <w:lang w:val="en-US" w:eastAsia="it-IT"/>
        </w:rPr>
        <w:t>,92,93]</w:t>
      </w:r>
      <w:r w:rsidRPr="00E73BED">
        <w:rPr>
          <w:rFonts w:ascii="Book Antiqua" w:hAnsi="Book Antiqua" w:cs="Times New Roman"/>
          <w:sz w:val="24"/>
          <w:szCs w:val="24"/>
          <w:lang w:val="en-US" w:eastAsia="it-IT"/>
        </w:rPr>
        <w:t xml:space="preserve">. </w:t>
      </w:r>
    </w:p>
    <w:p w:rsidR="002244A9" w:rsidRPr="00E73BED" w:rsidRDefault="002A0A95" w:rsidP="00D10B54">
      <w:pPr>
        <w:pStyle w:val="Standard"/>
        <w:snapToGrid w:val="0"/>
        <w:spacing w:after="0" w:line="360" w:lineRule="auto"/>
        <w:ind w:firstLine="454"/>
        <w:jc w:val="both"/>
        <w:rPr>
          <w:rFonts w:ascii="Book Antiqua" w:hAnsi="Book Antiqua" w:cs="Times New Roman"/>
          <w:sz w:val="24"/>
          <w:szCs w:val="24"/>
          <w:lang w:val="en-US"/>
        </w:rPr>
      </w:pPr>
      <w:r w:rsidRPr="00E73BED">
        <w:rPr>
          <w:rFonts w:ascii="Book Antiqua" w:hAnsi="Book Antiqua" w:cs="Times New Roman"/>
          <w:sz w:val="24"/>
          <w:szCs w:val="24"/>
          <w:lang w:val="en-US" w:eastAsia="it-IT"/>
        </w:rPr>
        <w:t>Because of the variety of pathomechanisms</w:t>
      </w:r>
      <w:r w:rsidR="00EF7C44" w:rsidRPr="00E73BED">
        <w:rPr>
          <w:rFonts w:ascii="Book Antiqua" w:hAnsi="Book Antiqua" w:cs="Times New Roman"/>
          <w:sz w:val="24"/>
          <w:szCs w:val="24"/>
          <w:lang w:val="en-US" w:eastAsia="it-IT"/>
        </w:rPr>
        <w:t xml:space="preserve"> underlying NAFLD</w:t>
      </w:r>
      <w:r w:rsidRPr="00E73BED">
        <w:rPr>
          <w:rFonts w:ascii="Book Antiqua" w:hAnsi="Book Antiqua" w:cs="Times New Roman"/>
          <w:sz w:val="24"/>
          <w:szCs w:val="24"/>
          <w:lang w:val="en-US" w:eastAsia="it-IT"/>
        </w:rPr>
        <w:t xml:space="preserve"> (I</w:t>
      </w:r>
      <w:r w:rsidR="001C00B0" w:rsidRPr="00E73BED">
        <w:rPr>
          <w:rFonts w:ascii="Book Antiqua" w:hAnsi="Book Antiqua" w:cs="Times New Roman"/>
          <w:sz w:val="24"/>
          <w:szCs w:val="24"/>
          <w:lang w:val="en-US" w:eastAsia="it-IT"/>
        </w:rPr>
        <w:t>R</w:t>
      </w:r>
      <w:r w:rsidR="00EF7C44" w:rsidRPr="00E73BED">
        <w:rPr>
          <w:rFonts w:ascii="Book Antiqua" w:hAnsi="Book Antiqua" w:cs="Times New Roman"/>
          <w:sz w:val="24"/>
          <w:szCs w:val="24"/>
          <w:lang w:val="en-US" w:eastAsia="it-IT"/>
        </w:rPr>
        <w:t xml:space="preserve">, oxidative stress and </w:t>
      </w:r>
      <w:r w:rsidRPr="00E73BED">
        <w:rPr>
          <w:rFonts w:ascii="Book Antiqua" w:hAnsi="Book Antiqua" w:cs="Times New Roman"/>
          <w:sz w:val="24"/>
          <w:szCs w:val="24"/>
          <w:lang w:val="en-US" w:eastAsia="it-IT"/>
        </w:rPr>
        <w:t>gut-liver axis malfunction), a multi-targeted thera</w:t>
      </w:r>
      <w:r w:rsidR="00EF7C44" w:rsidRPr="00E73BED">
        <w:rPr>
          <w:rFonts w:ascii="Book Antiqua" w:hAnsi="Book Antiqua" w:cs="Times New Roman"/>
          <w:sz w:val="24"/>
          <w:szCs w:val="24"/>
          <w:lang w:val="en-US" w:eastAsia="it-IT"/>
        </w:rPr>
        <w:t xml:space="preserve">peutic approach that includes </w:t>
      </w:r>
      <w:r w:rsidRPr="00E73BED">
        <w:rPr>
          <w:rFonts w:ascii="Book Antiqua" w:hAnsi="Book Antiqua" w:cs="Times New Roman"/>
          <w:sz w:val="24"/>
          <w:szCs w:val="24"/>
          <w:lang w:val="en-US" w:eastAsia="it-IT"/>
        </w:rPr>
        <w:t>add-on IM modulation by probiotics</w:t>
      </w:r>
      <w:r w:rsidRPr="00E73BED">
        <w:rPr>
          <w:rFonts w:ascii="Book Antiqua" w:hAnsi="Book Antiqua" w:cs="Times New Roman"/>
          <w:bCs/>
          <w:sz w:val="24"/>
          <w:szCs w:val="24"/>
          <w:vertAlign w:val="superscript"/>
          <w:lang w:val="en-US" w:eastAsia="it-IT"/>
        </w:rPr>
        <w:t xml:space="preserve">[91,94,95] </w:t>
      </w:r>
      <w:r w:rsidR="00EF7C44" w:rsidRPr="00E73BED">
        <w:rPr>
          <w:rFonts w:ascii="Book Antiqua" w:hAnsi="Book Antiqua" w:cs="Times New Roman"/>
          <w:bCs/>
          <w:sz w:val="24"/>
          <w:szCs w:val="24"/>
          <w:lang w:val="en-US" w:eastAsia="it-IT"/>
        </w:rPr>
        <w:t xml:space="preserve">seems more reasonable </w:t>
      </w:r>
      <w:r w:rsidRPr="00E73BED">
        <w:rPr>
          <w:rFonts w:ascii="Book Antiqua" w:hAnsi="Book Antiqua" w:cs="Times New Roman"/>
          <w:sz w:val="24"/>
          <w:szCs w:val="24"/>
          <w:lang w:val="en-US" w:eastAsia="it-IT"/>
        </w:rPr>
        <w:t xml:space="preserve">than a single </w:t>
      </w:r>
      <w:r w:rsidR="00EF7C44" w:rsidRPr="00E73BED">
        <w:rPr>
          <w:rFonts w:ascii="Book Antiqua" w:hAnsi="Book Antiqua" w:cs="Times New Roman"/>
          <w:sz w:val="24"/>
          <w:szCs w:val="24"/>
          <w:lang w:val="en-US" w:eastAsia="it-IT"/>
        </w:rPr>
        <w:t xml:space="preserve">treatment </w:t>
      </w:r>
      <w:r w:rsidRPr="00E73BED">
        <w:rPr>
          <w:rFonts w:ascii="Book Antiqua" w:hAnsi="Book Antiqua" w:cs="Times New Roman"/>
          <w:sz w:val="24"/>
          <w:szCs w:val="24"/>
          <w:lang w:val="en-US" w:eastAsia="it-IT"/>
        </w:rPr>
        <w:t>approach.</w:t>
      </w:r>
      <w:r w:rsidRPr="00E73BED">
        <w:rPr>
          <w:rFonts w:ascii="Book Antiqua" w:hAnsi="Book Antiqua" w:cs="Times New Roman"/>
          <w:sz w:val="24"/>
          <w:szCs w:val="24"/>
          <w:lang w:val="en-US"/>
        </w:rPr>
        <w:t xml:space="preserve"> Nonetheless, as </w:t>
      </w:r>
      <w:r w:rsidR="001C00B0"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 xml:space="preserve">data </w:t>
      </w:r>
      <w:r w:rsidR="001C00B0" w:rsidRPr="00E73BED">
        <w:rPr>
          <w:rFonts w:ascii="Book Antiqua" w:hAnsi="Book Antiqua" w:cs="Times New Roman"/>
          <w:sz w:val="24"/>
          <w:szCs w:val="24"/>
          <w:lang w:val="en-US"/>
        </w:rPr>
        <w:t xml:space="preserve">available </w:t>
      </w:r>
      <w:r w:rsidRPr="00E73BED">
        <w:rPr>
          <w:rFonts w:ascii="Book Antiqua" w:hAnsi="Book Antiqua" w:cs="Times New Roman"/>
          <w:sz w:val="24"/>
          <w:szCs w:val="24"/>
          <w:lang w:val="en-US"/>
        </w:rPr>
        <w:t xml:space="preserve">are not yet sufficient to recommend any </w:t>
      </w:r>
      <w:r w:rsidR="00565868" w:rsidRPr="00E73BED">
        <w:rPr>
          <w:rFonts w:ascii="Book Antiqua" w:hAnsi="Book Antiqua" w:cs="Times New Roman"/>
          <w:sz w:val="24"/>
          <w:szCs w:val="24"/>
          <w:lang w:val="en-US"/>
        </w:rPr>
        <w:t xml:space="preserve">individual </w:t>
      </w:r>
      <w:r w:rsidRPr="00E73BED">
        <w:rPr>
          <w:rFonts w:ascii="Book Antiqua" w:hAnsi="Book Antiqua" w:cs="Times New Roman"/>
          <w:sz w:val="24"/>
          <w:szCs w:val="24"/>
          <w:lang w:val="en-US"/>
        </w:rPr>
        <w:t>pharmacological treatment for human NAFLD</w:t>
      </w:r>
      <w:r w:rsidRPr="00E73BED">
        <w:rPr>
          <w:rFonts w:ascii="Book Antiqua" w:hAnsi="Book Antiqua" w:cs="Times New Roman"/>
          <w:sz w:val="24"/>
          <w:szCs w:val="24"/>
          <w:vertAlign w:val="superscript"/>
          <w:lang w:val="en-US"/>
        </w:rPr>
        <w:t>[</w:t>
      </w:r>
      <w:r w:rsidRPr="00E73BED">
        <w:rPr>
          <w:rFonts w:ascii="Book Antiqua" w:hAnsi="Book Antiqua" w:cs="Times New Roman"/>
          <w:bCs/>
          <w:sz w:val="24"/>
          <w:szCs w:val="24"/>
          <w:vertAlign w:val="superscript"/>
          <w:lang w:val="en-US"/>
        </w:rPr>
        <w:t>96,97]</w:t>
      </w:r>
      <w:r w:rsidRPr="00E73BED">
        <w:rPr>
          <w:rFonts w:ascii="Book Antiqua" w:hAnsi="Book Antiqua" w:cs="Times New Roman"/>
          <w:bCs/>
          <w:sz w:val="24"/>
          <w:szCs w:val="24"/>
          <w:lang w:val="en-US"/>
        </w:rPr>
        <w:t xml:space="preserve">, </w:t>
      </w:r>
      <w:r w:rsidR="001C00B0" w:rsidRPr="00E73BED">
        <w:rPr>
          <w:rFonts w:ascii="Book Antiqua" w:hAnsi="Book Antiqua" w:cs="Times New Roman"/>
          <w:bCs/>
          <w:sz w:val="24"/>
          <w:szCs w:val="24"/>
          <w:lang w:val="en-US"/>
        </w:rPr>
        <w:t xml:space="preserve">it appears that </w:t>
      </w:r>
      <w:r w:rsidRPr="00E73BED">
        <w:rPr>
          <w:rFonts w:ascii="Book Antiqua" w:hAnsi="Book Antiqua" w:cs="Times New Roman"/>
          <w:sz w:val="24"/>
          <w:szCs w:val="24"/>
          <w:lang w:val="en-US"/>
        </w:rPr>
        <w:t>patients clearly unable to lose weight or change sedentary habits</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might benefit the most from tailored treatment</w:t>
      </w:r>
      <w:r w:rsidR="00C45D24" w:rsidRPr="00E73BED">
        <w:rPr>
          <w:rFonts w:ascii="Book Antiqua" w:hAnsi="Book Antiqua" w:cs="Times New Roman"/>
          <w:sz w:val="24"/>
          <w:szCs w:val="24"/>
          <w:lang w:val="en-US"/>
        </w:rPr>
        <w:t>s</w:t>
      </w:r>
      <w:r w:rsidRPr="00E73BED">
        <w:rPr>
          <w:rFonts w:ascii="Book Antiqua" w:hAnsi="Book Antiqua" w:cs="Times New Roman"/>
          <w:sz w:val="24"/>
          <w:szCs w:val="24"/>
          <w:lang w:val="en-US"/>
        </w:rPr>
        <w:t xml:space="preserve"> targeting multiple pathomechanisms.</w:t>
      </w:r>
    </w:p>
    <w:p w:rsidR="002244A9" w:rsidRPr="00E73BED" w:rsidRDefault="002244A9" w:rsidP="00D10B54">
      <w:pPr>
        <w:pStyle w:val="Standard"/>
        <w:snapToGrid w:val="0"/>
        <w:spacing w:after="0" w:line="360" w:lineRule="auto"/>
        <w:ind w:firstLine="454"/>
        <w:jc w:val="both"/>
        <w:rPr>
          <w:rFonts w:ascii="Book Antiqua" w:hAnsi="Book Antiqua" w:cs="Times New Roman"/>
          <w:b/>
          <w:bCs/>
          <w:sz w:val="24"/>
          <w:szCs w:val="24"/>
          <w:lang w:val="en-US" w:eastAsia="it-IT"/>
        </w:rPr>
      </w:pPr>
    </w:p>
    <w:p w:rsidR="002244A9" w:rsidRPr="00E73BED" w:rsidRDefault="002A0A95" w:rsidP="001C00B0">
      <w:pPr>
        <w:pStyle w:val="Standard"/>
        <w:snapToGrid w:val="0"/>
        <w:spacing w:after="0" w:line="360" w:lineRule="auto"/>
        <w:jc w:val="both"/>
        <w:rPr>
          <w:rFonts w:ascii="Book Antiqua" w:hAnsi="Book Antiqua" w:cs="Times New Roman"/>
          <w:b/>
          <w:bCs/>
          <w:sz w:val="24"/>
          <w:szCs w:val="24"/>
          <w:lang w:val="en-US" w:eastAsia="zh-CN"/>
        </w:rPr>
      </w:pPr>
      <w:r w:rsidRPr="00E73BED">
        <w:rPr>
          <w:rFonts w:ascii="Book Antiqua" w:hAnsi="Book Antiqua" w:cs="Times New Roman"/>
          <w:b/>
          <w:bCs/>
          <w:sz w:val="24"/>
          <w:szCs w:val="24"/>
          <w:lang w:val="en-US" w:eastAsia="it-IT"/>
        </w:rPr>
        <w:t>CONCLUSION</w:t>
      </w:r>
    </w:p>
    <w:p w:rsidR="002244A9" w:rsidRPr="00E73BED" w:rsidRDefault="002A0A95" w:rsidP="00EF7C44">
      <w:pPr>
        <w:pStyle w:val="Standard"/>
        <w:snapToGrid w:val="0"/>
        <w:spacing w:after="0" w:line="360" w:lineRule="auto"/>
        <w:jc w:val="both"/>
        <w:rPr>
          <w:rFonts w:ascii="Book Antiqua" w:hAnsi="Book Antiqua" w:cs="Times New Roman"/>
          <w:kern w:val="0"/>
          <w:sz w:val="24"/>
          <w:szCs w:val="24"/>
          <w:lang w:val="en-US"/>
        </w:rPr>
      </w:pPr>
      <w:r w:rsidRPr="00E73BED">
        <w:rPr>
          <w:rFonts w:ascii="Book Antiqua" w:hAnsi="Book Antiqua" w:cs="Times New Roman"/>
          <w:sz w:val="24"/>
          <w:szCs w:val="24"/>
          <w:lang w:val="en-US" w:eastAsia="it-IT"/>
        </w:rPr>
        <w:t>In summary, t</w:t>
      </w:r>
      <w:r w:rsidRPr="00E73BED">
        <w:rPr>
          <w:rFonts w:ascii="Book Antiqua" w:hAnsi="Book Antiqua" w:cs="Times New Roman"/>
          <w:kern w:val="0"/>
          <w:sz w:val="24"/>
          <w:szCs w:val="24"/>
          <w:lang w:val="en-US"/>
        </w:rPr>
        <w:t>he issues discussed in this review make it increas</w:t>
      </w:r>
      <w:r w:rsidRPr="00E73BED">
        <w:rPr>
          <w:rFonts w:ascii="Book Antiqua" w:hAnsi="Book Antiqua" w:cs="Times New Roman"/>
          <w:kern w:val="0"/>
          <w:sz w:val="24"/>
          <w:szCs w:val="24"/>
          <w:lang w:val="en-US"/>
        </w:rPr>
        <w:softHyphen/>
        <w:t xml:space="preserve">ingly clear that the IM does influence gut permeability, systemic inflammation levels and host metabolism </w:t>
      </w:r>
      <w:r w:rsidR="001C00B0" w:rsidRPr="00E73BED">
        <w:rPr>
          <w:rFonts w:ascii="Book Antiqua" w:hAnsi="Book Antiqua" w:cs="Times New Roman"/>
          <w:kern w:val="0"/>
          <w:sz w:val="24"/>
          <w:szCs w:val="24"/>
          <w:lang w:val="en-US"/>
        </w:rPr>
        <w:t xml:space="preserve">thereby </w:t>
      </w:r>
      <w:r w:rsidRPr="00E73BED">
        <w:rPr>
          <w:rFonts w:ascii="Book Antiqua" w:hAnsi="Book Antiqua" w:cs="Times New Roman"/>
          <w:kern w:val="0"/>
          <w:sz w:val="24"/>
          <w:szCs w:val="24"/>
          <w:lang w:val="en-US"/>
        </w:rPr>
        <w:t xml:space="preserve">contributing to obesity and fatty liver disease. Several findings </w:t>
      </w:r>
      <w:r w:rsidR="00E83034" w:rsidRPr="00E73BED">
        <w:rPr>
          <w:rFonts w:ascii="Book Antiqua" w:hAnsi="Book Antiqua" w:cs="Times New Roman"/>
          <w:kern w:val="0"/>
          <w:sz w:val="24"/>
          <w:szCs w:val="24"/>
          <w:lang w:val="en-US"/>
        </w:rPr>
        <w:t xml:space="preserve">suggest that probiotics affect the IM and that they act by </w:t>
      </w:r>
      <w:r w:rsidRPr="00E73BED">
        <w:rPr>
          <w:rFonts w:ascii="Book Antiqua" w:hAnsi="Book Antiqua" w:cs="Times New Roman"/>
          <w:kern w:val="0"/>
          <w:sz w:val="24"/>
          <w:szCs w:val="24"/>
          <w:lang w:val="en-US"/>
        </w:rPr>
        <w:t>modulat</w:t>
      </w:r>
      <w:r w:rsidR="00E83034" w:rsidRPr="00E73BED">
        <w:rPr>
          <w:rFonts w:ascii="Book Antiqua" w:hAnsi="Book Antiqua" w:cs="Times New Roman"/>
          <w:kern w:val="0"/>
          <w:sz w:val="24"/>
          <w:szCs w:val="24"/>
          <w:lang w:val="en-US"/>
        </w:rPr>
        <w:t>ing</w:t>
      </w:r>
      <w:r w:rsidRPr="00E73BED">
        <w:rPr>
          <w:rFonts w:ascii="Book Antiqua" w:hAnsi="Book Antiqua" w:cs="Times New Roman"/>
          <w:kern w:val="0"/>
          <w:sz w:val="24"/>
          <w:szCs w:val="24"/>
          <w:lang w:val="en-US"/>
        </w:rPr>
        <w:t xml:space="preserve"> visceral and hepatic fatty deposition </w:t>
      </w:r>
      <w:r w:rsidR="00565868" w:rsidRPr="00E73BED">
        <w:rPr>
          <w:rFonts w:ascii="Book Antiqua" w:hAnsi="Book Antiqua" w:cs="Times New Roman"/>
          <w:kern w:val="0"/>
          <w:sz w:val="24"/>
          <w:szCs w:val="24"/>
          <w:lang w:val="en-US"/>
        </w:rPr>
        <w:t>via</w:t>
      </w:r>
      <w:r w:rsidR="00B74163" w:rsidRPr="00E73BED">
        <w:rPr>
          <w:rFonts w:ascii="Book Antiqua" w:hAnsi="Book Antiqua" w:cs="Times New Roman"/>
          <w:kern w:val="0"/>
          <w:sz w:val="24"/>
          <w:szCs w:val="24"/>
          <w:lang w:val="en-US"/>
        </w:rPr>
        <w:t xml:space="preserve"> </w:t>
      </w:r>
      <w:r w:rsidRPr="00E73BED">
        <w:rPr>
          <w:rFonts w:ascii="Book Antiqua" w:hAnsi="Book Antiqua" w:cs="Times New Roman"/>
          <w:kern w:val="0"/>
          <w:sz w:val="24"/>
          <w:szCs w:val="24"/>
          <w:lang w:val="en-US"/>
        </w:rPr>
        <w:t>the gut-liver axis</w:t>
      </w:r>
      <w:r w:rsidR="00E83034" w:rsidRPr="00E73BED">
        <w:rPr>
          <w:rFonts w:ascii="Book Antiqua" w:hAnsi="Book Antiqua" w:cs="Times New Roman"/>
          <w:kern w:val="0"/>
          <w:sz w:val="24"/>
          <w:szCs w:val="24"/>
          <w:lang w:val="en-US"/>
        </w:rPr>
        <w:t xml:space="preserve">. Consequently, they may </w:t>
      </w:r>
      <w:r w:rsidR="00565868" w:rsidRPr="00E73BED">
        <w:rPr>
          <w:rFonts w:ascii="Book Antiqua" w:hAnsi="Book Antiqua" w:cs="Times New Roman"/>
          <w:kern w:val="0"/>
          <w:sz w:val="24"/>
          <w:szCs w:val="24"/>
          <w:lang w:val="en-US"/>
        </w:rPr>
        <w:t xml:space="preserve">be proposed </w:t>
      </w:r>
      <w:r w:rsidR="00E83034" w:rsidRPr="00E73BED">
        <w:rPr>
          <w:rFonts w:ascii="Book Antiqua" w:hAnsi="Book Antiqua" w:cs="Times New Roman"/>
          <w:kern w:val="0"/>
          <w:sz w:val="24"/>
          <w:szCs w:val="24"/>
          <w:lang w:val="en-US"/>
        </w:rPr>
        <w:t xml:space="preserve">as </w:t>
      </w:r>
      <w:r w:rsidRPr="00E73BED">
        <w:rPr>
          <w:rFonts w:ascii="Book Antiqua" w:hAnsi="Book Antiqua" w:cs="Times New Roman"/>
          <w:kern w:val="0"/>
          <w:sz w:val="24"/>
          <w:szCs w:val="24"/>
          <w:lang w:val="en-US"/>
        </w:rPr>
        <w:t xml:space="preserve">add-on NAFLD treatment complementary to </w:t>
      </w:r>
      <w:r w:rsidR="00EF7C44" w:rsidRPr="00E73BED">
        <w:rPr>
          <w:rFonts w:ascii="Book Antiqua" w:hAnsi="Book Antiqua" w:cs="Times New Roman"/>
          <w:kern w:val="0"/>
          <w:sz w:val="24"/>
          <w:szCs w:val="24"/>
          <w:lang w:val="en-US"/>
        </w:rPr>
        <w:t xml:space="preserve">standard </w:t>
      </w:r>
      <w:r w:rsidRPr="00E73BED">
        <w:rPr>
          <w:rFonts w:ascii="Book Antiqua" w:hAnsi="Book Antiqua" w:cs="Times New Roman"/>
          <w:kern w:val="0"/>
          <w:sz w:val="24"/>
          <w:szCs w:val="24"/>
          <w:lang w:val="en-US"/>
        </w:rPr>
        <w:t xml:space="preserve">dietary and behavior strategies. </w:t>
      </w:r>
    </w:p>
    <w:p w:rsidR="002244A9" w:rsidRPr="00E73BED" w:rsidRDefault="002A0A95" w:rsidP="00BE0242">
      <w:pPr>
        <w:pStyle w:val="Standard"/>
        <w:snapToGrid w:val="0"/>
        <w:spacing w:after="0" w:line="360" w:lineRule="auto"/>
        <w:ind w:firstLine="454"/>
        <w:jc w:val="both"/>
        <w:rPr>
          <w:rFonts w:ascii="Book Antiqua" w:hAnsi="Book Antiqua" w:cs="Times New Roman"/>
          <w:bCs/>
          <w:kern w:val="0"/>
          <w:sz w:val="24"/>
          <w:szCs w:val="24"/>
          <w:lang w:val="en-US"/>
        </w:rPr>
      </w:pPr>
      <w:r w:rsidRPr="00E73BED">
        <w:rPr>
          <w:rFonts w:ascii="Book Antiqua" w:hAnsi="Book Antiqua" w:cs="Times New Roman"/>
          <w:kern w:val="0"/>
          <w:sz w:val="24"/>
          <w:szCs w:val="24"/>
          <w:lang w:val="en-US"/>
        </w:rPr>
        <w:t xml:space="preserve">Because different probiotic species may </w:t>
      </w:r>
      <w:r w:rsidR="00EF7C44" w:rsidRPr="00E73BED">
        <w:rPr>
          <w:rFonts w:ascii="Book Antiqua" w:hAnsi="Book Antiqua" w:cs="Times New Roman"/>
          <w:kern w:val="0"/>
          <w:sz w:val="24"/>
          <w:szCs w:val="24"/>
          <w:lang w:val="en-US"/>
        </w:rPr>
        <w:t>exert</w:t>
      </w:r>
      <w:r w:rsidRPr="00E73BED">
        <w:rPr>
          <w:rFonts w:ascii="Book Antiqua" w:hAnsi="Book Antiqua" w:cs="Times New Roman"/>
          <w:kern w:val="0"/>
          <w:sz w:val="24"/>
          <w:szCs w:val="24"/>
          <w:lang w:val="en-US"/>
        </w:rPr>
        <w:t xml:space="preserve"> different effects on the </w:t>
      </w:r>
      <w:r w:rsidR="00ED6DC7" w:rsidRPr="00E73BED">
        <w:rPr>
          <w:rFonts w:ascii="Book Antiqua" w:hAnsi="Book Antiqua" w:cs="Times New Roman"/>
          <w:kern w:val="0"/>
          <w:sz w:val="24"/>
          <w:szCs w:val="24"/>
          <w:lang w:val="en-US"/>
        </w:rPr>
        <w:t>IM, further studies are needed</w:t>
      </w:r>
      <w:r w:rsidR="00EF7C44" w:rsidRPr="00E73BED">
        <w:rPr>
          <w:rFonts w:ascii="Book Antiqua" w:hAnsi="Book Antiqua" w:cs="Times New Roman"/>
          <w:kern w:val="0"/>
          <w:sz w:val="24"/>
          <w:szCs w:val="24"/>
          <w:lang w:val="en-US"/>
        </w:rPr>
        <w:t xml:space="preserve"> to shed light on the interaction between probiotics and the IM</w:t>
      </w:r>
      <w:r w:rsidR="00ED6DC7" w:rsidRPr="00E73BED">
        <w:rPr>
          <w:rFonts w:ascii="Book Antiqua" w:hAnsi="Book Antiqua" w:cs="Times New Roman"/>
          <w:kern w:val="0"/>
          <w:sz w:val="24"/>
          <w:szCs w:val="24"/>
          <w:vertAlign w:val="superscript"/>
          <w:lang w:val="en-US"/>
        </w:rPr>
        <w:t>[98]</w:t>
      </w:r>
      <w:r w:rsidR="00ED6DC7" w:rsidRPr="00E73BED">
        <w:rPr>
          <w:rFonts w:ascii="Book Antiqua" w:hAnsi="Book Antiqua" w:cs="Times New Roman"/>
          <w:kern w:val="0"/>
          <w:sz w:val="24"/>
          <w:szCs w:val="24"/>
          <w:lang w:val="en-US"/>
        </w:rPr>
        <w:t>.</w:t>
      </w:r>
      <w:r w:rsidR="00B74163" w:rsidRPr="00E73BED">
        <w:rPr>
          <w:rFonts w:ascii="Book Antiqua" w:hAnsi="Book Antiqua" w:cs="Times New Roman"/>
          <w:kern w:val="0"/>
          <w:sz w:val="24"/>
          <w:szCs w:val="24"/>
          <w:lang w:val="en-US"/>
        </w:rPr>
        <w:t xml:space="preserve"> </w:t>
      </w:r>
      <w:r w:rsidRPr="00E73BED">
        <w:rPr>
          <w:rFonts w:ascii="Book Antiqua" w:hAnsi="Book Antiqua" w:cs="Times New Roman"/>
          <w:kern w:val="0"/>
          <w:sz w:val="24"/>
          <w:szCs w:val="24"/>
          <w:lang w:val="en-US"/>
        </w:rPr>
        <w:t xml:space="preserve">In particular, a more precise evaluation of the specific gut microbiota composition profiles in lean and obese and/or NAFLD individuals will </w:t>
      </w:r>
      <w:r w:rsidR="00E83034" w:rsidRPr="00E73BED">
        <w:rPr>
          <w:rFonts w:ascii="Book Antiqua" w:hAnsi="Book Antiqua" w:cs="Times New Roman"/>
          <w:kern w:val="0"/>
          <w:sz w:val="24"/>
          <w:szCs w:val="24"/>
          <w:lang w:val="en-US"/>
        </w:rPr>
        <w:t xml:space="preserve">probably </w:t>
      </w:r>
      <w:r w:rsidRPr="00E73BED">
        <w:rPr>
          <w:rFonts w:ascii="Book Antiqua" w:hAnsi="Book Antiqua" w:cs="Times New Roman"/>
          <w:kern w:val="0"/>
          <w:sz w:val="24"/>
          <w:szCs w:val="24"/>
          <w:lang w:val="en-US"/>
        </w:rPr>
        <w:t xml:space="preserve">enable better personalized modulation of the IM </w:t>
      </w:r>
      <w:r w:rsidR="00E83034" w:rsidRPr="00E73BED">
        <w:rPr>
          <w:rFonts w:ascii="Book Antiqua" w:hAnsi="Book Antiqua" w:cs="Times New Roman"/>
          <w:kern w:val="0"/>
          <w:sz w:val="24"/>
          <w:szCs w:val="24"/>
          <w:lang w:val="en-US"/>
        </w:rPr>
        <w:t xml:space="preserve">by </w:t>
      </w:r>
      <w:r w:rsidRPr="00E73BED">
        <w:rPr>
          <w:rFonts w:ascii="Book Antiqua" w:hAnsi="Book Antiqua" w:cs="Times New Roman"/>
          <w:kern w:val="0"/>
          <w:sz w:val="24"/>
          <w:szCs w:val="24"/>
          <w:lang w:val="en-US"/>
        </w:rPr>
        <w:t>pro-, pre- and s</w:t>
      </w:r>
      <w:r w:rsidR="0068380E" w:rsidRPr="00E73BED">
        <w:rPr>
          <w:rFonts w:ascii="Book Antiqua" w:hAnsi="Book Antiqua" w:cs="Times New Roman"/>
          <w:kern w:val="0"/>
          <w:sz w:val="24"/>
          <w:szCs w:val="24"/>
          <w:lang w:val="en-US"/>
        </w:rPr>
        <w:t>yn</w:t>
      </w:r>
      <w:r w:rsidRPr="00E73BED">
        <w:rPr>
          <w:rFonts w:ascii="Book Antiqua" w:hAnsi="Book Antiqua" w:cs="Times New Roman"/>
          <w:kern w:val="0"/>
          <w:sz w:val="24"/>
          <w:szCs w:val="24"/>
          <w:lang w:val="en-US"/>
        </w:rPr>
        <w:t>biotic</w:t>
      </w:r>
      <w:r w:rsidR="00565868" w:rsidRPr="00E73BED">
        <w:rPr>
          <w:rFonts w:ascii="Book Antiqua" w:hAnsi="Book Antiqua" w:cs="Times New Roman"/>
          <w:kern w:val="0"/>
          <w:sz w:val="24"/>
          <w:szCs w:val="24"/>
          <w:lang w:val="en-US"/>
        </w:rPr>
        <w:t>s</w:t>
      </w:r>
      <w:r w:rsidRPr="00E73BED">
        <w:rPr>
          <w:rFonts w:ascii="Book Antiqua" w:hAnsi="Book Antiqua" w:cs="Times New Roman"/>
          <w:kern w:val="0"/>
          <w:sz w:val="24"/>
          <w:szCs w:val="24"/>
          <w:lang w:val="en-US"/>
        </w:rPr>
        <w:t xml:space="preserve">. Finally, because </w:t>
      </w:r>
      <w:r w:rsidRPr="00E73BED">
        <w:rPr>
          <w:rFonts w:ascii="Book Antiqua" w:hAnsi="Book Antiqua" w:cs="Times New Roman"/>
          <w:kern w:val="0"/>
          <w:sz w:val="24"/>
          <w:szCs w:val="24"/>
          <w:lang w:val="en-US" w:eastAsia="it-IT"/>
        </w:rPr>
        <w:t xml:space="preserve">fructose appears to be closely related to obesity, hepatic fat accumulation, </w:t>
      </w:r>
      <w:r w:rsidR="00E83034" w:rsidRPr="00E73BED">
        <w:rPr>
          <w:rFonts w:ascii="Book Antiqua" w:hAnsi="Book Antiqua" w:cs="Times New Roman"/>
          <w:kern w:val="0"/>
          <w:sz w:val="24"/>
          <w:szCs w:val="24"/>
          <w:lang w:val="en-US" w:eastAsia="it-IT"/>
        </w:rPr>
        <w:t>IR</w:t>
      </w:r>
      <w:r w:rsidRPr="00E73BED">
        <w:rPr>
          <w:rFonts w:ascii="Book Antiqua" w:hAnsi="Book Antiqua" w:cs="Times New Roman"/>
          <w:kern w:val="0"/>
          <w:sz w:val="24"/>
          <w:szCs w:val="24"/>
          <w:lang w:val="en-US" w:eastAsia="it-IT"/>
        </w:rPr>
        <w:t xml:space="preserve"> and </w:t>
      </w:r>
      <w:r w:rsidRPr="00E73BED">
        <w:rPr>
          <w:rFonts w:ascii="Book Antiqua" w:hAnsi="Book Antiqua" w:cs="Times New Roman"/>
          <w:kern w:val="0"/>
          <w:sz w:val="24"/>
          <w:szCs w:val="24"/>
          <w:lang w:val="en-US"/>
        </w:rPr>
        <w:t>gut-liver axis malfunction, the use of pro-and prebiotics to limit the adverse effects of fructose by reducing TLR4 receptor activation is another appealing strategy that warrants further attention</w:t>
      </w:r>
      <w:r w:rsidRPr="00E73BED">
        <w:rPr>
          <w:rFonts w:ascii="Book Antiqua" w:hAnsi="Book Antiqua" w:cs="Times New Roman"/>
          <w:kern w:val="0"/>
          <w:sz w:val="24"/>
          <w:szCs w:val="24"/>
          <w:vertAlign w:val="superscript"/>
          <w:lang w:val="en-US"/>
        </w:rPr>
        <w:t>[</w:t>
      </w:r>
      <w:r w:rsidRPr="00E73BED">
        <w:rPr>
          <w:rFonts w:ascii="Book Antiqua" w:hAnsi="Book Antiqua" w:cs="Times New Roman"/>
          <w:bCs/>
          <w:kern w:val="0"/>
          <w:sz w:val="24"/>
          <w:szCs w:val="24"/>
          <w:vertAlign w:val="superscript"/>
          <w:lang w:val="en-US"/>
        </w:rPr>
        <w:t>98,9</w:t>
      </w:r>
      <w:r w:rsidRPr="00E73BED">
        <w:rPr>
          <w:rFonts w:ascii="Book Antiqua" w:hAnsi="Book Antiqua" w:cs="Times New Roman"/>
          <w:bCs/>
          <w:iCs/>
          <w:kern w:val="0"/>
          <w:sz w:val="24"/>
          <w:szCs w:val="24"/>
          <w:vertAlign w:val="superscript"/>
          <w:lang w:val="en-US"/>
        </w:rPr>
        <w:t>9</w:t>
      </w:r>
      <w:r w:rsidRPr="00E73BED">
        <w:rPr>
          <w:rFonts w:ascii="Book Antiqua" w:hAnsi="Book Antiqua" w:cs="Times New Roman"/>
          <w:bCs/>
          <w:kern w:val="0"/>
          <w:sz w:val="24"/>
          <w:szCs w:val="24"/>
          <w:vertAlign w:val="superscript"/>
          <w:lang w:val="en-US"/>
        </w:rPr>
        <w:t>]</w:t>
      </w:r>
      <w:r w:rsidRPr="00E73BED">
        <w:rPr>
          <w:rFonts w:ascii="Book Antiqua" w:hAnsi="Book Antiqua" w:cs="Times New Roman"/>
          <w:bCs/>
          <w:kern w:val="0"/>
          <w:sz w:val="24"/>
          <w:szCs w:val="24"/>
          <w:lang w:val="en-US"/>
        </w:rPr>
        <w:t>.</w:t>
      </w:r>
    </w:p>
    <w:p w:rsidR="00B74163" w:rsidRPr="00E73BED" w:rsidRDefault="00B74163" w:rsidP="00E87103">
      <w:pPr>
        <w:pStyle w:val="Standard"/>
        <w:snapToGrid w:val="0"/>
        <w:spacing w:after="0" w:line="360" w:lineRule="auto"/>
        <w:jc w:val="both"/>
        <w:rPr>
          <w:rFonts w:ascii="Book Antiqua" w:hAnsi="Book Antiqua" w:cs="Times New Roman"/>
          <w:b/>
          <w:bCs/>
          <w:kern w:val="0"/>
          <w:sz w:val="24"/>
          <w:szCs w:val="24"/>
          <w:lang w:val="en-US"/>
        </w:rPr>
      </w:pPr>
    </w:p>
    <w:p w:rsidR="007976C9" w:rsidRPr="00E73BED" w:rsidRDefault="00FA55BE" w:rsidP="00E87103">
      <w:pPr>
        <w:pStyle w:val="Standard"/>
        <w:snapToGrid w:val="0"/>
        <w:spacing w:after="0" w:line="360" w:lineRule="auto"/>
        <w:jc w:val="both"/>
        <w:rPr>
          <w:rFonts w:ascii="Book Antiqua" w:hAnsi="Book Antiqua" w:cs="Times New Roman"/>
          <w:bCs/>
          <w:kern w:val="0"/>
          <w:sz w:val="24"/>
          <w:szCs w:val="24"/>
          <w:lang w:val="en-US"/>
        </w:rPr>
      </w:pPr>
      <w:r w:rsidRPr="00E73BED">
        <w:rPr>
          <w:rFonts w:ascii="Book Antiqua" w:hAnsi="Book Antiqua" w:cs="Times New Roman"/>
          <w:b/>
          <w:bCs/>
          <w:kern w:val="0"/>
          <w:sz w:val="24"/>
          <w:szCs w:val="24"/>
          <w:lang w:val="en-US"/>
        </w:rPr>
        <w:t>ACKNOWLEDGEMENTS</w:t>
      </w:r>
    </w:p>
    <w:p w:rsidR="000F71F9" w:rsidRPr="00E73BED" w:rsidRDefault="00E87103" w:rsidP="00E87103">
      <w:pPr>
        <w:pStyle w:val="Standard"/>
        <w:snapToGrid w:val="0"/>
        <w:spacing w:after="0" w:line="360" w:lineRule="auto"/>
        <w:jc w:val="both"/>
        <w:rPr>
          <w:rFonts w:ascii="Book Antiqua" w:hAnsi="Book Antiqua" w:cs="Times New Roman"/>
          <w:kern w:val="0"/>
          <w:sz w:val="24"/>
          <w:szCs w:val="24"/>
          <w:lang w:val="en-US"/>
        </w:rPr>
      </w:pPr>
      <w:r w:rsidRPr="00E73BED">
        <w:rPr>
          <w:rFonts w:ascii="Book Antiqua" w:hAnsi="Book Antiqua" w:cs="Times New Roman"/>
          <w:bCs/>
          <w:kern w:val="0"/>
          <w:sz w:val="24"/>
          <w:szCs w:val="24"/>
          <w:lang w:val="en-US"/>
        </w:rPr>
        <w:t xml:space="preserve">We thank Jean Ann Gilder (Scientific Communication srl., Naples, Italy) for editing the </w:t>
      </w:r>
      <w:r w:rsidR="007976C9" w:rsidRPr="00E73BED">
        <w:rPr>
          <w:rFonts w:ascii="Book Antiqua" w:hAnsi="Book Antiqua" w:cs="Times New Roman"/>
          <w:bCs/>
          <w:kern w:val="0"/>
          <w:sz w:val="24"/>
          <w:szCs w:val="24"/>
          <w:lang w:val="en-US"/>
        </w:rPr>
        <w:t>manuscript.</w:t>
      </w:r>
    </w:p>
    <w:p w:rsidR="00FA55BE" w:rsidRDefault="00FA55BE">
      <w:pPr>
        <w:widowControl/>
        <w:suppressAutoHyphens w:val="0"/>
        <w:autoSpaceDE w:val="0"/>
        <w:adjustRightInd w:val="0"/>
        <w:snapToGrid w:val="0"/>
        <w:spacing w:line="360" w:lineRule="auto"/>
        <w:jc w:val="both"/>
        <w:textAlignment w:val="auto"/>
        <w:rPr>
          <w:rFonts w:ascii="Book Antiqua" w:hAnsi="Book Antiqua" w:cs="Times New Roman"/>
          <w:b/>
          <w:bCs/>
          <w:kern w:val="0"/>
          <w:sz w:val="24"/>
          <w:szCs w:val="24"/>
          <w:lang w:val="en-US" w:eastAsia="zh-CN"/>
        </w:rPr>
      </w:pPr>
    </w:p>
    <w:p w:rsidR="002244A9" w:rsidRPr="00E73BED" w:rsidRDefault="002A0A95">
      <w:pPr>
        <w:widowControl/>
        <w:suppressAutoHyphens w:val="0"/>
        <w:autoSpaceDE w:val="0"/>
        <w:adjustRightInd w:val="0"/>
        <w:snapToGrid w:val="0"/>
        <w:spacing w:line="360" w:lineRule="auto"/>
        <w:jc w:val="both"/>
        <w:textAlignment w:val="auto"/>
        <w:rPr>
          <w:rFonts w:ascii="Book Antiqua" w:hAnsi="Book Antiqua" w:cs="Times New Roman"/>
          <w:b/>
          <w:bCs/>
          <w:sz w:val="24"/>
          <w:szCs w:val="24"/>
          <w:lang w:val="en-US" w:eastAsia="zh-CN"/>
        </w:rPr>
      </w:pPr>
      <w:r w:rsidRPr="00E73BED">
        <w:rPr>
          <w:rFonts w:ascii="Book Antiqua" w:hAnsi="Book Antiqua" w:cs="Times New Roman"/>
          <w:b/>
          <w:bCs/>
          <w:kern w:val="0"/>
          <w:sz w:val="24"/>
          <w:szCs w:val="24"/>
          <w:lang w:val="en-US"/>
        </w:rPr>
        <w:t>R</w:t>
      </w:r>
      <w:r w:rsidRPr="00E73BED">
        <w:rPr>
          <w:rFonts w:ascii="Book Antiqua" w:hAnsi="Book Antiqua" w:cs="Times New Roman"/>
          <w:b/>
          <w:bCs/>
          <w:sz w:val="24"/>
          <w:szCs w:val="24"/>
          <w:lang w:val="en-US"/>
        </w:rPr>
        <w:t xml:space="preserve">EFERENCES </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1 </w:t>
      </w:r>
      <w:r w:rsidRPr="00E73BED">
        <w:rPr>
          <w:rFonts w:ascii="Book Antiqua" w:eastAsia="Simsun" w:hAnsi="Book Antiqua" w:cs="Times New Roman"/>
          <w:b/>
          <w:bCs/>
          <w:kern w:val="0"/>
          <w:sz w:val="24"/>
          <w:szCs w:val="24"/>
          <w:lang w:val="en-US" w:eastAsia="zh-CN"/>
        </w:rPr>
        <w:t>Loomba R</w:t>
      </w:r>
      <w:r w:rsidRPr="00E73BED">
        <w:rPr>
          <w:rFonts w:ascii="Book Antiqua" w:eastAsia="Simsun" w:hAnsi="Book Antiqua" w:cs="Times New Roman"/>
          <w:kern w:val="0"/>
          <w:sz w:val="24"/>
          <w:szCs w:val="24"/>
          <w:lang w:val="en-US" w:eastAsia="zh-CN"/>
        </w:rPr>
        <w:t>, Sanyal AJ. The global NAFLD epidemic. </w:t>
      </w:r>
      <w:r w:rsidRPr="00E73BED">
        <w:rPr>
          <w:rFonts w:ascii="Book Antiqua" w:eastAsia="Simsun" w:hAnsi="Book Antiqua" w:cs="Times New Roman"/>
          <w:i/>
          <w:iCs/>
          <w:kern w:val="0"/>
          <w:sz w:val="24"/>
          <w:szCs w:val="24"/>
          <w:lang w:val="en-US" w:eastAsia="zh-CN"/>
        </w:rPr>
        <w:t>Nat Rev Gastroenterol Hepatol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10</w:t>
      </w:r>
      <w:r w:rsidRPr="00E73BED">
        <w:rPr>
          <w:rFonts w:ascii="Book Antiqua" w:eastAsia="Simsun" w:hAnsi="Book Antiqua" w:cs="Times New Roman"/>
          <w:kern w:val="0"/>
          <w:sz w:val="24"/>
          <w:szCs w:val="24"/>
          <w:lang w:val="en-US" w:eastAsia="zh-CN"/>
        </w:rPr>
        <w:t>: 686-690 [PMID: 24042449 DOI: 10.1038/nrgastro]</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2 </w:t>
      </w:r>
      <w:r w:rsidRPr="00E73BED">
        <w:rPr>
          <w:rFonts w:ascii="Book Antiqua" w:eastAsia="Simsun" w:hAnsi="Book Antiqua" w:cs="Times New Roman"/>
          <w:b/>
          <w:bCs/>
          <w:kern w:val="0"/>
          <w:sz w:val="24"/>
          <w:szCs w:val="24"/>
          <w:lang w:val="en-US" w:eastAsia="zh-CN"/>
        </w:rPr>
        <w:t>Compare D</w:t>
      </w:r>
      <w:r w:rsidRPr="00E73BED">
        <w:rPr>
          <w:rFonts w:ascii="Book Antiqua" w:eastAsia="Simsun" w:hAnsi="Book Antiqua" w:cs="Times New Roman"/>
          <w:kern w:val="0"/>
          <w:sz w:val="24"/>
          <w:szCs w:val="24"/>
          <w:lang w:val="en-US" w:eastAsia="zh-CN"/>
        </w:rPr>
        <w:t>, Coccoli P, Rocco A, Nardone OM, De Maria S, Cartenì M, Nardone G. Gut--liver axis: the impact of gut microbiota on non alcoholic fatty liver disease. </w:t>
      </w:r>
      <w:r w:rsidRPr="00E73BED">
        <w:rPr>
          <w:rFonts w:ascii="Book Antiqua" w:eastAsia="Simsun" w:hAnsi="Book Antiqua" w:cs="Times New Roman"/>
          <w:i/>
          <w:iCs/>
          <w:kern w:val="0"/>
          <w:sz w:val="24"/>
          <w:szCs w:val="24"/>
          <w:lang w:val="en-US" w:eastAsia="zh-CN"/>
        </w:rPr>
        <w:t>Nutr Metab Cardiovasc Dis</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22</w:t>
      </w:r>
      <w:r w:rsidRPr="00E73BED">
        <w:rPr>
          <w:rFonts w:ascii="Book Antiqua" w:eastAsia="Simsun" w:hAnsi="Book Antiqua" w:cs="Times New Roman"/>
          <w:kern w:val="0"/>
          <w:sz w:val="24"/>
          <w:szCs w:val="24"/>
          <w:lang w:val="en-US" w:eastAsia="zh-CN"/>
        </w:rPr>
        <w:t>: 471-476 [PMID: 22546554 DOI: 10.1016/j.numecd.2012.02.007]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3 </w:t>
      </w:r>
      <w:r w:rsidRPr="00E73BED">
        <w:rPr>
          <w:rFonts w:ascii="Book Antiqua" w:eastAsia="Simsun" w:hAnsi="Book Antiqua" w:cs="Times New Roman"/>
          <w:b/>
          <w:bCs/>
          <w:kern w:val="0"/>
          <w:sz w:val="24"/>
          <w:szCs w:val="24"/>
          <w:lang w:val="en-US" w:eastAsia="zh-CN"/>
        </w:rPr>
        <w:t>Miele L</w:t>
      </w:r>
      <w:r w:rsidRPr="00E73BED">
        <w:rPr>
          <w:rFonts w:ascii="Book Antiqua" w:eastAsia="Simsun" w:hAnsi="Book Antiqua" w:cs="Times New Roman"/>
          <w:kern w:val="0"/>
          <w:sz w:val="24"/>
          <w:szCs w:val="24"/>
          <w:lang w:val="en-US" w:eastAsia="zh-CN"/>
        </w:rPr>
        <w:t>, Marrone G, Lauritano C, Cefalo C, Gasbarrini A, Day C, Grieco A. Gut-liver axis and microbiota in NAFLD: insight pathophysiology for novel therapeutic target. </w:t>
      </w:r>
      <w:r w:rsidRPr="00E73BED">
        <w:rPr>
          <w:rFonts w:ascii="Book Antiqua" w:eastAsia="Simsun" w:hAnsi="Book Antiqua" w:cs="Times New Roman"/>
          <w:i/>
          <w:iCs/>
          <w:kern w:val="0"/>
          <w:sz w:val="24"/>
          <w:szCs w:val="24"/>
          <w:lang w:val="en-US" w:eastAsia="zh-CN"/>
        </w:rPr>
        <w:t>Curr Pharm Des</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19</w:t>
      </w:r>
      <w:r w:rsidRPr="00E73BED">
        <w:rPr>
          <w:rFonts w:ascii="Book Antiqua" w:eastAsia="Simsun" w:hAnsi="Book Antiqua" w:cs="Times New Roman"/>
          <w:kern w:val="0"/>
          <w:sz w:val="24"/>
          <w:szCs w:val="24"/>
          <w:lang w:val="en-US" w:eastAsia="zh-CN"/>
        </w:rPr>
        <w:t>: 5314-5324 [PMID: 23432669]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4 </w:t>
      </w:r>
      <w:r w:rsidRPr="00E73BED">
        <w:rPr>
          <w:rFonts w:ascii="Book Antiqua" w:eastAsia="Simsun" w:hAnsi="Book Antiqua" w:cs="Times New Roman"/>
          <w:b/>
          <w:bCs/>
          <w:kern w:val="0"/>
          <w:sz w:val="24"/>
          <w:szCs w:val="24"/>
          <w:lang w:val="en-US" w:eastAsia="zh-CN"/>
        </w:rPr>
        <w:t>Vajro P</w:t>
      </w:r>
      <w:r w:rsidRPr="00E73BED">
        <w:rPr>
          <w:rFonts w:ascii="Book Antiqua" w:eastAsia="Simsun" w:hAnsi="Book Antiqua" w:cs="Times New Roman"/>
          <w:kern w:val="0"/>
          <w:sz w:val="24"/>
          <w:szCs w:val="24"/>
          <w:lang w:val="en-US" w:eastAsia="zh-CN"/>
        </w:rPr>
        <w:t>, Paolella G, Fasano A. Microbiota and gut-liver axis: their influences on obesity and obesity-related liver disease. </w:t>
      </w:r>
      <w:r w:rsidRPr="00E73BED">
        <w:rPr>
          <w:rFonts w:ascii="Book Antiqua" w:eastAsia="Simsun" w:hAnsi="Book Antiqua" w:cs="Times New Roman"/>
          <w:i/>
          <w:iCs/>
          <w:kern w:val="0"/>
          <w:sz w:val="24"/>
          <w:szCs w:val="24"/>
          <w:lang w:val="en-US" w:eastAsia="zh-CN"/>
        </w:rPr>
        <w:t>J Pediatr Gastroenterol Nutr</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56</w:t>
      </w:r>
      <w:r w:rsidRPr="00E73BED">
        <w:rPr>
          <w:rFonts w:ascii="Book Antiqua" w:eastAsia="Simsun" w:hAnsi="Book Antiqua" w:cs="Times New Roman"/>
          <w:kern w:val="0"/>
          <w:sz w:val="24"/>
          <w:szCs w:val="24"/>
          <w:lang w:val="en-US" w:eastAsia="zh-CN"/>
        </w:rPr>
        <w:t>: 461-468 [PMID: 23287807 DOI: 10.1097/MPG.0b013e318284abb5]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5 </w:t>
      </w:r>
      <w:r w:rsidRPr="00E73BED">
        <w:rPr>
          <w:rFonts w:ascii="Book Antiqua" w:eastAsia="Simsun" w:hAnsi="Book Antiqua" w:cs="Times New Roman"/>
          <w:b/>
          <w:bCs/>
          <w:kern w:val="0"/>
          <w:sz w:val="24"/>
          <w:szCs w:val="24"/>
          <w:lang w:val="en-US" w:eastAsia="zh-CN"/>
        </w:rPr>
        <w:t>Li DY</w:t>
      </w:r>
      <w:r w:rsidRPr="00E73BED">
        <w:rPr>
          <w:rFonts w:ascii="Book Antiqua" w:eastAsia="Simsun" w:hAnsi="Book Antiqua" w:cs="Times New Roman"/>
          <w:kern w:val="0"/>
          <w:sz w:val="24"/>
          <w:szCs w:val="24"/>
          <w:lang w:val="en-US" w:eastAsia="zh-CN"/>
        </w:rPr>
        <w:t>, Yang M, Edwards S, Ye SQ. Nonalcoholic fatty liver disease: for better or worse, blame the gut microbiota? </w:t>
      </w:r>
      <w:r w:rsidRPr="00E73BED">
        <w:rPr>
          <w:rFonts w:ascii="Book Antiqua" w:eastAsia="Simsun" w:hAnsi="Book Antiqua" w:cs="Times New Roman"/>
          <w:i/>
          <w:iCs/>
          <w:kern w:val="0"/>
          <w:sz w:val="24"/>
          <w:szCs w:val="24"/>
          <w:lang w:val="en-US" w:eastAsia="zh-CN"/>
        </w:rPr>
        <w:t>JPEN J Parenter Enteral Nutr</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37</w:t>
      </w:r>
      <w:r w:rsidRPr="00E73BED">
        <w:rPr>
          <w:rFonts w:ascii="Book Antiqua" w:eastAsia="Simsun" w:hAnsi="Book Antiqua" w:cs="Times New Roman"/>
          <w:kern w:val="0"/>
          <w:sz w:val="24"/>
          <w:szCs w:val="24"/>
          <w:lang w:val="en-US" w:eastAsia="zh-CN"/>
        </w:rPr>
        <w:t>: 787-793 [PMID: 23538296 DOI: 10.1177/0148607113481623]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6 </w:t>
      </w:r>
      <w:r w:rsidRPr="00E73BED">
        <w:rPr>
          <w:rFonts w:ascii="Book Antiqua" w:eastAsia="Simsun" w:hAnsi="Book Antiqua" w:cs="Times New Roman"/>
          <w:b/>
          <w:bCs/>
          <w:kern w:val="0"/>
          <w:sz w:val="24"/>
          <w:szCs w:val="24"/>
          <w:lang w:val="en-US" w:eastAsia="zh-CN"/>
        </w:rPr>
        <w:t>Lavine JE</w:t>
      </w:r>
      <w:r w:rsidRPr="00E73BED">
        <w:rPr>
          <w:rFonts w:ascii="Book Antiqua" w:eastAsia="Simsun" w:hAnsi="Book Antiqua" w:cs="Times New Roman"/>
          <w:kern w:val="0"/>
          <w:sz w:val="24"/>
          <w:szCs w:val="24"/>
          <w:lang w:val="en-US" w:eastAsia="zh-CN"/>
        </w:rPr>
        <w:t>, Schwimmer JB, Van Natta ML, Molleston JP, Murray KF, Rosenthal P, Abrams SH, Scheimann AO, Sanyal AJ, Chalasani N, Tonascia J, Ünalp A, Clark JM, Brunt EM, Kleiner DE, Hoofnagle JH, Robuck PR. Effect of vitamin E or metformin for treatment of nonalcoholic fatty liver disease in children and adolescents: the TONIC randomized controlled trial. </w:t>
      </w:r>
      <w:r w:rsidRPr="00E73BED">
        <w:rPr>
          <w:rFonts w:ascii="Book Antiqua" w:eastAsia="Simsun" w:hAnsi="Book Antiqua" w:cs="Times New Roman"/>
          <w:i/>
          <w:iCs/>
          <w:kern w:val="0"/>
          <w:sz w:val="24"/>
          <w:szCs w:val="24"/>
          <w:lang w:val="en-US" w:eastAsia="zh-CN"/>
        </w:rPr>
        <w:t>JAMA</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305</w:t>
      </w:r>
      <w:r w:rsidRPr="00E73BED">
        <w:rPr>
          <w:rFonts w:ascii="Book Antiqua" w:eastAsia="Simsun" w:hAnsi="Book Antiqua" w:cs="Times New Roman"/>
          <w:kern w:val="0"/>
          <w:sz w:val="24"/>
          <w:szCs w:val="24"/>
          <w:lang w:val="en-US" w:eastAsia="zh-CN"/>
        </w:rPr>
        <w:t>: 1659-1668 [PMID: 21521847 DOI: 10.1001/jama.2011.520]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7 </w:t>
      </w:r>
      <w:r w:rsidRPr="00E73BED">
        <w:rPr>
          <w:rFonts w:ascii="Book Antiqua" w:eastAsia="Simsun" w:hAnsi="Book Antiqua" w:cs="Times New Roman"/>
          <w:b/>
          <w:bCs/>
          <w:kern w:val="0"/>
          <w:sz w:val="24"/>
          <w:szCs w:val="24"/>
          <w:lang w:val="en-US" w:eastAsia="zh-CN"/>
        </w:rPr>
        <w:t>Nobili V</w:t>
      </w:r>
      <w:r w:rsidRPr="00E73BED">
        <w:rPr>
          <w:rFonts w:ascii="Book Antiqua" w:eastAsia="Simsun" w:hAnsi="Book Antiqua" w:cs="Times New Roman"/>
          <w:kern w:val="0"/>
          <w:sz w:val="24"/>
          <w:szCs w:val="24"/>
          <w:lang w:val="en-US" w:eastAsia="zh-CN"/>
        </w:rPr>
        <w:t>, Svegliati-Baroni G, Alisi A, Miele L, Valenti L, Vajro P. A 360-degree overview of paediatric NAFLD: recent insights. </w:t>
      </w:r>
      <w:r w:rsidRPr="00E73BED">
        <w:rPr>
          <w:rFonts w:ascii="Book Antiqua" w:eastAsia="Simsun" w:hAnsi="Book Antiqua" w:cs="Times New Roman"/>
          <w:i/>
          <w:iCs/>
          <w:kern w:val="0"/>
          <w:sz w:val="24"/>
          <w:szCs w:val="24"/>
          <w:lang w:val="en-US" w:eastAsia="zh-CN"/>
        </w:rPr>
        <w:t>J Hepatol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58</w:t>
      </w:r>
      <w:r w:rsidRPr="00E73BED">
        <w:rPr>
          <w:rFonts w:ascii="Book Antiqua" w:eastAsia="Simsun" w:hAnsi="Book Antiqua" w:cs="Times New Roman"/>
          <w:kern w:val="0"/>
          <w:sz w:val="24"/>
          <w:szCs w:val="24"/>
          <w:lang w:val="en-US" w:eastAsia="zh-CN"/>
        </w:rPr>
        <w:t>: 1218-1229 [PMID: 23238106]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8 </w:t>
      </w:r>
      <w:r w:rsidR="008A1E41" w:rsidRPr="00E73BED">
        <w:rPr>
          <w:rFonts w:ascii="Book Antiqua" w:hAnsi="Book Antiqua"/>
          <w:b/>
          <w:bCs/>
          <w:color w:val="000000"/>
          <w:sz w:val="24"/>
          <w:szCs w:val="24"/>
          <w:lang w:val="en-US" w:eastAsia="en-US"/>
        </w:rPr>
        <w:t>Sharma V</w:t>
      </w:r>
      <w:r w:rsidR="008A1E41" w:rsidRPr="00E73BED">
        <w:rPr>
          <w:rFonts w:ascii="Book Antiqua" w:hAnsi="Book Antiqua"/>
          <w:color w:val="000000"/>
          <w:sz w:val="24"/>
          <w:szCs w:val="24"/>
          <w:lang w:val="en-US" w:eastAsia="en-US"/>
        </w:rPr>
        <w:t>, Garg S, Aggarwal S. Probiotics and liver disease.</w:t>
      </w:r>
      <w:r w:rsidR="008A1E41" w:rsidRPr="00E73BED">
        <w:rPr>
          <w:rStyle w:val="apple-converted-space"/>
          <w:rFonts w:ascii="Book Antiqua" w:hAnsi="Book Antiqua"/>
          <w:color w:val="000000"/>
          <w:sz w:val="24"/>
          <w:szCs w:val="24"/>
          <w:lang w:val="en-US" w:eastAsia="en-US"/>
        </w:rPr>
        <w:t> </w:t>
      </w:r>
      <w:r w:rsidR="008A1E41" w:rsidRPr="00E73BED">
        <w:rPr>
          <w:rFonts w:ascii="Book Antiqua" w:hAnsi="Book Antiqua"/>
          <w:i/>
          <w:iCs/>
          <w:color w:val="000000"/>
          <w:sz w:val="24"/>
          <w:szCs w:val="24"/>
          <w:lang w:val="en-US" w:eastAsia="en-US"/>
        </w:rPr>
        <w:t>Perm J</w:t>
      </w:r>
      <w:r w:rsidR="008A1E41" w:rsidRPr="00E73BED">
        <w:rPr>
          <w:rStyle w:val="apple-converted-space"/>
          <w:rFonts w:ascii="Book Antiqua" w:hAnsi="Book Antiqua"/>
          <w:color w:val="000000"/>
          <w:sz w:val="24"/>
          <w:szCs w:val="24"/>
          <w:lang w:val="en-US" w:eastAsia="en-US"/>
        </w:rPr>
        <w:t> </w:t>
      </w:r>
      <w:r w:rsidR="008A1E41" w:rsidRPr="00E73BED">
        <w:rPr>
          <w:rFonts w:ascii="Book Antiqua" w:hAnsi="Book Antiqua"/>
          <w:color w:val="000000"/>
          <w:sz w:val="24"/>
          <w:szCs w:val="24"/>
          <w:lang w:val="en-US" w:eastAsia="en-US"/>
        </w:rPr>
        <w:t>2013;</w:t>
      </w:r>
      <w:r w:rsidR="008A1E41" w:rsidRPr="00E73BED">
        <w:rPr>
          <w:rStyle w:val="apple-converted-space"/>
          <w:rFonts w:ascii="Book Antiqua" w:hAnsi="Book Antiqua"/>
          <w:color w:val="000000"/>
          <w:sz w:val="24"/>
          <w:szCs w:val="24"/>
          <w:lang w:val="en-US" w:eastAsia="en-US"/>
        </w:rPr>
        <w:t> </w:t>
      </w:r>
      <w:r w:rsidR="008A1E41" w:rsidRPr="00E73BED">
        <w:rPr>
          <w:rFonts w:ascii="Book Antiqua" w:hAnsi="Book Antiqua"/>
          <w:b/>
          <w:bCs/>
          <w:color w:val="000000"/>
          <w:sz w:val="24"/>
          <w:szCs w:val="24"/>
          <w:lang w:val="en-US" w:eastAsia="en-US"/>
        </w:rPr>
        <w:t>17</w:t>
      </w:r>
      <w:r w:rsidR="008A1E41" w:rsidRPr="00E73BED">
        <w:rPr>
          <w:rFonts w:ascii="Book Antiqua" w:hAnsi="Book Antiqua"/>
          <w:color w:val="000000"/>
          <w:sz w:val="24"/>
          <w:szCs w:val="24"/>
          <w:lang w:val="en-US" w:eastAsia="en-US"/>
        </w:rPr>
        <w:t>: 62-67 [PMID: 24361022 DOI: 10.7812/TPP/12-144]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9 </w:t>
      </w:r>
      <w:r w:rsidRPr="00E73BED">
        <w:rPr>
          <w:rFonts w:ascii="Book Antiqua" w:eastAsia="Simsun" w:hAnsi="Book Antiqua" w:cs="Times New Roman"/>
          <w:b/>
          <w:bCs/>
          <w:kern w:val="0"/>
          <w:sz w:val="24"/>
          <w:szCs w:val="24"/>
          <w:lang w:val="en-US" w:eastAsia="zh-CN"/>
        </w:rPr>
        <w:t>Mehal WZ</w:t>
      </w:r>
      <w:r w:rsidRPr="00E73BED">
        <w:rPr>
          <w:rFonts w:ascii="Book Antiqua" w:eastAsia="Simsun" w:hAnsi="Book Antiqua" w:cs="Times New Roman"/>
          <w:kern w:val="0"/>
          <w:sz w:val="24"/>
          <w:szCs w:val="24"/>
          <w:lang w:val="en-US" w:eastAsia="zh-CN"/>
        </w:rPr>
        <w:t>. The gut-liver axis: a busy two-way street. </w:t>
      </w:r>
      <w:r w:rsidRPr="00E73BED">
        <w:rPr>
          <w:rFonts w:ascii="Book Antiqua" w:eastAsia="Simsun" w:hAnsi="Book Antiqua" w:cs="Times New Roman"/>
          <w:i/>
          <w:iCs/>
          <w:kern w:val="0"/>
          <w:sz w:val="24"/>
          <w:szCs w:val="24"/>
          <w:lang w:val="en-US" w:eastAsia="zh-CN"/>
        </w:rPr>
        <w:t>Hepatology</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55</w:t>
      </w:r>
      <w:r w:rsidRPr="00E73BED">
        <w:rPr>
          <w:rFonts w:ascii="Book Antiqua" w:eastAsia="Simsun" w:hAnsi="Book Antiqua" w:cs="Times New Roman"/>
          <w:kern w:val="0"/>
          <w:sz w:val="24"/>
          <w:szCs w:val="24"/>
          <w:lang w:val="en-US" w:eastAsia="zh-CN"/>
        </w:rPr>
        <w:t>: 1647-1649 [PMID: 22407752 DOI: 10.1002/hep.25704]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10 </w:t>
      </w:r>
      <w:r w:rsidRPr="00E73BED">
        <w:rPr>
          <w:rFonts w:ascii="Book Antiqua" w:eastAsia="Simsun" w:hAnsi="Book Antiqua" w:cs="Times New Roman"/>
          <w:b/>
          <w:bCs/>
          <w:kern w:val="0"/>
          <w:sz w:val="24"/>
          <w:szCs w:val="24"/>
          <w:lang w:val="en-US" w:eastAsia="zh-CN"/>
        </w:rPr>
        <w:t>Guzman JR</w:t>
      </w:r>
      <w:r w:rsidRPr="00E73BED">
        <w:rPr>
          <w:rFonts w:ascii="Book Antiqua" w:eastAsia="Simsun" w:hAnsi="Book Antiqua" w:cs="Times New Roman"/>
          <w:kern w:val="0"/>
          <w:sz w:val="24"/>
          <w:szCs w:val="24"/>
          <w:lang w:val="en-US" w:eastAsia="zh-CN"/>
        </w:rPr>
        <w:t>, Conlin VS, Jobin C. Diet, microbiome, and the intestinal epithelium: an essential triumvirate? </w:t>
      </w:r>
      <w:r w:rsidRPr="00E73BED">
        <w:rPr>
          <w:rFonts w:ascii="Book Antiqua" w:eastAsia="Simsun" w:hAnsi="Book Antiqua" w:cs="Times New Roman"/>
          <w:i/>
          <w:iCs/>
          <w:kern w:val="0"/>
          <w:sz w:val="24"/>
          <w:szCs w:val="24"/>
          <w:lang w:val="en-US" w:eastAsia="zh-CN"/>
        </w:rPr>
        <w:t>Biomed Res Int</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2013</w:t>
      </w:r>
      <w:r w:rsidRPr="00E73BED">
        <w:rPr>
          <w:rFonts w:ascii="Book Antiqua" w:eastAsia="Simsun" w:hAnsi="Book Antiqua" w:cs="Times New Roman"/>
          <w:kern w:val="0"/>
          <w:sz w:val="24"/>
          <w:szCs w:val="24"/>
          <w:lang w:val="en-US" w:eastAsia="zh-CN"/>
        </w:rPr>
        <w:t>: 425146 [PMID: 23586037 DOI: 10.1155/2013/425146]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11 </w:t>
      </w:r>
      <w:r w:rsidRPr="00E73BED">
        <w:rPr>
          <w:rFonts w:ascii="Book Antiqua" w:eastAsia="Simsun" w:hAnsi="Book Antiqua" w:cs="Times New Roman"/>
          <w:b/>
          <w:bCs/>
          <w:kern w:val="0"/>
          <w:sz w:val="24"/>
          <w:szCs w:val="24"/>
          <w:lang w:val="en-US" w:eastAsia="zh-CN"/>
        </w:rPr>
        <w:t>Ulluwishewa D</w:t>
      </w:r>
      <w:r w:rsidRPr="00E73BED">
        <w:rPr>
          <w:rFonts w:ascii="Book Antiqua" w:eastAsia="Simsun" w:hAnsi="Book Antiqua" w:cs="Times New Roman"/>
          <w:kern w:val="0"/>
          <w:sz w:val="24"/>
          <w:szCs w:val="24"/>
          <w:lang w:val="en-US" w:eastAsia="zh-CN"/>
        </w:rPr>
        <w:t>, Anderson RC, McNabb WC, Moughan PJ, Wells JM, Roy NC. Regulation of tight junction permeability by intestinal bacteria and dietary components. </w:t>
      </w:r>
      <w:r w:rsidRPr="00E73BED">
        <w:rPr>
          <w:rFonts w:ascii="Book Antiqua" w:eastAsia="Simsun" w:hAnsi="Book Antiqua" w:cs="Times New Roman"/>
          <w:i/>
          <w:iCs/>
          <w:kern w:val="0"/>
          <w:sz w:val="24"/>
          <w:szCs w:val="24"/>
          <w:lang w:val="en-US" w:eastAsia="zh-CN"/>
        </w:rPr>
        <w:t>J Nutr</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141</w:t>
      </w:r>
      <w:r w:rsidRPr="00E73BED">
        <w:rPr>
          <w:rFonts w:ascii="Book Antiqua" w:eastAsia="Simsun" w:hAnsi="Book Antiqua" w:cs="Times New Roman"/>
          <w:kern w:val="0"/>
          <w:sz w:val="24"/>
          <w:szCs w:val="24"/>
          <w:lang w:val="en-US" w:eastAsia="zh-CN"/>
        </w:rPr>
        <w:t>: 769-776 [PMID: 21430248 DOI: 10.3945/jn.110.135657]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12 </w:t>
      </w:r>
      <w:r w:rsidRPr="00E73BED">
        <w:rPr>
          <w:rFonts w:ascii="Book Antiqua" w:eastAsia="Simsun" w:hAnsi="Book Antiqua" w:cs="Times New Roman"/>
          <w:b/>
          <w:bCs/>
          <w:kern w:val="0"/>
          <w:sz w:val="24"/>
          <w:szCs w:val="24"/>
          <w:lang w:val="en-US" w:eastAsia="zh-CN"/>
        </w:rPr>
        <w:t>Suzuki T</w:t>
      </w:r>
      <w:r w:rsidRPr="00E73BED">
        <w:rPr>
          <w:rFonts w:ascii="Book Antiqua" w:eastAsia="Simsun" w:hAnsi="Book Antiqua" w:cs="Times New Roman"/>
          <w:kern w:val="0"/>
          <w:sz w:val="24"/>
          <w:szCs w:val="24"/>
          <w:lang w:val="en-US" w:eastAsia="zh-CN"/>
        </w:rPr>
        <w:t>. Regulation of intestinal epithelial permeability by tight junctions. </w:t>
      </w:r>
      <w:r w:rsidRPr="00E73BED">
        <w:rPr>
          <w:rFonts w:ascii="Book Antiqua" w:eastAsia="Simsun" w:hAnsi="Book Antiqua" w:cs="Times New Roman"/>
          <w:i/>
          <w:iCs/>
          <w:kern w:val="0"/>
          <w:sz w:val="24"/>
          <w:szCs w:val="24"/>
          <w:lang w:val="en-US" w:eastAsia="zh-CN"/>
        </w:rPr>
        <w:t>Cell Mol Life Sci</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70</w:t>
      </w:r>
      <w:r w:rsidRPr="00E73BED">
        <w:rPr>
          <w:rFonts w:ascii="Book Antiqua" w:eastAsia="Simsun" w:hAnsi="Book Antiqua" w:cs="Times New Roman"/>
          <w:kern w:val="0"/>
          <w:sz w:val="24"/>
          <w:szCs w:val="24"/>
          <w:lang w:val="en-US" w:eastAsia="zh-CN"/>
        </w:rPr>
        <w:t>: 631-659 [PMID: 22782113]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13 </w:t>
      </w:r>
      <w:r w:rsidRPr="00E73BED">
        <w:rPr>
          <w:rFonts w:ascii="Book Antiqua" w:eastAsia="Simsun" w:hAnsi="Book Antiqua" w:cs="Times New Roman"/>
          <w:b/>
          <w:bCs/>
          <w:kern w:val="0"/>
          <w:sz w:val="24"/>
          <w:szCs w:val="24"/>
          <w:lang w:val="en-US" w:eastAsia="zh-CN"/>
        </w:rPr>
        <w:t>Turner JR</w:t>
      </w:r>
      <w:r w:rsidRPr="00E73BED">
        <w:rPr>
          <w:rFonts w:ascii="Book Antiqua" w:eastAsia="Simsun" w:hAnsi="Book Antiqua" w:cs="Times New Roman"/>
          <w:kern w:val="0"/>
          <w:sz w:val="24"/>
          <w:szCs w:val="24"/>
          <w:lang w:val="en-US" w:eastAsia="zh-CN"/>
        </w:rPr>
        <w:t>. Intestinal mucosal barrier function in health and disease. </w:t>
      </w:r>
      <w:r w:rsidRPr="00E73BED">
        <w:rPr>
          <w:rFonts w:ascii="Book Antiqua" w:eastAsia="Simsun" w:hAnsi="Book Antiqua" w:cs="Times New Roman"/>
          <w:i/>
          <w:iCs/>
          <w:kern w:val="0"/>
          <w:sz w:val="24"/>
          <w:szCs w:val="24"/>
          <w:lang w:val="en-US" w:eastAsia="zh-CN"/>
        </w:rPr>
        <w:t>Nat Rev Immunol</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9</w:t>
      </w:r>
      <w:r w:rsidRPr="00E73BED">
        <w:rPr>
          <w:rFonts w:ascii="Book Antiqua" w:eastAsia="Simsun" w:hAnsi="Book Antiqua" w:cs="Times New Roman"/>
          <w:kern w:val="0"/>
          <w:sz w:val="24"/>
          <w:szCs w:val="24"/>
          <w:lang w:val="en-US" w:eastAsia="zh-CN"/>
        </w:rPr>
        <w:t>: 799-809 [PMID: 19855405]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14 </w:t>
      </w:r>
      <w:r w:rsidRPr="00E73BED">
        <w:rPr>
          <w:rFonts w:ascii="Book Antiqua" w:eastAsia="Simsun" w:hAnsi="Book Antiqua" w:cs="Times New Roman"/>
          <w:b/>
          <w:bCs/>
          <w:kern w:val="0"/>
          <w:sz w:val="24"/>
          <w:szCs w:val="24"/>
          <w:lang w:val="en-US" w:eastAsia="zh-CN"/>
        </w:rPr>
        <w:t>Marchiando AM</w:t>
      </w:r>
      <w:r w:rsidRPr="00E73BED">
        <w:rPr>
          <w:rFonts w:ascii="Book Antiqua" w:eastAsia="Simsun" w:hAnsi="Book Antiqua" w:cs="Times New Roman"/>
          <w:kern w:val="0"/>
          <w:sz w:val="24"/>
          <w:szCs w:val="24"/>
          <w:lang w:val="en-US" w:eastAsia="zh-CN"/>
        </w:rPr>
        <w:t>, Graham WV, Turner JR. Epithelial barriers in homeostasis and disease. </w:t>
      </w:r>
      <w:r w:rsidRPr="00E73BED">
        <w:rPr>
          <w:rFonts w:ascii="Book Antiqua" w:eastAsia="Simsun" w:hAnsi="Book Antiqua" w:cs="Times New Roman"/>
          <w:i/>
          <w:iCs/>
          <w:kern w:val="0"/>
          <w:sz w:val="24"/>
          <w:szCs w:val="24"/>
          <w:lang w:val="en-US" w:eastAsia="zh-CN"/>
        </w:rPr>
        <w:t>Annu Rev Pathol</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5</w:t>
      </w:r>
      <w:r w:rsidRPr="00E73BED">
        <w:rPr>
          <w:rFonts w:ascii="Book Antiqua" w:eastAsia="Simsun" w:hAnsi="Book Antiqua" w:cs="Times New Roman"/>
          <w:kern w:val="0"/>
          <w:sz w:val="24"/>
          <w:szCs w:val="24"/>
          <w:lang w:val="en-US" w:eastAsia="zh-CN"/>
        </w:rPr>
        <w:t>: 119-144 [PMID: 20078218]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15 </w:t>
      </w:r>
      <w:r w:rsidRPr="00E73BED">
        <w:rPr>
          <w:rFonts w:ascii="Book Antiqua" w:eastAsia="Simsun" w:hAnsi="Book Antiqua" w:cs="Times New Roman"/>
          <w:b/>
          <w:bCs/>
          <w:kern w:val="0"/>
          <w:sz w:val="24"/>
          <w:szCs w:val="24"/>
          <w:lang w:val="en-US" w:eastAsia="zh-CN"/>
        </w:rPr>
        <w:t>Kumar H</w:t>
      </w:r>
      <w:r w:rsidRPr="00E73BED">
        <w:rPr>
          <w:rFonts w:ascii="Book Antiqua" w:eastAsia="Simsun" w:hAnsi="Book Antiqua" w:cs="Times New Roman"/>
          <w:kern w:val="0"/>
          <w:sz w:val="24"/>
          <w:szCs w:val="24"/>
          <w:lang w:val="en-US" w:eastAsia="zh-CN"/>
        </w:rPr>
        <w:t>, Kawai T, Akira S. Pathogen recognition by the innate immune system. </w:t>
      </w:r>
      <w:r w:rsidRPr="00E73BED">
        <w:rPr>
          <w:rFonts w:ascii="Book Antiqua" w:eastAsia="Simsun" w:hAnsi="Book Antiqua" w:cs="Times New Roman"/>
          <w:i/>
          <w:iCs/>
          <w:kern w:val="0"/>
          <w:sz w:val="24"/>
          <w:szCs w:val="24"/>
          <w:lang w:val="en-US" w:eastAsia="zh-CN"/>
        </w:rPr>
        <w:t>Int Rev Immunol</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30</w:t>
      </w:r>
      <w:r w:rsidRPr="00E73BED">
        <w:rPr>
          <w:rFonts w:ascii="Book Antiqua" w:eastAsia="Simsun" w:hAnsi="Book Antiqua" w:cs="Times New Roman"/>
          <w:kern w:val="0"/>
          <w:sz w:val="24"/>
          <w:szCs w:val="24"/>
          <w:lang w:val="en-US" w:eastAsia="zh-CN"/>
        </w:rPr>
        <w:t>: 16-34 [PMID: 21235323]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16 </w:t>
      </w:r>
      <w:r w:rsidRPr="00E73BED">
        <w:rPr>
          <w:rFonts w:ascii="Book Antiqua" w:eastAsia="Simsun" w:hAnsi="Book Antiqua" w:cs="Times New Roman"/>
          <w:b/>
          <w:bCs/>
          <w:kern w:val="0"/>
          <w:sz w:val="24"/>
          <w:szCs w:val="24"/>
          <w:lang w:val="en-US" w:eastAsia="zh-CN"/>
        </w:rPr>
        <w:t>Kinnebrew MA</w:t>
      </w:r>
      <w:r w:rsidRPr="00E73BED">
        <w:rPr>
          <w:rFonts w:ascii="Book Antiqua" w:eastAsia="Simsun" w:hAnsi="Book Antiqua" w:cs="Times New Roman"/>
          <w:kern w:val="0"/>
          <w:sz w:val="24"/>
          <w:szCs w:val="24"/>
          <w:lang w:val="en-US" w:eastAsia="zh-CN"/>
        </w:rPr>
        <w:t>, Pamer EG. Innate immune signaling in defense against intestinal microbes. </w:t>
      </w:r>
      <w:r w:rsidRPr="00E73BED">
        <w:rPr>
          <w:rFonts w:ascii="Book Antiqua" w:eastAsia="Simsun" w:hAnsi="Book Antiqua" w:cs="Times New Roman"/>
          <w:i/>
          <w:iCs/>
          <w:kern w:val="0"/>
          <w:sz w:val="24"/>
          <w:szCs w:val="24"/>
          <w:lang w:val="en-US" w:eastAsia="zh-CN"/>
        </w:rPr>
        <w:t>Immunol Rev</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245</w:t>
      </w:r>
      <w:r w:rsidRPr="00E73BED">
        <w:rPr>
          <w:rFonts w:ascii="Book Antiqua" w:eastAsia="Simsun" w:hAnsi="Book Antiqua" w:cs="Times New Roman"/>
          <w:kern w:val="0"/>
          <w:sz w:val="24"/>
          <w:szCs w:val="24"/>
          <w:lang w:val="en-US" w:eastAsia="zh-CN"/>
        </w:rPr>
        <w:t>: 113-131 [PMID: 22168416]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17 </w:t>
      </w:r>
      <w:r w:rsidRPr="00E73BED">
        <w:rPr>
          <w:rFonts w:ascii="Book Antiqua" w:eastAsia="Simsun" w:hAnsi="Book Antiqua" w:cs="Times New Roman"/>
          <w:b/>
          <w:bCs/>
          <w:kern w:val="0"/>
          <w:sz w:val="24"/>
          <w:szCs w:val="24"/>
          <w:lang w:val="en-US" w:eastAsia="zh-CN"/>
        </w:rPr>
        <w:t>Bevins CL</w:t>
      </w:r>
      <w:r w:rsidRPr="00E73BED">
        <w:rPr>
          <w:rFonts w:ascii="Book Antiqua" w:eastAsia="Simsun" w:hAnsi="Book Antiqua" w:cs="Times New Roman"/>
          <w:kern w:val="0"/>
          <w:sz w:val="24"/>
          <w:szCs w:val="24"/>
          <w:lang w:val="en-US" w:eastAsia="zh-CN"/>
        </w:rPr>
        <w:t>, Salzman NH. Paneth cells, antimicrobial peptides and maintenance of intestinal homeostasis. </w:t>
      </w:r>
      <w:r w:rsidRPr="00E73BED">
        <w:rPr>
          <w:rFonts w:ascii="Book Antiqua" w:eastAsia="Simsun" w:hAnsi="Book Antiqua" w:cs="Times New Roman"/>
          <w:i/>
          <w:iCs/>
          <w:kern w:val="0"/>
          <w:sz w:val="24"/>
          <w:szCs w:val="24"/>
          <w:lang w:val="en-US" w:eastAsia="zh-CN"/>
        </w:rPr>
        <w:t>Nat Rev Microbiol</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9</w:t>
      </w:r>
      <w:r w:rsidRPr="00E73BED">
        <w:rPr>
          <w:rFonts w:ascii="Book Antiqua" w:eastAsia="Simsun" w:hAnsi="Book Antiqua" w:cs="Times New Roman"/>
          <w:kern w:val="0"/>
          <w:sz w:val="24"/>
          <w:szCs w:val="24"/>
          <w:lang w:val="en-US" w:eastAsia="zh-CN"/>
        </w:rPr>
        <w:t>: 356-368 [PMID: 21423246]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18 </w:t>
      </w:r>
      <w:r w:rsidRPr="00E73BED">
        <w:rPr>
          <w:rFonts w:ascii="Book Antiqua" w:eastAsia="Simsun" w:hAnsi="Book Antiqua" w:cs="Times New Roman"/>
          <w:b/>
          <w:bCs/>
          <w:kern w:val="0"/>
          <w:sz w:val="24"/>
          <w:szCs w:val="24"/>
          <w:lang w:val="en-US" w:eastAsia="zh-CN"/>
        </w:rPr>
        <w:t>Liévin-Le Moal V</w:t>
      </w:r>
      <w:r w:rsidRPr="00E73BED">
        <w:rPr>
          <w:rFonts w:ascii="Book Antiqua" w:eastAsia="Simsun" w:hAnsi="Book Antiqua" w:cs="Times New Roman"/>
          <w:kern w:val="0"/>
          <w:sz w:val="24"/>
          <w:szCs w:val="24"/>
          <w:lang w:val="en-US" w:eastAsia="zh-CN"/>
        </w:rPr>
        <w:t>, Servin AL. The front line of enteric host defense against unwelcome intrusion of harmful microorganisms: mucins, antimicrobial peptides, and microbiota. </w:t>
      </w:r>
      <w:r w:rsidRPr="00E73BED">
        <w:rPr>
          <w:rFonts w:ascii="Book Antiqua" w:eastAsia="Simsun" w:hAnsi="Book Antiqua" w:cs="Times New Roman"/>
          <w:i/>
          <w:iCs/>
          <w:kern w:val="0"/>
          <w:sz w:val="24"/>
          <w:szCs w:val="24"/>
          <w:lang w:val="en-US" w:eastAsia="zh-CN"/>
        </w:rPr>
        <w:t>Clin Microbiol Rev</w:t>
      </w:r>
      <w:r w:rsidRPr="00E73BED">
        <w:rPr>
          <w:rFonts w:ascii="Book Antiqua" w:eastAsia="Simsun" w:hAnsi="Book Antiqua" w:cs="Times New Roman"/>
          <w:kern w:val="0"/>
          <w:sz w:val="24"/>
          <w:szCs w:val="24"/>
          <w:lang w:val="en-US" w:eastAsia="zh-CN"/>
        </w:rPr>
        <w:t> 2006; </w:t>
      </w:r>
      <w:r w:rsidRPr="00E73BED">
        <w:rPr>
          <w:rFonts w:ascii="Book Antiqua" w:eastAsia="Simsun" w:hAnsi="Book Antiqua" w:cs="Times New Roman"/>
          <w:b/>
          <w:bCs/>
          <w:kern w:val="0"/>
          <w:sz w:val="24"/>
          <w:szCs w:val="24"/>
          <w:lang w:val="en-US" w:eastAsia="zh-CN"/>
        </w:rPr>
        <w:t>19</w:t>
      </w:r>
      <w:r w:rsidRPr="00E73BED">
        <w:rPr>
          <w:rFonts w:ascii="Book Antiqua" w:eastAsia="Simsun" w:hAnsi="Book Antiqua" w:cs="Times New Roman"/>
          <w:kern w:val="0"/>
          <w:sz w:val="24"/>
          <w:szCs w:val="24"/>
          <w:lang w:val="en-US" w:eastAsia="zh-CN"/>
        </w:rPr>
        <w:t>: 315-337 [PMID: 16614252]</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19 </w:t>
      </w:r>
      <w:r w:rsidR="00E713FD" w:rsidRPr="00E73BED">
        <w:rPr>
          <w:rFonts w:ascii="Book Antiqua" w:hAnsi="Book Antiqua"/>
          <w:b/>
          <w:bCs/>
          <w:color w:val="000000"/>
          <w:sz w:val="24"/>
          <w:szCs w:val="24"/>
          <w:lang w:val="en-US" w:eastAsia="en-US"/>
        </w:rPr>
        <w:t>Littman DR</w:t>
      </w:r>
      <w:r w:rsidR="00E713FD" w:rsidRPr="00E73BED">
        <w:rPr>
          <w:rFonts w:ascii="Book Antiqua" w:hAnsi="Book Antiqua"/>
          <w:color w:val="000000"/>
          <w:sz w:val="24"/>
          <w:szCs w:val="24"/>
          <w:lang w:val="en-US" w:eastAsia="en-US"/>
        </w:rPr>
        <w:t>, Pamer EG. Role of the commensal microbiota in normal and pathogenic host immune responses.</w:t>
      </w:r>
      <w:r w:rsidR="00E713FD" w:rsidRPr="00E73BED">
        <w:rPr>
          <w:rStyle w:val="apple-converted-space"/>
          <w:rFonts w:ascii="Book Antiqua" w:hAnsi="Book Antiqua"/>
          <w:color w:val="000000"/>
          <w:sz w:val="24"/>
          <w:szCs w:val="24"/>
          <w:lang w:val="en-US" w:eastAsia="en-US"/>
        </w:rPr>
        <w:t> </w:t>
      </w:r>
      <w:r w:rsidR="00E713FD" w:rsidRPr="00E73BED">
        <w:rPr>
          <w:rFonts w:ascii="Book Antiqua" w:hAnsi="Book Antiqua"/>
          <w:i/>
          <w:iCs/>
          <w:color w:val="000000"/>
          <w:sz w:val="24"/>
          <w:szCs w:val="24"/>
          <w:lang w:val="en-US" w:eastAsia="en-US"/>
        </w:rPr>
        <w:t>Cell Host Microbe</w:t>
      </w:r>
      <w:r w:rsidR="00E713FD" w:rsidRPr="00E73BED">
        <w:rPr>
          <w:rStyle w:val="apple-converted-space"/>
          <w:rFonts w:ascii="Book Antiqua" w:hAnsi="Book Antiqua"/>
          <w:color w:val="000000"/>
          <w:sz w:val="24"/>
          <w:szCs w:val="24"/>
          <w:lang w:val="en-US" w:eastAsia="en-US"/>
        </w:rPr>
        <w:t> </w:t>
      </w:r>
      <w:r w:rsidR="00E713FD" w:rsidRPr="00E73BED">
        <w:rPr>
          <w:rFonts w:ascii="Book Antiqua" w:hAnsi="Book Antiqua"/>
          <w:color w:val="000000"/>
          <w:sz w:val="24"/>
          <w:szCs w:val="24"/>
          <w:lang w:val="en-US" w:eastAsia="en-US"/>
        </w:rPr>
        <w:t>2011;</w:t>
      </w:r>
      <w:r w:rsidR="00E713FD" w:rsidRPr="00E73BED">
        <w:rPr>
          <w:rStyle w:val="apple-converted-space"/>
          <w:rFonts w:ascii="Book Antiqua" w:hAnsi="Book Antiqua"/>
          <w:color w:val="000000"/>
          <w:sz w:val="24"/>
          <w:szCs w:val="24"/>
          <w:lang w:val="en-US" w:eastAsia="en-US"/>
        </w:rPr>
        <w:t> </w:t>
      </w:r>
      <w:r w:rsidR="00E713FD" w:rsidRPr="00E73BED">
        <w:rPr>
          <w:rFonts w:ascii="Book Antiqua" w:hAnsi="Book Antiqua"/>
          <w:b/>
          <w:bCs/>
          <w:color w:val="000000"/>
          <w:sz w:val="24"/>
          <w:szCs w:val="24"/>
          <w:lang w:val="en-US" w:eastAsia="en-US"/>
        </w:rPr>
        <w:t>10</w:t>
      </w:r>
      <w:r w:rsidR="00E713FD" w:rsidRPr="00E73BED">
        <w:rPr>
          <w:rFonts w:ascii="Book Antiqua" w:hAnsi="Book Antiqua"/>
          <w:color w:val="000000"/>
          <w:sz w:val="24"/>
          <w:szCs w:val="24"/>
          <w:lang w:val="en-US" w:eastAsia="en-US"/>
        </w:rPr>
        <w:t>: 311-323 [PMID: 22018232]</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20 </w:t>
      </w:r>
      <w:r w:rsidRPr="00E73BED">
        <w:rPr>
          <w:rFonts w:ascii="Book Antiqua" w:eastAsia="Simsun" w:hAnsi="Book Antiqua" w:cs="Times New Roman"/>
          <w:b/>
          <w:bCs/>
          <w:kern w:val="0"/>
          <w:sz w:val="24"/>
          <w:szCs w:val="24"/>
          <w:lang w:val="en-US" w:eastAsia="zh-CN"/>
        </w:rPr>
        <w:t>Kamada N</w:t>
      </w:r>
      <w:r w:rsidRPr="00E73BED">
        <w:rPr>
          <w:rFonts w:ascii="Book Antiqua" w:eastAsia="Simsun" w:hAnsi="Book Antiqua" w:cs="Times New Roman"/>
          <w:kern w:val="0"/>
          <w:sz w:val="24"/>
          <w:szCs w:val="24"/>
          <w:lang w:val="en-US" w:eastAsia="zh-CN"/>
        </w:rPr>
        <w:t>, Seo SU, Chen GY, Núñez G. Role of the gut microbiota in immunity and inflammatory disease. </w:t>
      </w:r>
      <w:r w:rsidRPr="00E73BED">
        <w:rPr>
          <w:rFonts w:ascii="Book Antiqua" w:eastAsia="Simsun" w:hAnsi="Book Antiqua" w:cs="Times New Roman"/>
          <w:i/>
          <w:iCs/>
          <w:kern w:val="0"/>
          <w:sz w:val="24"/>
          <w:szCs w:val="24"/>
          <w:lang w:val="en-US" w:eastAsia="zh-CN"/>
        </w:rPr>
        <w:t>Nat Rev Immunol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13</w:t>
      </w:r>
      <w:r w:rsidRPr="00E73BED">
        <w:rPr>
          <w:rFonts w:ascii="Book Antiqua" w:eastAsia="Simsun" w:hAnsi="Book Antiqua" w:cs="Times New Roman"/>
          <w:kern w:val="0"/>
          <w:sz w:val="24"/>
          <w:szCs w:val="24"/>
          <w:lang w:val="en-US" w:eastAsia="zh-CN"/>
        </w:rPr>
        <w:t>: 321-335 [PMID: 23618829 DOI: 10.1038/nri3430]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21 </w:t>
      </w:r>
      <w:r w:rsidRPr="00E73BED">
        <w:rPr>
          <w:rFonts w:ascii="Book Antiqua" w:eastAsia="Simsun" w:hAnsi="Book Antiqua" w:cs="Times New Roman"/>
          <w:b/>
          <w:bCs/>
          <w:kern w:val="0"/>
          <w:sz w:val="24"/>
          <w:szCs w:val="24"/>
          <w:lang w:val="en-US" w:eastAsia="zh-CN"/>
        </w:rPr>
        <w:t>Stecher B</w:t>
      </w:r>
      <w:r w:rsidRPr="00E73BED">
        <w:rPr>
          <w:rFonts w:ascii="Book Antiqua" w:eastAsia="Simsun" w:hAnsi="Book Antiqua" w:cs="Times New Roman"/>
          <w:kern w:val="0"/>
          <w:sz w:val="24"/>
          <w:szCs w:val="24"/>
          <w:lang w:val="en-US" w:eastAsia="zh-CN"/>
        </w:rPr>
        <w:t>, Maier L, Hardt WD. 'Blooming' in the gut: how dysbiosis might contribute to pathogen evolution. </w:t>
      </w:r>
      <w:r w:rsidRPr="00E73BED">
        <w:rPr>
          <w:rFonts w:ascii="Book Antiqua" w:eastAsia="Simsun" w:hAnsi="Book Antiqua" w:cs="Times New Roman"/>
          <w:i/>
          <w:iCs/>
          <w:kern w:val="0"/>
          <w:sz w:val="24"/>
          <w:szCs w:val="24"/>
          <w:lang w:val="en-US" w:eastAsia="zh-CN"/>
        </w:rPr>
        <w:t>Nat Rev Microbiol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11</w:t>
      </w:r>
      <w:r w:rsidRPr="00E73BED">
        <w:rPr>
          <w:rFonts w:ascii="Book Antiqua" w:eastAsia="Simsun" w:hAnsi="Book Antiqua" w:cs="Times New Roman"/>
          <w:kern w:val="0"/>
          <w:sz w:val="24"/>
          <w:szCs w:val="24"/>
          <w:lang w:val="en-US" w:eastAsia="zh-CN"/>
        </w:rPr>
        <w:t>: 277-284 [PMID: 23474681]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22 </w:t>
      </w:r>
      <w:r w:rsidRPr="00E73BED">
        <w:rPr>
          <w:rFonts w:ascii="Book Antiqua" w:eastAsia="Simsun" w:hAnsi="Book Antiqua" w:cs="Times New Roman"/>
          <w:b/>
          <w:bCs/>
          <w:kern w:val="0"/>
          <w:sz w:val="24"/>
          <w:szCs w:val="24"/>
          <w:lang w:val="en-US" w:eastAsia="zh-CN"/>
        </w:rPr>
        <w:t>Holzapfel WH</w:t>
      </w:r>
      <w:r w:rsidRPr="00E73BED">
        <w:rPr>
          <w:rFonts w:ascii="Book Antiqua" w:eastAsia="Simsun" w:hAnsi="Book Antiqua" w:cs="Times New Roman"/>
          <w:kern w:val="0"/>
          <w:sz w:val="24"/>
          <w:szCs w:val="24"/>
          <w:lang w:val="en-US" w:eastAsia="zh-CN"/>
        </w:rPr>
        <w:t>, Haberer P, Snel J, Schillinger U, Huis in't Veld JH. Overview of gut flora and probiotics. </w:t>
      </w:r>
      <w:r w:rsidRPr="00E73BED">
        <w:rPr>
          <w:rFonts w:ascii="Book Antiqua" w:eastAsia="Simsun" w:hAnsi="Book Antiqua" w:cs="Times New Roman"/>
          <w:i/>
          <w:iCs/>
          <w:kern w:val="0"/>
          <w:sz w:val="24"/>
          <w:szCs w:val="24"/>
          <w:lang w:val="en-US" w:eastAsia="zh-CN"/>
        </w:rPr>
        <w:t>Int J Food Microbiol</w:t>
      </w:r>
      <w:r w:rsidRPr="00E73BED">
        <w:rPr>
          <w:rFonts w:ascii="Book Antiqua" w:eastAsia="Simsun" w:hAnsi="Book Antiqua" w:cs="Times New Roman"/>
          <w:kern w:val="0"/>
          <w:sz w:val="24"/>
          <w:szCs w:val="24"/>
          <w:lang w:val="en-US" w:eastAsia="zh-CN"/>
        </w:rPr>
        <w:t> 1998; </w:t>
      </w:r>
      <w:r w:rsidRPr="00E73BED">
        <w:rPr>
          <w:rFonts w:ascii="Book Antiqua" w:eastAsia="Simsun" w:hAnsi="Book Antiqua" w:cs="Times New Roman"/>
          <w:b/>
          <w:bCs/>
          <w:kern w:val="0"/>
          <w:sz w:val="24"/>
          <w:szCs w:val="24"/>
          <w:lang w:val="en-US" w:eastAsia="zh-CN"/>
        </w:rPr>
        <w:t>41</w:t>
      </w:r>
      <w:r w:rsidRPr="00E73BED">
        <w:rPr>
          <w:rFonts w:ascii="Book Antiqua" w:eastAsia="Simsun" w:hAnsi="Book Antiqua" w:cs="Times New Roman"/>
          <w:kern w:val="0"/>
          <w:sz w:val="24"/>
          <w:szCs w:val="24"/>
          <w:lang w:val="en-US" w:eastAsia="zh-CN"/>
        </w:rPr>
        <w:t>: 85-101 [PMID: 9704859]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23 </w:t>
      </w:r>
      <w:r w:rsidRPr="00E73BED">
        <w:rPr>
          <w:rFonts w:ascii="Book Antiqua" w:eastAsia="Simsun" w:hAnsi="Book Antiqua" w:cs="Times New Roman"/>
          <w:b/>
          <w:bCs/>
          <w:kern w:val="0"/>
          <w:sz w:val="24"/>
          <w:szCs w:val="24"/>
          <w:lang w:val="en-US" w:eastAsia="zh-CN"/>
        </w:rPr>
        <w:t>Sekirov I</w:t>
      </w:r>
      <w:r w:rsidRPr="00E73BED">
        <w:rPr>
          <w:rFonts w:ascii="Book Antiqua" w:eastAsia="Simsun" w:hAnsi="Book Antiqua" w:cs="Times New Roman"/>
          <w:kern w:val="0"/>
          <w:sz w:val="24"/>
          <w:szCs w:val="24"/>
          <w:lang w:val="en-US" w:eastAsia="zh-CN"/>
        </w:rPr>
        <w:t>, Russell SL, Antunes LC, Finlay BB. Gut microbiota in health and disease. </w:t>
      </w:r>
      <w:r w:rsidRPr="00E73BED">
        <w:rPr>
          <w:rFonts w:ascii="Book Antiqua" w:eastAsia="Simsun" w:hAnsi="Book Antiqua" w:cs="Times New Roman"/>
          <w:i/>
          <w:iCs/>
          <w:kern w:val="0"/>
          <w:sz w:val="24"/>
          <w:szCs w:val="24"/>
          <w:lang w:val="en-US" w:eastAsia="zh-CN"/>
        </w:rPr>
        <w:t>Physiol Rev</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90</w:t>
      </w:r>
      <w:r w:rsidRPr="00E73BED">
        <w:rPr>
          <w:rFonts w:ascii="Book Antiqua" w:eastAsia="Simsun" w:hAnsi="Book Antiqua" w:cs="Times New Roman"/>
          <w:kern w:val="0"/>
          <w:sz w:val="24"/>
          <w:szCs w:val="24"/>
          <w:lang w:val="en-US" w:eastAsia="zh-CN"/>
        </w:rPr>
        <w:t>: 859-904 [PMID: 20664075 DOI: 10.1152/physrev.00045.2009]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24 </w:t>
      </w:r>
      <w:r w:rsidRPr="00E73BED">
        <w:rPr>
          <w:rFonts w:ascii="Book Antiqua" w:eastAsia="Simsun" w:hAnsi="Book Antiqua" w:cs="Times New Roman"/>
          <w:b/>
          <w:bCs/>
          <w:kern w:val="0"/>
          <w:sz w:val="24"/>
          <w:szCs w:val="24"/>
          <w:lang w:val="en-US" w:eastAsia="zh-CN"/>
        </w:rPr>
        <w:t>Guaraldi F</w:t>
      </w:r>
      <w:r w:rsidRPr="00E73BED">
        <w:rPr>
          <w:rFonts w:ascii="Book Antiqua" w:eastAsia="Simsun" w:hAnsi="Book Antiqua" w:cs="Times New Roman"/>
          <w:kern w:val="0"/>
          <w:sz w:val="24"/>
          <w:szCs w:val="24"/>
          <w:lang w:val="en-US" w:eastAsia="zh-CN"/>
        </w:rPr>
        <w:t>, Salvatori G. Effect of breast and formula feeding on gut microbiota shaping in newborns. </w:t>
      </w:r>
      <w:r w:rsidRPr="00E73BED">
        <w:rPr>
          <w:rFonts w:ascii="Book Antiqua" w:eastAsia="Simsun" w:hAnsi="Book Antiqua" w:cs="Times New Roman"/>
          <w:i/>
          <w:iCs/>
          <w:kern w:val="0"/>
          <w:sz w:val="24"/>
          <w:szCs w:val="24"/>
          <w:lang w:val="en-US" w:eastAsia="zh-CN"/>
        </w:rPr>
        <w:t>Front Cell Infect Microbiol</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2</w:t>
      </w:r>
      <w:r w:rsidRPr="00E73BED">
        <w:rPr>
          <w:rFonts w:ascii="Book Antiqua" w:eastAsia="Simsun" w:hAnsi="Book Antiqua" w:cs="Times New Roman"/>
          <w:kern w:val="0"/>
          <w:sz w:val="24"/>
          <w:szCs w:val="24"/>
          <w:lang w:val="en-US" w:eastAsia="zh-CN"/>
        </w:rPr>
        <w:t>: 94 [PMID: 23087909 DOI: 10.3389/fcimb.2012.00094]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25 </w:t>
      </w:r>
      <w:r w:rsidRPr="00E73BED">
        <w:rPr>
          <w:rFonts w:ascii="Book Antiqua" w:eastAsia="Simsun" w:hAnsi="Book Antiqua" w:cs="Times New Roman"/>
          <w:b/>
          <w:bCs/>
          <w:kern w:val="0"/>
          <w:sz w:val="24"/>
          <w:szCs w:val="24"/>
          <w:lang w:val="en-US" w:eastAsia="zh-CN"/>
        </w:rPr>
        <w:t>Shen J</w:t>
      </w:r>
      <w:r w:rsidRPr="00E73BED">
        <w:rPr>
          <w:rFonts w:ascii="Book Antiqua" w:eastAsia="Simsun" w:hAnsi="Book Antiqua" w:cs="Times New Roman"/>
          <w:kern w:val="0"/>
          <w:sz w:val="24"/>
          <w:szCs w:val="24"/>
          <w:lang w:val="en-US" w:eastAsia="zh-CN"/>
        </w:rPr>
        <w:t>, Obin MS, Zhao L. The gut microbiota, obesity and insulin resistance. </w:t>
      </w:r>
      <w:r w:rsidRPr="00E73BED">
        <w:rPr>
          <w:rFonts w:ascii="Book Antiqua" w:eastAsia="Simsun" w:hAnsi="Book Antiqua" w:cs="Times New Roman"/>
          <w:i/>
          <w:iCs/>
          <w:kern w:val="0"/>
          <w:sz w:val="24"/>
          <w:szCs w:val="24"/>
          <w:lang w:val="en-US" w:eastAsia="zh-CN"/>
        </w:rPr>
        <w:t>Mol Aspects Med</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34</w:t>
      </w:r>
      <w:r w:rsidRPr="00E73BED">
        <w:rPr>
          <w:rFonts w:ascii="Book Antiqua" w:eastAsia="Simsun" w:hAnsi="Book Antiqua" w:cs="Times New Roman"/>
          <w:kern w:val="0"/>
          <w:sz w:val="24"/>
          <w:szCs w:val="24"/>
          <w:lang w:val="en-US" w:eastAsia="zh-CN"/>
        </w:rPr>
        <w:t>: 39-58 [PMID: 23159341 DOI: 10.1016/j.mam.2012.11.001]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26 </w:t>
      </w:r>
      <w:r w:rsidRPr="00E73BED">
        <w:rPr>
          <w:rFonts w:ascii="Book Antiqua" w:eastAsia="Simsun" w:hAnsi="Book Antiqua" w:cs="Times New Roman"/>
          <w:b/>
          <w:bCs/>
          <w:kern w:val="0"/>
          <w:sz w:val="24"/>
          <w:szCs w:val="24"/>
          <w:lang w:val="en-US" w:eastAsia="zh-CN"/>
        </w:rPr>
        <w:t>Bervoets L</w:t>
      </w:r>
      <w:r w:rsidRPr="00E73BED">
        <w:rPr>
          <w:rFonts w:ascii="Book Antiqua" w:eastAsia="Simsun" w:hAnsi="Book Antiqua" w:cs="Times New Roman"/>
          <w:kern w:val="0"/>
          <w:sz w:val="24"/>
          <w:szCs w:val="24"/>
          <w:lang w:val="en-US" w:eastAsia="zh-CN"/>
        </w:rPr>
        <w:t>, Van Hoorenbeeck K, Kortleven I, Van Noten C, Hens N, Vael C, Goossens H, Desager KN, Vankerckhoven V. Differences in gut microbiota composition between obese and lean children: a cross-sectional study. </w:t>
      </w:r>
      <w:r w:rsidRPr="00E73BED">
        <w:rPr>
          <w:rFonts w:ascii="Book Antiqua" w:eastAsia="Simsun" w:hAnsi="Book Antiqua" w:cs="Times New Roman"/>
          <w:i/>
          <w:iCs/>
          <w:kern w:val="0"/>
          <w:sz w:val="24"/>
          <w:szCs w:val="24"/>
          <w:lang w:val="en-US" w:eastAsia="zh-CN"/>
        </w:rPr>
        <w:t>Gut Pathog</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w:t>
      </w:r>
      <w:r w:rsidRPr="00E73BED">
        <w:rPr>
          <w:rFonts w:ascii="Book Antiqua" w:eastAsia="Simsun" w:hAnsi="Book Antiqua" w:cs="Times New Roman"/>
          <w:kern w:val="0"/>
          <w:sz w:val="24"/>
          <w:szCs w:val="24"/>
          <w:lang w:val="en-US" w:eastAsia="zh-CN"/>
        </w:rPr>
        <w:t>: 10 [PMID: 23631345 DOI: 10.1186/1757-4749-5-10]</w:t>
      </w:r>
    </w:p>
    <w:p w:rsidR="00EC48C3" w:rsidRPr="00E73BED" w:rsidRDefault="002A0A95" w:rsidP="00CE18A0">
      <w:pPr>
        <w:widowControl/>
        <w:suppressAutoHyphens w:val="0"/>
        <w:autoSpaceDN/>
        <w:textAlignment w:val="auto"/>
        <w:rPr>
          <w:rFonts w:ascii="Book Antiqua" w:hAnsi="Book Antiqua"/>
          <w:color w:val="000000"/>
          <w:sz w:val="24"/>
          <w:szCs w:val="24"/>
          <w:lang w:val="en-US" w:eastAsia="zh-CN"/>
        </w:rPr>
      </w:pPr>
      <w:r w:rsidRPr="00E73BED">
        <w:rPr>
          <w:rFonts w:ascii="Book Antiqua" w:eastAsia="Simsun" w:hAnsi="Book Antiqua" w:cs="Times New Roman"/>
          <w:kern w:val="0"/>
          <w:sz w:val="24"/>
          <w:szCs w:val="24"/>
          <w:lang w:val="en-US" w:eastAsia="zh-CN"/>
        </w:rPr>
        <w:t xml:space="preserve">27 </w:t>
      </w:r>
      <w:r w:rsidR="00DC48D3" w:rsidRPr="00E73BED">
        <w:rPr>
          <w:rFonts w:ascii="Book Antiqua" w:hAnsi="Book Antiqua"/>
          <w:b/>
          <w:bCs/>
          <w:color w:val="000000"/>
          <w:sz w:val="24"/>
          <w:szCs w:val="24"/>
          <w:lang w:val="en-US" w:eastAsia="en-US"/>
        </w:rPr>
        <w:t>Miele L</w:t>
      </w:r>
      <w:r w:rsidR="00DC48D3" w:rsidRPr="00E73BED">
        <w:rPr>
          <w:rFonts w:ascii="Book Antiqua" w:hAnsi="Book Antiqua"/>
          <w:color w:val="000000"/>
          <w:sz w:val="24"/>
          <w:szCs w:val="24"/>
          <w:lang w:val="en-US" w:eastAsia="en-US"/>
        </w:rPr>
        <w:t>, Valenza V, La Torre G, Montalto M, Cammarota G, Ricci R, Mascianà R, Forgione A, Gabrieli ML, Perotti G, Vecchio FM, Rapaccini G, Gasbarrini G, Day CP, Grieco A. Increased intestinal permeability and tight junction alterations in nonalcoholic fatty liver disease.</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i/>
          <w:iCs/>
          <w:color w:val="000000"/>
          <w:sz w:val="24"/>
          <w:szCs w:val="24"/>
          <w:lang w:val="en-US" w:eastAsia="en-US"/>
        </w:rPr>
        <w:t>Hepatology</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color w:val="000000"/>
          <w:sz w:val="24"/>
          <w:szCs w:val="24"/>
          <w:lang w:val="en-US" w:eastAsia="en-US"/>
        </w:rPr>
        <w:t>2009;</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b/>
          <w:bCs/>
          <w:color w:val="000000"/>
          <w:sz w:val="24"/>
          <w:szCs w:val="24"/>
          <w:lang w:val="en-US" w:eastAsia="en-US"/>
        </w:rPr>
        <w:t>49</w:t>
      </w:r>
      <w:r w:rsidR="00DC48D3" w:rsidRPr="00E73BED">
        <w:rPr>
          <w:rFonts w:ascii="Book Antiqua" w:hAnsi="Book Antiqua"/>
          <w:color w:val="000000"/>
          <w:sz w:val="24"/>
          <w:szCs w:val="24"/>
          <w:lang w:val="en-US" w:eastAsia="en-US"/>
        </w:rPr>
        <w:t>: 1877-1887 [PMID: 19291785 DOI: 10.1002/hep.22848]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28 </w:t>
      </w:r>
      <w:r w:rsidRPr="00E73BED">
        <w:rPr>
          <w:rFonts w:ascii="Book Antiqua" w:eastAsia="Simsun" w:hAnsi="Book Antiqua" w:cs="Times New Roman"/>
          <w:b/>
          <w:bCs/>
          <w:kern w:val="0"/>
          <w:sz w:val="24"/>
          <w:szCs w:val="24"/>
          <w:lang w:val="en-US" w:eastAsia="zh-CN"/>
        </w:rPr>
        <w:t>Teixeira TF</w:t>
      </w:r>
      <w:r w:rsidRPr="00E73BED">
        <w:rPr>
          <w:rFonts w:ascii="Book Antiqua" w:eastAsia="Simsun" w:hAnsi="Book Antiqua" w:cs="Times New Roman"/>
          <w:kern w:val="0"/>
          <w:sz w:val="24"/>
          <w:szCs w:val="24"/>
          <w:lang w:val="en-US" w:eastAsia="zh-CN"/>
        </w:rPr>
        <w:t>, Collado MC, Ferreira CL, Bressan J, Peluzio Mdo C. Potential mechanisms for the emerging link between obesity and increased intestinal permeability. </w:t>
      </w:r>
      <w:r w:rsidRPr="00E73BED">
        <w:rPr>
          <w:rFonts w:ascii="Book Antiqua" w:eastAsia="Simsun" w:hAnsi="Book Antiqua" w:cs="Times New Roman"/>
          <w:i/>
          <w:iCs/>
          <w:kern w:val="0"/>
          <w:sz w:val="24"/>
          <w:szCs w:val="24"/>
          <w:lang w:val="en-US" w:eastAsia="zh-CN"/>
        </w:rPr>
        <w:t>Nutr Res</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32</w:t>
      </w:r>
      <w:r w:rsidRPr="00E73BED">
        <w:rPr>
          <w:rFonts w:ascii="Book Antiqua" w:eastAsia="Simsun" w:hAnsi="Book Antiqua" w:cs="Times New Roman"/>
          <w:kern w:val="0"/>
          <w:sz w:val="24"/>
          <w:szCs w:val="24"/>
          <w:lang w:val="en-US" w:eastAsia="zh-CN"/>
        </w:rPr>
        <w:t>: 637-647 [PMID: 23084636]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29 </w:t>
      </w:r>
      <w:r w:rsidRPr="00E73BED">
        <w:rPr>
          <w:rFonts w:ascii="Book Antiqua" w:eastAsia="Simsun" w:hAnsi="Book Antiqua" w:cs="Times New Roman"/>
          <w:b/>
          <w:bCs/>
          <w:kern w:val="0"/>
          <w:sz w:val="24"/>
          <w:szCs w:val="24"/>
          <w:lang w:val="en-US" w:eastAsia="zh-CN"/>
        </w:rPr>
        <w:t>Payne AN</w:t>
      </w:r>
      <w:r w:rsidRPr="00E73BED">
        <w:rPr>
          <w:rFonts w:ascii="Book Antiqua" w:eastAsia="Simsun" w:hAnsi="Book Antiqua" w:cs="Times New Roman"/>
          <w:kern w:val="0"/>
          <w:sz w:val="24"/>
          <w:szCs w:val="24"/>
          <w:lang w:val="en-US" w:eastAsia="zh-CN"/>
        </w:rPr>
        <w:t>, Chassard C, Zimmermann M, Müller P, Stinca S, Lacroix C. The metabolic activity of gut microbiota in obese children is increased compared with normal-weight children and exhibits more exhaustive substrate utilization. </w:t>
      </w:r>
      <w:r w:rsidRPr="00E73BED">
        <w:rPr>
          <w:rFonts w:ascii="Book Antiqua" w:eastAsia="Simsun" w:hAnsi="Book Antiqua" w:cs="Times New Roman"/>
          <w:i/>
          <w:iCs/>
          <w:kern w:val="0"/>
          <w:sz w:val="24"/>
          <w:szCs w:val="24"/>
          <w:lang w:val="en-US" w:eastAsia="zh-CN"/>
        </w:rPr>
        <w:t>Nutr Diabetes</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1</w:t>
      </w:r>
      <w:r w:rsidRPr="00E73BED">
        <w:rPr>
          <w:rFonts w:ascii="Book Antiqua" w:eastAsia="Simsun" w:hAnsi="Book Antiqua" w:cs="Times New Roman"/>
          <w:kern w:val="0"/>
          <w:sz w:val="24"/>
          <w:szCs w:val="24"/>
          <w:lang w:val="en-US" w:eastAsia="zh-CN"/>
        </w:rPr>
        <w:t>: e12 [PMID: 23154580 DOI: 10.1038/nutd.2011.8]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30 </w:t>
      </w:r>
      <w:r w:rsidRPr="00E73BED">
        <w:rPr>
          <w:rFonts w:ascii="Book Antiqua" w:eastAsia="Simsun" w:hAnsi="Book Antiqua" w:cs="Times New Roman"/>
          <w:b/>
          <w:bCs/>
          <w:kern w:val="0"/>
          <w:sz w:val="24"/>
          <w:szCs w:val="24"/>
          <w:lang w:val="en-US" w:eastAsia="zh-CN"/>
        </w:rPr>
        <w:t>Turnbaugh PJ</w:t>
      </w:r>
      <w:r w:rsidRPr="00E73BED">
        <w:rPr>
          <w:rFonts w:ascii="Book Antiqua" w:eastAsia="Simsun" w:hAnsi="Book Antiqua" w:cs="Times New Roman"/>
          <w:kern w:val="0"/>
          <w:sz w:val="24"/>
          <w:szCs w:val="24"/>
          <w:lang w:val="en-US" w:eastAsia="zh-CN"/>
        </w:rPr>
        <w:t>, Ley RE, Mahowald MA, Magrini V, Mardis ER, Gordon JI. An obesity-associated gut microbiome with increased capacity for energy harvest. </w:t>
      </w:r>
      <w:r w:rsidRPr="00E73BED">
        <w:rPr>
          <w:rFonts w:ascii="Book Antiqua" w:eastAsia="Simsun" w:hAnsi="Book Antiqua" w:cs="Times New Roman"/>
          <w:i/>
          <w:iCs/>
          <w:kern w:val="0"/>
          <w:sz w:val="24"/>
          <w:szCs w:val="24"/>
          <w:lang w:val="en-US" w:eastAsia="zh-CN"/>
        </w:rPr>
        <w:t>Nature</w:t>
      </w:r>
      <w:r w:rsidRPr="00E73BED">
        <w:rPr>
          <w:rFonts w:ascii="Book Antiqua" w:eastAsia="Simsun" w:hAnsi="Book Antiqua" w:cs="Times New Roman"/>
          <w:kern w:val="0"/>
          <w:sz w:val="24"/>
          <w:szCs w:val="24"/>
          <w:lang w:val="en-US" w:eastAsia="zh-CN"/>
        </w:rPr>
        <w:t> 2006; </w:t>
      </w:r>
      <w:r w:rsidRPr="00E73BED">
        <w:rPr>
          <w:rFonts w:ascii="Book Antiqua" w:eastAsia="Simsun" w:hAnsi="Book Antiqua" w:cs="Times New Roman"/>
          <w:b/>
          <w:bCs/>
          <w:kern w:val="0"/>
          <w:sz w:val="24"/>
          <w:szCs w:val="24"/>
          <w:lang w:val="en-US" w:eastAsia="zh-CN"/>
        </w:rPr>
        <w:t>444</w:t>
      </w:r>
      <w:r w:rsidRPr="00E73BED">
        <w:rPr>
          <w:rFonts w:ascii="Book Antiqua" w:eastAsia="Simsun" w:hAnsi="Book Antiqua" w:cs="Times New Roman"/>
          <w:kern w:val="0"/>
          <w:sz w:val="24"/>
          <w:szCs w:val="24"/>
          <w:lang w:val="en-US" w:eastAsia="zh-CN"/>
        </w:rPr>
        <w:t>: 1027-1031 [PMID: 17183312 DOI: 10.1038/nature05414]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31 </w:t>
      </w:r>
      <w:r w:rsidRPr="00E73BED">
        <w:rPr>
          <w:rFonts w:ascii="Book Antiqua" w:eastAsia="Simsun" w:hAnsi="Book Antiqua" w:cs="Times New Roman"/>
          <w:b/>
          <w:bCs/>
          <w:kern w:val="0"/>
          <w:sz w:val="24"/>
          <w:szCs w:val="24"/>
          <w:lang w:val="en-US" w:eastAsia="zh-CN"/>
        </w:rPr>
        <w:t>Turnbaugh PJ</w:t>
      </w:r>
      <w:r w:rsidRPr="00E73BED">
        <w:rPr>
          <w:rFonts w:ascii="Book Antiqua" w:eastAsia="Simsun" w:hAnsi="Book Antiqua" w:cs="Times New Roman"/>
          <w:kern w:val="0"/>
          <w:sz w:val="24"/>
          <w:szCs w:val="24"/>
          <w:lang w:val="en-US" w:eastAsia="zh-CN"/>
        </w:rPr>
        <w:t>, Hamady M, Yatsunenko T, Cantarel BL, Duncan A, Ley RE, Sogin ML, Jones WJ, Roe BA, Affourtit JP, Egholm M, Henrissat B, Heath AC, Knight R, Gordon JI. A core gut microbiome in obese and lean twins. </w:t>
      </w:r>
      <w:r w:rsidRPr="00E73BED">
        <w:rPr>
          <w:rFonts w:ascii="Book Antiqua" w:eastAsia="Simsun" w:hAnsi="Book Antiqua" w:cs="Times New Roman"/>
          <w:i/>
          <w:iCs/>
          <w:kern w:val="0"/>
          <w:sz w:val="24"/>
          <w:szCs w:val="24"/>
          <w:lang w:val="en-US" w:eastAsia="zh-CN"/>
        </w:rPr>
        <w:t>Nature</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457</w:t>
      </w:r>
      <w:r w:rsidRPr="00E73BED">
        <w:rPr>
          <w:rFonts w:ascii="Book Antiqua" w:eastAsia="Simsun" w:hAnsi="Book Antiqua" w:cs="Times New Roman"/>
          <w:kern w:val="0"/>
          <w:sz w:val="24"/>
          <w:szCs w:val="24"/>
          <w:lang w:val="en-US" w:eastAsia="zh-CN"/>
        </w:rPr>
        <w:t>: 480-484 [PMID: 19043404]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32 </w:t>
      </w:r>
      <w:r w:rsidRPr="00E73BED">
        <w:rPr>
          <w:rFonts w:ascii="Book Antiqua" w:eastAsia="Simsun" w:hAnsi="Book Antiqua" w:cs="Times New Roman"/>
          <w:b/>
          <w:bCs/>
          <w:kern w:val="0"/>
          <w:sz w:val="24"/>
          <w:szCs w:val="24"/>
          <w:lang w:val="en-US" w:eastAsia="zh-CN"/>
        </w:rPr>
        <w:t>Mouzaki M</w:t>
      </w:r>
      <w:r w:rsidRPr="00E73BED">
        <w:rPr>
          <w:rFonts w:ascii="Book Antiqua" w:eastAsia="Simsun" w:hAnsi="Book Antiqua" w:cs="Times New Roman"/>
          <w:kern w:val="0"/>
          <w:sz w:val="24"/>
          <w:szCs w:val="24"/>
          <w:lang w:val="en-US" w:eastAsia="zh-CN"/>
        </w:rPr>
        <w:t>, Comelli EM, Arendt BM, Bonengel J, Fung SK, Fischer SE, McGilvray ID, Allard JP. Intestinal microbiota in patients with nonalcoholic fatty liver disease. </w:t>
      </w:r>
      <w:r w:rsidRPr="00E73BED">
        <w:rPr>
          <w:rFonts w:ascii="Book Antiqua" w:eastAsia="Simsun" w:hAnsi="Book Antiqua" w:cs="Times New Roman"/>
          <w:i/>
          <w:iCs/>
          <w:kern w:val="0"/>
          <w:sz w:val="24"/>
          <w:szCs w:val="24"/>
          <w:lang w:val="en-US" w:eastAsia="zh-CN"/>
        </w:rPr>
        <w:t>Hepatology</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58</w:t>
      </w:r>
      <w:r w:rsidRPr="00E73BED">
        <w:rPr>
          <w:rFonts w:ascii="Book Antiqua" w:eastAsia="Simsun" w:hAnsi="Book Antiqua" w:cs="Times New Roman"/>
          <w:kern w:val="0"/>
          <w:sz w:val="24"/>
          <w:szCs w:val="24"/>
          <w:lang w:val="en-US" w:eastAsia="zh-CN"/>
        </w:rPr>
        <w:t>: 120-127 [PMID: 23401313 DOI: 10.1002/hep.26319.PMID: 23401313]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33 </w:t>
      </w:r>
      <w:r w:rsidRPr="00E73BED">
        <w:rPr>
          <w:rFonts w:ascii="Book Antiqua" w:eastAsia="Simsun" w:hAnsi="Book Antiqua" w:cs="Times New Roman"/>
          <w:b/>
          <w:bCs/>
          <w:kern w:val="0"/>
          <w:sz w:val="24"/>
          <w:szCs w:val="24"/>
          <w:lang w:val="en-US" w:eastAsia="zh-CN"/>
        </w:rPr>
        <w:t>Armougom F</w:t>
      </w:r>
      <w:r w:rsidRPr="00E73BED">
        <w:rPr>
          <w:rFonts w:ascii="Book Antiqua" w:eastAsia="Simsun" w:hAnsi="Book Antiqua" w:cs="Times New Roman"/>
          <w:kern w:val="0"/>
          <w:sz w:val="24"/>
          <w:szCs w:val="24"/>
          <w:lang w:val="en-US" w:eastAsia="zh-CN"/>
        </w:rPr>
        <w:t>, Henry M, Vialettes B, Raccah D, Raoult D. Monitoring bacterial community of human gut microbiota reveals an increase in Lactobacillus in obese patients and Methanogens in anorexic patients. </w:t>
      </w:r>
      <w:r w:rsidRPr="00E73BED">
        <w:rPr>
          <w:rFonts w:ascii="Book Antiqua" w:eastAsia="Simsun" w:hAnsi="Book Antiqua" w:cs="Times New Roman"/>
          <w:i/>
          <w:iCs/>
          <w:kern w:val="0"/>
          <w:sz w:val="24"/>
          <w:szCs w:val="24"/>
          <w:lang w:val="en-US" w:eastAsia="zh-CN"/>
        </w:rPr>
        <w:t>PLoS One</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4</w:t>
      </w:r>
      <w:r w:rsidRPr="00E73BED">
        <w:rPr>
          <w:rFonts w:ascii="Book Antiqua" w:eastAsia="Simsun" w:hAnsi="Book Antiqua" w:cs="Times New Roman"/>
          <w:kern w:val="0"/>
          <w:sz w:val="24"/>
          <w:szCs w:val="24"/>
          <w:lang w:val="en-US" w:eastAsia="zh-CN"/>
        </w:rPr>
        <w:t>: e7125 [PMID: 19774074 DOI: 10.1371/journal.pone.0007125]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34 </w:t>
      </w:r>
      <w:r w:rsidRPr="00E73BED">
        <w:rPr>
          <w:rFonts w:ascii="Book Antiqua" w:eastAsia="Simsun" w:hAnsi="Book Antiqua" w:cs="Times New Roman"/>
          <w:b/>
          <w:bCs/>
          <w:kern w:val="0"/>
          <w:sz w:val="24"/>
          <w:szCs w:val="24"/>
          <w:lang w:val="en-US" w:eastAsia="zh-CN"/>
        </w:rPr>
        <w:t>Million M</w:t>
      </w:r>
      <w:r w:rsidRPr="00E73BED">
        <w:rPr>
          <w:rFonts w:ascii="Book Antiqua" w:eastAsia="Simsun" w:hAnsi="Book Antiqua" w:cs="Times New Roman"/>
          <w:kern w:val="0"/>
          <w:sz w:val="24"/>
          <w:szCs w:val="24"/>
          <w:lang w:val="en-US" w:eastAsia="zh-CN"/>
        </w:rPr>
        <w:t>, Maraninchi M, Henry M, Armougom F, Richet H, Carrieri P, Valero R, Raccah D, Vialettes B, Raoult D. Obesity-associated gut microbiota is enriched in Lactobacillus reuteri and depleted in Bifidobacterium animalis and Methanobrevibacter smithii. </w:t>
      </w:r>
      <w:r w:rsidRPr="00E73BED">
        <w:rPr>
          <w:rFonts w:ascii="Book Antiqua" w:eastAsia="Simsun" w:hAnsi="Book Antiqua" w:cs="Times New Roman"/>
          <w:i/>
          <w:iCs/>
          <w:kern w:val="0"/>
          <w:sz w:val="24"/>
          <w:szCs w:val="24"/>
          <w:lang w:val="en-US" w:eastAsia="zh-CN"/>
        </w:rPr>
        <w:t>Int J Obes (Lond)</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36</w:t>
      </w:r>
      <w:r w:rsidRPr="00E73BED">
        <w:rPr>
          <w:rFonts w:ascii="Book Antiqua" w:eastAsia="Simsun" w:hAnsi="Book Antiqua" w:cs="Times New Roman"/>
          <w:kern w:val="0"/>
          <w:sz w:val="24"/>
          <w:szCs w:val="24"/>
          <w:lang w:val="en-US" w:eastAsia="zh-CN"/>
        </w:rPr>
        <w:t>: 817-825 [PMID: 21829158 DOI: 10.1038/ijo.2011.153]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35 </w:t>
      </w:r>
      <w:r w:rsidRPr="00E73BED">
        <w:rPr>
          <w:rFonts w:ascii="Book Antiqua" w:eastAsia="Simsun" w:hAnsi="Book Antiqua" w:cs="Times New Roman"/>
          <w:b/>
          <w:bCs/>
          <w:kern w:val="0"/>
          <w:sz w:val="24"/>
          <w:szCs w:val="24"/>
          <w:lang w:val="en-US" w:eastAsia="zh-CN"/>
        </w:rPr>
        <w:t>Nadal I</w:t>
      </w:r>
      <w:r w:rsidRPr="00E73BED">
        <w:rPr>
          <w:rFonts w:ascii="Book Antiqua" w:eastAsia="Simsun" w:hAnsi="Book Antiqua" w:cs="Times New Roman"/>
          <w:kern w:val="0"/>
          <w:sz w:val="24"/>
          <w:szCs w:val="24"/>
          <w:lang w:val="en-US" w:eastAsia="zh-CN"/>
        </w:rPr>
        <w:t>, Santacruz A, Marcos A, Warnberg J, Garagorri JM, Moreno LA, Martin-Matillas M, Campoy C, Martí A, Moleres A, Delgado M, Veiga OL, García-Fuentes M, Redondo CG, Sanz Y. Shifts in clostridia, bacteroides and immunoglobulin-coating fecal bacteria associated with weight loss in obese adolescents. </w:t>
      </w:r>
      <w:r w:rsidRPr="00E73BED">
        <w:rPr>
          <w:rFonts w:ascii="Book Antiqua" w:eastAsia="Simsun" w:hAnsi="Book Antiqua" w:cs="Times New Roman"/>
          <w:i/>
          <w:iCs/>
          <w:kern w:val="0"/>
          <w:sz w:val="24"/>
          <w:szCs w:val="24"/>
          <w:lang w:val="en-US" w:eastAsia="zh-CN"/>
        </w:rPr>
        <w:t>Int J Obes (Lond)</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33</w:t>
      </w:r>
      <w:r w:rsidRPr="00E73BED">
        <w:rPr>
          <w:rFonts w:ascii="Book Antiqua" w:eastAsia="Simsun" w:hAnsi="Book Antiqua" w:cs="Times New Roman"/>
          <w:kern w:val="0"/>
          <w:sz w:val="24"/>
          <w:szCs w:val="24"/>
          <w:lang w:val="en-US" w:eastAsia="zh-CN"/>
        </w:rPr>
        <w:t>: 758-767 [PMID: 19050675 DOI: 10.1038/ijo.2008.260]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36 </w:t>
      </w:r>
      <w:r w:rsidRPr="00E73BED">
        <w:rPr>
          <w:rFonts w:ascii="Book Antiqua" w:eastAsia="Simsun" w:hAnsi="Book Antiqua" w:cs="Times New Roman"/>
          <w:b/>
          <w:bCs/>
          <w:kern w:val="0"/>
          <w:sz w:val="24"/>
          <w:szCs w:val="24"/>
          <w:lang w:val="en-US" w:eastAsia="zh-CN"/>
        </w:rPr>
        <w:t>Santacruz A</w:t>
      </w:r>
      <w:r w:rsidRPr="00E73BED">
        <w:rPr>
          <w:rFonts w:ascii="Book Antiqua" w:eastAsia="Simsun" w:hAnsi="Book Antiqua" w:cs="Times New Roman"/>
          <w:kern w:val="0"/>
          <w:sz w:val="24"/>
          <w:szCs w:val="24"/>
          <w:lang w:val="en-US" w:eastAsia="zh-CN"/>
        </w:rPr>
        <w:t>, Marcos A, Wärnberg J, Martí A, Martin-Matillas M, Campoy C, Moreno LA, Veiga O, Redondo-Figuero C, Garagorri JM, Azcona C, Delgado M, García-Fuentes M, Collado MC, Sanz Y. Interplay between weight loss and gut microbiota composition in overweight adolescents. </w:t>
      </w:r>
      <w:r w:rsidRPr="00E73BED">
        <w:rPr>
          <w:rFonts w:ascii="Book Antiqua" w:eastAsia="Simsun" w:hAnsi="Book Antiqua" w:cs="Times New Roman"/>
          <w:i/>
          <w:iCs/>
          <w:kern w:val="0"/>
          <w:sz w:val="24"/>
          <w:szCs w:val="24"/>
          <w:lang w:val="en-US" w:eastAsia="zh-CN"/>
        </w:rPr>
        <w:t>Obesity (Silver Spring)</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17</w:t>
      </w:r>
      <w:r w:rsidRPr="00E73BED">
        <w:rPr>
          <w:rFonts w:ascii="Book Antiqua" w:eastAsia="Simsun" w:hAnsi="Book Antiqua" w:cs="Times New Roman"/>
          <w:kern w:val="0"/>
          <w:sz w:val="24"/>
          <w:szCs w:val="24"/>
          <w:lang w:val="en-US" w:eastAsia="zh-CN"/>
        </w:rPr>
        <w:t>: 1906-1915 [PMID: 19390523 DOI: 10.1038/oby.2009.112]</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37 </w:t>
      </w:r>
      <w:r w:rsidRPr="00E73BED">
        <w:rPr>
          <w:rFonts w:ascii="Book Antiqua" w:eastAsia="Simsun" w:hAnsi="Book Antiqua" w:cs="Times New Roman"/>
          <w:b/>
          <w:bCs/>
          <w:kern w:val="0"/>
          <w:sz w:val="24"/>
          <w:szCs w:val="24"/>
          <w:lang w:val="en-US" w:eastAsia="zh-CN"/>
        </w:rPr>
        <w:t>Zhang H</w:t>
      </w:r>
      <w:r w:rsidRPr="00E73BED">
        <w:rPr>
          <w:rFonts w:ascii="Book Antiqua" w:eastAsia="Simsun" w:hAnsi="Book Antiqua" w:cs="Times New Roman"/>
          <w:kern w:val="0"/>
          <w:sz w:val="24"/>
          <w:szCs w:val="24"/>
          <w:lang w:val="en-US" w:eastAsia="zh-CN"/>
        </w:rPr>
        <w:t>, DiBaise JK, Zuccolo A, Kudrna D, Braidotti M, Yu Y, Parameswaran P, Crowell MD, Wing R, Rittmann BE, Krajmalnik-Brown R. Human gut microbiota in obesity and after gastric bypass. </w:t>
      </w:r>
      <w:r w:rsidRPr="00E73BED">
        <w:rPr>
          <w:rFonts w:ascii="Book Antiqua" w:eastAsia="Simsun" w:hAnsi="Book Antiqua" w:cs="Times New Roman"/>
          <w:i/>
          <w:iCs/>
          <w:kern w:val="0"/>
          <w:sz w:val="24"/>
          <w:szCs w:val="24"/>
          <w:lang w:val="en-US" w:eastAsia="zh-CN"/>
        </w:rPr>
        <w:t>Proc Natl Acad Sci U S A</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106</w:t>
      </w:r>
      <w:r w:rsidRPr="00E73BED">
        <w:rPr>
          <w:rFonts w:ascii="Book Antiqua" w:eastAsia="Simsun" w:hAnsi="Book Antiqua" w:cs="Times New Roman"/>
          <w:kern w:val="0"/>
          <w:sz w:val="24"/>
          <w:szCs w:val="24"/>
          <w:lang w:val="en-US" w:eastAsia="zh-CN"/>
        </w:rPr>
        <w:t>: 2365-2370 [PMID: 19164560 DOI: 10.1073/pnas.0812600106]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38 </w:t>
      </w:r>
      <w:r w:rsidRPr="00E73BED">
        <w:rPr>
          <w:rFonts w:ascii="Book Antiqua" w:eastAsia="Simsun" w:hAnsi="Book Antiqua" w:cs="Times New Roman"/>
          <w:b/>
          <w:bCs/>
          <w:kern w:val="0"/>
          <w:sz w:val="24"/>
          <w:szCs w:val="24"/>
          <w:lang w:val="en-US" w:eastAsia="zh-CN"/>
        </w:rPr>
        <w:t>Wong VW</w:t>
      </w:r>
      <w:r w:rsidRPr="00E73BED">
        <w:rPr>
          <w:rFonts w:ascii="Book Antiqua" w:eastAsia="Simsun" w:hAnsi="Book Antiqua" w:cs="Times New Roman"/>
          <w:kern w:val="0"/>
          <w:sz w:val="24"/>
          <w:szCs w:val="24"/>
          <w:lang w:val="en-US" w:eastAsia="zh-CN"/>
        </w:rPr>
        <w:t>, Tse CH, Lam TT, Wong GL, Chim AM, Chu WC, Yeung DK, Law PT, Kwan HS, Yu J, Sung JJ, Chan HL. Molecular characterization of the fecal microbiota in patients with nonalcoholic steatohepatitis--a longitudinal study. </w:t>
      </w:r>
      <w:r w:rsidRPr="00E73BED">
        <w:rPr>
          <w:rFonts w:ascii="Book Antiqua" w:eastAsia="Simsun" w:hAnsi="Book Antiqua" w:cs="Times New Roman"/>
          <w:i/>
          <w:iCs/>
          <w:kern w:val="0"/>
          <w:sz w:val="24"/>
          <w:szCs w:val="24"/>
          <w:lang w:val="en-US" w:eastAsia="zh-CN"/>
        </w:rPr>
        <w:t>PLoS One</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8</w:t>
      </w:r>
      <w:r w:rsidRPr="00E73BED">
        <w:rPr>
          <w:rFonts w:ascii="Book Antiqua" w:eastAsia="Simsun" w:hAnsi="Book Antiqua" w:cs="Times New Roman"/>
          <w:kern w:val="0"/>
          <w:sz w:val="24"/>
          <w:szCs w:val="24"/>
          <w:lang w:val="en-US" w:eastAsia="zh-CN"/>
        </w:rPr>
        <w:t>: e62885 [PMID: 23638162 DOI: 10.1371/journal.pone.0062885]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39 </w:t>
      </w:r>
      <w:r w:rsidRPr="00E73BED">
        <w:rPr>
          <w:rFonts w:ascii="Book Antiqua" w:eastAsia="Simsun" w:hAnsi="Book Antiqua" w:cs="Times New Roman"/>
          <w:b/>
          <w:bCs/>
          <w:kern w:val="0"/>
          <w:sz w:val="24"/>
          <w:szCs w:val="24"/>
          <w:lang w:val="en-US" w:eastAsia="zh-CN"/>
        </w:rPr>
        <w:t>Zhu L</w:t>
      </w:r>
      <w:r w:rsidRPr="00E73BED">
        <w:rPr>
          <w:rFonts w:ascii="Book Antiqua" w:eastAsia="Simsun" w:hAnsi="Book Antiqua" w:cs="Times New Roman"/>
          <w:kern w:val="0"/>
          <w:sz w:val="24"/>
          <w:szCs w:val="24"/>
          <w:lang w:val="en-US" w:eastAsia="zh-CN"/>
        </w:rPr>
        <w:t>, Baker SS, Gill C, Liu W, Alkhouri R, Baker RD, Gill SR. Characterization of gut microbiomes in nonalcoholic steatohepatitis (NASH) patients: a connection between endogenous alcohol and NASH. </w:t>
      </w:r>
      <w:r w:rsidRPr="00E73BED">
        <w:rPr>
          <w:rFonts w:ascii="Book Antiqua" w:eastAsia="Simsun" w:hAnsi="Book Antiqua" w:cs="Times New Roman"/>
          <w:i/>
          <w:iCs/>
          <w:kern w:val="0"/>
          <w:sz w:val="24"/>
          <w:szCs w:val="24"/>
          <w:lang w:val="en-US" w:eastAsia="zh-CN"/>
        </w:rPr>
        <w:t>Hepatology</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57</w:t>
      </w:r>
      <w:r w:rsidRPr="00E73BED">
        <w:rPr>
          <w:rFonts w:ascii="Book Antiqua" w:eastAsia="Simsun" w:hAnsi="Book Antiqua" w:cs="Times New Roman"/>
          <w:kern w:val="0"/>
          <w:sz w:val="24"/>
          <w:szCs w:val="24"/>
          <w:lang w:val="en-US" w:eastAsia="zh-CN"/>
        </w:rPr>
        <w:t>: 601-609 [PMID: 23055155 DOI: 10.1002/hep.26093]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40 </w:t>
      </w:r>
      <w:r w:rsidRPr="00E73BED">
        <w:rPr>
          <w:rFonts w:ascii="Book Antiqua" w:eastAsia="Simsun" w:hAnsi="Book Antiqua" w:cs="Times New Roman"/>
          <w:b/>
          <w:bCs/>
          <w:kern w:val="0"/>
          <w:sz w:val="24"/>
          <w:szCs w:val="24"/>
          <w:lang w:val="en-US" w:eastAsia="zh-CN"/>
        </w:rPr>
        <w:t>Schwiertz A</w:t>
      </w:r>
      <w:r w:rsidRPr="00E73BED">
        <w:rPr>
          <w:rFonts w:ascii="Book Antiqua" w:eastAsia="Simsun" w:hAnsi="Book Antiqua" w:cs="Times New Roman"/>
          <w:kern w:val="0"/>
          <w:sz w:val="24"/>
          <w:szCs w:val="24"/>
          <w:lang w:val="en-US" w:eastAsia="zh-CN"/>
        </w:rPr>
        <w:t>, Taras D, Schäfer K, Beijer S, Bos NA, Donus C, Hardt PD. Microbiota and SCFA in lean and overweight healthy subjects. </w:t>
      </w:r>
      <w:r w:rsidRPr="00E73BED">
        <w:rPr>
          <w:rFonts w:ascii="Book Antiqua" w:eastAsia="Simsun" w:hAnsi="Book Antiqua" w:cs="Times New Roman"/>
          <w:i/>
          <w:iCs/>
          <w:kern w:val="0"/>
          <w:sz w:val="24"/>
          <w:szCs w:val="24"/>
          <w:lang w:val="en-US" w:eastAsia="zh-CN"/>
        </w:rPr>
        <w:t>Obesity (Silver Spring)</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18</w:t>
      </w:r>
      <w:r w:rsidRPr="00E73BED">
        <w:rPr>
          <w:rFonts w:ascii="Book Antiqua" w:eastAsia="Simsun" w:hAnsi="Book Antiqua" w:cs="Times New Roman"/>
          <w:kern w:val="0"/>
          <w:sz w:val="24"/>
          <w:szCs w:val="24"/>
          <w:lang w:val="en-US" w:eastAsia="zh-CN"/>
        </w:rPr>
        <w:t>: 190-195 [PMID: 19498350 DOI: 10.1038/oby.2009.167]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41 </w:t>
      </w:r>
      <w:r w:rsidRPr="00E73BED">
        <w:rPr>
          <w:rFonts w:ascii="Book Antiqua" w:eastAsia="Simsun" w:hAnsi="Book Antiqua" w:cs="Times New Roman"/>
          <w:b/>
          <w:bCs/>
          <w:kern w:val="0"/>
          <w:sz w:val="24"/>
          <w:szCs w:val="24"/>
          <w:lang w:val="en-US" w:eastAsia="zh-CN"/>
        </w:rPr>
        <w:t>Raman M</w:t>
      </w:r>
      <w:r w:rsidRPr="00E73BED">
        <w:rPr>
          <w:rFonts w:ascii="Book Antiqua" w:eastAsia="Simsun" w:hAnsi="Book Antiqua" w:cs="Times New Roman"/>
          <w:kern w:val="0"/>
          <w:sz w:val="24"/>
          <w:szCs w:val="24"/>
          <w:lang w:val="en-US" w:eastAsia="zh-CN"/>
        </w:rPr>
        <w:t>, Ahmed I, Gillevet PM, Probert CS, Ratcliffe NM, Smith S, Greenwood R, Sikaroodi M, Lam V, Crotty P, Bailey J, Myers RP, Rioux KP. Fecal microbiome and volatile organic compound metabolome in obese humans with nonalcoholic fatty liver disease. </w:t>
      </w:r>
      <w:r w:rsidRPr="00E73BED">
        <w:rPr>
          <w:rFonts w:ascii="Book Antiqua" w:eastAsia="Simsun" w:hAnsi="Book Antiqua" w:cs="Times New Roman"/>
          <w:i/>
          <w:iCs/>
          <w:kern w:val="0"/>
          <w:sz w:val="24"/>
          <w:szCs w:val="24"/>
          <w:lang w:val="en-US" w:eastAsia="zh-CN"/>
        </w:rPr>
        <w:t>Clin Gastroenterol Hepatol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11</w:t>
      </w:r>
      <w:r w:rsidRPr="00E73BED">
        <w:rPr>
          <w:rFonts w:ascii="Book Antiqua" w:eastAsia="Simsun" w:hAnsi="Book Antiqua" w:cs="Times New Roman"/>
          <w:kern w:val="0"/>
          <w:sz w:val="24"/>
          <w:szCs w:val="24"/>
          <w:lang w:val="en-US" w:eastAsia="zh-CN"/>
        </w:rPr>
        <w:t>: 868-75.e1-3 [PMID: 23454028 DOI: 10.1016/j.cgh.2013.02.015]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42 </w:t>
      </w:r>
      <w:r w:rsidRPr="00E73BED">
        <w:rPr>
          <w:rFonts w:ascii="Book Antiqua" w:eastAsia="Simsun" w:hAnsi="Book Antiqua" w:cs="Times New Roman"/>
          <w:b/>
          <w:bCs/>
          <w:kern w:val="0"/>
          <w:sz w:val="24"/>
          <w:szCs w:val="24"/>
          <w:lang w:val="en-US" w:eastAsia="zh-CN"/>
        </w:rPr>
        <w:t>Cotillard A</w:t>
      </w:r>
      <w:r w:rsidRPr="00E73BED">
        <w:rPr>
          <w:rFonts w:ascii="Book Antiqua" w:eastAsia="Simsun" w:hAnsi="Book Antiqua" w:cs="Times New Roman"/>
          <w:kern w:val="0"/>
          <w:sz w:val="24"/>
          <w:szCs w:val="24"/>
          <w:lang w:val="en-US" w:eastAsia="zh-CN"/>
        </w:rPr>
        <w:t>, Kennedy SP, Kong LC, Prifti E, Pons N, Le Chatelier E, Almeida M, Quinquis B, Levenez F, Galleron N, Gougis S, Rizkalla S, Batto JM, Renault P, Doré J, Zucker JD, Clément K, Ehrlich SD. Dietary intervention impact on gut microbial gene richness. </w:t>
      </w:r>
      <w:r w:rsidRPr="00E73BED">
        <w:rPr>
          <w:rFonts w:ascii="Book Antiqua" w:eastAsia="Simsun" w:hAnsi="Book Antiqua" w:cs="Times New Roman"/>
          <w:i/>
          <w:iCs/>
          <w:kern w:val="0"/>
          <w:sz w:val="24"/>
          <w:szCs w:val="24"/>
          <w:lang w:val="en-US" w:eastAsia="zh-CN"/>
        </w:rPr>
        <w:t>Nature</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500</w:t>
      </w:r>
      <w:r w:rsidRPr="00E73BED">
        <w:rPr>
          <w:rFonts w:ascii="Book Antiqua" w:eastAsia="Simsun" w:hAnsi="Book Antiqua" w:cs="Times New Roman"/>
          <w:kern w:val="0"/>
          <w:sz w:val="24"/>
          <w:szCs w:val="24"/>
          <w:lang w:val="en-US" w:eastAsia="zh-CN"/>
        </w:rPr>
        <w:t>: 585-588 [PMID: 23985875 DOI: 10.1038/nature12480]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43 </w:t>
      </w:r>
      <w:r w:rsidRPr="00E73BED">
        <w:rPr>
          <w:rFonts w:ascii="Book Antiqua" w:eastAsia="Simsun" w:hAnsi="Book Antiqua" w:cs="Times New Roman"/>
          <w:b/>
          <w:bCs/>
          <w:kern w:val="0"/>
          <w:sz w:val="24"/>
          <w:szCs w:val="24"/>
          <w:lang w:val="en-US" w:eastAsia="zh-CN"/>
        </w:rPr>
        <w:t>Chassaing B</w:t>
      </w:r>
      <w:r w:rsidRPr="00E73BED">
        <w:rPr>
          <w:rFonts w:ascii="Book Antiqua" w:eastAsia="Simsun" w:hAnsi="Book Antiqua" w:cs="Times New Roman"/>
          <w:kern w:val="0"/>
          <w:sz w:val="24"/>
          <w:szCs w:val="24"/>
          <w:lang w:val="en-US" w:eastAsia="zh-CN"/>
        </w:rPr>
        <w:t>, Gewirtz AT. Gut microbiota, low-grade inflammation, and metabolic syndrome. </w:t>
      </w:r>
      <w:r w:rsidRPr="00E73BED">
        <w:rPr>
          <w:rFonts w:ascii="Book Antiqua" w:eastAsia="Simsun" w:hAnsi="Book Antiqua" w:cs="Times New Roman"/>
          <w:i/>
          <w:iCs/>
          <w:kern w:val="0"/>
          <w:sz w:val="24"/>
          <w:szCs w:val="24"/>
          <w:lang w:val="en-US" w:eastAsia="zh-CN"/>
        </w:rPr>
        <w:t>Toxicol Pathol</w:t>
      </w:r>
      <w:r w:rsidRPr="00E73BED">
        <w:rPr>
          <w:rFonts w:ascii="Book Antiqua" w:eastAsia="Simsun" w:hAnsi="Book Antiqua" w:cs="Times New Roman"/>
          <w:kern w:val="0"/>
          <w:sz w:val="24"/>
          <w:szCs w:val="24"/>
          <w:lang w:val="en-US" w:eastAsia="zh-CN"/>
        </w:rPr>
        <w:t> 2014; </w:t>
      </w:r>
      <w:r w:rsidRPr="00E73BED">
        <w:rPr>
          <w:rFonts w:ascii="Book Antiqua" w:eastAsia="Simsun" w:hAnsi="Book Antiqua" w:cs="Times New Roman"/>
          <w:b/>
          <w:bCs/>
          <w:kern w:val="0"/>
          <w:sz w:val="24"/>
          <w:szCs w:val="24"/>
          <w:lang w:val="en-US" w:eastAsia="zh-CN"/>
        </w:rPr>
        <w:t>42</w:t>
      </w:r>
      <w:r w:rsidRPr="00E73BED">
        <w:rPr>
          <w:rFonts w:ascii="Book Antiqua" w:eastAsia="Simsun" w:hAnsi="Book Antiqua" w:cs="Times New Roman"/>
          <w:kern w:val="0"/>
          <w:sz w:val="24"/>
          <w:szCs w:val="24"/>
          <w:lang w:val="en-US" w:eastAsia="zh-CN"/>
        </w:rPr>
        <w:t>: 49-53 [PMID: 24285672 DOI: 10.1002/hep.26494]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44 </w:t>
      </w:r>
      <w:r w:rsidRPr="00E73BED">
        <w:rPr>
          <w:rFonts w:ascii="Book Antiqua" w:eastAsia="Simsun" w:hAnsi="Book Antiqua" w:cs="Times New Roman"/>
          <w:b/>
          <w:bCs/>
          <w:kern w:val="0"/>
          <w:sz w:val="24"/>
          <w:szCs w:val="24"/>
          <w:lang w:val="en-US" w:eastAsia="zh-CN"/>
        </w:rPr>
        <w:t>Macfarlane GT</w:t>
      </w:r>
      <w:r w:rsidRPr="00E73BED">
        <w:rPr>
          <w:rFonts w:ascii="Book Antiqua" w:eastAsia="Simsun" w:hAnsi="Book Antiqua" w:cs="Times New Roman"/>
          <w:kern w:val="0"/>
          <w:sz w:val="24"/>
          <w:szCs w:val="24"/>
          <w:lang w:val="en-US" w:eastAsia="zh-CN"/>
        </w:rPr>
        <w:t>, Macfarlane S. Fermentation in the human large intestine: its physiologic consequences and the potential contribution of prebiotics. </w:t>
      </w:r>
      <w:r w:rsidRPr="00E73BED">
        <w:rPr>
          <w:rFonts w:ascii="Book Antiqua" w:eastAsia="Simsun" w:hAnsi="Book Antiqua" w:cs="Times New Roman"/>
          <w:i/>
          <w:iCs/>
          <w:kern w:val="0"/>
          <w:sz w:val="24"/>
          <w:szCs w:val="24"/>
          <w:lang w:val="en-US" w:eastAsia="zh-CN"/>
        </w:rPr>
        <w:t>J Clin Gastroenterol</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 xml:space="preserve">45 </w:t>
      </w:r>
      <w:r w:rsidRPr="00AF1A30">
        <w:rPr>
          <w:rFonts w:ascii="Book Antiqua" w:eastAsia="Simsun" w:hAnsi="Book Antiqua" w:cs="Times New Roman"/>
          <w:bCs/>
          <w:kern w:val="0"/>
          <w:sz w:val="24"/>
          <w:szCs w:val="24"/>
          <w:lang w:val="en-US" w:eastAsia="zh-CN"/>
        </w:rPr>
        <w:t>Suppl</w:t>
      </w:r>
      <w:r w:rsidRPr="00AF1A30">
        <w:rPr>
          <w:rFonts w:ascii="Book Antiqua" w:eastAsia="Simsun" w:hAnsi="Book Antiqua" w:cs="Times New Roman"/>
          <w:kern w:val="0"/>
          <w:sz w:val="24"/>
          <w:szCs w:val="24"/>
          <w:lang w:val="en-US" w:eastAsia="zh-CN"/>
        </w:rPr>
        <w:t>:</w:t>
      </w:r>
      <w:r w:rsidRPr="00E73BED">
        <w:rPr>
          <w:rFonts w:ascii="Book Antiqua" w:eastAsia="Simsun" w:hAnsi="Book Antiqua" w:cs="Times New Roman"/>
          <w:kern w:val="0"/>
          <w:sz w:val="24"/>
          <w:szCs w:val="24"/>
          <w:lang w:val="en-US" w:eastAsia="zh-CN"/>
        </w:rPr>
        <w:t xml:space="preserve"> S120-S127 [PMID: 21992950 DOI: 10.1097/MCG.0b013e31822fecfe]</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45 </w:t>
      </w:r>
      <w:r w:rsidRPr="00E73BED">
        <w:rPr>
          <w:rFonts w:ascii="Book Antiqua" w:eastAsia="Simsun" w:hAnsi="Book Antiqua" w:cs="Times New Roman"/>
          <w:b/>
          <w:bCs/>
          <w:kern w:val="0"/>
          <w:sz w:val="24"/>
          <w:szCs w:val="24"/>
          <w:lang w:val="en-US" w:eastAsia="zh-CN"/>
        </w:rPr>
        <w:t>Giorgio V</w:t>
      </w:r>
      <w:r w:rsidRPr="00E73BED">
        <w:rPr>
          <w:rFonts w:ascii="Book Antiqua" w:eastAsia="Simsun" w:hAnsi="Book Antiqua" w:cs="Times New Roman"/>
          <w:kern w:val="0"/>
          <w:sz w:val="24"/>
          <w:szCs w:val="24"/>
          <w:lang w:val="en-US" w:eastAsia="zh-CN"/>
        </w:rPr>
        <w:t>, Miele L, Principessa L, Ferretti F, Villa MP, Negro V, Grieco A, Alisi A, Nobili V. Intestinal permeability is increased in children with non-alcoholic fatty liver disease, and correlates with liver disease severity. </w:t>
      </w:r>
      <w:r w:rsidRPr="00E73BED">
        <w:rPr>
          <w:rFonts w:ascii="Book Antiqua" w:eastAsia="Simsun" w:hAnsi="Book Antiqua" w:cs="Times New Roman"/>
          <w:i/>
          <w:iCs/>
          <w:kern w:val="0"/>
          <w:sz w:val="24"/>
          <w:szCs w:val="24"/>
          <w:lang w:val="en-US" w:eastAsia="zh-CN"/>
        </w:rPr>
        <w:t>Dig Liver Dis</w:t>
      </w:r>
      <w:r w:rsidRPr="00E73BED">
        <w:rPr>
          <w:rFonts w:ascii="Book Antiqua" w:eastAsia="Simsun" w:hAnsi="Book Antiqua" w:cs="Times New Roman"/>
          <w:kern w:val="0"/>
          <w:sz w:val="24"/>
          <w:szCs w:val="24"/>
          <w:lang w:val="en-US" w:eastAsia="zh-CN"/>
        </w:rPr>
        <w:t> 2014; </w:t>
      </w:r>
      <w:r w:rsidRPr="00E73BED">
        <w:rPr>
          <w:rFonts w:ascii="Book Antiqua" w:eastAsia="Simsun" w:hAnsi="Book Antiqua" w:cs="Times New Roman"/>
          <w:b/>
          <w:bCs/>
          <w:kern w:val="0"/>
          <w:sz w:val="24"/>
          <w:szCs w:val="24"/>
          <w:lang w:val="en-US" w:eastAsia="zh-CN"/>
        </w:rPr>
        <w:t>46</w:t>
      </w:r>
      <w:r w:rsidRPr="00E73BED">
        <w:rPr>
          <w:rFonts w:ascii="Book Antiqua" w:eastAsia="Simsun" w:hAnsi="Book Antiqua" w:cs="Times New Roman"/>
          <w:kern w:val="0"/>
          <w:sz w:val="24"/>
          <w:szCs w:val="24"/>
          <w:lang w:val="en-US" w:eastAsia="zh-CN"/>
        </w:rPr>
        <w:t>: 556-560 [PMID: 24631029 DOI: 10.1016/j.dld.2014.02.010]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46 </w:t>
      </w:r>
      <w:r w:rsidRPr="00E73BED">
        <w:rPr>
          <w:rFonts w:ascii="Book Antiqua" w:eastAsia="Simsun" w:hAnsi="Book Antiqua" w:cs="Times New Roman"/>
          <w:b/>
          <w:bCs/>
          <w:kern w:val="0"/>
          <w:sz w:val="24"/>
          <w:szCs w:val="24"/>
          <w:lang w:val="en-US" w:eastAsia="zh-CN"/>
        </w:rPr>
        <w:t>Smits LP</w:t>
      </w:r>
      <w:r w:rsidRPr="00E73BED">
        <w:rPr>
          <w:rFonts w:ascii="Book Antiqua" w:eastAsia="Simsun" w:hAnsi="Book Antiqua" w:cs="Times New Roman"/>
          <w:kern w:val="0"/>
          <w:sz w:val="24"/>
          <w:szCs w:val="24"/>
          <w:lang w:val="en-US" w:eastAsia="zh-CN"/>
        </w:rPr>
        <w:t>, Bouter KE, de Vos WM, Borody TJ, Nieuwdorp M. Therapeutic potential of fecal microbiota transplantation. </w:t>
      </w:r>
      <w:r w:rsidRPr="00E73BED">
        <w:rPr>
          <w:rFonts w:ascii="Book Antiqua" w:eastAsia="Simsun" w:hAnsi="Book Antiqua" w:cs="Times New Roman"/>
          <w:i/>
          <w:iCs/>
          <w:kern w:val="0"/>
          <w:sz w:val="24"/>
          <w:szCs w:val="24"/>
          <w:lang w:val="en-US" w:eastAsia="zh-CN"/>
        </w:rPr>
        <w:t>Gastroenterology</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145</w:t>
      </w:r>
      <w:r w:rsidRPr="00E73BED">
        <w:rPr>
          <w:rFonts w:ascii="Book Antiqua" w:eastAsia="Simsun" w:hAnsi="Book Antiqua" w:cs="Times New Roman"/>
          <w:kern w:val="0"/>
          <w:sz w:val="24"/>
          <w:szCs w:val="24"/>
          <w:lang w:val="en-US" w:eastAsia="zh-CN"/>
        </w:rPr>
        <w:t>: 946-953 [PMID: 24018052 DOI: 10.1053/j.gastro.2013.08.058]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47 </w:t>
      </w:r>
      <w:r w:rsidRPr="00E73BED">
        <w:rPr>
          <w:rFonts w:ascii="Book Antiqua" w:eastAsia="Simsun" w:hAnsi="Book Antiqua" w:cs="Times New Roman"/>
          <w:b/>
          <w:bCs/>
          <w:kern w:val="0"/>
          <w:sz w:val="24"/>
          <w:szCs w:val="24"/>
          <w:lang w:val="en-US" w:eastAsia="zh-CN"/>
        </w:rPr>
        <w:t>Ridaura VK</w:t>
      </w:r>
      <w:r w:rsidRPr="00E73BED">
        <w:rPr>
          <w:rFonts w:ascii="Book Antiqua" w:eastAsia="Simsun" w:hAnsi="Book Antiqua" w:cs="Times New Roman"/>
          <w:kern w:val="0"/>
          <w:sz w:val="24"/>
          <w:szCs w:val="24"/>
          <w:lang w:val="en-US" w:eastAsia="zh-CN"/>
        </w:rPr>
        <w:t>, Faith JJ, Rey FE, Cheng J, Duncan AE, Kau AL, Griffin NW, Lombard V, Henrissat B, Bain JR, Muehlbauer MJ, Ilkayeva O, Semenkovich CF, Funai K, Hayashi DK, Lyle BJ, Martini MC, Ursell LK, Clemente JC, Van Treuren W, Walters WA, Knight R, Newgard CB, Heath AC, Gordon JI. Gut microbiota from twins discordant for obesity modulate metabolism in mice. </w:t>
      </w:r>
      <w:r w:rsidRPr="00E73BED">
        <w:rPr>
          <w:rFonts w:ascii="Book Antiqua" w:eastAsia="Simsun" w:hAnsi="Book Antiqua" w:cs="Times New Roman"/>
          <w:i/>
          <w:iCs/>
          <w:kern w:val="0"/>
          <w:sz w:val="24"/>
          <w:szCs w:val="24"/>
          <w:lang w:val="en-US" w:eastAsia="zh-CN"/>
        </w:rPr>
        <w:t>Science</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341</w:t>
      </w:r>
      <w:r w:rsidRPr="00E73BED">
        <w:rPr>
          <w:rFonts w:ascii="Book Antiqua" w:eastAsia="Simsun" w:hAnsi="Book Antiqua" w:cs="Times New Roman"/>
          <w:kern w:val="0"/>
          <w:sz w:val="24"/>
          <w:szCs w:val="24"/>
          <w:lang w:val="en-US" w:eastAsia="zh-CN"/>
        </w:rPr>
        <w:t>: 1241214 [PMID: 24009397 DOI: 10.1126/science.1241214]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48 </w:t>
      </w:r>
      <w:r w:rsidRPr="00E73BED">
        <w:rPr>
          <w:rFonts w:ascii="Book Antiqua" w:eastAsia="Simsun" w:hAnsi="Book Antiqua" w:cs="Times New Roman"/>
          <w:b/>
          <w:bCs/>
          <w:kern w:val="0"/>
          <w:sz w:val="24"/>
          <w:szCs w:val="24"/>
          <w:lang w:val="en-US" w:eastAsia="zh-CN"/>
        </w:rPr>
        <w:t>Kesar V</w:t>
      </w:r>
      <w:r w:rsidRPr="00E73BED">
        <w:rPr>
          <w:rFonts w:ascii="Book Antiqua" w:eastAsia="Simsun" w:hAnsi="Book Antiqua" w:cs="Times New Roman"/>
          <w:kern w:val="0"/>
          <w:sz w:val="24"/>
          <w:szCs w:val="24"/>
          <w:lang w:val="en-US" w:eastAsia="zh-CN"/>
        </w:rPr>
        <w:t>, Odin JA. Toll-like receptors and liver disease. </w:t>
      </w:r>
      <w:r w:rsidRPr="00E73BED">
        <w:rPr>
          <w:rFonts w:ascii="Book Antiqua" w:eastAsia="Simsun" w:hAnsi="Book Antiqua" w:cs="Times New Roman"/>
          <w:i/>
          <w:iCs/>
          <w:kern w:val="0"/>
          <w:sz w:val="24"/>
          <w:szCs w:val="24"/>
          <w:lang w:val="en-US" w:eastAsia="zh-CN"/>
        </w:rPr>
        <w:t>Liver Int</w:t>
      </w:r>
      <w:r w:rsidRPr="00E73BED">
        <w:rPr>
          <w:rFonts w:ascii="Book Antiqua" w:eastAsia="Simsun" w:hAnsi="Book Antiqua" w:cs="Times New Roman"/>
          <w:kern w:val="0"/>
          <w:sz w:val="24"/>
          <w:szCs w:val="24"/>
          <w:lang w:val="en-US" w:eastAsia="zh-CN"/>
        </w:rPr>
        <w:t> 2014; </w:t>
      </w:r>
      <w:r w:rsidRPr="00E73BED">
        <w:rPr>
          <w:rFonts w:ascii="Book Antiqua" w:eastAsia="Simsun" w:hAnsi="Book Antiqua" w:cs="Times New Roman"/>
          <w:b/>
          <w:bCs/>
          <w:kern w:val="0"/>
          <w:sz w:val="24"/>
          <w:szCs w:val="24"/>
          <w:lang w:val="en-US" w:eastAsia="zh-CN"/>
        </w:rPr>
        <w:t>34</w:t>
      </w:r>
      <w:r w:rsidRPr="00E73BED">
        <w:rPr>
          <w:rFonts w:ascii="Book Antiqua" w:eastAsia="Simsun" w:hAnsi="Book Antiqua" w:cs="Times New Roman"/>
          <w:kern w:val="0"/>
          <w:sz w:val="24"/>
          <w:szCs w:val="24"/>
          <w:lang w:val="en-US" w:eastAsia="zh-CN"/>
        </w:rPr>
        <w:t>: 184-196 [PMID: 24118797 DOI: 10.1111/liv.12315]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49 </w:t>
      </w:r>
      <w:r w:rsidRPr="00E73BED">
        <w:rPr>
          <w:rFonts w:ascii="Book Antiqua" w:eastAsia="Simsun" w:hAnsi="Book Antiqua" w:cs="Times New Roman"/>
          <w:b/>
          <w:bCs/>
          <w:kern w:val="0"/>
          <w:sz w:val="24"/>
          <w:szCs w:val="24"/>
          <w:lang w:val="en-US" w:eastAsia="zh-CN"/>
        </w:rPr>
        <w:t>Mehal WZ</w:t>
      </w:r>
      <w:r w:rsidRPr="00E73BED">
        <w:rPr>
          <w:rFonts w:ascii="Book Antiqua" w:eastAsia="Simsun" w:hAnsi="Book Antiqua" w:cs="Times New Roman"/>
          <w:kern w:val="0"/>
          <w:sz w:val="24"/>
          <w:szCs w:val="24"/>
          <w:lang w:val="en-US" w:eastAsia="zh-CN"/>
        </w:rPr>
        <w:t>. The Gordian Knot of dysbiosis, obesity and NAFLD. </w:t>
      </w:r>
      <w:r w:rsidRPr="00E73BED">
        <w:rPr>
          <w:rFonts w:ascii="Book Antiqua" w:eastAsia="Simsun" w:hAnsi="Book Antiqua" w:cs="Times New Roman"/>
          <w:i/>
          <w:iCs/>
          <w:kern w:val="0"/>
          <w:sz w:val="24"/>
          <w:szCs w:val="24"/>
          <w:lang w:val="en-US" w:eastAsia="zh-CN"/>
        </w:rPr>
        <w:t>Nat Rev Gastroenterol Hepatol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10</w:t>
      </w:r>
      <w:r w:rsidRPr="00E73BED">
        <w:rPr>
          <w:rFonts w:ascii="Book Antiqua" w:eastAsia="Simsun" w:hAnsi="Book Antiqua" w:cs="Times New Roman"/>
          <w:kern w:val="0"/>
          <w:sz w:val="24"/>
          <w:szCs w:val="24"/>
          <w:lang w:val="en-US" w:eastAsia="zh-CN"/>
        </w:rPr>
        <w:t>: 637-644 [PMID: 23958600 DOI: 10.1038/nrgastro.2013.146]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50 </w:t>
      </w:r>
      <w:r w:rsidRPr="00E73BED">
        <w:rPr>
          <w:rFonts w:ascii="Book Antiqua" w:eastAsia="Simsun" w:hAnsi="Book Antiqua" w:cs="Times New Roman"/>
          <w:b/>
          <w:bCs/>
          <w:kern w:val="0"/>
          <w:sz w:val="24"/>
          <w:szCs w:val="24"/>
          <w:lang w:val="en-US" w:eastAsia="zh-CN"/>
        </w:rPr>
        <w:t>Cario E</w:t>
      </w:r>
      <w:r w:rsidRPr="00E73BED">
        <w:rPr>
          <w:rFonts w:ascii="Book Antiqua" w:eastAsia="Simsun" w:hAnsi="Book Antiqua" w:cs="Times New Roman"/>
          <w:kern w:val="0"/>
          <w:sz w:val="24"/>
          <w:szCs w:val="24"/>
          <w:lang w:val="en-US" w:eastAsia="zh-CN"/>
        </w:rPr>
        <w:t>. Barrier-protective function of intestinal epithelial Toll-like receptor 2. </w:t>
      </w:r>
      <w:r w:rsidRPr="00E73BED">
        <w:rPr>
          <w:rFonts w:ascii="Book Antiqua" w:eastAsia="Simsun" w:hAnsi="Book Antiqua" w:cs="Times New Roman"/>
          <w:i/>
          <w:iCs/>
          <w:kern w:val="0"/>
          <w:sz w:val="24"/>
          <w:szCs w:val="24"/>
          <w:lang w:val="en-US" w:eastAsia="zh-CN"/>
        </w:rPr>
        <w:t>Mucosal Immunol</w:t>
      </w:r>
      <w:r w:rsidRPr="00E73BED">
        <w:rPr>
          <w:rFonts w:ascii="Book Antiqua" w:eastAsia="Simsun" w:hAnsi="Book Antiqua" w:cs="Times New Roman"/>
          <w:kern w:val="0"/>
          <w:sz w:val="24"/>
          <w:szCs w:val="24"/>
          <w:lang w:val="en-US" w:eastAsia="zh-CN"/>
        </w:rPr>
        <w:t> 2008; </w:t>
      </w:r>
      <w:r w:rsidRPr="00E73BED">
        <w:rPr>
          <w:rFonts w:ascii="Book Antiqua" w:eastAsia="Simsun" w:hAnsi="Book Antiqua" w:cs="Times New Roman"/>
          <w:b/>
          <w:bCs/>
          <w:kern w:val="0"/>
          <w:sz w:val="24"/>
          <w:szCs w:val="24"/>
          <w:lang w:val="en-US" w:eastAsia="zh-CN"/>
        </w:rPr>
        <w:t>1 Suppl 1</w:t>
      </w:r>
      <w:r w:rsidRPr="00E73BED">
        <w:rPr>
          <w:rFonts w:ascii="Book Antiqua" w:eastAsia="Simsun" w:hAnsi="Book Antiqua" w:cs="Times New Roman"/>
          <w:kern w:val="0"/>
          <w:sz w:val="24"/>
          <w:szCs w:val="24"/>
          <w:lang w:val="en-US" w:eastAsia="zh-CN"/>
        </w:rPr>
        <w:t>: S62-S66 [PMID: 19079234 DOI: 10.1038/mi.2008.47]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51 </w:t>
      </w:r>
      <w:r w:rsidRPr="00E73BED">
        <w:rPr>
          <w:rFonts w:ascii="Book Antiqua" w:eastAsia="Simsun" w:hAnsi="Book Antiqua" w:cs="Times New Roman"/>
          <w:b/>
          <w:bCs/>
          <w:kern w:val="0"/>
          <w:sz w:val="24"/>
          <w:szCs w:val="24"/>
          <w:lang w:val="en-US" w:eastAsia="zh-CN"/>
        </w:rPr>
        <w:t>Vijay-Kumar M</w:t>
      </w:r>
      <w:r w:rsidRPr="00E73BED">
        <w:rPr>
          <w:rFonts w:ascii="Book Antiqua" w:eastAsia="Simsun" w:hAnsi="Book Antiqua" w:cs="Times New Roman"/>
          <w:kern w:val="0"/>
          <w:sz w:val="24"/>
          <w:szCs w:val="24"/>
          <w:lang w:val="en-US" w:eastAsia="zh-CN"/>
        </w:rPr>
        <w:t>, Aitken JD, Carvalho FA, Cullender TC, Mwangi S, Srinivasan S, Sitaraman SV, Knight R, Ley RE, Gewirtz AT. Metabolic syndrome and altered gut microbiota in mice lacking Toll-like receptor 5. </w:t>
      </w:r>
      <w:r w:rsidRPr="00E73BED">
        <w:rPr>
          <w:rFonts w:ascii="Book Antiqua" w:eastAsia="Simsun" w:hAnsi="Book Antiqua" w:cs="Times New Roman"/>
          <w:i/>
          <w:iCs/>
          <w:kern w:val="0"/>
          <w:sz w:val="24"/>
          <w:szCs w:val="24"/>
          <w:lang w:val="en-US" w:eastAsia="zh-CN"/>
        </w:rPr>
        <w:t>Science</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328</w:t>
      </w:r>
      <w:r w:rsidRPr="00E73BED">
        <w:rPr>
          <w:rFonts w:ascii="Book Antiqua" w:eastAsia="Simsun" w:hAnsi="Book Antiqua" w:cs="Times New Roman"/>
          <w:kern w:val="0"/>
          <w:sz w:val="24"/>
          <w:szCs w:val="24"/>
          <w:lang w:val="en-US" w:eastAsia="zh-CN"/>
        </w:rPr>
        <w:t>: 228-231 [PMID: 20203013 DOI: 10.1126/science.1179721]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52 </w:t>
      </w:r>
      <w:r w:rsidRPr="00E73BED">
        <w:rPr>
          <w:rFonts w:ascii="Book Antiqua" w:eastAsia="Simsun" w:hAnsi="Book Antiqua" w:cs="Times New Roman"/>
          <w:b/>
          <w:kern w:val="0"/>
          <w:sz w:val="24"/>
          <w:szCs w:val="24"/>
          <w:lang w:val="en-US" w:eastAsia="zh-CN"/>
        </w:rPr>
        <w:t>Requena T</w:t>
      </w:r>
      <w:r w:rsidRPr="00E73BED">
        <w:rPr>
          <w:rFonts w:ascii="Book Antiqua" w:eastAsia="Simsun" w:hAnsi="Book Antiqua" w:cs="Times New Roman"/>
          <w:kern w:val="0"/>
          <w:sz w:val="24"/>
          <w:szCs w:val="24"/>
          <w:lang w:val="en-US" w:eastAsia="zh-CN"/>
        </w:rPr>
        <w:t xml:space="preserve">, Shahar DR, Kleiveland CR, Martínez-Cuesta MC, Peláez C, Lea T. Interactions between gut microbiota, food and the obese host. </w:t>
      </w:r>
      <w:r w:rsidRPr="00E73BED">
        <w:rPr>
          <w:rFonts w:ascii="Book Antiqua" w:eastAsia="Simsun" w:hAnsi="Book Antiqua" w:cs="Times New Roman"/>
          <w:i/>
          <w:kern w:val="0"/>
          <w:sz w:val="24"/>
          <w:szCs w:val="24"/>
          <w:lang w:val="en-US" w:eastAsia="zh-CN"/>
        </w:rPr>
        <w:t>Rends Food Sci Tech</w:t>
      </w:r>
      <w:r w:rsidRPr="00E73BED">
        <w:rPr>
          <w:rFonts w:ascii="Book Antiqua" w:eastAsia="Simsun" w:hAnsi="Book Antiqua" w:cs="Times New Roman"/>
          <w:kern w:val="0"/>
          <w:sz w:val="24"/>
          <w:szCs w:val="24"/>
          <w:lang w:val="en-US" w:eastAsia="zh-CN"/>
        </w:rPr>
        <w:t xml:space="preserve"> 2013; </w:t>
      </w:r>
      <w:r w:rsidRPr="00E73BED">
        <w:rPr>
          <w:rFonts w:ascii="Book Antiqua" w:eastAsia="Simsun" w:hAnsi="Book Antiqua" w:cs="Times New Roman"/>
          <w:b/>
          <w:kern w:val="0"/>
          <w:sz w:val="24"/>
          <w:szCs w:val="24"/>
          <w:lang w:val="en-US" w:eastAsia="zh-CN"/>
        </w:rPr>
        <w:t>34</w:t>
      </w:r>
      <w:r w:rsidRPr="00E73BED">
        <w:rPr>
          <w:rFonts w:ascii="Book Antiqua" w:eastAsia="Simsun" w:hAnsi="Book Antiqua" w:cs="Times New Roman"/>
          <w:kern w:val="0"/>
          <w:sz w:val="24"/>
          <w:szCs w:val="24"/>
          <w:lang w:val="en-US" w:eastAsia="zh-CN"/>
        </w:rPr>
        <w:t>: 44-53 DOI: 10.1016/j.tifs.2013.08.007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53 </w:t>
      </w:r>
      <w:r w:rsidRPr="00E73BED">
        <w:rPr>
          <w:rFonts w:ascii="Book Antiqua" w:eastAsia="Simsun" w:hAnsi="Book Antiqua" w:cs="Times New Roman"/>
          <w:b/>
          <w:bCs/>
          <w:kern w:val="0"/>
          <w:sz w:val="24"/>
          <w:szCs w:val="24"/>
          <w:lang w:val="en-US" w:eastAsia="zh-CN"/>
        </w:rPr>
        <w:t>Henao-Mejia J</w:t>
      </w:r>
      <w:r w:rsidRPr="00E73BED">
        <w:rPr>
          <w:rFonts w:ascii="Book Antiqua" w:eastAsia="Simsun" w:hAnsi="Book Antiqua" w:cs="Times New Roman"/>
          <w:kern w:val="0"/>
          <w:sz w:val="24"/>
          <w:szCs w:val="24"/>
          <w:lang w:val="en-US" w:eastAsia="zh-CN"/>
        </w:rPr>
        <w:t>, Elinav E, Jin C, Hao L, Mehal WZ, Strowig T, Thaiss CA, Kau AL, Eisenbarth SC, Jurczak MJ, Camporez JP, Shulman GI, Gordon JI, Hoffman HM, Flavell RA. Inflammasome-mediated dysbiosis regulates progression of NAFLD and obesity. </w:t>
      </w:r>
      <w:r w:rsidRPr="00E73BED">
        <w:rPr>
          <w:rFonts w:ascii="Book Antiqua" w:eastAsia="Simsun" w:hAnsi="Book Antiqua" w:cs="Times New Roman"/>
          <w:i/>
          <w:iCs/>
          <w:kern w:val="0"/>
          <w:sz w:val="24"/>
          <w:szCs w:val="24"/>
          <w:lang w:val="en-US" w:eastAsia="zh-CN"/>
        </w:rPr>
        <w:t>Nature</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482</w:t>
      </w:r>
      <w:r w:rsidRPr="00E73BED">
        <w:rPr>
          <w:rFonts w:ascii="Book Antiqua" w:eastAsia="Simsun" w:hAnsi="Book Antiqua" w:cs="Times New Roman"/>
          <w:kern w:val="0"/>
          <w:sz w:val="24"/>
          <w:szCs w:val="24"/>
          <w:lang w:val="en-US" w:eastAsia="zh-CN"/>
        </w:rPr>
        <w:t>: 179-185 [PMID: 22297845 DOI: 10.1038/nature10809]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54 </w:t>
      </w:r>
      <w:r w:rsidRPr="00E73BED">
        <w:rPr>
          <w:rFonts w:ascii="Book Antiqua" w:eastAsia="Simsun" w:hAnsi="Book Antiqua" w:cs="Times New Roman"/>
          <w:b/>
          <w:kern w:val="0"/>
          <w:sz w:val="24"/>
          <w:szCs w:val="24"/>
          <w:lang w:val="en-US" w:eastAsia="zh-CN"/>
        </w:rPr>
        <w:t>Ouwehand A</w:t>
      </w:r>
      <w:r w:rsidRPr="00E73BED">
        <w:rPr>
          <w:rFonts w:ascii="Book Antiqua" w:eastAsia="Simsun" w:hAnsi="Book Antiqua" w:cs="Times New Roman"/>
          <w:kern w:val="0"/>
          <w:sz w:val="24"/>
          <w:szCs w:val="24"/>
          <w:lang w:val="en-US" w:eastAsia="zh-CN"/>
        </w:rPr>
        <w:t xml:space="preserve">, Forssten S, Lehtinen M, Galbraith E, Davis E. Probiotic lactic acid bacteria vs bacilli: pros and cons. </w:t>
      </w:r>
      <w:r w:rsidRPr="00E73BED">
        <w:rPr>
          <w:rFonts w:ascii="Book Antiqua" w:eastAsia="Simsun" w:hAnsi="Book Antiqua" w:cs="Times New Roman"/>
          <w:i/>
          <w:kern w:val="0"/>
          <w:sz w:val="24"/>
          <w:szCs w:val="24"/>
          <w:lang w:val="en-US" w:eastAsia="zh-CN"/>
        </w:rPr>
        <w:t xml:space="preserve">Agro Food Ind Hi Tec </w:t>
      </w:r>
      <w:r w:rsidRPr="00E73BED">
        <w:rPr>
          <w:rFonts w:ascii="Book Antiqua" w:eastAsia="Simsun" w:hAnsi="Book Antiqua" w:cs="Times New Roman"/>
          <w:kern w:val="0"/>
          <w:sz w:val="24"/>
          <w:szCs w:val="24"/>
          <w:lang w:val="en-US" w:eastAsia="zh-CN"/>
        </w:rPr>
        <w:t xml:space="preserve">2013; </w:t>
      </w:r>
      <w:r w:rsidRPr="00E73BED">
        <w:rPr>
          <w:rFonts w:ascii="Book Antiqua" w:eastAsia="Simsun" w:hAnsi="Book Antiqua" w:cs="Times New Roman"/>
          <w:b/>
          <w:kern w:val="0"/>
          <w:sz w:val="24"/>
          <w:szCs w:val="24"/>
          <w:lang w:val="en-US" w:eastAsia="zh-CN"/>
        </w:rPr>
        <w:t>24</w:t>
      </w:r>
      <w:r w:rsidR="00AF1A30">
        <w:rPr>
          <w:rFonts w:ascii="Book Antiqua" w:eastAsia="Simsun" w:hAnsi="Book Antiqua" w:cs="Times New Roman"/>
          <w:kern w:val="0"/>
          <w:sz w:val="24"/>
          <w:szCs w:val="24"/>
          <w:lang w:val="en-US" w:eastAsia="zh-CN"/>
        </w:rPr>
        <w:t>: 13-18 Available at: http:</w:t>
      </w:r>
      <w:r w:rsidRPr="00E73BED">
        <w:rPr>
          <w:rFonts w:ascii="Book Antiqua" w:eastAsia="Simsun" w:hAnsi="Book Antiqua" w:cs="Times New Roman"/>
          <w:kern w:val="0"/>
          <w:sz w:val="24"/>
          <w:szCs w:val="24"/>
          <w:lang w:val="en-US" w:eastAsia="zh-CN"/>
        </w:rPr>
        <w:t>//www.teknoscienze.com/Articles/Agro-FOOD-INDUSTRY-hi-tech-Probiotic-lactic-acid-bacteria-vs-bacilli-pros-and-cons.aspx#.U1Ekx_l_vYA</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55 </w:t>
      </w:r>
      <w:r w:rsidRPr="00E73BED">
        <w:rPr>
          <w:rFonts w:ascii="Book Antiqua" w:eastAsia="Simsun" w:hAnsi="Book Antiqua" w:cs="Times New Roman"/>
          <w:b/>
          <w:bCs/>
          <w:kern w:val="0"/>
          <w:sz w:val="24"/>
          <w:szCs w:val="24"/>
          <w:lang w:val="en-US" w:eastAsia="zh-CN"/>
        </w:rPr>
        <w:t>Govender M</w:t>
      </w:r>
      <w:r w:rsidRPr="00E73BED">
        <w:rPr>
          <w:rFonts w:ascii="Book Antiqua" w:eastAsia="Simsun" w:hAnsi="Book Antiqua" w:cs="Times New Roman"/>
          <w:kern w:val="0"/>
          <w:sz w:val="24"/>
          <w:szCs w:val="24"/>
          <w:lang w:val="en-US" w:eastAsia="zh-CN"/>
        </w:rPr>
        <w:t>, Choonara YE, Kumar P, du Toit LC, van Vuuren S, Pillay V. A review of the advancements in probiotic delivery: Conventional vs. non-conventional formulations for intestinal flora supplementation. </w:t>
      </w:r>
      <w:r w:rsidRPr="00E73BED">
        <w:rPr>
          <w:rFonts w:ascii="Book Antiqua" w:eastAsia="Simsun" w:hAnsi="Book Antiqua" w:cs="Times New Roman"/>
          <w:i/>
          <w:iCs/>
          <w:kern w:val="0"/>
          <w:sz w:val="24"/>
          <w:szCs w:val="24"/>
          <w:lang w:val="en-US" w:eastAsia="zh-CN"/>
        </w:rPr>
        <w:t>AAPS PharmSciTech</w:t>
      </w:r>
      <w:r w:rsidRPr="00E73BED">
        <w:rPr>
          <w:rFonts w:ascii="Book Antiqua" w:eastAsia="Simsun" w:hAnsi="Book Antiqua" w:cs="Times New Roman"/>
          <w:kern w:val="0"/>
          <w:sz w:val="24"/>
          <w:szCs w:val="24"/>
          <w:lang w:val="en-US" w:eastAsia="zh-CN"/>
        </w:rPr>
        <w:t> 2014; </w:t>
      </w:r>
      <w:r w:rsidRPr="00E73BED">
        <w:rPr>
          <w:rFonts w:ascii="Book Antiqua" w:eastAsia="Simsun" w:hAnsi="Book Antiqua" w:cs="Times New Roman"/>
          <w:b/>
          <w:bCs/>
          <w:kern w:val="0"/>
          <w:sz w:val="24"/>
          <w:szCs w:val="24"/>
          <w:lang w:val="en-US" w:eastAsia="zh-CN"/>
        </w:rPr>
        <w:t>15</w:t>
      </w:r>
      <w:r w:rsidRPr="00E73BED">
        <w:rPr>
          <w:rFonts w:ascii="Book Antiqua" w:eastAsia="Simsun" w:hAnsi="Book Antiqua" w:cs="Times New Roman"/>
          <w:kern w:val="0"/>
          <w:sz w:val="24"/>
          <w:szCs w:val="24"/>
          <w:lang w:val="en-US" w:eastAsia="zh-CN"/>
        </w:rPr>
        <w:t>: 29-43 [PMID: 24222267 DOI: 10.1208/s12249-013-0027-1]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56 </w:t>
      </w:r>
      <w:r w:rsidRPr="00E73BED">
        <w:rPr>
          <w:rFonts w:ascii="Book Antiqua" w:eastAsia="Simsun" w:hAnsi="Book Antiqua" w:cs="Times New Roman"/>
          <w:b/>
          <w:bCs/>
          <w:kern w:val="0"/>
          <w:sz w:val="24"/>
          <w:szCs w:val="24"/>
          <w:lang w:val="en-US" w:eastAsia="zh-CN"/>
        </w:rPr>
        <w:t>Resta-Lenert S</w:t>
      </w:r>
      <w:r w:rsidRPr="00E73BED">
        <w:rPr>
          <w:rFonts w:ascii="Book Antiqua" w:eastAsia="Simsun" w:hAnsi="Book Antiqua" w:cs="Times New Roman"/>
          <w:kern w:val="0"/>
          <w:sz w:val="24"/>
          <w:szCs w:val="24"/>
          <w:lang w:val="en-US" w:eastAsia="zh-CN"/>
        </w:rPr>
        <w:t>, Barrett KE. Live probiotics protect intestinal epithelial cells from the effects of infection with enteroinvasive Escherichia coli (EIEC). </w:t>
      </w:r>
      <w:r w:rsidRPr="00E73BED">
        <w:rPr>
          <w:rFonts w:ascii="Book Antiqua" w:eastAsia="Simsun" w:hAnsi="Book Antiqua" w:cs="Times New Roman"/>
          <w:i/>
          <w:iCs/>
          <w:kern w:val="0"/>
          <w:sz w:val="24"/>
          <w:szCs w:val="24"/>
          <w:lang w:val="en-US" w:eastAsia="zh-CN"/>
        </w:rPr>
        <w:t>Gut</w:t>
      </w:r>
      <w:r w:rsidRPr="00E73BED">
        <w:rPr>
          <w:rFonts w:ascii="Book Antiqua" w:eastAsia="Simsun" w:hAnsi="Book Antiqua" w:cs="Times New Roman"/>
          <w:kern w:val="0"/>
          <w:sz w:val="24"/>
          <w:szCs w:val="24"/>
          <w:lang w:val="en-US" w:eastAsia="zh-CN"/>
        </w:rPr>
        <w:t> 2003; </w:t>
      </w:r>
      <w:r w:rsidRPr="00E73BED">
        <w:rPr>
          <w:rFonts w:ascii="Book Antiqua" w:eastAsia="Simsun" w:hAnsi="Book Antiqua" w:cs="Times New Roman"/>
          <w:b/>
          <w:bCs/>
          <w:kern w:val="0"/>
          <w:sz w:val="24"/>
          <w:szCs w:val="24"/>
          <w:lang w:val="en-US" w:eastAsia="zh-CN"/>
        </w:rPr>
        <w:t>52</w:t>
      </w:r>
      <w:r w:rsidRPr="00E73BED">
        <w:rPr>
          <w:rFonts w:ascii="Book Antiqua" w:eastAsia="Simsun" w:hAnsi="Book Antiqua" w:cs="Times New Roman"/>
          <w:kern w:val="0"/>
          <w:sz w:val="24"/>
          <w:szCs w:val="24"/>
          <w:lang w:val="en-US" w:eastAsia="zh-CN"/>
        </w:rPr>
        <w:t>: 988-997 [PMID: 12801956]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57 </w:t>
      </w:r>
      <w:r w:rsidRPr="00E73BED">
        <w:rPr>
          <w:rFonts w:ascii="Book Antiqua" w:eastAsia="Simsun" w:hAnsi="Book Antiqua" w:cs="Times New Roman"/>
          <w:b/>
          <w:bCs/>
          <w:kern w:val="0"/>
          <w:sz w:val="24"/>
          <w:szCs w:val="24"/>
          <w:lang w:val="en-US" w:eastAsia="zh-CN"/>
        </w:rPr>
        <w:t>Yan F</w:t>
      </w:r>
      <w:r w:rsidRPr="00E73BED">
        <w:rPr>
          <w:rFonts w:ascii="Book Antiqua" w:eastAsia="Simsun" w:hAnsi="Book Antiqua" w:cs="Times New Roman"/>
          <w:kern w:val="0"/>
          <w:sz w:val="24"/>
          <w:szCs w:val="24"/>
          <w:lang w:val="en-US" w:eastAsia="zh-CN"/>
        </w:rPr>
        <w:t>, Polk DB. Probiotic bacterium prevents cytokine-induced apoptosis in intestinal epithelial cells. </w:t>
      </w:r>
      <w:r w:rsidRPr="00E73BED">
        <w:rPr>
          <w:rFonts w:ascii="Book Antiqua" w:eastAsia="Simsun" w:hAnsi="Book Antiqua" w:cs="Times New Roman"/>
          <w:i/>
          <w:iCs/>
          <w:kern w:val="0"/>
          <w:sz w:val="24"/>
          <w:szCs w:val="24"/>
          <w:lang w:val="en-US" w:eastAsia="zh-CN"/>
        </w:rPr>
        <w:t>J Biol Chem</w:t>
      </w:r>
      <w:r w:rsidRPr="00E73BED">
        <w:rPr>
          <w:rFonts w:ascii="Book Antiqua" w:eastAsia="Simsun" w:hAnsi="Book Antiqua" w:cs="Times New Roman"/>
          <w:kern w:val="0"/>
          <w:sz w:val="24"/>
          <w:szCs w:val="24"/>
          <w:lang w:val="en-US" w:eastAsia="zh-CN"/>
        </w:rPr>
        <w:t> 2002; </w:t>
      </w:r>
      <w:r w:rsidRPr="00E73BED">
        <w:rPr>
          <w:rFonts w:ascii="Book Antiqua" w:eastAsia="Simsun" w:hAnsi="Book Antiqua" w:cs="Times New Roman"/>
          <w:b/>
          <w:bCs/>
          <w:kern w:val="0"/>
          <w:sz w:val="24"/>
          <w:szCs w:val="24"/>
          <w:lang w:val="en-US" w:eastAsia="zh-CN"/>
        </w:rPr>
        <w:t>277</w:t>
      </w:r>
      <w:r w:rsidRPr="00E73BED">
        <w:rPr>
          <w:rFonts w:ascii="Book Antiqua" w:eastAsia="Simsun" w:hAnsi="Book Antiqua" w:cs="Times New Roman"/>
          <w:kern w:val="0"/>
          <w:sz w:val="24"/>
          <w:szCs w:val="24"/>
          <w:lang w:val="en-US" w:eastAsia="zh-CN"/>
        </w:rPr>
        <w:t>: 50959-50965 [PMID: 12393915]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58 </w:t>
      </w:r>
      <w:r w:rsidRPr="00E73BED">
        <w:rPr>
          <w:rFonts w:ascii="Book Antiqua" w:eastAsia="Simsun" w:hAnsi="Book Antiqua" w:cs="Times New Roman"/>
          <w:b/>
          <w:bCs/>
          <w:kern w:val="0"/>
          <w:sz w:val="24"/>
          <w:szCs w:val="24"/>
          <w:lang w:val="en-US" w:eastAsia="zh-CN"/>
        </w:rPr>
        <w:t>Ewaschuk JB</w:t>
      </w:r>
      <w:r w:rsidRPr="00E73BED">
        <w:rPr>
          <w:rFonts w:ascii="Book Antiqua" w:eastAsia="Simsun" w:hAnsi="Book Antiqua" w:cs="Times New Roman"/>
          <w:kern w:val="0"/>
          <w:sz w:val="24"/>
          <w:szCs w:val="24"/>
          <w:lang w:val="en-US" w:eastAsia="zh-CN"/>
        </w:rPr>
        <w:t>, Diaz H, Meddings L, Diederichs B, Dmytrash A, Backer J, Looijer-van Langen M, Madsen KL. Secreted bioactive factors from Bifidobacterium infantis enhance epithelial cell barrier function. </w:t>
      </w:r>
      <w:r w:rsidRPr="00E73BED">
        <w:rPr>
          <w:rFonts w:ascii="Book Antiqua" w:eastAsia="Simsun" w:hAnsi="Book Antiqua" w:cs="Times New Roman"/>
          <w:i/>
          <w:iCs/>
          <w:kern w:val="0"/>
          <w:sz w:val="24"/>
          <w:szCs w:val="24"/>
          <w:lang w:val="en-US" w:eastAsia="zh-CN"/>
        </w:rPr>
        <w:t>Am J Physiol Gastrointest Liver Physiol</w:t>
      </w:r>
      <w:r w:rsidRPr="00E73BED">
        <w:rPr>
          <w:rFonts w:ascii="Book Antiqua" w:eastAsia="Simsun" w:hAnsi="Book Antiqua" w:cs="Times New Roman"/>
          <w:kern w:val="0"/>
          <w:sz w:val="24"/>
          <w:szCs w:val="24"/>
          <w:lang w:val="en-US" w:eastAsia="zh-CN"/>
        </w:rPr>
        <w:t> 2008; </w:t>
      </w:r>
      <w:r w:rsidRPr="00E73BED">
        <w:rPr>
          <w:rFonts w:ascii="Book Antiqua" w:eastAsia="Simsun" w:hAnsi="Book Antiqua" w:cs="Times New Roman"/>
          <w:b/>
          <w:bCs/>
          <w:kern w:val="0"/>
          <w:sz w:val="24"/>
          <w:szCs w:val="24"/>
          <w:lang w:val="en-US" w:eastAsia="zh-CN"/>
        </w:rPr>
        <w:t>295</w:t>
      </w:r>
      <w:r w:rsidRPr="00E73BED">
        <w:rPr>
          <w:rFonts w:ascii="Book Antiqua" w:eastAsia="Simsun" w:hAnsi="Book Antiqua" w:cs="Times New Roman"/>
          <w:kern w:val="0"/>
          <w:sz w:val="24"/>
          <w:szCs w:val="24"/>
          <w:lang w:val="en-US" w:eastAsia="zh-CN"/>
        </w:rPr>
        <w:t>: G1025-G1034 [PMID: 18787064 DOI: 10.1152/ajpgi.90227.2008]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59 </w:t>
      </w:r>
      <w:r w:rsidRPr="00E73BED">
        <w:rPr>
          <w:rFonts w:ascii="Book Antiqua" w:eastAsia="Simsun" w:hAnsi="Book Antiqua" w:cs="Times New Roman"/>
          <w:b/>
          <w:bCs/>
          <w:kern w:val="0"/>
          <w:sz w:val="24"/>
          <w:szCs w:val="24"/>
          <w:lang w:val="en-US" w:eastAsia="zh-CN"/>
        </w:rPr>
        <w:t>Zyrek AA</w:t>
      </w:r>
      <w:r w:rsidRPr="00E73BED">
        <w:rPr>
          <w:rFonts w:ascii="Book Antiqua" w:eastAsia="Simsun" w:hAnsi="Book Antiqua" w:cs="Times New Roman"/>
          <w:kern w:val="0"/>
          <w:sz w:val="24"/>
          <w:szCs w:val="24"/>
          <w:lang w:val="en-US" w:eastAsia="zh-CN"/>
        </w:rPr>
        <w:t>, Cichon C, Helms S, Enders C, Sonnenborn U, Schmidt MA. Molecular mechanisms underlying the probiotic effects of Escherichia coli Nissle 1917 involve ZO-2 and PKCzeta redistribution resulting in tight junction and epithelial barrier repair. </w:t>
      </w:r>
      <w:r w:rsidRPr="00E73BED">
        <w:rPr>
          <w:rFonts w:ascii="Book Antiqua" w:eastAsia="Simsun" w:hAnsi="Book Antiqua" w:cs="Times New Roman"/>
          <w:i/>
          <w:iCs/>
          <w:kern w:val="0"/>
          <w:sz w:val="24"/>
          <w:szCs w:val="24"/>
          <w:lang w:val="en-US" w:eastAsia="zh-CN"/>
        </w:rPr>
        <w:t>Cell Microbiol</w:t>
      </w:r>
      <w:r w:rsidRPr="00E73BED">
        <w:rPr>
          <w:rFonts w:ascii="Book Antiqua" w:eastAsia="Simsun" w:hAnsi="Book Antiqua" w:cs="Times New Roman"/>
          <w:kern w:val="0"/>
          <w:sz w:val="24"/>
          <w:szCs w:val="24"/>
          <w:lang w:val="en-US" w:eastAsia="zh-CN"/>
        </w:rPr>
        <w:t> 2007; </w:t>
      </w:r>
      <w:r w:rsidRPr="00E73BED">
        <w:rPr>
          <w:rFonts w:ascii="Book Antiqua" w:eastAsia="Simsun" w:hAnsi="Book Antiqua" w:cs="Times New Roman"/>
          <w:b/>
          <w:bCs/>
          <w:kern w:val="0"/>
          <w:sz w:val="24"/>
          <w:szCs w:val="24"/>
          <w:lang w:val="en-US" w:eastAsia="zh-CN"/>
        </w:rPr>
        <w:t>9</w:t>
      </w:r>
      <w:r w:rsidRPr="00E73BED">
        <w:rPr>
          <w:rFonts w:ascii="Book Antiqua" w:eastAsia="Simsun" w:hAnsi="Book Antiqua" w:cs="Times New Roman"/>
          <w:kern w:val="0"/>
          <w:sz w:val="24"/>
          <w:szCs w:val="24"/>
          <w:lang w:val="en-US" w:eastAsia="zh-CN"/>
        </w:rPr>
        <w:t>: 804-816 [PMID: 17087734]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60 </w:t>
      </w:r>
      <w:r w:rsidRPr="00E73BED">
        <w:rPr>
          <w:rFonts w:ascii="Book Antiqua" w:eastAsia="Simsun" w:hAnsi="Book Antiqua" w:cs="Times New Roman"/>
          <w:b/>
          <w:bCs/>
          <w:kern w:val="0"/>
          <w:sz w:val="24"/>
          <w:szCs w:val="24"/>
          <w:lang w:val="en-US" w:eastAsia="zh-CN"/>
        </w:rPr>
        <w:t>Parassol N</w:t>
      </w:r>
      <w:r w:rsidRPr="00E73BED">
        <w:rPr>
          <w:rFonts w:ascii="Book Antiqua" w:eastAsia="Simsun" w:hAnsi="Book Antiqua" w:cs="Times New Roman"/>
          <w:kern w:val="0"/>
          <w:sz w:val="24"/>
          <w:szCs w:val="24"/>
          <w:lang w:val="en-US" w:eastAsia="zh-CN"/>
        </w:rPr>
        <w:t>, Freitas M, Thoreux K, Dalmasso G, Bourdet-Sicard R, Rampal P. Lactobacillus casei DN-114 001 inhibits the increase in paracellular permeability of enteropathogenic Escherichia coli-infected T84 cells. </w:t>
      </w:r>
      <w:r w:rsidRPr="00E73BED">
        <w:rPr>
          <w:rFonts w:ascii="Book Antiqua" w:eastAsia="Simsun" w:hAnsi="Book Antiqua" w:cs="Times New Roman"/>
          <w:i/>
          <w:iCs/>
          <w:kern w:val="0"/>
          <w:sz w:val="24"/>
          <w:szCs w:val="24"/>
          <w:lang w:val="en-US" w:eastAsia="zh-CN"/>
        </w:rPr>
        <w:t>Res Microbiol</w:t>
      </w:r>
      <w:r w:rsidRPr="00E73BED">
        <w:rPr>
          <w:rFonts w:ascii="Book Antiqua" w:eastAsia="Simsun" w:hAnsi="Book Antiqua" w:cs="Times New Roman"/>
          <w:kern w:val="0"/>
          <w:sz w:val="24"/>
          <w:szCs w:val="24"/>
          <w:lang w:val="en-US" w:eastAsia="zh-CN"/>
        </w:rPr>
        <w:t> 2005; </w:t>
      </w:r>
      <w:r w:rsidRPr="00E73BED">
        <w:rPr>
          <w:rFonts w:ascii="Book Antiqua" w:eastAsia="Simsun" w:hAnsi="Book Antiqua" w:cs="Times New Roman"/>
          <w:b/>
          <w:bCs/>
          <w:kern w:val="0"/>
          <w:sz w:val="24"/>
          <w:szCs w:val="24"/>
          <w:lang w:val="en-US" w:eastAsia="zh-CN"/>
        </w:rPr>
        <w:t>156</w:t>
      </w:r>
      <w:r w:rsidRPr="00E73BED">
        <w:rPr>
          <w:rFonts w:ascii="Book Antiqua" w:eastAsia="Simsun" w:hAnsi="Book Antiqua" w:cs="Times New Roman"/>
          <w:kern w:val="0"/>
          <w:sz w:val="24"/>
          <w:szCs w:val="24"/>
          <w:lang w:val="en-US" w:eastAsia="zh-CN"/>
        </w:rPr>
        <w:t>: 256-262 [PMID: 15748992]</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61 </w:t>
      </w:r>
      <w:r w:rsidRPr="00E73BED">
        <w:rPr>
          <w:rFonts w:ascii="Book Antiqua" w:eastAsia="Simsun" w:hAnsi="Book Antiqua" w:cs="Times New Roman"/>
          <w:b/>
          <w:bCs/>
          <w:kern w:val="0"/>
          <w:sz w:val="24"/>
          <w:szCs w:val="24"/>
          <w:lang w:val="en-US" w:eastAsia="zh-CN"/>
        </w:rPr>
        <w:t>Otte JM</w:t>
      </w:r>
      <w:r w:rsidRPr="00E73BED">
        <w:rPr>
          <w:rFonts w:ascii="Book Antiqua" w:eastAsia="Simsun" w:hAnsi="Book Antiqua" w:cs="Times New Roman"/>
          <w:kern w:val="0"/>
          <w:sz w:val="24"/>
          <w:szCs w:val="24"/>
          <w:lang w:val="en-US" w:eastAsia="zh-CN"/>
        </w:rPr>
        <w:t>, Podolsky DK. Functional modulation of enterocytes by gram-positive and gram-negative microorganisms. </w:t>
      </w:r>
      <w:r w:rsidRPr="00E73BED">
        <w:rPr>
          <w:rFonts w:ascii="Book Antiqua" w:eastAsia="Simsun" w:hAnsi="Book Antiqua" w:cs="Times New Roman"/>
          <w:i/>
          <w:iCs/>
          <w:kern w:val="0"/>
          <w:sz w:val="24"/>
          <w:szCs w:val="24"/>
          <w:lang w:val="en-US" w:eastAsia="zh-CN"/>
        </w:rPr>
        <w:t>Am J Physiol Gastrointest Liver Physiol</w:t>
      </w:r>
      <w:r w:rsidRPr="00E73BED">
        <w:rPr>
          <w:rFonts w:ascii="Book Antiqua" w:eastAsia="Simsun" w:hAnsi="Book Antiqua" w:cs="Times New Roman"/>
          <w:kern w:val="0"/>
          <w:sz w:val="24"/>
          <w:szCs w:val="24"/>
          <w:lang w:val="en-US" w:eastAsia="zh-CN"/>
        </w:rPr>
        <w:t> 2004; </w:t>
      </w:r>
      <w:r w:rsidRPr="00E73BED">
        <w:rPr>
          <w:rFonts w:ascii="Book Antiqua" w:eastAsia="Simsun" w:hAnsi="Book Antiqua" w:cs="Times New Roman"/>
          <w:b/>
          <w:bCs/>
          <w:kern w:val="0"/>
          <w:sz w:val="24"/>
          <w:szCs w:val="24"/>
          <w:lang w:val="en-US" w:eastAsia="zh-CN"/>
        </w:rPr>
        <w:t>286</w:t>
      </w:r>
      <w:r w:rsidRPr="00E73BED">
        <w:rPr>
          <w:rFonts w:ascii="Book Antiqua" w:eastAsia="Simsun" w:hAnsi="Book Antiqua" w:cs="Times New Roman"/>
          <w:kern w:val="0"/>
          <w:sz w:val="24"/>
          <w:szCs w:val="24"/>
          <w:lang w:val="en-US" w:eastAsia="zh-CN"/>
        </w:rPr>
        <w:t>: G613-G626 [PMID: 15010363]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62 </w:t>
      </w:r>
      <w:r w:rsidRPr="00E73BED">
        <w:rPr>
          <w:rFonts w:ascii="Book Antiqua" w:eastAsia="Simsun" w:hAnsi="Book Antiqua" w:cs="Times New Roman"/>
          <w:b/>
          <w:bCs/>
          <w:kern w:val="0"/>
          <w:sz w:val="24"/>
          <w:szCs w:val="24"/>
          <w:lang w:val="en-US" w:eastAsia="zh-CN"/>
        </w:rPr>
        <w:t>Karczewski J</w:t>
      </w:r>
      <w:r w:rsidRPr="00E73BED">
        <w:rPr>
          <w:rFonts w:ascii="Book Antiqua" w:eastAsia="Simsun" w:hAnsi="Book Antiqua" w:cs="Times New Roman"/>
          <w:kern w:val="0"/>
          <w:sz w:val="24"/>
          <w:szCs w:val="24"/>
          <w:lang w:val="en-US" w:eastAsia="zh-CN"/>
        </w:rPr>
        <w:t>, Troost FJ, Konings I, Dekker J, Kleerebezem M, Brummer RJ, Wells JM. Regulation of human epithelial tight junction proteins by Lactobacillus plantarum in vivo and protective effects on the epithelial barrier. </w:t>
      </w:r>
      <w:r w:rsidRPr="00E73BED">
        <w:rPr>
          <w:rFonts w:ascii="Book Antiqua" w:eastAsia="Simsun" w:hAnsi="Book Antiqua" w:cs="Times New Roman"/>
          <w:i/>
          <w:iCs/>
          <w:kern w:val="0"/>
          <w:sz w:val="24"/>
          <w:szCs w:val="24"/>
          <w:lang w:val="en-US" w:eastAsia="zh-CN"/>
        </w:rPr>
        <w:t>Am J Physiol Gastrointest Liver Physiol</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298</w:t>
      </w:r>
      <w:r w:rsidRPr="00E73BED">
        <w:rPr>
          <w:rFonts w:ascii="Book Antiqua" w:eastAsia="Simsun" w:hAnsi="Book Antiqua" w:cs="Times New Roman"/>
          <w:kern w:val="0"/>
          <w:sz w:val="24"/>
          <w:szCs w:val="24"/>
          <w:lang w:val="en-US" w:eastAsia="zh-CN"/>
        </w:rPr>
        <w:t>: G851-G859 [PMID: 20224007 DOI: 10.1152/ajpgi.00327.2009]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63 </w:t>
      </w:r>
      <w:r w:rsidRPr="00E73BED">
        <w:rPr>
          <w:rFonts w:ascii="Book Antiqua" w:eastAsia="Simsun" w:hAnsi="Book Antiqua" w:cs="Times New Roman"/>
          <w:b/>
          <w:bCs/>
          <w:kern w:val="0"/>
          <w:sz w:val="24"/>
          <w:szCs w:val="24"/>
          <w:lang w:val="en-US" w:eastAsia="zh-CN"/>
        </w:rPr>
        <w:t>Li Z</w:t>
      </w:r>
      <w:r w:rsidRPr="00E73BED">
        <w:rPr>
          <w:rFonts w:ascii="Book Antiqua" w:eastAsia="Simsun" w:hAnsi="Book Antiqua" w:cs="Times New Roman"/>
          <w:kern w:val="0"/>
          <w:sz w:val="24"/>
          <w:szCs w:val="24"/>
          <w:lang w:val="en-US" w:eastAsia="zh-CN"/>
        </w:rPr>
        <w:t>, Yang S, Lin H, Huang J, Watkins PA, Moser AB, Desimone C, Song XY, Diehl AM. Probiotics and antibodies to TNF inhibit inflammatory activity and improve nonalcoholic fatty liver disease. </w:t>
      </w:r>
      <w:r w:rsidRPr="00E73BED">
        <w:rPr>
          <w:rFonts w:ascii="Book Antiqua" w:eastAsia="Simsun" w:hAnsi="Book Antiqua" w:cs="Times New Roman"/>
          <w:i/>
          <w:iCs/>
          <w:kern w:val="0"/>
          <w:sz w:val="24"/>
          <w:szCs w:val="24"/>
          <w:lang w:val="en-US" w:eastAsia="zh-CN"/>
        </w:rPr>
        <w:t>Hepatology</w:t>
      </w:r>
      <w:r w:rsidRPr="00E73BED">
        <w:rPr>
          <w:rFonts w:ascii="Book Antiqua" w:eastAsia="Simsun" w:hAnsi="Book Antiqua" w:cs="Times New Roman"/>
          <w:kern w:val="0"/>
          <w:sz w:val="24"/>
          <w:szCs w:val="24"/>
          <w:lang w:val="en-US" w:eastAsia="zh-CN"/>
        </w:rPr>
        <w:t> 2003; </w:t>
      </w:r>
      <w:r w:rsidRPr="00E73BED">
        <w:rPr>
          <w:rFonts w:ascii="Book Antiqua" w:eastAsia="Simsun" w:hAnsi="Book Antiqua" w:cs="Times New Roman"/>
          <w:b/>
          <w:bCs/>
          <w:kern w:val="0"/>
          <w:sz w:val="24"/>
          <w:szCs w:val="24"/>
          <w:lang w:val="en-US" w:eastAsia="zh-CN"/>
        </w:rPr>
        <w:t>37</w:t>
      </w:r>
      <w:r w:rsidRPr="00E73BED">
        <w:rPr>
          <w:rFonts w:ascii="Book Antiqua" w:eastAsia="Simsun" w:hAnsi="Book Antiqua" w:cs="Times New Roman"/>
          <w:kern w:val="0"/>
          <w:sz w:val="24"/>
          <w:szCs w:val="24"/>
          <w:lang w:val="en-US" w:eastAsia="zh-CN"/>
        </w:rPr>
        <w:t>: 343-350 [PMID: 12540784]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64 </w:t>
      </w:r>
      <w:r w:rsidRPr="00E73BED">
        <w:rPr>
          <w:rFonts w:ascii="Book Antiqua" w:eastAsia="Simsun" w:hAnsi="Book Antiqua" w:cs="Times New Roman"/>
          <w:b/>
          <w:bCs/>
          <w:kern w:val="0"/>
          <w:sz w:val="24"/>
          <w:szCs w:val="24"/>
          <w:lang w:val="en-US" w:eastAsia="zh-CN"/>
        </w:rPr>
        <w:t>Esposito E</w:t>
      </w:r>
      <w:r w:rsidRPr="00E73BED">
        <w:rPr>
          <w:rFonts w:ascii="Book Antiqua" w:eastAsia="Simsun" w:hAnsi="Book Antiqua" w:cs="Times New Roman"/>
          <w:kern w:val="0"/>
          <w:sz w:val="24"/>
          <w:szCs w:val="24"/>
          <w:lang w:val="en-US" w:eastAsia="zh-CN"/>
        </w:rPr>
        <w:t>, Iacono A, Bianco G, Autore G, Cuzzocrea S, Vajro P, Canani RB, Calignano A, Raso GM, Meli R. Probiotics reduce the inflammatory response induced by a high-fat diet in the liver of young rats. </w:t>
      </w:r>
      <w:r w:rsidRPr="00E73BED">
        <w:rPr>
          <w:rFonts w:ascii="Book Antiqua" w:eastAsia="Simsun" w:hAnsi="Book Antiqua" w:cs="Times New Roman"/>
          <w:i/>
          <w:iCs/>
          <w:kern w:val="0"/>
          <w:sz w:val="24"/>
          <w:szCs w:val="24"/>
          <w:lang w:val="en-US" w:eastAsia="zh-CN"/>
        </w:rPr>
        <w:t>J Nutr</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139</w:t>
      </w:r>
      <w:r w:rsidRPr="00E73BED">
        <w:rPr>
          <w:rFonts w:ascii="Book Antiqua" w:eastAsia="Simsun" w:hAnsi="Book Antiqua" w:cs="Times New Roman"/>
          <w:kern w:val="0"/>
          <w:sz w:val="24"/>
          <w:szCs w:val="24"/>
          <w:lang w:val="en-US" w:eastAsia="zh-CN"/>
        </w:rPr>
        <w:t>: 905-911 [PMID: 19321579 DOI: 10.3945/jn.108.101808]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65 </w:t>
      </w:r>
      <w:r w:rsidRPr="00E73BED">
        <w:rPr>
          <w:rFonts w:ascii="Book Antiqua" w:eastAsia="Simsun" w:hAnsi="Book Antiqua" w:cs="Times New Roman"/>
          <w:b/>
          <w:bCs/>
          <w:kern w:val="0"/>
          <w:sz w:val="24"/>
          <w:szCs w:val="24"/>
          <w:lang w:val="en-US" w:eastAsia="zh-CN"/>
        </w:rPr>
        <w:t>Ma X</w:t>
      </w:r>
      <w:r w:rsidRPr="00E73BED">
        <w:rPr>
          <w:rFonts w:ascii="Book Antiqua" w:eastAsia="Simsun" w:hAnsi="Book Antiqua" w:cs="Times New Roman"/>
          <w:kern w:val="0"/>
          <w:sz w:val="24"/>
          <w:szCs w:val="24"/>
          <w:lang w:val="en-US" w:eastAsia="zh-CN"/>
        </w:rPr>
        <w:t>, Hua J, Li Z. Probiotics improve high fat diet-induced hepatic steatosis and insulin resistance by increasing hepatic NKT cells. </w:t>
      </w:r>
      <w:r w:rsidRPr="00E73BED">
        <w:rPr>
          <w:rFonts w:ascii="Book Antiqua" w:eastAsia="Simsun" w:hAnsi="Book Antiqua" w:cs="Times New Roman"/>
          <w:i/>
          <w:iCs/>
          <w:kern w:val="0"/>
          <w:sz w:val="24"/>
          <w:szCs w:val="24"/>
          <w:lang w:val="en-US" w:eastAsia="zh-CN"/>
        </w:rPr>
        <w:t>J Hepatol</w:t>
      </w:r>
      <w:r w:rsidRPr="00E73BED">
        <w:rPr>
          <w:rFonts w:ascii="Book Antiqua" w:eastAsia="Simsun" w:hAnsi="Book Antiqua" w:cs="Times New Roman"/>
          <w:kern w:val="0"/>
          <w:sz w:val="24"/>
          <w:szCs w:val="24"/>
          <w:lang w:val="en-US" w:eastAsia="zh-CN"/>
        </w:rPr>
        <w:t> 2008; </w:t>
      </w:r>
      <w:r w:rsidRPr="00E73BED">
        <w:rPr>
          <w:rFonts w:ascii="Book Antiqua" w:eastAsia="Simsun" w:hAnsi="Book Antiqua" w:cs="Times New Roman"/>
          <w:b/>
          <w:bCs/>
          <w:kern w:val="0"/>
          <w:sz w:val="24"/>
          <w:szCs w:val="24"/>
          <w:lang w:val="en-US" w:eastAsia="zh-CN"/>
        </w:rPr>
        <w:t>49</w:t>
      </w:r>
      <w:r w:rsidRPr="00E73BED">
        <w:rPr>
          <w:rFonts w:ascii="Book Antiqua" w:eastAsia="Simsun" w:hAnsi="Book Antiqua" w:cs="Times New Roman"/>
          <w:kern w:val="0"/>
          <w:sz w:val="24"/>
          <w:szCs w:val="24"/>
          <w:lang w:val="en-US" w:eastAsia="zh-CN"/>
        </w:rPr>
        <w:t>: 821-830 [PMID: 18674841 DOI: 10.1016/j.jhep.2008.05.025]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66 </w:t>
      </w:r>
      <w:r w:rsidRPr="00E73BED">
        <w:rPr>
          <w:rFonts w:ascii="Book Antiqua" w:eastAsia="Simsun" w:hAnsi="Book Antiqua" w:cs="Times New Roman"/>
          <w:b/>
          <w:bCs/>
          <w:kern w:val="0"/>
          <w:sz w:val="24"/>
          <w:szCs w:val="24"/>
          <w:lang w:val="en-US" w:eastAsia="zh-CN"/>
        </w:rPr>
        <w:t>Velayudham A</w:t>
      </w:r>
      <w:r w:rsidRPr="00E73BED">
        <w:rPr>
          <w:rFonts w:ascii="Book Antiqua" w:eastAsia="Simsun" w:hAnsi="Book Antiqua" w:cs="Times New Roman"/>
          <w:kern w:val="0"/>
          <w:sz w:val="24"/>
          <w:szCs w:val="24"/>
          <w:lang w:val="en-US" w:eastAsia="zh-CN"/>
        </w:rPr>
        <w:t>, Dolganiuc A, Ellis M, Petrasek J, Kodys K, Mandrekar P, Szabo G. VSL#3 probiotic treatment attenuates fibrosis without changes in steatohepatitis in a diet-induced nonalcoholic steatohepatitis model in mice. </w:t>
      </w:r>
      <w:r w:rsidRPr="00E73BED">
        <w:rPr>
          <w:rFonts w:ascii="Book Antiqua" w:eastAsia="Simsun" w:hAnsi="Book Antiqua" w:cs="Times New Roman"/>
          <w:i/>
          <w:iCs/>
          <w:kern w:val="0"/>
          <w:sz w:val="24"/>
          <w:szCs w:val="24"/>
          <w:lang w:val="en-US" w:eastAsia="zh-CN"/>
        </w:rPr>
        <w:t>Hepatology</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49</w:t>
      </w:r>
      <w:r w:rsidRPr="00E73BED">
        <w:rPr>
          <w:rFonts w:ascii="Book Antiqua" w:eastAsia="Simsun" w:hAnsi="Book Antiqua" w:cs="Times New Roman"/>
          <w:kern w:val="0"/>
          <w:sz w:val="24"/>
          <w:szCs w:val="24"/>
          <w:lang w:val="en-US" w:eastAsia="zh-CN"/>
        </w:rPr>
        <w:t>: 989-997 [PMID: 19115316 DOI: 10.1002/hep.22711]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67 </w:t>
      </w:r>
      <w:r w:rsidRPr="00E73BED">
        <w:rPr>
          <w:rFonts w:ascii="Book Antiqua" w:eastAsia="Simsun" w:hAnsi="Book Antiqua" w:cs="Times New Roman"/>
          <w:b/>
          <w:bCs/>
          <w:kern w:val="0"/>
          <w:sz w:val="24"/>
          <w:szCs w:val="24"/>
          <w:lang w:val="en-US" w:eastAsia="zh-CN"/>
        </w:rPr>
        <w:t>Mencarelli A</w:t>
      </w:r>
      <w:r w:rsidRPr="00E73BED">
        <w:rPr>
          <w:rFonts w:ascii="Book Antiqua" w:eastAsia="Simsun" w:hAnsi="Book Antiqua" w:cs="Times New Roman"/>
          <w:kern w:val="0"/>
          <w:sz w:val="24"/>
          <w:szCs w:val="24"/>
          <w:lang w:val="en-US" w:eastAsia="zh-CN"/>
        </w:rPr>
        <w:t>, Cipriani S, Renga B, Bruno A, D'Amore C, Distrutti E, Fiorucci S. VSL#3 resets insulin signaling and protects against NASH and atherosclerosis in a model of genetic dyslipidemia and intestinal inflammation. </w:t>
      </w:r>
      <w:r w:rsidRPr="00E73BED">
        <w:rPr>
          <w:rFonts w:ascii="Book Antiqua" w:eastAsia="Simsun" w:hAnsi="Book Antiqua" w:cs="Times New Roman"/>
          <w:i/>
          <w:iCs/>
          <w:kern w:val="0"/>
          <w:sz w:val="24"/>
          <w:szCs w:val="24"/>
          <w:lang w:val="en-US" w:eastAsia="zh-CN"/>
        </w:rPr>
        <w:t>PLoS One</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7</w:t>
      </w:r>
      <w:r w:rsidRPr="00E73BED">
        <w:rPr>
          <w:rFonts w:ascii="Book Antiqua" w:eastAsia="Simsun" w:hAnsi="Book Antiqua" w:cs="Times New Roman"/>
          <w:kern w:val="0"/>
          <w:sz w:val="24"/>
          <w:szCs w:val="24"/>
          <w:lang w:val="en-US" w:eastAsia="zh-CN"/>
        </w:rPr>
        <w:t>: e45425 [PMID: 23029000 DOI: 10.1371/journal.pone.0045425]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68 </w:t>
      </w:r>
      <w:r w:rsidRPr="00E73BED">
        <w:rPr>
          <w:rFonts w:ascii="Book Antiqua" w:eastAsia="Simsun" w:hAnsi="Book Antiqua" w:cs="Times New Roman"/>
          <w:b/>
          <w:bCs/>
          <w:kern w:val="0"/>
          <w:sz w:val="24"/>
          <w:szCs w:val="24"/>
          <w:lang w:val="en-US" w:eastAsia="zh-CN"/>
        </w:rPr>
        <w:t>Bhathena J</w:t>
      </w:r>
      <w:r w:rsidRPr="00E73BED">
        <w:rPr>
          <w:rFonts w:ascii="Book Antiqua" w:eastAsia="Simsun" w:hAnsi="Book Antiqua" w:cs="Times New Roman"/>
          <w:kern w:val="0"/>
          <w:sz w:val="24"/>
          <w:szCs w:val="24"/>
          <w:lang w:val="en-US" w:eastAsia="zh-CN"/>
        </w:rPr>
        <w:t>, Martoni C, Kulamarva A, Tomaro-Duchesneau C, Malhotra M, Paul A, Urbanska AM, Prakash S. Oral probiotic microcapsule formulation ameliorates non-alcoholic fatty liver disease in Bio F1B Golden Syrian hamsters. </w:t>
      </w:r>
      <w:r w:rsidRPr="00E73BED">
        <w:rPr>
          <w:rFonts w:ascii="Book Antiqua" w:eastAsia="Simsun" w:hAnsi="Book Antiqua" w:cs="Times New Roman"/>
          <w:i/>
          <w:iCs/>
          <w:kern w:val="0"/>
          <w:sz w:val="24"/>
          <w:szCs w:val="24"/>
          <w:lang w:val="en-US" w:eastAsia="zh-CN"/>
        </w:rPr>
        <w:t>PLoS One</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8</w:t>
      </w:r>
      <w:r w:rsidRPr="00E73BED">
        <w:rPr>
          <w:rFonts w:ascii="Book Antiqua" w:eastAsia="Simsun" w:hAnsi="Book Antiqua" w:cs="Times New Roman"/>
          <w:kern w:val="0"/>
          <w:sz w:val="24"/>
          <w:szCs w:val="24"/>
          <w:lang w:val="en-US" w:eastAsia="zh-CN"/>
        </w:rPr>
        <w:t>: e58394 [PMID: 23554890 DOI: 10.1371/journal.pone.0058394]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69 </w:t>
      </w:r>
      <w:r w:rsidRPr="00E73BED">
        <w:rPr>
          <w:rFonts w:ascii="Book Antiqua" w:eastAsia="Simsun" w:hAnsi="Book Antiqua" w:cs="Times New Roman"/>
          <w:b/>
          <w:bCs/>
          <w:kern w:val="0"/>
          <w:sz w:val="24"/>
          <w:szCs w:val="24"/>
          <w:lang w:val="en-US" w:eastAsia="zh-CN"/>
        </w:rPr>
        <w:t>Wagnerberger S</w:t>
      </w:r>
      <w:r w:rsidRPr="00E73BED">
        <w:rPr>
          <w:rFonts w:ascii="Book Antiqua" w:eastAsia="Simsun" w:hAnsi="Book Antiqua" w:cs="Times New Roman"/>
          <w:kern w:val="0"/>
          <w:sz w:val="24"/>
          <w:szCs w:val="24"/>
          <w:lang w:val="en-US" w:eastAsia="zh-CN"/>
        </w:rPr>
        <w:t>, Spruss A, Kanuri G, Stahl C, Schröder M, Vetter W, Bischoff SC, Bergheim I. Lactobacillus casei Shirota protects from fructose-induced liver steatosis: a mouse model. </w:t>
      </w:r>
      <w:r w:rsidRPr="00E73BED">
        <w:rPr>
          <w:rFonts w:ascii="Book Antiqua" w:eastAsia="Simsun" w:hAnsi="Book Antiqua" w:cs="Times New Roman"/>
          <w:i/>
          <w:iCs/>
          <w:kern w:val="0"/>
          <w:sz w:val="24"/>
          <w:szCs w:val="24"/>
          <w:lang w:val="en-US" w:eastAsia="zh-CN"/>
        </w:rPr>
        <w:t>J Nutr Biochem</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24</w:t>
      </w:r>
      <w:r w:rsidRPr="00E73BED">
        <w:rPr>
          <w:rFonts w:ascii="Book Antiqua" w:eastAsia="Simsun" w:hAnsi="Book Antiqua" w:cs="Times New Roman"/>
          <w:kern w:val="0"/>
          <w:sz w:val="24"/>
          <w:szCs w:val="24"/>
          <w:lang w:val="en-US" w:eastAsia="zh-CN"/>
        </w:rPr>
        <w:t>: 531-538 [PMID: 22749137 DOI: 10.1016/j.jnutbio.2012.01.014]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70 </w:t>
      </w:r>
      <w:r w:rsidRPr="00E73BED">
        <w:rPr>
          <w:rFonts w:ascii="Book Antiqua" w:eastAsia="Simsun" w:hAnsi="Book Antiqua" w:cs="Times New Roman"/>
          <w:b/>
          <w:bCs/>
          <w:kern w:val="0"/>
          <w:sz w:val="24"/>
          <w:szCs w:val="24"/>
          <w:lang w:val="en-US" w:eastAsia="zh-CN"/>
        </w:rPr>
        <w:t>Karahan N</w:t>
      </w:r>
      <w:r w:rsidRPr="00E73BED">
        <w:rPr>
          <w:rFonts w:ascii="Book Antiqua" w:eastAsia="Simsun" w:hAnsi="Book Antiqua" w:cs="Times New Roman"/>
          <w:kern w:val="0"/>
          <w:sz w:val="24"/>
          <w:szCs w:val="24"/>
          <w:lang w:val="en-US" w:eastAsia="zh-CN"/>
        </w:rPr>
        <w:t>, I</w:t>
      </w:r>
      <w:r w:rsidRPr="00E73BED">
        <w:rPr>
          <w:rFonts w:ascii="Book Antiqua" w:eastAsia="MS Mincho" w:hAnsi="Book Antiqua" w:cs="Times New Roman"/>
          <w:kern w:val="0"/>
          <w:sz w:val="24"/>
          <w:szCs w:val="24"/>
          <w:lang w:val="en-US" w:eastAsia="zh-CN"/>
        </w:rPr>
        <w:t>ş</w:t>
      </w:r>
      <w:r w:rsidRPr="00E73BED">
        <w:rPr>
          <w:rFonts w:ascii="Book Antiqua" w:eastAsia="Simsun" w:hAnsi="Book Antiqua" w:cs="Times New Roman"/>
          <w:kern w:val="0"/>
          <w:sz w:val="24"/>
          <w:szCs w:val="24"/>
          <w:lang w:val="en-US" w:eastAsia="zh-CN"/>
        </w:rPr>
        <w:t>ler M, Koyu A, Karahan AG, Ba</w:t>
      </w:r>
      <w:r w:rsidRPr="00E73BED">
        <w:rPr>
          <w:rFonts w:ascii="Book Antiqua" w:eastAsia="MS Mincho" w:hAnsi="Book Antiqua" w:cs="Times New Roman"/>
          <w:kern w:val="0"/>
          <w:sz w:val="24"/>
          <w:szCs w:val="24"/>
          <w:lang w:val="en-US" w:eastAsia="zh-CN"/>
        </w:rPr>
        <w:t>ş</w:t>
      </w:r>
      <w:r w:rsidRPr="00E73BED">
        <w:rPr>
          <w:rFonts w:ascii="Book Antiqua" w:eastAsia="Simsun" w:hAnsi="Book Antiqua" w:cs="Times New Roman"/>
          <w:kern w:val="0"/>
          <w:sz w:val="24"/>
          <w:szCs w:val="24"/>
          <w:lang w:val="en-US" w:eastAsia="zh-CN"/>
        </w:rPr>
        <w:t>y</w:t>
      </w:r>
      <w:r w:rsidRPr="00E73BED">
        <w:rPr>
          <w:rFonts w:ascii="Book Antiqua" w:eastAsia="MS Mincho" w:hAnsi="Book Antiqua" w:cs="Times New Roman"/>
          <w:kern w:val="0"/>
          <w:sz w:val="24"/>
          <w:szCs w:val="24"/>
          <w:lang w:val="en-US" w:eastAsia="zh-CN"/>
        </w:rPr>
        <w:t>ığı</w:t>
      </w:r>
      <w:r w:rsidRPr="00E73BED">
        <w:rPr>
          <w:rFonts w:ascii="Book Antiqua" w:eastAsia="Simsun" w:hAnsi="Book Antiqua" w:cs="Times New Roman"/>
          <w:kern w:val="0"/>
          <w:sz w:val="24"/>
          <w:szCs w:val="24"/>
          <w:lang w:val="en-US" w:eastAsia="zh-CN"/>
        </w:rPr>
        <w:t>t Kiliç G, C</w:t>
      </w:r>
      <w:r w:rsidRPr="00E73BED">
        <w:rPr>
          <w:rFonts w:ascii="Book Antiqua" w:eastAsia="MS Mincho" w:hAnsi="Book Antiqua" w:cs="Times New Roman"/>
          <w:kern w:val="0"/>
          <w:sz w:val="24"/>
          <w:szCs w:val="24"/>
          <w:lang w:val="en-US" w:eastAsia="zh-CN"/>
        </w:rPr>
        <w:t>ı</w:t>
      </w:r>
      <w:r w:rsidRPr="00E73BED">
        <w:rPr>
          <w:rFonts w:ascii="Book Antiqua" w:eastAsia="Simsun" w:hAnsi="Book Antiqua" w:cs="Times New Roman"/>
          <w:kern w:val="0"/>
          <w:sz w:val="24"/>
          <w:szCs w:val="24"/>
          <w:lang w:val="en-US" w:eastAsia="zh-CN"/>
        </w:rPr>
        <w:t>r</w:t>
      </w:r>
      <w:r w:rsidRPr="00E73BED">
        <w:rPr>
          <w:rFonts w:ascii="Book Antiqua" w:eastAsia="MS Mincho" w:hAnsi="Book Antiqua" w:cs="Times New Roman"/>
          <w:kern w:val="0"/>
          <w:sz w:val="24"/>
          <w:szCs w:val="24"/>
          <w:lang w:val="en-US" w:eastAsia="zh-CN"/>
        </w:rPr>
        <w:t>ış</w:t>
      </w:r>
      <w:r w:rsidRPr="00E73BED">
        <w:rPr>
          <w:rFonts w:ascii="Book Antiqua" w:eastAsia="Simsun" w:hAnsi="Book Antiqua" w:cs="Times New Roman"/>
          <w:kern w:val="0"/>
          <w:sz w:val="24"/>
          <w:szCs w:val="24"/>
          <w:lang w:val="en-US" w:eastAsia="zh-CN"/>
        </w:rPr>
        <w:t xml:space="preserve"> IM, Sç G, CA, Karahan AG, Ba: 1esk</w:t>
      </w:r>
      <w:r w:rsidRPr="00E73BED">
        <w:rPr>
          <w:rFonts w:ascii="Book Antiqua" w:eastAsia="MS Mincho" w:hAnsi="Book Antiqua" w:cs="Times New Roman"/>
          <w:kern w:val="0"/>
          <w:sz w:val="24"/>
          <w:szCs w:val="24"/>
          <w:lang w:val="en-US" w:eastAsia="zh-CN"/>
        </w:rPr>
        <w:t>ı</w:t>
      </w:r>
      <w:r w:rsidRPr="00E73BED">
        <w:rPr>
          <w:rFonts w:ascii="Book Antiqua" w:eastAsia="Simsun" w:hAnsi="Book Antiqua" w:cs="Times New Roman"/>
          <w:kern w:val="0"/>
          <w:sz w:val="24"/>
          <w:szCs w:val="24"/>
          <w:lang w:val="en-US" w:eastAsia="zh-CN"/>
        </w:rPr>
        <w:t>n M. Effects of probiotics on methionine choline deficient diet-induced steatohepatitis in rats. </w:t>
      </w:r>
      <w:r w:rsidRPr="00E73BED">
        <w:rPr>
          <w:rFonts w:ascii="Book Antiqua" w:eastAsia="Simsun" w:hAnsi="Book Antiqua" w:cs="Times New Roman"/>
          <w:i/>
          <w:iCs/>
          <w:kern w:val="0"/>
          <w:sz w:val="24"/>
          <w:szCs w:val="24"/>
          <w:lang w:val="en-US" w:eastAsia="zh-CN"/>
        </w:rPr>
        <w:t>Turk J Gastroenterol</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23</w:t>
      </w:r>
      <w:r w:rsidRPr="00E73BED">
        <w:rPr>
          <w:rFonts w:ascii="Book Antiqua" w:eastAsia="Simsun" w:hAnsi="Book Antiqua" w:cs="Times New Roman"/>
          <w:kern w:val="0"/>
          <w:sz w:val="24"/>
          <w:szCs w:val="24"/>
          <w:lang w:val="en-US" w:eastAsia="zh-CN"/>
        </w:rPr>
        <w:t>: 110-121 [PMID: 22706738]</w:t>
      </w:r>
    </w:p>
    <w:p w:rsidR="00CE18A0" w:rsidRPr="00E73BED" w:rsidRDefault="002A0A95" w:rsidP="00CE18A0">
      <w:pPr>
        <w:widowControl/>
        <w:suppressAutoHyphens w:val="0"/>
        <w:autoSpaceDN/>
        <w:textAlignment w:val="auto"/>
        <w:rPr>
          <w:rFonts w:ascii="Book Antiqua" w:eastAsia="Simsun" w:hAnsi="Book Antiqua" w:cs="Simsun"/>
          <w:kern w:val="0"/>
          <w:sz w:val="24"/>
          <w:szCs w:val="24"/>
          <w:lang w:val="fr-FR" w:eastAsia="zh-CN"/>
        </w:rPr>
      </w:pPr>
      <w:r w:rsidRPr="00E73BED">
        <w:rPr>
          <w:rFonts w:ascii="Book Antiqua" w:eastAsia="Simsun" w:hAnsi="Book Antiqua" w:cs="Times New Roman"/>
          <w:kern w:val="0"/>
          <w:sz w:val="24"/>
          <w:szCs w:val="24"/>
          <w:lang w:val="en-US" w:eastAsia="zh-CN"/>
        </w:rPr>
        <w:t xml:space="preserve">71 </w:t>
      </w:r>
      <w:r w:rsidRPr="00E73BED">
        <w:rPr>
          <w:rFonts w:ascii="Book Antiqua" w:eastAsia="Simsun" w:hAnsi="Book Antiqua" w:cs="Times New Roman"/>
          <w:b/>
          <w:kern w:val="0"/>
          <w:sz w:val="24"/>
          <w:szCs w:val="24"/>
          <w:lang w:val="en-US" w:eastAsia="zh-CN"/>
        </w:rPr>
        <w:t>Yalçin SS</w:t>
      </w:r>
      <w:r w:rsidRPr="00E73BED">
        <w:rPr>
          <w:rFonts w:ascii="Book Antiqua" w:eastAsia="Simsun" w:hAnsi="Book Antiqua" w:cs="Times New Roman"/>
          <w:kern w:val="0"/>
          <w:sz w:val="24"/>
          <w:szCs w:val="24"/>
          <w:lang w:val="en-US" w:eastAsia="zh-CN"/>
        </w:rPr>
        <w:t xml:space="preserve">, Güçer Ş, Yalçin S, Onbaşilar İ, Kale G, Coşkun T. Effects of probiotic (Primalac 454) on nonalcoholic fatty liver disease in broilers. </w:t>
      </w:r>
      <w:r w:rsidR="00DC48D3" w:rsidRPr="00E73BED">
        <w:rPr>
          <w:rFonts w:ascii="Book Antiqua" w:eastAsia="Simsun" w:hAnsi="Book Antiqua" w:cs="Simsun"/>
          <w:i/>
          <w:kern w:val="0"/>
          <w:sz w:val="24"/>
          <w:szCs w:val="24"/>
          <w:lang w:val="fr-FR" w:eastAsia="zh-CN"/>
        </w:rPr>
        <w:t>Revue Méd Vét</w:t>
      </w:r>
      <w:r w:rsidR="00DC48D3" w:rsidRPr="00E73BED">
        <w:rPr>
          <w:rFonts w:ascii="Book Antiqua" w:eastAsia="Simsun" w:hAnsi="Book Antiqua" w:cs="Simsun"/>
          <w:kern w:val="0"/>
          <w:sz w:val="24"/>
          <w:szCs w:val="24"/>
          <w:lang w:val="fr-FR" w:eastAsia="zh-CN"/>
        </w:rPr>
        <w:t xml:space="preserve"> 2011;</w:t>
      </w:r>
      <w:r w:rsidR="00DC48D3" w:rsidRPr="00E73BED">
        <w:rPr>
          <w:rFonts w:ascii="Book Antiqua" w:eastAsia="Simsun" w:hAnsi="Book Antiqua" w:cs="Simsun"/>
          <w:b/>
          <w:kern w:val="0"/>
          <w:sz w:val="24"/>
          <w:szCs w:val="24"/>
          <w:lang w:val="fr-FR" w:eastAsia="zh-CN"/>
        </w:rPr>
        <w:t xml:space="preserve"> 7</w:t>
      </w:r>
      <w:r w:rsidR="00AF1A30">
        <w:rPr>
          <w:rFonts w:ascii="Book Antiqua" w:eastAsia="Simsun" w:hAnsi="Book Antiqua" w:cs="Simsun"/>
          <w:kern w:val="0"/>
          <w:sz w:val="24"/>
          <w:szCs w:val="24"/>
          <w:lang w:val="fr-FR" w:eastAsia="zh-CN"/>
        </w:rPr>
        <w:t>: 371-376 Available at: http:</w:t>
      </w:r>
      <w:r w:rsidR="00DC48D3" w:rsidRPr="00E73BED">
        <w:rPr>
          <w:rFonts w:ascii="Book Antiqua" w:eastAsia="Simsun" w:hAnsi="Book Antiqua" w:cs="Simsun"/>
          <w:kern w:val="0"/>
          <w:sz w:val="24"/>
          <w:szCs w:val="24"/>
          <w:lang w:val="fr-FR" w:eastAsia="zh-CN"/>
        </w:rPr>
        <w:t>//www.revmedvet.com/affiche_us.php?id=2011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72 </w:t>
      </w:r>
      <w:r w:rsidRPr="00E73BED">
        <w:rPr>
          <w:rFonts w:ascii="Book Antiqua" w:eastAsia="Simsun" w:hAnsi="Book Antiqua" w:cs="Times New Roman"/>
          <w:b/>
          <w:bCs/>
          <w:kern w:val="0"/>
          <w:sz w:val="24"/>
          <w:szCs w:val="24"/>
          <w:lang w:val="en-US" w:eastAsia="zh-CN"/>
        </w:rPr>
        <w:t>Xu RY</w:t>
      </w:r>
      <w:r w:rsidRPr="00E73BED">
        <w:rPr>
          <w:rFonts w:ascii="Book Antiqua" w:eastAsia="Simsun" w:hAnsi="Book Antiqua" w:cs="Times New Roman"/>
          <w:kern w:val="0"/>
          <w:sz w:val="24"/>
          <w:szCs w:val="24"/>
          <w:lang w:val="en-US" w:eastAsia="zh-CN"/>
        </w:rPr>
        <w:t>, Wan YP, Fang QY, Lu W, Cai W. Supplementation with probiotics modifies gut flora and attenuates liver fat accumulation in rat nonalcoholic fatty liver disease model. </w:t>
      </w:r>
      <w:r w:rsidRPr="00E73BED">
        <w:rPr>
          <w:rFonts w:ascii="Book Antiqua" w:eastAsia="Simsun" w:hAnsi="Book Antiqua" w:cs="Times New Roman"/>
          <w:i/>
          <w:iCs/>
          <w:kern w:val="0"/>
          <w:sz w:val="24"/>
          <w:szCs w:val="24"/>
          <w:lang w:val="en-US" w:eastAsia="zh-CN"/>
        </w:rPr>
        <w:t>J Clin Biochem Nutr</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50</w:t>
      </w:r>
      <w:r w:rsidRPr="00E73BED">
        <w:rPr>
          <w:rFonts w:ascii="Book Antiqua" w:eastAsia="Simsun" w:hAnsi="Book Antiqua" w:cs="Times New Roman"/>
          <w:kern w:val="0"/>
          <w:sz w:val="24"/>
          <w:szCs w:val="24"/>
          <w:lang w:val="en-US" w:eastAsia="zh-CN"/>
        </w:rPr>
        <w:t>: 72-77 [PMID: 22247604 DOI: 10.3164/jcbn.11-38]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73 </w:t>
      </w:r>
      <w:r w:rsidRPr="00E73BED">
        <w:rPr>
          <w:rFonts w:ascii="Book Antiqua" w:eastAsia="Simsun" w:hAnsi="Book Antiqua" w:cs="Times New Roman"/>
          <w:b/>
          <w:bCs/>
          <w:kern w:val="0"/>
          <w:sz w:val="24"/>
          <w:szCs w:val="24"/>
          <w:lang w:val="en-US" w:eastAsia="zh-CN"/>
        </w:rPr>
        <w:t>Vajro P</w:t>
      </w:r>
      <w:r w:rsidRPr="00E73BED">
        <w:rPr>
          <w:rFonts w:ascii="Book Antiqua" w:eastAsia="Simsun" w:hAnsi="Book Antiqua" w:cs="Times New Roman"/>
          <w:kern w:val="0"/>
          <w:sz w:val="24"/>
          <w:szCs w:val="24"/>
          <w:lang w:val="en-US" w:eastAsia="zh-CN"/>
        </w:rPr>
        <w:t>, Mandato C, Licenziati MR, Franzese A, Vitale DF, Lenta S, Caropreso M, Vallone G, Meli R. Effects of Lactobacillus rhamnosus strain GG in pediatric obesity-related liver disease. </w:t>
      </w:r>
      <w:r w:rsidRPr="00E73BED">
        <w:rPr>
          <w:rFonts w:ascii="Book Antiqua" w:eastAsia="Simsun" w:hAnsi="Book Antiqua" w:cs="Times New Roman"/>
          <w:i/>
          <w:iCs/>
          <w:kern w:val="0"/>
          <w:sz w:val="24"/>
          <w:szCs w:val="24"/>
          <w:lang w:val="en-US" w:eastAsia="zh-CN"/>
        </w:rPr>
        <w:t>J Pediatr Gastroenterol Nutr</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52</w:t>
      </w:r>
      <w:r w:rsidRPr="00E73BED">
        <w:rPr>
          <w:rFonts w:ascii="Book Antiqua" w:eastAsia="Simsun" w:hAnsi="Book Antiqua" w:cs="Times New Roman"/>
          <w:kern w:val="0"/>
          <w:sz w:val="24"/>
          <w:szCs w:val="24"/>
          <w:lang w:val="en-US" w:eastAsia="zh-CN"/>
        </w:rPr>
        <w:t>: 740-743 [PMID: 21505361 DOI: 10.1097/MPG.0b013e31821f9b85]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74 </w:t>
      </w:r>
      <w:r w:rsidRPr="00E73BED">
        <w:rPr>
          <w:rFonts w:ascii="Book Antiqua" w:eastAsia="Simsun" w:hAnsi="Book Antiqua" w:cs="Times New Roman"/>
          <w:b/>
          <w:bCs/>
          <w:kern w:val="0"/>
          <w:sz w:val="24"/>
          <w:szCs w:val="24"/>
          <w:lang w:val="en-US" w:eastAsia="zh-CN"/>
        </w:rPr>
        <w:t>Nardone G</w:t>
      </w:r>
      <w:r w:rsidRPr="00E73BED">
        <w:rPr>
          <w:rFonts w:ascii="Book Antiqua" w:eastAsia="Simsun" w:hAnsi="Book Antiqua" w:cs="Times New Roman"/>
          <w:kern w:val="0"/>
          <w:sz w:val="24"/>
          <w:szCs w:val="24"/>
          <w:lang w:val="en-US" w:eastAsia="zh-CN"/>
        </w:rPr>
        <w:t>, Compare D, Liguori E, Di Mauro V, Rocco A, Barone M, Napoli A, Lapi D, Iovene MR, Colantuoni A. Protective effects of Lactobacillus paracasei F19 in a rat model of oxidative and metabolic hepatic injury. </w:t>
      </w:r>
      <w:r w:rsidRPr="00E73BED">
        <w:rPr>
          <w:rFonts w:ascii="Book Antiqua" w:eastAsia="Simsun" w:hAnsi="Book Antiqua" w:cs="Times New Roman"/>
          <w:i/>
          <w:iCs/>
          <w:kern w:val="0"/>
          <w:sz w:val="24"/>
          <w:szCs w:val="24"/>
          <w:lang w:val="en-US" w:eastAsia="zh-CN"/>
        </w:rPr>
        <w:t>Am J Physiol Gastrointest Liver Physiol</w:t>
      </w:r>
      <w:r w:rsidRPr="00E73BED">
        <w:rPr>
          <w:rFonts w:ascii="Book Antiqua" w:eastAsia="Simsun" w:hAnsi="Book Antiqua" w:cs="Times New Roman"/>
          <w:kern w:val="0"/>
          <w:sz w:val="24"/>
          <w:szCs w:val="24"/>
          <w:lang w:val="en-US" w:eastAsia="zh-CN"/>
        </w:rPr>
        <w:t> 2010; </w:t>
      </w:r>
      <w:r w:rsidRPr="00E73BED">
        <w:rPr>
          <w:rFonts w:ascii="Book Antiqua" w:eastAsia="Simsun" w:hAnsi="Book Antiqua" w:cs="Times New Roman"/>
          <w:b/>
          <w:bCs/>
          <w:kern w:val="0"/>
          <w:sz w:val="24"/>
          <w:szCs w:val="24"/>
          <w:lang w:val="en-US" w:eastAsia="zh-CN"/>
        </w:rPr>
        <w:t>299</w:t>
      </w:r>
      <w:r w:rsidRPr="00E73BED">
        <w:rPr>
          <w:rFonts w:ascii="Book Antiqua" w:eastAsia="Simsun" w:hAnsi="Book Antiqua" w:cs="Times New Roman"/>
          <w:kern w:val="0"/>
          <w:sz w:val="24"/>
          <w:szCs w:val="24"/>
          <w:lang w:val="en-US" w:eastAsia="zh-CN"/>
        </w:rPr>
        <w:t>: G669-G676 [PMID: 2057692</w:t>
      </w:r>
      <w:r w:rsidR="00AF1A30">
        <w:rPr>
          <w:rFonts w:ascii="Book Antiqua" w:eastAsia="Simsun" w:hAnsi="Book Antiqua" w:cs="Times New Roman"/>
          <w:kern w:val="0"/>
          <w:sz w:val="24"/>
          <w:szCs w:val="24"/>
          <w:lang w:val="en-US" w:eastAsia="zh-CN"/>
        </w:rPr>
        <w:t>1 DOI: 10.1152/ajpgi.00188.2010</w:t>
      </w:r>
      <w:r w:rsidRPr="00E73BED">
        <w:rPr>
          <w:rFonts w:ascii="Book Antiqua" w:eastAsia="Simsun" w:hAnsi="Book Antiqua" w:cs="Times New Roman"/>
          <w:kern w:val="0"/>
          <w:sz w:val="24"/>
          <w:szCs w:val="24"/>
          <w:lang w:val="en-US" w:eastAsia="zh-CN"/>
        </w:rPr>
        <w:t>]</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75 </w:t>
      </w:r>
      <w:r w:rsidRPr="00E73BED">
        <w:rPr>
          <w:rFonts w:ascii="Book Antiqua" w:eastAsia="Simsun" w:hAnsi="Book Antiqua" w:cs="Times New Roman"/>
          <w:b/>
          <w:kern w:val="0"/>
          <w:sz w:val="24"/>
          <w:szCs w:val="24"/>
          <w:lang w:val="en-US" w:eastAsia="zh-CN"/>
        </w:rPr>
        <w:t>Fazeli H</w:t>
      </w:r>
      <w:r w:rsidRPr="00E73BED">
        <w:rPr>
          <w:rFonts w:ascii="Book Antiqua" w:eastAsia="Simsun" w:hAnsi="Book Antiqua" w:cs="Times New Roman"/>
          <w:kern w:val="0"/>
          <w:sz w:val="24"/>
          <w:szCs w:val="24"/>
          <w:lang w:val="en-US" w:eastAsia="zh-CN"/>
        </w:rPr>
        <w:t xml:space="preserve">, Moshtaghian J, Mirlohi M, Shirzadi M. Reduction in serum lipid parameters by incorporation of a native strain of Lactobacillus Plantarum A7 in Mice. </w:t>
      </w:r>
      <w:r w:rsidRPr="00E73BED">
        <w:rPr>
          <w:rFonts w:ascii="Book Antiqua" w:eastAsia="Simsun" w:hAnsi="Book Antiqua" w:cs="Times New Roman"/>
          <w:i/>
          <w:kern w:val="0"/>
          <w:sz w:val="24"/>
          <w:szCs w:val="24"/>
          <w:lang w:val="en-US" w:eastAsia="zh-CN"/>
        </w:rPr>
        <w:t>Iran J Diab Lipid Disorders</w:t>
      </w:r>
      <w:r w:rsidRPr="00E73BED">
        <w:rPr>
          <w:rFonts w:ascii="Book Antiqua" w:eastAsia="Simsun" w:hAnsi="Book Antiqua" w:cs="Times New Roman"/>
          <w:kern w:val="0"/>
          <w:sz w:val="24"/>
          <w:szCs w:val="24"/>
          <w:lang w:val="en-US" w:eastAsia="zh-CN"/>
        </w:rPr>
        <w:t xml:space="preserve"> 2010; </w:t>
      </w:r>
      <w:r w:rsidRPr="00E73BED">
        <w:rPr>
          <w:rFonts w:ascii="Book Antiqua" w:eastAsia="Simsun" w:hAnsi="Book Antiqua" w:cs="Times New Roman"/>
          <w:b/>
          <w:kern w:val="0"/>
          <w:sz w:val="24"/>
          <w:szCs w:val="24"/>
          <w:lang w:val="en-US" w:eastAsia="zh-CN"/>
        </w:rPr>
        <w:t>9</w:t>
      </w:r>
      <w:r w:rsidRPr="00E73BED">
        <w:rPr>
          <w:rFonts w:ascii="Book Antiqua" w:eastAsia="Simsun" w:hAnsi="Book Antiqua" w:cs="Times New Roman"/>
          <w:kern w:val="0"/>
          <w:sz w:val="24"/>
          <w:szCs w:val="24"/>
          <w:lang w:val="en-US" w:eastAsia="zh-CN"/>
        </w:rPr>
        <w:t>: 1-7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76 </w:t>
      </w:r>
      <w:r w:rsidRPr="00E73BED">
        <w:rPr>
          <w:rFonts w:ascii="Book Antiqua" w:eastAsia="Simsun" w:hAnsi="Book Antiqua" w:cs="Times New Roman"/>
          <w:b/>
          <w:bCs/>
          <w:kern w:val="0"/>
          <w:sz w:val="24"/>
          <w:szCs w:val="24"/>
          <w:lang w:val="en-US" w:eastAsia="zh-CN"/>
        </w:rPr>
        <w:t>Raso GM</w:t>
      </w:r>
      <w:r w:rsidRPr="00E73BED">
        <w:rPr>
          <w:rFonts w:ascii="Book Antiqua" w:eastAsia="Simsun" w:hAnsi="Book Antiqua" w:cs="Times New Roman"/>
          <w:kern w:val="0"/>
          <w:sz w:val="24"/>
          <w:szCs w:val="24"/>
          <w:lang w:val="en-US" w:eastAsia="zh-CN"/>
        </w:rPr>
        <w:t>, Simeoli R, Iacono A, Santoro A, Amero P, Paciello O, Russo R, D'Agostino G, Di Costanzo M, Canani RB, Calignano A, Meli R. Effects of a Lactobacillus paracasei B21060 based synbiotic on steatosis, insulin signaling and toll-like receptor expression in rats fed a high-fat diet. </w:t>
      </w:r>
      <w:r w:rsidRPr="00E73BED">
        <w:rPr>
          <w:rFonts w:ascii="Book Antiqua" w:eastAsia="Simsun" w:hAnsi="Book Antiqua" w:cs="Times New Roman"/>
          <w:i/>
          <w:iCs/>
          <w:kern w:val="0"/>
          <w:sz w:val="24"/>
          <w:szCs w:val="24"/>
          <w:lang w:val="en-US" w:eastAsia="zh-CN"/>
        </w:rPr>
        <w:t>J Nutr Biochem</w:t>
      </w:r>
      <w:r w:rsidRPr="00E73BED">
        <w:rPr>
          <w:rFonts w:ascii="Book Antiqua" w:eastAsia="Simsun" w:hAnsi="Book Antiqua" w:cs="Times New Roman"/>
          <w:kern w:val="0"/>
          <w:sz w:val="24"/>
          <w:szCs w:val="24"/>
          <w:lang w:val="en-US" w:eastAsia="zh-CN"/>
        </w:rPr>
        <w:t> 2014; </w:t>
      </w:r>
      <w:r w:rsidRPr="00E73BED">
        <w:rPr>
          <w:rFonts w:ascii="Book Antiqua" w:eastAsia="Simsun" w:hAnsi="Book Antiqua" w:cs="Times New Roman"/>
          <w:b/>
          <w:bCs/>
          <w:kern w:val="0"/>
          <w:sz w:val="24"/>
          <w:szCs w:val="24"/>
          <w:lang w:val="en-US" w:eastAsia="zh-CN"/>
        </w:rPr>
        <w:t>25</w:t>
      </w:r>
      <w:r w:rsidRPr="00E73BED">
        <w:rPr>
          <w:rFonts w:ascii="Book Antiqua" w:eastAsia="Simsun" w:hAnsi="Book Antiqua" w:cs="Times New Roman"/>
          <w:kern w:val="0"/>
          <w:sz w:val="24"/>
          <w:szCs w:val="24"/>
          <w:lang w:val="en-US" w:eastAsia="zh-CN"/>
        </w:rPr>
        <w:t>: 81-90 [PMID: 24314869 DOI: 10.1016/j.jnutbio.2013.09.006]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77 </w:t>
      </w:r>
      <w:r w:rsidRPr="00E73BED">
        <w:rPr>
          <w:rFonts w:ascii="Book Antiqua" w:eastAsia="Simsun" w:hAnsi="Book Antiqua" w:cs="Times New Roman"/>
          <w:b/>
          <w:bCs/>
          <w:kern w:val="0"/>
          <w:sz w:val="24"/>
          <w:szCs w:val="24"/>
          <w:lang w:val="en-US" w:eastAsia="zh-CN"/>
        </w:rPr>
        <w:t>Endo H</w:t>
      </w:r>
      <w:r w:rsidRPr="00E73BED">
        <w:rPr>
          <w:rFonts w:ascii="Book Antiqua" w:eastAsia="Simsun" w:hAnsi="Book Antiqua" w:cs="Times New Roman"/>
          <w:kern w:val="0"/>
          <w:sz w:val="24"/>
          <w:szCs w:val="24"/>
          <w:lang w:val="en-US" w:eastAsia="zh-CN"/>
        </w:rPr>
        <w:t>, Niioka M, Kobayashi N, Tanaka M, Watanabe T. Butyrate-producing probiotics reduce nonalcoholic fatty liver disease progression in rats: new insight into the probiotics for the gut-liver axis. </w:t>
      </w:r>
      <w:r w:rsidRPr="00E73BED">
        <w:rPr>
          <w:rFonts w:ascii="Book Antiqua" w:eastAsia="Simsun" w:hAnsi="Book Antiqua" w:cs="Times New Roman"/>
          <w:i/>
          <w:iCs/>
          <w:kern w:val="0"/>
          <w:sz w:val="24"/>
          <w:szCs w:val="24"/>
          <w:lang w:val="en-US" w:eastAsia="zh-CN"/>
        </w:rPr>
        <w:t>PLoS One</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8</w:t>
      </w:r>
      <w:r w:rsidRPr="00E73BED">
        <w:rPr>
          <w:rFonts w:ascii="Book Antiqua" w:eastAsia="Simsun" w:hAnsi="Book Antiqua" w:cs="Times New Roman"/>
          <w:kern w:val="0"/>
          <w:sz w:val="24"/>
          <w:szCs w:val="24"/>
          <w:lang w:val="en-US" w:eastAsia="zh-CN"/>
        </w:rPr>
        <w:t>: e63388 [PMID: 23696823 DOI: 10.1371/journal.pone.0063388]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78 </w:t>
      </w:r>
      <w:r w:rsidRPr="00E73BED">
        <w:rPr>
          <w:rFonts w:ascii="Book Antiqua" w:eastAsia="Simsun" w:hAnsi="Book Antiqua" w:cs="Times New Roman"/>
          <w:b/>
          <w:kern w:val="0"/>
          <w:sz w:val="24"/>
          <w:szCs w:val="24"/>
          <w:lang w:val="en-US" w:eastAsia="zh-CN"/>
        </w:rPr>
        <w:t>Chiua YH</w:t>
      </w:r>
      <w:r w:rsidRPr="00E73BED">
        <w:rPr>
          <w:rFonts w:ascii="Book Antiqua" w:eastAsia="Simsun" w:hAnsi="Book Antiqua" w:cs="Times New Roman"/>
          <w:kern w:val="0"/>
          <w:sz w:val="24"/>
          <w:szCs w:val="24"/>
          <w:lang w:val="en-US" w:eastAsia="zh-CN"/>
        </w:rPr>
        <w:t xml:space="preserve">, Linb SL, Oua CC, Lue YC, Huanga HY, Lina MY. Anti-inflammatory effect of lactobacilli bacteria on HepG2 cells is through cross-regulation of TLR4 and NOD2 signalling. </w:t>
      </w:r>
      <w:r w:rsidRPr="00E73BED">
        <w:rPr>
          <w:rFonts w:ascii="Book Antiqua" w:eastAsia="Simsun" w:hAnsi="Book Antiqua" w:cs="Times New Roman"/>
          <w:i/>
          <w:kern w:val="0"/>
          <w:sz w:val="24"/>
          <w:szCs w:val="24"/>
          <w:lang w:val="en-US" w:eastAsia="zh-CN"/>
        </w:rPr>
        <w:t>J Funct Foods</w:t>
      </w:r>
      <w:r w:rsidRPr="00E73BED">
        <w:rPr>
          <w:rFonts w:ascii="Book Antiqua" w:eastAsia="Simsun" w:hAnsi="Book Antiqua" w:cs="Times New Roman"/>
          <w:kern w:val="0"/>
          <w:sz w:val="24"/>
          <w:szCs w:val="24"/>
          <w:lang w:val="en-US" w:eastAsia="zh-CN"/>
        </w:rPr>
        <w:t xml:space="preserve"> 2013;</w:t>
      </w:r>
      <w:r w:rsidRPr="00E73BED">
        <w:rPr>
          <w:rFonts w:ascii="Book Antiqua" w:eastAsia="Simsun" w:hAnsi="Book Antiqua" w:cs="Times New Roman"/>
          <w:b/>
          <w:kern w:val="0"/>
          <w:sz w:val="24"/>
          <w:szCs w:val="24"/>
          <w:lang w:val="en-US" w:eastAsia="zh-CN"/>
        </w:rPr>
        <w:t xml:space="preserve"> 5</w:t>
      </w:r>
      <w:r w:rsidRPr="00E73BED">
        <w:rPr>
          <w:rFonts w:ascii="Book Antiqua" w:eastAsia="Simsun" w:hAnsi="Book Antiqua" w:cs="Times New Roman"/>
          <w:kern w:val="0"/>
          <w:sz w:val="24"/>
          <w:szCs w:val="24"/>
          <w:lang w:val="en-US" w:eastAsia="zh-CN"/>
        </w:rPr>
        <w:t>: 820–828 Available at: http://www.sciencedirect.com/science/article/pii/S1756464613000467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79 </w:t>
      </w:r>
      <w:r w:rsidRPr="00E73BED">
        <w:rPr>
          <w:rFonts w:ascii="Book Antiqua" w:eastAsia="Simsun" w:hAnsi="Book Antiqua" w:cs="Times New Roman"/>
          <w:b/>
          <w:bCs/>
          <w:kern w:val="0"/>
          <w:sz w:val="24"/>
          <w:szCs w:val="24"/>
          <w:lang w:val="en-US" w:eastAsia="zh-CN"/>
        </w:rPr>
        <w:t>Konishi H</w:t>
      </w:r>
      <w:r w:rsidRPr="00E73BED">
        <w:rPr>
          <w:rFonts w:ascii="Book Antiqua" w:eastAsia="Simsun" w:hAnsi="Book Antiqua" w:cs="Times New Roman"/>
          <w:kern w:val="0"/>
          <w:sz w:val="24"/>
          <w:szCs w:val="24"/>
          <w:lang w:val="en-US" w:eastAsia="zh-CN"/>
        </w:rPr>
        <w:t>, Fujiya M, Kohgo Y. Traffic control of bacteria-derived molecules: a new system of host-bacterial crosstalk. </w:t>
      </w:r>
      <w:r w:rsidRPr="00E73BED">
        <w:rPr>
          <w:rFonts w:ascii="Book Antiqua" w:eastAsia="Simsun" w:hAnsi="Book Antiqua" w:cs="Times New Roman"/>
          <w:i/>
          <w:iCs/>
          <w:kern w:val="0"/>
          <w:sz w:val="24"/>
          <w:szCs w:val="24"/>
          <w:lang w:val="en-US" w:eastAsia="zh-CN"/>
        </w:rPr>
        <w:t>Int J Cell Biol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2013</w:t>
      </w:r>
      <w:r w:rsidRPr="00E73BED">
        <w:rPr>
          <w:rFonts w:ascii="Book Antiqua" w:eastAsia="Simsun" w:hAnsi="Book Antiqua" w:cs="Times New Roman"/>
          <w:kern w:val="0"/>
          <w:sz w:val="24"/>
          <w:szCs w:val="24"/>
          <w:lang w:val="en-US" w:eastAsia="zh-CN"/>
        </w:rPr>
        <w:t>: 757148 [PMID: 23606846 DOI: 10.1155/2013/757148]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80 </w:t>
      </w:r>
      <w:r w:rsidRPr="00E73BED">
        <w:rPr>
          <w:rFonts w:ascii="Book Antiqua" w:eastAsia="Simsun" w:hAnsi="Book Antiqua" w:cs="Times New Roman"/>
          <w:b/>
          <w:bCs/>
          <w:kern w:val="0"/>
          <w:sz w:val="24"/>
          <w:szCs w:val="24"/>
          <w:lang w:val="en-US" w:eastAsia="zh-CN"/>
        </w:rPr>
        <w:t>Lirussi F</w:t>
      </w:r>
      <w:r w:rsidRPr="00E73BED">
        <w:rPr>
          <w:rFonts w:ascii="Book Antiqua" w:eastAsia="Simsun" w:hAnsi="Book Antiqua" w:cs="Times New Roman"/>
          <w:kern w:val="0"/>
          <w:sz w:val="24"/>
          <w:szCs w:val="24"/>
          <w:lang w:val="en-US" w:eastAsia="zh-CN"/>
        </w:rPr>
        <w:t>, Mastropasqua E, Orando S, Orlando R. Probiotics for non-alcoholic fatty liver disease and/or steatohepatitis. </w:t>
      </w:r>
      <w:r w:rsidRPr="00E73BED">
        <w:rPr>
          <w:rFonts w:ascii="Book Antiqua" w:eastAsia="Simsun" w:hAnsi="Book Antiqua" w:cs="Times New Roman"/>
          <w:i/>
          <w:iCs/>
          <w:kern w:val="0"/>
          <w:sz w:val="24"/>
          <w:szCs w:val="24"/>
          <w:lang w:val="en-US" w:eastAsia="zh-CN"/>
        </w:rPr>
        <w:t>Cochrane Database Syst Rev</w:t>
      </w:r>
      <w:r w:rsidRPr="00E73BED">
        <w:rPr>
          <w:rFonts w:ascii="Book Antiqua" w:eastAsia="Simsun" w:hAnsi="Book Antiqua" w:cs="Times New Roman"/>
          <w:kern w:val="0"/>
          <w:sz w:val="24"/>
          <w:szCs w:val="24"/>
          <w:lang w:val="en-US" w:eastAsia="zh-CN"/>
        </w:rPr>
        <w:t> 2007; </w:t>
      </w:r>
      <w:r w:rsidR="00FA55BE">
        <w:rPr>
          <w:rFonts w:ascii="Book Antiqua" w:hAnsi="Book Antiqua" w:cs="Times New Roman" w:hint="eastAsia"/>
          <w:kern w:val="0"/>
          <w:sz w:val="24"/>
          <w:szCs w:val="24"/>
          <w:lang w:val="en-US" w:eastAsia="zh-CN"/>
        </w:rPr>
        <w:t>(</w:t>
      </w:r>
      <w:r w:rsidR="00FA55BE" w:rsidRPr="00FA55BE">
        <w:rPr>
          <w:rFonts w:ascii="Book Antiqua" w:hAnsi="Book Antiqua" w:cs="Times New Roman" w:hint="eastAsia"/>
          <w:b/>
          <w:kern w:val="0"/>
          <w:sz w:val="24"/>
          <w:szCs w:val="24"/>
          <w:lang w:val="en-US" w:eastAsia="zh-CN"/>
        </w:rPr>
        <w:t>1</w:t>
      </w:r>
      <w:r w:rsidR="00FA55BE">
        <w:rPr>
          <w:rFonts w:ascii="Book Antiqua" w:hAnsi="Book Antiqua" w:cs="Times New Roman" w:hint="eastAsia"/>
          <w:kern w:val="0"/>
          <w:sz w:val="24"/>
          <w:szCs w:val="24"/>
          <w:lang w:val="en-US" w:eastAsia="zh-CN"/>
        </w:rPr>
        <w:t>)</w:t>
      </w:r>
      <w:r w:rsidRPr="00E73BED">
        <w:rPr>
          <w:rFonts w:ascii="Book Antiqua" w:eastAsia="Simsun" w:hAnsi="Book Antiqua" w:cs="Times New Roman"/>
          <w:kern w:val="0"/>
          <w:sz w:val="24"/>
          <w:szCs w:val="24"/>
          <w:lang w:val="en-US" w:eastAsia="zh-CN"/>
        </w:rPr>
        <w:t>: CD005165 [PMID: 17253543]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81 </w:t>
      </w:r>
      <w:r w:rsidRPr="00E73BED">
        <w:rPr>
          <w:rFonts w:ascii="Book Antiqua" w:eastAsia="Simsun" w:hAnsi="Book Antiqua" w:cs="Times New Roman"/>
          <w:b/>
          <w:bCs/>
          <w:kern w:val="0"/>
          <w:sz w:val="24"/>
          <w:szCs w:val="24"/>
          <w:lang w:val="en-US" w:eastAsia="zh-CN"/>
        </w:rPr>
        <w:t>Loguercio C</w:t>
      </w:r>
      <w:r w:rsidRPr="00E73BED">
        <w:rPr>
          <w:rFonts w:ascii="Book Antiqua" w:eastAsia="Simsun" w:hAnsi="Book Antiqua" w:cs="Times New Roman"/>
          <w:kern w:val="0"/>
          <w:sz w:val="24"/>
          <w:szCs w:val="24"/>
          <w:lang w:val="en-US" w:eastAsia="zh-CN"/>
        </w:rPr>
        <w:t>, De Simone T, Federico A, Terracciano F, Tuccillo C, Di Chicco M, Cartenì M. Gut-liver axis: a new point of attack to treat chronic liver damage? </w:t>
      </w:r>
      <w:r w:rsidRPr="00E73BED">
        <w:rPr>
          <w:rFonts w:ascii="Book Antiqua" w:eastAsia="Simsun" w:hAnsi="Book Antiqua" w:cs="Times New Roman"/>
          <w:i/>
          <w:iCs/>
          <w:kern w:val="0"/>
          <w:sz w:val="24"/>
          <w:szCs w:val="24"/>
          <w:lang w:val="en-US" w:eastAsia="zh-CN"/>
        </w:rPr>
        <w:t>Am J Gastroenterol</w:t>
      </w:r>
      <w:r w:rsidRPr="00E73BED">
        <w:rPr>
          <w:rFonts w:ascii="Book Antiqua" w:eastAsia="Simsun" w:hAnsi="Book Antiqua" w:cs="Times New Roman"/>
          <w:kern w:val="0"/>
          <w:sz w:val="24"/>
          <w:szCs w:val="24"/>
          <w:lang w:val="en-US" w:eastAsia="zh-CN"/>
        </w:rPr>
        <w:t> 2002; </w:t>
      </w:r>
      <w:r w:rsidRPr="00E73BED">
        <w:rPr>
          <w:rFonts w:ascii="Book Antiqua" w:eastAsia="Simsun" w:hAnsi="Book Antiqua" w:cs="Times New Roman"/>
          <w:b/>
          <w:bCs/>
          <w:kern w:val="0"/>
          <w:sz w:val="24"/>
          <w:szCs w:val="24"/>
          <w:lang w:val="en-US" w:eastAsia="zh-CN"/>
        </w:rPr>
        <w:t>97</w:t>
      </w:r>
      <w:r w:rsidRPr="00E73BED">
        <w:rPr>
          <w:rFonts w:ascii="Book Antiqua" w:eastAsia="Simsun" w:hAnsi="Book Antiqua" w:cs="Times New Roman"/>
          <w:kern w:val="0"/>
          <w:sz w:val="24"/>
          <w:szCs w:val="24"/>
          <w:lang w:val="en-US" w:eastAsia="zh-CN"/>
        </w:rPr>
        <w:t>: 2144-2146 [PMID: 12190198]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82 </w:t>
      </w:r>
      <w:r w:rsidRPr="00E73BED">
        <w:rPr>
          <w:rFonts w:ascii="Book Antiqua" w:eastAsia="Simsun" w:hAnsi="Book Antiqua" w:cs="Times New Roman"/>
          <w:b/>
          <w:bCs/>
          <w:kern w:val="0"/>
          <w:sz w:val="24"/>
          <w:szCs w:val="24"/>
          <w:lang w:val="en-US" w:eastAsia="zh-CN"/>
        </w:rPr>
        <w:t>Loguercio C</w:t>
      </w:r>
      <w:r w:rsidRPr="00E73BED">
        <w:rPr>
          <w:rFonts w:ascii="Book Antiqua" w:eastAsia="Simsun" w:hAnsi="Book Antiqua" w:cs="Times New Roman"/>
          <w:kern w:val="0"/>
          <w:sz w:val="24"/>
          <w:szCs w:val="24"/>
          <w:lang w:val="en-US" w:eastAsia="zh-CN"/>
        </w:rPr>
        <w:t>, Federico A, Tuccillo C, Terracciano F, D'Auria MV, De Simone C, Del Vecchio Blanco C. Beneficial effects of a probiotic VSL#3 on parameters of liver dysfunction in chronic liver diseases. </w:t>
      </w:r>
      <w:r w:rsidRPr="00E73BED">
        <w:rPr>
          <w:rFonts w:ascii="Book Antiqua" w:eastAsia="Simsun" w:hAnsi="Book Antiqua" w:cs="Times New Roman"/>
          <w:i/>
          <w:iCs/>
          <w:kern w:val="0"/>
          <w:sz w:val="24"/>
          <w:szCs w:val="24"/>
          <w:lang w:val="en-US" w:eastAsia="zh-CN"/>
        </w:rPr>
        <w:t>J Clin Gastroenterol</w:t>
      </w:r>
      <w:r w:rsidRPr="00E73BED">
        <w:rPr>
          <w:rFonts w:ascii="Book Antiqua" w:eastAsia="Simsun" w:hAnsi="Book Antiqua" w:cs="Times New Roman"/>
          <w:kern w:val="0"/>
          <w:sz w:val="24"/>
          <w:szCs w:val="24"/>
          <w:lang w:val="en-US" w:eastAsia="zh-CN"/>
        </w:rPr>
        <w:t> 2005; </w:t>
      </w:r>
      <w:r w:rsidRPr="00E73BED">
        <w:rPr>
          <w:rFonts w:ascii="Book Antiqua" w:eastAsia="Simsun" w:hAnsi="Book Antiqua" w:cs="Times New Roman"/>
          <w:b/>
          <w:bCs/>
          <w:kern w:val="0"/>
          <w:sz w:val="24"/>
          <w:szCs w:val="24"/>
          <w:lang w:val="en-US" w:eastAsia="zh-CN"/>
        </w:rPr>
        <w:t>39</w:t>
      </w:r>
      <w:r w:rsidRPr="00E73BED">
        <w:rPr>
          <w:rFonts w:ascii="Book Antiqua" w:eastAsia="Simsun" w:hAnsi="Book Antiqua" w:cs="Times New Roman"/>
          <w:kern w:val="0"/>
          <w:sz w:val="24"/>
          <w:szCs w:val="24"/>
          <w:lang w:val="en-US" w:eastAsia="zh-CN"/>
        </w:rPr>
        <w:t>: 540-543 [PMID: 15942443]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83 </w:t>
      </w:r>
      <w:r w:rsidRPr="00E73BED">
        <w:rPr>
          <w:rFonts w:ascii="Book Antiqua" w:eastAsia="Simsun" w:hAnsi="Book Antiqua" w:cs="Times New Roman"/>
          <w:b/>
          <w:bCs/>
          <w:kern w:val="0"/>
          <w:sz w:val="24"/>
          <w:szCs w:val="24"/>
          <w:lang w:val="en-US" w:eastAsia="zh-CN"/>
        </w:rPr>
        <w:t>Socha P</w:t>
      </w:r>
      <w:r w:rsidRPr="00E73BED">
        <w:rPr>
          <w:rFonts w:ascii="Book Antiqua" w:eastAsia="Simsun" w:hAnsi="Book Antiqua" w:cs="Times New Roman"/>
          <w:kern w:val="0"/>
          <w:sz w:val="24"/>
          <w:szCs w:val="24"/>
          <w:lang w:val="en-US" w:eastAsia="zh-CN"/>
        </w:rPr>
        <w:t>, Horvath A, Vajro P, Dziechciarz P, Dhawan A, Szajewska H. Pharmacological interventions for nonalcoholic fatty liver disease in adults and in children: a systematic review. </w:t>
      </w:r>
      <w:r w:rsidRPr="00E73BED">
        <w:rPr>
          <w:rFonts w:ascii="Book Antiqua" w:eastAsia="Simsun" w:hAnsi="Book Antiqua" w:cs="Times New Roman"/>
          <w:i/>
          <w:iCs/>
          <w:kern w:val="0"/>
          <w:sz w:val="24"/>
          <w:szCs w:val="24"/>
          <w:lang w:val="en-US" w:eastAsia="zh-CN"/>
        </w:rPr>
        <w:t>J Pediatr Gastroenterol Nutr</w:t>
      </w:r>
      <w:r w:rsidRPr="00E73BED">
        <w:rPr>
          <w:rFonts w:ascii="Book Antiqua" w:eastAsia="Simsun" w:hAnsi="Book Antiqua" w:cs="Times New Roman"/>
          <w:kern w:val="0"/>
          <w:sz w:val="24"/>
          <w:szCs w:val="24"/>
          <w:lang w:val="en-US" w:eastAsia="zh-CN"/>
        </w:rPr>
        <w:t> 2009; </w:t>
      </w:r>
      <w:r w:rsidRPr="00E73BED">
        <w:rPr>
          <w:rFonts w:ascii="Book Antiqua" w:eastAsia="Simsun" w:hAnsi="Book Antiqua" w:cs="Times New Roman"/>
          <w:b/>
          <w:bCs/>
          <w:kern w:val="0"/>
          <w:sz w:val="24"/>
          <w:szCs w:val="24"/>
          <w:lang w:val="en-US" w:eastAsia="zh-CN"/>
        </w:rPr>
        <w:t>48</w:t>
      </w:r>
      <w:r w:rsidRPr="00E73BED">
        <w:rPr>
          <w:rFonts w:ascii="Book Antiqua" w:eastAsia="Simsun" w:hAnsi="Book Antiqua" w:cs="Times New Roman"/>
          <w:kern w:val="0"/>
          <w:sz w:val="24"/>
          <w:szCs w:val="24"/>
          <w:lang w:val="en-US" w:eastAsia="zh-CN"/>
        </w:rPr>
        <w:t>: 587-596 [PMID: 19412008 DOI: 10.1097/MPG.0b013e31818e04d1]</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84 </w:t>
      </w:r>
      <w:r w:rsidRPr="00E73BED">
        <w:rPr>
          <w:rFonts w:ascii="Book Antiqua" w:eastAsia="Simsun" w:hAnsi="Book Antiqua" w:cs="Times New Roman"/>
          <w:b/>
          <w:bCs/>
          <w:kern w:val="0"/>
          <w:sz w:val="24"/>
          <w:szCs w:val="24"/>
          <w:lang w:val="en-US" w:eastAsia="zh-CN"/>
        </w:rPr>
        <w:t>Solga SF</w:t>
      </w:r>
      <w:r w:rsidRPr="00E73BED">
        <w:rPr>
          <w:rFonts w:ascii="Book Antiqua" w:eastAsia="Simsun" w:hAnsi="Book Antiqua" w:cs="Times New Roman"/>
          <w:kern w:val="0"/>
          <w:sz w:val="24"/>
          <w:szCs w:val="24"/>
          <w:lang w:val="en-US" w:eastAsia="zh-CN"/>
        </w:rPr>
        <w:t>, Buckley G, Clark JM, Horska A, Diehl AM. The effect of a probiotic on hepatic steatosis. </w:t>
      </w:r>
      <w:r w:rsidRPr="00E73BED">
        <w:rPr>
          <w:rFonts w:ascii="Book Antiqua" w:eastAsia="Simsun" w:hAnsi="Book Antiqua" w:cs="Times New Roman"/>
          <w:i/>
          <w:iCs/>
          <w:kern w:val="0"/>
          <w:sz w:val="24"/>
          <w:szCs w:val="24"/>
          <w:lang w:val="en-US" w:eastAsia="zh-CN"/>
        </w:rPr>
        <w:t>J Clin Gastroenterol</w:t>
      </w:r>
      <w:r w:rsidRPr="00E73BED">
        <w:rPr>
          <w:rFonts w:ascii="Book Antiqua" w:eastAsia="Simsun" w:hAnsi="Book Antiqua" w:cs="Times New Roman"/>
          <w:kern w:val="0"/>
          <w:sz w:val="24"/>
          <w:szCs w:val="24"/>
          <w:lang w:val="en-US" w:eastAsia="zh-CN"/>
        </w:rPr>
        <w:t> 2008; </w:t>
      </w:r>
      <w:r w:rsidRPr="00E73BED">
        <w:rPr>
          <w:rFonts w:ascii="Book Antiqua" w:eastAsia="Simsun" w:hAnsi="Book Antiqua" w:cs="Times New Roman"/>
          <w:b/>
          <w:bCs/>
          <w:kern w:val="0"/>
          <w:sz w:val="24"/>
          <w:szCs w:val="24"/>
          <w:lang w:val="en-US" w:eastAsia="zh-CN"/>
        </w:rPr>
        <w:t>42</w:t>
      </w:r>
      <w:r w:rsidRPr="00E73BED">
        <w:rPr>
          <w:rFonts w:ascii="Book Antiqua" w:eastAsia="Simsun" w:hAnsi="Book Antiqua" w:cs="Times New Roman"/>
          <w:kern w:val="0"/>
          <w:sz w:val="24"/>
          <w:szCs w:val="24"/>
          <w:lang w:val="en-US" w:eastAsia="zh-CN"/>
        </w:rPr>
        <w:t>: 1117-1119 [PMID: 18936646]</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85 </w:t>
      </w:r>
      <w:r w:rsidRPr="00E73BED">
        <w:rPr>
          <w:rFonts w:ascii="Book Antiqua" w:eastAsia="Simsun" w:hAnsi="Book Antiqua" w:cs="Times New Roman"/>
          <w:b/>
          <w:bCs/>
          <w:kern w:val="0"/>
          <w:sz w:val="24"/>
          <w:szCs w:val="24"/>
          <w:lang w:val="en-US" w:eastAsia="zh-CN"/>
        </w:rPr>
        <w:t>Aller R</w:t>
      </w:r>
      <w:r w:rsidRPr="00E73BED">
        <w:rPr>
          <w:rFonts w:ascii="Book Antiqua" w:eastAsia="Simsun" w:hAnsi="Book Antiqua" w:cs="Times New Roman"/>
          <w:kern w:val="0"/>
          <w:sz w:val="24"/>
          <w:szCs w:val="24"/>
          <w:lang w:val="en-US" w:eastAsia="zh-CN"/>
        </w:rPr>
        <w:t>, De Luis DA, Izaola O, Conde R, Gonzalez Sagrado M, Primo D, De La Fuente B, Gonzalez J. Effect of a probiotic on liver aminotransferases in nonalcoholic fatty liver disease patients: a double blind randomized clinical trial. </w:t>
      </w:r>
      <w:r w:rsidRPr="00E73BED">
        <w:rPr>
          <w:rFonts w:ascii="Book Antiqua" w:eastAsia="Simsun" w:hAnsi="Book Antiqua" w:cs="Times New Roman"/>
          <w:i/>
          <w:iCs/>
          <w:kern w:val="0"/>
          <w:sz w:val="24"/>
          <w:szCs w:val="24"/>
          <w:lang w:val="en-US" w:eastAsia="zh-CN"/>
        </w:rPr>
        <w:t>Eur Rev Med Pharmacol Sci</w:t>
      </w:r>
      <w:r w:rsidRPr="00E73BED">
        <w:rPr>
          <w:rFonts w:ascii="Book Antiqua" w:eastAsia="Simsun" w:hAnsi="Book Antiqua" w:cs="Times New Roman"/>
          <w:kern w:val="0"/>
          <w:sz w:val="24"/>
          <w:szCs w:val="24"/>
          <w:lang w:val="en-US" w:eastAsia="zh-CN"/>
        </w:rPr>
        <w:t> 2011; </w:t>
      </w:r>
      <w:r w:rsidRPr="00E73BED">
        <w:rPr>
          <w:rFonts w:ascii="Book Antiqua" w:eastAsia="Simsun" w:hAnsi="Book Antiqua" w:cs="Times New Roman"/>
          <w:b/>
          <w:bCs/>
          <w:kern w:val="0"/>
          <w:sz w:val="24"/>
          <w:szCs w:val="24"/>
          <w:lang w:val="en-US" w:eastAsia="zh-CN"/>
        </w:rPr>
        <w:t>15</w:t>
      </w:r>
      <w:r w:rsidRPr="00E73BED">
        <w:rPr>
          <w:rFonts w:ascii="Book Antiqua" w:eastAsia="Simsun" w:hAnsi="Book Antiqua" w:cs="Times New Roman"/>
          <w:kern w:val="0"/>
          <w:sz w:val="24"/>
          <w:szCs w:val="24"/>
          <w:lang w:val="en-US" w:eastAsia="zh-CN"/>
        </w:rPr>
        <w:t>: 1090-1095 [PMID: 22013734]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86 </w:t>
      </w:r>
      <w:r w:rsidRPr="00E73BED">
        <w:rPr>
          <w:rFonts w:ascii="Book Antiqua" w:eastAsia="Simsun" w:hAnsi="Book Antiqua" w:cs="Times New Roman"/>
          <w:b/>
          <w:bCs/>
          <w:kern w:val="0"/>
          <w:sz w:val="24"/>
          <w:szCs w:val="24"/>
          <w:lang w:val="en-US" w:eastAsia="zh-CN"/>
        </w:rPr>
        <w:t>Malaguarnera M</w:t>
      </w:r>
      <w:r w:rsidRPr="00E73BED">
        <w:rPr>
          <w:rFonts w:ascii="Book Antiqua" w:eastAsia="Simsun" w:hAnsi="Book Antiqua" w:cs="Times New Roman"/>
          <w:kern w:val="0"/>
          <w:sz w:val="24"/>
          <w:szCs w:val="24"/>
          <w:lang w:val="en-US" w:eastAsia="zh-CN"/>
        </w:rPr>
        <w:t xml:space="preserve">, Vacante M, Antic T, Giordano M, Chisari G, Acquaviva R, Mastrojeni S, Malaguarnera G, Mistretta A, Li Volti G, Galvano F. Bifidobacterium longum with fructo-oligosaccharides in patients with </w:t>
      </w:r>
      <w:r w:rsidR="00C21B4C" w:rsidRPr="00E73BED">
        <w:rPr>
          <w:rFonts w:ascii="Book Antiqua" w:eastAsia="Simsun" w:hAnsi="Book Antiqua" w:cs="Times New Roman"/>
          <w:kern w:val="0"/>
          <w:sz w:val="24"/>
          <w:szCs w:val="24"/>
          <w:lang w:val="en-US" w:eastAsia="zh-CN"/>
        </w:rPr>
        <w:t>nonalcoholic</w:t>
      </w:r>
      <w:r w:rsidRPr="00E73BED">
        <w:rPr>
          <w:rFonts w:ascii="Book Antiqua" w:eastAsia="Simsun" w:hAnsi="Book Antiqua" w:cs="Times New Roman"/>
          <w:kern w:val="0"/>
          <w:sz w:val="24"/>
          <w:szCs w:val="24"/>
          <w:lang w:val="en-US" w:eastAsia="zh-CN"/>
        </w:rPr>
        <w:t xml:space="preserve"> steatohepatitis. </w:t>
      </w:r>
      <w:r w:rsidRPr="00E73BED">
        <w:rPr>
          <w:rFonts w:ascii="Book Antiqua" w:eastAsia="Simsun" w:hAnsi="Book Antiqua" w:cs="Times New Roman"/>
          <w:i/>
          <w:iCs/>
          <w:kern w:val="0"/>
          <w:sz w:val="24"/>
          <w:szCs w:val="24"/>
          <w:lang w:val="en-US" w:eastAsia="zh-CN"/>
        </w:rPr>
        <w:t>Dig Dis Sci</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57</w:t>
      </w:r>
      <w:r w:rsidRPr="00E73BED">
        <w:rPr>
          <w:rFonts w:ascii="Book Antiqua" w:eastAsia="Simsun" w:hAnsi="Book Antiqua" w:cs="Times New Roman"/>
          <w:kern w:val="0"/>
          <w:sz w:val="24"/>
          <w:szCs w:val="24"/>
          <w:lang w:val="en-US" w:eastAsia="zh-CN"/>
        </w:rPr>
        <w:t>: 545-553 [PMID: 21901256 DOI: 10.1007/s10620-011-1887-4]</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87 </w:t>
      </w:r>
      <w:r w:rsidRPr="00E73BED">
        <w:rPr>
          <w:rFonts w:ascii="Book Antiqua" w:eastAsia="Simsun" w:hAnsi="Book Antiqua" w:cs="Times New Roman"/>
          <w:b/>
          <w:bCs/>
          <w:kern w:val="0"/>
          <w:sz w:val="24"/>
          <w:szCs w:val="24"/>
          <w:lang w:val="en-US" w:eastAsia="zh-CN"/>
        </w:rPr>
        <w:t>Wong VW</w:t>
      </w:r>
      <w:r w:rsidRPr="00E73BED">
        <w:rPr>
          <w:rFonts w:ascii="Book Antiqua" w:eastAsia="Simsun" w:hAnsi="Book Antiqua" w:cs="Times New Roman"/>
          <w:kern w:val="0"/>
          <w:sz w:val="24"/>
          <w:szCs w:val="24"/>
          <w:lang w:val="en-US" w:eastAsia="zh-CN"/>
        </w:rPr>
        <w:t>, Won GL, Chim AM, Chu WC, Yeung DK, Li KC, Chan HL. Treatment of nonalcoholic steatohepatitis with probiotics. A proof-of-concept study. </w:t>
      </w:r>
      <w:r w:rsidRPr="00E73BED">
        <w:rPr>
          <w:rFonts w:ascii="Book Antiqua" w:eastAsia="Simsun" w:hAnsi="Book Antiqua" w:cs="Times New Roman"/>
          <w:i/>
          <w:iCs/>
          <w:kern w:val="0"/>
          <w:sz w:val="24"/>
          <w:szCs w:val="24"/>
          <w:lang w:val="en-US" w:eastAsia="zh-CN"/>
        </w:rPr>
        <w:t>Ann Hepatol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12</w:t>
      </w:r>
      <w:r w:rsidRPr="00E73BED">
        <w:rPr>
          <w:rFonts w:ascii="Book Antiqua" w:eastAsia="Simsun" w:hAnsi="Book Antiqua" w:cs="Times New Roman"/>
          <w:kern w:val="0"/>
          <w:sz w:val="24"/>
          <w:szCs w:val="24"/>
          <w:lang w:val="en-US" w:eastAsia="zh-CN"/>
        </w:rPr>
        <w:t>: 256-262 [PMID: 23396737]</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88 </w:t>
      </w:r>
      <w:r w:rsidRPr="00E73BED">
        <w:rPr>
          <w:rFonts w:ascii="Book Antiqua" w:eastAsia="Simsun" w:hAnsi="Book Antiqua" w:cs="Times New Roman"/>
          <w:b/>
          <w:bCs/>
          <w:kern w:val="0"/>
          <w:sz w:val="24"/>
          <w:szCs w:val="24"/>
          <w:lang w:val="en-US" w:eastAsia="zh-CN"/>
        </w:rPr>
        <w:t>Ma YY</w:t>
      </w:r>
      <w:r w:rsidRPr="00E73BED">
        <w:rPr>
          <w:rFonts w:ascii="Book Antiqua" w:eastAsia="Simsun" w:hAnsi="Book Antiqua" w:cs="Times New Roman"/>
          <w:kern w:val="0"/>
          <w:sz w:val="24"/>
          <w:szCs w:val="24"/>
          <w:lang w:val="en-US" w:eastAsia="zh-CN"/>
        </w:rPr>
        <w:t>, Li L, Yu CH, Shen Z, Chen LH, Li YM. Effects of probiotics on nonalcoholic fatty liver disease: a meta-analysis. </w:t>
      </w:r>
      <w:r w:rsidRPr="00E73BED">
        <w:rPr>
          <w:rFonts w:ascii="Book Antiqua" w:eastAsia="Simsun" w:hAnsi="Book Antiqua" w:cs="Times New Roman"/>
          <w:i/>
          <w:iCs/>
          <w:kern w:val="0"/>
          <w:sz w:val="24"/>
          <w:szCs w:val="24"/>
          <w:lang w:val="en-US" w:eastAsia="zh-CN"/>
        </w:rPr>
        <w:t>World J Gastroenterol</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19</w:t>
      </w:r>
      <w:r w:rsidRPr="00E73BED">
        <w:rPr>
          <w:rFonts w:ascii="Book Antiqua" w:eastAsia="Simsun" w:hAnsi="Book Antiqua" w:cs="Times New Roman"/>
          <w:kern w:val="0"/>
          <w:sz w:val="24"/>
          <w:szCs w:val="24"/>
          <w:lang w:val="en-US" w:eastAsia="zh-CN"/>
        </w:rPr>
        <w:t>: 6911-6918 [PMID: 24187469 DOI: 10.3748/wjg.v19.i40.6911]</w:t>
      </w:r>
    </w:p>
    <w:p w:rsidR="007B43A0" w:rsidRPr="00E73BED" w:rsidRDefault="002A0A95" w:rsidP="00CE18A0">
      <w:pPr>
        <w:widowControl/>
        <w:suppressAutoHyphens w:val="0"/>
        <w:autoSpaceDN/>
        <w:textAlignment w:val="auto"/>
        <w:rPr>
          <w:rFonts w:ascii="Book Antiqua" w:hAnsi="Book Antiqua"/>
          <w:color w:val="000000"/>
          <w:sz w:val="24"/>
          <w:szCs w:val="24"/>
          <w:lang w:val="en-US" w:eastAsia="zh-CN"/>
        </w:rPr>
      </w:pPr>
      <w:r w:rsidRPr="00E73BED">
        <w:rPr>
          <w:rFonts w:ascii="Book Antiqua" w:eastAsia="Simsun" w:hAnsi="Book Antiqua" w:cs="Times New Roman"/>
          <w:kern w:val="0"/>
          <w:sz w:val="24"/>
          <w:szCs w:val="24"/>
          <w:lang w:val="en-US" w:eastAsia="zh-CN"/>
        </w:rPr>
        <w:t xml:space="preserve">89 </w:t>
      </w:r>
      <w:r w:rsidR="00DC48D3" w:rsidRPr="00E73BED">
        <w:rPr>
          <w:rFonts w:ascii="Book Antiqua" w:hAnsi="Book Antiqua"/>
          <w:b/>
          <w:bCs/>
          <w:color w:val="000000"/>
          <w:sz w:val="24"/>
          <w:szCs w:val="24"/>
          <w:lang w:val="en-US" w:eastAsia="en-US"/>
        </w:rPr>
        <w:t>Eslamparast T</w:t>
      </w:r>
      <w:r w:rsidR="00DC48D3" w:rsidRPr="00E73BED">
        <w:rPr>
          <w:rFonts w:ascii="Book Antiqua" w:hAnsi="Book Antiqua"/>
          <w:color w:val="000000"/>
          <w:sz w:val="24"/>
          <w:szCs w:val="24"/>
          <w:lang w:val="en-US" w:eastAsia="en-US"/>
        </w:rPr>
        <w:t>, Poustchi H, Zamani F, Sharafkhah M, Malekzadeh R, Hekmatdoost A. Synbiotic supplementation in nonalcoholic fatty liver disease: a randomized, double-blind, placebo-controlled pilot study.</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i/>
          <w:iCs/>
          <w:color w:val="000000"/>
          <w:sz w:val="24"/>
          <w:szCs w:val="24"/>
          <w:lang w:val="en-US" w:eastAsia="en-US"/>
        </w:rPr>
        <w:t>Am J Clin Nutr</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color w:val="000000"/>
          <w:sz w:val="24"/>
          <w:szCs w:val="24"/>
          <w:lang w:val="en-US" w:eastAsia="en-US"/>
        </w:rPr>
        <w:t>2014;</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b/>
          <w:bCs/>
          <w:color w:val="000000"/>
          <w:sz w:val="24"/>
          <w:szCs w:val="24"/>
          <w:lang w:val="en-US" w:eastAsia="en-US"/>
        </w:rPr>
        <w:t>99</w:t>
      </w:r>
      <w:r w:rsidR="00DC48D3" w:rsidRPr="00E73BED">
        <w:rPr>
          <w:rFonts w:ascii="Book Antiqua" w:hAnsi="Book Antiqua"/>
          <w:color w:val="000000"/>
          <w:sz w:val="24"/>
          <w:szCs w:val="24"/>
          <w:lang w:val="en-US" w:eastAsia="en-US"/>
        </w:rPr>
        <w:t>: 535-542 [PMID: 24401715 DOI: 10.3945/ajcn.113.068890]</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90 </w:t>
      </w:r>
      <w:r w:rsidR="00DC48D3" w:rsidRPr="00E73BED">
        <w:rPr>
          <w:rFonts w:ascii="Book Antiqua" w:hAnsi="Book Antiqua"/>
          <w:b/>
          <w:bCs/>
          <w:color w:val="000000"/>
          <w:sz w:val="24"/>
          <w:szCs w:val="24"/>
          <w:lang w:val="en-US" w:eastAsia="en-US"/>
        </w:rPr>
        <w:t>Alisi A</w:t>
      </w:r>
      <w:r w:rsidR="00DC48D3" w:rsidRPr="00E73BED">
        <w:rPr>
          <w:rFonts w:ascii="Book Antiqua" w:hAnsi="Book Antiqua"/>
          <w:color w:val="000000"/>
          <w:sz w:val="24"/>
          <w:szCs w:val="24"/>
          <w:lang w:val="en-US" w:eastAsia="en-US"/>
        </w:rPr>
        <w:t>, Bedogni G, Baviera G, Giorgio V, Porro E, Paris C, Giammaria P, Reali L, Anania F, Nobili V. Randomised clinical trial: The beneficial effects of VSL#3 in obese children with non-alcoholic steatohepatitis.</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i/>
          <w:iCs/>
          <w:color w:val="000000"/>
          <w:sz w:val="24"/>
          <w:szCs w:val="24"/>
          <w:lang w:val="en-US" w:eastAsia="en-US"/>
        </w:rPr>
        <w:t>Aliment Pharmacol Ther</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color w:val="000000"/>
          <w:sz w:val="24"/>
          <w:szCs w:val="24"/>
          <w:lang w:val="en-US" w:eastAsia="en-US"/>
        </w:rPr>
        <w:t>2014;</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b/>
          <w:bCs/>
          <w:color w:val="000000"/>
          <w:sz w:val="24"/>
          <w:szCs w:val="24"/>
          <w:lang w:val="en-US" w:eastAsia="en-US"/>
        </w:rPr>
        <w:t>39</w:t>
      </w:r>
      <w:r w:rsidR="00DC48D3" w:rsidRPr="00E73BED">
        <w:rPr>
          <w:rFonts w:ascii="Book Antiqua" w:hAnsi="Book Antiqua"/>
          <w:color w:val="000000"/>
          <w:sz w:val="24"/>
          <w:szCs w:val="24"/>
          <w:lang w:val="en-US" w:eastAsia="en-US"/>
        </w:rPr>
        <w:t>: 1276-1285 [PMID: 24738701 DOI: 10.1111/apt.12758]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91 </w:t>
      </w:r>
      <w:r w:rsidRPr="00E73BED">
        <w:rPr>
          <w:rFonts w:ascii="Book Antiqua" w:eastAsia="Simsun" w:hAnsi="Book Antiqua" w:cs="Times New Roman"/>
          <w:b/>
          <w:bCs/>
          <w:kern w:val="0"/>
          <w:sz w:val="24"/>
          <w:szCs w:val="24"/>
          <w:lang w:val="en-US" w:eastAsia="zh-CN"/>
        </w:rPr>
        <w:t>Shavakhi A</w:t>
      </w:r>
      <w:r w:rsidRPr="00E73BED">
        <w:rPr>
          <w:rFonts w:ascii="Book Antiqua" w:eastAsia="Simsun" w:hAnsi="Book Antiqua" w:cs="Times New Roman"/>
          <w:kern w:val="0"/>
          <w:sz w:val="24"/>
          <w:szCs w:val="24"/>
          <w:lang w:val="en-US" w:eastAsia="zh-CN"/>
        </w:rPr>
        <w:t>, Minakari M, Firouzian H, Assali R, Hekmatdoost A, Ferns G. Effect of a Probiotic and Metformin on Liver Aminotransferases in Non-alcoholic Steatohepatitis: A Double Blind Randomized Clinical Trial. </w:t>
      </w:r>
      <w:r w:rsidRPr="00E73BED">
        <w:rPr>
          <w:rFonts w:ascii="Book Antiqua" w:eastAsia="Simsun" w:hAnsi="Book Antiqua" w:cs="Times New Roman"/>
          <w:i/>
          <w:iCs/>
          <w:kern w:val="0"/>
          <w:sz w:val="24"/>
          <w:szCs w:val="24"/>
          <w:lang w:val="en-US" w:eastAsia="zh-CN"/>
        </w:rPr>
        <w:t>Int J Prev Med</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4</w:t>
      </w:r>
      <w:r w:rsidRPr="00E73BED">
        <w:rPr>
          <w:rFonts w:ascii="Book Antiqua" w:eastAsia="Simsun" w:hAnsi="Book Antiqua" w:cs="Times New Roman"/>
          <w:kern w:val="0"/>
          <w:sz w:val="24"/>
          <w:szCs w:val="24"/>
          <w:lang w:val="en-US" w:eastAsia="zh-CN"/>
        </w:rPr>
        <w:t>: 531-537 [PMID: 23930163]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92 </w:t>
      </w:r>
      <w:r w:rsidRPr="00E73BED">
        <w:rPr>
          <w:rFonts w:ascii="Book Antiqua" w:eastAsia="Simsun" w:hAnsi="Book Antiqua" w:cs="Times New Roman"/>
          <w:b/>
          <w:bCs/>
          <w:kern w:val="0"/>
          <w:sz w:val="24"/>
          <w:szCs w:val="24"/>
          <w:lang w:val="en-US" w:eastAsia="zh-CN"/>
        </w:rPr>
        <w:t>Parnell JA</w:t>
      </w:r>
      <w:r w:rsidRPr="00E73BED">
        <w:rPr>
          <w:rFonts w:ascii="Book Antiqua" w:eastAsia="Simsun" w:hAnsi="Book Antiqua" w:cs="Times New Roman"/>
          <w:kern w:val="0"/>
          <w:sz w:val="24"/>
          <w:szCs w:val="24"/>
          <w:lang w:val="en-US" w:eastAsia="zh-CN"/>
        </w:rPr>
        <w:t>, Raman M, Rioux KP, Reimer RA. The potential role of prebiotic fibre for treatment and management of non-alcoholic fatty liver disease and associated obesity and insulin resistance. </w:t>
      </w:r>
      <w:r w:rsidRPr="00E73BED">
        <w:rPr>
          <w:rFonts w:ascii="Book Antiqua" w:eastAsia="Simsun" w:hAnsi="Book Antiqua" w:cs="Times New Roman"/>
          <w:i/>
          <w:iCs/>
          <w:kern w:val="0"/>
          <w:sz w:val="24"/>
          <w:szCs w:val="24"/>
          <w:lang w:val="en-US" w:eastAsia="zh-CN"/>
        </w:rPr>
        <w:t>Liver Int</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32</w:t>
      </w:r>
      <w:r w:rsidRPr="00E73BED">
        <w:rPr>
          <w:rFonts w:ascii="Book Antiqua" w:eastAsia="Simsun" w:hAnsi="Book Antiqua" w:cs="Times New Roman"/>
          <w:kern w:val="0"/>
          <w:sz w:val="24"/>
          <w:szCs w:val="24"/>
          <w:lang w:val="en-US" w:eastAsia="zh-CN"/>
        </w:rPr>
        <w:t>: 701-711 [PMID: 22221818 DOI: 10.1111/j.1478-3231.2011.02730.x]</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93 </w:t>
      </w:r>
      <w:r w:rsidRPr="00E73BED">
        <w:rPr>
          <w:rFonts w:ascii="Book Antiqua" w:eastAsia="Simsun" w:hAnsi="Book Antiqua" w:cs="Times New Roman"/>
          <w:b/>
          <w:bCs/>
          <w:kern w:val="0"/>
          <w:sz w:val="24"/>
          <w:szCs w:val="24"/>
          <w:lang w:val="en-US" w:eastAsia="zh-CN"/>
        </w:rPr>
        <w:t>Kleessen B</w:t>
      </w:r>
      <w:r w:rsidRPr="00E73BED">
        <w:rPr>
          <w:rFonts w:ascii="Book Antiqua" w:eastAsia="Simsun" w:hAnsi="Book Antiqua" w:cs="Times New Roman"/>
          <w:kern w:val="0"/>
          <w:sz w:val="24"/>
          <w:szCs w:val="24"/>
          <w:lang w:val="en-US" w:eastAsia="zh-CN"/>
        </w:rPr>
        <w:t>, Schwarz S, Boehm A, Fuhrmann H, Richter A, Henle T, Krueger M. Jerusalem artichoke and chicory inulin in bakery products affect faecal microbiota of healthy volunteers. </w:t>
      </w:r>
      <w:r w:rsidRPr="00E73BED">
        <w:rPr>
          <w:rFonts w:ascii="Book Antiqua" w:eastAsia="Simsun" w:hAnsi="Book Antiqua" w:cs="Times New Roman"/>
          <w:i/>
          <w:iCs/>
          <w:kern w:val="0"/>
          <w:sz w:val="24"/>
          <w:szCs w:val="24"/>
          <w:lang w:val="en-US" w:eastAsia="zh-CN"/>
        </w:rPr>
        <w:t>Br J Nutr</w:t>
      </w:r>
      <w:r w:rsidRPr="00E73BED">
        <w:rPr>
          <w:rFonts w:ascii="Book Antiqua" w:eastAsia="Simsun" w:hAnsi="Book Antiqua" w:cs="Times New Roman"/>
          <w:kern w:val="0"/>
          <w:sz w:val="24"/>
          <w:szCs w:val="24"/>
          <w:lang w:val="en-US" w:eastAsia="zh-CN"/>
        </w:rPr>
        <w:t> 2007; </w:t>
      </w:r>
      <w:r w:rsidRPr="00E73BED">
        <w:rPr>
          <w:rFonts w:ascii="Book Antiqua" w:eastAsia="Simsun" w:hAnsi="Book Antiqua" w:cs="Times New Roman"/>
          <w:b/>
          <w:bCs/>
          <w:kern w:val="0"/>
          <w:sz w:val="24"/>
          <w:szCs w:val="24"/>
          <w:lang w:val="en-US" w:eastAsia="zh-CN"/>
        </w:rPr>
        <w:t>98</w:t>
      </w:r>
      <w:r w:rsidRPr="00E73BED">
        <w:rPr>
          <w:rFonts w:ascii="Book Antiqua" w:eastAsia="Simsun" w:hAnsi="Book Antiqua" w:cs="Times New Roman"/>
          <w:kern w:val="0"/>
          <w:sz w:val="24"/>
          <w:szCs w:val="24"/>
          <w:lang w:val="en-US" w:eastAsia="zh-CN"/>
        </w:rPr>
        <w:t>: 540-549 [PMID: 17445348]</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94 </w:t>
      </w:r>
      <w:r w:rsidRPr="00E73BED">
        <w:rPr>
          <w:rFonts w:ascii="Book Antiqua" w:eastAsia="Simsun" w:hAnsi="Book Antiqua" w:cs="Times New Roman"/>
          <w:b/>
          <w:bCs/>
          <w:kern w:val="0"/>
          <w:sz w:val="24"/>
          <w:szCs w:val="24"/>
          <w:lang w:val="en-US" w:eastAsia="zh-CN"/>
        </w:rPr>
        <w:t>Vajro P</w:t>
      </w:r>
      <w:r w:rsidRPr="00E73BED">
        <w:rPr>
          <w:rFonts w:ascii="Book Antiqua" w:eastAsia="Simsun" w:hAnsi="Book Antiqua" w:cs="Times New Roman"/>
          <w:kern w:val="0"/>
          <w:sz w:val="24"/>
          <w:szCs w:val="24"/>
          <w:lang w:val="en-US" w:eastAsia="zh-CN"/>
        </w:rPr>
        <w:t>, Lenta S, Pignata C, Salerno M, D'Aniello R, De Micco I, Paolella G, Parenti G. Therapeutic options in pediatric non alcoholic fatty liver disease: current status and future directions. </w:t>
      </w:r>
      <w:r w:rsidRPr="00E73BED">
        <w:rPr>
          <w:rFonts w:ascii="Book Antiqua" w:eastAsia="Simsun" w:hAnsi="Book Antiqua" w:cs="Times New Roman"/>
          <w:i/>
          <w:iCs/>
          <w:kern w:val="0"/>
          <w:sz w:val="24"/>
          <w:szCs w:val="24"/>
          <w:lang w:val="en-US" w:eastAsia="zh-CN"/>
        </w:rPr>
        <w:t>Ital J Pediatr</w:t>
      </w:r>
      <w:r w:rsidRPr="00E73BED">
        <w:rPr>
          <w:rFonts w:ascii="Book Antiqua" w:eastAsia="Simsun" w:hAnsi="Book Antiqua" w:cs="Times New Roman"/>
          <w:kern w:val="0"/>
          <w:sz w:val="24"/>
          <w:szCs w:val="24"/>
          <w:lang w:val="en-US" w:eastAsia="zh-CN"/>
        </w:rPr>
        <w:t> 2012; </w:t>
      </w:r>
      <w:r w:rsidRPr="00E73BED">
        <w:rPr>
          <w:rFonts w:ascii="Book Antiqua" w:eastAsia="Simsun" w:hAnsi="Book Antiqua" w:cs="Times New Roman"/>
          <w:b/>
          <w:bCs/>
          <w:kern w:val="0"/>
          <w:sz w:val="24"/>
          <w:szCs w:val="24"/>
          <w:lang w:val="en-US" w:eastAsia="zh-CN"/>
        </w:rPr>
        <w:t>38</w:t>
      </w:r>
      <w:r w:rsidRPr="00E73BED">
        <w:rPr>
          <w:rFonts w:ascii="Book Antiqua" w:eastAsia="Simsun" w:hAnsi="Book Antiqua" w:cs="Times New Roman"/>
          <w:kern w:val="0"/>
          <w:sz w:val="24"/>
          <w:szCs w:val="24"/>
          <w:lang w:val="en-US" w:eastAsia="zh-CN"/>
        </w:rPr>
        <w:t>: 55 [PMID: 23075296 DOI: 10.1186/1824-7288-38-55]</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95 </w:t>
      </w:r>
      <w:r w:rsidRPr="00E73BED">
        <w:rPr>
          <w:rFonts w:ascii="Book Antiqua" w:eastAsia="Simsun" w:hAnsi="Book Antiqua" w:cs="Times New Roman"/>
          <w:b/>
          <w:bCs/>
          <w:kern w:val="0"/>
          <w:sz w:val="24"/>
          <w:szCs w:val="24"/>
          <w:lang w:val="en-US" w:eastAsia="zh-CN"/>
        </w:rPr>
        <w:t>Vajro P</w:t>
      </w:r>
      <w:r w:rsidRPr="00E73BED">
        <w:rPr>
          <w:rFonts w:ascii="Book Antiqua" w:eastAsia="Simsun" w:hAnsi="Book Antiqua" w:cs="Times New Roman"/>
          <w:kern w:val="0"/>
          <w:sz w:val="24"/>
          <w:szCs w:val="24"/>
          <w:lang w:val="en-US" w:eastAsia="zh-CN"/>
        </w:rPr>
        <w:t>, Paolella G, Poeta M, Pizza C, Sangermano M, Massa G. Pediatric non alcoholic fatty liver disease: more on novel treatment targets. </w:t>
      </w:r>
      <w:r w:rsidRPr="00E73BED">
        <w:rPr>
          <w:rFonts w:ascii="Book Antiqua" w:eastAsia="Simsun" w:hAnsi="Book Antiqua" w:cs="Times New Roman"/>
          <w:i/>
          <w:iCs/>
          <w:kern w:val="0"/>
          <w:sz w:val="24"/>
          <w:szCs w:val="24"/>
          <w:lang w:val="en-US" w:eastAsia="zh-CN"/>
        </w:rPr>
        <w:t>BMC Pediatr</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13</w:t>
      </w:r>
      <w:r w:rsidRPr="00E73BED">
        <w:rPr>
          <w:rFonts w:ascii="Book Antiqua" w:eastAsia="Simsun" w:hAnsi="Book Antiqua" w:cs="Times New Roman"/>
          <w:kern w:val="0"/>
          <w:sz w:val="24"/>
          <w:szCs w:val="24"/>
          <w:lang w:val="en-US" w:eastAsia="zh-CN"/>
        </w:rPr>
        <w:t>: 109 [PMID: 23870449 DOI: 10.1186/1471-2431-13-109]</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96 </w:t>
      </w:r>
      <w:r w:rsidR="00DC48D3" w:rsidRPr="00E73BED">
        <w:rPr>
          <w:rFonts w:ascii="Book Antiqua" w:hAnsi="Book Antiqua"/>
          <w:b/>
          <w:bCs/>
          <w:color w:val="000000"/>
          <w:sz w:val="24"/>
          <w:szCs w:val="24"/>
          <w:lang w:val="en-US" w:eastAsia="en-US"/>
        </w:rPr>
        <w:t>Younossi ZM</w:t>
      </w:r>
      <w:r w:rsidR="00DC48D3" w:rsidRPr="00E73BED">
        <w:rPr>
          <w:rFonts w:ascii="Book Antiqua" w:hAnsi="Book Antiqua"/>
          <w:color w:val="000000"/>
          <w:sz w:val="24"/>
          <w:szCs w:val="24"/>
          <w:lang w:val="en-US" w:eastAsia="en-US"/>
        </w:rPr>
        <w:t>, Reyes MJ, Mishra A, Mehta R, Henry L. Systematic review with meta-analysis: non-alcoholic steatohepatitis - a case for personalised treatment based on pathogenic targets.</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i/>
          <w:iCs/>
          <w:color w:val="000000"/>
          <w:sz w:val="24"/>
          <w:szCs w:val="24"/>
          <w:lang w:val="en-US" w:eastAsia="en-US"/>
        </w:rPr>
        <w:t>Aliment Pharmacol Ther</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color w:val="000000"/>
          <w:sz w:val="24"/>
          <w:szCs w:val="24"/>
          <w:lang w:val="en-US" w:eastAsia="en-US"/>
        </w:rPr>
        <w:t>2014;</w:t>
      </w:r>
      <w:r w:rsidR="00DC48D3" w:rsidRPr="00E73BED">
        <w:rPr>
          <w:rStyle w:val="apple-converted-space"/>
          <w:rFonts w:ascii="Book Antiqua" w:hAnsi="Book Antiqua"/>
          <w:color w:val="000000"/>
          <w:sz w:val="24"/>
          <w:szCs w:val="24"/>
          <w:lang w:val="en-US" w:eastAsia="en-US"/>
        </w:rPr>
        <w:t> </w:t>
      </w:r>
      <w:r w:rsidR="00DC48D3" w:rsidRPr="00E73BED">
        <w:rPr>
          <w:rFonts w:ascii="Book Antiqua" w:hAnsi="Book Antiqua"/>
          <w:b/>
          <w:bCs/>
          <w:color w:val="000000"/>
          <w:sz w:val="24"/>
          <w:szCs w:val="24"/>
          <w:lang w:val="en-US" w:eastAsia="en-US"/>
        </w:rPr>
        <w:t>39</w:t>
      </w:r>
      <w:r w:rsidR="00DC48D3" w:rsidRPr="00E73BED">
        <w:rPr>
          <w:rFonts w:ascii="Book Antiqua" w:hAnsi="Book Antiqua"/>
          <w:color w:val="000000"/>
          <w:sz w:val="24"/>
          <w:szCs w:val="24"/>
          <w:lang w:val="en-US" w:eastAsia="en-US"/>
        </w:rPr>
        <w:t>: 3-14 [PMID: 24206433 DOI: 10.1111/apt.12543]</w:t>
      </w:r>
    </w:p>
    <w:p w:rsidR="00CE18A0" w:rsidRPr="00E73BED" w:rsidRDefault="002A0A95" w:rsidP="00CE18A0">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97 </w:t>
      </w:r>
      <w:r w:rsidRPr="00E73BED">
        <w:rPr>
          <w:rFonts w:ascii="Book Antiqua" w:eastAsia="Simsun" w:hAnsi="Book Antiqua" w:cs="Times New Roman"/>
          <w:b/>
          <w:bCs/>
          <w:kern w:val="0"/>
          <w:sz w:val="24"/>
          <w:szCs w:val="24"/>
          <w:lang w:val="en-US" w:eastAsia="zh-CN"/>
        </w:rPr>
        <w:t>Volynets V</w:t>
      </w:r>
      <w:r w:rsidRPr="00E73BED">
        <w:rPr>
          <w:rFonts w:ascii="Book Antiqua" w:eastAsia="Simsun" w:hAnsi="Book Antiqua" w:cs="Times New Roman"/>
          <w:kern w:val="0"/>
          <w:sz w:val="24"/>
          <w:szCs w:val="24"/>
          <w:lang w:val="en-US" w:eastAsia="zh-CN"/>
        </w:rPr>
        <w:t>, Machann J, Küper MA, Maier IB, Spruss A, Königsrainer A, Bischoff SC, Bergheim I. A moderate weight reduction through dietary intervention decreases hepatic fat content in patients with non-alcoholic fatty liver disease (NAFLD): a pilot study. </w:t>
      </w:r>
      <w:r w:rsidRPr="00E73BED">
        <w:rPr>
          <w:rFonts w:ascii="Book Antiqua" w:eastAsia="Simsun" w:hAnsi="Book Antiqua" w:cs="Times New Roman"/>
          <w:i/>
          <w:iCs/>
          <w:kern w:val="0"/>
          <w:sz w:val="24"/>
          <w:szCs w:val="24"/>
          <w:lang w:val="en-US" w:eastAsia="zh-CN"/>
        </w:rPr>
        <w:t>Eur J Nutr</w:t>
      </w:r>
      <w:r w:rsidRPr="00E73BED">
        <w:rPr>
          <w:rFonts w:ascii="Book Antiqua" w:eastAsia="Simsun" w:hAnsi="Book Antiqua" w:cs="Times New Roman"/>
          <w:kern w:val="0"/>
          <w:sz w:val="24"/>
          <w:szCs w:val="24"/>
          <w:lang w:val="en-US" w:eastAsia="zh-CN"/>
        </w:rPr>
        <w:t> 2013; </w:t>
      </w:r>
      <w:r w:rsidRPr="00E73BED">
        <w:rPr>
          <w:rFonts w:ascii="Book Antiqua" w:eastAsia="Simsun" w:hAnsi="Book Antiqua" w:cs="Times New Roman"/>
          <w:b/>
          <w:bCs/>
          <w:kern w:val="0"/>
          <w:sz w:val="24"/>
          <w:szCs w:val="24"/>
          <w:lang w:val="en-US" w:eastAsia="zh-CN"/>
        </w:rPr>
        <w:t>52</w:t>
      </w:r>
      <w:r w:rsidRPr="00E73BED">
        <w:rPr>
          <w:rFonts w:ascii="Book Antiqua" w:eastAsia="Simsun" w:hAnsi="Book Antiqua" w:cs="Times New Roman"/>
          <w:kern w:val="0"/>
          <w:sz w:val="24"/>
          <w:szCs w:val="24"/>
          <w:lang w:val="en-US" w:eastAsia="zh-CN"/>
        </w:rPr>
        <w:t>: 527-535 [PMID: 22543623 DOI: 10.1007/s00394-012-0355-z]</w:t>
      </w:r>
    </w:p>
    <w:p w:rsidR="00ED29D9" w:rsidRPr="0050132F" w:rsidRDefault="002A0A95">
      <w:pPr>
        <w:widowControl/>
        <w:suppressAutoHyphens w:val="0"/>
        <w:autoSpaceDN/>
        <w:textAlignment w:val="auto"/>
        <w:rPr>
          <w:rFonts w:ascii="Book Antiqua" w:eastAsia="Simsun" w:hAnsi="Book Antiqua" w:cs="Times New Roman"/>
          <w:kern w:val="0"/>
          <w:sz w:val="24"/>
          <w:szCs w:val="24"/>
          <w:lang w:val="en-US" w:eastAsia="zh-CN"/>
        </w:rPr>
      </w:pPr>
      <w:r w:rsidRPr="00E73BED">
        <w:rPr>
          <w:rFonts w:ascii="Book Antiqua" w:eastAsia="Simsun" w:hAnsi="Book Antiqua" w:cs="Times New Roman"/>
          <w:kern w:val="0"/>
          <w:sz w:val="24"/>
          <w:szCs w:val="24"/>
          <w:lang w:val="en-US" w:eastAsia="zh-CN"/>
        </w:rPr>
        <w:t xml:space="preserve">98 </w:t>
      </w:r>
      <w:r w:rsidRPr="00E73BED">
        <w:rPr>
          <w:rFonts w:ascii="Book Antiqua" w:eastAsia="Simsun" w:hAnsi="Book Antiqua" w:cs="Times New Roman"/>
          <w:b/>
          <w:kern w:val="0"/>
          <w:sz w:val="24"/>
          <w:szCs w:val="24"/>
          <w:lang w:val="en-US" w:eastAsia="zh-CN"/>
        </w:rPr>
        <w:t>Vajro P</w:t>
      </w:r>
      <w:r w:rsidRPr="00E73BED">
        <w:rPr>
          <w:rFonts w:ascii="Book Antiqua" w:eastAsia="Simsun" w:hAnsi="Book Antiqua" w:cs="Times New Roman"/>
          <w:kern w:val="0"/>
          <w:sz w:val="24"/>
          <w:szCs w:val="24"/>
          <w:lang w:val="en-US" w:eastAsia="zh-CN"/>
        </w:rPr>
        <w:t>, Poeta M, Pierri L, Pizza C, D'Aniello R, Sangermano M, Massa M, Paolella G. Probiotics to Treat Visceral Obesity and Related Liver Disease</w:t>
      </w:r>
      <w:r w:rsidR="00D0324F" w:rsidRPr="00E73BED">
        <w:rPr>
          <w:rFonts w:ascii="Book Antiqua" w:eastAsia="Simsun" w:hAnsi="Book Antiqua" w:cs="Times New Roman"/>
          <w:kern w:val="0"/>
          <w:sz w:val="24"/>
          <w:szCs w:val="24"/>
          <w:lang w:val="en-US" w:eastAsia="zh-CN"/>
        </w:rPr>
        <w:t>. I</w:t>
      </w:r>
      <w:r w:rsidRPr="00E73BED">
        <w:rPr>
          <w:rFonts w:ascii="Book Antiqua" w:eastAsia="Simsun" w:hAnsi="Book Antiqua" w:cs="Times New Roman"/>
          <w:kern w:val="0"/>
          <w:sz w:val="24"/>
          <w:szCs w:val="24"/>
          <w:lang w:val="en-US" w:eastAsia="zh-CN"/>
        </w:rPr>
        <w:t>n: Watson RR</w:t>
      </w:r>
      <w:r w:rsidR="00D0324F" w:rsidRPr="00E73BED">
        <w:rPr>
          <w:rFonts w:ascii="Book Antiqua" w:eastAsia="Simsun" w:hAnsi="Book Antiqua" w:cs="Times New Roman"/>
          <w:kern w:val="0"/>
          <w:sz w:val="24"/>
          <w:szCs w:val="24"/>
          <w:lang w:val="en-US" w:eastAsia="zh-CN"/>
        </w:rPr>
        <w:t>.</w:t>
      </w:r>
      <w:r w:rsidRPr="00E73BED">
        <w:rPr>
          <w:rFonts w:ascii="Book Antiqua" w:eastAsia="Simsun" w:hAnsi="Book Antiqua" w:cs="Times New Roman"/>
          <w:kern w:val="0"/>
          <w:sz w:val="24"/>
          <w:szCs w:val="24"/>
          <w:lang w:val="en-US" w:eastAsia="zh-CN"/>
        </w:rPr>
        <w:t xml:space="preserve"> Editor “Nutrition in the Prevention and Treatment of Abdominal Obesity”</w:t>
      </w:r>
      <w:r w:rsidR="00D0324F" w:rsidRPr="00E73BED">
        <w:rPr>
          <w:rFonts w:ascii="Book Antiqua" w:eastAsia="Simsun" w:hAnsi="Book Antiqua" w:cs="Times New Roman"/>
          <w:kern w:val="0"/>
          <w:sz w:val="24"/>
          <w:szCs w:val="24"/>
          <w:lang w:val="en-US" w:eastAsia="zh-CN"/>
        </w:rPr>
        <w:t xml:space="preserve">. Academic Press – Elsevier, 32 </w:t>
      </w:r>
      <w:r w:rsidR="00D0324F" w:rsidRPr="0050132F">
        <w:rPr>
          <w:rFonts w:ascii="Book Antiqua" w:eastAsia="Simsun" w:hAnsi="Book Antiqua" w:cs="Times New Roman"/>
          <w:kern w:val="0"/>
          <w:sz w:val="24"/>
          <w:szCs w:val="24"/>
          <w:lang w:val="en-US" w:eastAsia="zh-CN"/>
        </w:rPr>
        <w:t xml:space="preserve">Jamestown Road, London NW1 7BY, UK, </w:t>
      </w:r>
      <w:r w:rsidRPr="0050132F">
        <w:rPr>
          <w:rFonts w:ascii="Book Antiqua" w:eastAsia="Simsun" w:hAnsi="Book Antiqua" w:cs="Times New Roman"/>
          <w:kern w:val="0"/>
          <w:sz w:val="24"/>
          <w:szCs w:val="24"/>
          <w:lang w:val="en-US" w:eastAsia="zh-CN"/>
        </w:rPr>
        <w:t>2014</w:t>
      </w:r>
      <w:r w:rsidR="00D0324F" w:rsidRPr="0050132F">
        <w:rPr>
          <w:rFonts w:ascii="Book Antiqua" w:eastAsia="Simsun" w:hAnsi="Book Antiqua" w:cs="Times New Roman"/>
          <w:kern w:val="0"/>
          <w:sz w:val="24"/>
          <w:szCs w:val="24"/>
          <w:lang w:val="en-US" w:eastAsia="zh-CN"/>
        </w:rPr>
        <w:t xml:space="preserve">: 363-380 </w:t>
      </w:r>
    </w:p>
    <w:p w:rsidR="00ED29D9" w:rsidRPr="0050132F" w:rsidRDefault="00F9559F">
      <w:pPr>
        <w:widowControl/>
        <w:suppressAutoHyphens w:val="0"/>
        <w:autoSpaceDN/>
        <w:textAlignment w:val="auto"/>
        <w:rPr>
          <w:rFonts w:ascii="Book Antiqua" w:eastAsia="Simsun" w:hAnsi="Book Antiqua" w:cs="Times New Roman"/>
          <w:kern w:val="0"/>
          <w:sz w:val="24"/>
          <w:szCs w:val="24"/>
          <w:lang w:val="en-US" w:eastAsia="zh-CN"/>
        </w:rPr>
      </w:pPr>
      <w:r w:rsidRPr="0050132F">
        <w:rPr>
          <w:rFonts w:ascii="Book Antiqua" w:eastAsia="Simsun" w:hAnsi="Book Antiqua" w:cs="Times New Roman"/>
          <w:kern w:val="0"/>
          <w:sz w:val="24"/>
          <w:szCs w:val="24"/>
          <w:lang w:val="en-US" w:eastAsia="zh-CN"/>
        </w:rPr>
        <w:t xml:space="preserve">99 </w:t>
      </w:r>
      <w:r w:rsidR="0050132F" w:rsidRPr="0050132F">
        <w:rPr>
          <w:rFonts w:ascii="Book Antiqua" w:hAnsi="Book Antiqua"/>
          <w:b/>
          <w:bCs/>
          <w:color w:val="000000"/>
          <w:sz w:val="24"/>
          <w:szCs w:val="24"/>
        </w:rPr>
        <w:t>Ong JP</w:t>
      </w:r>
      <w:r w:rsidR="0050132F" w:rsidRPr="0050132F">
        <w:rPr>
          <w:rFonts w:ascii="Book Antiqua" w:hAnsi="Book Antiqua"/>
          <w:color w:val="000000"/>
          <w:sz w:val="24"/>
          <w:szCs w:val="24"/>
        </w:rPr>
        <w:t>, Younossi ZM. Editorial: probiotics in NASH - more studies are needed.</w:t>
      </w:r>
      <w:r w:rsidR="0050132F" w:rsidRPr="0050132F">
        <w:rPr>
          <w:rStyle w:val="apple-converted-space"/>
          <w:rFonts w:ascii="Book Antiqua" w:hAnsi="Book Antiqua"/>
          <w:color w:val="000000"/>
          <w:sz w:val="24"/>
          <w:szCs w:val="24"/>
        </w:rPr>
        <w:t> </w:t>
      </w:r>
      <w:r w:rsidR="0050132F" w:rsidRPr="0050132F">
        <w:rPr>
          <w:rFonts w:ascii="Book Antiqua" w:hAnsi="Book Antiqua"/>
          <w:i/>
          <w:iCs/>
          <w:color w:val="000000"/>
          <w:sz w:val="24"/>
          <w:szCs w:val="24"/>
        </w:rPr>
        <w:t>Aliment Pharmacol Ther</w:t>
      </w:r>
      <w:r w:rsidR="0050132F" w:rsidRPr="0050132F">
        <w:rPr>
          <w:rStyle w:val="apple-converted-space"/>
          <w:rFonts w:ascii="Book Antiqua" w:hAnsi="Book Antiqua"/>
          <w:color w:val="000000"/>
          <w:sz w:val="24"/>
          <w:szCs w:val="24"/>
        </w:rPr>
        <w:t> </w:t>
      </w:r>
      <w:r w:rsidR="0050132F" w:rsidRPr="0050132F">
        <w:rPr>
          <w:rFonts w:ascii="Book Antiqua" w:hAnsi="Book Antiqua"/>
          <w:color w:val="000000"/>
          <w:sz w:val="24"/>
          <w:szCs w:val="24"/>
        </w:rPr>
        <w:t>2014;</w:t>
      </w:r>
      <w:r w:rsidR="0050132F" w:rsidRPr="0050132F">
        <w:rPr>
          <w:rStyle w:val="apple-converted-space"/>
          <w:rFonts w:ascii="Book Antiqua" w:hAnsi="Book Antiqua"/>
          <w:color w:val="000000"/>
          <w:sz w:val="24"/>
          <w:szCs w:val="24"/>
        </w:rPr>
        <w:t> </w:t>
      </w:r>
      <w:r w:rsidR="0050132F" w:rsidRPr="0050132F">
        <w:rPr>
          <w:rFonts w:ascii="Book Antiqua" w:hAnsi="Book Antiqua"/>
          <w:b/>
          <w:bCs/>
          <w:color w:val="000000"/>
          <w:sz w:val="24"/>
          <w:szCs w:val="24"/>
        </w:rPr>
        <w:t>40</w:t>
      </w:r>
      <w:r w:rsidR="0050132F" w:rsidRPr="0050132F">
        <w:rPr>
          <w:rFonts w:ascii="Book Antiqua" w:hAnsi="Book Antiqua"/>
          <w:color w:val="000000"/>
          <w:sz w:val="24"/>
          <w:szCs w:val="24"/>
        </w:rPr>
        <w:t>: 211-212 [PMID: 24946062 DOI: 10.1111/apt.12812]</w:t>
      </w:r>
    </w:p>
    <w:p w:rsidR="0050132F" w:rsidRDefault="0050132F">
      <w:pPr>
        <w:widowControl/>
        <w:suppressAutoHyphens w:val="0"/>
        <w:autoSpaceDE w:val="0"/>
        <w:adjustRightInd w:val="0"/>
        <w:snapToGrid w:val="0"/>
        <w:spacing w:line="360" w:lineRule="auto"/>
        <w:jc w:val="right"/>
        <w:textAlignment w:val="auto"/>
        <w:rPr>
          <w:rFonts w:ascii="Book Antiqua" w:hAnsi="Book Antiqua" w:cs="Times New Roman"/>
          <w:b/>
          <w:color w:val="000000"/>
          <w:sz w:val="24"/>
          <w:szCs w:val="24"/>
          <w:lang w:val="en-US" w:eastAsia="zh-CN"/>
        </w:rPr>
      </w:pPr>
      <w:bookmarkStart w:id="274" w:name="OLE_LINK874"/>
      <w:bookmarkStart w:id="275" w:name="OLE_LINK875"/>
      <w:bookmarkStart w:id="276" w:name="OLE_LINK347"/>
      <w:bookmarkStart w:id="277" w:name="OLE_LINK384"/>
      <w:bookmarkStart w:id="278" w:name="OLE_LINK557"/>
      <w:bookmarkStart w:id="279" w:name="OLE_LINK558"/>
      <w:bookmarkStart w:id="280" w:name="OLE_LINK631"/>
      <w:bookmarkStart w:id="281" w:name="OLE_LINK632"/>
      <w:bookmarkStart w:id="282" w:name="OLE_LINK386"/>
      <w:bookmarkStart w:id="283" w:name="OLE_LINK431"/>
      <w:bookmarkStart w:id="284" w:name="OLE_LINK564"/>
      <w:bookmarkStart w:id="285" w:name="OLE_LINK493"/>
      <w:bookmarkStart w:id="286" w:name="OLE_LINK442"/>
      <w:bookmarkStart w:id="287" w:name="OLE_LINK551"/>
      <w:bookmarkStart w:id="288" w:name="OLE_LINK668"/>
      <w:bookmarkStart w:id="289" w:name="OLE_LINK669"/>
      <w:bookmarkStart w:id="290" w:name="OLE_LINK725"/>
      <w:bookmarkStart w:id="291" w:name="OLE_LINK489"/>
      <w:bookmarkStart w:id="292" w:name="OLE_LINK602"/>
      <w:bookmarkStart w:id="293" w:name="OLE_LINK658"/>
      <w:bookmarkStart w:id="294" w:name="OLE_LINK747"/>
      <w:bookmarkStart w:id="295" w:name="OLE_LINK897"/>
      <w:bookmarkStart w:id="296" w:name="OLE_LINK1138"/>
      <w:bookmarkStart w:id="297" w:name="OLE_LINK1139"/>
      <w:bookmarkStart w:id="298" w:name="OLE_LINK882"/>
      <w:bookmarkStart w:id="299" w:name="OLE_LINK1095"/>
      <w:bookmarkStart w:id="300" w:name="OLE_LINK1305"/>
      <w:bookmarkStart w:id="301" w:name="OLE_LINK1390"/>
      <w:bookmarkStart w:id="302" w:name="OLE_LINK964"/>
      <w:bookmarkStart w:id="303" w:name="OLE_LINK1190"/>
      <w:bookmarkStart w:id="304" w:name="OLE_LINK1314"/>
      <w:bookmarkStart w:id="305" w:name="OLE_LINK1031"/>
      <w:bookmarkStart w:id="306" w:name="OLE_LINK1092"/>
      <w:bookmarkStart w:id="307" w:name="OLE_LINK1258"/>
      <w:bookmarkStart w:id="308" w:name="OLE_LINK1259"/>
      <w:bookmarkStart w:id="309" w:name="OLE_LINK1337"/>
      <w:bookmarkStart w:id="310" w:name="OLE_LINK1338"/>
      <w:bookmarkStart w:id="311" w:name="OLE_LINK1363"/>
      <w:bookmarkStart w:id="312" w:name="OLE_LINK1364"/>
      <w:bookmarkStart w:id="313" w:name="OLE_LINK86"/>
      <w:bookmarkStart w:id="314" w:name="OLE_LINK1595"/>
      <w:bookmarkStart w:id="315" w:name="OLE_LINK1613"/>
      <w:bookmarkStart w:id="316" w:name="OLE_LINK1708"/>
      <w:bookmarkStart w:id="317" w:name="OLE_LINK1774"/>
      <w:bookmarkStart w:id="318" w:name="OLE_LINK1872"/>
      <w:bookmarkStart w:id="319" w:name="OLE_LINK1899"/>
      <w:bookmarkStart w:id="320" w:name="OLE_LINK1492"/>
      <w:bookmarkStart w:id="321" w:name="OLE_LINK1497"/>
      <w:bookmarkStart w:id="322" w:name="OLE_LINK1498"/>
      <w:bookmarkStart w:id="323" w:name="OLE_LINK1589"/>
      <w:bookmarkStart w:id="324" w:name="OLE_LINK1666"/>
      <w:bookmarkStart w:id="325" w:name="OLE_LINK1752"/>
      <w:bookmarkStart w:id="326" w:name="OLE_LINK1616"/>
      <w:bookmarkStart w:id="327" w:name="OLE_LINK1696"/>
      <w:bookmarkStart w:id="328" w:name="OLE_LINK1855"/>
      <w:bookmarkStart w:id="329" w:name="OLE_LINK1942"/>
      <w:bookmarkStart w:id="330" w:name="OLE_LINK1943"/>
      <w:bookmarkStart w:id="331" w:name="OLE_LINK1573"/>
      <w:bookmarkStart w:id="332" w:name="OLE_LINK1574"/>
      <w:bookmarkStart w:id="333" w:name="OLE_LINK1575"/>
      <w:bookmarkStart w:id="334" w:name="OLE_LINK1739"/>
      <w:bookmarkStart w:id="335" w:name="OLE_LINK1761"/>
      <w:bookmarkStart w:id="336" w:name="OLE_LINK1743"/>
      <w:bookmarkStart w:id="337" w:name="OLE_LINK1841"/>
      <w:bookmarkStart w:id="338" w:name="OLE_LINK1858"/>
      <w:bookmarkStart w:id="339" w:name="OLE_LINK1890"/>
      <w:bookmarkStart w:id="340" w:name="OLE_LINK1915"/>
      <w:bookmarkStart w:id="341" w:name="OLE_LINK1980"/>
      <w:bookmarkStart w:id="342" w:name="OLE_LINK1883"/>
      <w:bookmarkStart w:id="343" w:name="OLE_LINK1935"/>
      <w:bookmarkStart w:id="344" w:name="OLE_LINK1936"/>
      <w:bookmarkStart w:id="345" w:name="OLE_LINK1952"/>
      <w:bookmarkStart w:id="346" w:name="OLE_LINK1953"/>
      <w:bookmarkStart w:id="347" w:name="OLE_LINK1999"/>
      <w:bookmarkStart w:id="348" w:name="OLE_LINK2050"/>
      <w:bookmarkStart w:id="349" w:name="OLE_LINK1862"/>
      <w:bookmarkStart w:id="350" w:name="OLE_LINK1963"/>
      <w:bookmarkStart w:id="351" w:name="OLE_LINK2052"/>
      <w:bookmarkStart w:id="352" w:name="OLE_LINK1906"/>
      <w:bookmarkStart w:id="353" w:name="OLE_LINK2031"/>
      <w:bookmarkStart w:id="354" w:name="OLE_LINK2032"/>
      <w:bookmarkStart w:id="355" w:name="OLE_LINK1907"/>
      <w:bookmarkStart w:id="356" w:name="OLE_LINK2004"/>
      <w:bookmarkStart w:id="357" w:name="OLE_LINK2238"/>
      <w:bookmarkStart w:id="358" w:name="OLE_LINK2239"/>
      <w:bookmarkStart w:id="359" w:name="OLE_LINK2163"/>
      <w:bookmarkStart w:id="360" w:name="OLE_LINK2207"/>
      <w:bookmarkStart w:id="361" w:name="OLE_LINK2341"/>
      <w:bookmarkStart w:id="362" w:name="OLE_LINK2417"/>
      <w:bookmarkStart w:id="363" w:name="OLE_LINK2509"/>
      <w:bookmarkStart w:id="364" w:name="OLE_LINK2510"/>
      <w:bookmarkStart w:id="365" w:name="OLE_LINK2511"/>
      <w:bookmarkStart w:id="366" w:name="OLE_LINK2512"/>
      <w:bookmarkStart w:id="367" w:name="OLE_LINK2513"/>
      <w:bookmarkStart w:id="368" w:name="OLE_LINK2514"/>
      <w:bookmarkStart w:id="369" w:name="OLE_LINK2515"/>
      <w:bookmarkStart w:id="370" w:name="OLE_LINK2516"/>
      <w:bookmarkStart w:id="371" w:name="OLE_LINK2517"/>
      <w:bookmarkStart w:id="372" w:name="OLE_LINK2518"/>
      <w:bookmarkStart w:id="373" w:name="OLE_LINK2519"/>
      <w:bookmarkStart w:id="374" w:name="OLE_LINK2520"/>
      <w:bookmarkStart w:id="375" w:name="OLE_LINK2521"/>
      <w:bookmarkStart w:id="376" w:name="OLE_LINK2522"/>
      <w:bookmarkStart w:id="377" w:name="OLE_LINK2523"/>
      <w:bookmarkStart w:id="378" w:name="OLE_LINK2524"/>
      <w:bookmarkStart w:id="379" w:name="OLE_LINK2051"/>
      <w:bookmarkStart w:id="380" w:name="OLE_LINK2109"/>
      <w:bookmarkStart w:id="381" w:name="OLE_LINK2165"/>
      <w:bookmarkStart w:id="382" w:name="OLE_LINK2385"/>
      <w:bookmarkStart w:id="383" w:name="OLE_LINK2593"/>
      <w:bookmarkStart w:id="384" w:name="OLE_LINK2332"/>
      <w:bookmarkStart w:id="385" w:name="OLE_LINK2448"/>
      <w:bookmarkStart w:id="386" w:name="OLE_LINK2525"/>
      <w:bookmarkStart w:id="387" w:name="OLE_LINK2506"/>
      <w:bookmarkStart w:id="388" w:name="OLE_LINK2507"/>
      <w:bookmarkStart w:id="389" w:name="OLE_LINK2291"/>
      <w:bookmarkStart w:id="390" w:name="OLE_LINK2294"/>
      <w:bookmarkStart w:id="391" w:name="OLE_LINK2298"/>
      <w:bookmarkStart w:id="392" w:name="OLE_LINK2300"/>
      <w:bookmarkStart w:id="393" w:name="OLE_LINK2301"/>
      <w:bookmarkStart w:id="394" w:name="OLE_LINK2546"/>
      <w:bookmarkStart w:id="395" w:name="OLE_LINK2756"/>
      <w:bookmarkStart w:id="396" w:name="OLE_LINK2757"/>
      <w:bookmarkStart w:id="397" w:name="OLE_LINK2736"/>
      <w:bookmarkStart w:id="398" w:name="OLE_LINK2923"/>
      <w:bookmarkStart w:id="399" w:name="OLE_LINK2974"/>
      <w:bookmarkStart w:id="400" w:name="OLE_LINK3125"/>
      <w:bookmarkStart w:id="401" w:name="OLE_LINK3218"/>
      <w:bookmarkStart w:id="402" w:name="OLE_LINK2575"/>
      <w:bookmarkStart w:id="403" w:name="OLE_LINK2687"/>
      <w:bookmarkStart w:id="404" w:name="OLE_LINK2688"/>
      <w:bookmarkStart w:id="405" w:name="OLE_LINK2700"/>
      <w:bookmarkStart w:id="406" w:name="OLE_LINK2576"/>
      <w:bookmarkStart w:id="407" w:name="OLE_LINK2674"/>
      <w:bookmarkStart w:id="408" w:name="OLE_LINK2738"/>
      <w:bookmarkStart w:id="409" w:name="OLE_LINK2983"/>
      <w:bookmarkStart w:id="410" w:name="OLE_LINK76"/>
      <w:bookmarkStart w:id="411" w:name="OLE_LINK115"/>
      <w:bookmarkStart w:id="412" w:name="OLE_LINK155"/>
    </w:p>
    <w:p w:rsidR="00ED29D9" w:rsidRPr="0050132F" w:rsidRDefault="0068380E">
      <w:pPr>
        <w:widowControl/>
        <w:suppressAutoHyphens w:val="0"/>
        <w:autoSpaceDE w:val="0"/>
        <w:adjustRightInd w:val="0"/>
        <w:snapToGrid w:val="0"/>
        <w:spacing w:line="360" w:lineRule="auto"/>
        <w:jc w:val="right"/>
        <w:textAlignment w:val="auto"/>
        <w:rPr>
          <w:rFonts w:ascii="Book Antiqua" w:hAnsi="Book Antiqua" w:cs="Times New Roman"/>
          <w:b/>
          <w:color w:val="000000"/>
          <w:sz w:val="24"/>
          <w:szCs w:val="24"/>
          <w:lang w:val="en-US"/>
        </w:rPr>
      </w:pPr>
      <w:r w:rsidRPr="0050132F">
        <w:rPr>
          <w:rFonts w:ascii="Book Antiqua" w:hAnsi="Book Antiqua" w:cs="Times New Roman"/>
          <w:b/>
          <w:color w:val="000000"/>
          <w:sz w:val="24"/>
          <w:szCs w:val="24"/>
          <w:lang w:val="en-US"/>
        </w:rPr>
        <w:t xml:space="preserve">P-Reviewers: </w:t>
      </w:r>
      <w:r w:rsidR="00CF1B98" w:rsidRPr="0050132F">
        <w:rPr>
          <w:rStyle w:val="st"/>
          <w:rFonts w:ascii="Book Antiqua" w:hAnsi="Book Antiqua" w:cs="Times New Roman"/>
          <w:sz w:val="24"/>
          <w:szCs w:val="24"/>
          <w:lang w:val="en-US" w:eastAsia="zh-CN"/>
        </w:rPr>
        <w:t>Marotta F, Servin AL</w:t>
      </w:r>
      <w:r w:rsidR="00AF1A30" w:rsidRPr="0050132F">
        <w:rPr>
          <w:rStyle w:val="st"/>
          <w:rFonts w:ascii="Book Antiqua" w:hAnsi="Book Antiqua" w:cs="Times New Roman"/>
          <w:sz w:val="24"/>
          <w:szCs w:val="24"/>
          <w:lang w:val="en-US" w:eastAsia="zh-CN"/>
        </w:rPr>
        <w:t xml:space="preserve"> </w:t>
      </w:r>
      <w:r w:rsidRPr="0050132F">
        <w:rPr>
          <w:rFonts w:ascii="Book Antiqua" w:hAnsi="Book Antiqua" w:cs="Times New Roman"/>
          <w:b/>
          <w:color w:val="000000"/>
          <w:sz w:val="24"/>
          <w:szCs w:val="24"/>
          <w:lang w:val="en-US"/>
        </w:rPr>
        <w:t xml:space="preserve">S-Editor: </w:t>
      </w:r>
      <w:r w:rsidRPr="0050132F">
        <w:rPr>
          <w:rFonts w:ascii="Book Antiqua" w:hAnsi="Book Antiqua" w:cs="Times New Roman"/>
          <w:color w:val="000000"/>
          <w:sz w:val="24"/>
          <w:szCs w:val="24"/>
          <w:lang w:val="en-US"/>
        </w:rPr>
        <w:t>Gou SX</w:t>
      </w:r>
      <w:r w:rsidRPr="0050132F">
        <w:rPr>
          <w:rFonts w:ascii="Book Antiqua" w:hAnsi="Book Antiqua" w:cs="Times New Roman"/>
          <w:b/>
          <w:color w:val="000000"/>
          <w:sz w:val="24"/>
          <w:szCs w:val="24"/>
          <w:lang w:val="en-US"/>
        </w:rPr>
        <w:t xml:space="preserve"> L-Editor:</w:t>
      </w:r>
      <w:r w:rsidR="00AF1A30" w:rsidRPr="0050132F">
        <w:rPr>
          <w:rFonts w:ascii="Book Antiqua" w:hAnsi="Book Antiqua" w:cs="Times New Roman"/>
          <w:b/>
          <w:color w:val="000000"/>
          <w:sz w:val="24"/>
          <w:szCs w:val="24"/>
          <w:lang w:val="en-US" w:eastAsia="zh-CN"/>
        </w:rPr>
        <w:t xml:space="preserve"> </w:t>
      </w:r>
      <w:r w:rsidRPr="0050132F">
        <w:rPr>
          <w:rFonts w:ascii="Book Antiqua" w:hAnsi="Book Antiqua" w:cs="Times New Roman"/>
          <w:b/>
          <w:color w:val="000000"/>
          <w:sz w:val="24"/>
          <w:szCs w:val="24"/>
          <w:lang w:val="en-US"/>
        </w:rPr>
        <w:t>E-Edito</w:t>
      </w:r>
      <w:bookmarkEnd w:id="274"/>
      <w:bookmarkEnd w:id="275"/>
      <w:r w:rsidRPr="0050132F">
        <w:rPr>
          <w:rFonts w:ascii="Book Antiqua" w:hAnsi="Book Antiqua" w:cs="Times New Roman"/>
          <w:b/>
          <w:color w:val="000000"/>
          <w:sz w:val="24"/>
          <w:szCs w:val="24"/>
          <w:lang w:val="en-US"/>
        </w:rPr>
        <w:t>r:</w:t>
      </w: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rsidR="00ED29D9" w:rsidRPr="00E73BED" w:rsidRDefault="00ED29D9">
      <w:pPr>
        <w:widowControl/>
        <w:suppressAutoHyphens w:val="0"/>
        <w:autoSpaceDN/>
        <w:textAlignment w:val="auto"/>
        <w:rPr>
          <w:rFonts w:ascii="Book Antiqua" w:hAnsi="Book Antiqua" w:cs="Times New Roman"/>
          <w:b/>
          <w:bCs/>
          <w:sz w:val="24"/>
          <w:szCs w:val="24"/>
          <w:lang w:val="en-US" w:eastAsia="zh-CN"/>
        </w:rPr>
      </w:pPr>
    </w:p>
    <w:p w:rsidR="002244A9" w:rsidRPr="00E73BED" w:rsidRDefault="002A0A95">
      <w:pPr>
        <w:widowControl/>
        <w:suppressAutoHyphens w:val="0"/>
        <w:autoSpaceDN/>
        <w:snapToGrid w:val="0"/>
        <w:spacing w:line="360" w:lineRule="auto"/>
        <w:jc w:val="both"/>
        <w:textAlignment w:val="auto"/>
        <w:rPr>
          <w:rStyle w:val="st"/>
          <w:rFonts w:ascii="Book Antiqua" w:hAnsi="Book Antiqua" w:cs="Times New Roman"/>
          <w:sz w:val="24"/>
          <w:szCs w:val="24"/>
          <w:lang w:val="en-US"/>
        </w:rPr>
      </w:pPr>
      <w:r w:rsidRPr="00E73BED">
        <w:rPr>
          <w:rStyle w:val="st"/>
          <w:rFonts w:ascii="Book Antiqua" w:hAnsi="Book Antiqua" w:cs="Times New Roman"/>
          <w:sz w:val="24"/>
          <w:szCs w:val="24"/>
          <w:lang w:val="en-US"/>
        </w:rPr>
        <w:br w:type="page"/>
      </w:r>
    </w:p>
    <w:bookmarkStart w:id="413" w:name="maincontent"/>
    <w:bookmarkStart w:id="414" w:name="maincontent1"/>
    <w:bookmarkStart w:id="415" w:name="maincontent2"/>
    <w:bookmarkEnd w:id="413"/>
    <w:bookmarkEnd w:id="414"/>
    <w:bookmarkEnd w:id="415"/>
    <w:p w:rsidR="002244A9" w:rsidRPr="00E73BED" w:rsidRDefault="00FA3326">
      <w:pPr>
        <w:widowControl/>
        <w:snapToGrid w:val="0"/>
        <w:spacing w:line="360" w:lineRule="auto"/>
        <w:ind w:right="-1"/>
        <w:jc w:val="both"/>
        <w:rPr>
          <w:rFonts w:ascii="Book Antiqua" w:hAnsi="Book Antiqua" w:cs="Times New Roman"/>
          <w:b/>
          <w:bCs/>
          <w:color w:val="000000"/>
          <w:sz w:val="24"/>
          <w:szCs w:val="24"/>
          <w:lang w:val="en-US" w:eastAsia="zh-CN"/>
        </w:rPr>
      </w:pPr>
      <w:r w:rsidRPr="00E73BED">
        <w:rPr>
          <w:rFonts w:ascii="Book Antiqua" w:hAnsi="Book Antiqua" w:cs="Times New Roman"/>
          <w:b/>
          <w:bCs/>
          <w:color w:val="000000"/>
          <w:sz w:val="24"/>
          <w:szCs w:val="24"/>
          <w:lang w:val="en-US" w:eastAsia="en-US"/>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5pt;height:271.1pt" o:ole="">
            <v:imagedata r:id="rId10" o:title=""/>
          </v:shape>
          <o:OLEObject Type="Embed" ProgID="PowerPoint.Slide.12" ShapeID="_x0000_i1025" DrawAspect="Content" ObjectID="_1466936511" r:id="rId11"/>
        </w:object>
      </w:r>
    </w:p>
    <w:p w:rsidR="002244A9" w:rsidRPr="00E73BED" w:rsidRDefault="002A0A95">
      <w:pPr>
        <w:widowControl/>
        <w:snapToGrid w:val="0"/>
        <w:spacing w:line="360" w:lineRule="auto"/>
        <w:ind w:right="-1"/>
        <w:jc w:val="both"/>
        <w:rPr>
          <w:rFonts w:ascii="Book Antiqua" w:hAnsi="Book Antiqua" w:cs="Times New Roman"/>
          <w:color w:val="000000"/>
          <w:sz w:val="24"/>
          <w:szCs w:val="24"/>
          <w:lang w:val="en-US" w:eastAsia="zh-CN"/>
        </w:rPr>
      </w:pPr>
      <w:r w:rsidRPr="00E73BED">
        <w:rPr>
          <w:rFonts w:ascii="Book Antiqua" w:hAnsi="Book Antiqua" w:cs="Times New Roman"/>
          <w:b/>
          <w:bCs/>
          <w:color w:val="000000"/>
          <w:sz w:val="24"/>
          <w:szCs w:val="24"/>
          <w:lang w:val="en-US" w:eastAsia="en-US"/>
        </w:rPr>
        <w:t>Figure 1 Intestinal barrier and liver</w:t>
      </w:r>
      <w:r w:rsidRPr="00E73BED">
        <w:rPr>
          <w:rFonts w:ascii="Book Antiqua" w:hAnsi="Book Antiqua" w:cs="Times New Roman"/>
          <w:b/>
          <w:bCs/>
          <w:color w:val="000000"/>
          <w:sz w:val="24"/>
          <w:szCs w:val="24"/>
          <w:lang w:val="en-US" w:eastAsia="zh-CN"/>
        </w:rPr>
        <w:t>.</w:t>
      </w:r>
      <w:r w:rsidR="00B74163" w:rsidRPr="00E73BED">
        <w:rPr>
          <w:rFonts w:ascii="Book Antiqua" w:hAnsi="Book Antiqua" w:cs="Times New Roman"/>
          <w:b/>
          <w:bCs/>
          <w:color w:val="000000"/>
          <w:sz w:val="24"/>
          <w:szCs w:val="24"/>
          <w:lang w:val="en-US" w:eastAsia="zh-CN"/>
        </w:rPr>
        <w:t xml:space="preserve"> </w:t>
      </w:r>
      <w:r w:rsidR="00E83034" w:rsidRPr="00E73BED">
        <w:rPr>
          <w:rFonts w:ascii="Book Antiqua" w:hAnsi="Book Antiqua" w:cs="Times New Roman"/>
          <w:color w:val="000000"/>
          <w:sz w:val="24"/>
          <w:szCs w:val="24"/>
          <w:lang w:val="en-US" w:eastAsia="zh-CN"/>
        </w:rPr>
        <w:t>The i</w:t>
      </w:r>
      <w:r w:rsidRPr="00E73BED">
        <w:rPr>
          <w:rFonts w:ascii="Book Antiqua" w:hAnsi="Book Antiqua" w:cs="Times New Roman"/>
          <w:color w:val="000000"/>
          <w:sz w:val="24"/>
          <w:szCs w:val="24"/>
          <w:lang w:val="en-US" w:eastAsia="en-US"/>
        </w:rPr>
        <w:t>ntestinal microbiota plays an important role in the development of gut</w:t>
      </w:r>
      <w:r w:rsidR="00E83034" w:rsidRPr="00E73BED">
        <w:rPr>
          <w:rFonts w:ascii="Book Antiqua" w:hAnsi="Book Antiqua" w:cs="Times New Roman"/>
          <w:color w:val="000000"/>
          <w:sz w:val="24"/>
          <w:szCs w:val="24"/>
          <w:lang w:val="en-US" w:eastAsia="en-US"/>
        </w:rPr>
        <w:t>-</w:t>
      </w:r>
      <w:r w:rsidRPr="00E73BED">
        <w:rPr>
          <w:rFonts w:ascii="Book Antiqua" w:hAnsi="Book Antiqua" w:cs="Times New Roman"/>
          <w:color w:val="000000"/>
          <w:sz w:val="24"/>
          <w:szCs w:val="24"/>
          <w:lang w:val="en-US" w:eastAsia="en-US"/>
        </w:rPr>
        <w:t>associated lymphoid tissue (GALT), IgA secretion, and production of antimicrobial peptides.</w:t>
      </w:r>
      <w:r w:rsidR="00B74163" w:rsidRPr="00E73BED">
        <w:rPr>
          <w:rFonts w:ascii="Book Antiqua" w:hAnsi="Book Antiqua" w:cs="Times New Roman"/>
          <w:color w:val="000000"/>
          <w:sz w:val="24"/>
          <w:szCs w:val="24"/>
          <w:lang w:val="en-US" w:eastAsia="en-US"/>
        </w:rPr>
        <w:t xml:space="preserve"> </w:t>
      </w:r>
      <w:r w:rsidRPr="00E73BED">
        <w:rPr>
          <w:rFonts w:ascii="Book Antiqua" w:hAnsi="Book Antiqua" w:cs="Times New Roman"/>
          <w:color w:val="000000"/>
          <w:sz w:val="24"/>
          <w:szCs w:val="24"/>
          <w:lang w:val="en-US" w:eastAsia="en-US"/>
        </w:rPr>
        <w:t xml:space="preserve">Environmental factors (injury, infection or high fat diet) may induce small intestinal bacterial overgrowth </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SIBO</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 xml:space="preserve">/intestinal dysbiosis and increased intestinal permeability that promote translocation of bacteria and bacterial products, pathogen-associated molecular patterns </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PAMPs</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 xml:space="preserve">, and damage-associated molecular patterns </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DAMPs</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w:t>
      </w:r>
      <w:r w:rsidR="00B74163" w:rsidRPr="00E73BED">
        <w:rPr>
          <w:rFonts w:ascii="Book Antiqua" w:hAnsi="Book Antiqua" w:cs="Times New Roman"/>
          <w:color w:val="000000"/>
          <w:sz w:val="24"/>
          <w:szCs w:val="24"/>
          <w:lang w:val="en-US" w:eastAsia="en-US"/>
        </w:rPr>
        <w:t xml:space="preserve"> </w:t>
      </w:r>
      <w:r w:rsidRPr="00E73BED">
        <w:rPr>
          <w:rFonts w:ascii="Book Antiqua" w:hAnsi="Book Antiqua" w:cs="Times New Roman"/>
          <w:color w:val="000000"/>
          <w:sz w:val="24"/>
          <w:szCs w:val="24"/>
          <w:lang w:val="en-US" w:eastAsia="en-US"/>
        </w:rPr>
        <w:t xml:space="preserve">Malfunction of tight junctions (TJ)–composed </w:t>
      </w:r>
      <w:r w:rsidR="00E83034" w:rsidRPr="00E73BED">
        <w:rPr>
          <w:rFonts w:ascii="Book Antiqua" w:hAnsi="Book Antiqua" w:cs="Times New Roman"/>
          <w:color w:val="000000"/>
          <w:sz w:val="24"/>
          <w:szCs w:val="24"/>
          <w:lang w:val="en-US" w:eastAsia="en-US"/>
        </w:rPr>
        <w:t>of</w:t>
      </w:r>
      <w:r w:rsidRPr="00E73BED">
        <w:rPr>
          <w:rFonts w:ascii="Book Antiqua" w:hAnsi="Book Antiqua" w:cs="Times New Roman"/>
          <w:color w:val="000000"/>
          <w:sz w:val="24"/>
          <w:szCs w:val="24"/>
          <w:lang w:val="en-US" w:eastAsia="en-US"/>
        </w:rPr>
        <w:t xml:space="preserve"> occludin, claudin, and tricellulin proteins, and under </w:t>
      </w:r>
      <w:r w:rsidR="00E83034" w:rsidRPr="00E73BED">
        <w:rPr>
          <w:rFonts w:ascii="Book Antiqua" w:hAnsi="Book Antiqua" w:cs="Times New Roman"/>
          <w:color w:val="000000"/>
          <w:sz w:val="24"/>
          <w:szCs w:val="24"/>
          <w:lang w:val="en-US" w:eastAsia="en-US"/>
        </w:rPr>
        <w:t xml:space="preserve">the </w:t>
      </w:r>
      <w:r w:rsidRPr="00E73BED">
        <w:rPr>
          <w:rFonts w:ascii="Book Antiqua" w:hAnsi="Book Antiqua" w:cs="Times New Roman"/>
          <w:color w:val="000000"/>
          <w:sz w:val="24"/>
          <w:szCs w:val="24"/>
          <w:lang w:val="en-US" w:eastAsia="en-US"/>
        </w:rPr>
        <w:t xml:space="preserve">influence of proteins involved in the cascade of </w:t>
      </w:r>
      <w:r w:rsidR="00B74163" w:rsidRPr="00E73BED">
        <w:rPr>
          <w:rFonts w:ascii="Book Antiqua" w:hAnsi="Book Antiqua" w:cs="Times New Roman"/>
          <w:color w:val="000000"/>
          <w:sz w:val="24"/>
          <w:szCs w:val="24"/>
          <w:lang w:val="en-US" w:eastAsia="en-US"/>
        </w:rPr>
        <w:t xml:space="preserve">the </w:t>
      </w:r>
      <w:r w:rsidRPr="00E73BED">
        <w:rPr>
          <w:rFonts w:ascii="Book Antiqua" w:hAnsi="Book Antiqua" w:cs="Times New Roman"/>
          <w:color w:val="000000"/>
          <w:sz w:val="24"/>
          <w:szCs w:val="24"/>
          <w:lang w:val="en-US" w:eastAsia="en-US"/>
        </w:rPr>
        <w:t>signal-tra</w:t>
      </w:r>
      <w:r w:rsidR="00E83034" w:rsidRPr="00E73BED">
        <w:rPr>
          <w:rFonts w:ascii="Book Antiqua" w:hAnsi="Book Antiqua" w:cs="Times New Roman"/>
          <w:color w:val="000000"/>
          <w:sz w:val="24"/>
          <w:szCs w:val="24"/>
          <w:lang w:val="en-US" w:eastAsia="en-US"/>
        </w:rPr>
        <w:t>n</w:t>
      </w:r>
      <w:r w:rsidRPr="00E73BED">
        <w:rPr>
          <w:rFonts w:ascii="Book Antiqua" w:hAnsi="Book Antiqua" w:cs="Times New Roman"/>
          <w:color w:val="000000"/>
          <w:sz w:val="24"/>
          <w:szCs w:val="24"/>
          <w:lang w:val="en-US" w:eastAsia="en-US"/>
        </w:rPr>
        <w:t xml:space="preserve">sduction pathways (G protein and protein kinase C) </w:t>
      </w:r>
      <w:r w:rsidR="00E83034" w:rsidRPr="00E73BED">
        <w:rPr>
          <w:rFonts w:ascii="Book Antiqua" w:hAnsi="Book Antiqua" w:cs="Times New Roman"/>
          <w:color w:val="000000"/>
          <w:sz w:val="24"/>
          <w:szCs w:val="24"/>
          <w:lang w:val="en-US" w:eastAsia="en-US"/>
        </w:rPr>
        <w:t xml:space="preserve">probably </w:t>
      </w:r>
      <w:r w:rsidRPr="00E73BED">
        <w:rPr>
          <w:rFonts w:ascii="Book Antiqua" w:hAnsi="Book Antiqua" w:cs="Times New Roman"/>
          <w:color w:val="000000"/>
          <w:sz w:val="24"/>
          <w:szCs w:val="24"/>
          <w:lang w:val="en-US" w:eastAsia="en-US"/>
        </w:rPr>
        <w:t>play a critical role</w:t>
      </w:r>
      <w:r w:rsidR="000B1ED2" w:rsidRPr="00E73BED">
        <w:rPr>
          <w:rFonts w:ascii="Book Antiqua" w:hAnsi="Book Antiqua" w:cs="Times New Roman"/>
          <w:color w:val="000000"/>
          <w:sz w:val="24"/>
          <w:szCs w:val="24"/>
          <w:lang w:val="en-US" w:eastAsia="en-US"/>
        </w:rPr>
        <w:t xml:space="preserve"> in gut leakiness.</w:t>
      </w:r>
      <w:r w:rsidR="00B74163" w:rsidRPr="00E73BED">
        <w:rPr>
          <w:rFonts w:ascii="Book Antiqua" w:hAnsi="Book Antiqua" w:cs="Times New Roman"/>
          <w:color w:val="000000"/>
          <w:sz w:val="24"/>
          <w:szCs w:val="24"/>
          <w:lang w:val="en-US" w:eastAsia="en-US"/>
        </w:rPr>
        <w:t xml:space="preserve"> </w:t>
      </w:r>
      <w:r w:rsidR="00E83034" w:rsidRPr="00E73BED">
        <w:rPr>
          <w:rFonts w:ascii="Book Antiqua" w:hAnsi="Book Antiqua" w:cs="Times New Roman"/>
          <w:color w:val="000000"/>
          <w:sz w:val="24"/>
          <w:szCs w:val="24"/>
          <w:lang w:val="en-US" w:eastAsia="en-US"/>
        </w:rPr>
        <w:t>A</w:t>
      </w:r>
      <w:r w:rsidRPr="00E73BED">
        <w:rPr>
          <w:rFonts w:ascii="Book Antiqua" w:hAnsi="Book Antiqua" w:cs="Times New Roman"/>
          <w:color w:val="000000"/>
          <w:sz w:val="24"/>
          <w:szCs w:val="24"/>
          <w:lang w:val="en-US" w:eastAsia="en-US"/>
        </w:rPr>
        <w:t xml:space="preserve">ctivation of Toll-like receptors </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TLRs</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 xml:space="preserve"> induces hepatic inflammation, lipogenesis, fibrogenesis, oxidative stress, and insulin sensitivity.</w:t>
      </w:r>
      <w:r w:rsidR="00B74163" w:rsidRPr="00E73BED">
        <w:rPr>
          <w:rFonts w:ascii="Book Antiqua" w:hAnsi="Book Antiqua" w:cs="Times New Roman"/>
          <w:color w:val="000000"/>
          <w:sz w:val="24"/>
          <w:szCs w:val="24"/>
          <w:lang w:val="en-US" w:eastAsia="en-US"/>
        </w:rPr>
        <w:t xml:space="preserve"> </w:t>
      </w:r>
      <w:r w:rsidRPr="00E73BED">
        <w:rPr>
          <w:rFonts w:ascii="Book Antiqua" w:hAnsi="Book Antiqua" w:cs="Times New Roman"/>
          <w:color w:val="000000"/>
          <w:sz w:val="24"/>
          <w:szCs w:val="24"/>
          <w:lang w:val="en-US" w:eastAsia="en-US"/>
        </w:rPr>
        <w:t xml:space="preserve">In particular, activation of TLRs on stellate cells determines hepatic fibrosis, </w:t>
      </w:r>
      <w:r w:rsidR="00E83034" w:rsidRPr="00E73BED">
        <w:rPr>
          <w:rFonts w:ascii="Book Antiqua" w:hAnsi="Book Antiqua" w:cs="Times New Roman"/>
          <w:color w:val="000000"/>
          <w:sz w:val="24"/>
          <w:szCs w:val="24"/>
          <w:lang w:val="en-US" w:eastAsia="en-US"/>
        </w:rPr>
        <w:t>and activation of</w:t>
      </w:r>
      <w:r w:rsidRPr="00E73BED">
        <w:rPr>
          <w:rFonts w:ascii="Book Antiqua" w:hAnsi="Book Antiqua" w:cs="Times New Roman"/>
          <w:color w:val="000000"/>
          <w:sz w:val="24"/>
          <w:szCs w:val="24"/>
          <w:lang w:val="en-US" w:eastAsia="en-US"/>
        </w:rPr>
        <w:t xml:space="preserve"> TRLs on Kupffer cells promotes hepatic inflammation.</w:t>
      </w:r>
      <w:r w:rsidR="00B74163" w:rsidRPr="00E73BED">
        <w:rPr>
          <w:rFonts w:ascii="Book Antiqua" w:hAnsi="Book Antiqua" w:cs="Times New Roman"/>
          <w:color w:val="000000"/>
          <w:sz w:val="24"/>
          <w:szCs w:val="24"/>
          <w:lang w:val="en-US" w:eastAsia="en-US"/>
        </w:rPr>
        <w:t xml:space="preserve"> </w:t>
      </w:r>
      <w:r w:rsidRPr="00E73BED">
        <w:rPr>
          <w:rFonts w:ascii="Book Antiqua" w:hAnsi="Book Antiqua" w:cs="Times New Roman"/>
          <w:color w:val="000000"/>
          <w:sz w:val="24"/>
          <w:szCs w:val="24"/>
          <w:lang w:val="en-US" w:eastAsia="en-US"/>
        </w:rPr>
        <w:t>HFD</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eastAsia="en-US"/>
        </w:rPr>
        <w:t>High fat diet; LPS</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 xml:space="preserve"> Lipopolysaccharide; PKC</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eastAsia="en-US"/>
        </w:rPr>
        <w:t>Protein kinase C; SCFA</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en-US"/>
        </w:rPr>
        <w:t xml:space="preserve"> Short chain fatty acids</w:t>
      </w:r>
      <w:r w:rsidRPr="00E73BED">
        <w:rPr>
          <w:rFonts w:ascii="Book Antiqua" w:hAnsi="Book Antiqua" w:cs="Times New Roman"/>
          <w:color w:val="000000"/>
          <w:sz w:val="24"/>
          <w:szCs w:val="24"/>
          <w:lang w:val="en-US" w:eastAsia="zh-CN"/>
        </w:rPr>
        <w:t>.</w:t>
      </w:r>
    </w:p>
    <w:p w:rsidR="002244A9" w:rsidRPr="00E73BED" w:rsidRDefault="002244A9">
      <w:pPr>
        <w:widowControl/>
        <w:snapToGrid w:val="0"/>
        <w:spacing w:line="360" w:lineRule="auto"/>
        <w:ind w:right="-1"/>
        <w:jc w:val="both"/>
        <w:rPr>
          <w:rFonts w:ascii="Book Antiqua" w:hAnsi="Book Antiqua" w:cs="Times New Roman"/>
          <w:color w:val="000000"/>
          <w:sz w:val="24"/>
          <w:szCs w:val="24"/>
          <w:lang w:val="en-US" w:eastAsia="zh-CN"/>
        </w:rPr>
      </w:pPr>
    </w:p>
    <w:p w:rsidR="002244A9" w:rsidRPr="00E73BED" w:rsidRDefault="007E6E23">
      <w:pPr>
        <w:widowControl/>
        <w:snapToGrid w:val="0"/>
        <w:spacing w:line="360" w:lineRule="auto"/>
        <w:ind w:right="-1"/>
        <w:jc w:val="both"/>
        <w:rPr>
          <w:rFonts w:ascii="Book Antiqua" w:hAnsi="Book Antiqua" w:cs="Times New Roman"/>
          <w:sz w:val="24"/>
          <w:szCs w:val="24"/>
          <w:lang w:val="en-US" w:eastAsia="zh-CN"/>
        </w:rPr>
      </w:pPr>
      <w:r w:rsidRPr="00E73BED">
        <w:rPr>
          <w:rFonts w:ascii="Book Antiqua" w:hAnsi="Book Antiqua" w:cs="Times New Roman"/>
          <w:noProof/>
          <w:sz w:val="24"/>
          <w:szCs w:val="24"/>
          <w:lang w:val="en-US" w:eastAsia="zh-CN"/>
        </w:rPr>
        <w:drawing>
          <wp:inline distT="0" distB="0" distL="0" distR="0">
            <wp:extent cx="4400550" cy="2876550"/>
            <wp:effectExtent l="19050" t="0" r="0" b="0"/>
            <wp:docPr id="3" name="Immagine 3" descr="C:\Users\Giulia\Desktop\NAFLD PROBIOTICS\Figure 2 Paolella et 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lia\Desktop\NAFLD PROBIOTICS\Figure 2 Paolella et al.tif"/>
                    <pic:cNvPicPr>
                      <a:picLocks noChangeAspect="1" noChangeArrowheads="1"/>
                    </pic:cNvPicPr>
                  </pic:nvPicPr>
                  <pic:blipFill>
                    <a:blip r:embed="rId12"/>
                    <a:srcRect/>
                    <a:stretch>
                      <a:fillRect/>
                    </a:stretch>
                  </pic:blipFill>
                  <pic:spPr bwMode="auto">
                    <a:xfrm>
                      <a:off x="0" y="0"/>
                      <a:ext cx="4400550" cy="2876550"/>
                    </a:xfrm>
                    <a:prstGeom prst="rect">
                      <a:avLst/>
                    </a:prstGeom>
                    <a:noFill/>
                    <a:ln w="9525">
                      <a:noFill/>
                      <a:miter lim="800000"/>
                      <a:headEnd/>
                      <a:tailEnd/>
                    </a:ln>
                  </pic:spPr>
                </pic:pic>
              </a:graphicData>
            </a:graphic>
          </wp:inline>
        </w:drawing>
      </w:r>
    </w:p>
    <w:p w:rsidR="002244A9" w:rsidRPr="00E73BED" w:rsidRDefault="002A0A95">
      <w:pPr>
        <w:widowControl/>
        <w:snapToGrid w:val="0"/>
        <w:spacing w:line="360" w:lineRule="auto"/>
        <w:ind w:right="-1"/>
        <w:jc w:val="both"/>
        <w:rPr>
          <w:rFonts w:ascii="Book Antiqua" w:hAnsi="Book Antiqua" w:cs="Times New Roman"/>
          <w:sz w:val="24"/>
          <w:szCs w:val="24"/>
          <w:lang w:val="en-US" w:eastAsia="zh-CN"/>
        </w:rPr>
      </w:pPr>
      <w:r w:rsidRPr="00E73BED">
        <w:rPr>
          <w:rFonts w:ascii="Book Antiqua" w:hAnsi="Book Antiqua" w:cs="Times New Roman"/>
          <w:b/>
          <w:bCs/>
          <w:sz w:val="24"/>
          <w:szCs w:val="24"/>
          <w:lang w:val="en-US"/>
        </w:rPr>
        <w:t>Figure 2</w:t>
      </w:r>
      <w:r w:rsidR="00DD19C7">
        <w:rPr>
          <w:rFonts w:ascii="Book Antiqua" w:hAnsi="Book Antiqua" w:cs="Times New Roman"/>
          <w:b/>
          <w:bCs/>
          <w:sz w:val="24"/>
          <w:szCs w:val="24"/>
          <w:lang w:val="en-US"/>
        </w:rPr>
        <w:t xml:space="preserve"> </w:t>
      </w:r>
      <w:r w:rsidRPr="00E73BED">
        <w:rPr>
          <w:rFonts w:ascii="Book Antiqua" w:hAnsi="Book Antiqua" w:cs="Times New Roman"/>
          <w:b/>
          <w:sz w:val="24"/>
          <w:szCs w:val="24"/>
          <w:lang w:val="en-US"/>
        </w:rPr>
        <w:t>M</w:t>
      </w:r>
      <w:r w:rsidRPr="00E73BED">
        <w:rPr>
          <w:rFonts w:ascii="Book Antiqua" w:hAnsi="Book Antiqua" w:cs="Times New Roman"/>
          <w:b/>
          <w:bCs/>
          <w:sz w:val="24"/>
          <w:szCs w:val="24"/>
          <w:lang w:val="en-US"/>
        </w:rPr>
        <w:t xml:space="preserve">echanisms of </w:t>
      </w:r>
      <w:r w:rsidR="00B74163" w:rsidRPr="00E73BED">
        <w:rPr>
          <w:rFonts w:ascii="Book Antiqua" w:hAnsi="Book Antiqua" w:cs="Times New Roman"/>
          <w:b/>
          <w:bCs/>
          <w:sz w:val="24"/>
          <w:szCs w:val="24"/>
          <w:lang w:val="en-US"/>
        </w:rPr>
        <w:t xml:space="preserve">the </w:t>
      </w:r>
      <w:r w:rsidRPr="00E73BED">
        <w:rPr>
          <w:rFonts w:ascii="Book Antiqua" w:hAnsi="Book Antiqua" w:cs="Times New Roman"/>
          <w:b/>
          <w:bCs/>
          <w:sz w:val="24"/>
          <w:szCs w:val="24"/>
          <w:lang w:val="en-US"/>
        </w:rPr>
        <w:t xml:space="preserve">interplay between </w:t>
      </w:r>
      <w:r w:rsidR="00E83034" w:rsidRPr="00E73BED">
        <w:rPr>
          <w:rFonts w:ascii="Book Antiqua" w:hAnsi="Book Antiqua" w:cs="Times New Roman"/>
          <w:b/>
          <w:bCs/>
          <w:sz w:val="24"/>
          <w:szCs w:val="24"/>
          <w:lang w:val="en-US"/>
        </w:rPr>
        <w:t xml:space="preserve">the </w:t>
      </w:r>
      <w:r w:rsidRPr="00E73BED">
        <w:rPr>
          <w:rFonts w:ascii="Book Antiqua" w:hAnsi="Book Antiqua" w:cs="Times New Roman"/>
          <w:b/>
          <w:bCs/>
          <w:sz w:val="24"/>
          <w:szCs w:val="24"/>
          <w:lang w:val="en-US"/>
        </w:rPr>
        <w:t xml:space="preserve">intestinal microbiota and </w:t>
      </w:r>
      <w:r w:rsidRPr="00E73BED">
        <w:rPr>
          <w:rFonts w:ascii="Book Antiqua" w:hAnsi="Book Antiqua" w:cs="Times New Roman"/>
          <w:b/>
          <w:bCs/>
          <w:sz w:val="24"/>
          <w:szCs w:val="24"/>
          <w:shd w:val="clear" w:color="auto" w:fill="FFFFFF"/>
          <w:lang w:val="en-US"/>
        </w:rPr>
        <w:t>non-alcoholic fatty liver disease</w:t>
      </w:r>
      <w:r w:rsidRPr="00E73BED">
        <w:rPr>
          <w:rFonts w:ascii="Book Antiqua" w:hAnsi="Book Antiqua" w:cs="Times New Roman"/>
          <w:sz w:val="24"/>
          <w:szCs w:val="24"/>
          <w:lang w:val="en-US"/>
        </w:rPr>
        <w:t>.</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Intestinal dysbiosis promotes </w:t>
      </w:r>
      <w:r w:rsidR="00B74163" w:rsidRPr="00E73BED">
        <w:rPr>
          <w:rFonts w:ascii="Book Antiqua" w:hAnsi="Book Antiqua" w:cs="Times New Roman"/>
          <w:sz w:val="24"/>
          <w:szCs w:val="24"/>
          <w:lang w:val="en-US"/>
        </w:rPr>
        <w:t>the translocation of bacteria</w:t>
      </w:r>
      <w:r w:rsidR="00DD19C7">
        <w:rPr>
          <w:rFonts w:ascii="Book Antiqua" w:hAnsi="Book Antiqua" w:cs="Times New Roman"/>
          <w:sz w:val="24"/>
          <w:szCs w:val="24"/>
          <w:lang w:val="en-US"/>
        </w:rPr>
        <w:t>l products</w:t>
      </w:r>
      <w:r w:rsidRPr="00E73BED">
        <w:rPr>
          <w:rFonts w:ascii="Book Antiqua" w:hAnsi="Book Antiqua" w:cs="Times New Roman"/>
          <w:sz w:val="24"/>
          <w:szCs w:val="24"/>
          <w:lang w:val="en-US"/>
        </w:rPr>
        <w:t xml:space="preserve"> </w:t>
      </w:r>
      <w:r w:rsidR="00DD19C7">
        <w:rPr>
          <w:rFonts w:ascii="Book Antiqua" w:hAnsi="Book Antiqua" w:cs="Times New Roman" w:hint="eastAsia"/>
          <w:sz w:val="24"/>
          <w:szCs w:val="24"/>
          <w:lang w:val="en-US" w:eastAsia="zh-CN"/>
        </w:rPr>
        <w:t>[</w:t>
      </w:r>
      <w:r w:rsidR="00DD19C7" w:rsidRPr="00DD19C7">
        <w:rPr>
          <w:rFonts w:ascii="Book Antiqua" w:hAnsi="Book Antiqua" w:cs="Times New Roman"/>
          <w:i/>
          <w:sz w:val="24"/>
          <w:szCs w:val="24"/>
          <w:lang w:val="en-US" w:eastAsia="zh-CN"/>
        </w:rPr>
        <w:t>e.g.</w:t>
      </w:r>
      <w:r w:rsidR="00B271A7" w:rsidRPr="00E73BED">
        <w:rPr>
          <w:rFonts w:ascii="Book Antiqua" w:hAnsi="Book Antiqua" w:cs="Times New Roman"/>
          <w:sz w:val="24"/>
          <w:szCs w:val="24"/>
          <w:lang w:val="en-US" w:eastAsia="zh-CN"/>
        </w:rPr>
        <w:t xml:space="preserve">, </w:t>
      </w:r>
      <w:r w:rsidRPr="00E73BED">
        <w:rPr>
          <w:rFonts w:ascii="Book Antiqua" w:hAnsi="Book Antiqua" w:cs="Times New Roman"/>
          <w:sz w:val="24"/>
          <w:szCs w:val="24"/>
          <w:lang w:val="en-US"/>
        </w:rPr>
        <w:t xml:space="preserve">damage associated molecular patterns </w:t>
      </w:r>
      <w:r w:rsidR="00DD19C7">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DAMP</w:t>
      </w:r>
      <w:r w:rsidR="00DD19C7">
        <w:rPr>
          <w:rFonts w:ascii="Book Antiqua" w:hAnsi="Book Antiqua" w:cs="Times New Roman" w:hint="eastAsia"/>
          <w:sz w:val="24"/>
          <w:szCs w:val="24"/>
          <w:lang w:val="en-US" w:eastAsia="zh-CN"/>
        </w:rPr>
        <w:t>)</w:t>
      </w:r>
      <w:r w:rsidRPr="00E73BED">
        <w:rPr>
          <w:rFonts w:ascii="Book Antiqua" w:hAnsi="Book Antiqua" w:cs="Times New Roman"/>
          <w:sz w:val="24"/>
          <w:szCs w:val="24"/>
          <w:lang w:val="en-US"/>
        </w:rPr>
        <w:t xml:space="preserve">, </w:t>
      </w:r>
      <w:r w:rsidRPr="00E73BED">
        <w:rPr>
          <w:rFonts w:ascii="Book Antiqua" w:hAnsi="Book Antiqua" w:cs="Times New Roman"/>
          <w:color w:val="000000"/>
          <w:sz w:val="24"/>
          <w:szCs w:val="24"/>
          <w:lang w:val="en-US" w:eastAsia="en-US"/>
        </w:rPr>
        <w:t xml:space="preserve">pathogen-associated molecular patterns </w:t>
      </w:r>
      <w:r w:rsidR="00DD19C7">
        <w:rPr>
          <w:rFonts w:ascii="Book Antiqua" w:hAnsi="Book Antiqua" w:cs="Times New Roman" w:hint="eastAsia"/>
          <w:color w:val="000000"/>
          <w:sz w:val="24"/>
          <w:szCs w:val="24"/>
          <w:lang w:val="en-US" w:eastAsia="zh-CN"/>
        </w:rPr>
        <w:t>(</w:t>
      </w:r>
      <w:r w:rsidRPr="00E73BED">
        <w:rPr>
          <w:rFonts w:ascii="Book Antiqua" w:hAnsi="Book Antiqua" w:cs="Times New Roman"/>
          <w:color w:val="000000"/>
          <w:sz w:val="24"/>
          <w:szCs w:val="24"/>
          <w:lang w:val="en-US" w:eastAsia="en-US"/>
        </w:rPr>
        <w:t>PAMPs</w:t>
      </w:r>
      <w:r w:rsidR="00DD19C7">
        <w:rPr>
          <w:rFonts w:ascii="Book Antiqua" w:hAnsi="Book Antiqua" w:cs="Times New Roman" w:hint="eastAsia"/>
          <w:color w:val="000000"/>
          <w:sz w:val="24"/>
          <w:szCs w:val="24"/>
          <w:lang w:val="en-US" w:eastAsia="zh-CN"/>
        </w:rPr>
        <w:t>)</w:t>
      </w:r>
      <w:r w:rsidR="00DD19C7">
        <w:rPr>
          <w:rFonts w:ascii="Book Antiqua" w:hAnsi="Book Antiqua" w:cs="Times New Roman" w:hint="eastAsia"/>
          <w:sz w:val="24"/>
          <w:szCs w:val="24"/>
          <w:lang w:val="en-US" w:eastAsia="zh-CN"/>
        </w:rPr>
        <w:t>]</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eastAsia="en-US"/>
        </w:rPr>
        <w:t xml:space="preserve">from the intestinal lumen into the </w:t>
      </w:r>
      <w:r w:rsidRPr="00E73BED">
        <w:rPr>
          <w:rFonts w:ascii="Book Antiqua" w:hAnsi="Book Antiqua" w:cs="Times New Roman"/>
          <w:i/>
          <w:iCs/>
          <w:sz w:val="24"/>
          <w:szCs w:val="24"/>
          <w:lang w:val="en-US" w:eastAsia="en-US"/>
        </w:rPr>
        <w:t>lamina propria</w:t>
      </w:r>
      <w:r w:rsidRPr="00E73BED">
        <w:rPr>
          <w:rFonts w:ascii="Book Antiqua" w:hAnsi="Book Antiqua" w:cs="Times New Roman"/>
          <w:sz w:val="24"/>
          <w:szCs w:val="24"/>
          <w:lang w:val="en-US" w:eastAsia="en-US"/>
        </w:rPr>
        <w:t xml:space="preserve"> and to the bloodstream. This event </w:t>
      </w:r>
      <w:r w:rsidRPr="00E73BED">
        <w:rPr>
          <w:rFonts w:ascii="Book Antiqua" w:hAnsi="Book Antiqua" w:cs="Times New Roman"/>
          <w:sz w:val="24"/>
          <w:szCs w:val="24"/>
          <w:lang w:val="en-US"/>
        </w:rPr>
        <w:t>is associated with activation of Toll-like receptor</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4</w:t>
      </w:r>
      <w:r w:rsidRPr="00E73BED">
        <w:rPr>
          <w:rFonts w:ascii="Book Antiqua" w:hAnsi="Book Antiqua" w:cs="Times New Roman"/>
          <w:sz w:val="24"/>
          <w:szCs w:val="24"/>
          <w:lang w:val="en-US" w:eastAsia="zh-CN"/>
        </w:rPr>
        <w:t xml:space="preserve"> (</w:t>
      </w:r>
      <w:r w:rsidRPr="00E73BED">
        <w:rPr>
          <w:rFonts w:ascii="Book Antiqua" w:hAnsi="Book Antiqua" w:cs="Times New Roman"/>
          <w:sz w:val="24"/>
          <w:szCs w:val="24"/>
          <w:lang w:val="en-US"/>
        </w:rPr>
        <w:t>TLR-4</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 xml:space="preserve"> that causes hepatic fibrogenesis and systemic inflammation. Furthermore</w:t>
      </w:r>
      <w:r w:rsidR="00E83034" w:rsidRPr="00E73BED">
        <w:rPr>
          <w:rFonts w:ascii="Book Antiqua" w:hAnsi="Book Antiqua" w:cs="Times New Roman"/>
          <w:sz w:val="24"/>
          <w:szCs w:val="24"/>
          <w:lang w:val="en-US"/>
        </w:rPr>
        <w:t>,</w:t>
      </w:r>
      <w:r w:rsidR="00B74163" w:rsidRPr="00E73BED">
        <w:rPr>
          <w:rFonts w:ascii="Book Antiqua" w:hAnsi="Book Antiqua" w:cs="Times New Roman"/>
          <w:sz w:val="24"/>
          <w:szCs w:val="24"/>
          <w:lang w:val="en-US"/>
        </w:rPr>
        <w:t xml:space="preserve"> </w:t>
      </w:r>
      <w:r w:rsidR="00E83034" w:rsidRPr="00E73BED">
        <w:rPr>
          <w:rFonts w:ascii="Book Antiqua" w:hAnsi="Book Antiqua" w:cs="Times New Roman"/>
          <w:sz w:val="24"/>
          <w:szCs w:val="24"/>
          <w:lang w:val="en-US"/>
        </w:rPr>
        <w:t xml:space="preserve">the </w:t>
      </w:r>
      <w:r w:rsidRPr="00E73BED">
        <w:rPr>
          <w:rFonts w:ascii="Book Antiqua" w:hAnsi="Book Antiqua" w:cs="Times New Roman"/>
          <w:sz w:val="24"/>
          <w:szCs w:val="24"/>
          <w:lang w:val="en-US"/>
        </w:rPr>
        <w:t>intestinal microbiota reduces fasting</w:t>
      </w:r>
      <w:r w:rsidR="00E83034"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induced adipose factor </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FIAF</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 xml:space="preserve"> expression</w:t>
      </w:r>
      <w:r w:rsidR="00F9559F" w:rsidRPr="00E73BED">
        <w:rPr>
          <w:rFonts w:ascii="Book Antiqua" w:hAnsi="Book Antiqua" w:cs="Times New Roman"/>
          <w:sz w:val="24"/>
          <w:szCs w:val="24"/>
          <w:lang w:val="en-US"/>
        </w:rPr>
        <w:t>,</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lipogenesis and free fatty acids </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FFA</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 xml:space="preserve"> uptake.</w:t>
      </w:r>
      <w:r w:rsidR="00B74163" w:rsidRPr="00E73BED">
        <w:rPr>
          <w:rFonts w:ascii="Book Antiqua" w:hAnsi="Book Antiqua" w:cs="Times New Roman"/>
          <w:sz w:val="24"/>
          <w:szCs w:val="24"/>
          <w:lang w:val="en-US"/>
        </w:rPr>
        <w:t xml:space="preserve"> </w:t>
      </w:r>
      <w:r w:rsidR="00E83034" w:rsidRPr="00E73BED">
        <w:rPr>
          <w:rFonts w:ascii="Book Antiqua" w:hAnsi="Book Antiqua" w:cs="Times New Roman"/>
          <w:sz w:val="24"/>
          <w:szCs w:val="24"/>
          <w:lang w:val="en-US" w:eastAsia="zh-CN"/>
        </w:rPr>
        <w:t xml:space="preserve">The </w:t>
      </w:r>
      <w:r w:rsidR="00E83034" w:rsidRPr="00E73BED">
        <w:rPr>
          <w:rFonts w:ascii="Book Antiqua" w:hAnsi="Book Antiqua" w:cs="Times New Roman"/>
          <w:sz w:val="24"/>
          <w:szCs w:val="24"/>
          <w:lang w:val="en-US"/>
        </w:rPr>
        <w:t>g</w:t>
      </w:r>
      <w:r w:rsidRPr="00E73BED">
        <w:rPr>
          <w:rFonts w:ascii="Book Antiqua" w:hAnsi="Book Antiqua" w:cs="Times New Roman"/>
          <w:sz w:val="24"/>
          <w:szCs w:val="24"/>
          <w:lang w:val="en-US"/>
        </w:rPr>
        <w:t>ut microbiota</w:t>
      </w:r>
      <w:r w:rsidR="00B74163"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eastAsia="en-US"/>
        </w:rPr>
        <w:t>has an increased capacity to harvest energy from non-digestible indigestible complex polysaccharides into monosaccharides</w:t>
      </w:r>
      <w:r w:rsidRPr="00E73BED">
        <w:rPr>
          <w:rFonts w:ascii="Book Antiqua" w:hAnsi="Book Antiqua" w:cs="Times New Roman"/>
          <w:sz w:val="24"/>
          <w:szCs w:val="24"/>
          <w:lang w:val="en-US"/>
        </w:rPr>
        <w:t xml:space="preserve"> and short chain fatty acids </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SCFAs</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 xml:space="preserve"> which are substrates for hepatic lipogenesis and gluconeogenesis. </w:t>
      </w:r>
      <w:r w:rsidR="00E83034" w:rsidRPr="00E73BED">
        <w:rPr>
          <w:rFonts w:ascii="Book Antiqua" w:hAnsi="Book Antiqua" w:cs="Times New Roman"/>
          <w:sz w:val="24"/>
          <w:szCs w:val="24"/>
          <w:lang w:val="en-US"/>
        </w:rPr>
        <w:t>The properties of b</w:t>
      </w:r>
      <w:r w:rsidRPr="00E73BED">
        <w:rPr>
          <w:rFonts w:ascii="Book Antiqua" w:hAnsi="Book Antiqua" w:cs="Times New Roman"/>
          <w:sz w:val="24"/>
          <w:szCs w:val="24"/>
          <w:lang w:val="en-US"/>
        </w:rPr>
        <w:t xml:space="preserve">ile acids, which </w:t>
      </w:r>
      <w:r w:rsidR="00F9559F" w:rsidRPr="00E73BED">
        <w:rPr>
          <w:rFonts w:ascii="Book Antiqua" w:hAnsi="Book Antiqua" w:cs="Times New Roman"/>
          <w:sz w:val="24"/>
          <w:szCs w:val="24"/>
          <w:lang w:val="en-US"/>
        </w:rPr>
        <w:t>exert</w:t>
      </w:r>
      <w:r w:rsidRPr="00E73BED">
        <w:rPr>
          <w:rFonts w:ascii="Book Antiqua" w:hAnsi="Book Antiqua" w:cs="Times New Roman"/>
          <w:sz w:val="24"/>
          <w:szCs w:val="24"/>
          <w:lang w:val="en-US"/>
        </w:rPr>
        <w:t xml:space="preserve"> bacteriostatic activity, are also </w:t>
      </w:r>
      <w:r w:rsidR="00E83034" w:rsidRPr="00E73BED">
        <w:rPr>
          <w:rFonts w:ascii="Book Antiqua" w:hAnsi="Book Antiqua" w:cs="Times New Roman"/>
          <w:sz w:val="24"/>
          <w:szCs w:val="24"/>
          <w:lang w:val="en-US"/>
        </w:rPr>
        <w:t>altered</w:t>
      </w:r>
      <w:r w:rsidRPr="00E73BED">
        <w:rPr>
          <w:rFonts w:ascii="Book Antiqua" w:hAnsi="Book Antiqua" w:cs="Times New Roman"/>
          <w:sz w:val="24"/>
          <w:szCs w:val="24"/>
          <w:lang w:val="en-US"/>
        </w:rPr>
        <w:t>. The conversion of choline into methylamines lead</w:t>
      </w:r>
      <w:r w:rsidR="0068380E" w:rsidRPr="00E73BED">
        <w:rPr>
          <w:rFonts w:ascii="Book Antiqua" w:hAnsi="Book Antiqua" w:cs="Times New Roman"/>
          <w:sz w:val="24"/>
          <w:szCs w:val="24"/>
          <w:lang w:val="en-US"/>
        </w:rPr>
        <w:t>s</w:t>
      </w:r>
      <w:r w:rsidRPr="00E73BED">
        <w:rPr>
          <w:rFonts w:ascii="Book Antiqua" w:hAnsi="Book Antiqua" w:cs="Times New Roman"/>
          <w:sz w:val="24"/>
          <w:szCs w:val="24"/>
          <w:lang w:val="en-US"/>
        </w:rPr>
        <w:t xml:space="preserve"> to insulin resistance</w:t>
      </w:r>
      <w:r w:rsidR="00F9559F" w:rsidRPr="00E73BED">
        <w:rPr>
          <w:rFonts w:ascii="Book Antiqua" w:hAnsi="Book Antiqua" w:cs="Times New Roman"/>
          <w:sz w:val="24"/>
          <w:szCs w:val="24"/>
          <w:lang w:val="en-US"/>
        </w:rPr>
        <w:t>,</w:t>
      </w:r>
      <w:r w:rsidRPr="00E73BED">
        <w:rPr>
          <w:rFonts w:ascii="Book Antiqua" w:hAnsi="Book Antiqua" w:cs="Times New Roman"/>
          <w:sz w:val="24"/>
          <w:szCs w:val="24"/>
          <w:lang w:val="en-US"/>
        </w:rPr>
        <w:t xml:space="preserve"> fat accumulation, and ROS production</w:t>
      </w:r>
      <w:r w:rsidR="004B2A2E"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(modified from</w:t>
      </w:r>
      <w:r w:rsidRPr="00E73BED">
        <w:rPr>
          <w:rFonts w:ascii="Book Antiqua" w:hAnsi="Book Antiqua" w:cs="Times New Roman"/>
          <w:sz w:val="24"/>
          <w:szCs w:val="24"/>
          <w:lang w:val="en-US" w:eastAsia="zh-CN"/>
        </w:rPr>
        <w:t xml:space="preserve"> refs</w:t>
      </w:r>
      <w:r w:rsidRPr="00E73BED">
        <w:rPr>
          <w:rFonts w:ascii="Book Antiqua" w:hAnsi="Book Antiqua" w:cs="Times New Roman"/>
          <w:sz w:val="24"/>
          <w:szCs w:val="24"/>
          <w:lang w:val="en-US"/>
        </w:rPr>
        <w:t xml:space="preserve"> 4 and 91)</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rPr>
        <w:t xml:space="preserve"> LPL</w:t>
      </w:r>
      <w:r w:rsidRPr="00E73BED">
        <w:rPr>
          <w:rFonts w:ascii="Book Antiqua" w:hAnsi="Book Antiqua" w:cs="Times New Roman"/>
          <w:sz w:val="24"/>
          <w:szCs w:val="24"/>
          <w:lang w:val="en-US" w:eastAsia="zh-CN"/>
        </w:rPr>
        <w:t xml:space="preserve">: </w:t>
      </w:r>
      <w:r w:rsidRPr="00E73BED">
        <w:rPr>
          <w:rFonts w:ascii="Book Antiqua" w:hAnsi="Book Antiqua" w:cs="Times New Roman"/>
          <w:sz w:val="24"/>
          <w:szCs w:val="24"/>
          <w:lang w:val="en-US"/>
        </w:rPr>
        <w:t>Lipoprotein lipase</w:t>
      </w:r>
      <w:r w:rsidRPr="00E73BED">
        <w:rPr>
          <w:rFonts w:ascii="Book Antiqua" w:hAnsi="Book Antiqua" w:cs="Times New Roman"/>
          <w:sz w:val="24"/>
          <w:szCs w:val="24"/>
          <w:lang w:val="en-US" w:eastAsia="zh-CN"/>
        </w:rPr>
        <w:t>.</w:t>
      </w:r>
    </w:p>
    <w:p w:rsidR="00B84603" w:rsidRPr="00E73BED" w:rsidRDefault="00B84603">
      <w:pPr>
        <w:widowControl/>
        <w:suppressAutoHyphens w:val="0"/>
        <w:autoSpaceDN/>
        <w:textAlignment w:val="auto"/>
        <w:rPr>
          <w:rFonts w:ascii="Book Antiqua" w:hAnsi="Book Antiqua" w:cs="Times New Roman"/>
          <w:sz w:val="24"/>
          <w:szCs w:val="24"/>
          <w:lang w:val="en-US" w:eastAsia="zh-CN"/>
        </w:rPr>
      </w:pPr>
      <w:r w:rsidRPr="00E73BED">
        <w:rPr>
          <w:rFonts w:ascii="Book Antiqua" w:hAnsi="Book Antiqua" w:cs="Times New Roman"/>
          <w:sz w:val="24"/>
          <w:szCs w:val="24"/>
          <w:lang w:val="en-US" w:eastAsia="zh-CN"/>
        </w:rPr>
        <w:br w:type="page"/>
      </w:r>
    </w:p>
    <w:p w:rsidR="00E42A5A" w:rsidRPr="00E73BED" w:rsidRDefault="00E42A5A">
      <w:pPr>
        <w:widowControl/>
        <w:snapToGrid w:val="0"/>
        <w:spacing w:line="360" w:lineRule="auto"/>
        <w:ind w:right="-1"/>
        <w:jc w:val="both"/>
        <w:rPr>
          <w:rFonts w:ascii="Book Antiqua" w:hAnsi="Book Antiqua" w:cs="Times New Roman"/>
          <w:sz w:val="24"/>
          <w:szCs w:val="24"/>
          <w:lang w:val="en-US" w:eastAsia="zh-CN"/>
        </w:rPr>
        <w:sectPr w:rsidR="00E42A5A" w:rsidRPr="00E73BED" w:rsidSect="00E42A5A">
          <w:footerReference w:type="default" r:id="rId13"/>
          <w:type w:val="continuous"/>
          <w:pgSz w:w="11906" w:h="16838"/>
          <w:pgMar w:top="1134" w:right="1134" w:bottom="992" w:left="567" w:header="720" w:footer="709" w:gutter="0"/>
          <w:pgBorders w:offsetFrom="page">
            <w:left w:val="single" w:sz="8" w:space="24" w:color="FFFFFF"/>
            <w:bottom w:val="single" w:sz="8" w:space="24" w:color="FFFFFF"/>
            <w:right w:val="single" w:sz="8" w:space="24" w:color="FFFFFF"/>
          </w:pgBorders>
          <w:cols w:space="720"/>
        </w:sectPr>
      </w:pPr>
    </w:p>
    <w:p w:rsidR="00B84603" w:rsidRPr="00E73BED" w:rsidRDefault="00B84603">
      <w:pPr>
        <w:widowControl/>
        <w:snapToGrid w:val="0"/>
        <w:spacing w:line="360" w:lineRule="auto"/>
        <w:ind w:right="-1"/>
        <w:jc w:val="both"/>
        <w:rPr>
          <w:rFonts w:ascii="Book Antiqua" w:hAnsi="Book Antiqua" w:cs="Times New Roman"/>
          <w:sz w:val="24"/>
          <w:szCs w:val="24"/>
          <w:lang w:val="en-US" w:eastAsia="zh-CN"/>
        </w:rPr>
      </w:pPr>
    </w:p>
    <w:tbl>
      <w:tblPr>
        <w:tblpPr w:leftFromText="142" w:rightFromText="142" w:vertAnchor="text" w:horzAnchor="margin" w:tblpY="496"/>
        <w:tblOverlap w:val="never"/>
        <w:tblW w:w="5072" w:type="pct"/>
        <w:tblLayout w:type="fixed"/>
        <w:tblCellMar>
          <w:left w:w="0" w:type="dxa"/>
          <w:right w:w="0" w:type="dxa"/>
        </w:tblCellMar>
        <w:tblLook w:val="00A0" w:firstRow="1" w:lastRow="0" w:firstColumn="1" w:lastColumn="0" w:noHBand="0" w:noVBand="0"/>
      </w:tblPr>
      <w:tblGrid>
        <w:gridCol w:w="2175"/>
        <w:gridCol w:w="2542"/>
        <w:gridCol w:w="2464"/>
        <w:gridCol w:w="1400"/>
        <w:gridCol w:w="1400"/>
        <w:gridCol w:w="1833"/>
        <w:gridCol w:w="1253"/>
        <w:gridCol w:w="1956"/>
      </w:tblGrid>
      <w:tr w:rsidR="00E006A7" w:rsidRPr="00E73BED" w:rsidTr="00A001E7">
        <w:trPr>
          <w:trHeight w:hRule="exact" w:val="454"/>
        </w:trPr>
        <w:tc>
          <w:tcPr>
            <w:tcW w:w="5000" w:type="pct"/>
            <w:gridSpan w:val="8"/>
            <w:tcBorders>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115" w:right="115"/>
              <w:jc w:val="both"/>
              <w:rPr>
                <w:rFonts w:ascii="Book Antiqua" w:hAnsi="Book Antiqua" w:cs="Times New Roman"/>
                <w:b/>
                <w:bCs/>
                <w:color w:val="000000"/>
                <w:kern w:val="24"/>
                <w:sz w:val="24"/>
                <w:szCs w:val="24"/>
                <w:lang w:val="en-US"/>
              </w:rPr>
            </w:pPr>
            <w:r w:rsidRPr="00E73BED">
              <w:rPr>
                <w:rFonts w:ascii="Book Antiqua" w:hAnsi="Book Antiqua" w:cs="Times New Roman"/>
                <w:b/>
                <w:bCs/>
                <w:color w:val="000000"/>
                <w:kern w:val="24"/>
                <w:sz w:val="24"/>
                <w:szCs w:val="24"/>
                <w:lang w:val="en-US"/>
              </w:rPr>
              <w:t>Table 1 Intestinal microbiota composition in obese individuals</w:t>
            </w:r>
          </w:p>
        </w:tc>
      </w:tr>
      <w:tr w:rsidR="00E006A7" w:rsidRPr="00E73BED" w:rsidTr="00CC1DC3">
        <w:trPr>
          <w:trHeight w:hRule="exact" w:val="1131"/>
        </w:trPr>
        <w:tc>
          <w:tcPr>
            <w:tcW w:w="724"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both"/>
              <w:rPr>
                <w:rFonts w:ascii="Book Antiqua" w:hAnsi="Book Antiqua" w:cs="Times New Roman"/>
                <w:b/>
                <w:bCs/>
                <w:color w:val="000000"/>
                <w:sz w:val="24"/>
                <w:szCs w:val="24"/>
                <w:lang w:val="en-US"/>
              </w:rPr>
            </w:pPr>
            <w:r w:rsidRPr="00E73BED">
              <w:rPr>
                <w:rFonts w:ascii="Book Antiqua" w:hAnsi="Book Antiqua" w:cs="Times New Roman"/>
                <w:b/>
                <w:bCs/>
                <w:color w:val="000000"/>
                <w:sz w:val="24"/>
                <w:szCs w:val="24"/>
                <w:lang w:val="en-US" w:eastAsia="zh-CN"/>
              </w:rPr>
              <w:t>Ref.</w:t>
            </w:r>
          </w:p>
        </w:tc>
        <w:tc>
          <w:tcPr>
            <w:tcW w:w="846"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Chars="-21" w:left="-46" w:right="115"/>
              <w:jc w:val="center"/>
              <w:rPr>
                <w:rFonts w:ascii="Book Antiqua" w:hAnsi="Book Antiqua" w:cs="Times New Roman"/>
                <w:b/>
                <w:bCs/>
                <w:color w:val="000000"/>
                <w:sz w:val="24"/>
                <w:szCs w:val="24"/>
                <w:lang w:val="en-US"/>
              </w:rPr>
            </w:pPr>
            <w:r w:rsidRPr="00E73BED">
              <w:rPr>
                <w:rFonts w:ascii="Book Antiqua" w:hAnsi="Book Antiqua" w:cs="Times New Roman"/>
                <w:b/>
                <w:bCs/>
                <w:color w:val="000000"/>
                <w:kern w:val="24"/>
                <w:sz w:val="24"/>
                <w:szCs w:val="24"/>
                <w:lang w:val="en-US"/>
              </w:rPr>
              <w:t>Subjects</w:t>
            </w:r>
          </w:p>
        </w:tc>
        <w:tc>
          <w:tcPr>
            <w:tcW w:w="820"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Chars="-21" w:left="-46" w:right="115"/>
              <w:jc w:val="center"/>
              <w:rPr>
                <w:rFonts w:ascii="Book Antiqua" w:hAnsi="Book Antiqua" w:cs="Times New Roman"/>
                <w:b/>
                <w:bCs/>
                <w:color w:val="000000"/>
                <w:sz w:val="24"/>
                <w:szCs w:val="24"/>
                <w:lang w:val="en-US"/>
              </w:rPr>
            </w:pPr>
            <w:r w:rsidRPr="00E73BED">
              <w:rPr>
                <w:rFonts w:ascii="Book Antiqua" w:hAnsi="Book Antiqua" w:cs="Times New Roman"/>
                <w:b/>
                <w:bCs/>
                <w:color w:val="000000"/>
                <w:kern w:val="24"/>
                <w:sz w:val="24"/>
                <w:szCs w:val="24"/>
                <w:lang w:val="en-US"/>
              </w:rPr>
              <w:t>Method</w:t>
            </w:r>
          </w:p>
        </w:tc>
        <w:tc>
          <w:tcPr>
            <w:tcW w:w="466"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ind w:left="115" w:right="115"/>
              <w:jc w:val="center"/>
              <w:rPr>
                <w:rFonts w:ascii="Book Antiqua" w:hAnsi="Book Antiqua" w:cs="Times New Roman"/>
                <w:b/>
                <w:bCs/>
                <w:color w:val="000000"/>
                <w:sz w:val="24"/>
                <w:szCs w:val="24"/>
                <w:lang w:val="en-US"/>
              </w:rPr>
            </w:pPr>
          </w:p>
        </w:tc>
        <w:tc>
          <w:tcPr>
            <w:tcW w:w="466"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115" w:right="115"/>
              <w:jc w:val="center"/>
              <w:rPr>
                <w:rFonts w:ascii="Book Antiqua" w:hAnsi="Book Antiqua" w:cs="Times New Roman"/>
                <w:b/>
                <w:bCs/>
                <w:i/>
                <w:color w:val="000000"/>
                <w:kern w:val="24"/>
                <w:sz w:val="24"/>
                <w:szCs w:val="24"/>
                <w:lang w:val="en-US"/>
              </w:rPr>
            </w:pPr>
            <w:r w:rsidRPr="00E73BED">
              <w:rPr>
                <w:rFonts w:ascii="Book Antiqua" w:hAnsi="Book Antiqua" w:cs="Times New Roman"/>
                <w:b/>
                <w:bCs/>
                <w:i/>
                <w:color w:val="000000"/>
                <w:kern w:val="24"/>
                <w:sz w:val="24"/>
                <w:szCs w:val="24"/>
                <w:lang w:val="en-US"/>
              </w:rPr>
              <w:t>Bactero- idetes</w:t>
            </w:r>
          </w:p>
          <w:p w:rsidR="00ED6A0F" w:rsidRPr="00E73BED" w:rsidRDefault="00ED6A0F" w:rsidP="00F9559F">
            <w:pPr>
              <w:snapToGrid w:val="0"/>
              <w:spacing w:line="360" w:lineRule="auto"/>
              <w:ind w:left="115" w:right="115"/>
              <w:jc w:val="center"/>
              <w:rPr>
                <w:rFonts w:ascii="Book Antiqua" w:hAnsi="Book Antiqua" w:cs="Times New Roman"/>
                <w:b/>
                <w:bCs/>
                <w:color w:val="000000"/>
                <w:sz w:val="24"/>
                <w:szCs w:val="24"/>
                <w:lang w:val="en-US"/>
              </w:rPr>
            </w:pPr>
          </w:p>
        </w:tc>
        <w:tc>
          <w:tcPr>
            <w:tcW w:w="610"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115" w:right="115"/>
              <w:jc w:val="center"/>
              <w:rPr>
                <w:rFonts w:ascii="Book Antiqua" w:hAnsi="Book Antiqua" w:cs="Times New Roman"/>
                <w:b/>
                <w:bCs/>
                <w:color w:val="000000"/>
                <w:sz w:val="24"/>
                <w:szCs w:val="24"/>
                <w:lang w:val="en-US"/>
              </w:rPr>
            </w:pPr>
            <w:r w:rsidRPr="00E73BED">
              <w:rPr>
                <w:rFonts w:ascii="Book Antiqua" w:hAnsi="Book Antiqua" w:cs="Times New Roman"/>
                <w:b/>
                <w:bCs/>
                <w:color w:val="000000"/>
                <w:kern w:val="24"/>
                <w:sz w:val="24"/>
                <w:szCs w:val="24"/>
                <w:lang w:val="en-US"/>
              </w:rPr>
              <w:t>Actinobacteria</w:t>
            </w:r>
          </w:p>
        </w:tc>
        <w:tc>
          <w:tcPr>
            <w:tcW w:w="417"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68380E" w:rsidP="00F9559F">
            <w:pPr>
              <w:snapToGrid w:val="0"/>
              <w:spacing w:line="360" w:lineRule="auto"/>
              <w:ind w:left="115" w:right="115"/>
              <w:jc w:val="center"/>
              <w:rPr>
                <w:rFonts w:ascii="Book Antiqua" w:hAnsi="Book Antiqua" w:cs="Times New Roman"/>
                <w:b/>
                <w:bCs/>
                <w:color w:val="000000"/>
                <w:sz w:val="24"/>
                <w:szCs w:val="24"/>
                <w:lang w:val="en-US"/>
              </w:rPr>
            </w:pPr>
            <w:r w:rsidRPr="00E73BED">
              <w:rPr>
                <w:rFonts w:ascii="Book Antiqua" w:hAnsi="Book Antiqua" w:cs="Times New Roman"/>
                <w:b/>
                <w:bCs/>
                <w:color w:val="000000"/>
                <w:kern w:val="24"/>
                <w:sz w:val="24"/>
                <w:szCs w:val="24"/>
                <w:lang w:val="en-US"/>
              </w:rPr>
              <w:t>Protebacteria</w:t>
            </w:r>
          </w:p>
        </w:tc>
        <w:tc>
          <w:tcPr>
            <w:tcW w:w="651" w:type="pct"/>
            <w:tcBorders>
              <w:top w:val="single" w:sz="4" w:space="0" w:color="000000"/>
              <w:bottom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ind w:left="115" w:right="115"/>
              <w:jc w:val="center"/>
              <w:rPr>
                <w:rFonts w:ascii="Book Antiqua" w:hAnsi="Book Antiqua" w:cs="Times New Roman"/>
                <w:b/>
                <w:bCs/>
                <w:color w:val="000000"/>
                <w:sz w:val="24"/>
                <w:szCs w:val="24"/>
                <w:lang w:val="en-US"/>
              </w:rPr>
            </w:pPr>
            <w:r w:rsidRPr="00E73BED">
              <w:rPr>
                <w:rFonts w:ascii="Book Antiqua" w:hAnsi="Book Antiqua" w:cs="Times New Roman"/>
                <w:b/>
                <w:bCs/>
                <w:color w:val="000000"/>
                <w:kern w:val="24"/>
                <w:sz w:val="24"/>
                <w:szCs w:val="24"/>
                <w:lang w:val="en-US"/>
              </w:rPr>
              <w:t>Archaea</w:t>
            </w:r>
          </w:p>
        </w:tc>
      </w:tr>
      <w:tr w:rsidR="00E006A7" w:rsidRPr="00E73BED" w:rsidTr="00CC1DC3">
        <w:trPr>
          <w:trHeight w:val="326"/>
        </w:trPr>
        <w:tc>
          <w:tcPr>
            <w:tcW w:w="724" w:type="pct"/>
            <w:tcBorders>
              <w:top w:val="single" w:sz="4" w:space="0" w:color="000000"/>
            </w:tcBorders>
            <w:shd w:val="clear" w:color="auto" w:fill="FFFFFF"/>
            <w:tcMar>
              <w:top w:w="11" w:type="dxa"/>
              <w:left w:w="49" w:type="dxa"/>
              <w:bottom w:w="0" w:type="dxa"/>
              <w:right w:w="49" w:type="dxa"/>
            </w:tcMar>
          </w:tcPr>
          <w:p w:rsidR="00ED6A0F" w:rsidRPr="00E73BED" w:rsidRDefault="000137EB" w:rsidP="00F9559F">
            <w:pPr>
              <w:snapToGrid w:val="0"/>
              <w:spacing w:line="360" w:lineRule="auto"/>
              <w:jc w:val="both"/>
              <w:rPr>
                <w:rFonts w:ascii="Book Antiqua" w:hAnsi="Book Antiqua" w:cs="Times New Roman"/>
                <w:sz w:val="24"/>
                <w:szCs w:val="24"/>
                <w:lang w:val="en-US"/>
              </w:rPr>
            </w:pPr>
            <w:hyperlink r:id="rId14" w:history="1">
              <w:r w:rsidR="002A0A95" w:rsidRPr="00E73BED">
                <w:rPr>
                  <w:rStyle w:val="a9"/>
                  <w:rFonts w:ascii="Book Antiqua" w:hAnsi="Book Antiqua" w:cs="Times New Roman"/>
                  <w:color w:val="auto"/>
                  <w:sz w:val="24"/>
                  <w:szCs w:val="24"/>
                  <w:u w:val="none"/>
                  <w:lang w:val="en-US"/>
                </w:rPr>
                <w:t xml:space="preserve">Turnbaugh </w:t>
              </w:r>
            </w:hyperlink>
            <w:r w:rsidR="002A0A95" w:rsidRPr="00E73BED">
              <w:rPr>
                <w:rFonts w:ascii="Book Antiqua" w:hAnsi="Book Antiqua" w:cs="Times New Roman"/>
                <w:i/>
                <w:sz w:val="24"/>
                <w:szCs w:val="24"/>
                <w:lang w:val="en-US"/>
              </w:rPr>
              <w:t>et al</w:t>
            </w:r>
            <w:r w:rsidR="002A0A95" w:rsidRPr="00E73BED">
              <w:rPr>
                <w:rFonts w:ascii="Book Antiqua" w:hAnsi="Book Antiqua" w:cs="Times New Roman"/>
                <w:sz w:val="24"/>
                <w:szCs w:val="24"/>
                <w:vertAlign w:val="superscript"/>
                <w:lang w:val="en-US"/>
              </w:rPr>
              <w:t>[30]</w:t>
            </w:r>
          </w:p>
        </w:tc>
        <w:tc>
          <w:tcPr>
            <w:tcW w:w="846"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12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/2</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nw</w:t>
            </w:r>
          </w:p>
        </w:tc>
        <w:tc>
          <w:tcPr>
            <w:tcW w:w="820"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16 S RNA pyrosequencing</w:t>
            </w:r>
            <w:r w:rsidR="00C2655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454</w:t>
            </w:r>
          </w:p>
        </w:tc>
        <w:tc>
          <w:tcPr>
            <w:tcW w:w="466"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10"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tcBorders>
              <w:top w:val="single" w:sz="4" w:space="0" w:color="000000"/>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C1DC3">
        <w:trPr>
          <w:trHeight w:val="355"/>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Turnbaugh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[31]</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31 MZ twin pairs/23 DZ twin pairs/46 mothers</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16 S RNA pyrosequencing</w:t>
            </w:r>
            <w:r w:rsidR="00C2655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454</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 == </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 == </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 == </w:t>
            </w:r>
          </w:p>
        </w:tc>
      </w:tr>
      <w:tr w:rsidR="00E006A7" w:rsidRPr="00E73BED" w:rsidTr="00CC1DC3">
        <w:trPr>
          <w:trHeight w:val="331"/>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Mouzaki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[32]</w:t>
            </w:r>
          </w:p>
        </w:tc>
        <w:tc>
          <w:tcPr>
            <w:tcW w:w="846" w:type="pct"/>
            <w:shd w:val="clear" w:color="auto" w:fill="FFFFFF"/>
            <w:tcMar>
              <w:top w:w="11" w:type="dxa"/>
              <w:left w:w="49" w:type="dxa"/>
              <w:bottom w:w="0" w:type="dxa"/>
              <w:right w:w="49" w:type="dxa"/>
            </w:tcMar>
            <w:vAlign w:val="center"/>
          </w:tcPr>
          <w:p w:rsidR="00ED6A0F" w:rsidRPr="00E73BED" w:rsidRDefault="002A0A95" w:rsidP="00B271A7">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17</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nw</w:t>
            </w:r>
            <w:r w:rsidRPr="00E73BED">
              <w:rPr>
                <w:rFonts w:ascii="Book Antiqua" w:hAnsi="Book Antiqua" w:cs="Times New Roman"/>
                <w:sz w:val="24"/>
                <w:szCs w:val="24"/>
                <w:lang w:val="en-US"/>
              </w:rPr>
              <w:t>/11</w:t>
            </w:r>
            <w:r w:rsidR="00C2655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 xml:space="preserve">ss/22 </w:t>
            </w:r>
            <w:r w:rsidR="00B271A7" w:rsidRPr="00E73BED">
              <w:rPr>
                <w:rFonts w:ascii="Book Antiqua" w:hAnsi="Book Antiqua" w:cs="Times New Roman"/>
                <w:sz w:val="24"/>
                <w:szCs w:val="24"/>
                <w:lang w:val="en-US"/>
              </w:rPr>
              <w:t>NASH</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qPCR</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iCs/>
                <w:sz w:val="24"/>
                <w:szCs w:val="24"/>
                <w:lang w:val="en-US"/>
              </w:rPr>
              <w:t>N</w:t>
            </w:r>
            <w:r w:rsidR="00040B12" w:rsidRPr="00E73BED">
              <w:rPr>
                <w:rFonts w:ascii="Book Antiqua" w:hAnsi="Book Antiqua" w:cs="Times New Roman"/>
                <w:sz w:val="24"/>
                <w:szCs w:val="24"/>
                <w:lang w:val="en-US"/>
              </w:rPr>
              <w:t>o statistical difference</w:t>
            </w:r>
          </w:p>
        </w:tc>
        <w:tc>
          <w:tcPr>
            <w:tcW w:w="417" w:type="pct"/>
            <w:shd w:val="clear" w:color="auto" w:fill="FFFFFF"/>
            <w:tcMar>
              <w:top w:w="11" w:type="dxa"/>
              <w:left w:w="49" w:type="dxa"/>
              <w:bottom w:w="0" w:type="dxa"/>
              <w:right w:w="49" w:type="dxa"/>
            </w:tcMar>
            <w:vAlign w:val="center"/>
          </w:tcPr>
          <w:p w:rsidR="00ED6A0F" w:rsidRPr="00E73BED" w:rsidRDefault="00040B12"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No statistical difference</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C1DC3">
        <w:trPr>
          <w:trHeight w:val="312"/>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Aromugom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[33]</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20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 xml:space="preserve">/20 </w:t>
            </w:r>
            <w:r w:rsidR="00361331" w:rsidRPr="00361331">
              <w:rPr>
                <w:rFonts w:ascii="Book Antiqua" w:hAnsi="Book Antiqua" w:cs="Times New Roman"/>
                <w:i/>
                <w:sz w:val="24"/>
                <w:szCs w:val="24"/>
                <w:lang w:val="en-US"/>
              </w:rPr>
              <w:t>nw</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qPCR</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C1DC3">
        <w:trPr>
          <w:trHeight w:val="274"/>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Million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[34]</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68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/47</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nw</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qPCR; cell</w:t>
            </w:r>
            <w:r w:rsidR="00C26557" w:rsidRPr="00E73BED">
              <w:rPr>
                <w:rFonts w:ascii="Book Antiqua" w:hAnsi="Book Antiqua" w:cs="Times New Roman"/>
                <w:sz w:val="24"/>
                <w:szCs w:val="24"/>
                <w:lang w:val="en-US"/>
              </w:rPr>
              <w:t xml:space="preserve"> </w:t>
            </w:r>
            <w:r w:rsidRPr="00E73BED">
              <w:rPr>
                <w:rFonts w:ascii="Book Antiqua" w:hAnsi="Book Antiqua" w:cs="Times New Roman"/>
                <w:sz w:val="24"/>
                <w:szCs w:val="24"/>
                <w:lang w:val="en-US"/>
              </w:rPr>
              <w:t>counts</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 ==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r>
      <w:tr w:rsidR="00E006A7" w:rsidRPr="00E73BED" w:rsidTr="00CC1DC3">
        <w:trPr>
          <w:trHeight w:val="274"/>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Nadal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[35]</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eastAsia="zh-CN"/>
              </w:rPr>
            </w:pPr>
            <w:r w:rsidRPr="00E73BED">
              <w:rPr>
                <w:rFonts w:ascii="Book Antiqua" w:hAnsi="Book Antiqua" w:cs="Times New Roman"/>
                <w:sz w:val="24"/>
                <w:szCs w:val="24"/>
                <w:lang w:val="en-US"/>
              </w:rPr>
              <w:t xml:space="preserve">39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 xml:space="preserve"> adolescents </w:t>
            </w:r>
            <w:r w:rsidR="00361331" w:rsidRPr="00E73BED">
              <w:rPr>
                <w:rFonts w:ascii="Book Antiqua" w:hAnsi="Book Antiqua" w:cs="Times New Roman"/>
                <w:sz w:val="24"/>
                <w:szCs w:val="24"/>
                <w:lang w:val="en-US"/>
              </w:rPr>
              <w:t>l</w:t>
            </w:r>
            <w:r w:rsidRPr="00E73BED">
              <w:rPr>
                <w:rFonts w:ascii="Book Antiqua" w:hAnsi="Book Antiqua" w:cs="Times New Roman"/>
                <w:sz w:val="24"/>
                <w:szCs w:val="24"/>
                <w:lang w:val="en-US"/>
              </w:rPr>
              <w:t>ow calorie 10 wk</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FISH</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C1DC3">
        <w:trPr>
          <w:trHeight w:val="340"/>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Santacruz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[36]</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eastAsia="zh-CN"/>
              </w:rPr>
            </w:pPr>
            <w:r w:rsidRPr="00E73BED">
              <w:rPr>
                <w:rFonts w:ascii="Book Antiqua" w:hAnsi="Book Antiqua" w:cs="Times New Roman"/>
                <w:sz w:val="24"/>
                <w:szCs w:val="24"/>
                <w:lang w:val="en-US"/>
              </w:rPr>
              <w:t xml:space="preserve">36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 xml:space="preserve"> adolescents </w:t>
            </w:r>
            <w:r w:rsidR="00361331" w:rsidRPr="00E73BED">
              <w:rPr>
                <w:rFonts w:ascii="Book Antiqua" w:hAnsi="Book Antiqua" w:cs="Times New Roman"/>
                <w:sz w:val="24"/>
                <w:szCs w:val="24"/>
                <w:lang w:val="en-US"/>
              </w:rPr>
              <w:t>l</w:t>
            </w:r>
            <w:r w:rsidRPr="00E73BED">
              <w:rPr>
                <w:rFonts w:ascii="Book Antiqua" w:hAnsi="Book Antiqua" w:cs="Times New Roman"/>
                <w:sz w:val="24"/>
                <w:szCs w:val="24"/>
                <w:lang w:val="en-US"/>
              </w:rPr>
              <w:t>ow calorie 10 wk</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RT-PCR</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C1DC3">
        <w:trPr>
          <w:trHeight w:val="662"/>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Zhang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[37]</w:t>
            </w:r>
          </w:p>
        </w:tc>
        <w:tc>
          <w:tcPr>
            <w:tcW w:w="84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3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/3</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nw</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qPCR + 16 S RNA pyrosequencing 454</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r w:rsidRPr="00E73BED">
              <w:rPr>
                <w:rFonts w:ascii="Book Antiqua" w:hAnsi="Book Antiqua" w:cs="Times New Roman"/>
                <w:i/>
                <w:sz w:val="24"/>
                <w:szCs w:val="24"/>
                <w:lang w:val="en-US"/>
              </w:rPr>
              <w:t>Lachnospiracae</w:t>
            </w:r>
            <w:r w:rsidRPr="00E73BED">
              <w:rPr>
                <w:rFonts w:ascii="Book Antiqua" w:hAnsi="Book Antiqua" w:cs="Times New Roman"/>
                <w:sz w:val="24"/>
                <w:szCs w:val="24"/>
                <w:lang w:val="en-US"/>
              </w:rPr>
              <w:t>)</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r w:rsidRPr="00E73BED">
              <w:rPr>
                <w:rFonts w:ascii="Book Antiqua" w:hAnsi="Book Antiqua" w:cs="Times New Roman"/>
                <w:i/>
                <w:sz w:val="24"/>
                <w:szCs w:val="24"/>
                <w:lang w:val="en-US"/>
              </w:rPr>
              <w:t>Prevotel-laceae</w:t>
            </w:r>
            <w:r w:rsidRPr="00E73BED">
              <w:rPr>
                <w:rFonts w:ascii="Book Antiqua" w:hAnsi="Book Antiqua" w:cs="Times New Roman"/>
                <w:sz w:val="24"/>
                <w:szCs w:val="24"/>
                <w:lang w:val="en-US"/>
              </w:rPr>
              <w:t>)</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r w:rsidRPr="00E73BED">
              <w:rPr>
                <w:rFonts w:ascii="Book Antiqua" w:hAnsi="Book Antiqua" w:cs="Times New Roman"/>
                <w:i/>
                <w:sz w:val="24"/>
                <w:szCs w:val="24"/>
                <w:lang w:val="en-US"/>
              </w:rPr>
              <w:t>Corio-bacteriaceae</w:t>
            </w:r>
            <w:r w:rsidRPr="00E73BED">
              <w:rPr>
                <w:rFonts w:ascii="Book Antiqua" w:hAnsi="Book Antiqua" w:cs="Times New Roman"/>
                <w:sz w:val="24"/>
                <w:szCs w:val="24"/>
                <w:lang w:val="en-US"/>
              </w:rPr>
              <w:t>)</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p w:rsidR="00ED6A0F" w:rsidRPr="00E73BED" w:rsidRDefault="002A0A95" w:rsidP="00040B12">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r w:rsidR="00040B12">
              <w:t xml:space="preserve"> </w:t>
            </w:r>
            <w:r w:rsidR="00040B12" w:rsidRPr="00040B12">
              <w:rPr>
                <w:rFonts w:ascii="Book Antiqua" w:hAnsi="Book Antiqua" w:cs="Times New Roman"/>
                <w:i/>
                <w:sz w:val="24"/>
                <w:szCs w:val="24"/>
                <w:lang w:val="en-US"/>
              </w:rPr>
              <w:t>Methanobrevibacter</w:t>
            </w:r>
            <w:r w:rsidR="00CD2CDE">
              <w:rPr>
                <w:rFonts w:ascii="Book Antiqua" w:hAnsi="Book Antiqua" w:cs="Times New Roman" w:hint="eastAsia"/>
                <w:i/>
                <w:sz w:val="24"/>
                <w:szCs w:val="24"/>
                <w:lang w:val="en-US" w:eastAsia="zh-CN"/>
              </w:rPr>
              <w:t xml:space="preserve"> </w:t>
            </w:r>
            <w:r w:rsidRPr="00E73BED">
              <w:rPr>
                <w:rFonts w:ascii="Book Antiqua" w:hAnsi="Book Antiqua" w:cs="Times New Roman"/>
                <w:i/>
                <w:sz w:val="24"/>
                <w:szCs w:val="24"/>
                <w:lang w:val="en-US"/>
              </w:rPr>
              <w:t>smithii</w:t>
            </w:r>
            <w:r w:rsidRPr="00E73BED">
              <w:rPr>
                <w:rFonts w:ascii="Book Antiqua" w:hAnsi="Book Antiqua" w:cs="Times New Roman"/>
                <w:sz w:val="24"/>
                <w:szCs w:val="24"/>
                <w:lang w:val="en-US"/>
              </w:rPr>
              <w:t>)</w:t>
            </w:r>
          </w:p>
        </w:tc>
      </w:tr>
      <w:tr w:rsidR="00B84603" w:rsidRPr="00E73BED" w:rsidTr="00CC1DC3">
        <w:trPr>
          <w:trHeight w:val="279"/>
        </w:trPr>
        <w:tc>
          <w:tcPr>
            <w:tcW w:w="724" w:type="pct"/>
            <w:vMerge w:val="restar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Wong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 xml:space="preserve">[38] </w:t>
            </w:r>
          </w:p>
        </w:tc>
        <w:tc>
          <w:tcPr>
            <w:tcW w:w="846" w:type="pct"/>
            <w:vMerge w:val="restart"/>
            <w:shd w:val="clear" w:color="auto" w:fill="FFFFFF"/>
            <w:tcMar>
              <w:top w:w="11" w:type="dxa"/>
              <w:left w:w="49" w:type="dxa"/>
              <w:bottom w:w="0" w:type="dxa"/>
              <w:right w:w="49" w:type="dxa"/>
            </w:tcMar>
            <w:vAlign w:val="center"/>
          </w:tcPr>
          <w:p w:rsidR="00ED6A0F" w:rsidRPr="00E73BED" w:rsidRDefault="00040B12" w:rsidP="00F9559F">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16</w:t>
            </w:r>
            <w:r w:rsidRPr="00361331">
              <w:rPr>
                <w:rFonts w:ascii="Book Antiqua" w:hAnsi="Book Antiqua" w:cs="Times New Roman"/>
                <w:i/>
                <w:sz w:val="24"/>
                <w:szCs w:val="24"/>
                <w:lang w:val="en-US"/>
              </w:rPr>
              <w:t xml:space="preserve"> ob</w:t>
            </w:r>
            <w:r w:rsidR="002A0A95" w:rsidRPr="00E73BED">
              <w:rPr>
                <w:rFonts w:ascii="Book Antiqua" w:hAnsi="Book Antiqua" w:cs="Times New Roman"/>
                <w:sz w:val="24"/>
                <w:szCs w:val="24"/>
                <w:lang w:val="en-US"/>
              </w:rPr>
              <w:t xml:space="preserve"> NASH /22 </w:t>
            </w:r>
            <w:r w:rsidR="00361331" w:rsidRPr="00361331">
              <w:rPr>
                <w:rFonts w:ascii="Book Antiqua" w:hAnsi="Book Antiqua" w:cs="Times New Roman"/>
                <w:i/>
                <w:sz w:val="24"/>
                <w:szCs w:val="24"/>
                <w:lang w:val="en-US"/>
              </w:rPr>
              <w:t>nw</w:t>
            </w:r>
            <w:r w:rsidR="002A0A95" w:rsidRPr="00E73BED">
              <w:rPr>
                <w:rFonts w:ascii="Book Antiqua" w:hAnsi="Book Antiqua" w:cs="Times New Roman"/>
                <w:sz w:val="24"/>
                <w:szCs w:val="24"/>
                <w:lang w:val="en-US"/>
              </w:rPr>
              <w:t xml:space="preserve"> ctrls</w:t>
            </w:r>
          </w:p>
        </w:tc>
        <w:tc>
          <w:tcPr>
            <w:tcW w:w="820" w:type="pct"/>
            <w:vMerge w:val="restar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16 S RNA pyrosequencing 454</w:t>
            </w:r>
          </w:p>
        </w:tc>
        <w:tc>
          <w:tcPr>
            <w:tcW w:w="466" w:type="pct"/>
            <w:vMerge w:val="restar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466" w:type="pct"/>
            <w:vMerge w:val="restar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vMerge w:val="restart"/>
            <w:shd w:val="clear" w:color="auto" w:fill="FFFFFF"/>
            <w:tcMar>
              <w:top w:w="11" w:type="dxa"/>
              <w:left w:w="49" w:type="dxa"/>
              <w:bottom w:w="0" w:type="dxa"/>
              <w:right w:w="49" w:type="dxa"/>
            </w:tcMar>
            <w:vAlign w:val="center"/>
          </w:tcPr>
          <w:p w:rsidR="00ED6A0F" w:rsidRPr="00E73BED" w:rsidRDefault="002A0A95" w:rsidP="00F9559F">
            <w:pPr>
              <w:pStyle w:val="a4"/>
              <w:widowControl w:val="0"/>
              <w:snapToGrid w:val="0"/>
              <w:spacing w:after="0"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417" w:type="pct"/>
            <w:vMerge w:val="restar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51" w:type="pct"/>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r>
      <w:tr w:rsidR="00B84603" w:rsidRPr="00E73BED" w:rsidTr="00CC1DC3">
        <w:trPr>
          <w:trHeight w:val="279"/>
        </w:trPr>
        <w:tc>
          <w:tcPr>
            <w:tcW w:w="724" w:type="pct"/>
            <w:vMerge/>
            <w:shd w:val="clear" w:color="auto" w:fill="FFFFFF"/>
            <w:tcMar>
              <w:top w:w="11" w:type="dxa"/>
              <w:left w:w="49" w:type="dxa"/>
              <w:bottom w:w="0" w:type="dxa"/>
              <w:right w:w="49" w:type="dxa"/>
            </w:tcMar>
          </w:tcPr>
          <w:p w:rsidR="00ED6A0F" w:rsidRPr="00E73BED" w:rsidRDefault="00ED6A0F" w:rsidP="00F9559F">
            <w:pPr>
              <w:snapToGrid w:val="0"/>
              <w:spacing w:line="360" w:lineRule="auto"/>
              <w:jc w:val="both"/>
              <w:rPr>
                <w:rFonts w:ascii="Book Antiqua" w:hAnsi="Book Antiqua" w:cs="Times New Roman"/>
                <w:sz w:val="24"/>
                <w:szCs w:val="24"/>
                <w:lang w:val="en-US"/>
              </w:rPr>
            </w:pPr>
          </w:p>
        </w:tc>
        <w:tc>
          <w:tcPr>
            <w:tcW w:w="846"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820"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466"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466"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610"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417" w:type="pct"/>
            <w:vMerge/>
            <w:shd w:val="clear" w:color="auto" w:fill="FFFFFF"/>
            <w:tcMar>
              <w:top w:w="11" w:type="dxa"/>
              <w:left w:w="49" w:type="dxa"/>
              <w:bottom w:w="0" w:type="dxa"/>
              <w:right w:w="49" w:type="dxa"/>
            </w:tcMar>
            <w:vAlign w:val="center"/>
          </w:tcPr>
          <w:p w:rsidR="00ED6A0F" w:rsidRPr="00E73BED" w:rsidRDefault="00ED6A0F" w:rsidP="00F9559F">
            <w:pPr>
              <w:snapToGrid w:val="0"/>
              <w:spacing w:line="360" w:lineRule="auto"/>
              <w:jc w:val="center"/>
              <w:rPr>
                <w:rFonts w:ascii="Book Antiqua" w:hAnsi="Book Antiqua" w:cs="Times New Roman"/>
                <w:sz w:val="24"/>
                <w:szCs w:val="24"/>
                <w:lang w:val="en-US"/>
              </w:rPr>
            </w:pP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D2CDE">
        <w:trPr>
          <w:trHeight w:val="872"/>
        </w:trPr>
        <w:tc>
          <w:tcPr>
            <w:tcW w:w="724" w:type="pct"/>
            <w:shd w:val="clear" w:color="auto" w:fill="FFFFFF"/>
            <w:tcMar>
              <w:top w:w="11" w:type="dxa"/>
              <w:left w:w="49" w:type="dxa"/>
              <w:bottom w:w="0" w:type="dxa"/>
              <w:right w:w="49" w:type="dxa"/>
            </w:tcMa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Zhu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[39]</w:t>
            </w:r>
          </w:p>
        </w:tc>
        <w:tc>
          <w:tcPr>
            <w:tcW w:w="846" w:type="pct"/>
            <w:shd w:val="clear" w:color="auto" w:fill="FFFFFF"/>
            <w:tcMar>
              <w:top w:w="11" w:type="dxa"/>
              <w:left w:w="49" w:type="dxa"/>
              <w:bottom w:w="0" w:type="dxa"/>
              <w:right w:w="49" w:type="dxa"/>
            </w:tcMar>
            <w:vAlign w:val="center"/>
          </w:tcPr>
          <w:p w:rsidR="00ED6A0F" w:rsidRPr="00E73BED" w:rsidRDefault="002A0A95" w:rsidP="00C26557">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16</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nw</w:t>
            </w:r>
            <w:r w:rsidRPr="00E73BED">
              <w:rPr>
                <w:rFonts w:ascii="Book Antiqua" w:hAnsi="Book Antiqua" w:cs="Times New Roman"/>
                <w:sz w:val="24"/>
                <w:szCs w:val="24"/>
                <w:lang w:val="en-US"/>
              </w:rPr>
              <w:t>/25</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/22</w:t>
            </w:r>
            <w:r w:rsidR="00C26557" w:rsidRPr="00E73BED">
              <w:rPr>
                <w:rFonts w:ascii="Book Antiqua" w:hAnsi="Book Antiqua" w:cs="Times New Roman"/>
                <w:sz w:val="24"/>
                <w:szCs w:val="24"/>
                <w:lang w:val="en-US"/>
              </w:rPr>
              <w:t xml:space="preserve"> NASH</w:t>
            </w:r>
          </w:p>
        </w:tc>
        <w:tc>
          <w:tcPr>
            <w:tcW w:w="82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16 S RNA pyrosequencing 454</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466"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10"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417"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651" w:type="pct"/>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r w:rsidR="00E006A7" w:rsidRPr="00E73BED" w:rsidTr="00CD2CDE">
        <w:trPr>
          <w:trHeight w:val="673"/>
        </w:trPr>
        <w:tc>
          <w:tcPr>
            <w:tcW w:w="724"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both"/>
              <w:rPr>
                <w:rFonts w:ascii="Book Antiqua" w:hAnsi="Book Antiqua" w:cs="Times New Roman"/>
                <w:sz w:val="24"/>
                <w:szCs w:val="24"/>
                <w:lang w:val="en-US"/>
              </w:rPr>
            </w:pPr>
            <w:r w:rsidRPr="00E73BED">
              <w:rPr>
                <w:rFonts w:ascii="Book Antiqua" w:hAnsi="Book Antiqua" w:cs="Times New Roman"/>
                <w:sz w:val="24"/>
                <w:szCs w:val="24"/>
                <w:lang w:val="en-US"/>
              </w:rPr>
              <w:t xml:space="preserve">Schwiertz </w:t>
            </w:r>
            <w:r w:rsidRPr="00E73BED">
              <w:rPr>
                <w:rFonts w:ascii="Book Antiqua" w:hAnsi="Book Antiqua" w:cs="Times New Roman"/>
                <w:i/>
                <w:sz w:val="24"/>
                <w:szCs w:val="24"/>
                <w:lang w:val="en-US"/>
              </w:rPr>
              <w:t>et al</w:t>
            </w:r>
            <w:r w:rsidRPr="00E73BED">
              <w:rPr>
                <w:rFonts w:ascii="Book Antiqua" w:hAnsi="Book Antiqua" w:cs="Times New Roman"/>
                <w:sz w:val="24"/>
                <w:szCs w:val="24"/>
                <w:vertAlign w:val="superscript"/>
                <w:lang w:val="en-US"/>
              </w:rPr>
              <w:t>[40]</w:t>
            </w:r>
          </w:p>
        </w:tc>
        <w:tc>
          <w:tcPr>
            <w:tcW w:w="846"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33</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rPr>
              <w:t>/35</w:t>
            </w:r>
            <w:r w:rsidR="00C26557" w:rsidRPr="00E73BED">
              <w:rPr>
                <w:rFonts w:ascii="Book Antiqua" w:hAnsi="Book Antiqua" w:cs="Times New Roman"/>
                <w:sz w:val="24"/>
                <w:szCs w:val="24"/>
                <w:lang w:val="en-US"/>
              </w:rPr>
              <w:t xml:space="preserve"> </w:t>
            </w:r>
            <w:r w:rsidR="00361331" w:rsidRPr="00361331">
              <w:rPr>
                <w:rFonts w:ascii="Book Antiqua" w:hAnsi="Book Antiqua" w:cs="Times New Roman"/>
                <w:i/>
                <w:sz w:val="24"/>
                <w:szCs w:val="24"/>
                <w:lang w:val="en-US"/>
              </w:rPr>
              <w:t>ow</w:t>
            </w:r>
            <w:r w:rsidRPr="00E73BED">
              <w:rPr>
                <w:rFonts w:ascii="Book Antiqua" w:hAnsi="Book Antiqua" w:cs="Times New Roman"/>
                <w:sz w:val="24"/>
                <w:szCs w:val="24"/>
                <w:lang w:val="en-US"/>
              </w:rPr>
              <w:t xml:space="preserve">/30 </w:t>
            </w:r>
            <w:r w:rsidR="00361331" w:rsidRPr="00361331">
              <w:rPr>
                <w:rFonts w:ascii="Book Antiqua" w:hAnsi="Book Antiqua" w:cs="Times New Roman"/>
                <w:i/>
                <w:sz w:val="24"/>
                <w:szCs w:val="24"/>
                <w:lang w:val="en-US"/>
              </w:rPr>
              <w:t>nw</w:t>
            </w:r>
          </w:p>
        </w:tc>
        <w:tc>
          <w:tcPr>
            <w:tcW w:w="820"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qPCR</w:t>
            </w:r>
          </w:p>
        </w:tc>
        <w:tc>
          <w:tcPr>
            <w:tcW w:w="466"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w:t>
            </w:r>
          </w:p>
        </w:tc>
        <w:tc>
          <w:tcPr>
            <w:tcW w:w="466"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 xml:space="preserve"> == </w:t>
            </w:r>
          </w:p>
        </w:tc>
        <w:tc>
          <w:tcPr>
            <w:tcW w:w="610"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417"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c>
          <w:tcPr>
            <w:tcW w:w="651" w:type="pct"/>
            <w:tcBorders>
              <w:bottom w:val="single" w:sz="4" w:space="0" w:color="auto"/>
            </w:tcBorders>
            <w:shd w:val="clear" w:color="auto" w:fill="FFFFFF"/>
            <w:tcMar>
              <w:top w:w="11" w:type="dxa"/>
              <w:left w:w="49" w:type="dxa"/>
              <w:bottom w:w="0" w:type="dxa"/>
              <w:right w:w="49" w:type="dxa"/>
            </w:tcMar>
            <w:vAlign w:val="center"/>
          </w:tcPr>
          <w:p w:rsidR="00ED6A0F" w:rsidRPr="00E73BED" w:rsidRDefault="002A0A95" w:rsidP="00F9559F">
            <w:pPr>
              <w:snapToGrid w:val="0"/>
              <w:spacing w:line="360" w:lineRule="auto"/>
              <w:jc w:val="center"/>
              <w:rPr>
                <w:rFonts w:ascii="Book Antiqua" w:hAnsi="Book Antiqua" w:cs="Times New Roman"/>
                <w:sz w:val="24"/>
                <w:szCs w:val="24"/>
                <w:lang w:val="en-US"/>
              </w:rPr>
            </w:pPr>
            <w:r w:rsidRPr="00E73BED">
              <w:rPr>
                <w:rFonts w:ascii="Book Antiqua" w:hAnsi="Book Antiqua" w:cs="Times New Roman"/>
                <w:sz w:val="24"/>
                <w:szCs w:val="24"/>
                <w:lang w:val="en-US"/>
              </w:rPr>
              <w:t>-</w:t>
            </w:r>
          </w:p>
        </w:tc>
      </w:tr>
    </w:tbl>
    <w:p w:rsidR="00B271A7" w:rsidRPr="00E73BED" w:rsidRDefault="00DC48D3" w:rsidP="004B2A2E">
      <w:pPr>
        <w:snapToGrid w:val="0"/>
        <w:spacing w:line="360" w:lineRule="auto"/>
        <w:jc w:val="both"/>
        <w:rPr>
          <w:rFonts w:ascii="Book Antiqua" w:hAnsi="Book Antiqua" w:cs="Times New Roman"/>
          <w:sz w:val="24"/>
          <w:szCs w:val="24"/>
          <w:lang w:val="en-US"/>
        </w:rPr>
      </w:pPr>
      <w:r w:rsidRPr="00E73BED">
        <w:rPr>
          <w:rFonts w:ascii="Book Antiqua" w:hAnsi="Book Antiqua" w:cs="Times New Roman"/>
          <w:bCs/>
          <w:i/>
          <w:color w:val="000000"/>
          <w:kern w:val="24"/>
          <w:sz w:val="24"/>
          <w:szCs w:val="24"/>
          <w:lang w:val="en-US"/>
        </w:rPr>
        <w:t>Firmicutes</w:t>
      </w:r>
      <w:r w:rsidRPr="00E73BED">
        <w:rPr>
          <w:rFonts w:ascii="Book Antiqua" w:hAnsi="Book Antiqua" w:cs="Times New Roman"/>
          <w:bCs/>
          <w:color w:val="000000"/>
          <w:kern w:val="24"/>
          <w:sz w:val="24"/>
          <w:szCs w:val="24"/>
          <w:lang w:val="en-US" w:eastAsia="zh-CN"/>
        </w:rPr>
        <w:t>:</w:t>
      </w:r>
      <w:r w:rsidR="00B271A7" w:rsidRPr="00E73BED">
        <w:rPr>
          <w:rFonts w:ascii="Book Antiqua" w:hAnsi="Book Antiqua" w:cs="Times New Roman"/>
          <w:bCs/>
          <w:color w:val="000000"/>
          <w:kern w:val="24"/>
          <w:sz w:val="24"/>
          <w:szCs w:val="24"/>
          <w:lang w:val="en-US" w:eastAsia="zh-CN"/>
        </w:rPr>
        <w:t xml:space="preserve"> </w:t>
      </w:r>
      <w:r w:rsidRPr="00E73BED">
        <w:rPr>
          <w:rFonts w:ascii="Book Antiqua" w:hAnsi="Book Antiqua" w:cs="Times New Roman"/>
          <w:bCs/>
          <w:i/>
          <w:iCs/>
          <w:color w:val="000000"/>
          <w:kern w:val="24"/>
          <w:sz w:val="24"/>
          <w:szCs w:val="24"/>
          <w:lang w:val="en-US"/>
        </w:rPr>
        <w:t>Clostridia</w:t>
      </w:r>
      <w:r w:rsidRPr="00E73BED">
        <w:rPr>
          <w:rFonts w:ascii="Book Antiqua" w:hAnsi="Book Antiqua" w:cs="Times New Roman"/>
          <w:bCs/>
          <w:i/>
          <w:iCs/>
          <w:color w:val="000000"/>
          <w:kern w:val="24"/>
          <w:sz w:val="24"/>
          <w:szCs w:val="24"/>
          <w:lang w:val="en-US" w:eastAsia="zh-CN"/>
        </w:rPr>
        <w:t xml:space="preserve">, </w:t>
      </w:r>
      <w:r w:rsidRPr="00E73BED">
        <w:rPr>
          <w:rFonts w:ascii="Book Antiqua" w:hAnsi="Book Antiqua" w:cs="Times New Roman"/>
          <w:bCs/>
          <w:i/>
          <w:iCs/>
          <w:color w:val="000000"/>
          <w:kern w:val="24"/>
          <w:sz w:val="24"/>
          <w:szCs w:val="24"/>
          <w:lang w:val="en-US"/>
        </w:rPr>
        <w:t>Lactobacillales</w:t>
      </w:r>
      <w:r w:rsidRPr="00E73BED">
        <w:rPr>
          <w:rFonts w:ascii="Book Antiqua" w:hAnsi="Book Antiqua" w:cs="Times New Roman"/>
          <w:bCs/>
          <w:i/>
          <w:iCs/>
          <w:color w:val="000000"/>
          <w:kern w:val="24"/>
          <w:sz w:val="24"/>
          <w:szCs w:val="24"/>
          <w:lang w:val="en-US" w:eastAsia="zh-CN"/>
        </w:rPr>
        <w:t xml:space="preserve">, </w:t>
      </w:r>
      <w:r w:rsidRPr="00E73BED">
        <w:rPr>
          <w:rFonts w:ascii="Book Antiqua" w:hAnsi="Book Antiqua" w:cs="Times New Roman"/>
          <w:bCs/>
          <w:i/>
          <w:iCs/>
          <w:color w:val="000000"/>
          <w:kern w:val="24"/>
          <w:sz w:val="24"/>
          <w:szCs w:val="24"/>
          <w:lang w:val="en-US"/>
        </w:rPr>
        <w:t>Coccacea</w:t>
      </w:r>
      <w:r w:rsidR="004B2A2E" w:rsidRPr="00E73BED">
        <w:rPr>
          <w:rFonts w:ascii="Book Antiqua" w:hAnsi="Book Antiqua" w:cs="Times New Roman"/>
          <w:bCs/>
          <w:iCs/>
          <w:color w:val="000000"/>
          <w:kern w:val="24"/>
          <w:sz w:val="24"/>
          <w:szCs w:val="24"/>
          <w:lang w:val="en-US" w:eastAsia="zh-CN"/>
        </w:rPr>
        <w:t>;</w:t>
      </w:r>
      <w:r w:rsidRPr="00E73BED">
        <w:rPr>
          <w:rFonts w:ascii="Book Antiqua" w:hAnsi="Book Antiqua" w:cs="Times New Roman"/>
          <w:bCs/>
          <w:iCs/>
          <w:color w:val="000000"/>
          <w:kern w:val="24"/>
          <w:sz w:val="24"/>
          <w:szCs w:val="24"/>
          <w:lang w:val="en-US" w:eastAsia="zh-CN"/>
        </w:rPr>
        <w:t xml:space="preserve"> </w:t>
      </w:r>
      <w:r w:rsidR="00361331" w:rsidRPr="00361331">
        <w:rPr>
          <w:rFonts w:ascii="Book Antiqua" w:hAnsi="Book Antiqua" w:cs="Times New Roman"/>
          <w:i/>
          <w:sz w:val="24"/>
          <w:szCs w:val="24"/>
          <w:lang w:val="en-US"/>
        </w:rPr>
        <w:t>ob</w:t>
      </w:r>
      <w:r w:rsidRPr="00E73BED">
        <w:rPr>
          <w:rFonts w:ascii="Book Antiqua" w:hAnsi="Book Antiqua" w:cs="Times New Roman"/>
          <w:sz w:val="24"/>
          <w:szCs w:val="24"/>
          <w:lang w:val="en-US" w:eastAsia="zh-CN"/>
        </w:rPr>
        <w:t xml:space="preserve">: </w:t>
      </w:r>
      <w:r w:rsidR="00040B12" w:rsidRPr="00E73BED">
        <w:rPr>
          <w:rFonts w:ascii="Book Antiqua" w:hAnsi="Book Antiqua" w:cs="Times New Roman"/>
          <w:sz w:val="24"/>
          <w:szCs w:val="24"/>
          <w:lang w:val="en-US"/>
        </w:rPr>
        <w:t>O</w:t>
      </w:r>
      <w:r w:rsidRPr="00E73BED">
        <w:rPr>
          <w:rFonts w:ascii="Book Antiqua" w:hAnsi="Book Antiqua" w:cs="Times New Roman"/>
          <w:sz w:val="24"/>
          <w:szCs w:val="24"/>
          <w:lang w:val="en-US"/>
        </w:rPr>
        <w:t xml:space="preserve">bese; </w:t>
      </w:r>
      <w:r w:rsidR="00361331" w:rsidRPr="00361331">
        <w:rPr>
          <w:rFonts w:ascii="Book Antiqua" w:hAnsi="Book Antiqua" w:cs="Times New Roman"/>
          <w:i/>
          <w:sz w:val="24"/>
          <w:szCs w:val="24"/>
          <w:lang w:val="en-US"/>
        </w:rPr>
        <w:t>nw</w:t>
      </w:r>
      <w:r w:rsidRPr="00E73BED">
        <w:rPr>
          <w:rFonts w:ascii="Book Antiqua" w:hAnsi="Book Antiqua" w:cs="Times New Roman"/>
          <w:sz w:val="24"/>
          <w:szCs w:val="24"/>
          <w:lang w:val="en-US" w:eastAsia="zh-CN"/>
        </w:rPr>
        <w:t xml:space="preserve">: </w:t>
      </w:r>
      <w:r w:rsidR="00040B12" w:rsidRPr="00E73BED">
        <w:rPr>
          <w:rFonts w:ascii="Book Antiqua" w:hAnsi="Book Antiqua" w:cs="Times New Roman"/>
          <w:sz w:val="24"/>
          <w:szCs w:val="24"/>
          <w:lang w:val="en-US"/>
        </w:rPr>
        <w:t>N</w:t>
      </w:r>
      <w:r w:rsidRPr="00E73BED">
        <w:rPr>
          <w:rFonts w:ascii="Book Antiqua" w:hAnsi="Book Antiqua" w:cs="Times New Roman"/>
          <w:sz w:val="24"/>
          <w:szCs w:val="24"/>
          <w:lang w:val="en-US"/>
        </w:rPr>
        <w:t xml:space="preserve">ormal weight; </w:t>
      </w:r>
      <w:r w:rsidR="004B2A2E" w:rsidRPr="00E73BED">
        <w:rPr>
          <w:rFonts w:ascii="Book Antiqua" w:hAnsi="Book Antiqua" w:cs="Times New Roman"/>
          <w:sz w:val="24"/>
          <w:szCs w:val="24"/>
          <w:lang w:val="en-US"/>
        </w:rPr>
        <w:t xml:space="preserve">ss: </w:t>
      </w:r>
      <w:r w:rsidR="00040B12" w:rsidRPr="00E73BED">
        <w:rPr>
          <w:rFonts w:ascii="Book Antiqua" w:hAnsi="Book Antiqua" w:cs="Times New Roman"/>
          <w:sz w:val="24"/>
          <w:szCs w:val="24"/>
          <w:lang w:val="en-US"/>
        </w:rPr>
        <w:t>S</w:t>
      </w:r>
      <w:r w:rsidR="004B2A2E" w:rsidRPr="00E73BED">
        <w:rPr>
          <w:rFonts w:ascii="Book Antiqua" w:hAnsi="Book Antiqua" w:cs="Times New Roman"/>
          <w:sz w:val="24"/>
          <w:szCs w:val="24"/>
          <w:lang w:val="en-US"/>
        </w:rPr>
        <w:t xml:space="preserve">imple steatosis; </w:t>
      </w:r>
      <w:r w:rsidR="00361331" w:rsidRPr="00361331">
        <w:rPr>
          <w:rFonts w:ascii="Book Antiqua" w:hAnsi="Book Antiqua" w:cs="Times New Roman"/>
          <w:i/>
          <w:sz w:val="24"/>
          <w:szCs w:val="24"/>
          <w:lang w:val="en-US"/>
        </w:rPr>
        <w:t>ow</w:t>
      </w:r>
      <w:r w:rsidR="00C26557" w:rsidRPr="00E73BED">
        <w:rPr>
          <w:rFonts w:ascii="Book Antiqua" w:hAnsi="Book Antiqua" w:cs="Times New Roman"/>
          <w:sz w:val="24"/>
          <w:szCs w:val="24"/>
          <w:lang w:val="en-US"/>
        </w:rPr>
        <w:t xml:space="preserve">: </w:t>
      </w:r>
      <w:r w:rsidR="00040B12" w:rsidRPr="00E73BED">
        <w:rPr>
          <w:rFonts w:ascii="Book Antiqua" w:hAnsi="Book Antiqua" w:cs="Times New Roman"/>
          <w:sz w:val="24"/>
          <w:szCs w:val="24"/>
          <w:lang w:val="en-US"/>
        </w:rPr>
        <w:t>O</w:t>
      </w:r>
      <w:r w:rsidR="00C26557" w:rsidRPr="00E73BED">
        <w:rPr>
          <w:rFonts w:ascii="Book Antiqua" w:hAnsi="Book Antiqua" w:cs="Times New Roman"/>
          <w:sz w:val="24"/>
          <w:szCs w:val="24"/>
          <w:lang w:val="en-US"/>
        </w:rPr>
        <w:t xml:space="preserve">verweight </w:t>
      </w:r>
      <w:r w:rsidRPr="00E73BED">
        <w:rPr>
          <w:rFonts w:ascii="Book Antiqua" w:hAnsi="Book Antiqua" w:cs="Times New Roman"/>
          <w:sz w:val="24"/>
          <w:szCs w:val="24"/>
          <w:lang w:val="en-US"/>
        </w:rPr>
        <w:t>MZ</w:t>
      </w:r>
      <w:r w:rsidRPr="00E73BED">
        <w:rPr>
          <w:rFonts w:ascii="Book Antiqua" w:hAnsi="Book Antiqua" w:cs="Times New Roman"/>
          <w:sz w:val="24"/>
          <w:szCs w:val="24"/>
          <w:lang w:val="en-US" w:eastAsia="zh-CN"/>
        </w:rPr>
        <w:t xml:space="preserve">: </w:t>
      </w:r>
      <w:r w:rsidR="00040B12" w:rsidRPr="00E73BED">
        <w:rPr>
          <w:rFonts w:ascii="Book Antiqua" w:hAnsi="Book Antiqua" w:cs="Times New Roman"/>
          <w:sz w:val="24"/>
          <w:szCs w:val="24"/>
          <w:lang w:val="en-US"/>
        </w:rPr>
        <w:t>M</w:t>
      </w:r>
      <w:r w:rsidRPr="00E73BED">
        <w:rPr>
          <w:rFonts w:ascii="Book Antiqua" w:hAnsi="Book Antiqua" w:cs="Times New Roman"/>
          <w:sz w:val="24"/>
          <w:szCs w:val="24"/>
          <w:lang w:val="en-US"/>
        </w:rPr>
        <w:t>onozygotic; DZ</w:t>
      </w:r>
      <w:r w:rsidRPr="00E73BED">
        <w:rPr>
          <w:rFonts w:ascii="Book Antiqua" w:hAnsi="Book Antiqua" w:cs="Times New Roman"/>
          <w:sz w:val="24"/>
          <w:szCs w:val="24"/>
          <w:lang w:val="en-US" w:eastAsia="zh-CN"/>
        </w:rPr>
        <w:t>:</w:t>
      </w:r>
      <w:r w:rsidR="00C26557" w:rsidRPr="00E73BED">
        <w:rPr>
          <w:rFonts w:ascii="Book Antiqua" w:hAnsi="Book Antiqua" w:cs="Times New Roman"/>
          <w:sz w:val="24"/>
          <w:szCs w:val="24"/>
          <w:lang w:val="en-US"/>
        </w:rPr>
        <w:t xml:space="preserve"> </w:t>
      </w:r>
      <w:r w:rsidR="00040B12" w:rsidRPr="00E73BED">
        <w:rPr>
          <w:rFonts w:ascii="Book Antiqua" w:hAnsi="Book Antiqua" w:cs="Times New Roman"/>
          <w:sz w:val="24"/>
          <w:szCs w:val="24"/>
          <w:lang w:val="en-US"/>
        </w:rPr>
        <w:t>D</w:t>
      </w:r>
      <w:r w:rsidRPr="00E73BED">
        <w:rPr>
          <w:rFonts w:ascii="Book Antiqua" w:hAnsi="Book Antiqua" w:cs="Times New Roman"/>
          <w:sz w:val="24"/>
          <w:szCs w:val="24"/>
          <w:lang w:val="en-US"/>
        </w:rPr>
        <w:t>izygotic.</w:t>
      </w:r>
      <w:r w:rsidR="004B2A2E" w:rsidRPr="00E73BED">
        <w:rPr>
          <w:rFonts w:ascii="Book Antiqua" w:hAnsi="Book Antiqua" w:cs="Times New Roman"/>
          <w:sz w:val="24"/>
          <w:szCs w:val="24"/>
          <w:lang w:val="en-US"/>
        </w:rPr>
        <w:t xml:space="preserve"> </w:t>
      </w:r>
    </w:p>
    <w:p w:rsidR="004B2A2E" w:rsidRPr="00E73BED" w:rsidRDefault="004B2A2E" w:rsidP="004B2A2E">
      <w:pPr>
        <w:snapToGrid w:val="0"/>
        <w:spacing w:line="360" w:lineRule="auto"/>
        <w:jc w:val="both"/>
        <w:rPr>
          <w:rFonts w:ascii="Book Antiqua" w:hAnsi="Book Antiqua" w:cs="Times New Roman"/>
          <w:sz w:val="24"/>
          <w:szCs w:val="24"/>
          <w:lang w:val="en-US"/>
        </w:rPr>
      </w:pPr>
    </w:p>
    <w:p w:rsidR="002C4A3D" w:rsidRPr="00E73BED" w:rsidRDefault="002C4A3D">
      <w:pPr>
        <w:widowControl/>
        <w:suppressAutoHyphens w:val="0"/>
        <w:autoSpaceDN/>
        <w:textAlignment w:val="auto"/>
        <w:rPr>
          <w:rFonts w:ascii="Book Antiqua" w:hAnsi="Book Antiqua"/>
          <w:sz w:val="24"/>
          <w:szCs w:val="24"/>
          <w:lang w:val="en-US"/>
        </w:rPr>
      </w:pPr>
      <w:r w:rsidRPr="00E73BED">
        <w:rPr>
          <w:rFonts w:ascii="Book Antiqua" w:hAnsi="Book Antiqua"/>
          <w:sz w:val="24"/>
          <w:szCs w:val="24"/>
          <w:lang w:val="en-US"/>
        </w:rPr>
        <w:br w:type="page"/>
      </w:r>
    </w:p>
    <w:p w:rsidR="004B2A2E" w:rsidRPr="00E73BED" w:rsidRDefault="004B2A2E" w:rsidP="004B2A2E">
      <w:pPr>
        <w:snapToGrid w:val="0"/>
        <w:spacing w:line="360" w:lineRule="auto"/>
        <w:jc w:val="both"/>
        <w:rPr>
          <w:rFonts w:ascii="Book Antiqua" w:hAnsi="Book Antiqua"/>
          <w:sz w:val="24"/>
          <w:szCs w:val="24"/>
          <w:lang w:val="en-US"/>
        </w:rPr>
      </w:pPr>
    </w:p>
    <w:tbl>
      <w:tblPr>
        <w:tblpPr w:leftFromText="142" w:rightFromText="142" w:vertAnchor="text" w:horzAnchor="margin" w:tblpY="1"/>
        <w:tblOverlap w:val="never"/>
        <w:tblW w:w="5033" w:type="pct"/>
        <w:tblLayout w:type="fixed"/>
        <w:tblCellMar>
          <w:left w:w="10" w:type="dxa"/>
          <w:right w:w="10" w:type="dxa"/>
        </w:tblCellMar>
        <w:tblLook w:val="0000" w:firstRow="0" w:lastRow="0" w:firstColumn="0" w:lastColumn="0" w:noHBand="0" w:noVBand="0"/>
      </w:tblPr>
      <w:tblGrid>
        <w:gridCol w:w="1987"/>
        <w:gridCol w:w="2978"/>
        <w:gridCol w:w="1845"/>
        <w:gridCol w:w="1130"/>
        <w:gridCol w:w="4818"/>
        <w:gridCol w:w="2269"/>
      </w:tblGrid>
      <w:tr w:rsidR="003D51FF" w:rsidRPr="00E73BED" w:rsidTr="003E6A24">
        <w:trPr>
          <w:trHeight w:hRule="exact" w:val="577"/>
        </w:trPr>
        <w:tc>
          <w:tcPr>
            <w:tcW w:w="5000" w:type="pct"/>
            <w:gridSpan w:val="6"/>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both"/>
              <w:rPr>
                <w:rFonts w:ascii="Book Antiqua" w:hAnsi="Book Antiqua" w:cs="Times New Roman"/>
                <w:b/>
                <w:bCs/>
                <w:color w:val="000000"/>
                <w:sz w:val="24"/>
                <w:szCs w:val="24"/>
                <w:lang w:val="en-US" w:eastAsia="en-US"/>
              </w:rPr>
            </w:pPr>
            <w:r w:rsidRPr="00E73BED">
              <w:rPr>
                <w:rFonts w:ascii="Book Antiqua" w:hAnsi="Book Antiqua" w:cs="Times New Roman"/>
                <w:b/>
                <w:bCs/>
                <w:color w:val="000000"/>
                <w:sz w:val="24"/>
                <w:szCs w:val="24"/>
                <w:lang w:val="en-US" w:eastAsia="en-US"/>
              </w:rPr>
              <w:t xml:space="preserve">Table 2 Studies with probiotics in animal models of </w:t>
            </w:r>
            <w:r w:rsidRPr="00E73BED">
              <w:rPr>
                <w:rFonts w:ascii="Book Antiqua" w:hAnsi="Book Antiqua" w:cs="Times New Roman"/>
                <w:b/>
                <w:bCs/>
                <w:sz w:val="24"/>
                <w:szCs w:val="24"/>
                <w:shd w:val="clear" w:color="auto" w:fill="FFFFFF"/>
                <w:lang w:val="en-US"/>
              </w:rPr>
              <w:t>non-alcoholic fatty liver disease</w:t>
            </w:r>
          </w:p>
        </w:tc>
      </w:tr>
      <w:tr w:rsidR="003D51FF" w:rsidRPr="00E73BED" w:rsidTr="003E6A24">
        <w:trPr>
          <w:trHeight w:hRule="exact" w:val="559"/>
        </w:trPr>
        <w:tc>
          <w:tcPr>
            <w:tcW w:w="661" w:type="pct"/>
            <w:tcBorders>
              <w:top w:val="single" w:sz="4" w:space="0" w:color="auto"/>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ind w:hanging="106"/>
              <w:rPr>
                <w:rFonts w:ascii="Book Antiqua" w:hAnsi="Book Antiqua" w:cs="Times New Roman"/>
                <w:sz w:val="24"/>
                <w:szCs w:val="24"/>
                <w:lang w:val="en-US" w:eastAsia="zh-CN"/>
              </w:rPr>
            </w:pPr>
            <w:r w:rsidRPr="00E73BED">
              <w:rPr>
                <w:rFonts w:ascii="Book Antiqua" w:hAnsi="Book Antiqua" w:cs="Times New Roman"/>
                <w:b/>
                <w:bCs/>
                <w:sz w:val="24"/>
                <w:szCs w:val="24"/>
                <w:lang w:val="en-US" w:eastAsia="zh-CN"/>
              </w:rPr>
              <w:t>Ref.</w:t>
            </w:r>
          </w:p>
        </w:tc>
        <w:tc>
          <w:tcPr>
            <w:tcW w:w="991" w:type="pct"/>
            <w:tcBorders>
              <w:top w:val="single" w:sz="4" w:space="0" w:color="auto"/>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en-US"/>
              </w:rPr>
              <w:t>Animal model</w:t>
            </w:r>
          </w:p>
        </w:tc>
        <w:tc>
          <w:tcPr>
            <w:tcW w:w="614" w:type="pct"/>
            <w:tcBorders>
              <w:top w:val="single" w:sz="4" w:space="0" w:color="auto"/>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en-US"/>
              </w:rPr>
              <w:t>Probiotic</w:t>
            </w:r>
          </w:p>
        </w:tc>
        <w:tc>
          <w:tcPr>
            <w:tcW w:w="376" w:type="pct"/>
            <w:tcBorders>
              <w:top w:val="single" w:sz="4" w:space="0" w:color="auto"/>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en-US"/>
              </w:rPr>
              <w:t>Weeks</w:t>
            </w:r>
          </w:p>
        </w:tc>
        <w:tc>
          <w:tcPr>
            <w:tcW w:w="1603" w:type="pct"/>
            <w:tcBorders>
              <w:top w:val="single" w:sz="4" w:space="0" w:color="auto"/>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en-US"/>
              </w:rPr>
              <w:t>Positive effects</w:t>
            </w:r>
          </w:p>
        </w:tc>
        <w:tc>
          <w:tcPr>
            <w:tcW w:w="755" w:type="pct"/>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en-US"/>
              </w:rPr>
              <w:t>Negative effects</w:t>
            </w:r>
          </w:p>
        </w:tc>
      </w:tr>
      <w:tr w:rsidR="003D51FF" w:rsidRPr="00E73BED" w:rsidTr="003E6A24">
        <w:trPr>
          <w:trHeight w:val="425"/>
        </w:trPr>
        <w:tc>
          <w:tcPr>
            <w:tcW w:w="661" w:type="pct"/>
            <w:tcBorders>
              <w:top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Li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[63]</w:t>
            </w:r>
          </w:p>
        </w:tc>
        <w:tc>
          <w:tcPr>
            <w:tcW w:w="991" w:type="pct"/>
            <w:tcBorders>
              <w:top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 xml:space="preserve">HFD </w:t>
            </w:r>
            <w:r w:rsidR="00361331" w:rsidRPr="00361331">
              <w:rPr>
                <w:rFonts w:ascii="Book Antiqua" w:hAnsi="Book Antiqua" w:cs="Times New Roman"/>
                <w:i/>
                <w:color w:val="000000"/>
                <w:sz w:val="24"/>
                <w:szCs w:val="24"/>
                <w:lang w:val="en-GB" w:eastAsia="en-US"/>
              </w:rPr>
              <w:t>ob</w:t>
            </w:r>
            <w:r w:rsidRPr="00E73BED">
              <w:rPr>
                <w:rFonts w:ascii="Book Antiqua" w:hAnsi="Book Antiqua" w:cs="Times New Roman"/>
                <w:i/>
                <w:color w:val="000000"/>
                <w:sz w:val="24"/>
                <w:szCs w:val="24"/>
                <w:lang w:val="en-GB" w:eastAsia="en-US"/>
              </w:rPr>
              <w:t>/</w:t>
            </w:r>
            <w:r w:rsidR="00361331" w:rsidRPr="00361331">
              <w:rPr>
                <w:rFonts w:ascii="Book Antiqua" w:hAnsi="Book Antiqua" w:cs="Times New Roman"/>
                <w:i/>
                <w:color w:val="000000"/>
                <w:sz w:val="24"/>
                <w:szCs w:val="24"/>
                <w:lang w:val="en-GB" w:eastAsia="en-US"/>
              </w:rPr>
              <w:t>ob</w:t>
            </w:r>
            <w:r w:rsidRPr="00E73BED">
              <w:rPr>
                <w:rFonts w:ascii="Book Antiqua" w:hAnsi="Book Antiqua" w:cs="Times New Roman"/>
                <w:color w:val="000000"/>
                <w:sz w:val="24"/>
                <w:szCs w:val="24"/>
                <w:lang w:val="en-GB" w:eastAsia="en-US"/>
              </w:rPr>
              <w:t xml:space="preserve"> mice</w:t>
            </w:r>
          </w:p>
        </w:tc>
        <w:tc>
          <w:tcPr>
            <w:tcW w:w="614" w:type="pct"/>
            <w:tcBorders>
              <w:top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VSL#3</w:t>
            </w:r>
          </w:p>
        </w:tc>
        <w:tc>
          <w:tcPr>
            <w:tcW w:w="376" w:type="pct"/>
            <w:tcBorders>
              <w:top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4</w:t>
            </w:r>
          </w:p>
        </w:tc>
        <w:tc>
          <w:tcPr>
            <w:tcW w:w="1603" w:type="pct"/>
            <w:tcBorders>
              <w:top w:val="single" w:sz="4" w:space="0" w:color="auto"/>
            </w:tcBorders>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after="200"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Reduce</w:t>
            </w:r>
            <w:r w:rsidR="00E87103" w:rsidRPr="00E73BED">
              <w:rPr>
                <w:rFonts w:ascii="Book Antiqua" w:hAnsi="Book Antiqua" w:cs="Times New Roman"/>
                <w:color w:val="000000"/>
                <w:sz w:val="24"/>
                <w:szCs w:val="24"/>
                <w:lang w:val="en-GB" w:eastAsia="en-US"/>
              </w:rPr>
              <w:t>d</w:t>
            </w:r>
            <w:r w:rsidRPr="00E73BED">
              <w:rPr>
                <w:rFonts w:ascii="Book Antiqua" w:hAnsi="Book Antiqua" w:cs="Times New Roman"/>
                <w:color w:val="000000"/>
                <w:sz w:val="24"/>
                <w:szCs w:val="24"/>
                <w:lang w:val="en-GB" w:eastAsia="en-US"/>
              </w:rPr>
              <w:t xml:space="preserve"> liver inflammation and serum ALT</w:t>
            </w:r>
          </w:p>
        </w:tc>
        <w:tc>
          <w:tcPr>
            <w:tcW w:w="755" w:type="pct"/>
            <w:tcBorders>
              <w:top w:val="single" w:sz="4" w:space="0" w:color="auto"/>
            </w:tcBorders>
            <w:tcMar>
              <w:top w:w="0" w:type="dxa"/>
              <w:left w:w="108" w:type="dxa"/>
              <w:bottom w:w="0" w:type="dxa"/>
              <w:right w:w="108" w:type="dxa"/>
            </w:tcMar>
          </w:tcPr>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p>
        </w:tc>
      </w:tr>
      <w:tr w:rsidR="003D51FF" w:rsidRPr="00E73BED" w:rsidTr="003E6A24">
        <w:trPr>
          <w:trHeight w:val="582"/>
        </w:trPr>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 xml:space="preserve">Esposito </w:t>
            </w:r>
            <w:r w:rsidRPr="00E73BED">
              <w:rPr>
                <w:rFonts w:ascii="Book Antiqua" w:hAnsi="Book Antiqua" w:cs="Times New Roman"/>
                <w:i/>
                <w:color w:val="000000"/>
                <w:sz w:val="24"/>
                <w:szCs w:val="24"/>
                <w:lang w:val="en-GB" w:eastAsia="en-US"/>
              </w:rPr>
              <w:t>et al</w:t>
            </w:r>
            <w:r w:rsidRPr="00E73BED">
              <w:rPr>
                <w:rFonts w:ascii="Book Antiqua" w:hAnsi="Book Antiqua" w:cs="Times New Roman"/>
                <w:color w:val="000000"/>
                <w:sz w:val="24"/>
                <w:szCs w:val="24"/>
                <w:vertAlign w:val="superscript"/>
                <w:lang w:val="en-GB" w:eastAsia="en-US"/>
              </w:rPr>
              <w:t>[64]</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HFD Sprague-Dawley rat</w:t>
            </w:r>
            <w:r w:rsidR="00E87103" w:rsidRPr="00E73BED">
              <w:rPr>
                <w:rFonts w:ascii="Book Antiqua" w:hAnsi="Book Antiqua" w:cs="Times New Roman"/>
                <w:color w:val="000000"/>
                <w:sz w:val="24"/>
                <w:szCs w:val="24"/>
                <w:lang w:val="en-US" w:eastAsia="en-US"/>
              </w:rPr>
              <w:t>s</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VSL#3</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4</w:t>
            </w:r>
          </w:p>
        </w:tc>
        <w:tc>
          <w:tcPr>
            <w:tcW w:w="1603"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Significant</w:t>
            </w:r>
            <w:r w:rsidR="00E87103" w:rsidRPr="00E73BED">
              <w:rPr>
                <w:rFonts w:ascii="Book Antiqua" w:hAnsi="Book Antiqua" w:cs="Times New Roman"/>
                <w:color w:val="000000"/>
                <w:sz w:val="24"/>
                <w:szCs w:val="24"/>
                <w:lang w:val="en-GB" w:eastAsia="en-US"/>
              </w:rPr>
              <w:t>ly reduced</w:t>
            </w:r>
            <w:r w:rsidRPr="00E73BED">
              <w:rPr>
                <w:rFonts w:ascii="Book Antiqua" w:hAnsi="Book Antiqua" w:cs="Times New Roman"/>
                <w:color w:val="000000"/>
                <w:sz w:val="24"/>
                <w:szCs w:val="24"/>
                <w:lang w:val="en-GB" w:eastAsia="en-US"/>
              </w:rPr>
              <w:t xml:space="preserve"> TNF alpha levels, MMP-2 and MMP-9 activities, iNOS and Cox-2 expression. Increase</w:t>
            </w:r>
            <w:r w:rsidR="00C26557" w:rsidRPr="00E73BED">
              <w:rPr>
                <w:rFonts w:ascii="Book Antiqua" w:hAnsi="Book Antiqua" w:cs="Times New Roman"/>
                <w:color w:val="000000"/>
                <w:sz w:val="24"/>
                <w:szCs w:val="24"/>
                <w:lang w:val="en-GB" w:eastAsia="en-US"/>
              </w:rPr>
              <w:t>d PPAR-</w:t>
            </w:r>
            <w:r w:rsidRPr="00E73BED">
              <w:rPr>
                <w:rFonts w:ascii="Book Antiqua" w:hAnsi="Book Antiqua" w:cs="Times New Roman"/>
                <w:color w:val="000000"/>
                <w:sz w:val="24"/>
                <w:szCs w:val="24"/>
                <w:lang w:val="en-GB" w:eastAsia="en-US"/>
              </w:rPr>
              <w:t>alpha expression</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rPr>
          <w:trHeight w:val="458"/>
        </w:trPr>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Ma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[65]</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b/>
                <w:bCs/>
                <w:color w:val="000000"/>
                <w:sz w:val="24"/>
                <w:szCs w:val="24"/>
                <w:shd w:val="clear" w:color="auto" w:fill="FFFF00"/>
                <w:lang w:val="en-GB" w:eastAsia="en-US"/>
              </w:rPr>
            </w:pPr>
            <w:r w:rsidRPr="00E73BED">
              <w:rPr>
                <w:rFonts w:ascii="Book Antiqua" w:hAnsi="Book Antiqua" w:cs="Times New Roman"/>
                <w:color w:val="000000"/>
                <w:sz w:val="24"/>
                <w:szCs w:val="24"/>
                <w:lang w:val="en-GB" w:eastAsia="en-US"/>
              </w:rPr>
              <w:t>HFD-WT male C57BL6</w:t>
            </w:r>
          </w:p>
        </w:tc>
        <w:tc>
          <w:tcPr>
            <w:tcW w:w="614" w:type="pct"/>
            <w:shd w:val="clear" w:color="auto" w:fill="FFFFFF"/>
            <w:tcMar>
              <w:top w:w="0" w:type="dxa"/>
              <w:left w:w="108" w:type="dxa"/>
              <w:bottom w:w="0" w:type="dxa"/>
              <w:right w:w="108" w:type="dxa"/>
            </w:tcMar>
          </w:tcPr>
          <w:p w:rsidR="00ED6A0F" w:rsidRPr="00E73BED" w:rsidRDefault="002A0A95" w:rsidP="00F9559F">
            <w:pPr>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VSL#3</w:t>
            </w:r>
          </w:p>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shd w:val="clear" w:color="auto" w:fill="FFFF00"/>
                <w:lang w:val="en-GB" w:eastAsia="en-US"/>
              </w:rPr>
            </w:pP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shd w:val="clear" w:color="auto" w:fill="FFFF00"/>
                <w:lang w:val="en-GB" w:eastAsia="en-US"/>
              </w:rPr>
            </w:pPr>
            <w:r w:rsidRPr="00E73BED">
              <w:rPr>
                <w:rFonts w:ascii="Book Antiqua" w:hAnsi="Book Antiqua" w:cs="Times New Roman"/>
                <w:color w:val="000000"/>
                <w:sz w:val="24"/>
                <w:szCs w:val="24"/>
                <w:lang w:val="en-GB" w:eastAsia="en-US"/>
              </w:rPr>
              <w:t>4</w:t>
            </w:r>
          </w:p>
        </w:tc>
        <w:tc>
          <w:tcPr>
            <w:tcW w:w="1603"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Improve</w:t>
            </w:r>
            <w:r w:rsidR="00E87103" w:rsidRPr="00E73BED">
              <w:rPr>
                <w:rFonts w:ascii="Book Antiqua" w:hAnsi="Book Antiqua" w:cs="Times New Roman"/>
                <w:color w:val="000000"/>
                <w:sz w:val="24"/>
                <w:szCs w:val="24"/>
                <w:lang w:val="en-GB" w:eastAsia="en-US"/>
              </w:rPr>
              <w:t>d</w:t>
            </w:r>
            <w:r w:rsidRPr="00E73BED">
              <w:rPr>
                <w:rFonts w:ascii="Book Antiqua" w:hAnsi="Book Antiqua" w:cs="Times New Roman"/>
                <w:color w:val="000000"/>
                <w:sz w:val="24"/>
                <w:szCs w:val="24"/>
                <w:lang w:val="en-GB" w:eastAsia="en-US"/>
              </w:rPr>
              <w:t xml:space="preserve"> NKT cells depletion, insulin resistance, and hepatic steatosis</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Velayudham</w:t>
            </w:r>
            <w:r w:rsidRPr="00E73BED">
              <w:rPr>
                <w:rFonts w:ascii="Book Antiqua" w:hAnsi="Book Antiqua" w:cs="Times New Roman"/>
                <w:color w:val="000000"/>
                <w:sz w:val="24"/>
                <w:szCs w:val="24"/>
                <w:vertAlign w:val="superscript"/>
                <w:lang w:val="en-US" w:eastAsia="en-US"/>
              </w:rPr>
              <w:t>[66]</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MCD mouse</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VSL#3</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10</w:t>
            </w:r>
          </w:p>
        </w:tc>
        <w:tc>
          <w:tcPr>
            <w:tcW w:w="1603" w:type="pct"/>
            <w:shd w:val="clear" w:color="auto" w:fill="FFFFFF"/>
            <w:tcMar>
              <w:top w:w="0" w:type="dxa"/>
              <w:left w:w="108" w:type="dxa"/>
              <w:bottom w:w="0" w:type="dxa"/>
              <w:right w:w="108" w:type="dxa"/>
            </w:tcMar>
          </w:tcPr>
          <w:p w:rsidR="00ED6A0F" w:rsidRPr="00E73BED" w:rsidRDefault="002A0A95" w:rsidP="00C26557">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Prevent</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w:t>
            </w:r>
            <w:r w:rsidR="00C26557" w:rsidRPr="00E73BED">
              <w:rPr>
                <w:rFonts w:ascii="Book Antiqua" w:hAnsi="Book Antiqua" w:cs="Times New Roman"/>
                <w:color w:val="000000"/>
                <w:sz w:val="24"/>
                <w:szCs w:val="24"/>
                <w:lang w:val="en-GB" w:eastAsia="en-US"/>
              </w:rPr>
              <w:t xml:space="preserve">PPAR-induced </w:t>
            </w:r>
            <w:r w:rsidRPr="00E73BED">
              <w:rPr>
                <w:rFonts w:ascii="Book Antiqua" w:hAnsi="Book Antiqua" w:cs="Times New Roman"/>
                <w:color w:val="000000"/>
                <w:sz w:val="24"/>
                <w:szCs w:val="24"/>
                <w:lang w:val="en-GB" w:eastAsia="en-US"/>
              </w:rPr>
              <w:t xml:space="preserve">fibrosis. Increased expression of Bambi, a negative regulator of </w:t>
            </w:r>
            <w:r w:rsidR="00E87103" w:rsidRPr="00E73BED">
              <w:rPr>
                <w:rFonts w:ascii="Book Antiqua" w:hAnsi="Book Antiqua" w:cs="Times New Roman"/>
                <w:color w:val="000000"/>
                <w:sz w:val="24"/>
                <w:szCs w:val="24"/>
                <w:lang w:val="en-GB" w:eastAsia="en-US"/>
              </w:rPr>
              <w:t xml:space="preserve">the </w:t>
            </w:r>
            <w:r w:rsidRPr="00E73BED">
              <w:rPr>
                <w:rFonts w:ascii="Book Antiqua" w:hAnsi="Book Antiqua" w:cs="Times New Roman"/>
                <w:color w:val="000000"/>
                <w:sz w:val="24"/>
                <w:szCs w:val="24"/>
                <w:lang w:val="en-GB" w:eastAsia="en-US"/>
              </w:rPr>
              <w:t>TGFβ signaling pathway</w:t>
            </w:r>
          </w:p>
        </w:tc>
        <w:tc>
          <w:tcPr>
            <w:tcW w:w="755" w:type="pct"/>
            <w:tcMar>
              <w:top w:w="0" w:type="dxa"/>
              <w:left w:w="108" w:type="dxa"/>
              <w:bottom w:w="0" w:type="dxa"/>
              <w:right w:w="108" w:type="dxa"/>
            </w:tcMar>
          </w:tcPr>
          <w:p w:rsidR="00ED6A0F" w:rsidRPr="00E73BED" w:rsidRDefault="00A00CF3"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Did not</w:t>
            </w:r>
            <w:r w:rsidR="00C26557" w:rsidRPr="00E73BED">
              <w:rPr>
                <w:rFonts w:ascii="Book Antiqua" w:hAnsi="Book Antiqua" w:cs="Times New Roman"/>
                <w:color w:val="000000"/>
                <w:sz w:val="24"/>
                <w:szCs w:val="24"/>
                <w:lang w:val="en-GB" w:eastAsia="en-US"/>
              </w:rPr>
              <w:t xml:space="preserve"> </w:t>
            </w:r>
            <w:r w:rsidR="002A0A95" w:rsidRPr="00E73BED">
              <w:rPr>
                <w:rFonts w:ascii="Book Antiqua" w:hAnsi="Book Antiqua" w:cs="Times New Roman"/>
                <w:color w:val="000000"/>
                <w:sz w:val="24"/>
                <w:szCs w:val="24"/>
                <w:lang w:val="en-GB" w:eastAsia="en-US"/>
              </w:rPr>
              <w:t>prevent NASH</w:t>
            </w:r>
            <w:r w:rsidR="002A0A95" w:rsidRPr="00E73BED">
              <w:rPr>
                <w:rFonts w:ascii="Book Antiqua" w:hAnsi="Book Antiqua" w:cs="Times New Roman"/>
                <w:sz w:val="24"/>
                <w:szCs w:val="24"/>
                <w:lang w:val="en-GB" w:eastAsia="en-US"/>
              </w:rPr>
              <w:t>.</w:t>
            </w:r>
          </w:p>
          <w:p w:rsidR="00ED6A0F" w:rsidRPr="00E73BED" w:rsidRDefault="00A00CF3" w:rsidP="00A00CF3">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Did not protect against</w:t>
            </w:r>
            <w:r w:rsidR="00C26557" w:rsidRPr="00E73BED">
              <w:rPr>
                <w:rFonts w:ascii="Book Antiqua" w:hAnsi="Book Antiqua" w:cs="Times New Roman"/>
                <w:color w:val="000000"/>
                <w:sz w:val="24"/>
                <w:szCs w:val="24"/>
                <w:lang w:val="en-GB" w:eastAsia="en-US"/>
              </w:rPr>
              <w:t xml:space="preserve"> </w:t>
            </w:r>
            <w:r w:rsidR="002A0A95" w:rsidRPr="00E73BED">
              <w:rPr>
                <w:rFonts w:ascii="Book Antiqua" w:hAnsi="Book Antiqua" w:cs="Times New Roman"/>
                <w:color w:val="000000"/>
                <w:sz w:val="24"/>
                <w:szCs w:val="24"/>
                <w:lang w:val="en-GB" w:eastAsia="en-US"/>
              </w:rPr>
              <w:t>MCD liver injury</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Mencarelli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GB" w:eastAsia="en-US"/>
              </w:rPr>
              <w:t>[67]</w:t>
            </w:r>
          </w:p>
        </w:tc>
        <w:tc>
          <w:tcPr>
            <w:tcW w:w="991"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sz w:val="24"/>
                <w:szCs w:val="24"/>
                <w:lang w:eastAsia="en-US"/>
              </w:rPr>
            </w:pPr>
            <w:r w:rsidRPr="00E73BED">
              <w:rPr>
                <w:rFonts w:ascii="Book Antiqua" w:hAnsi="Book Antiqua" w:cs="Times New Roman"/>
                <w:color w:val="000000"/>
                <w:sz w:val="24"/>
                <w:szCs w:val="24"/>
                <w:lang w:eastAsia="en-US"/>
              </w:rPr>
              <w:t>Apo E-/- mice fed dextranesulphatesodium</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VSL#3</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12</w:t>
            </w:r>
          </w:p>
        </w:tc>
        <w:tc>
          <w:tcPr>
            <w:tcW w:w="1603"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Reverse</w:t>
            </w:r>
            <w:r w:rsidR="00E87103" w:rsidRPr="00E73BED">
              <w:rPr>
                <w:rFonts w:ascii="Book Antiqua" w:hAnsi="Book Antiqua" w:cs="Times New Roman"/>
                <w:color w:val="000000"/>
                <w:sz w:val="24"/>
                <w:szCs w:val="24"/>
                <w:lang w:val="en-GB" w:eastAsia="en-US"/>
              </w:rPr>
              <w:t>d</w:t>
            </w:r>
            <w:r w:rsidRPr="00E73BED">
              <w:rPr>
                <w:rFonts w:ascii="Book Antiqua" w:hAnsi="Book Antiqua" w:cs="Times New Roman"/>
                <w:color w:val="000000"/>
                <w:sz w:val="24"/>
                <w:szCs w:val="24"/>
                <w:lang w:val="en-GB" w:eastAsia="en-US"/>
              </w:rPr>
              <w:t xml:space="preserve"> IR and prevent</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steatohepatitis by transactivation of PPARγ</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Bhathena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[68]</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MCD Bio F1B Golden Syrian hamster</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i/>
                <w:color w:val="000000"/>
                <w:sz w:val="24"/>
                <w:szCs w:val="24"/>
                <w:lang w:val="en-US" w:eastAsia="en-US"/>
              </w:rPr>
              <w:t xml:space="preserve">Lactobacillus Fermentum </w:t>
            </w:r>
            <w:r w:rsidRPr="00E73BED">
              <w:rPr>
                <w:rFonts w:ascii="Book Antiqua" w:hAnsi="Book Antiqua" w:cs="Times New Roman"/>
                <w:color w:val="000000"/>
                <w:sz w:val="24"/>
                <w:szCs w:val="24"/>
                <w:lang w:val="en-US" w:eastAsia="en-US"/>
              </w:rPr>
              <w:t>ATCC</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12</w:t>
            </w:r>
          </w:p>
        </w:tc>
        <w:tc>
          <w:tcPr>
            <w:tcW w:w="1603"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Reduced liver fat deposition, decrease</w:t>
            </w:r>
            <w:r w:rsidR="00E87103" w:rsidRPr="00E73BED">
              <w:rPr>
                <w:rFonts w:ascii="Book Antiqua" w:hAnsi="Book Antiqua" w:cs="Times New Roman"/>
                <w:color w:val="000000"/>
                <w:sz w:val="24"/>
                <w:szCs w:val="24"/>
                <w:lang w:val="en-GB" w:eastAsia="en-US"/>
              </w:rPr>
              <w:t>d</w:t>
            </w:r>
            <w:r w:rsidRPr="00E73BED">
              <w:rPr>
                <w:rFonts w:ascii="Book Antiqua" w:hAnsi="Book Antiqua" w:cs="Times New Roman"/>
                <w:color w:val="000000"/>
                <w:sz w:val="24"/>
                <w:szCs w:val="24"/>
                <w:lang w:val="en-GB" w:eastAsia="en-US"/>
              </w:rPr>
              <w:t xml:space="preserve"> total cholesterol, triglycerides, uric acid, and insulin resistance</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rPr>
          <w:trHeight w:val="538"/>
        </w:trPr>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Wangerberge</w:t>
            </w:r>
            <w:r w:rsidRPr="00E73BED">
              <w:rPr>
                <w:rFonts w:ascii="Book Antiqua" w:hAnsi="Book Antiqua" w:cs="Times New Roman"/>
                <w:color w:val="000000"/>
                <w:sz w:val="24"/>
                <w:szCs w:val="24"/>
                <w:vertAlign w:val="superscript"/>
                <w:lang w:val="en-GB" w:eastAsia="en-US"/>
              </w:rPr>
              <w:t>[69]</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High fructose intake C57BL/6L mouse</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i/>
                <w:color w:val="000000"/>
                <w:sz w:val="24"/>
                <w:szCs w:val="24"/>
                <w:lang w:val="en-US" w:eastAsia="en-US"/>
              </w:rPr>
              <w:t xml:space="preserve">Lactobacillus </w:t>
            </w:r>
            <w:r w:rsidRPr="00E73BED">
              <w:rPr>
                <w:rFonts w:ascii="Book Antiqua" w:hAnsi="Book Antiqua" w:cs="Times New Roman"/>
                <w:color w:val="000000"/>
                <w:sz w:val="24"/>
                <w:szCs w:val="24"/>
                <w:lang w:val="en-US" w:eastAsia="en-US"/>
              </w:rPr>
              <w:t>Casei-Shirota</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8</w:t>
            </w:r>
          </w:p>
        </w:tc>
        <w:tc>
          <w:tcPr>
            <w:tcW w:w="1603" w:type="pct"/>
            <w:shd w:val="clear" w:color="auto" w:fill="FFFFFF"/>
            <w:tcMar>
              <w:top w:w="0" w:type="dxa"/>
              <w:left w:w="108" w:type="dxa"/>
              <w:bottom w:w="0" w:type="dxa"/>
              <w:right w:w="108" w:type="dxa"/>
            </w:tcMar>
          </w:tcPr>
          <w:p w:rsidR="00ED6A0F" w:rsidRPr="00E73BED" w:rsidRDefault="002A0A95" w:rsidP="00BE5A10">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Attenuate</w:t>
            </w:r>
            <w:r w:rsidR="00E87103" w:rsidRPr="00E73BED">
              <w:rPr>
                <w:rFonts w:ascii="Book Antiqua" w:hAnsi="Book Antiqua" w:cs="Times New Roman"/>
                <w:color w:val="000000"/>
                <w:sz w:val="24"/>
                <w:szCs w:val="24"/>
                <w:lang w:val="en-GB" w:eastAsia="en-US"/>
              </w:rPr>
              <w:t>d</w:t>
            </w:r>
            <w:r w:rsidR="00BE5A10" w:rsidRPr="00E73BED">
              <w:rPr>
                <w:rFonts w:ascii="Book Antiqua" w:hAnsi="Book Antiqua" w:cs="Times New Roman"/>
                <w:color w:val="000000"/>
                <w:sz w:val="24"/>
                <w:szCs w:val="24"/>
                <w:lang w:val="en-GB" w:eastAsia="en-US"/>
              </w:rPr>
              <w:t xml:space="preserve"> </w:t>
            </w:r>
            <w:r w:rsidR="00E87103" w:rsidRPr="00E73BED">
              <w:rPr>
                <w:rFonts w:ascii="Book Antiqua" w:hAnsi="Book Antiqua" w:cs="Times New Roman"/>
                <w:color w:val="000000"/>
                <w:sz w:val="24"/>
                <w:szCs w:val="24"/>
                <w:lang w:val="en-GB" w:eastAsia="en-US"/>
              </w:rPr>
              <w:t>the</w:t>
            </w:r>
            <w:r w:rsidRPr="00E73BED">
              <w:rPr>
                <w:rFonts w:ascii="Book Antiqua" w:hAnsi="Book Antiqua" w:cs="Times New Roman"/>
                <w:color w:val="000000"/>
                <w:sz w:val="24"/>
                <w:szCs w:val="24"/>
                <w:lang w:val="en-GB" w:eastAsia="en-US"/>
              </w:rPr>
              <w:t>TLR4 signaling pathway and increased</w:t>
            </w:r>
            <w:r w:rsidR="00ED36C4">
              <w:rPr>
                <w:rFonts w:ascii="Book Antiqua" w:hAnsi="Book Antiqua" w:cs="Times New Roman"/>
                <w:color w:val="000000"/>
                <w:sz w:val="24"/>
                <w:szCs w:val="24"/>
                <w:lang w:val="en-GB" w:eastAsia="en-US"/>
              </w:rPr>
              <w:t xml:space="preserve"> </w:t>
            </w:r>
            <w:r w:rsidR="00BE5A10" w:rsidRPr="00E73BED">
              <w:rPr>
                <w:rFonts w:ascii="Book Antiqua" w:hAnsi="Book Antiqua" w:cs="Times New Roman"/>
                <w:color w:val="000000"/>
                <w:sz w:val="24"/>
                <w:szCs w:val="24"/>
                <w:lang w:val="en-GB" w:eastAsia="en-US"/>
              </w:rPr>
              <w:t xml:space="preserve">PPAR </w:t>
            </w:r>
            <w:r w:rsidRPr="00E73BED">
              <w:rPr>
                <w:rFonts w:ascii="Book Antiqua" w:hAnsi="Book Antiqua" w:cs="Times New Roman"/>
                <w:color w:val="000000"/>
                <w:sz w:val="24"/>
                <w:szCs w:val="24"/>
                <w:lang w:val="en-GB" w:eastAsia="en-US"/>
              </w:rPr>
              <w:t xml:space="preserve">activity </w:t>
            </w:r>
          </w:p>
        </w:tc>
        <w:tc>
          <w:tcPr>
            <w:tcW w:w="755" w:type="pct"/>
            <w:tcMar>
              <w:top w:w="0" w:type="dxa"/>
              <w:left w:w="108" w:type="dxa"/>
              <w:bottom w:w="0" w:type="dxa"/>
              <w:right w:w="108" w:type="dxa"/>
            </w:tcMar>
          </w:tcPr>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p>
        </w:tc>
      </w:tr>
      <w:tr w:rsidR="003D51FF" w:rsidRPr="00E73BED" w:rsidTr="003E6A24">
        <w:trPr>
          <w:trHeight w:val="704"/>
        </w:trPr>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US" w:eastAsia="en-US"/>
              </w:rPr>
              <w:t xml:space="preserve">Karahan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GB" w:eastAsia="en-US"/>
              </w:rPr>
              <w:t>[70]</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MCD Wistar rat</w:t>
            </w:r>
            <w:r w:rsidR="00E87103" w:rsidRPr="00E73BED">
              <w:rPr>
                <w:rFonts w:ascii="Book Antiqua" w:hAnsi="Book Antiqua" w:cs="Times New Roman"/>
                <w:color w:val="000000"/>
                <w:sz w:val="24"/>
                <w:szCs w:val="24"/>
                <w:lang w:val="en-US" w:eastAsia="en-US"/>
              </w:rPr>
              <w:t>s</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Pro1; Pro2:</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2 and 8</w:t>
            </w:r>
          </w:p>
        </w:tc>
        <w:tc>
          <w:tcPr>
            <w:tcW w:w="1603" w:type="pct"/>
            <w:shd w:val="clear" w:color="auto" w:fill="FFFFFF"/>
            <w:tcMar>
              <w:top w:w="0" w:type="dxa"/>
              <w:left w:w="108" w:type="dxa"/>
              <w:bottom w:w="0" w:type="dxa"/>
              <w:right w:w="108" w:type="dxa"/>
            </w:tcMar>
          </w:tcPr>
          <w:p w:rsidR="00ED6A0F" w:rsidRPr="00E73BED" w:rsidRDefault="002A0A95" w:rsidP="00BE5A10">
            <w:pPr>
              <w:widowControl/>
              <w:tabs>
                <w:tab w:val="left" w:pos="2694"/>
              </w:tabs>
              <w:adjustRightInd w:val="0"/>
              <w:snapToGrid w:val="0"/>
              <w:spacing w:line="360" w:lineRule="auto"/>
              <w:jc w:val="center"/>
              <w:rPr>
                <w:rFonts w:ascii="Book Antiqua" w:hAnsi="Book Antiqua" w:cs="Times New Roman"/>
                <w:color w:val="000000"/>
                <w:sz w:val="24"/>
                <w:szCs w:val="24"/>
                <w:lang w:val="en-GB" w:eastAsia="zh-CN"/>
              </w:rPr>
            </w:pPr>
            <w:r w:rsidRPr="00E73BED">
              <w:rPr>
                <w:rFonts w:ascii="Book Antiqua" w:hAnsi="Book Antiqua" w:cs="Times New Roman"/>
                <w:color w:val="000000"/>
                <w:sz w:val="24"/>
                <w:szCs w:val="24"/>
                <w:lang w:val="en-GB" w:eastAsia="en-US"/>
              </w:rPr>
              <w:t>Both probiotics reduced ≥</w:t>
            </w:r>
            <w:r w:rsidR="00E30668">
              <w:rPr>
                <w:rFonts w:ascii="Book Antiqua" w:hAnsi="Book Antiqua" w:cs="Times New Roman" w:hint="eastAsia"/>
                <w:color w:val="000000"/>
                <w:sz w:val="24"/>
                <w:szCs w:val="24"/>
                <w:lang w:val="en-GB" w:eastAsia="zh-CN"/>
              </w:rPr>
              <w:t xml:space="preserve"> </w:t>
            </w:r>
            <w:r w:rsidRPr="00E73BED">
              <w:rPr>
                <w:rFonts w:ascii="Book Antiqua" w:hAnsi="Book Antiqua" w:cs="Times New Roman"/>
                <w:color w:val="000000"/>
                <w:sz w:val="24"/>
                <w:szCs w:val="24"/>
                <w:lang w:val="en-GB" w:eastAsia="en-US"/>
              </w:rPr>
              <w:t xml:space="preserve">50% </w:t>
            </w:r>
            <w:r w:rsidR="00E87103" w:rsidRPr="00E73BED">
              <w:rPr>
                <w:rFonts w:ascii="Book Antiqua" w:hAnsi="Book Antiqua" w:cs="Times New Roman"/>
                <w:color w:val="000000"/>
                <w:sz w:val="24"/>
                <w:szCs w:val="24"/>
                <w:lang w:val="en-GB" w:eastAsia="en-US"/>
              </w:rPr>
              <w:t xml:space="preserve">the </w:t>
            </w:r>
            <w:r w:rsidRPr="00E73BED">
              <w:rPr>
                <w:rFonts w:ascii="Book Antiqua" w:hAnsi="Book Antiqua" w:cs="Times New Roman"/>
                <w:color w:val="000000"/>
                <w:sz w:val="24"/>
                <w:szCs w:val="24"/>
                <w:lang w:val="en-GB" w:eastAsia="en-US"/>
              </w:rPr>
              <w:t xml:space="preserve">incidence of steatohepatitis </w:t>
            </w:r>
            <w:r w:rsidR="00E87103" w:rsidRPr="00E73BED">
              <w:rPr>
                <w:rFonts w:ascii="Book Antiqua" w:hAnsi="Book Antiqua" w:cs="Times New Roman"/>
                <w:color w:val="000000"/>
                <w:sz w:val="24"/>
                <w:szCs w:val="24"/>
                <w:lang w:val="en-GB" w:eastAsia="en-US"/>
              </w:rPr>
              <w:t xml:space="preserve">by </w:t>
            </w:r>
            <w:r w:rsidRPr="00E73BED">
              <w:rPr>
                <w:rFonts w:ascii="Book Antiqua" w:hAnsi="Book Antiqua" w:cs="Times New Roman"/>
                <w:color w:val="000000"/>
                <w:sz w:val="24"/>
                <w:szCs w:val="24"/>
                <w:lang w:val="en-GB" w:eastAsia="en-US"/>
              </w:rPr>
              <w:t>modulating apoptosis + anti-inflammatory activity</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 xml:space="preserve">Yalçin </w:t>
            </w:r>
            <w:r w:rsidRPr="00E73BED">
              <w:rPr>
                <w:rFonts w:ascii="Book Antiqua" w:hAnsi="Book Antiqua" w:cs="Times New Roman"/>
                <w:i/>
                <w:color w:val="000000"/>
                <w:sz w:val="24"/>
                <w:szCs w:val="24"/>
                <w:lang w:val="en-GB" w:eastAsia="en-US"/>
              </w:rPr>
              <w:t>et al</w:t>
            </w:r>
            <w:r w:rsidRPr="00E73BED">
              <w:rPr>
                <w:rFonts w:ascii="Book Antiqua" w:hAnsi="Book Antiqua" w:cs="Times New Roman"/>
                <w:color w:val="000000"/>
                <w:sz w:val="24"/>
                <w:szCs w:val="24"/>
                <w:vertAlign w:val="superscript"/>
                <w:lang w:val="en-GB" w:eastAsia="en-US"/>
              </w:rPr>
              <w:t>[71]</w:t>
            </w:r>
          </w:p>
        </w:tc>
        <w:tc>
          <w:tcPr>
            <w:tcW w:w="991"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Broilers fed low-protein diet</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Primalac 454</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4</w:t>
            </w:r>
          </w:p>
        </w:tc>
        <w:tc>
          <w:tcPr>
            <w:tcW w:w="1603"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Significantly diminish</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histological grade, steatosis and cell ballooning scores</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Increased serum TG</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Xu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[72]</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HFD Sprague-Dawley rat</w:t>
            </w:r>
            <w:r w:rsidR="00E87103" w:rsidRPr="00E73BED">
              <w:rPr>
                <w:rFonts w:ascii="Book Antiqua" w:hAnsi="Book Antiqua" w:cs="Times New Roman"/>
                <w:color w:val="000000"/>
                <w:sz w:val="24"/>
                <w:szCs w:val="24"/>
                <w:lang w:val="en-US" w:eastAsia="en-US"/>
              </w:rPr>
              <w:t>s</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i/>
                <w:color w:val="000000"/>
                <w:sz w:val="24"/>
                <w:szCs w:val="24"/>
                <w:lang w:val="en-US" w:eastAsia="en-US"/>
              </w:rPr>
            </w:pPr>
            <w:r w:rsidRPr="00E73BED">
              <w:rPr>
                <w:rFonts w:ascii="Book Antiqua" w:hAnsi="Book Antiqua" w:cs="Times New Roman"/>
                <w:i/>
                <w:color w:val="000000"/>
                <w:sz w:val="24"/>
                <w:szCs w:val="24"/>
                <w:lang w:val="en-US" w:eastAsia="en-US"/>
              </w:rPr>
              <w:t>Lactobacillus</w:t>
            </w:r>
          </w:p>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i/>
                <w:color w:val="000000"/>
                <w:sz w:val="24"/>
                <w:szCs w:val="24"/>
                <w:lang w:val="en-US" w:eastAsia="en-US"/>
              </w:rPr>
              <w:t>acidophilus Bifidobacterium longum</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12</w:t>
            </w:r>
          </w:p>
        </w:tc>
        <w:tc>
          <w:tcPr>
            <w:tcW w:w="1603" w:type="pct"/>
            <w:shd w:val="clear" w:color="auto" w:fill="FFFFFF"/>
            <w:tcMar>
              <w:top w:w="0" w:type="dxa"/>
              <w:left w:w="108" w:type="dxa"/>
              <w:bottom w:w="0" w:type="dxa"/>
              <w:right w:w="108" w:type="dxa"/>
            </w:tcMar>
          </w:tcPr>
          <w:p w:rsidR="00ED6A0F" w:rsidRPr="00E73BED" w:rsidRDefault="00DC48D3" w:rsidP="00BE5A10">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i/>
                <w:color w:val="000000"/>
                <w:sz w:val="24"/>
                <w:szCs w:val="24"/>
                <w:lang w:val="en-GB" w:eastAsia="en-US"/>
              </w:rPr>
              <w:t>Bifidobacterium</w:t>
            </w:r>
            <w:r w:rsidR="004B2A2E" w:rsidRPr="00E73BED">
              <w:rPr>
                <w:rFonts w:ascii="Book Antiqua" w:hAnsi="Book Antiqua" w:cs="Times New Roman"/>
                <w:i/>
                <w:color w:val="000000"/>
                <w:sz w:val="24"/>
                <w:szCs w:val="24"/>
                <w:lang w:val="en-GB" w:eastAsia="en-US"/>
              </w:rPr>
              <w:t xml:space="preserve"> </w:t>
            </w:r>
            <w:r w:rsidRPr="00E73BED">
              <w:rPr>
                <w:rFonts w:ascii="Book Antiqua" w:hAnsi="Book Antiqua" w:cs="Times New Roman"/>
                <w:i/>
                <w:color w:val="000000"/>
                <w:sz w:val="24"/>
                <w:szCs w:val="24"/>
                <w:lang w:val="en-GB" w:eastAsia="en-US"/>
              </w:rPr>
              <w:t>longum</w:t>
            </w:r>
            <w:r w:rsidR="002A0A95" w:rsidRPr="00E73BED">
              <w:rPr>
                <w:rFonts w:ascii="Book Antiqua" w:hAnsi="Book Antiqua" w:cs="Times New Roman"/>
                <w:color w:val="000000"/>
                <w:sz w:val="24"/>
                <w:szCs w:val="24"/>
                <w:lang w:val="en-GB" w:eastAsia="en-US"/>
              </w:rPr>
              <w:t xml:space="preserve"> </w:t>
            </w:r>
            <w:r w:rsidR="00BE5A10" w:rsidRPr="00E73BED">
              <w:rPr>
                <w:rFonts w:ascii="Book Antiqua" w:hAnsi="Book Antiqua" w:cs="Times New Roman"/>
                <w:color w:val="000000"/>
                <w:sz w:val="24"/>
                <w:szCs w:val="24"/>
                <w:lang w:val="en-GB" w:eastAsia="en-US"/>
              </w:rPr>
              <w:t>was</w:t>
            </w:r>
            <w:r w:rsidR="002A0A95" w:rsidRPr="00E73BED">
              <w:rPr>
                <w:rFonts w:ascii="Book Antiqua" w:hAnsi="Book Antiqua" w:cs="Times New Roman"/>
                <w:color w:val="000000"/>
                <w:sz w:val="24"/>
                <w:szCs w:val="24"/>
                <w:lang w:val="en-GB" w:eastAsia="en-US"/>
              </w:rPr>
              <w:t xml:space="preserve"> superior to </w:t>
            </w:r>
            <w:r w:rsidRPr="00E73BED">
              <w:rPr>
                <w:rFonts w:ascii="Book Antiqua" w:hAnsi="Book Antiqua" w:cs="Times New Roman"/>
                <w:i/>
                <w:color w:val="000000"/>
                <w:sz w:val="24"/>
                <w:szCs w:val="24"/>
                <w:lang w:val="en-GB" w:eastAsia="en-US"/>
              </w:rPr>
              <w:t>Lactobacillus acidophilus</w:t>
            </w:r>
            <w:r w:rsidR="002A0A95" w:rsidRPr="00E73BED">
              <w:rPr>
                <w:rFonts w:ascii="Book Antiqua" w:hAnsi="Book Antiqua" w:cs="Times New Roman"/>
                <w:color w:val="000000"/>
                <w:sz w:val="24"/>
                <w:szCs w:val="24"/>
                <w:lang w:val="en-GB" w:eastAsia="en-US"/>
              </w:rPr>
              <w:t xml:space="preserve"> in attenuating liver fat accumulation. No variation of intestinal permeability in the treated groups</w:t>
            </w:r>
          </w:p>
        </w:tc>
        <w:tc>
          <w:tcPr>
            <w:tcW w:w="755" w:type="pct"/>
            <w:tcMar>
              <w:top w:w="0" w:type="dxa"/>
              <w:left w:w="108" w:type="dxa"/>
              <w:bottom w:w="0" w:type="dxa"/>
              <w:right w:w="108" w:type="dxa"/>
            </w:tcMar>
          </w:tcPr>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p>
        </w:tc>
      </w:tr>
      <w:tr w:rsidR="003D51FF" w:rsidRPr="00E73BED" w:rsidTr="003E6A24">
        <w:trPr>
          <w:trHeight w:val="828"/>
        </w:trPr>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Nardone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GB" w:eastAsia="en-US"/>
              </w:rPr>
              <w:t>[74]</w:t>
            </w:r>
          </w:p>
        </w:tc>
        <w:tc>
          <w:tcPr>
            <w:tcW w:w="991"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I</w:t>
            </w:r>
            <w:r w:rsidRPr="00E73BED">
              <w:rPr>
                <w:rFonts w:ascii="Book Antiqua" w:hAnsi="Book Antiqua" w:cs="Times New Roman"/>
                <w:color w:val="000000"/>
                <w:sz w:val="24"/>
                <w:szCs w:val="24"/>
                <w:lang w:val="en-US" w:eastAsia="en-US"/>
              </w:rPr>
              <w:t xml:space="preserve">schemia/reperfusion (I/R) in rats fed </w:t>
            </w:r>
            <w:r w:rsidR="00E87103" w:rsidRPr="00E73BED">
              <w:rPr>
                <w:rFonts w:ascii="Book Antiqua" w:hAnsi="Book Antiqua" w:cs="Times New Roman"/>
                <w:color w:val="000000"/>
                <w:sz w:val="24"/>
                <w:szCs w:val="24"/>
                <w:lang w:val="en-US" w:eastAsia="en-US"/>
              </w:rPr>
              <w:t>a standard</w:t>
            </w:r>
            <w:r w:rsidRPr="00E73BED">
              <w:rPr>
                <w:rFonts w:ascii="Book Antiqua" w:hAnsi="Book Antiqua" w:cs="Times New Roman"/>
                <w:color w:val="000000"/>
                <w:sz w:val="24"/>
                <w:szCs w:val="24"/>
                <w:lang w:val="en-US" w:eastAsia="en-US"/>
              </w:rPr>
              <w:t xml:space="preserve"> or MCD diet</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i/>
                <w:sz w:val="24"/>
                <w:szCs w:val="24"/>
                <w:lang w:val="en-US" w:eastAsia="en-US"/>
              </w:rPr>
            </w:pPr>
            <w:r w:rsidRPr="00E73BED">
              <w:rPr>
                <w:rFonts w:ascii="Book Antiqua" w:hAnsi="Book Antiqua" w:cs="Times New Roman"/>
                <w:i/>
                <w:color w:val="000000"/>
                <w:sz w:val="24"/>
                <w:szCs w:val="24"/>
                <w:lang w:val="en-US" w:eastAsia="en-US"/>
              </w:rPr>
              <w:t>Lactobacillus Paracasei</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en-US"/>
              </w:rPr>
              <w:t>8</w:t>
            </w:r>
          </w:p>
        </w:tc>
        <w:tc>
          <w:tcPr>
            <w:tcW w:w="1603"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Reduc</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LPS levels. Attenuate</w:t>
            </w:r>
            <w:r w:rsidR="00E87103" w:rsidRPr="00E73BED">
              <w:rPr>
                <w:rFonts w:ascii="Book Antiqua" w:hAnsi="Book Antiqua" w:cs="Times New Roman"/>
                <w:color w:val="000000"/>
                <w:sz w:val="24"/>
                <w:szCs w:val="24"/>
                <w:lang w:val="en-GB" w:eastAsia="en-US"/>
              </w:rPr>
              <w:t>d</w:t>
            </w:r>
            <w:r w:rsidR="00BE5A10" w:rsidRPr="00E73BED">
              <w:rPr>
                <w:rFonts w:ascii="Book Antiqua" w:hAnsi="Book Antiqua" w:cs="Times New Roman"/>
                <w:color w:val="000000"/>
                <w:sz w:val="24"/>
                <w:szCs w:val="24"/>
                <w:lang w:val="en-GB" w:eastAsia="en-US"/>
              </w:rPr>
              <w:t xml:space="preserve"> I/R-</w:t>
            </w:r>
            <w:r w:rsidRPr="00E73BED">
              <w:rPr>
                <w:rFonts w:ascii="Book Antiqua" w:hAnsi="Book Antiqua" w:cs="Times New Roman"/>
                <w:color w:val="000000"/>
                <w:sz w:val="24"/>
                <w:szCs w:val="24"/>
                <w:lang w:val="en-GB" w:eastAsia="en-US"/>
              </w:rPr>
              <w:t>related damage</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Fazeli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[75]</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Rats on high cholesterol diet</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GB" w:eastAsia="en-US"/>
              </w:rPr>
            </w:pPr>
            <w:r w:rsidRPr="00E73BED">
              <w:rPr>
                <w:rFonts w:ascii="Book Antiqua" w:hAnsi="Book Antiqua" w:cs="Times New Roman"/>
                <w:i/>
                <w:color w:val="000000"/>
                <w:sz w:val="24"/>
                <w:szCs w:val="24"/>
                <w:lang w:val="en-US" w:eastAsia="en-US"/>
              </w:rPr>
              <w:t>Lactobacillus plantarum</w:t>
            </w:r>
            <w:r w:rsidRPr="00E73BED">
              <w:rPr>
                <w:rFonts w:ascii="Book Antiqua" w:hAnsi="Book Antiqua" w:cs="Times New Roman"/>
                <w:color w:val="000000"/>
                <w:sz w:val="24"/>
                <w:szCs w:val="24"/>
                <w:lang w:val="en-US" w:eastAsia="en-US"/>
              </w:rPr>
              <w:t xml:space="preserve"> A7</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GB" w:eastAsia="en-US"/>
              </w:rPr>
            </w:pPr>
            <w:r w:rsidRPr="00E73BED">
              <w:rPr>
                <w:rFonts w:ascii="Book Antiqua" w:hAnsi="Book Antiqua" w:cs="Times New Roman"/>
                <w:color w:val="000000"/>
                <w:sz w:val="24"/>
                <w:szCs w:val="24"/>
                <w:lang w:val="en-GB" w:eastAsia="en-US"/>
              </w:rPr>
              <w:t>2</w:t>
            </w:r>
          </w:p>
        </w:tc>
        <w:tc>
          <w:tcPr>
            <w:tcW w:w="1603"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Significantly reduced levels of cholesterol, TG and LDL</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Endo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color w:val="000000"/>
                <w:sz w:val="24"/>
                <w:szCs w:val="24"/>
                <w:vertAlign w:val="superscript"/>
                <w:lang w:val="en-US" w:eastAsia="en-US"/>
              </w:rPr>
              <w:t>[77]</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Male Fischer CDAA rats</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 xml:space="preserve">Butyrate producing </w:t>
            </w:r>
            <w:r w:rsidRPr="00E73BED">
              <w:rPr>
                <w:rFonts w:ascii="Book Antiqua" w:hAnsi="Book Antiqua" w:cs="Times New Roman"/>
                <w:i/>
                <w:color w:val="000000"/>
                <w:sz w:val="24"/>
                <w:szCs w:val="24"/>
                <w:lang w:val="en-US" w:eastAsia="en-US"/>
              </w:rPr>
              <w:t xml:space="preserve">Clostridium butyricum </w:t>
            </w:r>
            <w:r w:rsidRPr="00E73BED">
              <w:rPr>
                <w:rFonts w:ascii="Book Antiqua" w:hAnsi="Book Antiqua" w:cs="Times New Roman"/>
                <w:color w:val="000000"/>
                <w:sz w:val="24"/>
                <w:szCs w:val="24"/>
                <w:lang w:val="en-US" w:eastAsia="en-US"/>
              </w:rPr>
              <w:t>MIYAIRI 588</w:t>
            </w:r>
          </w:p>
        </w:tc>
        <w:tc>
          <w:tcPr>
            <w:tcW w:w="376"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8,16,50</w:t>
            </w:r>
          </w:p>
        </w:tc>
        <w:tc>
          <w:tcPr>
            <w:tcW w:w="1603" w:type="pct"/>
            <w:shd w:val="clear" w:color="auto" w:fill="FFFFFF"/>
            <w:tcMar>
              <w:top w:w="0" w:type="dxa"/>
              <w:left w:w="108" w:type="dxa"/>
              <w:bottom w:w="0" w:type="dxa"/>
              <w:right w:w="108" w:type="dxa"/>
            </w:tcMar>
          </w:tcPr>
          <w:p w:rsidR="00ED6A0F" w:rsidRPr="00E73BED" w:rsidRDefault="002A0A95" w:rsidP="00AA76CF">
            <w:pPr>
              <w:widowControl/>
              <w:tabs>
                <w:tab w:val="left" w:pos="2694"/>
              </w:tabs>
              <w:adjustRightInd w:val="0"/>
              <w:snapToGrid w:val="0"/>
              <w:spacing w:after="200" w:line="360" w:lineRule="auto"/>
              <w:jc w:val="center"/>
              <w:rPr>
                <w:rFonts w:ascii="Book Antiqua" w:hAnsi="Book Antiqua" w:cs="Times New Roman"/>
                <w:color w:val="000000"/>
                <w:sz w:val="24"/>
                <w:szCs w:val="24"/>
                <w:lang w:val="en-GB" w:eastAsia="zh-CN"/>
              </w:rPr>
            </w:pPr>
            <w:r w:rsidRPr="00E73BED">
              <w:rPr>
                <w:rFonts w:ascii="Book Antiqua" w:hAnsi="Book Antiqua" w:cs="Times New Roman"/>
                <w:color w:val="000000"/>
                <w:sz w:val="24"/>
                <w:szCs w:val="24"/>
                <w:lang w:val="en-GB" w:eastAsia="en-US"/>
              </w:rPr>
              <w:t>Delay</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CDAA</w:t>
            </w:r>
            <w:r w:rsidR="00E87103" w:rsidRPr="00E73BED">
              <w:rPr>
                <w:rFonts w:ascii="Book Antiqua" w:hAnsi="Book Antiqua" w:cs="Times New Roman"/>
                <w:color w:val="000000"/>
                <w:sz w:val="24"/>
                <w:szCs w:val="24"/>
                <w:lang w:val="en-GB" w:eastAsia="en-US"/>
              </w:rPr>
              <w:t>-</w:t>
            </w:r>
            <w:r w:rsidRPr="00E73BED">
              <w:rPr>
                <w:rFonts w:ascii="Book Antiqua" w:hAnsi="Book Antiqua" w:cs="Times New Roman"/>
                <w:color w:val="000000"/>
                <w:sz w:val="24"/>
                <w:szCs w:val="24"/>
                <w:lang w:val="en-GB" w:eastAsia="en-US"/>
              </w:rPr>
              <w:t>induced NAFLD progression and liver tumorigenesis. Reduced lipid deposition and improved IR, serum endotoxin levels, and hepatic inflammatory indexes. Improved ZO-1 expression</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c>
          <w:tcPr>
            <w:tcW w:w="661" w:type="pct"/>
            <w:shd w:val="clear" w:color="auto" w:fill="FFFFFF"/>
            <w:tcMar>
              <w:top w:w="0" w:type="dxa"/>
              <w:left w:w="108" w:type="dxa"/>
              <w:bottom w:w="0" w:type="dxa"/>
              <w:right w:w="108" w:type="dxa"/>
            </w:tcMar>
          </w:tcPr>
          <w:p w:rsidR="00ED6A0F" w:rsidRPr="00E73BED" w:rsidRDefault="002A0A95" w:rsidP="00F9559F">
            <w:pPr>
              <w:adjustRightInd w:val="0"/>
              <w:snapToGrid w:val="0"/>
              <w:spacing w:after="200" w:line="360" w:lineRule="auto"/>
              <w:rPr>
                <w:rFonts w:ascii="Book Antiqua" w:hAnsi="Book Antiqua" w:cs="Times New Roman"/>
                <w:sz w:val="24"/>
                <w:szCs w:val="24"/>
                <w:lang w:val="en-GB" w:eastAsia="en-US"/>
              </w:rPr>
            </w:pPr>
            <w:r w:rsidRPr="00E73BED">
              <w:rPr>
                <w:rFonts w:ascii="Book Antiqua" w:hAnsi="Book Antiqua" w:cs="Times New Roman"/>
                <w:sz w:val="24"/>
                <w:szCs w:val="24"/>
                <w:lang w:val="en-US" w:eastAsia="en-US"/>
              </w:rPr>
              <w:t xml:space="preserve">Chiua </w:t>
            </w:r>
            <w:r w:rsidRPr="00E73BED">
              <w:rPr>
                <w:rFonts w:ascii="Book Antiqua" w:hAnsi="Book Antiqua" w:cs="Times New Roman"/>
                <w:i/>
                <w:sz w:val="24"/>
                <w:szCs w:val="24"/>
                <w:lang w:val="en-US" w:eastAsia="en-US"/>
              </w:rPr>
              <w:t>et al</w:t>
            </w:r>
            <w:r w:rsidRPr="00E73BED">
              <w:rPr>
                <w:rFonts w:ascii="Book Antiqua" w:hAnsi="Book Antiqua" w:cs="Times New Roman"/>
                <w:sz w:val="24"/>
                <w:szCs w:val="24"/>
                <w:vertAlign w:val="superscript"/>
                <w:lang w:val="en-GB" w:eastAsia="en-US"/>
              </w:rPr>
              <w:t>[78]</w:t>
            </w:r>
          </w:p>
        </w:tc>
        <w:tc>
          <w:tcPr>
            <w:tcW w:w="991"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en-US"/>
              </w:rPr>
              <w:t>HepG2 cells exposed to LPS</w:t>
            </w:r>
          </w:p>
        </w:tc>
        <w:tc>
          <w:tcPr>
            <w:tcW w:w="614" w:type="pct"/>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after="200" w:line="360" w:lineRule="auto"/>
              <w:jc w:val="center"/>
              <w:rPr>
                <w:rFonts w:ascii="Book Antiqua" w:hAnsi="Book Antiqua" w:cs="Times New Roman"/>
                <w:i/>
                <w:sz w:val="24"/>
                <w:szCs w:val="24"/>
                <w:lang w:val="en-US" w:eastAsia="en-US"/>
              </w:rPr>
            </w:pPr>
            <w:r w:rsidRPr="00E73BED">
              <w:rPr>
                <w:rFonts w:ascii="Book Antiqua" w:hAnsi="Book Antiqua" w:cs="Times New Roman"/>
                <w:i/>
                <w:color w:val="000000"/>
                <w:sz w:val="24"/>
                <w:szCs w:val="24"/>
                <w:lang w:val="en-US" w:eastAsia="en-US"/>
              </w:rPr>
              <w:t>Lactobacilli bacteria lisate</w:t>
            </w:r>
          </w:p>
        </w:tc>
        <w:tc>
          <w:tcPr>
            <w:tcW w:w="376" w:type="pct"/>
            <w:shd w:val="clear" w:color="auto" w:fill="FFFFFF"/>
            <w:tcMar>
              <w:top w:w="0" w:type="dxa"/>
              <w:left w:w="108" w:type="dxa"/>
              <w:bottom w:w="0" w:type="dxa"/>
              <w:right w:w="108" w:type="dxa"/>
            </w:tcMar>
          </w:tcPr>
          <w:p w:rsidR="00ED6A0F" w:rsidRPr="00E73BED" w:rsidRDefault="00ED6A0F"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p>
        </w:tc>
        <w:tc>
          <w:tcPr>
            <w:tcW w:w="1603" w:type="pct"/>
            <w:shd w:val="clear" w:color="auto" w:fill="FFFFFF"/>
            <w:tcMar>
              <w:top w:w="0" w:type="dxa"/>
              <w:left w:w="108" w:type="dxa"/>
              <w:bottom w:w="0" w:type="dxa"/>
              <w:right w:w="108" w:type="dxa"/>
            </w:tcMar>
          </w:tcPr>
          <w:p w:rsidR="00ED6A0F" w:rsidRPr="00E73BED" w:rsidRDefault="002A0A95" w:rsidP="00E87103">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Suppress</w:t>
            </w:r>
            <w:r w:rsidR="00E87103" w:rsidRPr="00E73BED">
              <w:rPr>
                <w:rFonts w:ascii="Book Antiqua" w:hAnsi="Book Antiqua" w:cs="Times New Roman"/>
                <w:color w:val="000000"/>
                <w:sz w:val="24"/>
                <w:szCs w:val="24"/>
                <w:lang w:val="en-GB" w:eastAsia="en-US"/>
              </w:rPr>
              <w:t>ed</w:t>
            </w:r>
            <w:r w:rsidRPr="00E73BED">
              <w:rPr>
                <w:rFonts w:ascii="Book Antiqua" w:hAnsi="Book Antiqua" w:cs="Times New Roman"/>
                <w:color w:val="000000"/>
                <w:sz w:val="24"/>
                <w:szCs w:val="24"/>
                <w:lang w:val="en-GB" w:eastAsia="en-US"/>
              </w:rPr>
              <w:t xml:space="preserve"> cytokine </w:t>
            </w:r>
            <w:r w:rsidR="001A38B5" w:rsidRPr="00E73BED">
              <w:rPr>
                <w:rFonts w:ascii="Book Antiqua" w:hAnsi="Book Antiqua" w:cs="Times New Roman"/>
                <w:color w:val="000000"/>
                <w:sz w:val="24"/>
                <w:szCs w:val="24"/>
                <w:lang w:val="en-GB" w:eastAsia="en-US"/>
              </w:rPr>
              <w:t>signalling</w:t>
            </w:r>
            <w:r w:rsidRPr="00E73BED">
              <w:rPr>
                <w:rFonts w:ascii="Book Antiqua" w:hAnsi="Book Antiqua" w:cs="Times New Roman"/>
                <w:color w:val="000000"/>
                <w:sz w:val="24"/>
                <w:szCs w:val="24"/>
                <w:lang w:val="en-GB" w:eastAsia="en-US"/>
              </w:rPr>
              <w:t xml:space="preserve"> 1 and PPAR alpha </w:t>
            </w:r>
            <w:r w:rsidRPr="00E73BED">
              <w:rPr>
                <w:rFonts w:ascii="Book Antiqua" w:hAnsi="Book Antiqua" w:cs="Times New Roman"/>
                <w:i/>
                <w:color w:val="000000"/>
                <w:sz w:val="24"/>
                <w:szCs w:val="24"/>
                <w:lang w:val="en-GB" w:eastAsia="en-US"/>
              </w:rPr>
              <w:t>via</w:t>
            </w:r>
            <w:r w:rsidRPr="00E73BED">
              <w:rPr>
                <w:rFonts w:ascii="Book Antiqua" w:hAnsi="Book Antiqua" w:cs="Times New Roman"/>
                <w:color w:val="000000"/>
                <w:sz w:val="24"/>
                <w:szCs w:val="24"/>
                <w:lang w:val="en-GB" w:eastAsia="en-US"/>
              </w:rPr>
              <w:t xml:space="preserve"> NOD-NF-kB and cross</w:t>
            </w:r>
            <w:r w:rsidR="00E87103" w:rsidRPr="00E73BED">
              <w:rPr>
                <w:rFonts w:ascii="Book Antiqua" w:hAnsi="Book Antiqua" w:cs="Times New Roman"/>
                <w:color w:val="000000"/>
                <w:sz w:val="24"/>
                <w:szCs w:val="24"/>
                <w:lang w:val="en-GB" w:eastAsia="en-US"/>
              </w:rPr>
              <w:t>-</w:t>
            </w:r>
            <w:r w:rsidRPr="00E73BED">
              <w:rPr>
                <w:rFonts w:ascii="Book Antiqua" w:hAnsi="Book Antiqua" w:cs="Times New Roman"/>
                <w:color w:val="000000"/>
                <w:sz w:val="24"/>
                <w:szCs w:val="24"/>
                <w:lang w:val="en-GB" w:eastAsia="en-US"/>
              </w:rPr>
              <w:t>regulation of TLR4</w:t>
            </w:r>
          </w:p>
        </w:tc>
        <w:tc>
          <w:tcPr>
            <w:tcW w:w="755" w:type="pct"/>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NS</w:t>
            </w:r>
          </w:p>
        </w:tc>
      </w:tr>
      <w:tr w:rsidR="003D51FF" w:rsidRPr="00E73BED" w:rsidTr="003E6A24">
        <w:trPr>
          <w:trHeight w:val="954"/>
        </w:trPr>
        <w:tc>
          <w:tcPr>
            <w:tcW w:w="661" w:type="pct"/>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Raso </w:t>
            </w:r>
            <w:r w:rsidRPr="00E73BED">
              <w:rPr>
                <w:rFonts w:ascii="Book Antiqua" w:hAnsi="Book Antiqua" w:cs="Times New Roman"/>
                <w:i/>
                <w:color w:val="000000"/>
                <w:sz w:val="24"/>
                <w:szCs w:val="24"/>
                <w:lang w:val="en-US" w:eastAsia="en-US"/>
              </w:rPr>
              <w:t>et al</w:t>
            </w:r>
            <w:r w:rsidRPr="00E73BED">
              <w:rPr>
                <w:rFonts w:ascii="Book Antiqua" w:hAnsi="Book Antiqua" w:cs="Times New Roman"/>
                <w:sz w:val="24"/>
                <w:szCs w:val="24"/>
                <w:vertAlign w:val="superscript"/>
                <w:lang w:val="en-GB" w:eastAsia="en-US"/>
              </w:rPr>
              <w:t>[76]</w:t>
            </w:r>
          </w:p>
        </w:tc>
        <w:tc>
          <w:tcPr>
            <w:tcW w:w="991" w:type="pct"/>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Rats on </w:t>
            </w:r>
            <w:r w:rsidR="00A00CF3" w:rsidRPr="00E73BED">
              <w:rPr>
                <w:rFonts w:ascii="Book Antiqua" w:hAnsi="Book Antiqua" w:cs="Times New Roman"/>
                <w:color w:val="000000"/>
                <w:sz w:val="24"/>
                <w:szCs w:val="24"/>
                <w:lang w:val="en-US" w:eastAsia="en-US"/>
              </w:rPr>
              <w:t xml:space="preserve">a </w:t>
            </w:r>
            <w:r w:rsidRPr="00E73BED">
              <w:rPr>
                <w:rFonts w:ascii="Book Antiqua" w:hAnsi="Book Antiqua" w:cs="Times New Roman"/>
                <w:color w:val="000000"/>
                <w:sz w:val="24"/>
                <w:szCs w:val="24"/>
                <w:lang w:val="en-US" w:eastAsia="en-US"/>
              </w:rPr>
              <w:t>HFD</w:t>
            </w:r>
          </w:p>
        </w:tc>
        <w:tc>
          <w:tcPr>
            <w:tcW w:w="614" w:type="pct"/>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 xml:space="preserve">Synbiotic with </w:t>
            </w:r>
            <w:r w:rsidRPr="00E73BED">
              <w:rPr>
                <w:rFonts w:ascii="Book Antiqua" w:hAnsi="Book Antiqua" w:cs="Times New Roman"/>
                <w:i/>
                <w:color w:val="000000"/>
                <w:sz w:val="24"/>
                <w:szCs w:val="24"/>
                <w:lang w:val="en-US" w:eastAsia="en-US"/>
              </w:rPr>
              <w:t xml:space="preserve">Lactobacillus paracasei </w:t>
            </w:r>
            <w:r w:rsidRPr="00E73BED">
              <w:rPr>
                <w:rFonts w:ascii="Book Antiqua" w:hAnsi="Book Antiqua" w:cs="Times New Roman"/>
                <w:color w:val="000000"/>
                <w:sz w:val="24"/>
                <w:szCs w:val="24"/>
                <w:lang w:val="en-US" w:eastAsia="en-US"/>
              </w:rPr>
              <w:t>B21060</w:t>
            </w:r>
          </w:p>
        </w:tc>
        <w:tc>
          <w:tcPr>
            <w:tcW w:w="376" w:type="pct"/>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6</w:t>
            </w:r>
          </w:p>
        </w:tc>
        <w:tc>
          <w:tcPr>
            <w:tcW w:w="1603" w:type="pct"/>
            <w:tcBorders>
              <w:bottom w:val="single" w:sz="4" w:space="0" w:color="auto"/>
            </w:tcBorders>
            <w:shd w:val="clear" w:color="auto" w:fill="FFFFFF"/>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Improved IR parameters</w:t>
            </w:r>
          </w:p>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GB" w:eastAsia="en-US"/>
              </w:rPr>
            </w:pPr>
            <w:r w:rsidRPr="00E73BED">
              <w:rPr>
                <w:rFonts w:ascii="Book Antiqua" w:hAnsi="Book Antiqua" w:cs="Times New Roman"/>
                <w:color w:val="000000"/>
                <w:sz w:val="24"/>
                <w:szCs w:val="24"/>
                <w:lang w:val="en-GB" w:eastAsia="en-US"/>
              </w:rPr>
              <w:t>Reduced cytokine synthesis and restored the HFD-dysregulated TLR 2, 4 and 9 mRNAs</w:t>
            </w:r>
            <w:r w:rsidR="00E87103" w:rsidRPr="00E73BED">
              <w:rPr>
                <w:rFonts w:ascii="Book Antiqua" w:hAnsi="Book Antiqua" w:cs="Times New Roman"/>
                <w:color w:val="000000"/>
                <w:sz w:val="24"/>
                <w:szCs w:val="24"/>
                <w:lang w:val="en-GB" w:eastAsia="en-US"/>
              </w:rPr>
              <w:t>.</w:t>
            </w:r>
          </w:p>
          <w:p w:rsidR="00ED6A0F" w:rsidRPr="00E73BED" w:rsidRDefault="00E87103"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eastAsia="Times New Roman" w:hAnsi="Book Antiqua" w:cs="Times New Roman"/>
                <w:color w:val="000000"/>
                <w:sz w:val="24"/>
                <w:szCs w:val="24"/>
                <w:lang w:val="en-US"/>
              </w:rPr>
              <w:t>P</w:t>
            </w:r>
            <w:r w:rsidR="002A0A95" w:rsidRPr="00E73BED">
              <w:rPr>
                <w:rFonts w:ascii="Book Antiqua" w:eastAsia="Times New Roman" w:hAnsi="Book Antiqua" w:cs="Times New Roman"/>
                <w:color w:val="000000"/>
                <w:sz w:val="24"/>
                <w:szCs w:val="24"/>
                <w:lang w:val="en-US"/>
              </w:rPr>
              <w:t>reserved gut barrier integrity</w:t>
            </w:r>
          </w:p>
        </w:tc>
        <w:tc>
          <w:tcPr>
            <w:tcW w:w="755" w:type="pct"/>
            <w:tcBorders>
              <w:bottom w:val="single" w:sz="4" w:space="0" w:color="auto"/>
            </w:tcBorders>
            <w:tcMar>
              <w:top w:w="0" w:type="dxa"/>
              <w:left w:w="108" w:type="dxa"/>
              <w:bottom w:w="0" w:type="dxa"/>
              <w:right w:w="108" w:type="dxa"/>
            </w:tcMar>
          </w:tcPr>
          <w:p w:rsidR="00ED6A0F" w:rsidRPr="00E73BED" w:rsidRDefault="002A0A95" w:rsidP="00F9559F">
            <w:pPr>
              <w:widowControl/>
              <w:tabs>
                <w:tab w:val="left" w:pos="2694"/>
              </w:tabs>
              <w:adjustRightInd w:val="0"/>
              <w:snapToGrid w:val="0"/>
              <w:spacing w:line="360" w:lineRule="auto"/>
              <w:jc w:val="center"/>
              <w:rPr>
                <w:rFonts w:ascii="Book Antiqua" w:hAnsi="Book Antiqua" w:cs="Times New Roman"/>
                <w:color w:val="000000"/>
                <w:sz w:val="24"/>
                <w:szCs w:val="24"/>
                <w:lang w:val="en-US" w:eastAsia="en-US"/>
              </w:rPr>
            </w:pPr>
            <w:r w:rsidRPr="00E73BED">
              <w:rPr>
                <w:rFonts w:ascii="Book Antiqua" w:hAnsi="Book Antiqua" w:cs="Times New Roman"/>
                <w:color w:val="000000"/>
                <w:sz w:val="24"/>
                <w:szCs w:val="24"/>
                <w:lang w:val="en-US" w:eastAsia="en-US"/>
              </w:rPr>
              <w:t>NS</w:t>
            </w:r>
          </w:p>
        </w:tc>
      </w:tr>
    </w:tbl>
    <w:p w:rsidR="00ED6A0F" w:rsidRPr="00E73BED" w:rsidRDefault="00E713FD" w:rsidP="00F9559F">
      <w:pPr>
        <w:snapToGrid w:val="0"/>
        <w:spacing w:line="360" w:lineRule="auto"/>
        <w:jc w:val="both"/>
        <w:rPr>
          <w:rFonts w:ascii="Book Antiqua" w:hAnsi="Book Antiqua" w:cs="Times New Roman"/>
          <w:sz w:val="24"/>
          <w:szCs w:val="24"/>
          <w:lang w:val="en-US" w:eastAsia="zh-CN"/>
        </w:rPr>
      </w:pPr>
      <w:r w:rsidRPr="00E73BED">
        <w:rPr>
          <w:rFonts w:ascii="Book Antiqua" w:hAnsi="Book Antiqua" w:cs="Times New Roman"/>
          <w:sz w:val="24"/>
          <w:szCs w:val="24"/>
          <w:lang w:val="en-US" w:eastAsia="zh-CN"/>
        </w:rPr>
        <w:t>Primalac 454:</w:t>
      </w:r>
      <w:r w:rsidR="00E30668">
        <w:rPr>
          <w:rFonts w:ascii="Book Antiqua" w:hAnsi="Book Antiqua" w:cs="Times New Roman" w:hint="eastAsia"/>
          <w:sz w:val="24"/>
          <w:szCs w:val="24"/>
          <w:lang w:val="en-US" w:eastAsia="zh-CN"/>
        </w:rPr>
        <w:t xml:space="preserve"> </w:t>
      </w:r>
      <w:r w:rsidRPr="00E73BED">
        <w:rPr>
          <w:rFonts w:ascii="Book Antiqua" w:hAnsi="Book Antiqua" w:cs="Times New Roman"/>
          <w:i/>
          <w:sz w:val="24"/>
          <w:szCs w:val="24"/>
          <w:lang w:val="en-US" w:eastAsia="zh-CN"/>
        </w:rPr>
        <w:t>Lactobacillus acidophilus, Lactobacillus casei, Enterococcus faecium</w:t>
      </w:r>
      <w:r w:rsidRPr="00E73BED">
        <w:rPr>
          <w:rFonts w:ascii="Book Antiqua" w:hAnsi="Book Antiqua" w:cs="Times New Roman"/>
          <w:sz w:val="24"/>
          <w:szCs w:val="24"/>
          <w:lang w:val="en-US" w:eastAsia="zh-CN"/>
        </w:rPr>
        <w:t xml:space="preserve"> and</w:t>
      </w:r>
      <w:r w:rsidRPr="00E73BED">
        <w:rPr>
          <w:rFonts w:ascii="Book Antiqua" w:hAnsi="Book Antiqua" w:cs="Times New Roman"/>
          <w:i/>
          <w:sz w:val="24"/>
          <w:szCs w:val="24"/>
          <w:lang w:val="en-US" w:eastAsia="zh-CN"/>
        </w:rPr>
        <w:t xml:space="preserve"> Bifidobacteriumthermophilus</w:t>
      </w:r>
      <w:r w:rsidRPr="00E73BED">
        <w:rPr>
          <w:rFonts w:ascii="Book Antiqua" w:hAnsi="Book Antiqua" w:cs="Times New Roman"/>
          <w:sz w:val="24"/>
          <w:szCs w:val="24"/>
          <w:lang w:val="en-US" w:eastAsia="zh-CN"/>
        </w:rPr>
        <w:t xml:space="preserve">; VSL3: </w:t>
      </w:r>
      <w:r w:rsidRPr="00E73BED">
        <w:rPr>
          <w:rFonts w:ascii="Book Antiqua" w:hAnsi="Book Antiqua" w:cs="Times New Roman"/>
          <w:i/>
          <w:sz w:val="24"/>
          <w:szCs w:val="24"/>
          <w:lang w:val="en-US" w:eastAsia="zh-CN"/>
        </w:rPr>
        <w:t>Streptococcus ermophilus, Bifidobacterium breve, Bifidobacterium longum, Bifidobacterium infantis, Lactobacillus acidophilus, Lactobacillus plantarum, Lactobacillus paracasei, Lactobacillus delbrueckii subsp. bulgaricus</w:t>
      </w:r>
      <w:r w:rsidRPr="00E73BED">
        <w:rPr>
          <w:rFonts w:ascii="Book Antiqua" w:hAnsi="Book Antiqua" w:cs="Times New Roman"/>
          <w:sz w:val="24"/>
          <w:szCs w:val="24"/>
          <w:lang w:val="en-US" w:eastAsia="zh-CN"/>
        </w:rPr>
        <w:t xml:space="preserve">; Pro1: </w:t>
      </w:r>
      <w:r w:rsidRPr="00E73BED">
        <w:rPr>
          <w:rFonts w:ascii="Book Antiqua" w:hAnsi="Book Antiqua" w:cs="Times New Roman"/>
          <w:i/>
          <w:sz w:val="24"/>
          <w:szCs w:val="24"/>
          <w:lang w:val="en-US" w:eastAsia="zh-CN"/>
        </w:rPr>
        <w:t>Lactobacillus fermentum, Lactobacillus plantarum, Enterococcus faecium</w:t>
      </w:r>
      <w:r w:rsidRPr="00E73BED">
        <w:rPr>
          <w:rFonts w:ascii="Book Antiqua" w:hAnsi="Book Antiqua" w:cs="Times New Roman"/>
          <w:sz w:val="24"/>
          <w:szCs w:val="24"/>
          <w:lang w:val="en-US" w:eastAsia="zh-CN"/>
        </w:rPr>
        <w:t xml:space="preserve">; Pro2: </w:t>
      </w:r>
      <w:r w:rsidRPr="00E73BED">
        <w:rPr>
          <w:rFonts w:ascii="Book Antiqua" w:hAnsi="Book Antiqua" w:cs="Times New Roman"/>
          <w:i/>
          <w:sz w:val="24"/>
          <w:szCs w:val="24"/>
          <w:lang w:val="en-US" w:eastAsia="zh-CN"/>
        </w:rPr>
        <w:t>Enterocuccusfaecium, Lactobacillus</w:t>
      </w:r>
      <w:r w:rsidRPr="00E73BED">
        <w:rPr>
          <w:rFonts w:ascii="Book Antiqua" w:hAnsi="Book Antiqua" w:cs="Times New Roman"/>
          <w:sz w:val="24"/>
          <w:szCs w:val="24"/>
          <w:lang w:val="en-US" w:eastAsia="zh-CN"/>
        </w:rPr>
        <w:t xml:space="preserve"> Pl; ALT: Alanine aminotransferase AST: Aspartate aminotransferase; TNF: Tumor necrosis factor; IL: Interleukin; IR: Insulin resistance; PPAR: Peroxisome proliferator-activated receptors; MMP: Matrix metalloproteinase; NOS: Nitric oxide synthase; NOD: Nucleotide-binding oligomerization domain receptors; TLR: Toll like receptors; CDAA: Choline-deficient, </w:t>
      </w:r>
      <w:r w:rsidRPr="00E73BED">
        <w:rPr>
          <w:rFonts w:ascii="Book Antiqua" w:hAnsi="Book Antiqua" w:cs="Times New Roman"/>
          <w:i/>
          <w:sz w:val="24"/>
          <w:szCs w:val="24"/>
          <w:lang w:val="en-US" w:eastAsia="zh-CN"/>
        </w:rPr>
        <w:t>L</w:t>
      </w:r>
      <w:r w:rsidRPr="00E73BED">
        <w:rPr>
          <w:rFonts w:ascii="Book Antiqua" w:hAnsi="Book Antiqua" w:cs="Times New Roman"/>
          <w:sz w:val="24"/>
          <w:szCs w:val="24"/>
          <w:lang w:val="en-US" w:eastAsia="zh-CN"/>
        </w:rPr>
        <w:t>-amino acid-defined; MCD: Methionine-choline deficient.</w:t>
      </w:r>
    </w:p>
    <w:p w:rsidR="00ED6A0F" w:rsidRPr="00E73BED" w:rsidRDefault="00ED6A0F" w:rsidP="004648A1">
      <w:pPr>
        <w:snapToGrid w:val="0"/>
        <w:spacing w:line="360" w:lineRule="auto"/>
        <w:ind w:right="-1"/>
        <w:jc w:val="both"/>
        <w:rPr>
          <w:rFonts w:ascii="Book Antiqua" w:hAnsi="Book Antiqua" w:cs="Times New Roman"/>
          <w:sz w:val="24"/>
          <w:szCs w:val="24"/>
          <w:lang w:val="en-US" w:eastAsia="zh-CN"/>
        </w:rPr>
        <w:sectPr w:rsidR="00ED6A0F" w:rsidRPr="00E73BED" w:rsidSect="00E42A5A">
          <w:pgSz w:w="16838" w:h="11906" w:orient="landscape"/>
          <w:pgMar w:top="567" w:right="1134" w:bottom="1134" w:left="992" w:header="720" w:footer="709" w:gutter="0"/>
          <w:pgBorders w:offsetFrom="page">
            <w:left w:val="single" w:sz="8" w:space="24" w:color="FFFFFF"/>
            <w:bottom w:val="single" w:sz="8" w:space="24" w:color="FFFFFF"/>
            <w:right w:val="single" w:sz="8" w:space="24" w:color="FFFFFF"/>
          </w:pgBorders>
          <w:cols w:space="720"/>
        </w:sectPr>
      </w:pPr>
    </w:p>
    <w:tbl>
      <w:tblPr>
        <w:tblpPr w:leftFromText="142" w:rightFromText="142" w:vertAnchor="text" w:horzAnchor="margin" w:tblpY="-197"/>
        <w:tblOverlap w:val="never"/>
        <w:tblW w:w="0" w:type="auto"/>
        <w:tblLayout w:type="fixed"/>
        <w:tblCellMar>
          <w:left w:w="10" w:type="dxa"/>
          <w:right w:w="10" w:type="dxa"/>
        </w:tblCellMar>
        <w:tblLook w:val="0000" w:firstRow="0" w:lastRow="0" w:firstColumn="0" w:lastColumn="0" w:noHBand="0" w:noVBand="0"/>
      </w:tblPr>
      <w:tblGrid>
        <w:gridCol w:w="2978"/>
        <w:gridCol w:w="4271"/>
        <w:gridCol w:w="4279"/>
        <w:gridCol w:w="2738"/>
        <w:gridCol w:w="4476"/>
        <w:gridCol w:w="1784"/>
        <w:gridCol w:w="1185"/>
        <w:gridCol w:w="1698"/>
      </w:tblGrid>
      <w:tr w:rsidR="003E6A24" w:rsidRPr="00E73BED" w:rsidTr="00700C45">
        <w:trPr>
          <w:trHeight w:hRule="exact" w:val="427"/>
        </w:trPr>
        <w:tc>
          <w:tcPr>
            <w:tcW w:w="23409" w:type="dxa"/>
            <w:gridSpan w:val="8"/>
            <w:tcBorders>
              <w:bottom w:val="single" w:sz="4" w:space="0" w:color="auto"/>
            </w:tcBorders>
          </w:tcPr>
          <w:p w:rsidR="00ED6A0F" w:rsidRPr="00E73BED" w:rsidRDefault="002A0A95" w:rsidP="00F9559F">
            <w:pPr>
              <w:widowControl/>
              <w:snapToGrid w:val="0"/>
              <w:spacing w:line="360" w:lineRule="auto"/>
              <w:jc w:val="both"/>
              <w:rPr>
                <w:rFonts w:ascii="Book Antiqua" w:hAnsi="Book Antiqua" w:cs="Times New Roman"/>
                <w:b/>
                <w:bCs/>
                <w:sz w:val="24"/>
                <w:szCs w:val="24"/>
                <w:lang w:val="en-US" w:eastAsia="en-US"/>
              </w:rPr>
            </w:pPr>
            <w:r w:rsidRPr="00E73BED">
              <w:rPr>
                <w:rFonts w:ascii="Book Antiqua" w:hAnsi="Book Antiqua" w:cs="Times New Roman"/>
                <w:b/>
                <w:bCs/>
                <w:sz w:val="24"/>
                <w:szCs w:val="24"/>
                <w:lang w:val="en-GB" w:eastAsia="en-US"/>
              </w:rPr>
              <w:t>Ta</w:t>
            </w:r>
            <w:r w:rsidRPr="00E73BED">
              <w:rPr>
                <w:rFonts w:ascii="Book Antiqua" w:hAnsi="Book Antiqua" w:cs="Times New Roman"/>
                <w:b/>
                <w:bCs/>
                <w:sz w:val="24"/>
                <w:szCs w:val="24"/>
                <w:lang w:val="en-US" w:eastAsia="en-US"/>
              </w:rPr>
              <w:t xml:space="preserve">ble 3 Studies with probiotics in human </w:t>
            </w:r>
            <w:r w:rsidRPr="00E73BED">
              <w:rPr>
                <w:rFonts w:ascii="Book Antiqua" w:hAnsi="Book Antiqua" w:cs="Times New Roman"/>
                <w:b/>
                <w:bCs/>
                <w:sz w:val="24"/>
                <w:szCs w:val="24"/>
                <w:shd w:val="clear" w:color="auto" w:fill="FFFFFF"/>
                <w:lang w:val="en-US"/>
              </w:rPr>
              <w:t>non-alcoholic fatty liver disease</w:t>
            </w:r>
          </w:p>
          <w:p w:rsidR="00ED6A0F" w:rsidRPr="00E73BED" w:rsidRDefault="00ED6A0F" w:rsidP="00F9559F">
            <w:pPr>
              <w:widowControl/>
              <w:snapToGrid w:val="0"/>
              <w:spacing w:line="360" w:lineRule="auto"/>
              <w:ind w:left="34"/>
              <w:jc w:val="both"/>
              <w:rPr>
                <w:rFonts w:ascii="Book Antiqua" w:hAnsi="Book Antiqua" w:cs="Times New Roman"/>
                <w:b/>
                <w:bCs/>
                <w:color w:val="000000"/>
                <w:sz w:val="24"/>
                <w:szCs w:val="24"/>
                <w:lang w:val="en-US" w:eastAsia="ar-SA"/>
              </w:rPr>
            </w:pPr>
          </w:p>
        </w:tc>
      </w:tr>
      <w:tr w:rsidR="00700C45" w:rsidRPr="00E73BED" w:rsidTr="00700C45">
        <w:trPr>
          <w:trHeight w:val="1118"/>
        </w:trPr>
        <w:tc>
          <w:tcPr>
            <w:tcW w:w="2978" w:type="dxa"/>
            <w:tcBorders>
              <w:top w:val="single" w:sz="4" w:space="0" w:color="auto"/>
              <w:bottom w:val="single" w:sz="4" w:space="0" w:color="auto"/>
            </w:tcBorders>
          </w:tcPr>
          <w:p w:rsidR="00ED6A0F" w:rsidRPr="00E73BED" w:rsidRDefault="002A0A95" w:rsidP="00F9559F">
            <w:pPr>
              <w:widowControl/>
              <w:snapToGrid w:val="0"/>
              <w:spacing w:line="360" w:lineRule="auto"/>
              <w:ind w:left="34"/>
              <w:rPr>
                <w:rFonts w:ascii="Book Antiqua" w:hAnsi="Book Antiqua" w:cs="Times New Roman"/>
                <w:b/>
                <w:bCs/>
                <w:color w:val="000000"/>
                <w:sz w:val="24"/>
                <w:szCs w:val="24"/>
                <w:lang w:val="en-US" w:eastAsia="zh-CN"/>
              </w:rPr>
            </w:pPr>
            <w:r w:rsidRPr="00E73BED">
              <w:rPr>
                <w:rFonts w:ascii="Book Antiqua" w:hAnsi="Book Antiqua" w:cs="Times New Roman"/>
                <w:b/>
                <w:bCs/>
                <w:color w:val="000000"/>
                <w:sz w:val="24"/>
                <w:szCs w:val="24"/>
                <w:lang w:val="en-US" w:eastAsia="zh-CN"/>
              </w:rPr>
              <w:t>Ref.</w:t>
            </w:r>
          </w:p>
          <w:p w:rsidR="00ED6A0F" w:rsidRPr="00E73BED" w:rsidRDefault="00ED6A0F" w:rsidP="00F9559F">
            <w:pPr>
              <w:widowControl/>
              <w:snapToGrid w:val="0"/>
              <w:spacing w:line="360" w:lineRule="auto"/>
              <w:ind w:left="34"/>
              <w:rPr>
                <w:rFonts w:ascii="Book Antiqua" w:hAnsi="Book Antiqua" w:cs="Times New Roman"/>
                <w:sz w:val="24"/>
                <w:szCs w:val="24"/>
                <w:lang w:val="en-US" w:eastAsia="en-US"/>
              </w:rPr>
            </w:pPr>
          </w:p>
        </w:tc>
        <w:tc>
          <w:tcPr>
            <w:tcW w:w="4271" w:type="dxa"/>
            <w:tcBorders>
              <w:top w:val="single" w:sz="4" w:space="0" w:color="auto"/>
              <w:bottom w:val="single" w:sz="4" w:space="0" w:color="auto"/>
            </w:tcBorders>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ar-SA"/>
              </w:rPr>
              <w:t>Probiotic(s)</w:t>
            </w:r>
          </w:p>
        </w:tc>
        <w:tc>
          <w:tcPr>
            <w:tcW w:w="4279" w:type="dxa"/>
            <w:tcBorders>
              <w:top w:val="single" w:sz="4" w:space="0" w:color="auto"/>
              <w:bottom w:val="single" w:sz="4" w:space="0" w:color="auto"/>
            </w:tcBorders>
          </w:tcPr>
          <w:p w:rsidR="00ED6A0F" w:rsidRPr="00E73BED" w:rsidRDefault="002A0A95" w:rsidP="00F9559F">
            <w:pPr>
              <w:widowControl/>
              <w:snapToGrid w:val="0"/>
              <w:spacing w:line="360" w:lineRule="auto"/>
              <w:ind w:left="34"/>
              <w:jc w:val="center"/>
              <w:rPr>
                <w:rFonts w:ascii="Book Antiqua" w:hAnsi="Book Antiqua" w:cs="Times New Roman"/>
                <w:b/>
                <w:bCs/>
                <w:color w:val="000000"/>
                <w:sz w:val="24"/>
                <w:szCs w:val="24"/>
                <w:lang w:val="en-US" w:eastAsia="ar-SA"/>
              </w:rPr>
            </w:pPr>
            <w:r w:rsidRPr="00E73BED">
              <w:rPr>
                <w:rFonts w:ascii="Book Antiqua" w:hAnsi="Book Antiqua" w:cs="Times New Roman"/>
                <w:b/>
                <w:bCs/>
                <w:color w:val="000000"/>
                <w:sz w:val="24"/>
                <w:szCs w:val="24"/>
                <w:lang w:val="en-US" w:eastAsia="ar-SA"/>
              </w:rPr>
              <w:t>Study design</w:t>
            </w:r>
          </w:p>
        </w:tc>
        <w:tc>
          <w:tcPr>
            <w:tcW w:w="2738" w:type="dxa"/>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b/>
                <w:bCs/>
                <w:color w:val="000000"/>
                <w:sz w:val="24"/>
                <w:szCs w:val="24"/>
                <w:lang w:val="en-US" w:eastAsia="zh-CN"/>
              </w:rPr>
              <w:t>Month</w:t>
            </w:r>
          </w:p>
        </w:tc>
        <w:tc>
          <w:tcPr>
            <w:tcW w:w="4476" w:type="dxa"/>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ar-SA"/>
              </w:rPr>
              <w:t>Main results</w:t>
            </w:r>
          </w:p>
        </w:tc>
        <w:tc>
          <w:tcPr>
            <w:tcW w:w="1784" w:type="dxa"/>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ar-SA"/>
              </w:rPr>
              <w:t>ALT or AST</w:t>
            </w:r>
          </w:p>
        </w:tc>
        <w:tc>
          <w:tcPr>
            <w:tcW w:w="1185" w:type="dxa"/>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ar-SA"/>
              </w:rPr>
              <w:t>GGT</w:t>
            </w:r>
          </w:p>
        </w:tc>
        <w:tc>
          <w:tcPr>
            <w:tcW w:w="1698" w:type="dxa"/>
            <w:tcBorders>
              <w:top w:val="single" w:sz="4" w:space="0" w:color="auto"/>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b/>
                <w:bCs/>
                <w:color w:val="000000"/>
                <w:sz w:val="24"/>
                <w:szCs w:val="24"/>
                <w:lang w:val="en-US" w:eastAsia="ar-SA"/>
              </w:rPr>
              <w:t>US/MRI/LH</w:t>
            </w:r>
          </w:p>
        </w:tc>
      </w:tr>
      <w:tr w:rsidR="00700C45" w:rsidRPr="00E73BED" w:rsidTr="00700C45">
        <w:trPr>
          <w:trHeight w:val="621"/>
        </w:trPr>
        <w:tc>
          <w:tcPr>
            <w:tcW w:w="2978" w:type="dxa"/>
            <w:tcBorders>
              <w:top w:val="single" w:sz="4" w:space="0" w:color="auto"/>
            </w:tcBorders>
          </w:tcPr>
          <w:p w:rsidR="00ED6A0F" w:rsidRPr="00E73BED" w:rsidRDefault="002A0A95" w:rsidP="00F9559F">
            <w:pPr>
              <w:widowControl/>
              <w:snapToGrid w:val="0"/>
              <w:spacing w:line="360" w:lineRule="auto"/>
              <w:ind w:left="34"/>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 xml:space="preserve">Wong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 xml:space="preserve">[87] </w:t>
            </w:r>
          </w:p>
        </w:tc>
        <w:tc>
          <w:tcPr>
            <w:tcW w:w="4271" w:type="dxa"/>
            <w:tcBorders>
              <w:top w:val="single" w:sz="4" w:space="0" w:color="auto"/>
            </w:tcBorders>
          </w:tcPr>
          <w:p w:rsidR="00ED6A0F" w:rsidRPr="00E73BED" w:rsidRDefault="002A0A95" w:rsidP="00F9559F">
            <w:pPr>
              <w:widowControl/>
              <w:snapToGrid w:val="0"/>
              <w:spacing w:line="360" w:lineRule="auto"/>
              <w:jc w:val="center"/>
              <w:rPr>
                <w:rFonts w:ascii="Book Antiqua" w:hAnsi="Book Antiqua" w:cs="Times New Roman"/>
                <w:sz w:val="24"/>
                <w:szCs w:val="24"/>
                <w:lang w:val="en-US" w:eastAsia="zh-CN"/>
              </w:rPr>
            </w:pPr>
            <w:r w:rsidRPr="00E73BED">
              <w:rPr>
                <w:rFonts w:ascii="Book Antiqua" w:hAnsi="Book Antiqua" w:cs="Times New Roman"/>
                <w:bCs/>
                <w:sz w:val="24"/>
                <w:szCs w:val="24"/>
                <w:lang w:val="en-US" w:eastAsia="en-US"/>
              </w:rPr>
              <w:t>Lepicol</w:t>
            </w:r>
            <w:r w:rsidRPr="00E73BED">
              <w:rPr>
                <w:rFonts w:ascii="Book Antiqua" w:hAnsi="Book Antiqua" w:cs="Times New Roman"/>
                <w:sz w:val="24"/>
                <w:szCs w:val="24"/>
                <w:lang w:val="en-US" w:eastAsia="en-US"/>
              </w:rPr>
              <w:t>:</w:t>
            </w:r>
            <w:r w:rsidR="00E30668">
              <w:rPr>
                <w:rFonts w:ascii="Book Antiqua" w:hAnsi="Book Antiqua" w:cs="Times New Roman" w:hint="eastAsia"/>
                <w:sz w:val="24"/>
                <w:szCs w:val="24"/>
                <w:lang w:val="en-US" w:eastAsia="zh-CN"/>
              </w:rPr>
              <w:t xml:space="preserve"> </w:t>
            </w:r>
            <w:r w:rsidRPr="00E73BED">
              <w:rPr>
                <w:rFonts w:ascii="Book Antiqua" w:hAnsi="Book Antiqua" w:cs="Times New Roman"/>
                <w:sz w:val="24"/>
                <w:szCs w:val="24"/>
                <w:lang w:val="en-US" w:eastAsia="en-US"/>
              </w:rPr>
              <w:t>10 g/d</w:t>
            </w:r>
          </w:p>
          <w:p w:rsidR="00ED6A0F" w:rsidRPr="00E73BED" w:rsidRDefault="002A0A95" w:rsidP="00F9559F">
            <w:pPr>
              <w:widowControl/>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10 adult NASH ctrls</w:t>
            </w:r>
          </w:p>
          <w:p w:rsidR="00ED6A0F" w:rsidRPr="00E73BED" w:rsidRDefault="002A0A95" w:rsidP="00F9559F">
            <w:pPr>
              <w:widowControl/>
              <w:snapToGrid w:val="0"/>
              <w:spacing w:line="360" w:lineRule="auto"/>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10 adult NASH patients</w:t>
            </w:r>
          </w:p>
          <w:p w:rsidR="00ED6A0F" w:rsidRPr="00E73BED" w:rsidRDefault="00ED6A0F" w:rsidP="00F9559F">
            <w:pPr>
              <w:widowControl/>
              <w:snapToGrid w:val="0"/>
              <w:spacing w:line="360" w:lineRule="auto"/>
              <w:ind w:left="34"/>
              <w:jc w:val="center"/>
              <w:rPr>
                <w:rFonts w:ascii="Book Antiqua" w:hAnsi="Book Antiqua" w:cs="Times New Roman"/>
                <w:sz w:val="24"/>
                <w:szCs w:val="24"/>
                <w:lang w:val="en-US" w:eastAsia="en-US"/>
              </w:rPr>
            </w:pPr>
          </w:p>
        </w:tc>
        <w:tc>
          <w:tcPr>
            <w:tcW w:w="4279" w:type="dxa"/>
            <w:tcBorders>
              <w:top w:val="single" w:sz="4" w:space="0" w:color="auto"/>
            </w:tcBorders>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RCT</w:t>
            </w:r>
          </w:p>
        </w:tc>
        <w:tc>
          <w:tcPr>
            <w:tcW w:w="2738" w:type="dxa"/>
            <w:tcBorders>
              <w:top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6</w:t>
            </w:r>
          </w:p>
        </w:tc>
        <w:tc>
          <w:tcPr>
            <w:tcW w:w="4476" w:type="dxa"/>
            <w:tcBorders>
              <w:top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w:t>
            </w:r>
            <w:r w:rsidR="00A00CF3" w:rsidRPr="00E73BED">
              <w:rPr>
                <w:rFonts w:ascii="Book Antiqua" w:hAnsi="Book Antiqua" w:cs="Times New Roman"/>
                <w:color w:val="000000"/>
                <w:sz w:val="24"/>
                <w:szCs w:val="24"/>
                <w:lang w:val="en-US"/>
              </w:rPr>
              <w:t xml:space="preserve">reduced </w:t>
            </w:r>
            <w:r w:rsidRPr="00E73BED">
              <w:rPr>
                <w:rFonts w:ascii="Book Antiqua" w:hAnsi="Book Antiqua" w:cs="Times New Roman"/>
                <w:color w:val="000000"/>
                <w:sz w:val="24"/>
                <w:szCs w:val="24"/>
                <w:lang w:val="en-US"/>
              </w:rPr>
              <w:t>AST</w:t>
            </w:r>
          </w:p>
          <w:p w:rsidR="00ED6A0F" w:rsidRPr="00E73BED" w:rsidRDefault="002A0A95" w:rsidP="00A00CF3">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Change</w:t>
            </w:r>
            <w:r w:rsidR="00A00CF3" w:rsidRPr="00E73BED">
              <w:rPr>
                <w:rFonts w:ascii="Book Antiqua" w:hAnsi="Book Antiqua" w:cs="Times New Roman"/>
                <w:color w:val="000000"/>
                <w:sz w:val="24"/>
                <w:szCs w:val="24"/>
                <w:lang w:val="en-US"/>
              </w:rPr>
              <w:t>d</w:t>
            </w:r>
            <w:r w:rsidRPr="00E73BED">
              <w:rPr>
                <w:rFonts w:ascii="Book Antiqua" w:hAnsi="Book Antiqua" w:cs="Times New Roman"/>
                <w:color w:val="000000"/>
                <w:sz w:val="24"/>
                <w:szCs w:val="24"/>
                <w:lang w:val="en-US"/>
              </w:rPr>
              <w:t xml:space="preserve"> intrahepatic triglyceride content (IHTG)</w:t>
            </w:r>
          </w:p>
        </w:tc>
        <w:tc>
          <w:tcPr>
            <w:tcW w:w="1784" w:type="dxa"/>
            <w:tcBorders>
              <w:top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 xml:space="preserve">Pr </w:t>
            </w:r>
            <w:r w:rsidRPr="00E73BED">
              <w:rPr>
                <w:rFonts w:ascii="Book Antiqua" w:hAnsi="Book Antiqua" w:cs="Times New Roman"/>
                <w:i/>
                <w:color w:val="000000"/>
                <w:sz w:val="24"/>
                <w:szCs w:val="24"/>
                <w:lang w:val="en-US"/>
              </w:rPr>
              <w:t>vs</w:t>
            </w:r>
            <w:r w:rsidRPr="00E73BED">
              <w:rPr>
                <w:rFonts w:ascii="Book Antiqua" w:hAnsi="Book Antiqua" w:cs="Times New Roman"/>
                <w:color w:val="000000"/>
                <w:sz w:val="24"/>
                <w:szCs w:val="24"/>
                <w:lang w:val="en-US"/>
              </w:rPr>
              <w:t xml:space="preserve"> plac:</w:t>
            </w:r>
          </w:p>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ALT NS decrease</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color w:val="000000"/>
                <w:sz w:val="24"/>
                <w:szCs w:val="24"/>
                <w:lang w:val="en-US"/>
              </w:rPr>
              <w:t xml:space="preserve">AST: -13 </w:t>
            </w:r>
            <w:r w:rsidRPr="00E73BED">
              <w:rPr>
                <w:rFonts w:ascii="Book Antiqua" w:hAnsi="Book Antiqua" w:cs="Times New Roman"/>
                <w:sz w:val="24"/>
                <w:szCs w:val="24"/>
                <w:lang w:val="en-US" w:eastAsia="en-US"/>
              </w:rPr>
              <w:t xml:space="preserve">±31 </w:t>
            </w:r>
            <w:r w:rsidRPr="00E73BED">
              <w:rPr>
                <w:rFonts w:ascii="Book Antiqua" w:hAnsi="Book Antiqua" w:cs="Times New Roman"/>
                <w:i/>
                <w:sz w:val="24"/>
                <w:szCs w:val="24"/>
                <w:lang w:val="en-US" w:eastAsia="en-US"/>
              </w:rPr>
              <w:t>vs</w:t>
            </w:r>
            <w:r w:rsidRPr="00E73BED">
              <w:rPr>
                <w:rFonts w:ascii="Book Antiqua" w:hAnsi="Book Antiqua" w:cs="Times New Roman"/>
                <w:sz w:val="24"/>
                <w:szCs w:val="24"/>
                <w:lang w:val="en-US" w:eastAsia="en-US"/>
              </w:rPr>
              <w:t xml:space="preserve"> 23± 32</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zh-CN"/>
              </w:rPr>
              <w:t xml:space="preserve"> = </w:t>
            </w:r>
            <w:r w:rsidRPr="00E73BED">
              <w:rPr>
                <w:rFonts w:ascii="Book Antiqua" w:hAnsi="Book Antiqua" w:cs="Times New Roman"/>
                <w:sz w:val="24"/>
                <w:szCs w:val="24"/>
                <w:lang w:val="en-US" w:eastAsia="en-US"/>
              </w:rPr>
              <w:t>0.021</w:t>
            </w:r>
          </w:p>
        </w:tc>
        <w:tc>
          <w:tcPr>
            <w:tcW w:w="1185" w:type="dxa"/>
            <w:tcBorders>
              <w:top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698" w:type="dxa"/>
            <w:tcBorders>
              <w:top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Reduced IHTG at SMR (</w:t>
            </w:r>
            <w:r w:rsidRPr="00E73BED">
              <w:rPr>
                <w:rFonts w:ascii="Book Antiqua" w:hAnsi="Book Antiqua" w:cs="Times New Roman"/>
                <w:i/>
                <w:color w:val="000000"/>
                <w:sz w:val="24"/>
                <w:szCs w:val="24"/>
                <w:lang w:val="en-US"/>
              </w:rPr>
              <w:t>P</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rPr>
              <w:t>0.034)</w:t>
            </w:r>
          </w:p>
        </w:tc>
      </w:tr>
      <w:tr w:rsidR="00700C45" w:rsidRPr="00E73BED" w:rsidTr="003E6A24">
        <w:tc>
          <w:tcPr>
            <w:tcW w:w="2978" w:type="dxa"/>
          </w:tcPr>
          <w:p w:rsidR="00ED6A0F" w:rsidRPr="00E73BED" w:rsidRDefault="002A0A95" w:rsidP="00F9559F">
            <w:pPr>
              <w:widowControl/>
              <w:snapToGrid w:val="0"/>
              <w:spacing w:line="360" w:lineRule="auto"/>
              <w:ind w:left="34"/>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ar-SA"/>
              </w:rPr>
              <w:t xml:space="preserve">Vajro </w:t>
            </w:r>
            <w:r w:rsidRPr="00E73BED">
              <w:rPr>
                <w:rFonts w:ascii="Book Antiqua" w:hAnsi="Book Antiqua" w:cs="Times New Roman"/>
                <w:i/>
                <w:color w:val="000000"/>
                <w:sz w:val="24"/>
                <w:szCs w:val="24"/>
                <w:lang w:val="en-US" w:eastAsia="ar-SA"/>
              </w:rPr>
              <w:t>et al</w:t>
            </w:r>
            <w:r w:rsidRPr="00E73BED">
              <w:rPr>
                <w:rFonts w:ascii="Book Antiqua" w:hAnsi="Book Antiqua" w:cs="Times New Roman"/>
                <w:color w:val="000000"/>
                <w:sz w:val="24"/>
                <w:szCs w:val="24"/>
                <w:vertAlign w:val="superscript"/>
                <w:lang w:val="en-GB" w:eastAsia="ar-SA"/>
              </w:rPr>
              <w:t>[73]</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eastAsia="ar-SA"/>
              </w:rPr>
            </w:pPr>
            <w:r w:rsidRPr="00E73BED">
              <w:rPr>
                <w:rFonts w:ascii="Book Antiqua" w:hAnsi="Book Antiqua" w:cs="Times New Roman"/>
                <w:i/>
                <w:color w:val="000000"/>
                <w:sz w:val="24"/>
                <w:szCs w:val="24"/>
                <w:lang w:val="en-US" w:eastAsia="ar-SA"/>
              </w:rPr>
              <w:t xml:space="preserve">Lactobacillus </w:t>
            </w:r>
            <w:r w:rsidRPr="00E73BED">
              <w:rPr>
                <w:rFonts w:ascii="Book Antiqua" w:hAnsi="Book Antiqua" w:cs="Times New Roman"/>
                <w:color w:val="000000"/>
                <w:sz w:val="24"/>
                <w:szCs w:val="24"/>
                <w:lang w:val="en-US" w:eastAsia="ar-SA"/>
              </w:rPr>
              <w:t>GG: 12 billion CFU/d</w:t>
            </w:r>
          </w:p>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eastAsia="ar-SA"/>
              </w:rPr>
            </w:pPr>
            <w:r w:rsidRPr="00E73BED">
              <w:rPr>
                <w:rFonts w:ascii="Book Antiqua" w:hAnsi="Book Antiqua" w:cs="Times New Roman"/>
                <w:color w:val="000000"/>
                <w:sz w:val="24"/>
                <w:szCs w:val="24"/>
                <w:lang w:val="en-US" w:eastAsia="ar-SA"/>
              </w:rPr>
              <w:t>10 pediatric obese ctrls</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ar-SA"/>
              </w:rPr>
              <w:t>10</w:t>
            </w:r>
            <w:r w:rsidR="00BE5A10" w:rsidRPr="00E73BED">
              <w:rPr>
                <w:rFonts w:ascii="Book Antiqua" w:hAnsi="Book Antiqua" w:cs="Times New Roman"/>
                <w:color w:val="000000"/>
                <w:sz w:val="24"/>
                <w:szCs w:val="24"/>
                <w:lang w:val="en-US" w:eastAsia="ar-SA"/>
              </w:rPr>
              <w:t xml:space="preserve"> </w:t>
            </w:r>
            <w:r w:rsidRPr="00E73BED">
              <w:rPr>
                <w:rFonts w:ascii="Book Antiqua" w:hAnsi="Book Antiqua" w:cs="Times New Roman"/>
                <w:color w:val="000000"/>
                <w:sz w:val="24"/>
                <w:szCs w:val="24"/>
                <w:lang w:val="en-US" w:eastAsia="ar-SA"/>
              </w:rPr>
              <w:t>pediatric obese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GB" w:eastAsia="ar-SA"/>
              </w:rPr>
            </w:pPr>
            <w:r w:rsidRPr="00E73BED">
              <w:rPr>
                <w:rFonts w:ascii="Book Antiqua" w:hAnsi="Book Antiqua" w:cs="Times New Roman"/>
                <w:color w:val="000000"/>
                <w:sz w:val="24"/>
                <w:szCs w:val="24"/>
                <w:lang w:val="en-GB" w:eastAsia="ar-SA"/>
              </w:rPr>
              <w:t>RCT</w:t>
            </w:r>
          </w:p>
          <w:p w:rsidR="00ED6A0F" w:rsidRPr="00E73BED" w:rsidRDefault="00ED6A0F" w:rsidP="00F9559F">
            <w:pPr>
              <w:widowControl/>
              <w:snapToGrid w:val="0"/>
              <w:spacing w:line="360" w:lineRule="auto"/>
              <w:ind w:left="34"/>
              <w:jc w:val="center"/>
              <w:rPr>
                <w:rFonts w:ascii="Book Antiqua" w:hAnsi="Book Antiqua" w:cs="Times New Roman"/>
                <w:color w:val="000000"/>
                <w:sz w:val="24"/>
                <w:szCs w:val="24"/>
                <w:lang w:val="en-GB" w:eastAsia="ar-SA"/>
              </w:rPr>
            </w:pPr>
          </w:p>
          <w:p w:rsidR="00ED6A0F" w:rsidRPr="00E73BED" w:rsidRDefault="00ED6A0F" w:rsidP="00F9559F">
            <w:pPr>
              <w:widowControl/>
              <w:snapToGrid w:val="0"/>
              <w:spacing w:line="360" w:lineRule="auto"/>
              <w:ind w:left="34"/>
              <w:jc w:val="center"/>
              <w:rPr>
                <w:rFonts w:ascii="Book Antiqua" w:hAnsi="Book Antiqua" w:cs="Times New Roman"/>
                <w:color w:val="000000"/>
                <w:sz w:val="24"/>
                <w:szCs w:val="24"/>
                <w:lang w:val="en-GB" w:eastAsia="ar-SA"/>
              </w:rPr>
            </w:pPr>
          </w:p>
          <w:p w:rsidR="00ED6A0F" w:rsidRPr="00E73BED" w:rsidRDefault="00ED6A0F" w:rsidP="00F9559F">
            <w:pPr>
              <w:widowControl/>
              <w:snapToGrid w:val="0"/>
              <w:spacing w:line="360" w:lineRule="auto"/>
              <w:ind w:left="34"/>
              <w:jc w:val="center"/>
              <w:rPr>
                <w:rFonts w:ascii="Book Antiqua" w:hAnsi="Book Antiqua" w:cs="Times New Roman"/>
                <w:color w:val="000000"/>
                <w:sz w:val="24"/>
                <w:szCs w:val="24"/>
                <w:lang w:val="en-GB" w:eastAsia="ar-SA"/>
              </w:rPr>
            </w:pPr>
          </w:p>
          <w:p w:rsidR="00ED6A0F" w:rsidRPr="00E73BED" w:rsidRDefault="00ED6A0F" w:rsidP="00F9559F">
            <w:pPr>
              <w:widowControl/>
              <w:snapToGrid w:val="0"/>
              <w:spacing w:line="360" w:lineRule="auto"/>
              <w:ind w:left="34"/>
              <w:jc w:val="center"/>
              <w:rPr>
                <w:rFonts w:ascii="Book Antiqua" w:hAnsi="Book Antiqua" w:cs="Times New Roman"/>
                <w:color w:val="000000"/>
                <w:sz w:val="24"/>
                <w:szCs w:val="24"/>
                <w:lang w:val="en-GB" w:eastAsia="ar-SA"/>
              </w:rPr>
            </w:pP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2</w:t>
            </w:r>
          </w:p>
        </w:tc>
        <w:tc>
          <w:tcPr>
            <w:tcW w:w="4476" w:type="dxa"/>
            <w:tcMar>
              <w:top w:w="0" w:type="dxa"/>
              <w:left w:w="108" w:type="dxa"/>
              <w:bottom w:w="0" w:type="dxa"/>
              <w:right w:w="108" w:type="dxa"/>
            </w:tcMar>
          </w:tcPr>
          <w:p w:rsidR="00ED6A0F" w:rsidRPr="00E73BED" w:rsidRDefault="002A0A95" w:rsidP="00BE5A10">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w:t>
            </w:r>
            <w:r w:rsidR="00A00CF3" w:rsidRPr="00E73BED">
              <w:rPr>
                <w:rFonts w:ascii="Book Antiqua" w:hAnsi="Book Antiqua" w:cs="Times New Roman"/>
                <w:color w:val="000000"/>
                <w:sz w:val="24"/>
                <w:szCs w:val="24"/>
                <w:lang w:val="en-US"/>
              </w:rPr>
              <w:t xml:space="preserve">reduced </w:t>
            </w:r>
            <w:r w:rsidRPr="00E73BED">
              <w:rPr>
                <w:rFonts w:ascii="Book Antiqua" w:hAnsi="Book Antiqua" w:cs="Times New Roman"/>
                <w:color w:val="000000"/>
                <w:sz w:val="24"/>
                <w:szCs w:val="24"/>
                <w:lang w:val="en-US"/>
              </w:rPr>
              <w:t>aminotransferases and anti peptidoglycan-polysaccharide Abs. TNF</w:t>
            </w:r>
            <w:r w:rsidRPr="00E73BED">
              <w:rPr>
                <w:rFonts w:ascii="Book Antiqua" w:hAnsi="Book Antiqua" w:cs="Times New Roman"/>
                <w:color w:val="000000"/>
                <w:sz w:val="24"/>
                <w:szCs w:val="24"/>
                <w:lang w:val="en-US" w:eastAsia="zh-CN"/>
              </w:rPr>
              <w:t>α</w:t>
            </w:r>
            <w:r w:rsidRPr="00E73BED">
              <w:rPr>
                <w:rFonts w:ascii="Book Antiqua" w:hAnsi="Book Antiqua" w:cs="Times New Roman"/>
                <w:color w:val="000000"/>
                <w:sz w:val="24"/>
                <w:szCs w:val="24"/>
                <w:lang w:val="en-US"/>
              </w:rPr>
              <w:t xml:space="preserve"> stable</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jc w:val="center"/>
              <w:rPr>
                <w:rFonts w:ascii="Book Antiqua" w:hAnsi="Book Antiqua" w:cs="Times New Roman"/>
                <w:color w:val="000000"/>
                <w:sz w:val="24"/>
                <w:szCs w:val="24"/>
                <w:lang w:val="en-US"/>
              </w:rPr>
            </w:pPr>
            <w:r w:rsidRPr="00E73BED">
              <w:rPr>
                <w:rFonts w:ascii="Book Antiqua" w:hAnsi="Book Antiqua" w:cs="Times New Roman"/>
                <w:sz w:val="24"/>
                <w:szCs w:val="24"/>
                <w:lang w:val="en-US" w:eastAsia="en-US"/>
              </w:rPr>
              <w:t xml:space="preserve">Pr </w:t>
            </w:r>
            <w:r w:rsidRPr="00E73BED">
              <w:rPr>
                <w:rFonts w:ascii="Book Antiqua" w:hAnsi="Book Antiqua" w:cs="Times New Roman"/>
                <w:i/>
                <w:iCs/>
                <w:sz w:val="24"/>
                <w:szCs w:val="24"/>
                <w:lang w:val="en-US" w:eastAsia="en-US"/>
              </w:rPr>
              <w:t xml:space="preserve">vs </w:t>
            </w:r>
            <w:r w:rsidRPr="00E73BED">
              <w:rPr>
                <w:rFonts w:ascii="Book Antiqua" w:hAnsi="Book Antiqua" w:cs="Times New Roman"/>
                <w:sz w:val="24"/>
                <w:szCs w:val="24"/>
                <w:lang w:val="en-US" w:eastAsia="en-US"/>
              </w:rPr>
              <w:t>plac:</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color w:val="000000"/>
                <w:sz w:val="24"/>
                <w:szCs w:val="24"/>
                <w:lang w:val="en-US"/>
              </w:rPr>
              <w:t xml:space="preserve">Decreased ALT </w:t>
            </w:r>
            <w:r w:rsidRPr="00E73BED">
              <w:rPr>
                <w:rFonts w:ascii="Book Antiqua" w:hAnsi="Book Antiqua" w:cs="Times New Roman"/>
                <w:sz w:val="24"/>
                <w:szCs w:val="24"/>
                <w:lang w:val="en-US" w:eastAsia="ar-SA"/>
              </w:rPr>
              <w:t xml:space="preserve">70.3 ± 34.76 </w:t>
            </w:r>
            <w:r w:rsidRPr="00E73BED">
              <w:rPr>
                <w:rFonts w:ascii="Book Antiqua" w:hAnsi="Book Antiqua" w:cs="Times New Roman"/>
                <w:i/>
                <w:sz w:val="24"/>
                <w:szCs w:val="24"/>
                <w:lang w:val="en-US" w:eastAsia="ar-SA"/>
              </w:rPr>
              <w:t>vs</w:t>
            </w:r>
            <w:r w:rsidRPr="00E73BED">
              <w:rPr>
                <w:rFonts w:ascii="Book Antiqua" w:hAnsi="Book Antiqua" w:cs="Times New Roman"/>
                <w:sz w:val="24"/>
                <w:szCs w:val="24"/>
                <w:lang w:val="en-US" w:eastAsia="ar-SA"/>
              </w:rPr>
              <w:t xml:space="preserve"> 40.1 ± 22.37</w:t>
            </w:r>
            <w:r w:rsidRPr="00E73BED">
              <w:rPr>
                <w:rFonts w:ascii="Book Antiqua" w:hAnsi="Book Antiqua" w:cs="Times New Roman"/>
                <w:sz w:val="24"/>
                <w:szCs w:val="24"/>
                <w:lang w:val="en-US" w:eastAsia="zh-CN"/>
              </w:rPr>
              <w:t xml:space="preserve">, </w:t>
            </w:r>
            <w:r w:rsidRPr="00E73BED">
              <w:rPr>
                <w:rFonts w:ascii="Book Antiqua" w:hAnsi="Book Antiqua" w:cs="Times New Roman"/>
                <w:i/>
                <w:color w:val="000000"/>
                <w:sz w:val="24"/>
                <w:szCs w:val="24"/>
                <w:lang w:val="en-US"/>
              </w:rPr>
              <w:t>P</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rPr>
              <w:t xml:space="preserve"> 0.03</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Normal</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Unchanged</w:t>
            </w:r>
          </w:p>
        </w:tc>
      </w:tr>
      <w:tr w:rsidR="00700C45" w:rsidRPr="00E73BED" w:rsidTr="003E6A24">
        <w:trPr>
          <w:trHeight w:val="1112"/>
        </w:trPr>
        <w:tc>
          <w:tcPr>
            <w:tcW w:w="2978" w:type="dxa"/>
          </w:tcPr>
          <w:p w:rsidR="00ED6A0F" w:rsidRPr="00E73BED" w:rsidRDefault="002A0A95" w:rsidP="00F9559F">
            <w:pPr>
              <w:widowControl/>
              <w:snapToGrid w:val="0"/>
              <w:spacing w:line="360" w:lineRule="auto"/>
              <w:ind w:left="34"/>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 xml:space="preserve">Loguercio </w:t>
            </w:r>
            <w:r w:rsidRPr="00E73BED">
              <w:rPr>
                <w:rFonts w:ascii="Book Antiqua" w:hAnsi="Book Antiqua" w:cs="Times New Roman"/>
                <w:i/>
                <w:color w:val="000000"/>
                <w:sz w:val="24"/>
                <w:szCs w:val="24"/>
                <w:lang w:val="en-GB" w:eastAsia="ar-SA"/>
              </w:rPr>
              <w:t>et al</w:t>
            </w:r>
            <w:r w:rsidRPr="00E73BED">
              <w:rPr>
                <w:rFonts w:ascii="Book Antiqua" w:hAnsi="Book Antiqua" w:cs="Times New Roman"/>
                <w:color w:val="000000"/>
                <w:sz w:val="24"/>
                <w:szCs w:val="24"/>
                <w:vertAlign w:val="superscript"/>
                <w:lang w:val="en-GB" w:eastAsia="ar-SA"/>
              </w:rPr>
              <w:t>[81]</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Bio-Flora:</w:t>
            </w:r>
            <w:r w:rsidR="00E30668">
              <w:rPr>
                <w:rFonts w:ascii="Book Antiqua" w:hAnsi="Book Antiqua" w:cs="Times New Roman" w:hint="eastAsia"/>
                <w:sz w:val="24"/>
                <w:szCs w:val="24"/>
                <w:lang w:val="en-US" w:eastAsia="zh-CN"/>
              </w:rPr>
              <w:t xml:space="preserve"> </w:t>
            </w:r>
            <w:r w:rsidRPr="00E73BED">
              <w:rPr>
                <w:rFonts w:ascii="Book Antiqua" w:hAnsi="Book Antiqua" w:cs="Times New Roman"/>
                <w:sz w:val="24"/>
                <w:szCs w:val="24"/>
                <w:lang w:val="en-US" w:eastAsia="en-US"/>
              </w:rPr>
              <w:t>4 tablets/d</w:t>
            </w:r>
          </w:p>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shd w:val="clear" w:color="auto" w:fill="FFFF00"/>
                <w:lang w:val="en-GB" w:eastAsia="ar-SA"/>
              </w:rPr>
            </w:pPr>
            <w:r w:rsidRPr="00E73BED">
              <w:rPr>
                <w:rFonts w:ascii="Book Antiqua" w:hAnsi="Book Antiqua" w:cs="Times New Roman"/>
                <w:sz w:val="24"/>
                <w:szCs w:val="24"/>
                <w:lang w:val="en-US" w:eastAsia="en-US"/>
              </w:rPr>
              <w:t>10 adult NASH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GB" w:eastAsia="ar-SA"/>
              </w:rPr>
            </w:pPr>
            <w:r w:rsidRPr="00E73BED">
              <w:rPr>
                <w:rFonts w:ascii="Book Antiqua" w:hAnsi="Book Antiqua" w:cs="Times New Roman"/>
                <w:color w:val="000000"/>
                <w:sz w:val="24"/>
                <w:szCs w:val="24"/>
                <w:lang w:val="en-GB" w:eastAsia="ar-SA"/>
              </w:rPr>
              <w:t>Open label</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2</w:t>
            </w:r>
          </w:p>
        </w:tc>
        <w:tc>
          <w:tcPr>
            <w:tcW w:w="4476" w:type="dxa"/>
            <w:tcMar>
              <w:top w:w="0" w:type="dxa"/>
              <w:left w:w="108" w:type="dxa"/>
              <w:bottom w:w="0" w:type="dxa"/>
              <w:right w:w="108" w:type="dxa"/>
            </w:tcMar>
          </w:tcPr>
          <w:p w:rsidR="00ED6A0F" w:rsidRPr="00E73BED" w:rsidRDefault="002A0A95" w:rsidP="00A00CF3">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Decrease</w:t>
            </w:r>
            <w:r w:rsidR="00A00CF3" w:rsidRPr="00E73BED">
              <w:rPr>
                <w:rFonts w:ascii="Book Antiqua" w:hAnsi="Book Antiqua" w:cs="Times New Roman"/>
                <w:color w:val="000000"/>
                <w:sz w:val="24"/>
                <w:szCs w:val="24"/>
                <w:lang w:val="en-US"/>
              </w:rPr>
              <w:t>d</w:t>
            </w:r>
            <w:r w:rsidRPr="00E73BED">
              <w:rPr>
                <w:rFonts w:ascii="Book Antiqua" w:hAnsi="Book Antiqua" w:cs="Times New Roman"/>
                <w:color w:val="000000"/>
                <w:sz w:val="24"/>
                <w:szCs w:val="24"/>
                <w:lang w:val="en-US"/>
              </w:rPr>
              <w:t xml:space="preserve"> ALT and GGT</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Decreased ALT</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-64.5% ± 26.5%</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&lt;0.01</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- 55± 31</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&lt;0.01</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r>
      <w:tr w:rsidR="00700C45" w:rsidRPr="00E73BED" w:rsidTr="003E6A24">
        <w:tc>
          <w:tcPr>
            <w:tcW w:w="2978" w:type="dxa"/>
          </w:tcPr>
          <w:p w:rsidR="00ED6A0F" w:rsidRPr="00E73BED" w:rsidRDefault="002A0A95" w:rsidP="00F9559F">
            <w:pPr>
              <w:widowControl/>
              <w:snapToGrid w:val="0"/>
              <w:spacing w:line="360" w:lineRule="auto"/>
              <w:ind w:left="34"/>
              <w:rPr>
                <w:rFonts w:ascii="Book Antiqua" w:hAnsi="Book Antiqua" w:cs="Times New Roman"/>
                <w:color w:val="000000"/>
                <w:sz w:val="24"/>
                <w:szCs w:val="24"/>
                <w:lang w:val="en-US" w:eastAsia="zh-CN"/>
              </w:rPr>
            </w:pPr>
            <w:r w:rsidRPr="00E73BED">
              <w:rPr>
                <w:rFonts w:ascii="Book Antiqua" w:hAnsi="Book Antiqua" w:cs="Times New Roman"/>
                <w:color w:val="000000"/>
                <w:sz w:val="24"/>
                <w:szCs w:val="24"/>
                <w:lang w:val="en-US" w:eastAsia="ar-SA"/>
              </w:rPr>
              <w:t xml:space="preserve">Loguercio </w:t>
            </w:r>
            <w:r w:rsidRPr="00E73BED">
              <w:rPr>
                <w:rFonts w:ascii="Book Antiqua" w:hAnsi="Book Antiqua" w:cs="Times New Roman"/>
                <w:i/>
                <w:color w:val="000000"/>
                <w:sz w:val="24"/>
                <w:szCs w:val="24"/>
                <w:lang w:val="en-US" w:eastAsia="ar-SA"/>
              </w:rPr>
              <w:t>et al</w:t>
            </w:r>
            <w:r w:rsidRPr="00E73BED">
              <w:rPr>
                <w:rFonts w:ascii="Book Antiqua" w:hAnsi="Book Antiqua" w:cs="Times New Roman"/>
                <w:color w:val="000000"/>
                <w:sz w:val="24"/>
                <w:szCs w:val="24"/>
                <w:vertAlign w:val="superscript"/>
                <w:lang w:val="en-US" w:eastAsia="ar-SA"/>
              </w:rPr>
              <w:t>[82]</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bCs/>
                <w:color w:val="000000"/>
                <w:sz w:val="24"/>
                <w:szCs w:val="24"/>
                <w:lang w:val="en-US" w:eastAsia="ar-SA"/>
              </w:rPr>
              <w:t>VSL#3</w:t>
            </w:r>
            <w:r w:rsidRPr="00E73BED">
              <w:rPr>
                <w:rFonts w:ascii="Book Antiqua" w:hAnsi="Book Antiqua" w:cs="Times New Roman"/>
                <w:color w:val="000000"/>
                <w:sz w:val="24"/>
                <w:szCs w:val="24"/>
                <w:lang w:val="en-US" w:eastAsia="ar-SA"/>
              </w:rPr>
              <w:t xml:space="preserve">: </w:t>
            </w:r>
            <w:r w:rsidRPr="00E73BED">
              <w:rPr>
                <w:rFonts w:ascii="Book Antiqua" w:hAnsi="Book Antiqua" w:cs="Times New Roman"/>
                <w:color w:val="000000"/>
                <w:sz w:val="24"/>
                <w:szCs w:val="24"/>
                <w:lang w:val="en-US"/>
              </w:rPr>
              <w:t>450 billion/d</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eastAsia="ar-SA"/>
              </w:rPr>
              <w:t>22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GB" w:eastAsia="ar-SA"/>
              </w:rPr>
            </w:pPr>
            <w:r w:rsidRPr="00E73BED">
              <w:rPr>
                <w:rFonts w:ascii="Book Antiqua" w:hAnsi="Book Antiqua" w:cs="Times New Roman"/>
                <w:color w:val="000000"/>
                <w:sz w:val="24"/>
                <w:szCs w:val="24"/>
                <w:lang w:val="en-GB" w:eastAsia="ar-SA"/>
              </w:rPr>
              <w:t>Open label</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NR</w:t>
            </w:r>
          </w:p>
        </w:tc>
        <w:tc>
          <w:tcPr>
            <w:tcW w:w="4476" w:type="dxa"/>
            <w:tcMar>
              <w:top w:w="0" w:type="dxa"/>
              <w:left w:w="108" w:type="dxa"/>
              <w:bottom w:w="0" w:type="dxa"/>
              <w:right w:w="108" w:type="dxa"/>
            </w:tcMar>
          </w:tcPr>
          <w:p w:rsidR="00ED6A0F" w:rsidRPr="00E73BED" w:rsidRDefault="002A0A95" w:rsidP="00BE5A10">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improved plasma MDA and 4-HNE (data not shown)</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r>
      <w:tr w:rsidR="00700C45" w:rsidRPr="00E73BED" w:rsidTr="003E6A24">
        <w:tc>
          <w:tcPr>
            <w:tcW w:w="2978" w:type="dxa"/>
          </w:tcPr>
          <w:p w:rsidR="00ED6A0F" w:rsidRPr="00E73BED" w:rsidRDefault="002A0A95" w:rsidP="00F9559F">
            <w:pPr>
              <w:widowControl/>
              <w:snapToGrid w:val="0"/>
              <w:spacing w:line="360" w:lineRule="auto"/>
              <w:ind w:left="34"/>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 xml:space="preserve">Solga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[84]</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bCs/>
                <w:color w:val="000000"/>
                <w:sz w:val="24"/>
                <w:szCs w:val="24"/>
                <w:lang w:val="en-US"/>
              </w:rPr>
              <w:t>VSL#3:</w:t>
            </w:r>
            <w:r w:rsidRPr="00E73BED">
              <w:rPr>
                <w:rFonts w:ascii="Book Antiqua" w:hAnsi="Book Antiqua" w:cs="Times New Roman"/>
                <w:color w:val="000000"/>
                <w:sz w:val="24"/>
                <w:szCs w:val="24"/>
                <w:lang w:val="en-US"/>
              </w:rPr>
              <w:t xml:space="preserve"> 450 billion/d</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4 adult NAFLD patients</w:t>
            </w:r>
          </w:p>
          <w:p w:rsidR="00ED6A0F" w:rsidRPr="00E73BED" w:rsidRDefault="00ED6A0F" w:rsidP="00F9559F">
            <w:pPr>
              <w:widowControl/>
              <w:snapToGrid w:val="0"/>
              <w:spacing w:line="360" w:lineRule="auto"/>
              <w:ind w:left="34"/>
              <w:jc w:val="center"/>
              <w:rPr>
                <w:rFonts w:ascii="Book Antiqua" w:hAnsi="Book Antiqua" w:cs="Times New Roman"/>
                <w:sz w:val="24"/>
                <w:szCs w:val="24"/>
                <w:lang w:val="en-US" w:eastAsia="en-US"/>
              </w:rPr>
            </w:pP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GB" w:eastAsia="ar-SA"/>
              </w:rPr>
            </w:pPr>
            <w:r w:rsidRPr="00E73BED">
              <w:rPr>
                <w:rFonts w:ascii="Book Antiqua" w:hAnsi="Book Antiqua" w:cs="Times New Roman"/>
                <w:color w:val="000000"/>
                <w:sz w:val="24"/>
                <w:szCs w:val="24"/>
                <w:lang w:val="en-GB" w:eastAsia="ar-SA"/>
              </w:rPr>
              <w:t>Open label</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4</w:t>
            </w:r>
          </w:p>
        </w:tc>
        <w:tc>
          <w:tcPr>
            <w:tcW w:w="4476"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increase</w:t>
            </w:r>
            <w:r w:rsidR="00A00CF3" w:rsidRPr="00E73BED">
              <w:rPr>
                <w:rFonts w:ascii="Book Antiqua" w:hAnsi="Book Antiqua" w:cs="Times New Roman"/>
                <w:color w:val="000000"/>
                <w:sz w:val="24"/>
                <w:szCs w:val="24"/>
                <w:lang w:val="en-US"/>
              </w:rPr>
              <w:t>d</w:t>
            </w:r>
            <w:r w:rsidRPr="00E73BED">
              <w:rPr>
                <w:rFonts w:ascii="Book Antiqua" w:hAnsi="Book Antiqua" w:cs="Times New Roman"/>
                <w:color w:val="000000"/>
                <w:sz w:val="24"/>
                <w:szCs w:val="24"/>
                <w:lang w:val="en-US"/>
              </w:rPr>
              <w:t xml:space="preserve"> </w:t>
            </w:r>
            <w:r w:rsidR="00BE5A10" w:rsidRPr="00E73BED">
              <w:rPr>
                <w:rFonts w:ascii="Book Antiqua" w:hAnsi="Book Antiqua" w:cs="Times New Roman"/>
                <w:color w:val="000000"/>
                <w:sz w:val="24"/>
                <w:szCs w:val="24"/>
                <w:lang w:val="en-US"/>
              </w:rPr>
              <w:t xml:space="preserve">ultrasound </w:t>
            </w:r>
            <w:r w:rsidRPr="00E73BED">
              <w:rPr>
                <w:rFonts w:ascii="Book Antiqua" w:hAnsi="Book Antiqua" w:cs="Times New Roman"/>
                <w:color w:val="000000"/>
                <w:sz w:val="24"/>
                <w:szCs w:val="24"/>
                <w:lang w:val="en-US"/>
              </w:rPr>
              <w:t>liver fat</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 xml:space="preserve">NS </w:t>
            </w:r>
            <w:r w:rsidR="00887418" w:rsidRPr="00E73BED">
              <w:rPr>
                <w:rFonts w:ascii="Book Antiqua" w:hAnsi="Book Antiqua" w:cs="Times New Roman"/>
                <w:color w:val="000000"/>
                <w:sz w:val="24"/>
                <w:szCs w:val="24"/>
                <w:lang w:val="en-US"/>
              </w:rPr>
              <w:t>d</w:t>
            </w:r>
            <w:r w:rsidR="00887418">
              <w:rPr>
                <w:rFonts w:ascii="Book Antiqua" w:hAnsi="Book Antiqua" w:cs="Times New Roman"/>
                <w:color w:val="000000"/>
                <w:sz w:val="24"/>
                <w:szCs w:val="24"/>
                <w:lang w:val="en-US"/>
              </w:rPr>
              <w:t>iff</w:t>
            </w:r>
            <w:r w:rsidR="00887418">
              <w:rPr>
                <w:rFonts w:ascii="Book Antiqua" w:hAnsi="Book Antiqua" w:cs="Times New Roman" w:hint="eastAsia"/>
                <w:color w:val="000000"/>
                <w:sz w:val="24"/>
                <w:szCs w:val="24"/>
                <w:lang w:val="en-US" w:eastAsia="zh-CN"/>
              </w:rPr>
              <w:t>erent</w:t>
            </w:r>
            <w:r w:rsidRPr="00E73BED">
              <w:rPr>
                <w:rFonts w:ascii="Book Antiqua" w:hAnsi="Book Antiqua" w:cs="Times New Roman"/>
                <w:color w:val="000000"/>
                <w:sz w:val="24"/>
                <w:szCs w:val="24"/>
                <w:lang w:val="en-US"/>
              </w:rPr>
              <w:t xml:space="preserve"> glycos</w:t>
            </w:r>
            <w:r w:rsidR="00A00CF3" w:rsidRPr="00E73BED">
              <w:rPr>
                <w:rFonts w:ascii="Book Antiqua" w:hAnsi="Book Antiqua" w:cs="Times New Roman"/>
                <w:color w:val="000000"/>
                <w:sz w:val="24"/>
                <w:szCs w:val="24"/>
                <w:lang w:val="en-US"/>
              </w:rPr>
              <w:t>y</w:t>
            </w:r>
            <w:r w:rsidRPr="00E73BED">
              <w:rPr>
                <w:rFonts w:ascii="Book Antiqua" w:hAnsi="Book Antiqua" w:cs="Times New Roman"/>
                <w:color w:val="000000"/>
                <w:sz w:val="24"/>
                <w:szCs w:val="24"/>
                <w:lang w:val="en-US"/>
              </w:rPr>
              <w:t>lated Hb; TNF alpha, IL6</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Unchanged</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Increased liver fat at MRS</w:t>
            </w:r>
          </w:p>
        </w:tc>
      </w:tr>
      <w:tr w:rsidR="00700C45" w:rsidRPr="00E73BED" w:rsidTr="003E6A24">
        <w:tc>
          <w:tcPr>
            <w:tcW w:w="2978" w:type="dxa"/>
          </w:tcPr>
          <w:p w:rsidR="00ED6A0F" w:rsidRPr="00E73BED" w:rsidRDefault="002A0A95" w:rsidP="00F9559F">
            <w:pPr>
              <w:widowControl/>
              <w:snapToGrid w:val="0"/>
              <w:spacing w:line="360" w:lineRule="auto"/>
              <w:ind w:left="34"/>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 xml:space="preserve">Aller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eastAsia="ar-SA"/>
              </w:rPr>
              <w:t>[85]</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eastAsia="zh-CN"/>
              </w:rPr>
            </w:pPr>
            <w:r w:rsidRPr="00E73BED">
              <w:rPr>
                <w:rFonts w:ascii="Book Antiqua" w:hAnsi="Book Antiqua" w:cs="Times New Roman"/>
                <w:i/>
                <w:color w:val="000000"/>
                <w:sz w:val="24"/>
                <w:szCs w:val="24"/>
                <w:lang w:val="en-US"/>
              </w:rPr>
              <w:t>Lactobacillus bulgaricus</w:t>
            </w:r>
            <w:r w:rsidR="004B2A2E" w:rsidRPr="00E73BED">
              <w:rPr>
                <w:rFonts w:ascii="Book Antiqua" w:hAnsi="Book Antiqua" w:cs="Times New Roman"/>
                <w:i/>
                <w:color w:val="000000"/>
                <w:sz w:val="24"/>
                <w:szCs w:val="24"/>
                <w:lang w:val="en-US"/>
              </w:rPr>
              <w:t xml:space="preserve"> </w:t>
            </w:r>
            <w:r w:rsidRPr="00E73BED">
              <w:rPr>
                <w:rFonts w:ascii="Book Antiqua" w:hAnsi="Book Antiqua" w:cs="Times New Roman"/>
                <w:i/>
                <w:color w:val="000000"/>
                <w:sz w:val="24"/>
                <w:szCs w:val="24"/>
                <w:lang w:val="en-US"/>
              </w:rPr>
              <w:t>streptoc.</w:t>
            </w:r>
          </w:p>
          <w:p w:rsidR="00ED6A0F" w:rsidRPr="00E73BED" w:rsidRDefault="00E713FD" w:rsidP="00F9559F">
            <w:pPr>
              <w:widowControl/>
              <w:snapToGrid w:val="0"/>
              <w:spacing w:line="360" w:lineRule="auto"/>
              <w:ind w:left="34"/>
              <w:jc w:val="center"/>
              <w:rPr>
                <w:rFonts w:ascii="Book Antiqua" w:hAnsi="Book Antiqua" w:cs="Times New Roman"/>
                <w:sz w:val="24"/>
                <w:szCs w:val="24"/>
                <w:lang w:val="en-GB"/>
              </w:rPr>
            </w:pPr>
            <w:r w:rsidRPr="00E73BED">
              <w:rPr>
                <w:rFonts w:ascii="Book Antiqua" w:hAnsi="Book Antiqua" w:cs="Times New Roman"/>
                <w:i/>
                <w:color w:val="000000"/>
                <w:sz w:val="24"/>
                <w:szCs w:val="24"/>
                <w:lang w:val="en-US"/>
              </w:rPr>
              <w:t>Thermophiles</w:t>
            </w:r>
            <w:r w:rsidR="002A0A95" w:rsidRPr="00E73BED">
              <w:rPr>
                <w:rFonts w:ascii="Book Antiqua" w:hAnsi="Book Antiqua" w:cs="Times New Roman"/>
                <w:color w:val="000000"/>
                <w:sz w:val="24"/>
                <w:szCs w:val="24"/>
                <w:lang w:val="en-US"/>
              </w:rPr>
              <w:t xml:space="preserve">: </w:t>
            </w:r>
            <w:r w:rsidR="002A0A95" w:rsidRPr="00E73BED">
              <w:rPr>
                <w:rFonts w:ascii="Book Antiqua" w:hAnsi="Book Antiqua" w:cs="Times New Roman"/>
                <w:sz w:val="24"/>
                <w:szCs w:val="24"/>
                <w:lang w:val="en-GB"/>
              </w:rPr>
              <w:t>500 million CFU/d</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GB"/>
              </w:rPr>
            </w:pPr>
            <w:r w:rsidRPr="00E73BED">
              <w:rPr>
                <w:rFonts w:ascii="Book Antiqua" w:hAnsi="Book Antiqua" w:cs="Times New Roman"/>
                <w:sz w:val="24"/>
                <w:szCs w:val="24"/>
                <w:lang w:val="en-GB"/>
              </w:rPr>
              <w:t>14 adult NAFLD ctrls</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GB"/>
              </w:rPr>
              <w:t>14 adult NAFLD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GB" w:eastAsia="ar-SA"/>
              </w:rPr>
            </w:pPr>
            <w:r w:rsidRPr="00E73BED">
              <w:rPr>
                <w:rFonts w:ascii="Book Antiqua" w:hAnsi="Book Antiqua" w:cs="Times New Roman"/>
                <w:color w:val="000000"/>
                <w:sz w:val="24"/>
                <w:szCs w:val="24"/>
                <w:lang w:val="en-GB" w:eastAsia="ar-SA"/>
              </w:rPr>
              <w:t>RCT</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GB" w:eastAsia="ar-SA"/>
              </w:rPr>
              <w:t>3</w:t>
            </w:r>
          </w:p>
        </w:tc>
        <w:tc>
          <w:tcPr>
            <w:tcW w:w="4476" w:type="dxa"/>
            <w:tcMar>
              <w:top w:w="0" w:type="dxa"/>
              <w:left w:w="108" w:type="dxa"/>
              <w:bottom w:w="0" w:type="dxa"/>
              <w:right w:w="108" w:type="dxa"/>
            </w:tcMar>
          </w:tcPr>
          <w:p w:rsidR="00ED6A0F" w:rsidRPr="00E73BED" w:rsidRDefault="002A0A95" w:rsidP="00BE5A10">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w:t>
            </w:r>
            <w:r w:rsidR="00A00CF3" w:rsidRPr="00E73BED">
              <w:rPr>
                <w:rFonts w:ascii="Book Antiqua" w:hAnsi="Book Antiqua" w:cs="Times New Roman"/>
                <w:color w:val="000000"/>
                <w:sz w:val="24"/>
                <w:szCs w:val="24"/>
                <w:lang w:val="en-US"/>
              </w:rPr>
              <w:t xml:space="preserve">reduced </w:t>
            </w:r>
            <w:r w:rsidRPr="00E73BED">
              <w:rPr>
                <w:rFonts w:ascii="Book Antiqua" w:hAnsi="Book Antiqua" w:cs="Times New Roman"/>
                <w:color w:val="000000"/>
                <w:sz w:val="24"/>
                <w:szCs w:val="24"/>
                <w:lang w:val="en-US"/>
              </w:rPr>
              <w:t>aminotransferases</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ar-SA"/>
              </w:rPr>
            </w:pPr>
            <w:r w:rsidRPr="00E73BED">
              <w:rPr>
                <w:rFonts w:ascii="Book Antiqua" w:hAnsi="Book Antiqua" w:cs="Times New Roman"/>
                <w:sz w:val="24"/>
                <w:szCs w:val="24"/>
                <w:lang w:val="en-US" w:eastAsia="ar-SA"/>
              </w:rPr>
              <w:t>Decreased in Pr:</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ar-SA"/>
              </w:rPr>
              <w:t xml:space="preserve">ALT: 67.7 </w:t>
            </w:r>
            <w:r w:rsidRPr="00E73BED">
              <w:rPr>
                <w:rFonts w:ascii="Book Antiqua" w:hAnsi="Book Antiqua" w:cs="Times New Roman"/>
                <w:sz w:val="24"/>
                <w:szCs w:val="24"/>
                <w:lang w:val="en-US" w:eastAsia="en-US"/>
              </w:rPr>
              <w:t xml:space="preserve">± </w:t>
            </w:r>
            <w:r w:rsidRPr="00E73BED">
              <w:rPr>
                <w:rFonts w:ascii="Book Antiqua" w:hAnsi="Book Antiqua" w:cs="Times New Roman"/>
                <w:sz w:val="24"/>
                <w:szCs w:val="24"/>
                <w:lang w:val="en-US" w:eastAsia="ar-SA"/>
              </w:rPr>
              <w:t xml:space="preserve">25.1 </w:t>
            </w:r>
            <w:r w:rsidRPr="00E73BED">
              <w:rPr>
                <w:rFonts w:ascii="Book Antiqua" w:hAnsi="Book Antiqua" w:cs="Times New Roman"/>
                <w:i/>
                <w:sz w:val="24"/>
                <w:szCs w:val="24"/>
                <w:lang w:val="en-US" w:eastAsia="ar-SA"/>
              </w:rPr>
              <w:t>vs</w:t>
            </w:r>
            <w:r w:rsidRPr="00E73BED">
              <w:rPr>
                <w:rFonts w:ascii="Book Antiqua" w:hAnsi="Book Antiqua" w:cs="Times New Roman"/>
                <w:sz w:val="24"/>
                <w:szCs w:val="24"/>
                <w:lang w:val="en-US" w:eastAsia="ar-SA"/>
              </w:rPr>
              <w:t xml:space="preserve"> 60.4</w:t>
            </w:r>
            <w:r w:rsidRPr="00E73BED">
              <w:rPr>
                <w:rFonts w:ascii="Book Antiqua" w:hAnsi="Book Antiqua" w:cs="Times New Roman"/>
                <w:sz w:val="24"/>
                <w:szCs w:val="24"/>
                <w:lang w:val="en-US" w:eastAsia="en-US"/>
              </w:rPr>
              <w:t xml:space="preserve"> ± </w:t>
            </w:r>
            <w:r w:rsidRPr="00E73BED">
              <w:rPr>
                <w:rFonts w:ascii="Book Antiqua" w:hAnsi="Book Antiqua" w:cs="Times New Roman"/>
                <w:sz w:val="24"/>
                <w:szCs w:val="24"/>
                <w:lang w:val="en-US" w:eastAsia="ar-SA"/>
              </w:rPr>
              <w:t>30</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eastAsia="ar-SA"/>
              </w:rPr>
              <w:t>4</w:t>
            </w:r>
            <w:r w:rsidRPr="00E73BED">
              <w:rPr>
                <w:rFonts w:ascii="Book Antiqua" w:hAnsi="Book Antiqua" w:cs="Times New Roman"/>
                <w:sz w:val="24"/>
                <w:szCs w:val="24"/>
                <w:lang w:val="en-US" w:eastAsia="zh-CN"/>
              </w:rPr>
              <w:t>,</w:t>
            </w:r>
            <w:r w:rsidRPr="00E73BED">
              <w:rPr>
                <w:rFonts w:ascii="Book Antiqua" w:hAnsi="Book Antiqua" w:cs="Times New Roman"/>
                <w:i/>
                <w:iCs/>
                <w:sz w:val="24"/>
                <w:szCs w:val="24"/>
                <w:lang w:val="en-GB"/>
              </w:rPr>
              <w:t xml:space="preserve"> P</w:t>
            </w:r>
            <w:r w:rsidRPr="00E73BED">
              <w:rPr>
                <w:rFonts w:ascii="Book Antiqua" w:hAnsi="Book Antiqua" w:cs="Times New Roman"/>
                <w:sz w:val="24"/>
                <w:szCs w:val="24"/>
                <w:lang w:val="en-GB"/>
              </w:rPr>
              <w:t>&lt;</w:t>
            </w:r>
            <w:r w:rsidRPr="00E73BED">
              <w:rPr>
                <w:rFonts w:ascii="Book Antiqua" w:hAnsi="Book Antiqua" w:cs="Times New Roman"/>
                <w:sz w:val="24"/>
                <w:szCs w:val="24"/>
                <w:lang w:val="en-US" w:eastAsia="ar-SA"/>
              </w:rPr>
              <w:t>0</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eastAsia="ar-SA"/>
              </w:rPr>
              <w:t>05</w:t>
            </w:r>
          </w:p>
          <w:p w:rsidR="00ED6A0F" w:rsidRPr="00E73BED" w:rsidRDefault="00E713FD" w:rsidP="00F9559F">
            <w:pPr>
              <w:widowControl/>
              <w:snapToGrid w:val="0"/>
              <w:spacing w:line="360" w:lineRule="auto"/>
              <w:ind w:left="34"/>
              <w:jc w:val="center"/>
              <w:rPr>
                <w:rFonts w:ascii="Book Antiqua" w:hAnsi="Book Antiqua" w:cs="Times New Roman"/>
                <w:sz w:val="24"/>
                <w:szCs w:val="24"/>
                <w:lang w:val="fr-FR" w:eastAsia="en-US"/>
              </w:rPr>
            </w:pPr>
            <w:r w:rsidRPr="00E73BED">
              <w:rPr>
                <w:rFonts w:ascii="Book Antiqua" w:hAnsi="Book Antiqua" w:cs="Times New Roman"/>
                <w:sz w:val="24"/>
                <w:szCs w:val="24"/>
                <w:lang w:val="fr-FR"/>
              </w:rPr>
              <w:t>AST:</w:t>
            </w:r>
            <w:r w:rsidR="004B2A2E" w:rsidRPr="00E73BED">
              <w:rPr>
                <w:rFonts w:ascii="Book Antiqua" w:hAnsi="Book Antiqua" w:cs="Times New Roman"/>
                <w:sz w:val="24"/>
                <w:szCs w:val="24"/>
                <w:lang w:val="fr-FR"/>
              </w:rPr>
              <w:t xml:space="preserve"> </w:t>
            </w:r>
            <w:r w:rsidRPr="00E73BED">
              <w:rPr>
                <w:rFonts w:ascii="Book Antiqua" w:hAnsi="Book Antiqua" w:cs="Times New Roman"/>
                <w:sz w:val="24"/>
                <w:szCs w:val="24"/>
                <w:lang w:val="fr-FR"/>
              </w:rPr>
              <w:t>41.3 ± 15.5UI/L</w:t>
            </w:r>
            <w:r w:rsidRPr="00E73BED">
              <w:rPr>
                <w:rFonts w:ascii="Book Antiqua" w:hAnsi="Book Antiqua" w:cs="Times New Roman"/>
                <w:i/>
                <w:sz w:val="24"/>
                <w:szCs w:val="24"/>
                <w:lang w:val="fr-FR"/>
              </w:rPr>
              <w:t xml:space="preserve"> vs</w:t>
            </w:r>
            <w:r w:rsidRPr="00E73BED">
              <w:rPr>
                <w:rFonts w:ascii="Book Antiqua" w:hAnsi="Book Antiqua" w:cs="Times New Roman"/>
                <w:sz w:val="24"/>
                <w:szCs w:val="24"/>
                <w:lang w:val="fr-FR"/>
              </w:rPr>
              <w:t xml:space="preserve"> 35.6 ± 10.4 UI/L</w:t>
            </w:r>
            <w:r w:rsidRPr="00E73BED">
              <w:rPr>
                <w:rFonts w:ascii="Book Antiqua" w:hAnsi="Book Antiqua" w:cs="Times New Roman"/>
                <w:sz w:val="24"/>
                <w:szCs w:val="24"/>
                <w:lang w:val="fr-FR" w:eastAsia="zh-CN"/>
              </w:rPr>
              <w:t xml:space="preserve">, </w:t>
            </w:r>
            <w:r w:rsidRPr="00E73BED">
              <w:rPr>
                <w:rFonts w:ascii="Book Antiqua" w:hAnsi="Book Antiqua" w:cs="Times New Roman"/>
                <w:i/>
                <w:iCs/>
                <w:sz w:val="24"/>
                <w:szCs w:val="24"/>
                <w:lang w:val="fr-FR"/>
              </w:rPr>
              <w:t>P</w:t>
            </w:r>
            <w:r w:rsidRPr="00E73BED">
              <w:rPr>
                <w:rFonts w:ascii="Book Antiqua" w:hAnsi="Book Antiqua" w:cs="Times New Roman"/>
                <w:sz w:val="24"/>
                <w:szCs w:val="24"/>
                <w:lang w:val="fr-FR"/>
              </w:rPr>
              <w:t>&lt;0.05</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GB"/>
              </w:rPr>
              <w:t xml:space="preserve">118 ± 63 </w:t>
            </w:r>
            <w:r w:rsidRPr="00E73BED">
              <w:rPr>
                <w:rFonts w:ascii="Book Antiqua" w:hAnsi="Book Antiqua" w:cs="Times New Roman"/>
                <w:i/>
                <w:sz w:val="24"/>
                <w:szCs w:val="24"/>
                <w:lang w:val="en-GB"/>
              </w:rPr>
              <w:t>vs</w:t>
            </w:r>
            <w:r w:rsidRPr="00E73BED">
              <w:rPr>
                <w:rFonts w:ascii="Book Antiqua" w:hAnsi="Book Antiqua" w:cs="Times New Roman"/>
                <w:sz w:val="24"/>
                <w:szCs w:val="24"/>
                <w:lang w:val="en-GB"/>
              </w:rPr>
              <w:t xml:space="preserve"> 107 ± 60</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i/>
                <w:iCs/>
                <w:sz w:val="24"/>
                <w:szCs w:val="24"/>
                <w:lang w:val="en-GB"/>
              </w:rPr>
              <w:t>(P</w:t>
            </w:r>
            <w:r w:rsidRPr="00E73BED">
              <w:rPr>
                <w:rFonts w:ascii="Book Antiqua" w:hAnsi="Book Antiqua" w:cs="Times New Roman"/>
                <w:sz w:val="24"/>
                <w:szCs w:val="24"/>
                <w:lang w:val="en-GB"/>
              </w:rPr>
              <w:t>&lt; 0.05)</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r>
      <w:tr w:rsidR="00700C45" w:rsidRPr="00E73BED" w:rsidTr="003E6A24">
        <w:trPr>
          <w:trHeight w:val="678"/>
        </w:trPr>
        <w:tc>
          <w:tcPr>
            <w:tcW w:w="2978" w:type="dxa"/>
          </w:tcPr>
          <w:p w:rsidR="00ED6A0F" w:rsidRPr="00E73BED" w:rsidRDefault="002A0A95" w:rsidP="00F9559F">
            <w:pPr>
              <w:widowControl/>
              <w:snapToGrid w:val="0"/>
              <w:spacing w:line="360" w:lineRule="auto"/>
              <w:ind w:left="34"/>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Malaguarnera</w:t>
            </w:r>
          </w:p>
          <w:p w:rsidR="00ED6A0F" w:rsidRPr="00E73BED" w:rsidRDefault="002A0A95" w:rsidP="00F9559F">
            <w:pPr>
              <w:widowControl/>
              <w:snapToGrid w:val="0"/>
              <w:spacing w:line="360" w:lineRule="auto"/>
              <w:ind w:left="34"/>
              <w:rPr>
                <w:rFonts w:ascii="Book Antiqua" w:hAnsi="Book Antiqua" w:cs="Times New Roman"/>
                <w:sz w:val="24"/>
                <w:szCs w:val="24"/>
                <w:lang w:val="en-US" w:eastAsia="en-US"/>
              </w:rPr>
            </w:pP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[86]</w:t>
            </w:r>
          </w:p>
        </w:tc>
        <w:tc>
          <w:tcPr>
            <w:tcW w:w="4271" w:type="dxa"/>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GB"/>
              </w:rPr>
            </w:pPr>
            <w:r w:rsidRPr="00E73BED">
              <w:rPr>
                <w:rFonts w:ascii="Book Antiqua" w:hAnsi="Book Antiqua" w:cs="Times New Roman"/>
                <w:i/>
                <w:color w:val="000000"/>
                <w:sz w:val="24"/>
                <w:szCs w:val="24"/>
                <w:lang w:val="en-US" w:eastAsia="ar-SA"/>
              </w:rPr>
              <w:t>Bifidobacterium</w:t>
            </w:r>
            <w:r w:rsidR="002C4A3D" w:rsidRPr="00E73BED">
              <w:rPr>
                <w:rFonts w:ascii="Book Antiqua" w:hAnsi="Book Antiqua" w:cs="Times New Roman"/>
                <w:i/>
                <w:color w:val="000000"/>
                <w:sz w:val="24"/>
                <w:szCs w:val="24"/>
                <w:lang w:val="en-US" w:eastAsia="ar-SA"/>
              </w:rPr>
              <w:t xml:space="preserve"> </w:t>
            </w:r>
            <w:r w:rsidRPr="00E73BED">
              <w:rPr>
                <w:rFonts w:ascii="Book Antiqua" w:hAnsi="Book Antiqua" w:cs="Times New Roman"/>
                <w:i/>
                <w:color w:val="000000"/>
                <w:sz w:val="24"/>
                <w:szCs w:val="24"/>
                <w:lang w:val="en-US" w:eastAsia="ar-SA"/>
              </w:rPr>
              <w:t>longum</w:t>
            </w:r>
            <w:r w:rsidR="00E30668">
              <w:rPr>
                <w:rFonts w:ascii="Book Antiqua" w:hAnsi="Book Antiqua" w:cs="Times New Roman"/>
                <w:color w:val="000000"/>
                <w:sz w:val="24"/>
                <w:szCs w:val="24"/>
                <w:lang w:val="en-US" w:eastAsia="ar-SA"/>
              </w:rPr>
              <w:t xml:space="preserve"> and Fos</w:t>
            </w:r>
            <w:r w:rsidRPr="00E73BED">
              <w:rPr>
                <w:rFonts w:ascii="Book Antiqua" w:hAnsi="Book Antiqua" w:cs="Times New Roman"/>
                <w:color w:val="000000"/>
                <w:sz w:val="24"/>
                <w:szCs w:val="24"/>
                <w:lang w:val="en-US" w:eastAsia="ar-SA"/>
              </w:rPr>
              <w:t xml:space="preserve">: </w:t>
            </w:r>
            <w:r w:rsidRPr="00E73BED">
              <w:rPr>
                <w:rFonts w:ascii="Book Antiqua" w:hAnsi="Book Antiqua" w:cs="Times New Roman"/>
                <w:sz w:val="24"/>
                <w:szCs w:val="24"/>
                <w:lang w:val="en-GB"/>
              </w:rPr>
              <w:t>2.5 g</w:t>
            </w:r>
            <w:r w:rsidRPr="00E73BED">
              <w:rPr>
                <w:rFonts w:ascii="Book Antiqua" w:hAnsi="Book Antiqua" w:cs="Times New Roman"/>
                <w:color w:val="000000"/>
                <w:sz w:val="24"/>
                <w:szCs w:val="24"/>
                <w:lang w:val="en-US" w:eastAsia="ar-SA"/>
              </w:rPr>
              <w:t>/d + vit B1, B2 , B6, B12</w:t>
            </w:r>
            <w:r w:rsidRPr="00E73BED">
              <w:rPr>
                <w:rFonts w:ascii="Book Antiqua" w:hAnsi="Book Antiqua" w:cs="Times New Roman"/>
                <w:sz w:val="24"/>
                <w:szCs w:val="24"/>
                <w:lang w:val="en-GB"/>
              </w:rPr>
              <w:t xml:space="preserve"> + life style</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GB"/>
              </w:rPr>
            </w:pPr>
            <w:r w:rsidRPr="00E73BED">
              <w:rPr>
                <w:rFonts w:ascii="Book Antiqua" w:hAnsi="Book Antiqua" w:cs="Times New Roman"/>
                <w:sz w:val="24"/>
                <w:szCs w:val="24"/>
                <w:lang w:val="en-GB"/>
              </w:rPr>
              <w:t>34 adult NASH ctrls</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GB"/>
              </w:rPr>
              <w:t>32 adult NASH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RCT</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4</w:t>
            </w:r>
          </w:p>
        </w:tc>
        <w:tc>
          <w:tcPr>
            <w:tcW w:w="4476"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Improved fibrosis scores in 70% of patients.</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Reduced HOMA-IR, LDL cholesterol , CRP, TNF-α, AST</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 xml:space="preserve">Pr </w:t>
            </w:r>
            <w:r w:rsidRPr="00E73BED">
              <w:rPr>
                <w:rFonts w:ascii="Book Antiqua" w:hAnsi="Book Antiqua" w:cs="Times New Roman"/>
                <w:i/>
                <w:iCs/>
                <w:sz w:val="24"/>
                <w:szCs w:val="24"/>
                <w:lang w:val="en-US" w:eastAsia="en-US"/>
              </w:rPr>
              <w:t xml:space="preserve">vs </w:t>
            </w:r>
            <w:r w:rsidRPr="00E73BED">
              <w:rPr>
                <w:rFonts w:ascii="Book Antiqua" w:hAnsi="Book Antiqua" w:cs="Times New Roman"/>
                <w:sz w:val="24"/>
                <w:szCs w:val="24"/>
                <w:lang w:val="en-US" w:eastAsia="en-US"/>
              </w:rPr>
              <w:t>plac:</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ALT NS decrease</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color w:val="000000"/>
                <w:sz w:val="24"/>
                <w:szCs w:val="24"/>
                <w:lang w:val="en-US"/>
              </w:rPr>
              <w:t xml:space="preserve">AST </w:t>
            </w:r>
            <w:r w:rsidRPr="00E73BED">
              <w:rPr>
                <w:rFonts w:ascii="Book Antiqua" w:hAnsi="Book Antiqua" w:cs="Times New Roman"/>
                <w:sz w:val="24"/>
                <w:szCs w:val="24"/>
                <w:lang w:val="en-US" w:eastAsia="en-US"/>
              </w:rPr>
              <w:t xml:space="preserve">-69.6 </w:t>
            </w:r>
            <w:r w:rsidRPr="00E73BED">
              <w:rPr>
                <w:rFonts w:ascii="Book Antiqua" w:hAnsi="Book Antiqua" w:cs="Times New Roman"/>
                <w:i/>
                <w:sz w:val="24"/>
                <w:szCs w:val="24"/>
                <w:lang w:val="en-US" w:eastAsia="en-US"/>
              </w:rPr>
              <w:t>vs</w:t>
            </w:r>
            <w:r w:rsidRPr="00E73BED">
              <w:rPr>
                <w:rFonts w:ascii="Book Antiqua" w:hAnsi="Book Antiqua" w:cs="Times New Roman"/>
                <w:sz w:val="24"/>
                <w:szCs w:val="24"/>
                <w:lang w:val="en-US" w:eastAsia="en-US"/>
              </w:rPr>
              <w:t xml:space="preserve"> -45.9</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zh-CN"/>
              </w:rPr>
              <w:t xml:space="preserve"> =</w:t>
            </w:r>
            <w:r w:rsidRPr="00E73BED">
              <w:rPr>
                <w:rFonts w:ascii="Book Antiqua" w:hAnsi="Book Antiqua" w:cs="Times New Roman"/>
                <w:sz w:val="24"/>
                <w:szCs w:val="24"/>
                <w:lang w:val="en-US" w:eastAsia="en-US"/>
              </w:rPr>
              <w:t xml:space="preserve"> 0.05</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Decreased US bright liver</w:t>
            </w:r>
            <w:r w:rsidRPr="00E73BED">
              <w:rPr>
                <w:rFonts w:ascii="Book Antiqua" w:hAnsi="Book Antiqua" w:cs="Times New Roman"/>
                <w:sz w:val="24"/>
                <w:szCs w:val="24"/>
                <w:lang w:val="en-US" w:eastAsia="zh-CN"/>
              </w:rPr>
              <w:t>-</w:t>
            </w:r>
            <w:r w:rsidRPr="00E73BED">
              <w:rPr>
                <w:rFonts w:ascii="Book Antiqua" w:hAnsi="Book Antiqua" w:cs="Times New Roman"/>
                <w:sz w:val="24"/>
                <w:szCs w:val="24"/>
                <w:lang w:val="en-US" w:eastAsia="en-US"/>
              </w:rPr>
              <w:t xml:space="preserve">42% </w:t>
            </w:r>
            <w:r w:rsidRPr="00E73BED">
              <w:rPr>
                <w:rFonts w:ascii="Book Antiqua" w:hAnsi="Book Antiqua" w:cs="Times New Roman"/>
                <w:bCs/>
                <w:i/>
                <w:iCs/>
                <w:sz w:val="24"/>
                <w:szCs w:val="24"/>
                <w:lang w:val="en-US" w:eastAsia="en-US"/>
              </w:rPr>
              <w:t>vs</w:t>
            </w:r>
            <w:r w:rsidRPr="00E73BED">
              <w:rPr>
                <w:rFonts w:ascii="Book Antiqua" w:hAnsi="Book Antiqua" w:cs="Times New Roman"/>
                <w:sz w:val="24"/>
                <w:szCs w:val="24"/>
                <w:lang w:val="en-US" w:eastAsia="en-US"/>
              </w:rPr>
              <w:t xml:space="preserve"> - 11%</w:t>
            </w:r>
            <w:r w:rsidRPr="00E73BED">
              <w:rPr>
                <w:rFonts w:ascii="Book Antiqua" w:hAnsi="Book Antiqua" w:cs="Times New Roman"/>
                <w:sz w:val="24"/>
                <w:szCs w:val="24"/>
                <w:lang w:val="en-US" w:eastAsia="zh-CN"/>
              </w:rPr>
              <w:t>,</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&lt;0.001</w:t>
            </w:r>
          </w:p>
        </w:tc>
      </w:tr>
      <w:tr w:rsidR="00700C45" w:rsidRPr="00E73BED" w:rsidTr="003E6A24">
        <w:trPr>
          <w:trHeight w:val="678"/>
        </w:trPr>
        <w:tc>
          <w:tcPr>
            <w:tcW w:w="2978" w:type="dxa"/>
          </w:tcPr>
          <w:p w:rsidR="00ED6A0F" w:rsidRPr="00E73BED" w:rsidRDefault="002A0A95" w:rsidP="00F9559F">
            <w:pPr>
              <w:widowControl/>
              <w:snapToGrid w:val="0"/>
              <w:spacing w:line="360" w:lineRule="auto"/>
              <w:ind w:left="34"/>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 xml:space="preserve">Shavakhi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[90]</w:t>
            </w:r>
          </w:p>
        </w:tc>
        <w:tc>
          <w:tcPr>
            <w:tcW w:w="4271" w:type="dxa"/>
          </w:tcPr>
          <w:p w:rsidR="00ED6A0F" w:rsidRPr="00E73BED" w:rsidRDefault="002A0A95" w:rsidP="00F9559F">
            <w:pPr>
              <w:widowControl/>
              <w:snapToGrid w:val="0"/>
              <w:spacing w:after="200" w:line="360" w:lineRule="auto"/>
              <w:ind w:left="34"/>
              <w:jc w:val="center"/>
              <w:rPr>
                <w:rFonts w:ascii="Book Antiqua" w:hAnsi="Book Antiqua" w:cs="Times New Roman"/>
                <w:sz w:val="24"/>
                <w:szCs w:val="24"/>
                <w:lang w:val="en-US" w:eastAsia="en-US"/>
              </w:rPr>
            </w:pPr>
            <w:r w:rsidRPr="00E73BED">
              <w:rPr>
                <w:rFonts w:ascii="Book Antiqua" w:hAnsi="Book Antiqua" w:cs="Times New Roman"/>
                <w:bCs/>
                <w:sz w:val="24"/>
                <w:szCs w:val="24"/>
                <w:lang w:val="en-US" w:eastAsia="en-US"/>
              </w:rPr>
              <w:t>Proxetin</w:t>
            </w:r>
            <w:r w:rsidRPr="00E73BED">
              <w:rPr>
                <w:rFonts w:ascii="Book Antiqua" w:hAnsi="Book Antiqua" w:cs="Times New Roman"/>
                <w:sz w:val="24"/>
                <w:szCs w:val="24"/>
                <w:lang w:val="en-US" w:eastAsia="en-US"/>
              </w:rPr>
              <w:t>: 2 tablets/d</w:t>
            </w:r>
          </w:p>
          <w:p w:rsidR="00ED6A0F" w:rsidRPr="00E73BED" w:rsidRDefault="002A0A95" w:rsidP="00F9559F">
            <w:pPr>
              <w:widowControl/>
              <w:snapToGrid w:val="0"/>
              <w:spacing w:after="200"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Metformin: 500 mg/d</w:t>
            </w:r>
          </w:p>
          <w:p w:rsidR="00ED6A0F" w:rsidRPr="00E73BED" w:rsidRDefault="002A0A95" w:rsidP="00F9559F">
            <w:pPr>
              <w:widowControl/>
              <w:snapToGrid w:val="0"/>
              <w:spacing w:after="200"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36 adult NASH ctrls</w:t>
            </w:r>
          </w:p>
          <w:p w:rsidR="00ED6A0F" w:rsidRPr="00E73BED" w:rsidRDefault="002A0A95" w:rsidP="00F9559F">
            <w:pPr>
              <w:widowControl/>
              <w:snapToGrid w:val="0"/>
              <w:spacing w:after="200"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34 adult NASH patients</w:t>
            </w: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RCT</w:t>
            </w:r>
          </w:p>
          <w:p w:rsidR="00ED6A0F" w:rsidRPr="00E73BED" w:rsidRDefault="00ED6A0F" w:rsidP="00F9559F">
            <w:pPr>
              <w:widowControl/>
              <w:snapToGrid w:val="0"/>
              <w:spacing w:line="360" w:lineRule="auto"/>
              <w:ind w:left="34"/>
              <w:jc w:val="center"/>
              <w:rPr>
                <w:rFonts w:ascii="Book Antiqua" w:hAnsi="Book Antiqua" w:cs="Times New Roman"/>
                <w:color w:val="000000"/>
                <w:sz w:val="24"/>
                <w:szCs w:val="24"/>
                <w:lang w:val="en-US"/>
              </w:rPr>
            </w:pP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6</w:t>
            </w:r>
          </w:p>
        </w:tc>
        <w:tc>
          <w:tcPr>
            <w:tcW w:w="4476"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w:t>
            </w:r>
            <w:r w:rsidR="00A00CF3" w:rsidRPr="00E73BED">
              <w:rPr>
                <w:rFonts w:ascii="Book Antiqua" w:hAnsi="Book Antiqua" w:cs="Times New Roman"/>
                <w:color w:val="000000"/>
                <w:sz w:val="24"/>
                <w:szCs w:val="24"/>
                <w:lang w:val="en-US"/>
              </w:rPr>
              <w:t xml:space="preserve">reduced </w:t>
            </w:r>
            <w:r w:rsidRPr="00E73BED">
              <w:rPr>
                <w:rFonts w:ascii="Book Antiqua" w:hAnsi="Book Antiqua" w:cs="Times New Roman"/>
                <w:color w:val="000000"/>
                <w:sz w:val="24"/>
                <w:szCs w:val="24"/>
                <w:lang w:val="en-US"/>
              </w:rPr>
              <w:t xml:space="preserve">ALT in Metformin/Probiotic (M/Pr) </w:t>
            </w:r>
            <w:r w:rsidRPr="00E73BED">
              <w:rPr>
                <w:rFonts w:ascii="Book Antiqua" w:hAnsi="Book Antiqua" w:cs="Times New Roman"/>
                <w:b/>
                <w:bCs/>
                <w:i/>
                <w:iCs/>
                <w:color w:val="000000"/>
                <w:sz w:val="24"/>
                <w:szCs w:val="24"/>
                <w:lang w:val="en-US"/>
              </w:rPr>
              <w:t>vs</w:t>
            </w:r>
            <w:r w:rsidRPr="00E73BED">
              <w:rPr>
                <w:rFonts w:ascii="Book Antiqua" w:hAnsi="Book Antiqua" w:cs="Times New Roman"/>
                <w:color w:val="000000"/>
                <w:sz w:val="24"/>
                <w:szCs w:val="24"/>
                <w:lang w:val="en-US"/>
              </w:rPr>
              <w:t xml:space="preserve"> M/placebo (M/Plac).</w:t>
            </w:r>
          </w:p>
          <w:p w:rsidR="00ED6A0F" w:rsidRPr="00E73BED" w:rsidRDefault="00DC48D3" w:rsidP="00BE5A10">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 xml:space="preserve">M </w:t>
            </w:r>
            <w:r w:rsidR="00BE5A10" w:rsidRPr="00E73BED">
              <w:rPr>
                <w:rFonts w:ascii="Book Antiqua" w:hAnsi="Book Antiqua" w:cs="Times New Roman"/>
                <w:color w:val="000000"/>
                <w:sz w:val="24"/>
                <w:szCs w:val="24"/>
                <w:lang w:val="en-US"/>
              </w:rPr>
              <w:t>reduced</w:t>
            </w:r>
            <w:r w:rsidRPr="00E73BED">
              <w:rPr>
                <w:rFonts w:ascii="Book Antiqua" w:hAnsi="Book Antiqua" w:cs="Times New Roman"/>
                <w:color w:val="000000"/>
                <w:sz w:val="24"/>
                <w:szCs w:val="24"/>
                <w:lang w:val="en-US"/>
              </w:rPr>
              <w:t xml:space="preserve"> BMI enhanced by Pr</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 xml:space="preserve">Pr </w:t>
            </w:r>
            <w:r w:rsidRPr="00E73BED">
              <w:rPr>
                <w:rFonts w:ascii="Book Antiqua" w:hAnsi="Book Antiqua" w:cs="Times New Roman"/>
                <w:i/>
                <w:iCs/>
                <w:sz w:val="24"/>
                <w:szCs w:val="24"/>
                <w:lang w:val="en-US" w:eastAsia="en-US"/>
              </w:rPr>
              <w:t xml:space="preserve">vs </w:t>
            </w:r>
            <w:r w:rsidRPr="00E73BED">
              <w:rPr>
                <w:rFonts w:ascii="Book Antiqua" w:hAnsi="Book Antiqua" w:cs="Times New Roman"/>
                <w:sz w:val="24"/>
                <w:szCs w:val="24"/>
                <w:lang w:val="en-US" w:eastAsia="en-US"/>
              </w:rPr>
              <w:t>plac:</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ALT Decrease</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 xml:space="preserve">45.2 ± 32.5 </w:t>
            </w:r>
            <w:r w:rsidRPr="00E73BED">
              <w:rPr>
                <w:rFonts w:ascii="Book Antiqua" w:hAnsi="Book Antiqua" w:cs="Times New Roman"/>
                <w:i/>
                <w:sz w:val="24"/>
                <w:szCs w:val="24"/>
                <w:lang w:val="en-US" w:eastAsia="en-US"/>
              </w:rPr>
              <w:t>vs</w:t>
            </w:r>
            <w:r w:rsidRPr="00E73BED">
              <w:rPr>
                <w:rFonts w:ascii="Book Antiqua" w:hAnsi="Book Antiqua" w:cs="Times New Roman"/>
                <w:sz w:val="24"/>
                <w:szCs w:val="24"/>
                <w:lang w:val="en-US" w:eastAsia="en-US"/>
              </w:rPr>
              <w:t xml:space="preserve"> 112.5 ± 69</w:t>
            </w:r>
            <w:r w:rsidRPr="00E73BED">
              <w:rPr>
                <w:rFonts w:ascii="Book Antiqua" w:hAnsi="Book Antiqua" w:cs="Times New Roman"/>
                <w:sz w:val="24"/>
                <w:szCs w:val="24"/>
                <w:lang w:val="en-US" w:eastAsia="zh-CN"/>
              </w:rPr>
              <w:t>,</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 0.001</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color w:val="000000"/>
                <w:sz w:val="24"/>
                <w:szCs w:val="24"/>
                <w:lang w:val="en-US"/>
              </w:rPr>
              <w:t>NR</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Reduced US grade in M/Pr</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 0.01</w:t>
            </w:r>
          </w:p>
        </w:tc>
      </w:tr>
      <w:tr w:rsidR="00700C45" w:rsidRPr="00E73BED" w:rsidTr="003E6A24">
        <w:trPr>
          <w:trHeight w:val="678"/>
        </w:trPr>
        <w:tc>
          <w:tcPr>
            <w:tcW w:w="2978" w:type="dxa"/>
          </w:tcPr>
          <w:p w:rsidR="00ED6A0F" w:rsidRPr="00E73BED" w:rsidRDefault="002A0A95" w:rsidP="00F9559F">
            <w:pPr>
              <w:widowControl/>
              <w:snapToGrid w:val="0"/>
              <w:spacing w:line="360" w:lineRule="auto"/>
              <w:ind w:left="34"/>
              <w:rPr>
                <w:rStyle w:val="highlight"/>
                <w:rFonts w:ascii="Book Antiqua" w:hAnsi="Book Antiqua" w:cs="Times New Roman"/>
                <w:sz w:val="24"/>
                <w:szCs w:val="24"/>
                <w:u w:val="single"/>
                <w:lang w:val="en-US"/>
              </w:rPr>
            </w:pPr>
            <w:r w:rsidRPr="00E73BED">
              <w:rPr>
                <w:rFonts w:ascii="Book Antiqua" w:hAnsi="Book Antiqua" w:cs="Times New Roman"/>
                <w:color w:val="000000"/>
                <w:sz w:val="24"/>
                <w:szCs w:val="24"/>
                <w:lang w:val="en-US"/>
              </w:rPr>
              <w:t xml:space="preserve">Eslamparast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[89]</w:t>
            </w:r>
          </w:p>
        </w:tc>
        <w:tc>
          <w:tcPr>
            <w:tcW w:w="4271" w:type="dxa"/>
          </w:tcPr>
          <w:p w:rsidR="00ED6A0F" w:rsidRPr="00E73BED" w:rsidRDefault="002A0A95" w:rsidP="00F9559F">
            <w:pPr>
              <w:widowControl/>
              <w:snapToGrid w:val="0"/>
              <w:spacing w:after="200" w:line="360" w:lineRule="auto"/>
              <w:ind w:left="34"/>
              <w:jc w:val="center"/>
              <w:rPr>
                <w:rFonts w:ascii="Book Antiqua" w:hAnsi="Book Antiqua" w:cs="Times New Roman"/>
                <w:bCs/>
                <w:sz w:val="24"/>
                <w:szCs w:val="24"/>
                <w:lang w:val="en-US" w:eastAsia="en-US"/>
              </w:rPr>
            </w:pPr>
            <w:r w:rsidRPr="00E73BED">
              <w:rPr>
                <w:rFonts w:ascii="Book Antiqua" w:hAnsi="Book Antiqua" w:cs="Times New Roman"/>
                <w:bCs/>
                <w:sz w:val="24"/>
                <w:szCs w:val="24"/>
                <w:lang w:val="en-US" w:eastAsia="en-US"/>
              </w:rPr>
              <w:t>Proxetin 2 tablets /d</w:t>
            </w:r>
          </w:p>
          <w:p w:rsidR="00ED6A0F" w:rsidRPr="00E73BED" w:rsidRDefault="002A0A95" w:rsidP="00F9559F">
            <w:pPr>
              <w:widowControl/>
              <w:snapToGrid w:val="0"/>
              <w:spacing w:after="200" w:line="360" w:lineRule="auto"/>
              <w:ind w:left="34"/>
              <w:jc w:val="center"/>
              <w:rPr>
                <w:rFonts w:ascii="Book Antiqua" w:hAnsi="Book Antiqua" w:cs="Times New Roman"/>
                <w:bCs/>
                <w:sz w:val="24"/>
                <w:szCs w:val="24"/>
                <w:lang w:val="en-US" w:eastAsia="en-US"/>
              </w:rPr>
            </w:pPr>
            <w:r w:rsidRPr="00E73BED">
              <w:rPr>
                <w:rFonts w:ascii="Book Antiqua" w:hAnsi="Book Antiqua" w:cs="Times New Roman"/>
                <w:bCs/>
                <w:sz w:val="24"/>
                <w:szCs w:val="24"/>
                <w:lang w:val="en-US" w:eastAsia="en-US"/>
              </w:rPr>
              <w:t>26 adult NASH ctrls</w:t>
            </w:r>
          </w:p>
          <w:p w:rsidR="00ED6A0F" w:rsidRPr="00E73BED" w:rsidRDefault="002A0A95" w:rsidP="00F9559F">
            <w:pPr>
              <w:widowControl/>
              <w:snapToGrid w:val="0"/>
              <w:spacing w:after="200" w:line="360" w:lineRule="auto"/>
              <w:ind w:left="34"/>
              <w:jc w:val="center"/>
              <w:rPr>
                <w:rFonts w:ascii="Book Antiqua" w:hAnsi="Book Antiqua" w:cs="Times New Roman"/>
                <w:bCs/>
                <w:sz w:val="24"/>
                <w:szCs w:val="24"/>
                <w:lang w:val="en-US" w:eastAsia="en-US"/>
              </w:rPr>
            </w:pPr>
            <w:r w:rsidRPr="00E73BED">
              <w:rPr>
                <w:rFonts w:ascii="Book Antiqua" w:hAnsi="Book Antiqua" w:cs="Times New Roman"/>
                <w:bCs/>
                <w:sz w:val="24"/>
                <w:szCs w:val="24"/>
                <w:lang w:val="en-US" w:eastAsia="en-US"/>
              </w:rPr>
              <w:t>26 adult NASH patients</w:t>
            </w:r>
          </w:p>
          <w:p w:rsidR="00ED6A0F" w:rsidRPr="00E73BED" w:rsidRDefault="00ED6A0F" w:rsidP="00F9559F">
            <w:pPr>
              <w:widowControl/>
              <w:snapToGrid w:val="0"/>
              <w:spacing w:line="360" w:lineRule="auto"/>
              <w:ind w:left="34"/>
              <w:jc w:val="center"/>
              <w:rPr>
                <w:rFonts w:ascii="Book Antiqua" w:hAnsi="Book Antiqua" w:cs="Times New Roman"/>
                <w:bCs/>
                <w:sz w:val="24"/>
                <w:szCs w:val="24"/>
                <w:lang w:val="en-US" w:eastAsia="en-US"/>
              </w:rPr>
            </w:pPr>
          </w:p>
        </w:tc>
        <w:tc>
          <w:tcPr>
            <w:tcW w:w="4279" w:type="dxa"/>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RCT</w:t>
            </w:r>
          </w:p>
        </w:tc>
        <w:tc>
          <w:tcPr>
            <w:tcW w:w="273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6</w:t>
            </w:r>
          </w:p>
        </w:tc>
        <w:tc>
          <w:tcPr>
            <w:tcW w:w="4476" w:type="dxa"/>
            <w:tcMar>
              <w:top w:w="0" w:type="dxa"/>
              <w:left w:w="108" w:type="dxa"/>
              <w:bottom w:w="0" w:type="dxa"/>
              <w:right w:w="108" w:type="dxa"/>
            </w:tcMar>
          </w:tcPr>
          <w:p w:rsidR="00ED6A0F" w:rsidRPr="00E73BED" w:rsidRDefault="00DC48D3" w:rsidP="00F9559F">
            <w:pPr>
              <w:widowControl/>
              <w:snapToGrid w:val="0"/>
              <w:spacing w:line="360" w:lineRule="auto"/>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and persistently reduced ALT</w:t>
            </w:r>
          </w:p>
          <w:p w:rsidR="00ED6A0F" w:rsidRPr="00E73BED" w:rsidRDefault="00DC48D3" w:rsidP="00BE5A10">
            <w:pPr>
              <w:widowControl/>
              <w:autoSpaceDE w:val="0"/>
              <w:adjustRightInd w:val="0"/>
              <w:snapToGrid w:val="0"/>
              <w:spacing w:line="360" w:lineRule="auto"/>
              <w:jc w:val="center"/>
              <w:rPr>
                <w:rFonts w:ascii="Book Antiqua" w:hAnsi="Book Antiqua" w:cs="Times New Roman"/>
                <w:color w:val="000000"/>
                <w:kern w:val="0"/>
                <w:sz w:val="24"/>
                <w:szCs w:val="24"/>
                <w:lang w:val="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reduced AST,</w:t>
            </w:r>
            <w:r w:rsidR="00BE5A10" w:rsidRPr="00E73BED">
              <w:rPr>
                <w:rFonts w:ascii="Book Antiqua" w:hAnsi="Book Antiqua" w:cs="Times New Roman"/>
                <w:color w:val="000000"/>
                <w:sz w:val="24"/>
                <w:szCs w:val="24"/>
                <w:lang w:val="en-US"/>
              </w:rPr>
              <w:t xml:space="preserve"> </w:t>
            </w:r>
            <w:r w:rsidRPr="00E73BED">
              <w:rPr>
                <w:rFonts w:ascii="Book Antiqua" w:hAnsi="Book Antiqua" w:cs="Times New Roman"/>
                <w:color w:val="000000"/>
                <w:sz w:val="24"/>
                <w:szCs w:val="24"/>
                <w:lang w:val="en-US"/>
              </w:rPr>
              <w:t>HOMA-IR, GGT, CRP, TNF</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rPr>
              <w:t>alpha,</w:t>
            </w:r>
            <w:r w:rsidR="00BE5A10" w:rsidRPr="00E73BED">
              <w:rPr>
                <w:rFonts w:ascii="Book Antiqua" w:hAnsi="Book Antiqua" w:cs="Times New Roman"/>
                <w:color w:val="000000"/>
                <w:sz w:val="24"/>
                <w:szCs w:val="24"/>
                <w:lang w:val="en-US"/>
              </w:rPr>
              <w:t xml:space="preserve"> and </w:t>
            </w:r>
            <w:r w:rsidRPr="00E73BED">
              <w:rPr>
                <w:rFonts w:ascii="Book Antiqua" w:hAnsi="Book Antiqua" w:cs="Times New Roman"/>
                <w:color w:val="000000"/>
                <w:sz w:val="24"/>
                <w:szCs w:val="24"/>
                <w:lang w:val="en-US"/>
              </w:rPr>
              <w:t>NF-ĸB p65</w:t>
            </w:r>
          </w:p>
        </w:tc>
        <w:tc>
          <w:tcPr>
            <w:tcW w:w="1784"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 xml:space="preserve">Pr </w:t>
            </w:r>
            <w:r w:rsidRPr="00E73BED">
              <w:rPr>
                <w:rFonts w:ascii="Book Antiqua" w:hAnsi="Book Antiqua" w:cs="Times New Roman"/>
                <w:i/>
                <w:sz w:val="24"/>
                <w:szCs w:val="24"/>
                <w:lang w:val="en-US" w:eastAsia="en-US"/>
              </w:rPr>
              <w:t>vs</w:t>
            </w:r>
            <w:r w:rsidRPr="00E73BED">
              <w:rPr>
                <w:rFonts w:ascii="Book Antiqua" w:hAnsi="Book Antiqua" w:cs="Times New Roman"/>
                <w:sz w:val="24"/>
                <w:szCs w:val="24"/>
                <w:lang w:val="en-US" w:eastAsia="en-US"/>
              </w:rPr>
              <w:t>plac</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zh-CN"/>
              </w:rPr>
            </w:pPr>
            <w:r w:rsidRPr="00E73BED">
              <w:rPr>
                <w:rFonts w:ascii="Book Antiqua" w:hAnsi="Book Antiqua" w:cs="Times New Roman"/>
                <w:sz w:val="24"/>
                <w:szCs w:val="24"/>
                <w:lang w:val="en-US" w:eastAsia="en-US"/>
              </w:rPr>
              <w:t xml:space="preserve">Decreased ALT (wk) 28 -25.1 </w:t>
            </w:r>
            <w:r w:rsidRPr="00E73BED">
              <w:rPr>
                <w:rFonts w:ascii="Book Antiqua" w:hAnsi="Book Antiqua" w:cs="Times New Roman"/>
                <w:i/>
                <w:sz w:val="24"/>
                <w:szCs w:val="24"/>
                <w:lang w:val="en-US" w:eastAsia="en-US"/>
              </w:rPr>
              <w:t>vs</w:t>
            </w:r>
            <w:r w:rsidRPr="00E73BED">
              <w:rPr>
                <w:rFonts w:ascii="Book Antiqua" w:hAnsi="Book Antiqua" w:cs="Times New Roman"/>
                <w:sz w:val="24"/>
                <w:szCs w:val="24"/>
                <w:lang w:val="en-US" w:eastAsia="en-US"/>
              </w:rPr>
              <w:t xml:space="preserve"> -7.3</w:t>
            </w:r>
            <w:r w:rsidRPr="00E73BED">
              <w:rPr>
                <w:rFonts w:ascii="Book Antiqua" w:hAnsi="Book Antiqua" w:cs="Times New Roman"/>
                <w:sz w:val="24"/>
                <w:szCs w:val="24"/>
                <w:lang w:val="en-US" w:eastAsia="zh-CN"/>
              </w:rPr>
              <w:t xml:space="preserve">, </w:t>
            </w:r>
            <w:r w:rsidRPr="00E73BED">
              <w:rPr>
                <w:rFonts w:ascii="Book Antiqua" w:hAnsi="Book Antiqua" w:cs="Times New Roman"/>
                <w:i/>
                <w:sz w:val="24"/>
                <w:szCs w:val="24"/>
                <w:lang w:val="en-US" w:eastAsia="en-US"/>
              </w:rPr>
              <w:t>P</w:t>
            </w:r>
            <w:r w:rsidRPr="00E73BED">
              <w:rPr>
                <w:rFonts w:ascii="Book Antiqua" w:hAnsi="Book Antiqua" w:cs="Times New Roman"/>
                <w:sz w:val="24"/>
                <w:szCs w:val="24"/>
                <w:lang w:val="en-US" w:eastAsia="en-US"/>
              </w:rPr>
              <w:t>&lt; 0.001</w:t>
            </w:r>
          </w:p>
        </w:tc>
        <w:tc>
          <w:tcPr>
            <w:tcW w:w="1185"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Reduced Pr</w:t>
            </w:r>
            <w:r w:rsidRPr="00E73BED">
              <w:rPr>
                <w:rFonts w:ascii="Book Antiqua" w:hAnsi="Book Antiqua" w:cs="Times New Roman"/>
                <w:i/>
                <w:color w:val="000000"/>
                <w:sz w:val="24"/>
                <w:szCs w:val="24"/>
                <w:lang w:val="en-US"/>
              </w:rPr>
              <w:t>vs</w:t>
            </w:r>
            <w:r w:rsidRPr="00E73BED">
              <w:rPr>
                <w:rFonts w:ascii="Book Antiqua" w:hAnsi="Book Antiqua" w:cs="Times New Roman"/>
                <w:color w:val="000000"/>
                <w:sz w:val="24"/>
                <w:szCs w:val="24"/>
                <w:lang w:val="en-US"/>
              </w:rPr>
              <w:t>plac</w:t>
            </w:r>
          </w:p>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eastAsia="zh-CN"/>
              </w:rPr>
            </w:pPr>
            <w:r w:rsidRPr="00E73BED">
              <w:rPr>
                <w:rFonts w:ascii="Book Antiqua" w:hAnsi="Book Antiqua" w:cs="Times New Roman"/>
                <w:color w:val="000000"/>
                <w:sz w:val="24"/>
                <w:szCs w:val="24"/>
                <w:lang w:val="en-US"/>
              </w:rPr>
              <w:t xml:space="preserve">-15.8 </w:t>
            </w:r>
            <w:r w:rsidRPr="00E73BED">
              <w:rPr>
                <w:rFonts w:ascii="Book Antiqua" w:hAnsi="Book Antiqua" w:cs="Times New Roman"/>
                <w:i/>
                <w:color w:val="000000"/>
                <w:sz w:val="24"/>
                <w:szCs w:val="24"/>
                <w:lang w:val="en-US"/>
              </w:rPr>
              <w:t>vs</w:t>
            </w:r>
            <w:r w:rsidRPr="00E73BED">
              <w:rPr>
                <w:rFonts w:ascii="Book Antiqua" w:hAnsi="Book Antiqua" w:cs="Times New Roman"/>
                <w:color w:val="000000"/>
                <w:sz w:val="24"/>
                <w:szCs w:val="24"/>
                <w:lang w:val="en-US"/>
              </w:rPr>
              <w:t xml:space="preserve"> -5.21</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i/>
                <w:color w:val="000000"/>
                <w:sz w:val="24"/>
                <w:szCs w:val="24"/>
                <w:lang w:val="en-US"/>
              </w:rPr>
              <w:t>P</w:t>
            </w:r>
            <w:r w:rsidRPr="00E73BED">
              <w:rPr>
                <w:rFonts w:ascii="Book Antiqua" w:hAnsi="Book Antiqua" w:cs="Times New Roman"/>
                <w:color w:val="000000"/>
                <w:sz w:val="24"/>
                <w:szCs w:val="24"/>
                <w:lang w:val="en-US"/>
              </w:rPr>
              <w:t>&lt; 0.01</w:t>
            </w:r>
          </w:p>
        </w:tc>
        <w:tc>
          <w:tcPr>
            <w:tcW w:w="1698" w:type="dxa"/>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Significant improvement elastography</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and fibrosis score</w:t>
            </w:r>
          </w:p>
        </w:tc>
      </w:tr>
      <w:tr w:rsidR="00700C45" w:rsidRPr="00E73BED" w:rsidTr="003E6A24">
        <w:trPr>
          <w:trHeight w:val="678"/>
        </w:trPr>
        <w:tc>
          <w:tcPr>
            <w:tcW w:w="2978" w:type="dxa"/>
            <w:tcBorders>
              <w:bottom w:val="single" w:sz="4" w:space="0" w:color="auto"/>
            </w:tcBorders>
          </w:tcPr>
          <w:p w:rsidR="00ED6A0F" w:rsidRPr="00E73BED" w:rsidRDefault="002A0A95" w:rsidP="00F9559F">
            <w:pPr>
              <w:widowControl/>
              <w:snapToGrid w:val="0"/>
              <w:spacing w:line="360" w:lineRule="auto"/>
              <w:ind w:left="34"/>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 xml:space="preserve">Alisi </w:t>
            </w:r>
            <w:r w:rsidRPr="00E73BED">
              <w:rPr>
                <w:rFonts w:ascii="Book Antiqua" w:hAnsi="Book Antiqua" w:cs="Times New Roman"/>
                <w:i/>
                <w:color w:val="000000"/>
                <w:sz w:val="24"/>
                <w:szCs w:val="24"/>
                <w:lang w:val="en-US"/>
              </w:rPr>
              <w:t>et al</w:t>
            </w:r>
            <w:r w:rsidRPr="00E73BED">
              <w:rPr>
                <w:rFonts w:ascii="Book Antiqua" w:hAnsi="Book Antiqua" w:cs="Times New Roman"/>
                <w:color w:val="000000"/>
                <w:sz w:val="24"/>
                <w:szCs w:val="24"/>
                <w:vertAlign w:val="superscript"/>
                <w:lang w:val="en-US"/>
              </w:rPr>
              <w:t>[90]</w:t>
            </w:r>
          </w:p>
        </w:tc>
        <w:tc>
          <w:tcPr>
            <w:tcW w:w="4271" w:type="dxa"/>
            <w:tcBorders>
              <w:bottom w:val="single" w:sz="4" w:space="0" w:color="auto"/>
            </w:tcBorders>
          </w:tcPr>
          <w:p w:rsidR="00ED6A0F" w:rsidRPr="00E73BED" w:rsidRDefault="002A0A95" w:rsidP="00F9559F">
            <w:pPr>
              <w:widowControl/>
              <w:snapToGrid w:val="0"/>
              <w:spacing w:line="360" w:lineRule="auto"/>
              <w:ind w:left="34"/>
              <w:jc w:val="center"/>
              <w:rPr>
                <w:rFonts w:ascii="Book Antiqua" w:hAnsi="Book Antiqua" w:cs="Times New Roman"/>
                <w:bCs/>
                <w:sz w:val="24"/>
                <w:szCs w:val="24"/>
                <w:lang w:val="en-US" w:eastAsia="en-US"/>
              </w:rPr>
            </w:pPr>
            <w:r w:rsidRPr="00E73BED">
              <w:rPr>
                <w:rFonts w:ascii="Book Antiqua" w:hAnsi="Book Antiqua" w:cs="Times New Roman"/>
                <w:bCs/>
                <w:sz w:val="24"/>
                <w:szCs w:val="24"/>
                <w:lang w:val="en-US" w:eastAsia="en-US"/>
              </w:rPr>
              <w:t>VSL#3</w:t>
            </w:r>
          </w:p>
        </w:tc>
        <w:tc>
          <w:tcPr>
            <w:tcW w:w="4279" w:type="dxa"/>
            <w:tcBorders>
              <w:bottom w:val="single" w:sz="4" w:space="0" w:color="auto"/>
            </w:tcBorders>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RCT</w:t>
            </w:r>
          </w:p>
        </w:tc>
        <w:tc>
          <w:tcPr>
            <w:tcW w:w="2738" w:type="dxa"/>
            <w:tcBorders>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4</w:t>
            </w:r>
          </w:p>
        </w:tc>
        <w:tc>
          <w:tcPr>
            <w:tcW w:w="4476" w:type="dxa"/>
            <w:tcBorders>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Sign</w:t>
            </w:r>
            <w:r w:rsidR="00BE5A10" w:rsidRPr="00E73BED">
              <w:rPr>
                <w:rFonts w:ascii="Book Antiqua" w:hAnsi="Book Antiqua" w:cs="Times New Roman"/>
                <w:color w:val="000000"/>
                <w:sz w:val="24"/>
                <w:szCs w:val="24"/>
                <w:lang w:val="en-US"/>
              </w:rPr>
              <w:t>ificantly</w:t>
            </w:r>
            <w:r w:rsidRPr="00E73BED">
              <w:rPr>
                <w:rFonts w:ascii="Book Antiqua" w:hAnsi="Book Antiqua" w:cs="Times New Roman"/>
                <w:color w:val="000000"/>
                <w:sz w:val="24"/>
                <w:szCs w:val="24"/>
                <w:lang w:val="en-US"/>
              </w:rPr>
              <w:t xml:space="preserve"> increase</w:t>
            </w:r>
            <w:r w:rsidR="00A00CF3" w:rsidRPr="00E73BED">
              <w:rPr>
                <w:rFonts w:ascii="Book Antiqua" w:hAnsi="Book Antiqua" w:cs="Times New Roman"/>
                <w:color w:val="000000"/>
                <w:sz w:val="24"/>
                <w:szCs w:val="24"/>
                <w:lang w:val="en-US"/>
              </w:rPr>
              <w:t>d</w:t>
            </w:r>
            <w:r w:rsidRPr="00E73BED">
              <w:rPr>
                <w:rFonts w:ascii="Book Antiqua" w:hAnsi="Book Antiqua" w:cs="Times New Roman"/>
                <w:color w:val="000000"/>
                <w:sz w:val="24"/>
                <w:szCs w:val="24"/>
                <w:lang w:val="en-US"/>
              </w:rPr>
              <w:t xml:space="preserve"> GLP-1 and aGLP-1</w:t>
            </w:r>
          </w:p>
          <w:p w:rsidR="00ED6A0F" w:rsidRPr="00E73BED" w:rsidRDefault="002A0A95" w:rsidP="00A00CF3">
            <w:pPr>
              <w:widowControl/>
              <w:snapToGrid w:val="0"/>
              <w:spacing w:line="360" w:lineRule="auto"/>
              <w:ind w:left="34"/>
              <w:jc w:val="center"/>
              <w:rPr>
                <w:rFonts w:ascii="Book Antiqua" w:hAnsi="Book Antiqua" w:cs="Times New Roman"/>
                <w:color w:val="000000"/>
                <w:sz w:val="24"/>
                <w:szCs w:val="24"/>
                <w:lang w:val="en-US" w:eastAsia="zh-CN"/>
              </w:rPr>
            </w:pPr>
            <w:r w:rsidRPr="00E73BED">
              <w:rPr>
                <w:rFonts w:ascii="Book Antiqua" w:hAnsi="Book Antiqua" w:cs="Times New Roman"/>
                <w:color w:val="000000"/>
                <w:sz w:val="24"/>
                <w:szCs w:val="24"/>
                <w:lang w:val="en-US"/>
              </w:rPr>
              <w:t>Sign</w:t>
            </w:r>
            <w:r w:rsidR="00A00CF3" w:rsidRPr="00E73BED">
              <w:rPr>
                <w:rFonts w:ascii="Book Antiqua" w:hAnsi="Book Antiqua" w:cs="Times New Roman"/>
                <w:color w:val="000000"/>
                <w:sz w:val="24"/>
                <w:szCs w:val="24"/>
                <w:lang w:val="en-US"/>
              </w:rPr>
              <w:t>. decreased</w:t>
            </w:r>
            <w:r w:rsidRPr="00E73BED">
              <w:rPr>
                <w:rFonts w:ascii="Book Antiqua" w:hAnsi="Book Antiqua" w:cs="Times New Roman"/>
                <w:color w:val="000000"/>
                <w:sz w:val="24"/>
                <w:szCs w:val="24"/>
                <w:lang w:val="en-US"/>
              </w:rPr>
              <w:t xml:space="preserve"> BMI</w:t>
            </w:r>
          </w:p>
        </w:tc>
        <w:tc>
          <w:tcPr>
            <w:tcW w:w="1784" w:type="dxa"/>
            <w:tcBorders>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 xml:space="preserve">Pr </w:t>
            </w:r>
            <w:r w:rsidRPr="00E73BED">
              <w:rPr>
                <w:rFonts w:ascii="Book Antiqua" w:hAnsi="Book Antiqua" w:cs="Times New Roman"/>
                <w:i/>
                <w:sz w:val="24"/>
                <w:szCs w:val="24"/>
                <w:lang w:val="en-US" w:eastAsia="en-US"/>
              </w:rPr>
              <w:t xml:space="preserve">vs </w:t>
            </w:r>
            <w:r w:rsidRPr="00E73BED">
              <w:rPr>
                <w:rFonts w:ascii="Book Antiqua" w:hAnsi="Book Antiqua" w:cs="Times New Roman"/>
                <w:sz w:val="24"/>
                <w:szCs w:val="24"/>
                <w:lang w:val="en-US" w:eastAsia="en-US"/>
              </w:rPr>
              <w:t>plac</w:t>
            </w:r>
          </w:p>
          <w:p w:rsidR="00ED6A0F" w:rsidRPr="00E73BED" w:rsidRDefault="002A0A95" w:rsidP="00F9559F">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ALT unchanged</w:t>
            </w:r>
          </w:p>
        </w:tc>
        <w:tc>
          <w:tcPr>
            <w:tcW w:w="1185" w:type="dxa"/>
            <w:tcBorders>
              <w:bottom w:val="single" w:sz="4" w:space="0" w:color="auto"/>
            </w:tcBorders>
            <w:tcMar>
              <w:top w:w="0" w:type="dxa"/>
              <w:left w:w="108" w:type="dxa"/>
              <w:bottom w:w="0" w:type="dxa"/>
              <w:right w:w="108" w:type="dxa"/>
            </w:tcMar>
          </w:tcPr>
          <w:p w:rsidR="00ED6A0F" w:rsidRPr="00E73BED" w:rsidRDefault="002A0A95" w:rsidP="00F9559F">
            <w:pPr>
              <w:widowControl/>
              <w:snapToGrid w:val="0"/>
              <w:spacing w:line="360" w:lineRule="auto"/>
              <w:ind w:left="34"/>
              <w:jc w:val="center"/>
              <w:rPr>
                <w:rFonts w:ascii="Book Antiqua" w:hAnsi="Book Antiqua" w:cs="Times New Roman"/>
                <w:color w:val="000000"/>
                <w:sz w:val="24"/>
                <w:szCs w:val="24"/>
                <w:lang w:val="en-US"/>
              </w:rPr>
            </w:pPr>
            <w:r w:rsidRPr="00E73BED">
              <w:rPr>
                <w:rFonts w:ascii="Book Antiqua" w:hAnsi="Book Antiqua" w:cs="Times New Roman"/>
                <w:color w:val="000000"/>
                <w:sz w:val="24"/>
                <w:szCs w:val="24"/>
                <w:lang w:val="en-US"/>
              </w:rPr>
              <w:t>NR</w:t>
            </w:r>
          </w:p>
        </w:tc>
        <w:tc>
          <w:tcPr>
            <w:tcW w:w="1698" w:type="dxa"/>
            <w:tcBorders>
              <w:bottom w:val="single" w:sz="4" w:space="0" w:color="auto"/>
            </w:tcBorders>
            <w:tcMar>
              <w:top w:w="0" w:type="dxa"/>
              <w:left w:w="108" w:type="dxa"/>
              <w:bottom w:w="0" w:type="dxa"/>
              <w:right w:w="108" w:type="dxa"/>
            </w:tcMar>
          </w:tcPr>
          <w:p w:rsidR="00ED6A0F" w:rsidRPr="00E73BED" w:rsidRDefault="002A0A95" w:rsidP="00BE5A10">
            <w:pPr>
              <w:widowControl/>
              <w:snapToGrid w:val="0"/>
              <w:spacing w:line="360" w:lineRule="auto"/>
              <w:ind w:left="34"/>
              <w:jc w:val="center"/>
              <w:rPr>
                <w:rFonts w:ascii="Book Antiqua" w:hAnsi="Book Antiqua" w:cs="Times New Roman"/>
                <w:sz w:val="24"/>
                <w:szCs w:val="24"/>
                <w:lang w:val="en-US" w:eastAsia="en-US"/>
              </w:rPr>
            </w:pPr>
            <w:r w:rsidRPr="00E73BED">
              <w:rPr>
                <w:rFonts w:ascii="Book Antiqua" w:hAnsi="Book Antiqua" w:cs="Times New Roman"/>
                <w:sz w:val="24"/>
                <w:szCs w:val="24"/>
                <w:lang w:val="en-US" w:eastAsia="en-US"/>
              </w:rPr>
              <w:t>Sign</w:t>
            </w:r>
            <w:r w:rsidR="00327291" w:rsidRPr="00E73BED">
              <w:rPr>
                <w:rFonts w:ascii="Book Antiqua" w:hAnsi="Book Antiqua" w:cs="Times New Roman"/>
                <w:sz w:val="24"/>
                <w:szCs w:val="24"/>
                <w:lang w:val="en-US" w:eastAsia="en-US"/>
              </w:rPr>
              <w:t>ificant</w:t>
            </w:r>
            <w:r w:rsidR="00BE5A10" w:rsidRPr="00E73BED">
              <w:rPr>
                <w:rFonts w:ascii="Book Antiqua" w:hAnsi="Book Antiqua" w:cs="Times New Roman"/>
                <w:sz w:val="24"/>
                <w:szCs w:val="24"/>
                <w:lang w:val="en-US" w:eastAsia="en-US"/>
              </w:rPr>
              <w:t>ly</w:t>
            </w:r>
            <w:r w:rsidRPr="00E73BED">
              <w:rPr>
                <w:rFonts w:ascii="Book Antiqua" w:hAnsi="Book Antiqua" w:cs="Times New Roman"/>
                <w:sz w:val="24"/>
                <w:szCs w:val="24"/>
                <w:lang w:val="en-US" w:eastAsia="en-US"/>
              </w:rPr>
              <w:t xml:space="preserve"> improve</w:t>
            </w:r>
            <w:r w:rsidR="00BE5A10" w:rsidRPr="00E73BED">
              <w:rPr>
                <w:rFonts w:ascii="Book Antiqua" w:hAnsi="Book Antiqua" w:cs="Times New Roman"/>
                <w:sz w:val="24"/>
                <w:szCs w:val="24"/>
                <w:lang w:val="en-US" w:eastAsia="en-US"/>
              </w:rPr>
              <w:t>d ultrasound f</w:t>
            </w:r>
            <w:r w:rsidRPr="00E73BED">
              <w:rPr>
                <w:rFonts w:ascii="Book Antiqua" w:hAnsi="Book Antiqua" w:cs="Times New Roman"/>
                <w:sz w:val="24"/>
                <w:szCs w:val="24"/>
                <w:lang w:val="en-US" w:eastAsia="en-US"/>
              </w:rPr>
              <w:t>atty liver score</w:t>
            </w:r>
          </w:p>
        </w:tc>
      </w:tr>
    </w:tbl>
    <w:p w:rsidR="00ED6A0F" w:rsidRPr="003429BB" w:rsidRDefault="002A0A95" w:rsidP="00F9559F">
      <w:pPr>
        <w:widowControl/>
        <w:shd w:val="clear" w:color="auto" w:fill="FFFFFF"/>
        <w:snapToGrid w:val="0"/>
        <w:spacing w:line="360" w:lineRule="auto"/>
        <w:ind w:right="597"/>
        <w:jc w:val="both"/>
        <w:rPr>
          <w:rFonts w:ascii="Book Antiqua" w:hAnsi="Book Antiqua" w:cs="Times New Roman"/>
          <w:color w:val="000000"/>
          <w:sz w:val="24"/>
          <w:szCs w:val="24"/>
          <w:lang w:val="en-US" w:eastAsia="zh-CN"/>
        </w:rPr>
      </w:pPr>
      <w:r w:rsidRPr="00E73BED">
        <w:rPr>
          <w:rFonts w:ascii="Book Antiqua" w:hAnsi="Book Antiqua" w:cs="Times New Roman"/>
          <w:bCs/>
          <w:color w:val="000000"/>
          <w:sz w:val="24"/>
          <w:szCs w:val="24"/>
          <w:lang w:val="en-US"/>
        </w:rPr>
        <w:t>Proxetin</w:t>
      </w:r>
      <w:r w:rsidRPr="00E73BED">
        <w:rPr>
          <w:rFonts w:ascii="Book Antiqua" w:hAnsi="Book Antiqua" w:cs="Times New Roman"/>
          <w:color w:val="000000"/>
          <w:sz w:val="24"/>
          <w:szCs w:val="24"/>
          <w:lang w:val="en-US"/>
        </w:rPr>
        <w:t xml:space="preserve">: </w:t>
      </w:r>
      <w:r w:rsidRPr="00E73BED">
        <w:rPr>
          <w:rFonts w:ascii="Book Antiqua" w:hAnsi="Book Antiqua" w:cs="Times New Roman"/>
          <w:i/>
          <w:iCs/>
          <w:sz w:val="24"/>
          <w:szCs w:val="24"/>
          <w:lang w:val="en-US"/>
        </w:rPr>
        <w:t>Lactobacillus acidophilus</w:t>
      </w:r>
      <w:r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Lactobacillus casei</w:t>
      </w:r>
      <w:r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Lactobacillus rhamnosus</w:t>
      </w:r>
      <w:r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Lactobacillus bulgaricus</w:t>
      </w:r>
      <w:r w:rsidRPr="00E73BED">
        <w:rPr>
          <w:rFonts w:ascii="Book Antiqua" w:hAnsi="Book Antiqua" w:cs="Times New Roman"/>
          <w:sz w:val="24"/>
          <w:szCs w:val="24"/>
          <w:lang w:val="en-US"/>
        </w:rPr>
        <w:t>,</w:t>
      </w:r>
      <w:r w:rsidR="004B2A2E"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Bifidobacterium</w:t>
      </w:r>
      <w:r w:rsidR="004B2A2E" w:rsidRPr="00E73BED">
        <w:rPr>
          <w:rFonts w:ascii="Book Antiqua" w:hAnsi="Book Antiqua" w:cs="Times New Roman"/>
          <w:i/>
          <w:iCs/>
          <w:sz w:val="24"/>
          <w:szCs w:val="24"/>
          <w:lang w:val="en-US"/>
        </w:rPr>
        <w:t xml:space="preserve"> </w:t>
      </w:r>
      <w:r w:rsidRPr="00E73BED">
        <w:rPr>
          <w:rFonts w:ascii="Book Antiqua" w:hAnsi="Book Antiqua" w:cs="Times New Roman"/>
          <w:i/>
          <w:iCs/>
          <w:sz w:val="24"/>
          <w:szCs w:val="24"/>
          <w:lang w:val="en-US"/>
        </w:rPr>
        <w:t>breve</w:t>
      </w:r>
      <w:r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Bifidobacterium</w:t>
      </w:r>
      <w:r w:rsidR="004B2A2E" w:rsidRPr="00E73BED">
        <w:rPr>
          <w:rFonts w:ascii="Book Antiqua" w:hAnsi="Book Antiqua" w:cs="Times New Roman"/>
          <w:i/>
          <w:iCs/>
          <w:sz w:val="24"/>
          <w:szCs w:val="24"/>
          <w:lang w:val="en-US"/>
        </w:rPr>
        <w:t xml:space="preserve"> </w:t>
      </w:r>
      <w:r w:rsidRPr="00E73BED">
        <w:rPr>
          <w:rFonts w:ascii="Book Antiqua" w:hAnsi="Book Antiqua" w:cs="Times New Roman"/>
          <w:i/>
          <w:iCs/>
          <w:sz w:val="24"/>
          <w:szCs w:val="24"/>
          <w:lang w:val="en-US"/>
        </w:rPr>
        <w:t>longum</w:t>
      </w:r>
      <w:r w:rsidRPr="00E73BED">
        <w:rPr>
          <w:rFonts w:ascii="Book Antiqua" w:hAnsi="Book Antiqua" w:cs="Times New Roman"/>
          <w:sz w:val="24"/>
          <w:szCs w:val="24"/>
          <w:lang w:val="en-US"/>
        </w:rPr>
        <w:t xml:space="preserve">, </w:t>
      </w:r>
      <w:r w:rsidRPr="00E73BED">
        <w:rPr>
          <w:rFonts w:ascii="Book Antiqua" w:hAnsi="Book Antiqua" w:cs="Times New Roman"/>
          <w:i/>
          <w:iCs/>
          <w:sz w:val="24"/>
          <w:szCs w:val="24"/>
          <w:lang w:val="en-US"/>
        </w:rPr>
        <w:t xml:space="preserve">Streptococcus thermophilus + </w:t>
      </w:r>
      <w:r w:rsidRPr="00E73BED">
        <w:rPr>
          <w:rFonts w:ascii="Book Antiqua" w:hAnsi="Book Antiqua" w:cs="Times New Roman"/>
          <w:sz w:val="24"/>
          <w:szCs w:val="24"/>
          <w:lang w:val="en-US"/>
        </w:rPr>
        <w:t>FOS 350 mg</w:t>
      </w:r>
      <w:r w:rsidRPr="00E73BED">
        <w:rPr>
          <w:rFonts w:ascii="Book Antiqua" w:hAnsi="Book Antiqua" w:cs="Times New Roman"/>
          <w:sz w:val="24"/>
          <w:szCs w:val="24"/>
          <w:lang w:val="en-US" w:eastAsia="zh-CN"/>
        </w:rPr>
        <w:t xml:space="preserve">; </w:t>
      </w:r>
      <w:r w:rsidRPr="00E73BED">
        <w:rPr>
          <w:rFonts w:ascii="Book Antiqua" w:hAnsi="Book Antiqua" w:cs="Times New Roman"/>
          <w:bCs/>
          <w:color w:val="000000"/>
          <w:sz w:val="24"/>
          <w:szCs w:val="24"/>
          <w:lang w:val="en-US"/>
        </w:rPr>
        <w:t>Lepicol</w:t>
      </w:r>
      <w:r w:rsidRPr="00E73BED">
        <w:rPr>
          <w:rFonts w:ascii="Book Antiqua" w:hAnsi="Book Antiqua" w:cs="Times New Roman"/>
          <w:color w:val="000000"/>
          <w:sz w:val="24"/>
          <w:szCs w:val="24"/>
          <w:lang w:val="en-US"/>
        </w:rPr>
        <w:t>:</w:t>
      </w:r>
      <w:r w:rsidR="004B2A2E" w:rsidRPr="00E73BED">
        <w:rPr>
          <w:rFonts w:ascii="Book Antiqua" w:hAnsi="Book Antiqua" w:cs="Times New Roman"/>
          <w:color w:val="000000"/>
          <w:sz w:val="24"/>
          <w:szCs w:val="24"/>
          <w:lang w:val="en-US"/>
        </w:rPr>
        <w:t xml:space="preserve"> </w:t>
      </w:r>
      <w:r w:rsidRPr="00E73BED">
        <w:rPr>
          <w:rFonts w:ascii="Book Antiqua" w:hAnsi="Book Antiqua" w:cs="Times New Roman"/>
          <w:i/>
          <w:sz w:val="24"/>
          <w:szCs w:val="24"/>
          <w:lang w:val="en-US" w:eastAsia="ar-SA"/>
        </w:rPr>
        <w:t>Lactobacillus plantarum,</w:t>
      </w:r>
      <w:r w:rsidR="004B2A2E" w:rsidRPr="00E73BED">
        <w:rPr>
          <w:rFonts w:ascii="Book Antiqua" w:hAnsi="Book Antiqua" w:cs="Times New Roman"/>
          <w:i/>
          <w:sz w:val="24"/>
          <w:szCs w:val="24"/>
          <w:lang w:val="en-US" w:eastAsia="ar-SA"/>
        </w:rPr>
        <w:t xml:space="preserve"> </w:t>
      </w:r>
      <w:r w:rsidRPr="00E73BED">
        <w:rPr>
          <w:rFonts w:ascii="Book Antiqua" w:hAnsi="Book Antiqua" w:cs="Times New Roman"/>
          <w:i/>
          <w:sz w:val="24"/>
          <w:szCs w:val="24"/>
          <w:lang w:val="en-US" w:eastAsia="ar-SA"/>
        </w:rPr>
        <w:t>Lactobacillus deslbrueckii, Lactobacillus acidophilus, Lactobacillus rhamnosus and Bifidobacterium</w:t>
      </w:r>
      <w:r w:rsidR="004B2A2E" w:rsidRPr="00E73BED">
        <w:rPr>
          <w:rFonts w:ascii="Book Antiqua" w:hAnsi="Book Antiqua" w:cs="Times New Roman"/>
          <w:i/>
          <w:sz w:val="24"/>
          <w:szCs w:val="24"/>
          <w:lang w:val="en-US" w:eastAsia="ar-SA"/>
        </w:rPr>
        <w:t xml:space="preserve"> </w:t>
      </w:r>
      <w:r w:rsidRPr="00E73BED">
        <w:rPr>
          <w:rFonts w:ascii="Book Antiqua" w:hAnsi="Book Antiqua" w:cs="Times New Roman"/>
          <w:i/>
          <w:sz w:val="24"/>
          <w:szCs w:val="24"/>
          <w:lang w:val="en-US" w:eastAsia="ar-SA"/>
        </w:rPr>
        <w:t xml:space="preserve">bifidum </w:t>
      </w:r>
      <w:r w:rsidRPr="00E73BED">
        <w:rPr>
          <w:rFonts w:ascii="Book Antiqua" w:hAnsi="Book Antiqua" w:cs="Times New Roman"/>
          <w:sz w:val="24"/>
          <w:szCs w:val="24"/>
          <w:lang w:val="en-US" w:eastAsia="ar-SA"/>
        </w:rPr>
        <w:t>(Each sachet contains 10 g of probiotic coltures)+ FOS</w:t>
      </w:r>
      <w:r w:rsidRPr="00E73BED">
        <w:rPr>
          <w:rFonts w:ascii="Book Antiqua" w:hAnsi="Book Antiqua" w:cs="Times New Roman"/>
          <w:sz w:val="24"/>
          <w:szCs w:val="24"/>
          <w:lang w:val="en-US" w:eastAsia="zh-CN"/>
        </w:rPr>
        <w:t>;</w:t>
      </w:r>
      <w:r w:rsidRPr="00E73BED">
        <w:rPr>
          <w:rFonts w:ascii="Book Antiqua" w:hAnsi="Book Antiqua" w:cs="Times New Roman"/>
          <w:bCs/>
          <w:color w:val="000000"/>
          <w:sz w:val="24"/>
          <w:szCs w:val="24"/>
          <w:lang w:val="en-US"/>
        </w:rPr>
        <w:t>VSL3</w:t>
      </w:r>
      <w:r w:rsidRPr="00E73BED">
        <w:rPr>
          <w:rFonts w:ascii="Book Antiqua" w:hAnsi="Book Antiqua" w:cs="Times New Roman"/>
          <w:color w:val="000000"/>
          <w:sz w:val="24"/>
          <w:szCs w:val="24"/>
          <w:lang w:val="en-US"/>
        </w:rPr>
        <w:t xml:space="preserve">: </w:t>
      </w:r>
      <w:r w:rsidRPr="00E73BED">
        <w:rPr>
          <w:rFonts w:ascii="Book Antiqua" w:hAnsi="Book Antiqua" w:cs="Times New Roman"/>
          <w:i/>
          <w:color w:val="000000"/>
          <w:sz w:val="24"/>
          <w:szCs w:val="24"/>
          <w:lang w:val="en-US" w:eastAsia="ar-SA"/>
        </w:rPr>
        <w:t>Streptococcus thermophilus</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Bifidobacterium</w:t>
      </w:r>
      <w:r w:rsidR="004B2A2E" w:rsidRPr="00E73BED">
        <w:rPr>
          <w:rFonts w:ascii="Book Antiqua" w:hAnsi="Book Antiqua" w:cs="Times New Roman"/>
          <w:i/>
          <w:color w:val="000000"/>
          <w:sz w:val="24"/>
          <w:szCs w:val="24"/>
          <w:lang w:val="en-US" w:eastAsia="ar-SA"/>
        </w:rPr>
        <w:t xml:space="preserve"> </w:t>
      </w:r>
      <w:r w:rsidRPr="00E73BED">
        <w:rPr>
          <w:rFonts w:ascii="Book Antiqua" w:hAnsi="Book Antiqua" w:cs="Times New Roman"/>
          <w:i/>
          <w:color w:val="000000"/>
          <w:sz w:val="24"/>
          <w:szCs w:val="24"/>
          <w:lang w:val="en-US" w:eastAsia="ar-SA"/>
        </w:rPr>
        <w:t>breve</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Bifidobacterium</w:t>
      </w:r>
      <w:r w:rsidR="004B2A2E" w:rsidRPr="00E73BED">
        <w:rPr>
          <w:rFonts w:ascii="Book Antiqua" w:hAnsi="Book Antiqua" w:cs="Times New Roman"/>
          <w:i/>
          <w:color w:val="000000"/>
          <w:sz w:val="24"/>
          <w:szCs w:val="24"/>
          <w:lang w:val="en-US" w:eastAsia="ar-SA"/>
        </w:rPr>
        <w:t xml:space="preserve"> </w:t>
      </w:r>
      <w:r w:rsidRPr="00E73BED">
        <w:rPr>
          <w:rFonts w:ascii="Book Antiqua" w:hAnsi="Book Antiqua" w:cs="Times New Roman"/>
          <w:i/>
          <w:color w:val="000000"/>
          <w:sz w:val="24"/>
          <w:szCs w:val="24"/>
          <w:lang w:val="en-US" w:eastAsia="ar-SA"/>
        </w:rPr>
        <w:t>longum</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Bifidobacterium</w:t>
      </w:r>
      <w:r w:rsidR="004B2A2E" w:rsidRPr="00E73BED">
        <w:rPr>
          <w:rFonts w:ascii="Book Antiqua" w:hAnsi="Book Antiqua" w:cs="Times New Roman"/>
          <w:i/>
          <w:color w:val="000000"/>
          <w:sz w:val="24"/>
          <w:szCs w:val="24"/>
          <w:lang w:val="en-US" w:eastAsia="ar-SA"/>
        </w:rPr>
        <w:t xml:space="preserve"> </w:t>
      </w:r>
      <w:r w:rsidRPr="00E73BED">
        <w:rPr>
          <w:rFonts w:ascii="Book Antiqua" w:hAnsi="Book Antiqua" w:cs="Times New Roman"/>
          <w:i/>
          <w:color w:val="000000"/>
          <w:sz w:val="24"/>
          <w:szCs w:val="24"/>
          <w:lang w:val="en-US" w:eastAsia="ar-SA"/>
        </w:rPr>
        <w:t>infantis</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Lactobacillus acidophilus</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Lactobacillus plantarum</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Lactobacillus paracasei</w:t>
      </w:r>
      <w:r w:rsidRPr="00E73BED">
        <w:rPr>
          <w:rFonts w:ascii="Book Antiqua" w:hAnsi="Book Antiqua" w:cs="Times New Roman"/>
          <w:i/>
          <w:color w:val="000000"/>
          <w:sz w:val="24"/>
          <w:szCs w:val="24"/>
          <w:lang w:val="en-US" w:eastAsia="zh-CN"/>
        </w:rPr>
        <w:t>,</w:t>
      </w:r>
      <w:r w:rsidRPr="00E73BED">
        <w:rPr>
          <w:rFonts w:ascii="Book Antiqua" w:hAnsi="Book Antiqua" w:cs="Times New Roman"/>
          <w:i/>
          <w:color w:val="000000"/>
          <w:sz w:val="24"/>
          <w:szCs w:val="24"/>
          <w:lang w:val="en-US" w:eastAsia="ar-SA"/>
        </w:rPr>
        <w:t xml:space="preserve"> Lactobacillus delbrueckii</w:t>
      </w:r>
      <w:r w:rsidRPr="00E73BED">
        <w:rPr>
          <w:rFonts w:ascii="Book Antiqua" w:hAnsi="Book Antiqua" w:cs="Times New Roman"/>
          <w:color w:val="000000"/>
          <w:sz w:val="24"/>
          <w:szCs w:val="24"/>
          <w:lang w:val="en-US" w:eastAsia="ar-SA"/>
        </w:rPr>
        <w:t xml:space="preserve"> subsp</w:t>
      </w:r>
      <w:r w:rsidRPr="00E73BED">
        <w:rPr>
          <w:rFonts w:ascii="Book Antiqua" w:hAnsi="Book Antiqua" w:cs="Times New Roman"/>
          <w:i/>
          <w:color w:val="000000"/>
          <w:sz w:val="24"/>
          <w:szCs w:val="24"/>
          <w:lang w:val="en-US" w:eastAsia="ar-SA"/>
        </w:rPr>
        <w:t>. bulgaricus</w:t>
      </w:r>
      <w:r w:rsidRPr="00E73BED">
        <w:rPr>
          <w:rFonts w:ascii="Book Antiqua" w:hAnsi="Book Antiqua" w:cs="Times New Roman"/>
          <w:bCs/>
          <w:i/>
          <w:color w:val="000000"/>
          <w:sz w:val="24"/>
          <w:szCs w:val="24"/>
          <w:lang w:val="en-US" w:eastAsia="zh-CN"/>
        </w:rPr>
        <w:t>;</w:t>
      </w:r>
      <w:r w:rsidRPr="00E73BED">
        <w:rPr>
          <w:rFonts w:ascii="Book Antiqua" w:hAnsi="Book Antiqua" w:cs="Times New Roman"/>
          <w:bCs/>
          <w:color w:val="000000"/>
          <w:sz w:val="24"/>
          <w:szCs w:val="24"/>
          <w:lang w:val="en-US"/>
        </w:rPr>
        <w:t>Bioflora</w:t>
      </w:r>
      <w:r w:rsidRPr="00E73BED">
        <w:rPr>
          <w:rFonts w:ascii="Book Antiqua" w:hAnsi="Book Antiqua" w:cs="Times New Roman"/>
          <w:color w:val="000000"/>
          <w:sz w:val="24"/>
          <w:szCs w:val="24"/>
          <w:lang w:val="en-US"/>
        </w:rPr>
        <w:t xml:space="preserve">: </w:t>
      </w:r>
      <w:r w:rsidRPr="00E73BED">
        <w:rPr>
          <w:rFonts w:ascii="Book Antiqua" w:hAnsi="Book Antiqua" w:cs="Times New Roman"/>
          <w:i/>
          <w:color w:val="000000"/>
          <w:sz w:val="24"/>
          <w:szCs w:val="24"/>
          <w:lang w:val="en-US" w:eastAsia="ar-SA"/>
        </w:rPr>
        <w:t>Lactobacilli</w:t>
      </w:r>
      <w:r w:rsidRPr="00E73BED">
        <w:rPr>
          <w:rFonts w:ascii="Book Antiqua" w:hAnsi="Book Antiqua" w:cs="Times New Roman"/>
          <w:color w:val="000000"/>
          <w:sz w:val="24"/>
          <w:szCs w:val="24"/>
          <w:lang w:val="en-US" w:eastAsia="ar-SA"/>
        </w:rPr>
        <w:t xml:space="preserve"> (</w:t>
      </w:r>
      <w:r w:rsidRPr="00E73BED">
        <w:rPr>
          <w:rFonts w:ascii="Book Antiqua" w:hAnsi="Book Antiqua" w:cs="Times New Roman"/>
          <w:i/>
          <w:color w:val="000000"/>
          <w:sz w:val="24"/>
          <w:szCs w:val="24"/>
          <w:lang w:val="en-US" w:eastAsia="ar-SA"/>
        </w:rPr>
        <w:t>acidophilus; lactis; casei; brevis; salivarum; rhamnosus; plantarum; bulgaricus</w:t>
      </w:r>
      <w:r w:rsidRPr="00E73BED">
        <w:rPr>
          <w:rFonts w:ascii="Book Antiqua" w:hAnsi="Book Antiqua" w:cs="Times New Roman"/>
          <w:color w:val="000000"/>
          <w:sz w:val="24"/>
          <w:szCs w:val="24"/>
          <w:lang w:val="en-US" w:eastAsia="ar-SA"/>
        </w:rPr>
        <w:t>)</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iron</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vitamin C</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eastAsia="ar-SA"/>
        </w:rPr>
        <w:t>B6</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D3</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eastAsia="ar-SA"/>
        </w:rPr>
        <w:t>B2</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B12</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folic acid and zinc oxide</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eastAsia="ar-SA"/>
        </w:rPr>
        <w:t xml:space="preserve"> + FOS</w:t>
      </w:r>
      <w:r w:rsidRPr="00E73BED">
        <w:rPr>
          <w:rFonts w:ascii="Book Antiqua" w:hAnsi="Book Antiqua" w:cs="Times New Roman"/>
          <w:color w:val="000000"/>
          <w:sz w:val="24"/>
          <w:szCs w:val="24"/>
          <w:lang w:val="en-US" w:eastAsia="zh-CN"/>
        </w:rPr>
        <w:t xml:space="preserve">; </w:t>
      </w:r>
      <w:r w:rsidRPr="00E73BED">
        <w:rPr>
          <w:rFonts w:ascii="Book Antiqua" w:hAnsi="Book Antiqua" w:cs="Times New Roman"/>
          <w:color w:val="000000"/>
          <w:sz w:val="24"/>
          <w:szCs w:val="24"/>
          <w:lang w:val="en-US"/>
        </w:rPr>
        <w:t xml:space="preserve">FOS: </w:t>
      </w:r>
      <w:r w:rsidRPr="00E73BED">
        <w:rPr>
          <w:rFonts w:ascii="Book Antiqua" w:hAnsi="Book Antiqua" w:cs="Times New Roman"/>
          <w:sz w:val="24"/>
          <w:szCs w:val="24"/>
          <w:lang w:val="en-US"/>
        </w:rPr>
        <w:t xml:space="preserve">Fructooligosaccharides; </w:t>
      </w:r>
      <w:r w:rsidRPr="00E73BED">
        <w:rPr>
          <w:rFonts w:ascii="Book Antiqua" w:hAnsi="Book Antiqua" w:cs="Times New Roman"/>
          <w:color w:val="000000"/>
          <w:sz w:val="24"/>
          <w:szCs w:val="24"/>
          <w:lang w:val="en-US"/>
        </w:rPr>
        <w:t>ALT: Alanine aminotransferase AST: Aspartate aminotransferase</w:t>
      </w:r>
      <w:r w:rsidRPr="00E73BED">
        <w:rPr>
          <w:rFonts w:ascii="Book Antiqua" w:hAnsi="Book Antiqua" w:cs="Times New Roman"/>
          <w:color w:val="000000"/>
          <w:sz w:val="24"/>
          <w:szCs w:val="24"/>
          <w:lang w:val="en-US" w:eastAsia="zh-CN"/>
        </w:rPr>
        <w:t>;</w:t>
      </w:r>
      <w:r w:rsidR="00B84603" w:rsidRPr="00E73BED">
        <w:rPr>
          <w:rFonts w:ascii="Book Antiqua" w:hAnsi="Book Antiqua" w:cs="Times New Roman"/>
          <w:color w:val="000000"/>
          <w:sz w:val="24"/>
          <w:szCs w:val="24"/>
          <w:lang w:val="en-US"/>
        </w:rPr>
        <w:t xml:space="preserve"> GGT: Gamma-</w:t>
      </w:r>
      <w:r w:rsidRPr="00E73BED">
        <w:rPr>
          <w:rFonts w:ascii="Book Antiqua" w:hAnsi="Book Antiqua" w:cs="Times New Roman"/>
          <w:color w:val="000000"/>
          <w:sz w:val="24"/>
          <w:szCs w:val="24"/>
          <w:lang w:val="en-US"/>
        </w:rPr>
        <w:t>glutamyl</w:t>
      </w:r>
      <w:r w:rsidR="004B2A2E" w:rsidRPr="00E73BED">
        <w:rPr>
          <w:rFonts w:ascii="Book Antiqua" w:hAnsi="Book Antiqua" w:cs="Times New Roman"/>
          <w:color w:val="000000"/>
          <w:sz w:val="24"/>
          <w:szCs w:val="24"/>
          <w:lang w:val="en-US"/>
        </w:rPr>
        <w:t xml:space="preserve"> </w:t>
      </w:r>
      <w:r w:rsidRPr="00E73BED">
        <w:rPr>
          <w:rFonts w:ascii="Book Antiqua" w:hAnsi="Book Antiqua" w:cs="Times New Roman"/>
          <w:color w:val="000000"/>
          <w:sz w:val="24"/>
          <w:szCs w:val="24"/>
          <w:lang w:val="en-US"/>
        </w:rPr>
        <w:t>transpeptidase</w:t>
      </w:r>
      <w:r w:rsidRPr="00E73BED">
        <w:rPr>
          <w:rFonts w:ascii="Book Antiqua" w:hAnsi="Book Antiqua" w:cs="Times New Roman"/>
          <w:color w:val="000000"/>
          <w:sz w:val="24"/>
          <w:szCs w:val="24"/>
          <w:lang w:val="en-US" w:eastAsia="zh-CN"/>
        </w:rPr>
        <w:t>;</w:t>
      </w:r>
      <w:r w:rsidRPr="00E73BED">
        <w:rPr>
          <w:rFonts w:ascii="Book Antiqua" w:hAnsi="Book Antiqua" w:cs="Times New Roman"/>
          <w:color w:val="000000"/>
          <w:sz w:val="24"/>
          <w:szCs w:val="24"/>
          <w:lang w:val="en-US"/>
        </w:rPr>
        <w:t xml:space="preserve"> </w:t>
      </w:r>
      <w:r w:rsidRPr="00E73BED">
        <w:rPr>
          <w:rFonts w:ascii="Book Antiqua" w:hAnsi="Book Antiqua" w:cs="Times New Roman"/>
          <w:color w:val="000000"/>
          <w:sz w:val="24"/>
          <w:szCs w:val="24"/>
          <w:lang w:val="en-GB"/>
        </w:rPr>
        <w:t>MRI: Magnetic resonance imaging</w:t>
      </w:r>
      <w:r w:rsidRPr="00E73BED">
        <w:rPr>
          <w:rFonts w:ascii="Book Antiqua" w:hAnsi="Book Antiqua" w:cs="Times New Roman"/>
          <w:color w:val="000000"/>
          <w:sz w:val="24"/>
          <w:szCs w:val="24"/>
          <w:lang w:val="en-GB" w:eastAsia="zh-CN"/>
        </w:rPr>
        <w:t>;</w:t>
      </w:r>
      <w:r w:rsidRPr="00E73BED">
        <w:rPr>
          <w:rFonts w:ascii="Book Antiqua" w:hAnsi="Book Antiqua" w:cs="Times New Roman"/>
          <w:color w:val="000000"/>
          <w:sz w:val="24"/>
          <w:szCs w:val="24"/>
          <w:lang w:val="en-GB"/>
        </w:rPr>
        <w:t xml:space="preserve"> LH: Liver histology; BMI: Body mass index; NR: Not reported; Pl: Placebo; Pr: Probi</w:t>
      </w:r>
      <w:r w:rsidRPr="00E73BED">
        <w:rPr>
          <w:rFonts w:ascii="Book Antiqua" w:hAnsi="Book Antiqua" w:cs="Times New Roman"/>
          <w:color w:val="000000"/>
          <w:sz w:val="24"/>
          <w:szCs w:val="24"/>
          <w:lang w:val="en-US"/>
        </w:rPr>
        <w:t>otic; NS: Not significant; Sign: Significant</w:t>
      </w:r>
      <w:r w:rsidR="00E713FD" w:rsidRPr="00E73BED">
        <w:rPr>
          <w:rFonts w:ascii="Book Antiqua" w:hAnsi="Book Antiqua" w:cs="Times New Roman"/>
          <w:color w:val="000000"/>
          <w:sz w:val="24"/>
          <w:szCs w:val="24"/>
          <w:lang w:val="en-US"/>
        </w:rPr>
        <w:t>ly</w:t>
      </w:r>
      <w:r w:rsidRPr="00E73BED">
        <w:rPr>
          <w:rFonts w:ascii="Book Antiqua" w:hAnsi="Book Antiqua" w:cs="Times New Roman"/>
          <w:color w:val="000000"/>
          <w:sz w:val="24"/>
          <w:szCs w:val="24"/>
          <w:lang w:val="en-US"/>
        </w:rPr>
        <w:t>; TNF: Tumor necrosis factor; IL: Interleukin.</w:t>
      </w:r>
    </w:p>
    <w:p w:rsidR="00ED6A0F" w:rsidRPr="003429BB" w:rsidRDefault="00ED6A0F" w:rsidP="00F9559F">
      <w:pPr>
        <w:widowControl/>
        <w:suppressAutoHyphens w:val="0"/>
        <w:autoSpaceDN/>
        <w:snapToGrid w:val="0"/>
        <w:spacing w:line="360" w:lineRule="auto"/>
        <w:jc w:val="both"/>
        <w:textAlignment w:val="auto"/>
        <w:rPr>
          <w:rFonts w:ascii="Book Antiqua" w:hAnsi="Book Antiqua" w:cs="Times New Roman"/>
          <w:b/>
          <w:bCs/>
          <w:sz w:val="24"/>
          <w:szCs w:val="24"/>
          <w:lang w:val="en-GB" w:eastAsia="en-US"/>
        </w:rPr>
      </w:pPr>
    </w:p>
    <w:p w:rsidR="00ED6A0F" w:rsidRPr="003429BB" w:rsidRDefault="00ED6A0F" w:rsidP="00F9559F">
      <w:pPr>
        <w:widowControl/>
        <w:snapToGrid w:val="0"/>
        <w:spacing w:line="360" w:lineRule="auto"/>
        <w:ind w:left="-1134" w:right="-598"/>
        <w:jc w:val="both"/>
        <w:rPr>
          <w:rFonts w:ascii="Book Antiqua" w:hAnsi="Book Antiqua" w:cs="Times New Roman"/>
          <w:b/>
          <w:bCs/>
          <w:sz w:val="24"/>
          <w:szCs w:val="24"/>
          <w:lang w:val="en-GB" w:eastAsia="en-US"/>
        </w:rPr>
      </w:pPr>
    </w:p>
    <w:p w:rsidR="00ED6A0F" w:rsidRPr="003429BB" w:rsidRDefault="00ED6A0F" w:rsidP="00F9559F">
      <w:pPr>
        <w:widowControl/>
        <w:suppressAutoHyphens w:val="0"/>
        <w:autoSpaceDN/>
        <w:snapToGrid w:val="0"/>
        <w:spacing w:line="360" w:lineRule="auto"/>
        <w:jc w:val="both"/>
        <w:textAlignment w:val="auto"/>
        <w:rPr>
          <w:rFonts w:ascii="Book Antiqua" w:hAnsi="Book Antiqua" w:cs="Times New Roman"/>
          <w:sz w:val="24"/>
          <w:szCs w:val="24"/>
          <w:lang w:val="en-US"/>
        </w:rPr>
      </w:pPr>
    </w:p>
    <w:sectPr w:rsidR="00ED6A0F" w:rsidRPr="003429BB" w:rsidSect="00F9559F">
      <w:type w:val="continuous"/>
      <w:pgSz w:w="25515" w:h="11907" w:orient="landscape"/>
      <w:pgMar w:top="567" w:right="1134" w:bottom="1134" w:left="992" w:header="720" w:footer="709" w:gutter="0"/>
      <w:pgBorders w:offsetFrom="page">
        <w:left w:val="single" w:sz="8" w:space="24" w:color="FFFFFF"/>
        <w:bottom w:val="single" w:sz="8" w:space="24" w:color="FFFFFF"/>
        <w:right w:val="single" w:sz="8" w:space="24" w:color="FFFF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7EB" w:rsidRDefault="000137EB" w:rsidP="005E5B9F">
      <w:r>
        <w:separator/>
      </w:r>
    </w:p>
  </w:endnote>
  <w:endnote w:type="continuationSeparator" w:id="0">
    <w:p w:rsidR="000137EB" w:rsidRDefault="000137EB" w:rsidP="005E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201060003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FC4" w:rsidRDefault="00597B09">
    <w:pPr>
      <w:pStyle w:val="Footer1"/>
      <w:jc w:val="right"/>
    </w:pPr>
    <w:r>
      <w:fldChar w:fldCharType="begin"/>
    </w:r>
    <w:r>
      <w:instrText xml:space="preserve"> PAGE </w:instrText>
    </w:r>
    <w:r>
      <w:fldChar w:fldCharType="separate"/>
    </w:r>
    <w:r w:rsidR="00373865">
      <w:rPr>
        <w:noProof/>
      </w:rPr>
      <w:t>2</w:t>
    </w:r>
    <w:r>
      <w:rPr>
        <w:noProof/>
      </w:rPr>
      <w:fldChar w:fldCharType="end"/>
    </w:r>
  </w:p>
  <w:p w:rsidR="00522FC4" w:rsidRDefault="00522FC4">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7EB" w:rsidRDefault="000137EB" w:rsidP="005E5B9F">
      <w:r w:rsidRPr="005E5B9F">
        <w:rPr>
          <w:color w:val="000000"/>
        </w:rPr>
        <w:separator/>
      </w:r>
    </w:p>
  </w:footnote>
  <w:footnote w:type="continuationSeparator" w:id="0">
    <w:p w:rsidR="000137EB" w:rsidRDefault="000137EB" w:rsidP="005E5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5FA"/>
    <w:multiLevelType w:val="multilevel"/>
    <w:tmpl w:val="5C28F630"/>
    <w:styleLink w:val="WW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nsid w:val="06D96561"/>
    <w:multiLevelType w:val="multilevel"/>
    <w:tmpl w:val="22880C2C"/>
    <w:styleLink w:val="WWNum11"/>
    <w:lvl w:ilvl="0">
      <w:numFmt w:val="bullet"/>
      <w:lvlText w:val=""/>
      <w:lvlJc w:val="left"/>
      <w:rPr>
        <w:sz w:val="20"/>
        <w:szCs w:val="20"/>
      </w:rPr>
    </w:lvl>
    <w:lvl w:ilvl="1">
      <w:numFmt w:val="bullet"/>
      <w:lvlText w:val="o"/>
      <w:lvlJc w:val="left"/>
      <w:rPr>
        <w:sz w:val="20"/>
        <w:szCs w:val="20"/>
      </w:rPr>
    </w:lvl>
    <w:lvl w:ilvl="2">
      <w:numFmt w:val="bullet"/>
      <w:lvlText w:val=""/>
      <w:lvlJc w:val="left"/>
      <w:rPr>
        <w:sz w:val="20"/>
        <w:szCs w:val="20"/>
      </w:rPr>
    </w:lvl>
    <w:lvl w:ilvl="3">
      <w:numFmt w:val="bullet"/>
      <w:lvlText w:val=""/>
      <w:lvlJc w:val="left"/>
      <w:rPr>
        <w:sz w:val="20"/>
        <w:szCs w:val="20"/>
      </w:rPr>
    </w:lvl>
    <w:lvl w:ilvl="4">
      <w:numFmt w:val="bullet"/>
      <w:lvlText w:val=""/>
      <w:lvlJc w:val="left"/>
      <w:rPr>
        <w:sz w:val="20"/>
        <w:szCs w:val="20"/>
      </w:rPr>
    </w:lvl>
    <w:lvl w:ilvl="5">
      <w:numFmt w:val="bullet"/>
      <w:lvlText w:val=""/>
      <w:lvlJc w:val="left"/>
      <w:rPr>
        <w:sz w:val="20"/>
        <w:szCs w:val="20"/>
      </w:rPr>
    </w:lvl>
    <w:lvl w:ilvl="6">
      <w:numFmt w:val="bullet"/>
      <w:lvlText w:val=""/>
      <w:lvlJc w:val="left"/>
      <w:rPr>
        <w:sz w:val="20"/>
        <w:szCs w:val="20"/>
      </w:rPr>
    </w:lvl>
    <w:lvl w:ilvl="7">
      <w:numFmt w:val="bullet"/>
      <w:lvlText w:val=""/>
      <w:lvlJc w:val="left"/>
      <w:rPr>
        <w:sz w:val="20"/>
        <w:szCs w:val="20"/>
      </w:rPr>
    </w:lvl>
    <w:lvl w:ilvl="8">
      <w:numFmt w:val="bullet"/>
      <w:lvlText w:val=""/>
      <w:lvlJc w:val="left"/>
      <w:rPr>
        <w:sz w:val="20"/>
        <w:szCs w:val="20"/>
      </w:rPr>
    </w:lvl>
  </w:abstractNum>
  <w:abstractNum w:abstractNumId="2">
    <w:nsid w:val="079B06F1"/>
    <w:multiLevelType w:val="multilevel"/>
    <w:tmpl w:val="182A44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C7308C"/>
    <w:multiLevelType w:val="multilevel"/>
    <w:tmpl w:val="2EAA8226"/>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B8A6B24"/>
    <w:multiLevelType w:val="multilevel"/>
    <w:tmpl w:val="29DEAD3A"/>
    <w:styleLink w:val="WW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126614AC"/>
    <w:multiLevelType w:val="multilevel"/>
    <w:tmpl w:val="8FFE8A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3B71151"/>
    <w:multiLevelType w:val="hybridMultilevel"/>
    <w:tmpl w:val="FCAE5D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45F2ED9"/>
    <w:multiLevelType w:val="multilevel"/>
    <w:tmpl w:val="E8D0F66C"/>
    <w:styleLink w:val="WW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153A147E"/>
    <w:multiLevelType w:val="multilevel"/>
    <w:tmpl w:val="AA02C342"/>
    <w:styleLink w:val="WW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15AA547D"/>
    <w:multiLevelType w:val="multilevel"/>
    <w:tmpl w:val="F5880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7571937"/>
    <w:multiLevelType w:val="hybridMultilevel"/>
    <w:tmpl w:val="169E069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C440E57"/>
    <w:multiLevelType w:val="multilevel"/>
    <w:tmpl w:val="9A7AE900"/>
    <w:styleLink w:val="WW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1E6A7F68"/>
    <w:multiLevelType w:val="multilevel"/>
    <w:tmpl w:val="26C84078"/>
    <w:styleLink w:val="WW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F553F7A"/>
    <w:multiLevelType w:val="multilevel"/>
    <w:tmpl w:val="FBBCE428"/>
    <w:styleLink w:val="WWNum1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4">
    <w:nsid w:val="20796C45"/>
    <w:multiLevelType w:val="hybridMultilevel"/>
    <w:tmpl w:val="C5FA9F6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1B30144"/>
    <w:multiLevelType w:val="multilevel"/>
    <w:tmpl w:val="6B680A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3EC41ED"/>
    <w:multiLevelType w:val="hybridMultilevel"/>
    <w:tmpl w:val="E8464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103E6C"/>
    <w:multiLevelType w:val="hybridMultilevel"/>
    <w:tmpl w:val="11CAD898"/>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nsid w:val="24A16AA9"/>
    <w:multiLevelType w:val="hybridMultilevel"/>
    <w:tmpl w:val="29AADECC"/>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nsid w:val="24B90895"/>
    <w:multiLevelType w:val="multilevel"/>
    <w:tmpl w:val="FEF00808"/>
    <w:styleLink w:val="WW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24D9471D"/>
    <w:multiLevelType w:val="multilevel"/>
    <w:tmpl w:val="CCAA2224"/>
    <w:styleLink w:val="WWNum20"/>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1">
    <w:nsid w:val="25C51DF6"/>
    <w:multiLevelType w:val="multilevel"/>
    <w:tmpl w:val="22209650"/>
    <w:styleLink w:val="WWNum2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25FA2F7D"/>
    <w:multiLevelType w:val="hybridMultilevel"/>
    <w:tmpl w:val="11CAD898"/>
    <w:lvl w:ilvl="0" w:tplc="0410000F">
      <w:start w:val="1"/>
      <w:numFmt w:val="decimal"/>
      <w:lvlText w:val="%1."/>
      <w:lvlJc w:val="left"/>
      <w:pPr>
        <w:ind w:left="36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260973BB"/>
    <w:multiLevelType w:val="multilevel"/>
    <w:tmpl w:val="34EEDF8E"/>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26677A2B"/>
    <w:multiLevelType w:val="hybridMultilevel"/>
    <w:tmpl w:val="3E2A28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8D36A41"/>
    <w:multiLevelType w:val="multilevel"/>
    <w:tmpl w:val="23D2A4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28E17E53"/>
    <w:multiLevelType w:val="hybridMultilevel"/>
    <w:tmpl w:val="91A2704A"/>
    <w:lvl w:ilvl="0" w:tplc="DF008870">
      <w:start w:val="1"/>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7">
    <w:nsid w:val="2A2B6A9C"/>
    <w:multiLevelType w:val="hybridMultilevel"/>
    <w:tmpl w:val="3E5CCBA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nsid w:val="2C0B4F8F"/>
    <w:multiLevelType w:val="multilevel"/>
    <w:tmpl w:val="E4006582"/>
    <w:styleLink w:val="WW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33406032"/>
    <w:multiLevelType w:val="multilevel"/>
    <w:tmpl w:val="5E7666D0"/>
    <w:styleLink w:val="WW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5670047"/>
    <w:multiLevelType w:val="hybridMultilevel"/>
    <w:tmpl w:val="B196778A"/>
    <w:lvl w:ilvl="0" w:tplc="0410000F">
      <w:start w:val="1"/>
      <w:numFmt w:val="decimal"/>
      <w:lvlText w:val="%1."/>
      <w:lvlJc w:val="left"/>
      <w:pPr>
        <w:ind w:left="502" w:hanging="360"/>
      </w:pPr>
      <w:rPr>
        <w:b w:val="0"/>
        <w:bCs w:val="0"/>
        <w:strike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nsid w:val="37144473"/>
    <w:multiLevelType w:val="hybridMultilevel"/>
    <w:tmpl w:val="AE4045FE"/>
    <w:lvl w:ilvl="0" w:tplc="26A26CF6">
      <w:start w:val="1"/>
      <w:numFmt w:val="decimal"/>
      <w:lvlText w:val="%1."/>
      <w:lvlJc w:val="left"/>
      <w:pPr>
        <w:ind w:left="360" w:hanging="360"/>
      </w:pPr>
      <w:rPr>
        <w:b w:val="0"/>
        <w:bCs w:val="0"/>
        <w:strike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3A517A6E"/>
    <w:multiLevelType w:val="multilevel"/>
    <w:tmpl w:val="3A820272"/>
    <w:styleLink w:val="WW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3D897340"/>
    <w:multiLevelType w:val="multilevel"/>
    <w:tmpl w:val="39E45440"/>
    <w:styleLink w:val="WW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3F2B0802"/>
    <w:multiLevelType w:val="multilevel"/>
    <w:tmpl w:val="A9A480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43EB5E9C"/>
    <w:multiLevelType w:val="hybridMultilevel"/>
    <w:tmpl w:val="3C3050BA"/>
    <w:lvl w:ilvl="0" w:tplc="26A26CF6">
      <w:start w:val="1"/>
      <w:numFmt w:val="decimal"/>
      <w:lvlText w:val="%1."/>
      <w:lvlJc w:val="left"/>
      <w:pPr>
        <w:ind w:left="502" w:hanging="360"/>
      </w:pPr>
      <w:rPr>
        <w:b w:val="0"/>
        <w:bCs w:val="0"/>
        <w:strike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6">
    <w:nsid w:val="445B0A7A"/>
    <w:multiLevelType w:val="multilevel"/>
    <w:tmpl w:val="17C89800"/>
    <w:styleLink w:val="WW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45336FE5"/>
    <w:multiLevelType w:val="multilevel"/>
    <w:tmpl w:val="E40AF50A"/>
    <w:styleLink w:val="WW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52E01183"/>
    <w:multiLevelType w:val="multilevel"/>
    <w:tmpl w:val="F8CA10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53FD4E76"/>
    <w:multiLevelType w:val="multilevel"/>
    <w:tmpl w:val="A75C20EC"/>
    <w:styleLink w:val="WW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54D072CB"/>
    <w:multiLevelType w:val="hybridMultilevel"/>
    <w:tmpl w:val="363E3B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7552DFF"/>
    <w:multiLevelType w:val="multilevel"/>
    <w:tmpl w:val="750CECF4"/>
    <w:styleLink w:val="WW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58C36BBD"/>
    <w:multiLevelType w:val="multilevel"/>
    <w:tmpl w:val="F2BE2442"/>
    <w:styleLink w:val="WW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B807732"/>
    <w:multiLevelType w:val="multilevel"/>
    <w:tmpl w:val="F3328A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0684603"/>
    <w:multiLevelType w:val="hybridMultilevel"/>
    <w:tmpl w:val="5CB64A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nsid w:val="62053493"/>
    <w:multiLevelType w:val="multilevel"/>
    <w:tmpl w:val="4720ECFC"/>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6">
    <w:nsid w:val="6508213C"/>
    <w:multiLevelType w:val="multilevel"/>
    <w:tmpl w:val="7EEED702"/>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66452FEA"/>
    <w:multiLevelType w:val="hybridMultilevel"/>
    <w:tmpl w:val="BC048A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6A2F6616"/>
    <w:multiLevelType w:val="hybridMultilevel"/>
    <w:tmpl w:val="D37CE04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9">
    <w:nsid w:val="6B125901"/>
    <w:multiLevelType w:val="multilevel"/>
    <w:tmpl w:val="7C3810C0"/>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6F14119E"/>
    <w:multiLevelType w:val="multilevel"/>
    <w:tmpl w:val="14D6B1D4"/>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7133032C"/>
    <w:multiLevelType w:val="multilevel"/>
    <w:tmpl w:val="DE88AB04"/>
    <w:styleLink w:val="WW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73E3223E"/>
    <w:multiLevelType w:val="hybridMultilevel"/>
    <w:tmpl w:val="959C1EEA"/>
    <w:lvl w:ilvl="0" w:tplc="9796FCCA">
      <w:start w:val="39"/>
      <w:numFmt w:val="decimal"/>
      <w:lvlText w:val="%1"/>
      <w:lvlJc w:val="left"/>
      <w:pPr>
        <w:tabs>
          <w:tab w:val="num" w:pos="644"/>
        </w:tabs>
        <w:ind w:left="644" w:hanging="360"/>
      </w:pPr>
      <w:rPr>
        <w:rFonts w:ascii="Book Antiqua" w:hAnsi="Book Antiqua" w:cs="Book Antiqua" w:hint="default"/>
        <w:color w:val="auto"/>
      </w:rPr>
    </w:lvl>
    <w:lvl w:ilvl="1" w:tplc="04100019">
      <w:start w:val="1"/>
      <w:numFmt w:val="lowerLetter"/>
      <w:lvlText w:val="%2."/>
      <w:lvlJc w:val="left"/>
      <w:pPr>
        <w:tabs>
          <w:tab w:val="num" w:pos="1364"/>
        </w:tabs>
        <w:ind w:left="1364" w:hanging="360"/>
      </w:pPr>
    </w:lvl>
    <w:lvl w:ilvl="2" w:tplc="0410001B">
      <w:start w:val="1"/>
      <w:numFmt w:val="lowerRoman"/>
      <w:lvlText w:val="%3."/>
      <w:lvlJc w:val="right"/>
      <w:pPr>
        <w:tabs>
          <w:tab w:val="num" w:pos="2084"/>
        </w:tabs>
        <w:ind w:left="2084" w:hanging="180"/>
      </w:pPr>
    </w:lvl>
    <w:lvl w:ilvl="3" w:tplc="0410000F">
      <w:start w:val="1"/>
      <w:numFmt w:val="decimal"/>
      <w:lvlText w:val="%4."/>
      <w:lvlJc w:val="left"/>
      <w:pPr>
        <w:tabs>
          <w:tab w:val="num" w:pos="2804"/>
        </w:tabs>
        <w:ind w:left="2804" w:hanging="360"/>
      </w:pPr>
    </w:lvl>
    <w:lvl w:ilvl="4" w:tplc="04100019">
      <w:start w:val="1"/>
      <w:numFmt w:val="lowerLetter"/>
      <w:lvlText w:val="%5."/>
      <w:lvlJc w:val="left"/>
      <w:pPr>
        <w:tabs>
          <w:tab w:val="num" w:pos="3524"/>
        </w:tabs>
        <w:ind w:left="3524" w:hanging="360"/>
      </w:pPr>
    </w:lvl>
    <w:lvl w:ilvl="5" w:tplc="0410001B">
      <w:start w:val="1"/>
      <w:numFmt w:val="lowerRoman"/>
      <w:lvlText w:val="%6."/>
      <w:lvlJc w:val="right"/>
      <w:pPr>
        <w:tabs>
          <w:tab w:val="num" w:pos="4244"/>
        </w:tabs>
        <w:ind w:left="4244" w:hanging="180"/>
      </w:pPr>
    </w:lvl>
    <w:lvl w:ilvl="6" w:tplc="0410000F">
      <w:start w:val="1"/>
      <w:numFmt w:val="decimal"/>
      <w:lvlText w:val="%7."/>
      <w:lvlJc w:val="left"/>
      <w:pPr>
        <w:tabs>
          <w:tab w:val="num" w:pos="4964"/>
        </w:tabs>
        <w:ind w:left="4964" w:hanging="360"/>
      </w:pPr>
    </w:lvl>
    <w:lvl w:ilvl="7" w:tplc="04100019">
      <w:start w:val="1"/>
      <w:numFmt w:val="lowerLetter"/>
      <w:lvlText w:val="%8."/>
      <w:lvlJc w:val="left"/>
      <w:pPr>
        <w:tabs>
          <w:tab w:val="num" w:pos="5684"/>
        </w:tabs>
        <w:ind w:left="5684" w:hanging="360"/>
      </w:pPr>
    </w:lvl>
    <w:lvl w:ilvl="8" w:tplc="0410001B">
      <w:start w:val="1"/>
      <w:numFmt w:val="lowerRoman"/>
      <w:lvlText w:val="%9."/>
      <w:lvlJc w:val="right"/>
      <w:pPr>
        <w:tabs>
          <w:tab w:val="num" w:pos="6404"/>
        </w:tabs>
        <w:ind w:left="6404" w:hanging="180"/>
      </w:pPr>
    </w:lvl>
  </w:abstractNum>
  <w:abstractNum w:abstractNumId="53">
    <w:nsid w:val="74C56BFC"/>
    <w:multiLevelType w:val="hybridMultilevel"/>
    <w:tmpl w:val="445AC196"/>
    <w:lvl w:ilvl="0" w:tplc="26A26CF6">
      <w:start w:val="1"/>
      <w:numFmt w:val="decimal"/>
      <w:lvlText w:val="%1."/>
      <w:lvlJc w:val="left"/>
      <w:pPr>
        <w:ind w:left="502" w:hanging="360"/>
      </w:pPr>
      <w:rPr>
        <w:b w:val="0"/>
        <w:bCs w:val="0"/>
        <w:strike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4">
    <w:nsid w:val="76BD130C"/>
    <w:multiLevelType w:val="hybridMultilevel"/>
    <w:tmpl w:val="B7C44A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792B4BAF"/>
    <w:multiLevelType w:val="multilevel"/>
    <w:tmpl w:val="966C4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96B3E33"/>
    <w:multiLevelType w:val="hybridMultilevel"/>
    <w:tmpl w:val="FA5896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nsid w:val="7C6E6CDB"/>
    <w:multiLevelType w:val="hybridMultilevel"/>
    <w:tmpl w:val="D26CF47C"/>
    <w:lvl w:ilvl="0" w:tplc="732CE250">
      <w:start w:val="1"/>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8">
    <w:nsid w:val="7F2042AA"/>
    <w:multiLevelType w:val="multilevel"/>
    <w:tmpl w:val="8940E0AA"/>
    <w:styleLink w:val="WW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3"/>
  </w:num>
  <w:num w:numId="2">
    <w:abstractNumId w:val="50"/>
  </w:num>
  <w:num w:numId="3">
    <w:abstractNumId w:val="45"/>
  </w:num>
  <w:num w:numId="4">
    <w:abstractNumId w:val="4"/>
  </w:num>
  <w:num w:numId="5">
    <w:abstractNumId w:val="8"/>
  </w:num>
  <w:num w:numId="6">
    <w:abstractNumId w:val="19"/>
  </w:num>
  <w:num w:numId="7">
    <w:abstractNumId w:val="36"/>
  </w:num>
  <w:num w:numId="8">
    <w:abstractNumId w:val="49"/>
  </w:num>
  <w:num w:numId="9">
    <w:abstractNumId w:val="58"/>
  </w:num>
  <w:num w:numId="10">
    <w:abstractNumId w:val="32"/>
  </w:num>
  <w:num w:numId="11">
    <w:abstractNumId w:val="1"/>
  </w:num>
  <w:num w:numId="12">
    <w:abstractNumId w:val="13"/>
  </w:num>
  <w:num w:numId="13">
    <w:abstractNumId w:val="28"/>
  </w:num>
  <w:num w:numId="14">
    <w:abstractNumId w:val="37"/>
  </w:num>
  <w:num w:numId="15">
    <w:abstractNumId w:val="7"/>
  </w:num>
  <w:num w:numId="16">
    <w:abstractNumId w:val="12"/>
  </w:num>
  <w:num w:numId="17">
    <w:abstractNumId w:val="41"/>
  </w:num>
  <w:num w:numId="18">
    <w:abstractNumId w:val="46"/>
  </w:num>
  <w:num w:numId="19">
    <w:abstractNumId w:val="51"/>
  </w:num>
  <w:num w:numId="20">
    <w:abstractNumId w:val="20"/>
  </w:num>
  <w:num w:numId="21">
    <w:abstractNumId w:val="0"/>
  </w:num>
  <w:num w:numId="22">
    <w:abstractNumId w:val="11"/>
  </w:num>
  <w:num w:numId="23">
    <w:abstractNumId w:val="21"/>
  </w:num>
  <w:num w:numId="24">
    <w:abstractNumId w:val="3"/>
  </w:num>
  <w:num w:numId="25">
    <w:abstractNumId w:val="33"/>
  </w:num>
  <w:num w:numId="26">
    <w:abstractNumId w:val="39"/>
  </w:num>
  <w:num w:numId="27">
    <w:abstractNumId w:val="29"/>
  </w:num>
  <w:num w:numId="28">
    <w:abstractNumId w:val="42"/>
  </w:num>
  <w:num w:numId="29">
    <w:abstractNumId w:val="12"/>
    <w:lvlOverride w:ilvl="0">
      <w:startOverride w:val="1"/>
    </w:lvlOverride>
  </w:num>
  <w:num w:numId="30">
    <w:abstractNumId w:val="38"/>
  </w:num>
  <w:num w:numId="31">
    <w:abstractNumId w:val="48"/>
  </w:num>
  <w:num w:numId="32">
    <w:abstractNumId w:val="14"/>
  </w:num>
  <w:num w:numId="33">
    <w:abstractNumId w:val="31"/>
  </w:num>
  <w:num w:numId="34">
    <w:abstractNumId w:val="25"/>
  </w:num>
  <w:num w:numId="35">
    <w:abstractNumId w:val="17"/>
  </w:num>
  <w:num w:numId="36">
    <w:abstractNumId w:val="22"/>
  </w:num>
  <w:num w:numId="37">
    <w:abstractNumId w:val="57"/>
  </w:num>
  <w:num w:numId="38">
    <w:abstractNumId w:val="9"/>
  </w:num>
  <w:num w:numId="39">
    <w:abstractNumId w:val="34"/>
  </w:num>
  <w:num w:numId="40">
    <w:abstractNumId w:val="15"/>
  </w:num>
  <w:num w:numId="41">
    <w:abstractNumId w:val="5"/>
  </w:num>
  <w:num w:numId="42">
    <w:abstractNumId w:val="26"/>
  </w:num>
  <w:num w:numId="43">
    <w:abstractNumId w:val="56"/>
  </w:num>
  <w:num w:numId="44">
    <w:abstractNumId w:val="18"/>
  </w:num>
  <w:num w:numId="45">
    <w:abstractNumId w:val="44"/>
  </w:num>
  <w:num w:numId="46">
    <w:abstractNumId w:val="27"/>
  </w:num>
  <w:num w:numId="47">
    <w:abstractNumId w:val="10"/>
  </w:num>
  <w:num w:numId="48">
    <w:abstractNumId w:val="55"/>
  </w:num>
  <w:num w:numId="49">
    <w:abstractNumId w:val="52"/>
  </w:num>
  <w:num w:numId="50">
    <w:abstractNumId w:val="53"/>
  </w:num>
  <w:num w:numId="51">
    <w:abstractNumId w:val="30"/>
  </w:num>
  <w:num w:numId="52">
    <w:abstractNumId w:val="6"/>
  </w:num>
  <w:num w:numId="53">
    <w:abstractNumId w:val="54"/>
  </w:num>
  <w:num w:numId="54">
    <w:abstractNumId w:val="40"/>
  </w:num>
  <w:num w:numId="55">
    <w:abstractNumId w:val="24"/>
  </w:num>
  <w:num w:numId="56">
    <w:abstractNumId w:val="16"/>
  </w:num>
  <w:num w:numId="57">
    <w:abstractNumId w:val="35"/>
  </w:num>
  <w:num w:numId="58">
    <w:abstractNumId w:val="2"/>
  </w:num>
  <w:num w:numId="59">
    <w:abstractNumId w:val="43"/>
  </w:num>
  <w:num w:numId="60">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09"/>
  <w:hyphenationZone w:val="283"/>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B9F"/>
    <w:rsid w:val="0000252A"/>
    <w:rsid w:val="00003A70"/>
    <w:rsid w:val="00004FC0"/>
    <w:rsid w:val="00006201"/>
    <w:rsid w:val="000076E9"/>
    <w:rsid w:val="00012CEB"/>
    <w:rsid w:val="000137EB"/>
    <w:rsid w:val="00014C53"/>
    <w:rsid w:val="00020C3B"/>
    <w:rsid w:val="000227C3"/>
    <w:rsid w:val="00022E53"/>
    <w:rsid w:val="00026211"/>
    <w:rsid w:val="00036148"/>
    <w:rsid w:val="000404BF"/>
    <w:rsid w:val="00040B12"/>
    <w:rsid w:val="000415A0"/>
    <w:rsid w:val="000424D9"/>
    <w:rsid w:val="00043155"/>
    <w:rsid w:val="00044C95"/>
    <w:rsid w:val="0004573B"/>
    <w:rsid w:val="00045D8F"/>
    <w:rsid w:val="000475B8"/>
    <w:rsid w:val="00052A63"/>
    <w:rsid w:val="00053568"/>
    <w:rsid w:val="00056A76"/>
    <w:rsid w:val="00060DE4"/>
    <w:rsid w:val="00062258"/>
    <w:rsid w:val="00062A3B"/>
    <w:rsid w:val="00064072"/>
    <w:rsid w:val="00066BA7"/>
    <w:rsid w:val="00067477"/>
    <w:rsid w:val="0007135F"/>
    <w:rsid w:val="00075BA1"/>
    <w:rsid w:val="0007659C"/>
    <w:rsid w:val="00083657"/>
    <w:rsid w:val="00083D1E"/>
    <w:rsid w:val="000853AF"/>
    <w:rsid w:val="00086777"/>
    <w:rsid w:val="00090899"/>
    <w:rsid w:val="00091930"/>
    <w:rsid w:val="00092857"/>
    <w:rsid w:val="00093CBA"/>
    <w:rsid w:val="000953EC"/>
    <w:rsid w:val="00095500"/>
    <w:rsid w:val="00095EB3"/>
    <w:rsid w:val="00096467"/>
    <w:rsid w:val="000A1924"/>
    <w:rsid w:val="000A7126"/>
    <w:rsid w:val="000B0EDA"/>
    <w:rsid w:val="000B1CFE"/>
    <w:rsid w:val="000B1ED2"/>
    <w:rsid w:val="000B2872"/>
    <w:rsid w:val="000B4088"/>
    <w:rsid w:val="000C218D"/>
    <w:rsid w:val="000C22B2"/>
    <w:rsid w:val="000C2443"/>
    <w:rsid w:val="000C37E9"/>
    <w:rsid w:val="000C4926"/>
    <w:rsid w:val="000C5AD3"/>
    <w:rsid w:val="000D0B33"/>
    <w:rsid w:val="000D57C5"/>
    <w:rsid w:val="000D6184"/>
    <w:rsid w:val="000E5238"/>
    <w:rsid w:val="000E5688"/>
    <w:rsid w:val="000E5DE7"/>
    <w:rsid w:val="000E66AF"/>
    <w:rsid w:val="000E76B7"/>
    <w:rsid w:val="000E7EC0"/>
    <w:rsid w:val="000F114F"/>
    <w:rsid w:val="000F1906"/>
    <w:rsid w:val="000F4B22"/>
    <w:rsid w:val="000F52B6"/>
    <w:rsid w:val="000F599E"/>
    <w:rsid w:val="000F5E9E"/>
    <w:rsid w:val="000F600E"/>
    <w:rsid w:val="000F71F9"/>
    <w:rsid w:val="00100964"/>
    <w:rsid w:val="00101569"/>
    <w:rsid w:val="001017F2"/>
    <w:rsid w:val="00101970"/>
    <w:rsid w:val="001109EE"/>
    <w:rsid w:val="00110B27"/>
    <w:rsid w:val="00111DEE"/>
    <w:rsid w:val="0011371E"/>
    <w:rsid w:val="00113D5F"/>
    <w:rsid w:val="00114195"/>
    <w:rsid w:val="0011426D"/>
    <w:rsid w:val="001146DC"/>
    <w:rsid w:val="001152AD"/>
    <w:rsid w:val="00116E4B"/>
    <w:rsid w:val="00116F0B"/>
    <w:rsid w:val="0011721A"/>
    <w:rsid w:val="00117A58"/>
    <w:rsid w:val="00120A90"/>
    <w:rsid w:val="00124417"/>
    <w:rsid w:val="00124ED8"/>
    <w:rsid w:val="00125906"/>
    <w:rsid w:val="00125C0E"/>
    <w:rsid w:val="00125C54"/>
    <w:rsid w:val="0012713C"/>
    <w:rsid w:val="00130DCC"/>
    <w:rsid w:val="00131A6A"/>
    <w:rsid w:val="00132187"/>
    <w:rsid w:val="00133A52"/>
    <w:rsid w:val="001343BF"/>
    <w:rsid w:val="00136FE4"/>
    <w:rsid w:val="00140BA3"/>
    <w:rsid w:val="00140E05"/>
    <w:rsid w:val="00141769"/>
    <w:rsid w:val="00142278"/>
    <w:rsid w:val="001425A6"/>
    <w:rsid w:val="001427A7"/>
    <w:rsid w:val="00143DEA"/>
    <w:rsid w:val="0014542A"/>
    <w:rsid w:val="00145DF9"/>
    <w:rsid w:val="00146BE6"/>
    <w:rsid w:val="00147314"/>
    <w:rsid w:val="00147890"/>
    <w:rsid w:val="00154025"/>
    <w:rsid w:val="00155A50"/>
    <w:rsid w:val="001601FD"/>
    <w:rsid w:val="001624D8"/>
    <w:rsid w:val="00165481"/>
    <w:rsid w:val="001658D4"/>
    <w:rsid w:val="001658DB"/>
    <w:rsid w:val="00165A00"/>
    <w:rsid w:val="001665D4"/>
    <w:rsid w:val="0016694C"/>
    <w:rsid w:val="00171181"/>
    <w:rsid w:val="001730D4"/>
    <w:rsid w:val="00180597"/>
    <w:rsid w:val="00180ECC"/>
    <w:rsid w:val="001812A0"/>
    <w:rsid w:val="00181715"/>
    <w:rsid w:val="00181804"/>
    <w:rsid w:val="00181F11"/>
    <w:rsid w:val="0018285D"/>
    <w:rsid w:val="001834C7"/>
    <w:rsid w:val="00185325"/>
    <w:rsid w:val="0018673A"/>
    <w:rsid w:val="0019092B"/>
    <w:rsid w:val="001915F1"/>
    <w:rsid w:val="00193640"/>
    <w:rsid w:val="00194252"/>
    <w:rsid w:val="00194B2E"/>
    <w:rsid w:val="00195BD1"/>
    <w:rsid w:val="00196259"/>
    <w:rsid w:val="001979B0"/>
    <w:rsid w:val="001A1B8F"/>
    <w:rsid w:val="001A38B5"/>
    <w:rsid w:val="001A48ED"/>
    <w:rsid w:val="001A4A22"/>
    <w:rsid w:val="001A4CAE"/>
    <w:rsid w:val="001A5DD3"/>
    <w:rsid w:val="001A6910"/>
    <w:rsid w:val="001A6FAD"/>
    <w:rsid w:val="001B027C"/>
    <w:rsid w:val="001B07EB"/>
    <w:rsid w:val="001B54C4"/>
    <w:rsid w:val="001B6DC0"/>
    <w:rsid w:val="001B7A9F"/>
    <w:rsid w:val="001C00B0"/>
    <w:rsid w:val="001C0A17"/>
    <w:rsid w:val="001C0FEF"/>
    <w:rsid w:val="001C2CF0"/>
    <w:rsid w:val="001C41A8"/>
    <w:rsid w:val="001C4FB5"/>
    <w:rsid w:val="001C6980"/>
    <w:rsid w:val="001C6B36"/>
    <w:rsid w:val="001C7ADE"/>
    <w:rsid w:val="001C7D2E"/>
    <w:rsid w:val="001D03CB"/>
    <w:rsid w:val="001D2CFC"/>
    <w:rsid w:val="001D4369"/>
    <w:rsid w:val="001D437D"/>
    <w:rsid w:val="001D47B8"/>
    <w:rsid w:val="001D4BA3"/>
    <w:rsid w:val="001D53E0"/>
    <w:rsid w:val="001D565B"/>
    <w:rsid w:val="001D61AA"/>
    <w:rsid w:val="001D6210"/>
    <w:rsid w:val="001D7C10"/>
    <w:rsid w:val="001E1B8C"/>
    <w:rsid w:val="001E2FE0"/>
    <w:rsid w:val="001E46F1"/>
    <w:rsid w:val="001E7761"/>
    <w:rsid w:val="001E7E1D"/>
    <w:rsid w:val="001F4660"/>
    <w:rsid w:val="001F60CF"/>
    <w:rsid w:val="001F6B61"/>
    <w:rsid w:val="001F71D5"/>
    <w:rsid w:val="00200314"/>
    <w:rsid w:val="002024A9"/>
    <w:rsid w:val="00203558"/>
    <w:rsid w:val="002040A3"/>
    <w:rsid w:val="00204620"/>
    <w:rsid w:val="00210202"/>
    <w:rsid w:val="002115B5"/>
    <w:rsid w:val="0021171C"/>
    <w:rsid w:val="00213869"/>
    <w:rsid w:val="002158E5"/>
    <w:rsid w:val="00220478"/>
    <w:rsid w:val="00222F5E"/>
    <w:rsid w:val="002244A9"/>
    <w:rsid w:val="00226791"/>
    <w:rsid w:val="0022679E"/>
    <w:rsid w:val="00226CC6"/>
    <w:rsid w:val="002274A5"/>
    <w:rsid w:val="002311AD"/>
    <w:rsid w:val="00235D8E"/>
    <w:rsid w:val="00236B1D"/>
    <w:rsid w:val="00236BBB"/>
    <w:rsid w:val="00237935"/>
    <w:rsid w:val="0023799D"/>
    <w:rsid w:val="00237A9B"/>
    <w:rsid w:val="002425FB"/>
    <w:rsid w:val="002433C2"/>
    <w:rsid w:val="002436A7"/>
    <w:rsid w:val="00243801"/>
    <w:rsid w:val="00245802"/>
    <w:rsid w:val="00245F72"/>
    <w:rsid w:val="00246B6E"/>
    <w:rsid w:val="002470BE"/>
    <w:rsid w:val="002471DE"/>
    <w:rsid w:val="0025011D"/>
    <w:rsid w:val="00251503"/>
    <w:rsid w:val="00251C07"/>
    <w:rsid w:val="0025361F"/>
    <w:rsid w:val="00254763"/>
    <w:rsid w:val="00255890"/>
    <w:rsid w:val="0025658B"/>
    <w:rsid w:val="00257EFB"/>
    <w:rsid w:val="00260859"/>
    <w:rsid w:val="00260F22"/>
    <w:rsid w:val="002618F3"/>
    <w:rsid w:val="00266D1C"/>
    <w:rsid w:val="0027047B"/>
    <w:rsid w:val="00270682"/>
    <w:rsid w:val="002706A0"/>
    <w:rsid w:val="00270D52"/>
    <w:rsid w:val="002725C0"/>
    <w:rsid w:val="0027648C"/>
    <w:rsid w:val="0028230A"/>
    <w:rsid w:val="0028371F"/>
    <w:rsid w:val="002847B6"/>
    <w:rsid w:val="0028609B"/>
    <w:rsid w:val="00295041"/>
    <w:rsid w:val="002A0A95"/>
    <w:rsid w:val="002A4D43"/>
    <w:rsid w:val="002A5C3B"/>
    <w:rsid w:val="002B0C17"/>
    <w:rsid w:val="002B3697"/>
    <w:rsid w:val="002B5769"/>
    <w:rsid w:val="002B5997"/>
    <w:rsid w:val="002B6225"/>
    <w:rsid w:val="002C0C51"/>
    <w:rsid w:val="002C2ACF"/>
    <w:rsid w:val="002C2BA0"/>
    <w:rsid w:val="002C4A3D"/>
    <w:rsid w:val="002D031C"/>
    <w:rsid w:val="002D185E"/>
    <w:rsid w:val="002D2194"/>
    <w:rsid w:val="002D472A"/>
    <w:rsid w:val="002D5402"/>
    <w:rsid w:val="002D5562"/>
    <w:rsid w:val="002D55BD"/>
    <w:rsid w:val="002D6A11"/>
    <w:rsid w:val="002D7A80"/>
    <w:rsid w:val="002E280E"/>
    <w:rsid w:val="002E675A"/>
    <w:rsid w:val="002E721A"/>
    <w:rsid w:val="002E76E1"/>
    <w:rsid w:val="002E77B8"/>
    <w:rsid w:val="002F00CD"/>
    <w:rsid w:val="002F0367"/>
    <w:rsid w:val="002F195D"/>
    <w:rsid w:val="002F346D"/>
    <w:rsid w:val="002F4305"/>
    <w:rsid w:val="002F640C"/>
    <w:rsid w:val="002F6C04"/>
    <w:rsid w:val="002F72A1"/>
    <w:rsid w:val="003006A0"/>
    <w:rsid w:val="00300A7F"/>
    <w:rsid w:val="00305950"/>
    <w:rsid w:val="00306E47"/>
    <w:rsid w:val="00310E5E"/>
    <w:rsid w:val="00312A40"/>
    <w:rsid w:val="00314077"/>
    <w:rsid w:val="00317217"/>
    <w:rsid w:val="00317B81"/>
    <w:rsid w:val="00321F08"/>
    <w:rsid w:val="00323534"/>
    <w:rsid w:val="003251CE"/>
    <w:rsid w:val="00325565"/>
    <w:rsid w:val="0032627B"/>
    <w:rsid w:val="00327291"/>
    <w:rsid w:val="00330B68"/>
    <w:rsid w:val="003310C2"/>
    <w:rsid w:val="00332BEC"/>
    <w:rsid w:val="003354BB"/>
    <w:rsid w:val="00335C62"/>
    <w:rsid w:val="00336125"/>
    <w:rsid w:val="0034291A"/>
    <w:rsid w:val="003429BB"/>
    <w:rsid w:val="003507D4"/>
    <w:rsid w:val="00351325"/>
    <w:rsid w:val="00352CC5"/>
    <w:rsid w:val="00352DCB"/>
    <w:rsid w:val="00353AAC"/>
    <w:rsid w:val="00354072"/>
    <w:rsid w:val="00361331"/>
    <w:rsid w:val="00361813"/>
    <w:rsid w:val="00362E4E"/>
    <w:rsid w:val="00364E28"/>
    <w:rsid w:val="00367C37"/>
    <w:rsid w:val="00370B98"/>
    <w:rsid w:val="00371A77"/>
    <w:rsid w:val="00373865"/>
    <w:rsid w:val="00385080"/>
    <w:rsid w:val="003854F6"/>
    <w:rsid w:val="0038716E"/>
    <w:rsid w:val="00392C70"/>
    <w:rsid w:val="00395AC9"/>
    <w:rsid w:val="003A078B"/>
    <w:rsid w:val="003A1DE0"/>
    <w:rsid w:val="003A2590"/>
    <w:rsid w:val="003A2F8C"/>
    <w:rsid w:val="003A4263"/>
    <w:rsid w:val="003A50C8"/>
    <w:rsid w:val="003A56F3"/>
    <w:rsid w:val="003A61A2"/>
    <w:rsid w:val="003A64F0"/>
    <w:rsid w:val="003B0E0D"/>
    <w:rsid w:val="003B4A45"/>
    <w:rsid w:val="003B5212"/>
    <w:rsid w:val="003B7C0B"/>
    <w:rsid w:val="003C1CE9"/>
    <w:rsid w:val="003C2E51"/>
    <w:rsid w:val="003C3AE0"/>
    <w:rsid w:val="003C6E0A"/>
    <w:rsid w:val="003D1C46"/>
    <w:rsid w:val="003D1F29"/>
    <w:rsid w:val="003D25FD"/>
    <w:rsid w:val="003D309B"/>
    <w:rsid w:val="003D42C8"/>
    <w:rsid w:val="003D4A32"/>
    <w:rsid w:val="003D51FF"/>
    <w:rsid w:val="003E4BD5"/>
    <w:rsid w:val="003E5F11"/>
    <w:rsid w:val="003E6A24"/>
    <w:rsid w:val="003E6C41"/>
    <w:rsid w:val="003F0504"/>
    <w:rsid w:val="003F445E"/>
    <w:rsid w:val="003F5E01"/>
    <w:rsid w:val="003F5E59"/>
    <w:rsid w:val="004005A4"/>
    <w:rsid w:val="0040071C"/>
    <w:rsid w:val="00401136"/>
    <w:rsid w:val="004011B8"/>
    <w:rsid w:val="00401F16"/>
    <w:rsid w:val="00402F47"/>
    <w:rsid w:val="00405006"/>
    <w:rsid w:val="00405114"/>
    <w:rsid w:val="00410E74"/>
    <w:rsid w:val="00412570"/>
    <w:rsid w:val="0042018D"/>
    <w:rsid w:val="004249C5"/>
    <w:rsid w:val="00430596"/>
    <w:rsid w:val="0043064F"/>
    <w:rsid w:val="0043115E"/>
    <w:rsid w:val="00433544"/>
    <w:rsid w:val="00434375"/>
    <w:rsid w:val="00434E74"/>
    <w:rsid w:val="00434F86"/>
    <w:rsid w:val="00436D33"/>
    <w:rsid w:val="0043750A"/>
    <w:rsid w:val="00437842"/>
    <w:rsid w:val="004402A8"/>
    <w:rsid w:val="00440CC1"/>
    <w:rsid w:val="004414E7"/>
    <w:rsid w:val="0044429A"/>
    <w:rsid w:val="00445FAD"/>
    <w:rsid w:val="00447A90"/>
    <w:rsid w:val="00450ACE"/>
    <w:rsid w:val="00452137"/>
    <w:rsid w:val="004544DD"/>
    <w:rsid w:val="004555E3"/>
    <w:rsid w:val="004575AC"/>
    <w:rsid w:val="004611CA"/>
    <w:rsid w:val="004648A1"/>
    <w:rsid w:val="0046732A"/>
    <w:rsid w:val="00471053"/>
    <w:rsid w:val="00471ABE"/>
    <w:rsid w:val="00477A47"/>
    <w:rsid w:val="00477D91"/>
    <w:rsid w:val="00481A49"/>
    <w:rsid w:val="00481BBC"/>
    <w:rsid w:val="0048216D"/>
    <w:rsid w:val="00484D52"/>
    <w:rsid w:val="00487172"/>
    <w:rsid w:val="004871A1"/>
    <w:rsid w:val="00490561"/>
    <w:rsid w:val="004959C0"/>
    <w:rsid w:val="00495F53"/>
    <w:rsid w:val="0049761C"/>
    <w:rsid w:val="004A31FA"/>
    <w:rsid w:val="004A3D7B"/>
    <w:rsid w:val="004A4A49"/>
    <w:rsid w:val="004A5EDD"/>
    <w:rsid w:val="004A6DEF"/>
    <w:rsid w:val="004B0509"/>
    <w:rsid w:val="004B2532"/>
    <w:rsid w:val="004B2A2E"/>
    <w:rsid w:val="004B2B73"/>
    <w:rsid w:val="004B4D47"/>
    <w:rsid w:val="004B6383"/>
    <w:rsid w:val="004C18EA"/>
    <w:rsid w:val="004C3443"/>
    <w:rsid w:val="004C3A0E"/>
    <w:rsid w:val="004C652D"/>
    <w:rsid w:val="004C6B73"/>
    <w:rsid w:val="004C6B9B"/>
    <w:rsid w:val="004D0626"/>
    <w:rsid w:val="004D0F8A"/>
    <w:rsid w:val="004D3AAE"/>
    <w:rsid w:val="004D52A4"/>
    <w:rsid w:val="004D6CA2"/>
    <w:rsid w:val="004D728A"/>
    <w:rsid w:val="004D78DA"/>
    <w:rsid w:val="004E2147"/>
    <w:rsid w:val="004E2D33"/>
    <w:rsid w:val="004E339D"/>
    <w:rsid w:val="004E67C7"/>
    <w:rsid w:val="004E752B"/>
    <w:rsid w:val="004F20F0"/>
    <w:rsid w:val="004F59CD"/>
    <w:rsid w:val="004F620C"/>
    <w:rsid w:val="00500141"/>
    <w:rsid w:val="00500699"/>
    <w:rsid w:val="0050127C"/>
    <w:rsid w:val="0050132F"/>
    <w:rsid w:val="00501E16"/>
    <w:rsid w:val="00512CF5"/>
    <w:rsid w:val="00513E03"/>
    <w:rsid w:val="0051467E"/>
    <w:rsid w:val="005158D7"/>
    <w:rsid w:val="00516D19"/>
    <w:rsid w:val="00517DEA"/>
    <w:rsid w:val="005210A0"/>
    <w:rsid w:val="00521A80"/>
    <w:rsid w:val="00522416"/>
    <w:rsid w:val="00522D94"/>
    <w:rsid w:val="00522FC4"/>
    <w:rsid w:val="00523D41"/>
    <w:rsid w:val="00525099"/>
    <w:rsid w:val="0052737C"/>
    <w:rsid w:val="005303A2"/>
    <w:rsid w:val="00530A2D"/>
    <w:rsid w:val="005340A4"/>
    <w:rsid w:val="00544BAB"/>
    <w:rsid w:val="005504B9"/>
    <w:rsid w:val="00550FD2"/>
    <w:rsid w:val="00551004"/>
    <w:rsid w:val="00551176"/>
    <w:rsid w:val="005529BD"/>
    <w:rsid w:val="00553851"/>
    <w:rsid w:val="0055704A"/>
    <w:rsid w:val="00563764"/>
    <w:rsid w:val="00564A32"/>
    <w:rsid w:val="00565868"/>
    <w:rsid w:val="00566100"/>
    <w:rsid w:val="005662C8"/>
    <w:rsid w:val="005706FD"/>
    <w:rsid w:val="00570E01"/>
    <w:rsid w:val="00574543"/>
    <w:rsid w:val="00577884"/>
    <w:rsid w:val="00580F48"/>
    <w:rsid w:val="0058217D"/>
    <w:rsid w:val="00586C8C"/>
    <w:rsid w:val="005906E8"/>
    <w:rsid w:val="005923E2"/>
    <w:rsid w:val="00594064"/>
    <w:rsid w:val="00594CE9"/>
    <w:rsid w:val="00595E9B"/>
    <w:rsid w:val="00597B09"/>
    <w:rsid w:val="005B346F"/>
    <w:rsid w:val="005B465E"/>
    <w:rsid w:val="005B49E9"/>
    <w:rsid w:val="005B5DE3"/>
    <w:rsid w:val="005C2DAB"/>
    <w:rsid w:val="005C303C"/>
    <w:rsid w:val="005C3210"/>
    <w:rsid w:val="005D08CC"/>
    <w:rsid w:val="005D1751"/>
    <w:rsid w:val="005D247D"/>
    <w:rsid w:val="005D305B"/>
    <w:rsid w:val="005D37F0"/>
    <w:rsid w:val="005D4B8B"/>
    <w:rsid w:val="005D7AED"/>
    <w:rsid w:val="005E2155"/>
    <w:rsid w:val="005E5B9F"/>
    <w:rsid w:val="005E71B7"/>
    <w:rsid w:val="005E7A4B"/>
    <w:rsid w:val="005E7C48"/>
    <w:rsid w:val="005F01AA"/>
    <w:rsid w:val="005F1A8A"/>
    <w:rsid w:val="005F2C99"/>
    <w:rsid w:val="005F6BD9"/>
    <w:rsid w:val="005F6CEB"/>
    <w:rsid w:val="006003E6"/>
    <w:rsid w:val="00602F4D"/>
    <w:rsid w:val="0060312E"/>
    <w:rsid w:val="00603893"/>
    <w:rsid w:val="00604B48"/>
    <w:rsid w:val="006057F3"/>
    <w:rsid w:val="00606A4B"/>
    <w:rsid w:val="006100A5"/>
    <w:rsid w:val="0061080E"/>
    <w:rsid w:val="00613114"/>
    <w:rsid w:val="00614576"/>
    <w:rsid w:val="00615632"/>
    <w:rsid w:val="00615F0F"/>
    <w:rsid w:val="00615FFE"/>
    <w:rsid w:val="00617B38"/>
    <w:rsid w:val="00617DF6"/>
    <w:rsid w:val="00620945"/>
    <w:rsid w:val="00621C22"/>
    <w:rsid w:val="00623070"/>
    <w:rsid w:val="006244DD"/>
    <w:rsid w:val="006266BE"/>
    <w:rsid w:val="00630532"/>
    <w:rsid w:val="00630EF8"/>
    <w:rsid w:val="0063163F"/>
    <w:rsid w:val="00631E04"/>
    <w:rsid w:val="00631FC1"/>
    <w:rsid w:val="00632055"/>
    <w:rsid w:val="006348C2"/>
    <w:rsid w:val="0063708F"/>
    <w:rsid w:val="00637FB5"/>
    <w:rsid w:val="00642398"/>
    <w:rsid w:val="00642CF5"/>
    <w:rsid w:val="00643D11"/>
    <w:rsid w:val="00646ABD"/>
    <w:rsid w:val="00646DC0"/>
    <w:rsid w:val="006505AD"/>
    <w:rsid w:val="006516F1"/>
    <w:rsid w:val="006527D5"/>
    <w:rsid w:val="006539DD"/>
    <w:rsid w:val="00654094"/>
    <w:rsid w:val="00657368"/>
    <w:rsid w:val="006646BD"/>
    <w:rsid w:val="006677E4"/>
    <w:rsid w:val="0067429A"/>
    <w:rsid w:val="00674C4D"/>
    <w:rsid w:val="00675C81"/>
    <w:rsid w:val="00676322"/>
    <w:rsid w:val="0067764D"/>
    <w:rsid w:val="00677B50"/>
    <w:rsid w:val="00681678"/>
    <w:rsid w:val="00681B23"/>
    <w:rsid w:val="00682F4C"/>
    <w:rsid w:val="0068380E"/>
    <w:rsid w:val="00687599"/>
    <w:rsid w:val="00690848"/>
    <w:rsid w:val="0069206C"/>
    <w:rsid w:val="00693798"/>
    <w:rsid w:val="00694821"/>
    <w:rsid w:val="00695E05"/>
    <w:rsid w:val="0069692C"/>
    <w:rsid w:val="00697C3D"/>
    <w:rsid w:val="006A242E"/>
    <w:rsid w:val="006A3B49"/>
    <w:rsid w:val="006B1279"/>
    <w:rsid w:val="006B1B4F"/>
    <w:rsid w:val="006B2053"/>
    <w:rsid w:val="006B3B25"/>
    <w:rsid w:val="006C122E"/>
    <w:rsid w:val="006C3AF1"/>
    <w:rsid w:val="006C3EBA"/>
    <w:rsid w:val="006C4117"/>
    <w:rsid w:val="006C4227"/>
    <w:rsid w:val="006C42B0"/>
    <w:rsid w:val="006C563A"/>
    <w:rsid w:val="006C68F4"/>
    <w:rsid w:val="006D0213"/>
    <w:rsid w:val="006D1F7D"/>
    <w:rsid w:val="006D3044"/>
    <w:rsid w:val="006D328A"/>
    <w:rsid w:val="006D3970"/>
    <w:rsid w:val="006D42FC"/>
    <w:rsid w:val="006D5A66"/>
    <w:rsid w:val="006D784A"/>
    <w:rsid w:val="006E05AF"/>
    <w:rsid w:val="006E103D"/>
    <w:rsid w:val="006E228B"/>
    <w:rsid w:val="006E2A3A"/>
    <w:rsid w:val="006E3801"/>
    <w:rsid w:val="006E4FF8"/>
    <w:rsid w:val="006E6B3C"/>
    <w:rsid w:val="006F02B0"/>
    <w:rsid w:val="006F1F18"/>
    <w:rsid w:val="006F2B87"/>
    <w:rsid w:val="006F32C2"/>
    <w:rsid w:val="006F4D91"/>
    <w:rsid w:val="006F7907"/>
    <w:rsid w:val="00700C45"/>
    <w:rsid w:val="00701960"/>
    <w:rsid w:val="00702B65"/>
    <w:rsid w:val="00704AA0"/>
    <w:rsid w:val="007067BD"/>
    <w:rsid w:val="00710ED3"/>
    <w:rsid w:val="00710FEF"/>
    <w:rsid w:val="00711B62"/>
    <w:rsid w:val="007167BB"/>
    <w:rsid w:val="00720566"/>
    <w:rsid w:val="00722F9C"/>
    <w:rsid w:val="00723226"/>
    <w:rsid w:val="007233AB"/>
    <w:rsid w:val="007274A4"/>
    <w:rsid w:val="007303CE"/>
    <w:rsid w:val="007321F5"/>
    <w:rsid w:val="007327F8"/>
    <w:rsid w:val="0073306E"/>
    <w:rsid w:val="00736384"/>
    <w:rsid w:val="00736AC4"/>
    <w:rsid w:val="00736BC2"/>
    <w:rsid w:val="00740796"/>
    <w:rsid w:val="0074350F"/>
    <w:rsid w:val="00743C27"/>
    <w:rsid w:val="00745DFA"/>
    <w:rsid w:val="007470B2"/>
    <w:rsid w:val="007476B0"/>
    <w:rsid w:val="007509D0"/>
    <w:rsid w:val="00751011"/>
    <w:rsid w:val="007521AF"/>
    <w:rsid w:val="00753607"/>
    <w:rsid w:val="0075452B"/>
    <w:rsid w:val="00762263"/>
    <w:rsid w:val="00765665"/>
    <w:rsid w:val="0076634D"/>
    <w:rsid w:val="00766432"/>
    <w:rsid w:val="0076740C"/>
    <w:rsid w:val="007765AC"/>
    <w:rsid w:val="00777E35"/>
    <w:rsid w:val="00777FC7"/>
    <w:rsid w:val="0078002D"/>
    <w:rsid w:val="0079004B"/>
    <w:rsid w:val="00791049"/>
    <w:rsid w:val="00792B77"/>
    <w:rsid w:val="00794977"/>
    <w:rsid w:val="00795491"/>
    <w:rsid w:val="00795B88"/>
    <w:rsid w:val="00796361"/>
    <w:rsid w:val="00797572"/>
    <w:rsid w:val="007976C9"/>
    <w:rsid w:val="007A1332"/>
    <w:rsid w:val="007A4D96"/>
    <w:rsid w:val="007A5594"/>
    <w:rsid w:val="007A5EE6"/>
    <w:rsid w:val="007A711F"/>
    <w:rsid w:val="007A7ECD"/>
    <w:rsid w:val="007B0241"/>
    <w:rsid w:val="007B0CC5"/>
    <w:rsid w:val="007B14A9"/>
    <w:rsid w:val="007B1566"/>
    <w:rsid w:val="007B43A0"/>
    <w:rsid w:val="007B4DAE"/>
    <w:rsid w:val="007B7C6A"/>
    <w:rsid w:val="007C0720"/>
    <w:rsid w:val="007C1027"/>
    <w:rsid w:val="007C3486"/>
    <w:rsid w:val="007C4DCB"/>
    <w:rsid w:val="007C63BC"/>
    <w:rsid w:val="007C6CA6"/>
    <w:rsid w:val="007C6E10"/>
    <w:rsid w:val="007D14E7"/>
    <w:rsid w:val="007D1FCE"/>
    <w:rsid w:val="007D269F"/>
    <w:rsid w:val="007D2A29"/>
    <w:rsid w:val="007D46AC"/>
    <w:rsid w:val="007D4FB7"/>
    <w:rsid w:val="007D611B"/>
    <w:rsid w:val="007D6D35"/>
    <w:rsid w:val="007D6EE5"/>
    <w:rsid w:val="007D7A94"/>
    <w:rsid w:val="007E6BB4"/>
    <w:rsid w:val="007E6E23"/>
    <w:rsid w:val="007E7C45"/>
    <w:rsid w:val="007F0A27"/>
    <w:rsid w:val="007F4FAF"/>
    <w:rsid w:val="007F672B"/>
    <w:rsid w:val="007F7B21"/>
    <w:rsid w:val="008012B1"/>
    <w:rsid w:val="00801978"/>
    <w:rsid w:val="008024C8"/>
    <w:rsid w:val="00802A81"/>
    <w:rsid w:val="0081007D"/>
    <w:rsid w:val="00810CF4"/>
    <w:rsid w:val="0081377A"/>
    <w:rsid w:val="00814542"/>
    <w:rsid w:val="0082757F"/>
    <w:rsid w:val="0082786C"/>
    <w:rsid w:val="0083298E"/>
    <w:rsid w:val="00834B1F"/>
    <w:rsid w:val="008360C8"/>
    <w:rsid w:val="00841973"/>
    <w:rsid w:val="00844EAA"/>
    <w:rsid w:val="00845A44"/>
    <w:rsid w:val="00847404"/>
    <w:rsid w:val="00850791"/>
    <w:rsid w:val="00852001"/>
    <w:rsid w:val="008525C7"/>
    <w:rsid w:val="00853B63"/>
    <w:rsid w:val="00854DB8"/>
    <w:rsid w:val="008556F9"/>
    <w:rsid w:val="008570AF"/>
    <w:rsid w:val="00861EC3"/>
    <w:rsid w:val="00864477"/>
    <w:rsid w:val="008662A0"/>
    <w:rsid w:val="00872FF1"/>
    <w:rsid w:val="0087476C"/>
    <w:rsid w:val="008756BA"/>
    <w:rsid w:val="0087614E"/>
    <w:rsid w:val="00876444"/>
    <w:rsid w:val="00877752"/>
    <w:rsid w:val="008802C5"/>
    <w:rsid w:val="008815B1"/>
    <w:rsid w:val="008824C2"/>
    <w:rsid w:val="00882534"/>
    <w:rsid w:val="00882C3C"/>
    <w:rsid w:val="00886C39"/>
    <w:rsid w:val="00887418"/>
    <w:rsid w:val="0089054D"/>
    <w:rsid w:val="0089100B"/>
    <w:rsid w:val="00891590"/>
    <w:rsid w:val="00893502"/>
    <w:rsid w:val="008A0233"/>
    <w:rsid w:val="008A1971"/>
    <w:rsid w:val="008A1E41"/>
    <w:rsid w:val="008A40ED"/>
    <w:rsid w:val="008A5E2E"/>
    <w:rsid w:val="008A6057"/>
    <w:rsid w:val="008B07F1"/>
    <w:rsid w:val="008B584D"/>
    <w:rsid w:val="008B70EF"/>
    <w:rsid w:val="008B7951"/>
    <w:rsid w:val="008B7EAE"/>
    <w:rsid w:val="008C0C1F"/>
    <w:rsid w:val="008C0D47"/>
    <w:rsid w:val="008C1473"/>
    <w:rsid w:val="008C4945"/>
    <w:rsid w:val="008C4BC5"/>
    <w:rsid w:val="008C4D52"/>
    <w:rsid w:val="008C65AE"/>
    <w:rsid w:val="008C6CD3"/>
    <w:rsid w:val="008C7FE3"/>
    <w:rsid w:val="008D1E98"/>
    <w:rsid w:val="008D2DA9"/>
    <w:rsid w:val="008D319E"/>
    <w:rsid w:val="008D49C7"/>
    <w:rsid w:val="008D7A40"/>
    <w:rsid w:val="008E0826"/>
    <w:rsid w:val="008E1ACC"/>
    <w:rsid w:val="008E29BD"/>
    <w:rsid w:val="008E2C26"/>
    <w:rsid w:val="008E396A"/>
    <w:rsid w:val="008E3EAB"/>
    <w:rsid w:val="008E7B58"/>
    <w:rsid w:val="008F61CF"/>
    <w:rsid w:val="00901CBE"/>
    <w:rsid w:val="0090254E"/>
    <w:rsid w:val="00906333"/>
    <w:rsid w:val="00906E2D"/>
    <w:rsid w:val="00910470"/>
    <w:rsid w:val="009115A0"/>
    <w:rsid w:val="00915212"/>
    <w:rsid w:val="009227D6"/>
    <w:rsid w:val="00923016"/>
    <w:rsid w:val="00924DC4"/>
    <w:rsid w:val="00930867"/>
    <w:rsid w:val="00930AAC"/>
    <w:rsid w:val="00931F1D"/>
    <w:rsid w:val="0093204B"/>
    <w:rsid w:val="00941A5F"/>
    <w:rsid w:val="00941BD0"/>
    <w:rsid w:val="00945651"/>
    <w:rsid w:val="00946AA4"/>
    <w:rsid w:val="009477FD"/>
    <w:rsid w:val="00953A22"/>
    <w:rsid w:val="00954F11"/>
    <w:rsid w:val="00960035"/>
    <w:rsid w:val="009621B3"/>
    <w:rsid w:val="009631A0"/>
    <w:rsid w:val="00964489"/>
    <w:rsid w:val="00965209"/>
    <w:rsid w:val="00966288"/>
    <w:rsid w:val="00967236"/>
    <w:rsid w:val="00967ADB"/>
    <w:rsid w:val="00967AFF"/>
    <w:rsid w:val="00977D18"/>
    <w:rsid w:val="00977E33"/>
    <w:rsid w:val="0098562C"/>
    <w:rsid w:val="0098634D"/>
    <w:rsid w:val="00993337"/>
    <w:rsid w:val="0099548F"/>
    <w:rsid w:val="009B03E8"/>
    <w:rsid w:val="009B087E"/>
    <w:rsid w:val="009B3258"/>
    <w:rsid w:val="009B5F12"/>
    <w:rsid w:val="009B6C93"/>
    <w:rsid w:val="009C2270"/>
    <w:rsid w:val="009C2614"/>
    <w:rsid w:val="009C419A"/>
    <w:rsid w:val="009C52CA"/>
    <w:rsid w:val="009C544D"/>
    <w:rsid w:val="009D089C"/>
    <w:rsid w:val="009D3BD4"/>
    <w:rsid w:val="009D61F3"/>
    <w:rsid w:val="009D7425"/>
    <w:rsid w:val="009D76D4"/>
    <w:rsid w:val="009D7C8D"/>
    <w:rsid w:val="009D7FC0"/>
    <w:rsid w:val="009E0A70"/>
    <w:rsid w:val="009E0E36"/>
    <w:rsid w:val="009E2D39"/>
    <w:rsid w:val="009E49A6"/>
    <w:rsid w:val="009E68F4"/>
    <w:rsid w:val="009E7B2C"/>
    <w:rsid w:val="009F012D"/>
    <w:rsid w:val="009F361C"/>
    <w:rsid w:val="009F5B7D"/>
    <w:rsid w:val="009F7875"/>
    <w:rsid w:val="009F7A33"/>
    <w:rsid w:val="00A001E7"/>
    <w:rsid w:val="00A00CF3"/>
    <w:rsid w:val="00A059A3"/>
    <w:rsid w:val="00A061E1"/>
    <w:rsid w:val="00A06593"/>
    <w:rsid w:val="00A071D2"/>
    <w:rsid w:val="00A07565"/>
    <w:rsid w:val="00A133FC"/>
    <w:rsid w:val="00A14875"/>
    <w:rsid w:val="00A14D56"/>
    <w:rsid w:val="00A162AF"/>
    <w:rsid w:val="00A16412"/>
    <w:rsid w:val="00A221F3"/>
    <w:rsid w:val="00A23DF9"/>
    <w:rsid w:val="00A24E63"/>
    <w:rsid w:val="00A25024"/>
    <w:rsid w:val="00A27BE0"/>
    <w:rsid w:val="00A27FE0"/>
    <w:rsid w:val="00A30549"/>
    <w:rsid w:val="00A33006"/>
    <w:rsid w:val="00A3501F"/>
    <w:rsid w:val="00A35203"/>
    <w:rsid w:val="00A36893"/>
    <w:rsid w:val="00A36E84"/>
    <w:rsid w:val="00A372F5"/>
    <w:rsid w:val="00A37B4C"/>
    <w:rsid w:val="00A40094"/>
    <w:rsid w:val="00A438C0"/>
    <w:rsid w:val="00A445BC"/>
    <w:rsid w:val="00A45A9C"/>
    <w:rsid w:val="00A45F3B"/>
    <w:rsid w:val="00A57CD4"/>
    <w:rsid w:val="00A64219"/>
    <w:rsid w:val="00A659EC"/>
    <w:rsid w:val="00A67313"/>
    <w:rsid w:val="00A71F80"/>
    <w:rsid w:val="00A80F8B"/>
    <w:rsid w:val="00A81FC3"/>
    <w:rsid w:val="00A82CF3"/>
    <w:rsid w:val="00A83ADD"/>
    <w:rsid w:val="00A86496"/>
    <w:rsid w:val="00A867EC"/>
    <w:rsid w:val="00A91F7B"/>
    <w:rsid w:val="00A96982"/>
    <w:rsid w:val="00A96C04"/>
    <w:rsid w:val="00A97E3A"/>
    <w:rsid w:val="00AA09F9"/>
    <w:rsid w:val="00AA2F8F"/>
    <w:rsid w:val="00AA34CF"/>
    <w:rsid w:val="00AA4403"/>
    <w:rsid w:val="00AA76CF"/>
    <w:rsid w:val="00AB124E"/>
    <w:rsid w:val="00AB3AE0"/>
    <w:rsid w:val="00AB4F7C"/>
    <w:rsid w:val="00AB7AAC"/>
    <w:rsid w:val="00AB7ECA"/>
    <w:rsid w:val="00AC09D9"/>
    <w:rsid w:val="00AC132A"/>
    <w:rsid w:val="00AC2B60"/>
    <w:rsid w:val="00AC315F"/>
    <w:rsid w:val="00AC536D"/>
    <w:rsid w:val="00AC6900"/>
    <w:rsid w:val="00AD1E56"/>
    <w:rsid w:val="00AD29C7"/>
    <w:rsid w:val="00AD3057"/>
    <w:rsid w:val="00AD3147"/>
    <w:rsid w:val="00AE0170"/>
    <w:rsid w:val="00AE02E5"/>
    <w:rsid w:val="00AE15BC"/>
    <w:rsid w:val="00AE3913"/>
    <w:rsid w:val="00AE3FEB"/>
    <w:rsid w:val="00AE62CB"/>
    <w:rsid w:val="00AF1065"/>
    <w:rsid w:val="00AF1316"/>
    <w:rsid w:val="00AF1A30"/>
    <w:rsid w:val="00AF4FDA"/>
    <w:rsid w:val="00AF5145"/>
    <w:rsid w:val="00AF59F9"/>
    <w:rsid w:val="00AF66FF"/>
    <w:rsid w:val="00AF6F95"/>
    <w:rsid w:val="00B01CA5"/>
    <w:rsid w:val="00B031AD"/>
    <w:rsid w:val="00B047F9"/>
    <w:rsid w:val="00B067AF"/>
    <w:rsid w:val="00B07C0A"/>
    <w:rsid w:val="00B1080D"/>
    <w:rsid w:val="00B10A16"/>
    <w:rsid w:val="00B11EFE"/>
    <w:rsid w:val="00B124CB"/>
    <w:rsid w:val="00B15514"/>
    <w:rsid w:val="00B16B20"/>
    <w:rsid w:val="00B20503"/>
    <w:rsid w:val="00B217E4"/>
    <w:rsid w:val="00B22405"/>
    <w:rsid w:val="00B24F1B"/>
    <w:rsid w:val="00B26335"/>
    <w:rsid w:val="00B271A7"/>
    <w:rsid w:val="00B273D5"/>
    <w:rsid w:val="00B310B1"/>
    <w:rsid w:val="00B31D02"/>
    <w:rsid w:val="00B3362A"/>
    <w:rsid w:val="00B33D7A"/>
    <w:rsid w:val="00B35076"/>
    <w:rsid w:val="00B370CA"/>
    <w:rsid w:val="00B37152"/>
    <w:rsid w:val="00B3732F"/>
    <w:rsid w:val="00B37BBB"/>
    <w:rsid w:val="00B37CF7"/>
    <w:rsid w:val="00B407F3"/>
    <w:rsid w:val="00B41517"/>
    <w:rsid w:val="00B452F5"/>
    <w:rsid w:val="00B45D0D"/>
    <w:rsid w:val="00B4612E"/>
    <w:rsid w:val="00B50AD2"/>
    <w:rsid w:val="00B5176D"/>
    <w:rsid w:val="00B55A7D"/>
    <w:rsid w:val="00B564AF"/>
    <w:rsid w:val="00B572A5"/>
    <w:rsid w:val="00B60481"/>
    <w:rsid w:val="00B6367C"/>
    <w:rsid w:val="00B641A1"/>
    <w:rsid w:val="00B70FEE"/>
    <w:rsid w:val="00B73680"/>
    <w:rsid w:val="00B74163"/>
    <w:rsid w:val="00B7474A"/>
    <w:rsid w:val="00B82573"/>
    <w:rsid w:val="00B82FEB"/>
    <w:rsid w:val="00B84603"/>
    <w:rsid w:val="00B874AE"/>
    <w:rsid w:val="00B87788"/>
    <w:rsid w:val="00B90E03"/>
    <w:rsid w:val="00B91D4D"/>
    <w:rsid w:val="00B94417"/>
    <w:rsid w:val="00B95B62"/>
    <w:rsid w:val="00BA0C8F"/>
    <w:rsid w:val="00BA1778"/>
    <w:rsid w:val="00BA32CA"/>
    <w:rsid w:val="00BA339D"/>
    <w:rsid w:val="00BA44A7"/>
    <w:rsid w:val="00BA4854"/>
    <w:rsid w:val="00BA67CC"/>
    <w:rsid w:val="00BB520D"/>
    <w:rsid w:val="00BB5F5B"/>
    <w:rsid w:val="00BC0A10"/>
    <w:rsid w:val="00BC217E"/>
    <w:rsid w:val="00BC29C7"/>
    <w:rsid w:val="00BC33E5"/>
    <w:rsid w:val="00BC398E"/>
    <w:rsid w:val="00BC62CC"/>
    <w:rsid w:val="00BC7CF1"/>
    <w:rsid w:val="00BD09C7"/>
    <w:rsid w:val="00BD2790"/>
    <w:rsid w:val="00BD3732"/>
    <w:rsid w:val="00BD38AD"/>
    <w:rsid w:val="00BD4125"/>
    <w:rsid w:val="00BD4238"/>
    <w:rsid w:val="00BD461E"/>
    <w:rsid w:val="00BD6897"/>
    <w:rsid w:val="00BE0242"/>
    <w:rsid w:val="00BE162E"/>
    <w:rsid w:val="00BE2858"/>
    <w:rsid w:val="00BE3F45"/>
    <w:rsid w:val="00BE5A10"/>
    <w:rsid w:val="00BE75F1"/>
    <w:rsid w:val="00BF09DD"/>
    <w:rsid w:val="00BF356F"/>
    <w:rsid w:val="00C006C7"/>
    <w:rsid w:val="00C00C5C"/>
    <w:rsid w:val="00C048A4"/>
    <w:rsid w:val="00C04F80"/>
    <w:rsid w:val="00C079A8"/>
    <w:rsid w:val="00C10D93"/>
    <w:rsid w:val="00C14530"/>
    <w:rsid w:val="00C14F38"/>
    <w:rsid w:val="00C169DF"/>
    <w:rsid w:val="00C205C5"/>
    <w:rsid w:val="00C2198D"/>
    <w:rsid w:val="00C21B4C"/>
    <w:rsid w:val="00C21CE6"/>
    <w:rsid w:val="00C21E59"/>
    <w:rsid w:val="00C22E9F"/>
    <w:rsid w:val="00C24A68"/>
    <w:rsid w:val="00C26557"/>
    <w:rsid w:val="00C31E59"/>
    <w:rsid w:val="00C33254"/>
    <w:rsid w:val="00C3330C"/>
    <w:rsid w:val="00C33341"/>
    <w:rsid w:val="00C36DA0"/>
    <w:rsid w:val="00C403D8"/>
    <w:rsid w:val="00C407EE"/>
    <w:rsid w:val="00C41B37"/>
    <w:rsid w:val="00C42D39"/>
    <w:rsid w:val="00C433C0"/>
    <w:rsid w:val="00C439ED"/>
    <w:rsid w:val="00C45D24"/>
    <w:rsid w:val="00C508ED"/>
    <w:rsid w:val="00C50CA2"/>
    <w:rsid w:val="00C52E5D"/>
    <w:rsid w:val="00C569BF"/>
    <w:rsid w:val="00C62AA0"/>
    <w:rsid w:val="00C62CAF"/>
    <w:rsid w:val="00C63493"/>
    <w:rsid w:val="00C664A5"/>
    <w:rsid w:val="00C67320"/>
    <w:rsid w:val="00C70F2B"/>
    <w:rsid w:val="00C74396"/>
    <w:rsid w:val="00C745CC"/>
    <w:rsid w:val="00C7559E"/>
    <w:rsid w:val="00C75F72"/>
    <w:rsid w:val="00C76442"/>
    <w:rsid w:val="00C777EA"/>
    <w:rsid w:val="00C7791E"/>
    <w:rsid w:val="00C82EC8"/>
    <w:rsid w:val="00C83C6C"/>
    <w:rsid w:val="00C84C84"/>
    <w:rsid w:val="00C863B5"/>
    <w:rsid w:val="00C92DFA"/>
    <w:rsid w:val="00C944E5"/>
    <w:rsid w:val="00C94F79"/>
    <w:rsid w:val="00C95E24"/>
    <w:rsid w:val="00C97944"/>
    <w:rsid w:val="00CA0E44"/>
    <w:rsid w:val="00CA29C0"/>
    <w:rsid w:val="00CA4A2F"/>
    <w:rsid w:val="00CB51E0"/>
    <w:rsid w:val="00CB6CD9"/>
    <w:rsid w:val="00CB7891"/>
    <w:rsid w:val="00CC00F9"/>
    <w:rsid w:val="00CC1AD6"/>
    <w:rsid w:val="00CC1DC3"/>
    <w:rsid w:val="00CC2399"/>
    <w:rsid w:val="00CC373D"/>
    <w:rsid w:val="00CC3B72"/>
    <w:rsid w:val="00CC4AAD"/>
    <w:rsid w:val="00CC5580"/>
    <w:rsid w:val="00CC55CA"/>
    <w:rsid w:val="00CC753E"/>
    <w:rsid w:val="00CD040C"/>
    <w:rsid w:val="00CD08E2"/>
    <w:rsid w:val="00CD10FE"/>
    <w:rsid w:val="00CD2C89"/>
    <w:rsid w:val="00CD2CDE"/>
    <w:rsid w:val="00CD5A1F"/>
    <w:rsid w:val="00CD75D0"/>
    <w:rsid w:val="00CD772B"/>
    <w:rsid w:val="00CE18A0"/>
    <w:rsid w:val="00CE5013"/>
    <w:rsid w:val="00CE6488"/>
    <w:rsid w:val="00CE7309"/>
    <w:rsid w:val="00CF1B98"/>
    <w:rsid w:val="00CF2AF8"/>
    <w:rsid w:val="00CF44EC"/>
    <w:rsid w:val="00CF4742"/>
    <w:rsid w:val="00CF54C6"/>
    <w:rsid w:val="00CF5CF9"/>
    <w:rsid w:val="00CF6086"/>
    <w:rsid w:val="00D01160"/>
    <w:rsid w:val="00D0248A"/>
    <w:rsid w:val="00D0324F"/>
    <w:rsid w:val="00D04814"/>
    <w:rsid w:val="00D05D19"/>
    <w:rsid w:val="00D06432"/>
    <w:rsid w:val="00D10B54"/>
    <w:rsid w:val="00D11B83"/>
    <w:rsid w:val="00D1371B"/>
    <w:rsid w:val="00D139FD"/>
    <w:rsid w:val="00D14F40"/>
    <w:rsid w:val="00D15839"/>
    <w:rsid w:val="00D159E3"/>
    <w:rsid w:val="00D16942"/>
    <w:rsid w:val="00D17070"/>
    <w:rsid w:val="00D17324"/>
    <w:rsid w:val="00D213E0"/>
    <w:rsid w:val="00D234F1"/>
    <w:rsid w:val="00D243DD"/>
    <w:rsid w:val="00D25243"/>
    <w:rsid w:val="00D26670"/>
    <w:rsid w:val="00D279DC"/>
    <w:rsid w:val="00D34345"/>
    <w:rsid w:val="00D34A87"/>
    <w:rsid w:val="00D37CEC"/>
    <w:rsid w:val="00D41AEF"/>
    <w:rsid w:val="00D41B99"/>
    <w:rsid w:val="00D427AE"/>
    <w:rsid w:val="00D42DC2"/>
    <w:rsid w:val="00D47176"/>
    <w:rsid w:val="00D50581"/>
    <w:rsid w:val="00D51E1C"/>
    <w:rsid w:val="00D527F9"/>
    <w:rsid w:val="00D5481F"/>
    <w:rsid w:val="00D551F3"/>
    <w:rsid w:val="00D56E3A"/>
    <w:rsid w:val="00D575D9"/>
    <w:rsid w:val="00D60F8B"/>
    <w:rsid w:val="00D62B71"/>
    <w:rsid w:val="00D65982"/>
    <w:rsid w:val="00D6606F"/>
    <w:rsid w:val="00D6676D"/>
    <w:rsid w:val="00D67BF3"/>
    <w:rsid w:val="00D70064"/>
    <w:rsid w:val="00D70203"/>
    <w:rsid w:val="00D73ED6"/>
    <w:rsid w:val="00D73F4E"/>
    <w:rsid w:val="00D81461"/>
    <w:rsid w:val="00D81A46"/>
    <w:rsid w:val="00D826A7"/>
    <w:rsid w:val="00D82E42"/>
    <w:rsid w:val="00D83D28"/>
    <w:rsid w:val="00D8445B"/>
    <w:rsid w:val="00D85B20"/>
    <w:rsid w:val="00D92F72"/>
    <w:rsid w:val="00D93589"/>
    <w:rsid w:val="00D93F21"/>
    <w:rsid w:val="00D94F9B"/>
    <w:rsid w:val="00D95048"/>
    <w:rsid w:val="00D950D9"/>
    <w:rsid w:val="00D95E1C"/>
    <w:rsid w:val="00DA1849"/>
    <w:rsid w:val="00DA2D8C"/>
    <w:rsid w:val="00DA7C74"/>
    <w:rsid w:val="00DB1681"/>
    <w:rsid w:val="00DB204E"/>
    <w:rsid w:val="00DB2C6D"/>
    <w:rsid w:val="00DB39DF"/>
    <w:rsid w:val="00DB3BB0"/>
    <w:rsid w:val="00DB73BF"/>
    <w:rsid w:val="00DC0C17"/>
    <w:rsid w:val="00DC1793"/>
    <w:rsid w:val="00DC22DD"/>
    <w:rsid w:val="00DC4283"/>
    <w:rsid w:val="00DC48D3"/>
    <w:rsid w:val="00DD19C7"/>
    <w:rsid w:val="00DD3582"/>
    <w:rsid w:val="00DD4762"/>
    <w:rsid w:val="00DD7C86"/>
    <w:rsid w:val="00DE17AD"/>
    <w:rsid w:val="00DE4C9A"/>
    <w:rsid w:val="00DF1FBF"/>
    <w:rsid w:val="00DF3071"/>
    <w:rsid w:val="00DF53F2"/>
    <w:rsid w:val="00DF5DA8"/>
    <w:rsid w:val="00DF7C5A"/>
    <w:rsid w:val="00E006A7"/>
    <w:rsid w:val="00E00C38"/>
    <w:rsid w:val="00E02EEC"/>
    <w:rsid w:val="00E03DF5"/>
    <w:rsid w:val="00E13296"/>
    <w:rsid w:val="00E13572"/>
    <w:rsid w:val="00E226BE"/>
    <w:rsid w:val="00E22B92"/>
    <w:rsid w:val="00E236C3"/>
    <w:rsid w:val="00E2423C"/>
    <w:rsid w:val="00E249E5"/>
    <w:rsid w:val="00E24F16"/>
    <w:rsid w:val="00E25BD2"/>
    <w:rsid w:val="00E30668"/>
    <w:rsid w:val="00E3346D"/>
    <w:rsid w:val="00E34EF8"/>
    <w:rsid w:val="00E35CA2"/>
    <w:rsid w:val="00E36703"/>
    <w:rsid w:val="00E37012"/>
    <w:rsid w:val="00E40357"/>
    <w:rsid w:val="00E42A16"/>
    <w:rsid w:val="00E42A5A"/>
    <w:rsid w:val="00E4364F"/>
    <w:rsid w:val="00E43A54"/>
    <w:rsid w:val="00E43CBD"/>
    <w:rsid w:val="00E44E1E"/>
    <w:rsid w:val="00E44FC8"/>
    <w:rsid w:val="00E47101"/>
    <w:rsid w:val="00E500F8"/>
    <w:rsid w:val="00E51B39"/>
    <w:rsid w:val="00E51E8A"/>
    <w:rsid w:val="00E562DD"/>
    <w:rsid w:val="00E618AA"/>
    <w:rsid w:val="00E6199E"/>
    <w:rsid w:val="00E66799"/>
    <w:rsid w:val="00E713FD"/>
    <w:rsid w:val="00E71C44"/>
    <w:rsid w:val="00E73661"/>
    <w:rsid w:val="00E73BED"/>
    <w:rsid w:val="00E74204"/>
    <w:rsid w:val="00E76590"/>
    <w:rsid w:val="00E765ED"/>
    <w:rsid w:val="00E820D2"/>
    <w:rsid w:val="00E83034"/>
    <w:rsid w:val="00E84829"/>
    <w:rsid w:val="00E8627F"/>
    <w:rsid w:val="00E869EF"/>
    <w:rsid w:val="00E87103"/>
    <w:rsid w:val="00E90180"/>
    <w:rsid w:val="00E92267"/>
    <w:rsid w:val="00E92C72"/>
    <w:rsid w:val="00E936F6"/>
    <w:rsid w:val="00E94059"/>
    <w:rsid w:val="00E946B8"/>
    <w:rsid w:val="00E96636"/>
    <w:rsid w:val="00E97F32"/>
    <w:rsid w:val="00EA13B3"/>
    <w:rsid w:val="00EA17BB"/>
    <w:rsid w:val="00EA5FB7"/>
    <w:rsid w:val="00EA79CC"/>
    <w:rsid w:val="00EB2515"/>
    <w:rsid w:val="00EB7318"/>
    <w:rsid w:val="00EB78EE"/>
    <w:rsid w:val="00EC247F"/>
    <w:rsid w:val="00EC2690"/>
    <w:rsid w:val="00EC28D5"/>
    <w:rsid w:val="00EC30BD"/>
    <w:rsid w:val="00EC351E"/>
    <w:rsid w:val="00EC48C3"/>
    <w:rsid w:val="00EC4924"/>
    <w:rsid w:val="00EC4F69"/>
    <w:rsid w:val="00EC580F"/>
    <w:rsid w:val="00ED0CB8"/>
    <w:rsid w:val="00ED0CF2"/>
    <w:rsid w:val="00ED14D1"/>
    <w:rsid w:val="00ED1841"/>
    <w:rsid w:val="00ED29D9"/>
    <w:rsid w:val="00ED36C4"/>
    <w:rsid w:val="00ED463E"/>
    <w:rsid w:val="00ED6A0F"/>
    <w:rsid w:val="00ED6DC7"/>
    <w:rsid w:val="00ED771C"/>
    <w:rsid w:val="00EE0AA7"/>
    <w:rsid w:val="00EF632B"/>
    <w:rsid w:val="00EF7183"/>
    <w:rsid w:val="00EF7C44"/>
    <w:rsid w:val="00F01FEA"/>
    <w:rsid w:val="00F02DD3"/>
    <w:rsid w:val="00F0732F"/>
    <w:rsid w:val="00F07CFA"/>
    <w:rsid w:val="00F10617"/>
    <w:rsid w:val="00F1284A"/>
    <w:rsid w:val="00F158DD"/>
    <w:rsid w:val="00F15CE3"/>
    <w:rsid w:val="00F1785B"/>
    <w:rsid w:val="00F2275D"/>
    <w:rsid w:val="00F300AB"/>
    <w:rsid w:val="00F308E9"/>
    <w:rsid w:val="00F316D1"/>
    <w:rsid w:val="00F33B9D"/>
    <w:rsid w:val="00F353F5"/>
    <w:rsid w:val="00F415DC"/>
    <w:rsid w:val="00F423AF"/>
    <w:rsid w:val="00F44296"/>
    <w:rsid w:val="00F44AD9"/>
    <w:rsid w:val="00F457FC"/>
    <w:rsid w:val="00F461ED"/>
    <w:rsid w:val="00F50FD7"/>
    <w:rsid w:val="00F5131C"/>
    <w:rsid w:val="00F55BF5"/>
    <w:rsid w:val="00F5651D"/>
    <w:rsid w:val="00F615D9"/>
    <w:rsid w:val="00F61E8D"/>
    <w:rsid w:val="00F62F07"/>
    <w:rsid w:val="00F63E08"/>
    <w:rsid w:val="00F66497"/>
    <w:rsid w:val="00F66B93"/>
    <w:rsid w:val="00F67586"/>
    <w:rsid w:val="00F71112"/>
    <w:rsid w:val="00F72DE3"/>
    <w:rsid w:val="00F737D9"/>
    <w:rsid w:val="00F74ABF"/>
    <w:rsid w:val="00F755E7"/>
    <w:rsid w:val="00F77087"/>
    <w:rsid w:val="00F77D5F"/>
    <w:rsid w:val="00F80D89"/>
    <w:rsid w:val="00F82082"/>
    <w:rsid w:val="00F82A6E"/>
    <w:rsid w:val="00F8458C"/>
    <w:rsid w:val="00F84855"/>
    <w:rsid w:val="00F85D43"/>
    <w:rsid w:val="00F85DDE"/>
    <w:rsid w:val="00F87F5B"/>
    <w:rsid w:val="00F90DD2"/>
    <w:rsid w:val="00F92521"/>
    <w:rsid w:val="00F9559F"/>
    <w:rsid w:val="00F96EFB"/>
    <w:rsid w:val="00F97496"/>
    <w:rsid w:val="00FA10F3"/>
    <w:rsid w:val="00FA3326"/>
    <w:rsid w:val="00FA3485"/>
    <w:rsid w:val="00FA55BE"/>
    <w:rsid w:val="00FA58CC"/>
    <w:rsid w:val="00FA5F69"/>
    <w:rsid w:val="00FA6401"/>
    <w:rsid w:val="00FA692E"/>
    <w:rsid w:val="00FA7DEB"/>
    <w:rsid w:val="00FB12AE"/>
    <w:rsid w:val="00FB397F"/>
    <w:rsid w:val="00FB4000"/>
    <w:rsid w:val="00FB6A56"/>
    <w:rsid w:val="00FB7B86"/>
    <w:rsid w:val="00FC7851"/>
    <w:rsid w:val="00FD0C91"/>
    <w:rsid w:val="00FD349F"/>
    <w:rsid w:val="00FD3943"/>
    <w:rsid w:val="00FD58C8"/>
    <w:rsid w:val="00FD5C4A"/>
    <w:rsid w:val="00FD5D20"/>
    <w:rsid w:val="00FD69C0"/>
    <w:rsid w:val="00FE0261"/>
    <w:rsid w:val="00FE35E4"/>
    <w:rsid w:val="00FE5214"/>
    <w:rsid w:val="00FE6526"/>
    <w:rsid w:val="00FE72EC"/>
    <w:rsid w:val="00FF0475"/>
    <w:rsid w:val="00FF5254"/>
    <w:rsid w:val="00FF539E"/>
    <w:rsid w:val="00FF59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C53"/>
    <w:pPr>
      <w:widowControl w:val="0"/>
      <w:suppressAutoHyphens/>
      <w:autoSpaceDN w:val="0"/>
      <w:textAlignment w:val="baseline"/>
    </w:pPr>
    <w:rPr>
      <w:rFonts w:cs="Calibri"/>
      <w:kern w:val="3"/>
    </w:rPr>
  </w:style>
  <w:style w:type="paragraph" w:styleId="1">
    <w:name w:val="heading 1"/>
    <w:basedOn w:val="a"/>
    <w:link w:val="1Char"/>
    <w:uiPriority w:val="99"/>
    <w:qFormat/>
    <w:rsid w:val="00F1785B"/>
    <w:pPr>
      <w:widowControl/>
      <w:suppressAutoHyphens w:val="0"/>
      <w:autoSpaceDN/>
      <w:spacing w:before="100" w:beforeAutospacing="1" w:after="100" w:afterAutospacing="1"/>
      <w:textAlignment w:val="auto"/>
      <w:outlineLvl w:val="0"/>
    </w:pPr>
    <w:rPr>
      <w:rFonts w:ascii="Cambria" w:hAnsi="Cambria" w:cs="Cambria"/>
      <w:b/>
      <w:bCs/>
      <w:kern w:val="0"/>
      <w:sz w:val="28"/>
      <w:szCs w:val="28"/>
    </w:rPr>
  </w:style>
  <w:style w:type="paragraph" w:styleId="3">
    <w:name w:val="heading 3"/>
    <w:basedOn w:val="a"/>
    <w:link w:val="3Char"/>
    <w:uiPriority w:val="99"/>
    <w:qFormat/>
    <w:rsid w:val="00F1785B"/>
    <w:pPr>
      <w:widowControl/>
      <w:suppressAutoHyphens w:val="0"/>
      <w:autoSpaceDN/>
      <w:spacing w:before="100" w:beforeAutospacing="1" w:after="100" w:afterAutospacing="1"/>
      <w:textAlignment w:val="auto"/>
      <w:outlineLvl w:val="2"/>
    </w:pPr>
    <w:rPr>
      <w:rFonts w:ascii="Cambria" w:hAnsi="Cambria" w:cs="Cambria"/>
      <w:b/>
      <w:bCs/>
      <w:color w:val="4F81BD"/>
      <w:kern w:val="0"/>
      <w:sz w:val="20"/>
      <w:szCs w:val="20"/>
    </w:rPr>
  </w:style>
  <w:style w:type="paragraph" w:styleId="4">
    <w:name w:val="heading 4"/>
    <w:basedOn w:val="a"/>
    <w:link w:val="4Char"/>
    <w:uiPriority w:val="99"/>
    <w:qFormat/>
    <w:rsid w:val="00F1785B"/>
    <w:pPr>
      <w:widowControl/>
      <w:suppressAutoHyphens w:val="0"/>
      <w:autoSpaceDN/>
      <w:spacing w:before="100" w:beforeAutospacing="1" w:after="100" w:afterAutospacing="1"/>
      <w:textAlignment w:val="auto"/>
      <w:outlineLvl w:val="3"/>
    </w:pPr>
    <w:rPr>
      <w:rFonts w:ascii="Times New Roman" w:hAnsi="Times New Roman" w:cs="Times New Roma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E5B9F"/>
  </w:style>
  <w:style w:type="character" w:customStyle="1" w:styleId="3Char">
    <w:name w:val="标题 3 Char"/>
    <w:basedOn w:val="a0"/>
    <w:link w:val="3"/>
    <w:uiPriority w:val="99"/>
    <w:locked/>
    <w:rsid w:val="005E5B9F"/>
  </w:style>
  <w:style w:type="character" w:customStyle="1" w:styleId="4Char">
    <w:name w:val="标题 4 Char"/>
    <w:basedOn w:val="a0"/>
    <w:link w:val="4"/>
    <w:uiPriority w:val="99"/>
    <w:locked/>
    <w:rsid w:val="00F1785B"/>
    <w:rPr>
      <w:rFonts w:ascii="Times New Roman" w:hAnsi="Times New Roman" w:cs="Times New Roman"/>
      <w:b/>
      <w:bCs/>
      <w:kern w:val="0"/>
      <w:sz w:val="24"/>
      <w:szCs w:val="24"/>
    </w:rPr>
  </w:style>
  <w:style w:type="paragraph" w:customStyle="1" w:styleId="Standard">
    <w:name w:val="Standard"/>
    <w:uiPriority w:val="99"/>
    <w:rsid w:val="005E5B9F"/>
    <w:pPr>
      <w:suppressAutoHyphens/>
      <w:autoSpaceDN w:val="0"/>
      <w:spacing w:after="200" w:line="276" w:lineRule="auto"/>
      <w:textAlignment w:val="baseline"/>
    </w:pPr>
    <w:rPr>
      <w:rFonts w:cs="Calibri"/>
      <w:kern w:val="3"/>
      <w:lang w:eastAsia="en-US"/>
    </w:rPr>
  </w:style>
  <w:style w:type="paragraph" w:customStyle="1" w:styleId="Heading">
    <w:name w:val="Heading"/>
    <w:basedOn w:val="Standard"/>
    <w:next w:val="Textbody"/>
    <w:uiPriority w:val="99"/>
    <w:rsid w:val="005E5B9F"/>
    <w:pPr>
      <w:keepNext/>
      <w:spacing w:before="240" w:after="120"/>
    </w:pPr>
    <w:rPr>
      <w:rFonts w:ascii="Arial" w:eastAsia="Simsun" w:hAnsi="Arial" w:cs="Arial"/>
      <w:sz w:val="28"/>
      <w:szCs w:val="28"/>
    </w:rPr>
  </w:style>
  <w:style w:type="paragraph" w:customStyle="1" w:styleId="Textbody">
    <w:name w:val="Text body"/>
    <w:basedOn w:val="Standard"/>
    <w:uiPriority w:val="99"/>
    <w:rsid w:val="005E5B9F"/>
    <w:pPr>
      <w:spacing w:after="120"/>
    </w:pPr>
  </w:style>
  <w:style w:type="paragraph" w:styleId="a3">
    <w:name w:val="List"/>
    <w:basedOn w:val="Textbody"/>
    <w:uiPriority w:val="99"/>
    <w:rsid w:val="005E5B9F"/>
  </w:style>
  <w:style w:type="paragraph" w:customStyle="1" w:styleId="Caption1">
    <w:name w:val="Caption1"/>
    <w:basedOn w:val="Standard"/>
    <w:uiPriority w:val="99"/>
    <w:rsid w:val="005E5B9F"/>
    <w:pPr>
      <w:suppressLineNumbers/>
      <w:spacing w:before="120" w:after="120"/>
    </w:pPr>
    <w:rPr>
      <w:i/>
      <w:iCs/>
      <w:sz w:val="24"/>
      <w:szCs w:val="24"/>
    </w:rPr>
  </w:style>
  <w:style w:type="paragraph" w:customStyle="1" w:styleId="Index">
    <w:name w:val="Index"/>
    <w:basedOn w:val="Standard"/>
    <w:uiPriority w:val="99"/>
    <w:rsid w:val="005E5B9F"/>
    <w:pPr>
      <w:suppressLineNumbers/>
    </w:pPr>
  </w:style>
  <w:style w:type="paragraph" w:customStyle="1" w:styleId="Heading11">
    <w:name w:val="Heading 11"/>
    <w:basedOn w:val="Standard"/>
    <w:next w:val="Textbody"/>
    <w:uiPriority w:val="99"/>
    <w:rsid w:val="005E5B9F"/>
    <w:pPr>
      <w:spacing w:before="28" w:after="28" w:line="240" w:lineRule="auto"/>
      <w:outlineLvl w:val="0"/>
    </w:pPr>
    <w:rPr>
      <w:rFonts w:ascii="Times New Roman" w:eastAsia="Times New Roman" w:hAnsi="Times New Roman" w:cs="Times New Roman"/>
      <w:b/>
      <w:bCs/>
      <w:sz w:val="48"/>
      <w:szCs w:val="48"/>
      <w:lang w:eastAsia="it-IT"/>
    </w:rPr>
  </w:style>
  <w:style w:type="paragraph" w:customStyle="1" w:styleId="Heading31">
    <w:name w:val="Heading 31"/>
    <w:basedOn w:val="Standard"/>
    <w:next w:val="Textbody"/>
    <w:uiPriority w:val="99"/>
    <w:rsid w:val="005E5B9F"/>
    <w:pPr>
      <w:keepNext/>
      <w:spacing w:before="200" w:after="0"/>
      <w:outlineLvl w:val="2"/>
    </w:pPr>
    <w:rPr>
      <w:rFonts w:ascii="Cambria" w:eastAsia="Times New Roman" w:hAnsi="Cambria" w:cs="Cambria"/>
      <w:b/>
      <w:bCs/>
      <w:color w:val="4F81BD"/>
    </w:rPr>
  </w:style>
  <w:style w:type="paragraph" w:styleId="a4">
    <w:name w:val="List Paragraph"/>
    <w:basedOn w:val="Standard"/>
    <w:uiPriority w:val="99"/>
    <w:qFormat/>
    <w:rsid w:val="005E5B9F"/>
  </w:style>
  <w:style w:type="paragraph" w:styleId="a5">
    <w:name w:val="Normal (Web)"/>
    <w:basedOn w:val="Standard"/>
    <w:uiPriority w:val="99"/>
    <w:rsid w:val="005E5B9F"/>
  </w:style>
  <w:style w:type="paragraph" w:customStyle="1" w:styleId="Titolo2">
    <w:name w:val="Titolo2"/>
    <w:basedOn w:val="Standard"/>
    <w:uiPriority w:val="99"/>
    <w:rsid w:val="005E5B9F"/>
  </w:style>
  <w:style w:type="paragraph" w:customStyle="1" w:styleId="Default">
    <w:name w:val="Default"/>
    <w:uiPriority w:val="99"/>
    <w:rsid w:val="005E5B9F"/>
    <w:pPr>
      <w:widowControl w:val="0"/>
      <w:suppressAutoHyphens/>
      <w:autoSpaceDN w:val="0"/>
      <w:textAlignment w:val="baseline"/>
    </w:pPr>
    <w:rPr>
      <w:rFonts w:cs="Calibri"/>
      <w:kern w:val="3"/>
    </w:rPr>
  </w:style>
  <w:style w:type="paragraph" w:styleId="a6">
    <w:name w:val="Balloon Text"/>
    <w:basedOn w:val="Standard"/>
    <w:link w:val="Char"/>
    <w:uiPriority w:val="99"/>
    <w:semiHidden/>
    <w:rsid w:val="00014C53"/>
    <w:pPr>
      <w:spacing w:line="240" w:lineRule="auto"/>
    </w:pPr>
    <w:rPr>
      <w:rFonts w:ascii="Tahoma" w:hAnsi="Tahoma" w:cs="Tahoma"/>
      <w:sz w:val="16"/>
      <w:szCs w:val="16"/>
      <w:lang w:eastAsia="it-IT"/>
    </w:rPr>
  </w:style>
  <w:style w:type="character" w:customStyle="1" w:styleId="Char">
    <w:name w:val="批注框文本 Char"/>
    <w:basedOn w:val="a0"/>
    <w:link w:val="a6"/>
    <w:uiPriority w:val="99"/>
    <w:semiHidden/>
    <w:locked/>
    <w:rsid w:val="00014C53"/>
    <w:rPr>
      <w:rFonts w:ascii="Tahoma" w:hAnsi="Tahoma" w:cs="Tahoma"/>
      <w:kern w:val="3"/>
      <w:sz w:val="2"/>
      <w:szCs w:val="2"/>
    </w:rPr>
  </w:style>
  <w:style w:type="paragraph" w:customStyle="1" w:styleId="Header1">
    <w:name w:val="Header1"/>
    <w:basedOn w:val="Standard"/>
    <w:uiPriority w:val="99"/>
    <w:rsid w:val="005E5B9F"/>
    <w:pPr>
      <w:suppressLineNumbers/>
      <w:tabs>
        <w:tab w:val="center" w:pos="4819"/>
        <w:tab w:val="right" w:pos="9638"/>
      </w:tabs>
      <w:spacing w:after="0" w:line="240" w:lineRule="auto"/>
    </w:pPr>
  </w:style>
  <w:style w:type="paragraph" w:customStyle="1" w:styleId="Footer1">
    <w:name w:val="Footer1"/>
    <w:basedOn w:val="Standard"/>
    <w:uiPriority w:val="99"/>
    <w:rsid w:val="005E5B9F"/>
    <w:pPr>
      <w:suppressLineNumbers/>
      <w:tabs>
        <w:tab w:val="center" w:pos="4819"/>
        <w:tab w:val="right" w:pos="9638"/>
      </w:tabs>
      <w:spacing w:after="0" w:line="240" w:lineRule="auto"/>
    </w:pPr>
  </w:style>
  <w:style w:type="character" w:customStyle="1" w:styleId="ListLabel1">
    <w:name w:val="ListLabel 1"/>
    <w:uiPriority w:val="99"/>
    <w:rsid w:val="005E5B9F"/>
  </w:style>
  <w:style w:type="character" w:customStyle="1" w:styleId="ListLabel2">
    <w:name w:val="ListLabel 2"/>
    <w:uiPriority w:val="99"/>
    <w:rsid w:val="005E5B9F"/>
    <w:rPr>
      <w:sz w:val="20"/>
      <w:szCs w:val="20"/>
    </w:rPr>
  </w:style>
  <w:style w:type="character" w:customStyle="1" w:styleId="ListLabel3">
    <w:name w:val="ListLabel 3"/>
    <w:uiPriority w:val="99"/>
    <w:rsid w:val="005E5B9F"/>
    <w:rPr>
      <w:sz w:val="20"/>
      <w:szCs w:val="20"/>
    </w:rPr>
  </w:style>
  <w:style w:type="character" w:customStyle="1" w:styleId="ListLabel4">
    <w:name w:val="ListLabel 4"/>
    <w:uiPriority w:val="99"/>
    <w:rsid w:val="005E5B9F"/>
    <w:rPr>
      <w:sz w:val="20"/>
      <w:szCs w:val="20"/>
    </w:rPr>
  </w:style>
  <w:style w:type="character" w:customStyle="1" w:styleId="StrongEmphasis">
    <w:name w:val="Strong Emphasis"/>
    <w:uiPriority w:val="99"/>
    <w:rsid w:val="005E5B9F"/>
    <w:rPr>
      <w:b/>
      <w:bCs/>
    </w:rPr>
  </w:style>
  <w:style w:type="character" w:customStyle="1" w:styleId="apple-converted-space">
    <w:name w:val="apple-converted-space"/>
    <w:basedOn w:val="a0"/>
    <w:rsid w:val="005E5B9F"/>
  </w:style>
  <w:style w:type="character" w:customStyle="1" w:styleId="Internetlink">
    <w:name w:val="Internet link"/>
    <w:uiPriority w:val="99"/>
    <w:rsid w:val="005E5B9F"/>
    <w:rPr>
      <w:color w:val="0000FF"/>
      <w:u w:val="single"/>
    </w:rPr>
  </w:style>
  <w:style w:type="character" w:customStyle="1" w:styleId="A11">
    <w:name w:val="A11"/>
    <w:uiPriority w:val="99"/>
    <w:rsid w:val="005E5B9F"/>
  </w:style>
  <w:style w:type="character" w:styleId="a7">
    <w:name w:val="Emphasis"/>
    <w:basedOn w:val="a0"/>
    <w:uiPriority w:val="20"/>
    <w:qFormat/>
    <w:rsid w:val="005E5B9F"/>
    <w:rPr>
      <w:i/>
      <w:iCs/>
    </w:rPr>
  </w:style>
  <w:style w:type="character" w:customStyle="1" w:styleId="highlight">
    <w:name w:val="highlight"/>
    <w:basedOn w:val="a0"/>
    <w:rsid w:val="005E5B9F"/>
  </w:style>
  <w:style w:type="character" w:customStyle="1" w:styleId="TestofumettoCarattere">
    <w:name w:val="Testo fumetto Carattere"/>
    <w:basedOn w:val="a0"/>
    <w:uiPriority w:val="99"/>
    <w:rsid w:val="005E5B9F"/>
  </w:style>
  <w:style w:type="character" w:styleId="HTML">
    <w:name w:val="HTML Cite"/>
    <w:basedOn w:val="a0"/>
    <w:uiPriority w:val="99"/>
    <w:rsid w:val="005E5B9F"/>
  </w:style>
  <w:style w:type="character" w:customStyle="1" w:styleId="slug-doi">
    <w:name w:val="slug-doi"/>
    <w:basedOn w:val="a0"/>
    <w:uiPriority w:val="99"/>
    <w:rsid w:val="005E5B9F"/>
  </w:style>
  <w:style w:type="character" w:customStyle="1" w:styleId="IntestazioneCarattere">
    <w:name w:val="Intestazione Carattere"/>
    <w:basedOn w:val="a0"/>
    <w:uiPriority w:val="99"/>
    <w:rsid w:val="005E5B9F"/>
  </w:style>
  <w:style w:type="character" w:customStyle="1" w:styleId="PidipaginaCarattere">
    <w:name w:val="Piè di pagina Carattere"/>
    <w:basedOn w:val="a0"/>
    <w:uiPriority w:val="99"/>
    <w:rsid w:val="005E5B9F"/>
  </w:style>
  <w:style w:type="character" w:customStyle="1" w:styleId="NumberingSymbols">
    <w:name w:val="Numbering Symbols"/>
    <w:uiPriority w:val="99"/>
    <w:rsid w:val="005E5B9F"/>
  </w:style>
  <w:style w:type="paragraph" w:styleId="a8">
    <w:name w:val="footer"/>
    <w:basedOn w:val="a"/>
    <w:link w:val="Char0"/>
    <w:uiPriority w:val="99"/>
    <w:semiHidden/>
    <w:rsid w:val="005E5B9F"/>
    <w:pPr>
      <w:tabs>
        <w:tab w:val="center" w:pos="4819"/>
        <w:tab w:val="right" w:pos="9638"/>
      </w:tabs>
    </w:pPr>
  </w:style>
  <w:style w:type="character" w:customStyle="1" w:styleId="Char0">
    <w:name w:val="页脚 Char"/>
    <w:basedOn w:val="a0"/>
    <w:link w:val="a8"/>
    <w:uiPriority w:val="99"/>
    <w:semiHidden/>
    <w:locked/>
    <w:rsid w:val="005E5B9F"/>
  </w:style>
  <w:style w:type="character" w:customStyle="1" w:styleId="Titolo1Carattere1">
    <w:name w:val="Titolo 1 Carattere1"/>
    <w:uiPriority w:val="99"/>
    <w:locked/>
    <w:rsid w:val="00F1785B"/>
    <w:rPr>
      <w:rFonts w:ascii="Cambria" w:hAnsi="Cambria" w:cs="Cambria"/>
      <w:b/>
      <w:bCs/>
      <w:color w:val="auto"/>
      <w:sz w:val="28"/>
      <w:szCs w:val="28"/>
    </w:rPr>
  </w:style>
  <w:style w:type="character" w:customStyle="1" w:styleId="Titolo3Carattere1">
    <w:name w:val="Titolo 3 Carattere1"/>
    <w:uiPriority w:val="99"/>
    <w:semiHidden/>
    <w:locked/>
    <w:rsid w:val="00F1785B"/>
    <w:rPr>
      <w:rFonts w:ascii="Cambria" w:hAnsi="Cambria" w:cs="Cambria"/>
      <w:b/>
      <w:bCs/>
      <w:color w:val="4F81BD"/>
    </w:rPr>
  </w:style>
  <w:style w:type="character" w:styleId="a9">
    <w:name w:val="Hyperlink"/>
    <w:basedOn w:val="a0"/>
    <w:uiPriority w:val="99"/>
    <w:rsid w:val="00F1785B"/>
    <w:rPr>
      <w:color w:val="0000FF"/>
      <w:u w:val="single"/>
    </w:rPr>
  </w:style>
  <w:style w:type="character" w:customStyle="1" w:styleId="st1">
    <w:name w:val="st1"/>
    <w:basedOn w:val="a0"/>
    <w:uiPriority w:val="99"/>
    <w:rsid w:val="00143DEA"/>
  </w:style>
  <w:style w:type="character" w:customStyle="1" w:styleId="slug-pub-date">
    <w:name w:val="slug-pub-date"/>
    <w:basedOn w:val="a0"/>
    <w:uiPriority w:val="99"/>
    <w:rsid w:val="00B407F3"/>
  </w:style>
  <w:style w:type="character" w:customStyle="1" w:styleId="slug-vol">
    <w:name w:val="slug-vol"/>
    <w:basedOn w:val="a0"/>
    <w:uiPriority w:val="99"/>
    <w:rsid w:val="00B407F3"/>
  </w:style>
  <w:style w:type="character" w:customStyle="1" w:styleId="slug-issue">
    <w:name w:val="slug-issue"/>
    <w:basedOn w:val="a0"/>
    <w:uiPriority w:val="99"/>
    <w:rsid w:val="00B407F3"/>
  </w:style>
  <w:style w:type="character" w:customStyle="1" w:styleId="slug-pages">
    <w:name w:val="slug-pages"/>
    <w:basedOn w:val="a0"/>
    <w:uiPriority w:val="99"/>
    <w:rsid w:val="00B407F3"/>
  </w:style>
  <w:style w:type="character" w:customStyle="1" w:styleId="citation-abbreviation">
    <w:name w:val="citation-abbreviation"/>
    <w:basedOn w:val="a0"/>
    <w:uiPriority w:val="99"/>
    <w:rsid w:val="0089054D"/>
  </w:style>
  <w:style w:type="character" w:customStyle="1" w:styleId="citation-publication-date">
    <w:name w:val="citation-publication-date"/>
    <w:basedOn w:val="a0"/>
    <w:uiPriority w:val="99"/>
    <w:rsid w:val="0089054D"/>
  </w:style>
  <w:style w:type="character" w:customStyle="1" w:styleId="citation-volume">
    <w:name w:val="citation-volume"/>
    <w:basedOn w:val="a0"/>
    <w:uiPriority w:val="99"/>
    <w:rsid w:val="0089054D"/>
  </w:style>
  <w:style w:type="character" w:customStyle="1" w:styleId="citation-issue">
    <w:name w:val="citation-issue"/>
    <w:basedOn w:val="a0"/>
    <w:uiPriority w:val="99"/>
    <w:rsid w:val="0089054D"/>
  </w:style>
  <w:style w:type="character" w:customStyle="1" w:styleId="citation-flpages">
    <w:name w:val="citation-flpages"/>
    <w:basedOn w:val="a0"/>
    <w:uiPriority w:val="99"/>
    <w:rsid w:val="0089054D"/>
  </w:style>
  <w:style w:type="paragraph" w:customStyle="1" w:styleId="Pa0">
    <w:name w:val="Pa0"/>
    <w:basedOn w:val="Default"/>
    <w:next w:val="Default"/>
    <w:uiPriority w:val="99"/>
    <w:rsid w:val="00AF6F95"/>
    <w:pPr>
      <w:widowControl/>
      <w:suppressAutoHyphens w:val="0"/>
      <w:autoSpaceDE w:val="0"/>
      <w:adjustRightInd w:val="0"/>
      <w:spacing w:line="201" w:lineRule="atLeast"/>
      <w:textAlignment w:val="auto"/>
    </w:pPr>
    <w:rPr>
      <w:rFonts w:ascii="Palatino" w:hAnsi="Palatino" w:cs="Palatino"/>
      <w:kern w:val="0"/>
      <w:sz w:val="24"/>
      <w:szCs w:val="24"/>
    </w:rPr>
  </w:style>
  <w:style w:type="paragraph" w:styleId="aa">
    <w:name w:val="header"/>
    <w:basedOn w:val="a"/>
    <w:link w:val="Char1"/>
    <w:uiPriority w:val="99"/>
    <w:rsid w:val="00D234F1"/>
    <w:pPr>
      <w:tabs>
        <w:tab w:val="center" w:pos="4819"/>
        <w:tab w:val="right" w:pos="9638"/>
      </w:tabs>
    </w:pPr>
  </w:style>
  <w:style w:type="character" w:customStyle="1" w:styleId="Char1">
    <w:name w:val="页眉 Char"/>
    <w:basedOn w:val="a0"/>
    <w:link w:val="aa"/>
    <w:uiPriority w:val="99"/>
    <w:locked/>
    <w:rsid w:val="00D234F1"/>
    <w:rPr>
      <w:kern w:val="3"/>
      <w:sz w:val="22"/>
      <w:szCs w:val="22"/>
    </w:rPr>
  </w:style>
  <w:style w:type="paragraph" w:customStyle="1" w:styleId="article-type">
    <w:name w:val="article-type"/>
    <w:basedOn w:val="a"/>
    <w:uiPriority w:val="99"/>
    <w:rsid w:val="00317217"/>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rPr>
  </w:style>
  <w:style w:type="character" w:customStyle="1" w:styleId="journal-title">
    <w:name w:val="journal-title"/>
    <w:basedOn w:val="a0"/>
    <w:uiPriority w:val="99"/>
    <w:rsid w:val="00317217"/>
  </w:style>
  <w:style w:type="character" w:customStyle="1" w:styleId="divider">
    <w:name w:val="divider"/>
    <w:basedOn w:val="a0"/>
    <w:uiPriority w:val="99"/>
    <w:rsid w:val="00317217"/>
  </w:style>
  <w:style w:type="character" w:customStyle="1" w:styleId="japanese">
    <w:name w:val="japanese"/>
    <w:basedOn w:val="a0"/>
    <w:uiPriority w:val="99"/>
    <w:rsid w:val="00317217"/>
  </w:style>
  <w:style w:type="character" w:customStyle="1" w:styleId="fn">
    <w:name w:val="fn"/>
    <w:basedOn w:val="a0"/>
    <w:uiPriority w:val="99"/>
    <w:rsid w:val="00317217"/>
  </w:style>
  <w:style w:type="character" w:customStyle="1" w:styleId="comma">
    <w:name w:val="comma"/>
    <w:basedOn w:val="a0"/>
    <w:uiPriority w:val="99"/>
    <w:rsid w:val="00317217"/>
  </w:style>
  <w:style w:type="paragraph" w:styleId="HTML0">
    <w:name w:val="HTML Preformatted"/>
    <w:basedOn w:val="a"/>
    <w:link w:val="HTMLChar"/>
    <w:uiPriority w:val="99"/>
    <w:rsid w:val="009F0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rPr>
  </w:style>
  <w:style w:type="character" w:customStyle="1" w:styleId="HTMLChar">
    <w:name w:val="HTML 预设格式 Char"/>
    <w:basedOn w:val="a0"/>
    <w:link w:val="HTML0"/>
    <w:uiPriority w:val="99"/>
    <w:locked/>
    <w:rsid w:val="009F012D"/>
    <w:rPr>
      <w:rFonts w:ascii="Courier New" w:hAnsi="Courier New" w:cs="Courier New"/>
    </w:rPr>
  </w:style>
  <w:style w:type="character" w:styleId="ab">
    <w:name w:val="Strong"/>
    <w:basedOn w:val="a0"/>
    <w:uiPriority w:val="99"/>
    <w:qFormat/>
    <w:locked/>
    <w:rsid w:val="009F012D"/>
    <w:rPr>
      <w:b/>
      <w:bCs/>
    </w:rPr>
  </w:style>
  <w:style w:type="character" w:customStyle="1" w:styleId="journalnumber">
    <w:name w:val="journalnumber"/>
    <w:basedOn w:val="a0"/>
    <w:uiPriority w:val="99"/>
    <w:rsid w:val="00701960"/>
  </w:style>
  <w:style w:type="character" w:customStyle="1" w:styleId="cite-pages">
    <w:name w:val="cite-pages"/>
    <w:basedOn w:val="a0"/>
    <w:uiPriority w:val="99"/>
    <w:rsid w:val="00701960"/>
  </w:style>
  <w:style w:type="character" w:customStyle="1" w:styleId="cite-month-year">
    <w:name w:val="cite-month-year"/>
    <w:basedOn w:val="a0"/>
    <w:uiPriority w:val="99"/>
    <w:rsid w:val="00701960"/>
  </w:style>
  <w:style w:type="character" w:styleId="ac">
    <w:name w:val="annotation reference"/>
    <w:basedOn w:val="a0"/>
    <w:uiPriority w:val="99"/>
    <w:semiHidden/>
    <w:rsid w:val="00014C53"/>
    <w:rPr>
      <w:sz w:val="16"/>
      <w:szCs w:val="16"/>
    </w:rPr>
  </w:style>
  <w:style w:type="paragraph" w:styleId="ad">
    <w:name w:val="annotation text"/>
    <w:aliases w:val="Char1"/>
    <w:basedOn w:val="a"/>
    <w:link w:val="Char2"/>
    <w:uiPriority w:val="99"/>
    <w:semiHidden/>
    <w:rsid w:val="00014C53"/>
    <w:rPr>
      <w:sz w:val="20"/>
      <w:szCs w:val="20"/>
    </w:rPr>
  </w:style>
  <w:style w:type="character" w:customStyle="1" w:styleId="Char2">
    <w:name w:val="批注文字 Char"/>
    <w:aliases w:val="Char1 Char"/>
    <w:basedOn w:val="a0"/>
    <w:link w:val="ad"/>
    <w:uiPriority w:val="99"/>
    <w:locked/>
    <w:rsid w:val="00014C53"/>
    <w:rPr>
      <w:kern w:val="3"/>
      <w:lang w:val="it-IT" w:eastAsia="it-IT"/>
    </w:rPr>
  </w:style>
  <w:style w:type="paragraph" w:styleId="ae">
    <w:name w:val="annotation subject"/>
    <w:basedOn w:val="ad"/>
    <w:next w:val="ad"/>
    <w:link w:val="Char3"/>
    <w:uiPriority w:val="99"/>
    <w:semiHidden/>
    <w:rsid w:val="00014C53"/>
    <w:rPr>
      <w:b/>
      <w:bCs/>
    </w:rPr>
  </w:style>
  <w:style w:type="character" w:customStyle="1" w:styleId="Char3">
    <w:name w:val="批注主题 Char"/>
    <w:basedOn w:val="Char2"/>
    <w:link w:val="ae"/>
    <w:uiPriority w:val="99"/>
    <w:semiHidden/>
    <w:locked/>
    <w:rsid w:val="00014C53"/>
    <w:rPr>
      <w:b/>
      <w:bCs/>
      <w:kern w:val="3"/>
      <w:lang w:val="it-IT" w:eastAsia="it-IT"/>
    </w:rPr>
  </w:style>
  <w:style w:type="paragraph" w:styleId="af">
    <w:name w:val="Revision"/>
    <w:hidden/>
    <w:uiPriority w:val="99"/>
    <w:semiHidden/>
    <w:rsid w:val="00FD0C91"/>
    <w:rPr>
      <w:rFonts w:cs="Calibri"/>
      <w:kern w:val="3"/>
    </w:rPr>
  </w:style>
  <w:style w:type="character" w:customStyle="1" w:styleId="ui-ncbitoggler-master-text">
    <w:name w:val="ui-ncbitoggler-master-text"/>
    <w:basedOn w:val="a0"/>
    <w:rsid w:val="00802A81"/>
  </w:style>
  <w:style w:type="character" w:customStyle="1" w:styleId="doi">
    <w:name w:val="doi"/>
    <w:basedOn w:val="a0"/>
    <w:uiPriority w:val="99"/>
    <w:rsid w:val="007A1332"/>
  </w:style>
  <w:style w:type="character" w:customStyle="1" w:styleId="maintitle">
    <w:name w:val="maintitle"/>
    <w:basedOn w:val="a0"/>
    <w:uiPriority w:val="99"/>
    <w:rsid w:val="006266BE"/>
  </w:style>
  <w:style w:type="numbering" w:customStyle="1" w:styleId="WWNum21">
    <w:name w:val="WWNum21"/>
    <w:rsid w:val="005D0058"/>
    <w:pPr>
      <w:numPr>
        <w:numId w:val="21"/>
      </w:numPr>
    </w:pPr>
  </w:style>
  <w:style w:type="numbering" w:customStyle="1" w:styleId="WWNum11">
    <w:name w:val="WWNum11"/>
    <w:rsid w:val="005D0058"/>
    <w:pPr>
      <w:numPr>
        <w:numId w:val="11"/>
      </w:numPr>
    </w:pPr>
  </w:style>
  <w:style w:type="numbering" w:customStyle="1" w:styleId="WWNum24">
    <w:name w:val="WWNum24"/>
    <w:rsid w:val="005D0058"/>
    <w:pPr>
      <w:numPr>
        <w:numId w:val="24"/>
      </w:numPr>
    </w:pPr>
  </w:style>
  <w:style w:type="numbering" w:customStyle="1" w:styleId="WWNum4">
    <w:name w:val="WWNum4"/>
    <w:rsid w:val="005D0058"/>
    <w:pPr>
      <w:numPr>
        <w:numId w:val="4"/>
      </w:numPr>
    </w:pPr>
  </w:style>
  <w:style w:type="numbering" w:customStyle="1" w:styleId="WWNum15">
    <w:name w:val="WWNum15"/>
    <w:rsid w:val="005D0058"/>
    <w:pPr>
      <w:numPr>
        <w:numId w:val="15"/>
      </w:numPr>
    </w:pPr>
  </w:style>
  <w:style w:type="numbering" w:customStyle="1" w:styleId="WWNum5">
    <w:name w:val="WWNum5"/>
    <w:rsid w:val="005D0058"/>
    <w:pPr>
      <w:numPr>
        <w:numId w:val="5"/>
      </w:numPr>
    </w:pPr>
  </w:style>
  <w:style w:type="numbering" w:customStyle="1" w:styleId="WWNum22">
    <w:name w:val="WWNum22"/>
    <w:rsid w:val="005D0058"/>
    <w:pPr>
      <w:numPr>
        <w:numId w:val="22"/>
      </w:numPr>
    </w:pPr>
  </w:style>
  <w:style w:type="numbering" w:customStyle="1" w:styleId="WWNum16">
    <w:name w:val="WWNum16"/>
    <w:rsid w:val="005D0058"/>
    <w:pPr>
      <w:numPr>
        <w:numId w:val="16"/>
      </w:numPr>
    </w:pPr>
  </w:style>
  <w:style w:type="numbering" w:customStyle="1" w:styleId="WWNum12">
    <w:name w:val="WWNum12"/>
    <w:rsid w:val="005D0058"/>
    <w:pPr>
      <w:numPr>
        <w:numId w:val="12"/>
      </w:numPr>
    </w:pPr>
  </w:style>
  <w:style w:type="numbering" w:customStyle="1" w:styleId="WWNum6">
    <w:name w:val="WWNum6"/>
    <w:rsid w:val="005D0058"/>
    <w:pPr>
      <w:numPr>
        <w:numId w:val="6"/>
      </w:numPr>
    </w:pPr>
  </w:style>
  <w:style w:type="numbering" w:customStyle="1" w:styleId="WWNum20">
    <w:name w:val="WWNum20"/>
    <w:rsid w:val="005D0058"/>
    <w:pPr>
      <w:numPr>
        <w:numId w:val="20"/>
      </w:numPr>
    </w:pPr>
  </w:style>
  <w:style w:type="numbering" w:customStyle="1" w:styleId="WWNum23">
    <w:name w:val="WWNum23"/>
    <w:rsid w:val="005D0058"/>
    <w:pPr>
      <w:numPr>
        <w:numId w:val="23"/>
      </w:numPr>
    </w:pPr>
  </w:style>
  <w:style w:type="numbering" w:customStyle="1" w:styleId="WWNum1">
    <w:name w:val="WWNum1"/>
    <w:rsid w:val="005D0058"/>
    <w:pPr>
      <w:numPr>
        <w:numId w:val="1"/>
      </w:numPr>
    </w:pPr>
  </w:style>
  <w:style w:type="numbering" w:customStyle="1" w:styleId="WWNum13">
    <w:name w:val="WWNum13"/>
    <w:rsid w:val="005D0058"/>
    <w:pPr>
      <w:numPr>
        <w:numId w:val="13"/>
      </w:numPr>
    </w:pPr>
  </w:style>
  <w:style w:type="numbering" w:customStyle="1" w:styleId="WWNum27">
    <w:name w:val="WWNum27"/>
    <w:rsid w:val="005D0058"/>
    <w:pPr>
      <w:numPr>
        <w:numId w:val="27"/>
      </w:numPr>
    </w:pPr>
  </w:style>
  <w:style w:type="numbering" w:customStyle="1" w:styleId="WWNum10">
    <w:name w:val="WWNum10"/>
    <w:rsid w:val="005D0058"/>
    <w:pPr>
      <w:numPr>
        <w:numId w:val="10"/>
      </w:numPr>
    </w:pPr>
  </w:style>
  <w:style w:type="numbering" w:customStyle="1" w:styleId="WWNum25">
    <w:name w:val="WWNum25"/>
    <w:rsid w:val="005D0058"/>
    <w:pPr>
      <w:numPr>
        <w:numId w:val="25"/>
      </w:numPr>
    </w:pPr>
  </w:style>
  <w:style w:type="numbering" w:customStyle="1" w:styleId="WWNum7">
    <w:name w:val="WWNum7"/>
    <w:rsid w:val="005D0058"/>
    <w:pPr>
      <w:numPr>
        <w:numId w:val="7"/>
      </w:numPr>
    </w:pPr>
  </w:style>
  <w:style w:type="numbering" w:customStyle="1" w:styleId="WWNum14">
    <w:name w:val="WWNum14"/>
    <w:rsid w:val="005D0058"/>
    <w:pPr>
      <w:numPr>
        <w:numId w:val="14"/>
      </w:numPr>
    </w:pPr>
  </w:style>
  <w:style w:type="numbering" w:customStyle="1" w:styleId="WWNum26">
    <w:name w:val="WWNum26"/>
    <w:rsid w:val="005D0058"/>
    <w:pPr>
      <w:numPr>
        <w:numId w:val="26"/>
      </w:numPr>
    </w:pPr>
  </w:style>
  <w:style w:type="numbering" w:customStyle="1" w:styleId="WWNum17">
    <w:name w:val="WWNum17"/>
    <w:rsid w:val="005D0058"/>
    <w:pPr>
      <w:numPr>
        <w:numId w:val="17"/>
      </w:numPr>
    </w:pPr>
  </w:style>
  <w:style w:type="numbering" w:customStyle="1" w:styleId="WWNum28">
    <w:name w:val="WWNum28"/>
    <w:rsid w:val="005D0058"/>
    <w:pPr>
      <w:numPr>
        <w:numId w:val="28"/>
      </w:numPr>
    </w:pPr>
  </w:style>
  <w:style w:type="numbering" w:customStyle="1" w:styleId="WWNum3">
    <w:name w:val="WWNum3"/>
    <w:rsid w:val="005D0058"/>
    <w:pPr>
      <w:numPr>
        <w:numId w:val="3"/>
      </w:numPr>
    </w:pPr>
  </w:style>
  <w:style w:type="numbering" w:customStyle="1" w:styleId="WWNum18">
    <w:name w:val="WWNum18"/>
    <w:rsid w:val="005D0058"/>
    <w:pPr>
      <w:numPr>
        <w:numId w:val="18"/>
      </w:numPr>
    </w:pPr>
  </w:style>
  <w:style w:type="numbering" w:customStyle="1" w:styleId="WWNum8">
    <w:name w:val="WWNum8"/>
    <w:rsid w:val="005D0058"/>
    <w:pPr>
      <w:numPr>
        <w:numId w:val="8"/>
      </w:numPr>
    </w:pPr>
  </w:style>
  <w:style w:type="numbering" w:customStyle="1" w:styleId="WWNum2">
    <w:name w:val="WWNum2"/>
    <w:rsid w:val="005D0058"/>
    <w:pPr>
      <w:numPr>
        <w:numId w:val="2"/>
      </w:numPr>
    </w:pPr>
  </w:style>
  <w:style w:type="numbering" w:customStyle="1" w:styleId="WWNum19">
    <w:name w:val="WWNum19"/>
    <w:rsid w:val="005D0058"/>
    <w:pPr>
      <w:numPr>
        <w:numId w:val="19"/>
      </w:numPr>
    </w:pPr>
  </w:style>
  <w:style w:type="numbering" w:customStyle="1" w:styleId="WWNum9">
    <w:name w:val="WWNum9"/>
    <w:rsid w:val="005D0058"/>
    <w:pPr>
      <w:numPr>
        <w:numId w:val="9"/>
      </w:numPr>
    </w:pPr>
  </w:style>
  <w:style w:type="character" w:customStyle="1" w:styleId="st">
    <w:name w:val="st"/>
    <w:basedOn w:val="a0"/>
    <w:uiPriority w:val="99"/>
    <w:rsid w:val="00255890"/>
  </w:style>
  <w:style w:type="paragraph" w:customStyle="1" w:styleId="svarticle">
    <w:name w:val="svarticle"/>
    <w:basedOn w:val="a"/>
    <w:uiPriority w:val="99"/>
    <w:rsid w:val="0075452B"/>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rPr>
  </w:style>
  <w:style w:type="character" w:styleId="af0">
    <w:name w:val="line number"/>
    <w:basedOn w:val="a0"/>
    <w:uiPriority w:val="99"/>
    <w:semiHidden/>
    <w:unhideWhenUsed/>
    <w:rsid w:val="004414E7"/>
  </w:style>
  <w:style w:type="paragraph" w:customStyle="1" w:styleId="p0">
    <w:name w:val="p0"/>
    <w:basedOn w:val="a"/>
    <w:rsid w:val="00931F1D"/>
    <w:pPr>
      <w:widowControl/>
      <w:suppressAutoHyphens w:val="0"/>
      <w:autoSpaceDN/>
      <w:spacing w:line="240" w:lineRule="atLeast"/>
      <w:textAlignment w:val="auto"/>
    </w:pPr>
    <w:rPr>
      <w:rFonts w:ascii="Century" w:eastAsia="Simsun" w:hAnsi="Century" w:cs="Simsun"/>
      <w:kern w:val="0"/>
      <w:sz w:val="21"/>
      <w:szCs w:val="21"/>
      <w:lang w:val="en-US" w:eastAsia="zh-CN"/>
    </w:rPr>
  </w:style>
  <w:style w:type="character" w:styleId="af1">
    <w:name w:val="FollowedHyperlink"/>
    <w:basedOn w:val="a0"/>
    <w:uiPriority w:val="99"/>
    <w:semiHidden/>
    <w:unhideWhenUsed/>
    <w:rsid w:val="00312A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C53"/>
    <w:pPr>
      <w:widowControl w:val="0"/>
      <w:suppressAutoHyphens/>
      <w:autoSpaceDN w:val="0"/>
      <w:textAlignment w:val="baseline"/>
    </w:pPr>
    <w:rPr>
      <w:rFonts w:cs="Calibri"/>
      <w:kern w:val="3"/>
    </w:rPr>
  </w:style>
  <w:style w:type="paragraph" w:styleId="1">
    <w:name w:val="heading 1"/>
    <w:basedOn w:val="a"/>
    <w:link w:val="1Char"/>
    <w:uiPriority w:val="99"/>
    <w:qFormat/>
    <w:rsid w:val="00F1785B"/>
    <w:pPr>
      <w:widowControl/>
      <w:suppressAutoHyphens w:val="0"/>
      <w:autoSpaceDN/>
      <w:spacing w:before="100" w:beforeAutospacing="1" w:after="100" w:afterAutospacing="1"/>
      <w:textAlignment w:val="auto"/>
      <w:outlineLvl w:val="0"/>
    </w:pPr>
    <w:rPr>
      <w:rFonts w:ascii="Cambria" w:hAnsi="Cambria" w:cs="Cambria"/>
      <w:b/>
      <w:bCs/>
      <w:kern w:val="0"/>
      <w:sz w:val="28"/>
      <w:szCs w:val="28"/>
    </w:rPr>
  </w:style>
  <w:style w:type="paragraph" w:styleId="3">
    <w:name w:val="heading 3"/>
    <w:basedOn w:val="a"/>
    <w:link w:val="3Char"/>
    <w:uiPriority w:val="99"/>
    <w:qFormat/>
    <w:rsid w:val="00F1785B"/>
    <w:pPr>
      <w:widowControl/>
      <w:suppressAutoHyphens w:val="0"/>
      <w:autoSpaceDN/>
      <w:spacing w:before="100" w:beforeAutospacing="1" w:after="100" w:afterAutospacing="1"/>
      <w:textAlignment w:val="auto"/>
      <w:outlineLvl w:val="2"/>
    </w:pPr>
    <w:rPr>
      <w:rFonts w:ascii="Cambria" w:hAnsi="Cambria" w:cs="Cambria"/>
      <w:b/>
      <w:bCs/>
      <w:color w:val="4F81BD"/>
      <w:kern w:val="0"/>
      <w:sz w:val="20"/>
      <w:szCs w:val="20"/>
    </w:rPr>
  </w:style>
  <w:style w:type="paragraph" w:styleId="4">
    <w:name w:val="heading 4"/>
    <w:basedOn w:val="a"/>
    <w:link w:val="4Char"/>
    <w:uiPriority w:val="99"/>
    <w:qFormat/>
    <w:rsid w:val="00F1785B"/>
    <w:pPr>
      <w:widowControl/>
      <w:suppressAutoHyphens w:val="0"/>
      <w:autoSpaceDN/>
      <w:spacing w:before="100" w:beforeAutospacing="1" w:after="100" w:afterAutospacing="1"/>
      <w:textAlignment w:val="auto"/>
      <w:outlineLvl w:val="3"/>
    </w:pPr>
    <w:rPr>
      <w:rFonts w:ascii="Times New Roman" w:hAnsi="Times New Roman" w:cs="Times New Roma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E5B9F"/>
  </w:style>
  <w:style w:type="character" w:customStyle="1" w:styleId="3Char">
    <w:name w:val="标题 3 Char"/>
    <w:basedOn w:val="a0"/>
    <w:link w:val="3"/>
    <w:uiPriority w:val="99"/>
    <w:locked/>
    <w:rsid w:val="005E5B9F"/>
  </w:style>
  <w:style w:type="character" w:customStyle="1" w:styleId="4Char">
    <w:name w:val="标题 4 Char"/>
    <w:basedOn w:val="a0"/>
    <w:link w:val="4"/>
    <w:uiPriority w:val="99"/>
    <w:locked/>
    <w:rsid w:val="00F1785B"/>
    <w:rPr>
      <w:rFonts w:ascii="Times New Roman" w:hAnsi="Times New Roman" w:cs="Times New Roman"/>
      <w:b/>
      <w:bCs/>
      <w:kern w:val="0"/>
      <w:sz w:val="24"/>
      <w:szCs w:val="24"/>
    </w:rPr>
  </w:style>
  <w:style w:type="paragraph" w:customStyle="1" w:styleId="Standard">
    <w:name w:val="Standard"/>
    <w:uiPriority w:val="99"/>
    <w:rsid w:val="005E5B9F"/>
    <w:pPr>
      <w:suppressAutoHyphens/>
      <w:autoSpaceDN w:val="0"/>
      <w:spacing w:after="200" w:line="276" w:lineRule="auto"/>
      <w:textAlignment w:val="baseline"/>
    </w:pPr>
    <w:rPr>
      <w:rFonts w:cs="Calibri"/>
      <w:kern w:val="3"/>
      <w:lang w:eastAsia="en-US"/>
    </w:rPr>
  </w:style>
  <w:style w:type="paragraph" w:customStyle="1" w:styleId="Heading">
    <w:name w:val="Heading"/>
    <w:basedOn w:val="Standard"/>
    <w:next w:val="Textbody"/>
    <w:uiPriority w:val="99"/>
    <w:rsid w:val="005E5B9F"/>
    <w:pPr>
      <w:keepNext/>
      <w:spacing w:before="240" w:after="120"/>
    </w:pPr>
    <w:rPr>
      <w:rFonts w:ascii="Arial" w:eastAsia="Simsun" w:hAnsi="Arial" w:cs="Arial"/>
      <w:sz w:val="28"/>
      <w:szCs w:val="28"/>
    </w:rPr>
  </w:style>
  <w:style w:type="paragraph" w:customStyle="1" w:styleId="Textbody">
    <w:name w:val="Text body"/>
    <w:basedOn w:val="Standard"/>
    <w:uiPriority w:val="99"/>
    <w:rsid w:val="005E5B9F"/>
    <w:pPr>
      <w:spacing w:after="120"/>
    </w:pPr>
  </w:style>
  <w:style w:type="paragraph" w:styleId="a3">
    <w:name w:val="List"/>
    <w:basedOn w:val="Textbody"/>
    <w:uiPriority w:val="99"/>
    <w:rsid w:val="005E5B9F"/>
  </w:style>
  <w:style w:type="paragraph" w:customStyle="1" w:styleId="Caption1">
    <w:name w:val="Caption1"/>
    <w:basedOn w:val="Standard"/>
    <w:uiPriority w:val="99"/>
    <w:rsid w:val="005E5B9F"/>
    <w:pPr>
      <w:suppressLineNumbers/>
      <w:spacing w:before="120" w:after="120"/>
    </w:pPr>
    <w:rPr>
      <w:i/>
      <w:iCs/>
      <w:sz w:val="24"/>
      <w:szCs w:val="24"/>
    </w:rPr>
  </w:style>
  <w:style w:type="paragraph" w:customStyle="1" w:styleId="Index">
    <w:name w:val="Index"/>
    <w:basedOn w:val="Standard"/>
    <w:uiPriority w:val="99"/>
    <w:rsid w:val="005E5B9F"/>
    <w:pPr>
      <w:suppressLineNumbers/>
    </w:pPr>
  </w:style>
  <w:style w:type="paragraph" w:customStyle="1" w:styleId="Heading11">
    <w:name w:val="Heading 11"/>
    <w:basedOn w:val="Standard"/>
    <w:next w:val="Textbody"/>
    <w:uiPriority w:val="99"/>
    <w:rsid w:val="005E5B9F"/>
    <w:pPr>
      <w:spacing w:before="28" w:after="28" w:line="240" w:lineRule="auto"/>
      <w:outlineLvl w:val="0"/>
    </w:pPr>
    <w:rPr>
      <w:rFonts w:ascii="Times New Roman" w:eastAsia="Times New Roman" w:hAnsi="Times New Roman" w:cs="Times New Roman"/>
      <w:b/>
      <w:bCs/>
      <w:sz w:val="48"/>
      <w:szCs w:val="48"/>
      <w:lang w:eastAsia="it-IT"/>
    </w:rPr>
  </w:style>
  <w:style w:type="paragraph" w:customStyle="1" w:styleId="Heading31">
    <w:name w:val="Heading 31"/>
    <w:basedOn w:val="Standard"/>
    <w:next w:val="Textbody"/>
    <w:uiPriority w:val="99"/>
    <w:rsid w:val="005E5B9F"/>
    <w:pPr>
      <w:keepNext/>
      <w:spacing w:before="200" w:after="0"/>
      <w:outlineLvl w:val="2"/>
    </w:pPr>
    <w:rPr>
      <w:rFonts w:ascii="Cambria" w:eastAsia="Times New Roman" w:hAnsi="Cambria" w:cs="Cambria"/>
      <w:b/>
      <w:bCs/>
      <w:color w:val="4F81BD"/>
    </w:rPr>
  </w:style>
  <w:style w:type="paragraph" w:styleId="a4">
    <w:name w:val="List Paragraph"/>
    <w:basedOn w:val="Standard"/>
    <w:uiPriority w:val="99"/>
    <w:qFormat/>
    <w:rsid w:val="005E5B9F"/>
  </w:style>
  <w:style w:type="paragraph" w:styleId="a5">
    <w:name w:val="Normal (Web)"/>
    <w:basedOn w:val="Standard"/>
    <w:uiPriority w:val="99"/>
    <w:rsid w:val="005E5B9F"/>
  </w:style>
  <w:style w:type="paragraph" w:customStyle="1" w:styleId="Titolo2">
    <w:name w:val="Titolo2"/>
    <w:basedOn w:val="Standard"/>
    <w:uiPriority w:val="99"/>
    <w:rsid w:val="005E5B9F"/>
  </w:style>
  <w:style w:type="paragraph" w:customStyle="1" w:styleId="Default">
    <w:name w:val="Default"/>
    <w:uiPriority w:val="99"/>
    <w:rsid w:val="005E5B9F"/>
    <w:pPr>
      <w:widowControl w:val="0"/>
      <w:suppressAutoHyphens/>
      <w:autoSpaceDN w:val="0"/>
      <w:textAlignment w:val="baseline"/>
    </w:pPr>
    <w:rPr>
      <w:rFonts w:cs="Calibri"/>
      <w:kern w:val="3"/>
    </w:rPr>
  </w:style>
  <w:style w:type="paragraph" w:styleId="a6">
    <w:name w:val="Balloon Text"/>
    <w:basedOn w:val="Standard"/>
    <w:link w:val="Char"/>
    <w:uiPriority w:val="99"/>
    <w:semiHidden/>
    <w:rsid w:val="00014C53"/>
    <w:pPr>
      <w:spacing w:line="240" w:lineRule="auto"/>
    </w:pPr>
    <w:rPr>
      <w:rFonts w:ascii="Tahoma" w:hAnsi="Tahoma" w:cs="Tahoma"/>
      <w:sz w:val="16"/>
      <w:szCs w:val="16"/>
      <w:lang w:eastAsia="it-IT"/>
    </w:rPr>
  </w:style>
  <w:style w:type="character" w:customStyle="1" w:styleId="Char">
    <w:name w:val="批注框文本 Char"/>
    <w:basedOn w:val="a0"/>
    <w:link w:val="a6"/>
    <w:uiPriority w:val="99"/>
    <w:semiHidden/>
    <w:locked/>
    <w:rsid w:val="00014C53"/>
    <w:rPr>
      <w:rFonts w:ascii="Tahoma" w:hAnsi="Tahoma" w:cs="Tahoma"/>
      <w:kern w:val="3"/>
      <w:sz w:val="2"/>
      <w:szCs w:val="2"/>
    </w:rPr>
  </w:style>
  <w:style w:type="paragraph" w:customStyle="1" w:styleId="Header1">
    <w:name w:val="Header1"/>
    <w:basedOn w:val="Standard"/>
    <w:uiPriority w:val="99"/>
    <w:rsid w:val="005E5B9F"/>
    <w:pPr>
      <w:suppressLineNumbers/>
      <w:tabs>
        <w:tab w:val="center" w:pos="4819"/>
        <w:tab w:val="right" w:pos="9638"/>
      </w:tabs>
      <w:spacing w:after="0" w:line="240" w:lineRule="auto"/>
    </w:pPr>
  </w:style>
  <w:style w:type="paragraph" w:customStyle="1" w:styleId="Footer1">
    <w:name w:val="Footer1"/>
    <w:basedOn w:val="Standard"/>
    <w:uiPriority w:val="99"/>
    <w:rsid w:val="005E5B9F"/>
    <w:pPr>
      <w:suppressLineNumbers/>
      <w:tabs>
        <w:tab w:val="center" w:pos="4819"/>
        <w:tab w:val="right" w:pos="9638"/>
      </w:tabs>
      <w:spacing w:after="0" w:line="240" w:lineRule="auto"/>
    </w:pPr>
  </w:style>
  <w:style w:type="character" w:customStyle="1" w:styleId="ListLabel1">
    <w:name w:val="ListLabel 1"/>
    <w:uiPriority w:val="99"/>
    <w:rsid w:val="005E5B9F"/>
  </w:style>
  <w:style w:type="character" w:customStyle="1" w:styleId="ListLabel2">
    <w:name w:val="ListLabel 2"/>
    <w:uiPriority w:val="99"/>
    <w:rsid w:val="005E5B9F"/>
    <w:rPr>
      <w:sz w:val="20"/>
      <w:szCs w:val="20"/>
    </w:rPr>
  </w:style>
  <w:style w:type="character" w:customStyle="1" w:styleId="ListLabel3">
    <w:name w:val="ListLabel 3"/>
    <w:uiPriority w:val="99"/>
    <w:rsid w:val="005E5B9F"/>
    <w:rPr>
      <w:sz w:val="20"/>
      <w:szCs w:val="20"/>
    </w:rPr>
  </w:style>
  <w:style w:type="character" w:customStyle="1" w:styleId="ListLabel4">
    <w:name w:val="ListLabel 4"/>
    <w:uiPriority w:val="99"/>
    <w:rsid w:val="005E5B9F"/>
    <w:rPr>
      <w:sz w:val="20"/>
      <w:szCs w:val="20"/>
    </w:rPr>
  </w:style>
  <w:style w:type="character" w:customStyle="1" w:styleId="StrongEmphasis">
    <w:name w:val="Strong Emphasis"/>
    <w:uiPriority w:val="99"/>
    <w:rsid w:val="005E5B9F"/>
    <w:rPr>
      <w:b/>
      <w:bCs/>
    </w:rPr>
  </w:style>
  <w:style w:type="character" w:customStyle="1" w:styleId="apple-converted-space">
    <w:name w:val="apple-converted-space"/>
    <w:basedOn w:val="a0"/>
    <w:rsid w:val="005E5B9F"/>
  </w:style>
  <w:style w:type="character" w:customStyle="1" w:styleId="Internetlink">
    <w:name w:val="Internet link"/>
    <w:uiPriority w:val="99"/>
    <w:rsid w:val="005E5B9F"/>
    <w:rPr>
      <w:color w:val="0000FF"/>
      <w:u w:val="single"/>
    </w:rPr>
  </w:style>
  <w:style w:type="character" w:customStyle="1" w:styleId="A11">
    <w:name w:val="A11"/>
    <w:uiPriority w:val="99"/>
    <w:rsid w:val="005E5B9F"/>
  </w:style>
  <w:style w:type="character" w:styleId="a7">
    <w:name w:val="Emphasis"/>
    <w:basedOn w:val="a0"/>
    <w:uiPriority w:val="20"/>
    <w:qFormat/>
    <w:rsid w:val="005E5B9F"/>
    <w:rPr>
      <w:i/>
      <w:iCs/>
    </w:rPr>
  </w:style>
  <w:style w:type="character" w:customStyle="1" w:styleId="highlight">
    <w:name w:val="highlight"/>
    <w:basedOn w:val="a0"/>
    <w:rsid w:val="005E5B9F"/>
  </w:style>
  <w:style w:type="character" w:customStyle="1" w:styleId="TestofumettoCarattere">
    <w:name w:val="Testo fumetto Carattere"/>
    <w:basedOn w:val="a0"/>
    <w:uiPriority w:val="99"/>
    <w:rsid w:val="005E5B9F"/>
  </w:style>
  <w:style w:type="character" w:styleId="HTML">
    <w:name w:val="HTML Cite"/>
    <w:basedOn w:val="a0"/>
    <w:uiPriority w:val="99"/>
    <w:rsid w:val="005E5B9F"/>
  </w:style>
  <w:style w:type="character" w:customStyle="1" w:styleId="slug-doi">
    <w:name w:val="slug-doi"/>
    <w:basedOn w:val="a0"/>
    <w:uiPriority w:val="99"/>
    <w:rsid w:val="005E5B9F"/>
  </w:style>
  <w:style w:type="character" w:customStyle="1" w:styleId="IntestazioneCarattere">
    <w:name w:val="Intestazione Carattere"/>
    <w:basedOn w:val="a0"/>
    <w:uiPriority w:val="99"/>
    <w:rsid w:val="005E5B9F"/>
  </w:style>
  <w:style w:type="character" w:customStyle="1" w:styleId="PidipaginaCarattere">
    <w:name w:val="Piè di pagina Carattere"/>
    <w:basedOn w:val="a0"/>
    <w:uiPriority w:val="99"/>
    <w:rsid w:val="005E5B9F"/>
  </w:style>
  <w:style w:type="character" w:customStyle="1" w:styleId="NumberingSymbols">
    <w:name w:val="Numbering Symbols"/>
    <w:uiPriority w:val="99"/>
    <w:rsid w:val="005E5B9F"/>
  </w:style>
  <w:style w:type="paragraph" w:styleId="a8">
    <w:name w:val="footer"/>
    <w:basedOn w:val="a"/>
    <w:link w:val="Char0"/>
    <w:uiPriority w:val="99"/>
    <w:semiHidden/>
    <w:rsid w:val="005E5B9F"/>
    <w:pPr>
      <w:tabs>
        <w:tab w:val="center" w:pos="4819"/>
        <w:tab w:val="right" w:pos="9638"/>
      </w:tabs>
    </w:pPr>
  </w:style>
  <w:style w:type="character" w:customStyle="1" w:styleId="Char0">
    <w:name w:val="页脚 Char"/>
    <w:basedOn w:val="a0"/>
    <w:link w:val="a8"/>
    <w:uiPriority w:val="99"/>
    <w:semiHidden/>
    <w:locked/>
    <w:rsid w:val="005E5B9F"/>
  </w:style>
  <w:style w:type="character" w:customStyle="1" w:styleId="Titolo1Carattere1">
    <w:name w:val="Titolo 1 Carattere1"/>
    <w:uiPriority w:val="99"/>
    <w:locked/>
    <w:rsid w:val="00F1785B"/>
    <w:rPr>
      <w:rFonts w:ascii="Cambria" w:hAnsi="Cambria" w:cs="Cambria"/>
      <w:b/>
      <w:bCs/>
      <w:color w:val="auto"/>
      <w:sz w:val="28"/>
      <w:szCs w:val="28"/>
    </w:rPr>
  </w:style>
  <w:style w:type="character" w:customStyle="1" w:styleId="Titolo3Carattere1">
    <w:name w:val="Titolo 3 Carattere1"/>
    <w:uiPriority w:val="99"/>
    <w:semiHidden/>
    <w:locked/>
    <w:rsid w:val="00F1785B"/>
    <w:rPr>
      <w:rFonts w:ascii="Cambria" w:hAnsi="Cambria" w:cs="Cambria"/>
      <w:b/>
      <w:bCs/>
      <w:color w:val="4F81BD"/>
    </w:rPr>
  </w:style>
  <w:style w:type="character" w:styleId="a9">
    <w:name w:val="Hyperlink"/>
    <w:basedOn w:val="a0"/>
    <w:uiPriority w:val="99"/>
    <w:rsid w:val="00F1785B"/>
    <w:rPr>
      <w:color w:val="0000FF"/>
      <w:u w:val="single"/>
    </w:rPr>
  </w:style>
  <w:style w:type="character" w:customStyle="1" w:styleId="st1">
    <w:name w:val="st1"/>
    <w:basedOn w:val="a0"/>
    <w:uiPriority w:val="99"/>
    <w:rsid w:val="00143DEA"/>
  </w:style>
  <w:style w:type="character" w:customStyle="1" w:styleId="slug-pub-date">
    <w:name w:val="slug-pub-date"/>
    <w:basedOn w:val="a0"/>
    <w:uiPriority w:val="99"/>
    <w:rsid w:val="00B407F3"/>
  </w:style>
  <w:style w:type="character" w:customStyle="1" w:styleId="slug-vol">
    <w:name w:val="slug-vol"/>
    <w:basedOn w:val="a0"/>
    <w:uiPriority w:val="99"/>
    <w:rsid w:val="00B407F3"/>
  </w:style>
  <w:style w:type="character" w:customStyle="1" w:styleId="slug-issue">
    <w:name w:val="slug-issue"/>
    <w:basedOn w:val="a0"/>
    <w:uiPriority w:val="99"/>
    <w:rsid w:val="00B407F3"/>
  </w:style>
  <w:style w:type="character" w:customStyle="1" w:styleId="slug-pages">
    <w:name w:val="slug-pages"/>
    <w:basedOn w:val="a0"/>
    <w:uiPriority w:val="99"/>
    <w:rsid w:val="00B407F3"/>
  </w:style>
  <w:style w:type="character" w:customStyle="1" w:styleId="citation-abbreviation">
    <w:name w:val="citation-abbreviation"/>
    <w:basedOn w:val="a0"/>
    <w:uiPriority w:val="99"/>
    <w:rsid w:val="0089054D"/>
  </w:style>
  <w:style w:type="character" w:customStyle="1" w:styleId="citation-publication-date">
    <w:name w:val="citation-publication-date"/>
    <w:basedOn w:val="a0"/>
    <w:uiPriority w:val="99"/>
    <w:rsid w:val="0089054D"/>
  </w:style>
  <w:style w:type="character" w:customStyle="1" w:styleId="citation-volume">
    <w:name w:val="citation-volume"/>
    <w:basedOn w:val="a0"/>
    <w:uiPriority w:val="99"/>
    <w:rsid w:val="0089054D"/>
  </w:style>
  <w:style w:type="character" w:customStyle="1" w:styleId="citation-issue">
    <w:name w:val="citation-issue"/>
    <w:basedOn w:val="a0"/>
    <w:uiPriority w:val="99"/>
    <w:rsid w:val="0089054D"/>
  </w:style>
  <w:style w:type="character" w:customStyle="1" w:styleId="citation-flpages">
    <w:name w:val="citation-flpages"/>
    <w:basedOn w:val="a0"/>
    <w:uiPriority w:val="99"/>
    <w:rsid w:val="0089054D"/>
  </w:style>
  <w:style w:type="paragraph" w:customStyle="1" w:styleId="Pa0">
    <w:name w:val="Pa0"/>
    <w:basedOn w:val="Default"/>
    <w:next w:val="Default"/>
    <w:uiPriority w:val="99"/>
    <w:rsid w:val="00AF6F95"/>
    <w:pPr>
      <w:widowControl/>
      <w:suppressAutoHyphens w:val="0"/>
      <w:autoSpaceDE w:val="0"/>
      <w:adjustRightInd w:val="0"/>
      <w:spacing w:line="201" w:lineRule="atLeast"/>
      <w:textAlignment w:val="auto"/>
    </w:pPr>
    <w:rPr>
      <w:rFonts w:ascii="Palatino" w:hAnsi="Palatino" w:cs="Palatino"/>
      <w:kern w:val="0"/>
      <w:sz w:val="24"/>
      <w:szCs w:val="24"/>
    </w:rPr>
  </w:style>
  <w:style w:type="paragraph" w:styleId="aa">
    <w:name w:val="header"/>
    <w:basedOn w:val="a"/>
    <w:link w:val="Char1"/>
    <w:uiPriority w:val="99"/>
    <w:rsid w:val="00D234F1"/>
    <w:pPr>
      <w:tabs>
        <w:tab w:val="center" w:pos="4819"/>
        <w:tab w:val="right" w:pos="9638"/>
      </w:tabs>
    </w:pPr>
  </w:style>
  <w:style w:type="character" w:customStyle="1" w:styleId="Char1">
    <w:name w:val="页眉 Char"/>
    <w:basedOn w:val="a0"/>
    <w:link w:val="aa"/>
    <w:uiPriority w:val="99"/>
    <w:locked/>
    <w:rsid w:val="00D234F1"/>
    <w:rPr>
      <w:kern w:val="3"/>
      <w:sz w:val="22"/>
      <w:szCs w:val="22"/>
    </w:rPr>
  </w:style>
  <w:style w:type="paragraph" w:customStyle="1" w:styleId="article-type">
    <w:name w:val="article-type"/>
    <w:basedOn w:val="a"/>
    <w:uiPriority w:val="99"/>
    <w:rsid w:val="00317217"/>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rPr>
  </w:style>
  <w:style w:type="character" w:customStyle="1" w:styleId="journal-title">
    <w:name w:val="journal-title"/>
    <w:basedOn w:val="a0"/>
    <w:uiPriority w:val="99"/>
    <w:rsid w:val="00317217"/>
  </w:style>
  <w:style w:type="character" w:customStyle="1" w:styleId="divider">
    <w:name w:val="divider"/>
    <w:basedOn w:val="a0"/>
    <w:uiPriority w:val="99"/>
    <w:rsid w:val="00317217"/>
  </w:style>
  <w:style w:type="character" w:customStyle="1" w:styleId="japanese">
    <w:name w:val="japanese"/>
    <w:basedOn w:val="a0"/>
    <w:uiPriority w:val="99"/>
    <w:rsid w:val="00317217"/>
  </w:style>
  <w:style w:type="character" w:customStyle="1" w:styleId="fn">
    <w:name w:val="fn"/>
    <w:basedOn w:val="a0"/>
    <w:uiPriority w:val="99"/>
    <w:rsid w:val="00317217"/>
  </w:style>
  <w:style w:type="character" w:customStyle="1" w:styleId="comma">
    <w:name w:val="comma"/>
    <w:basedOn w:val="a0"/>
    <w:uiPriority w:val="99"/>
    <w:rsid w:val="00317217"/>
  </w:style>
  <w:style w:type="paragraph" w:styleId="HTML0">
    <w:name w:val="HTML Preformatted"/>
    <w:basedOn w:val="a"/>
    <w:link w:val="HTMLChar"/>
    <w:uiPriority w:val="99"/>
    <w:rsid w:val="009F0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rPr>
  </w:style>
  <w:style w:type="character" w:customStyle="1" w:styleId="HTMLChar">
    <w:name w:val="HTML 预设格式 Char"/>
    <w:basedOn w:val="a0"/>
    <w:link w:val="HTML0"/>
    <w:uiPriority w:val="99"/>
    <w:locked/>
    <w:rsid w:val="009F012D"/>
    <w:rPr>
      <w:rFonts w:ascii="Courier New" w:hAnsi="Courier New" w:cs="Courier New"/>
    </w:rPr>
  </w:style>
  <w:style w:type="character" w:styleId="ab">
    <w:name w:val="Strong"/>
    <w:basedOn w:val="a0"/>
    <w:uiPriority w:val="99"/>
    <w:qFormat/>
    <w:locked/>
    <w:rsid w:val="009F012D"/>
    <w:rPr>
      <w:b/>
      <w:bCs/>
    </w:rPr>
  </w:style>
  <w:style w:type="character" w:customStyle="1" w:styleId="journalnumber">
    <w:name w:val="journalnumber"/>
    <w:basedOn w:val="a0"/>
    <w:uiPriority w:val="99"/>
    <w:rsid w:val="00701960"/>
  </w:style>
  <w:style w:type="character" w:customStyle="1" w:styleId="cite-pages">
    <w:name w:val="cite-pages"/>
    <w:basedOn w:val="a0"/>
    <w:uiPriority w:val="99"/>
    <w:rsid w:val="00701960"/>
  </w:style>
  <w:style w:type="character" w:customStyle="1" w:styleId="cite-month-year">
    <w:name w:val="cite-month-year"/>
    <w:basedOn w:val="a0"/>
    <w:uiPriority w:val="99"/>
    <w:rsid w:val="00701960"/>
  </w:style>
  <w:style w:type="character" w:styleId="ac">
    <w:name w:val="annotation reference"/>
    <w:basedOn w:val="a0"/>
    <w:uiPriority w:val="99"/>
    <w:semiHidden/>
    <w:rsid w:val="00014C53"/>
    <w:rPr>
      <w:sz w:val="16"/>
      <w:szCs w:val="16"/>
    </w:rPr>
  </w:style>
  <w:style w:type="paragraph" w:styleId="ad">
    <w:name w:val="annotation text"/>
    <w:aliases w:val="Char1"/>
    <w:basedOn w:val="a"/>
    <w:link w:val="Char2"/>
    <w:uiPriority w:val="99"/>
    <w:semiHidden/>
    <w:rsid w:val="00014C53"/>
    <w:rPr>
      <w:sz w:val="20"/>
      <w:szCs w:val="20"/>
    </w:rPr>
  </w:style>
  <w:style w:type="character" w:customStyle="1" w:styleId="Char2">
    <w:name w:val="批注文字 Char"/>
    <w:aliases w:val="Char1 Char"/>
    <w:basedOn w:val="a0"/>
    <w:link w:val="ad"/>
    <w:uiPriority w:val="99"/>
    <w:locked/>
    <w:rsid w:val="00014C53"/>
    <w:rPr>
      <w:kern w:val="3"/>
      <w:lang w:val="it-IT" w:eastAsia="it-IT"/>
    </w:rPr>
  </w:style>
  <w:style w:type="paragraph" w:styleId="ae">
    <w:name w:val="annotation subject"/>
    <w:basedOn w:val="ad"/>
    <w:next w:val="ad"/>
    <w:link w:val="Char3"/>
    <w:uiPriority w:val="99"/>
    <w:semiHidden/>
    <w:rsid w:val="00014C53"/>
    <w:rPr>
      <w:b/>
      <w:bCs/>
    </w:rPr>
  </w:style>
  <w:style w:type="character" w:customStyle="1" w:styleId="Char3">
    <w:name w:val="批注主题 Char"/>
    <w:basedOn w:val="Char2"/>
    <w:link w:val="ae"/>
    <w:uiPriority w:val="99"/>
    <w:semiHidden/>
    <w:locked/>
    <w:rsid w:val="00014C53"/>
    <w:rPr>
      <w:b/>
      <w:bCs/>
      <w:kern w:val="3"/>
      <w:lang w:val="it-IT" w:eastAsia="it-IT"/>
    </w:rPr>
  </w:style>
  <w:style w:type="paragraph" w:styleId="af">
    <w:name w:val="Revision"/>
    <w:hidden/>
    <w:uiPriority w:val="99"/>
    <w:semiHidden/>
    <w:rsid w:val="00FD0C91"/>
    <w:rPr>
      <w:rFonts w:cs="Calibri"/>
      <w:kern w:val="3"/>
    </w:rPr>
  </w:style>
  <w:style w:type="character" w:customStyle="1" w:styleId="ui-ncbitoggler-master-text">
    <w:name w:val="ui-ncbitoggler-master-text"/>
    <w:basedOn w:val="a0"/>
    <w:rsid w:val="00802A81"/>
  </w:style>
  <w:style w:type="character" w:customStyle="1" w:styleId="doi">
    <w:name w:val="doi"/>
    <w:basedOn w:val="a0"/>
    <w:uiPriority w:val="99"/>
    <w:rsid w:val="007A1332"/>
  </w:style>
  <w:style w:type="character" w:customStyle="1" w:styleId="maintitle">
    <w:name w:val="maintitle"/>
    <w:basedOn w:val="a0"/>
    <w:uiPriority w:val="99"/>
    <w:rsid w:val="006266BE"/>
  </w:style>
  <w:style w:type="numbering" w:customStyle="1" w:styleId="WWNum21">
    <w:name w:val="WWNum21"/>
    <w:rsid w:val="005D0058"/>
    <w:pPr>
      <w:numPr>
        <w:numId w:val="21"/>
      </w:numPr>
    </w:pPr>
  </w:style>
  <w:style w:type="numbering" w:customStyle="1" w:styleId="WWNum11">
    <w:name w:val="WWNum11"/>
    <w:rsid w:val="005D0058"/>
    <w:pPr>
      <w:numPr>
        <w:numId w:val="11"/>
      </w:numPr>
    </w:pPr>
  </w:style>
  <w:style w:type="numbering" w:customStyle="1" w:styleId="WWNum24">
    <w:name w:val="WWNum24"/>
    <w:rsid w:val="005D0058"/>
    <w:pPr>
      <w:numPr>
        <w:numId w:val="24"/>
      </w:numPr>
    </w:pPr>
  </w:style>
  <w:style w:type="numbering" w:customStyle="1" w:styleId="WWNum4">
    <w:name w:val="WWNum4"/>
    <w:rsid w:val="005D0058"/>
    <w:pPr>
      <w:numPr>
        <w:numId w:val="4"/>
      </w:numPr>
    </w:pPr>
  </w:style>
  <w:style w:type="numbering" w:customStyle="1" w:styleId="WWNum15">
    <w:name w:val="WWNum15"/>
    <w:rsid w:val="005D0058"/>
    <w:pPr>
      <w:numPr>
        <w:numId w:val="15"/>
      </w:numPr>
    </w:pPr>
  </w:style>
  <w:style w:type="numbering" w:customStyle="1" w:styleId="WWNum5">
    <w:name w:val="WWNum5"/>
    <w:rsid w:val="005D0058"/>
    <w:pPr>
      <w:numPr>
        <w:numId w:val="5"/>
      </w:numPr>
    </w:pPr>
  </w:style>
  <w:style w:type="numbering" w:customStyle="1" w:styleId="WWNum22">
    <w:name w:val="WWNum22"/>
    <w:rsid w:val="005D0058"/>
    <w:pPr>
      <w:numPr>
        <w:numId w:val="22"/>
      </w:numPr>
    </w:pPr>
  </w:style>
  <w:style w:type="numbering" w:customStyle="1" w:styleId="WWNum16">
    <w:name w:val="WWNum16"/>
    <w:rsid w:val="005D0058"/>
    <w:pPr>
      <w:numPr>
        <w:numId w:val="16"/>
      </w:numPr>
    </w:pPr>
  </w:style>
  <w:style w:type="numbering" w:customStyle="1" w:styleId="WWNum12">
    <w:name w:val="WWNum12"/>
    <w:rsid w:val="005D0058"/>
    <w:pPr>
      <w:numPr>
        <w:numId w:val="12"/>
      </w:numPr>
    </w:pPr>
  </w:style>
  <w:style w:type="numbering" w:customStyle="1" w:styleId="WWNum6">
    <w:name w:val="WWNum6"/>
    <w:rsid w:val="005D0058"/>
    <w:pPr>
      <w:numPr>
        <w:numId w:val="6"/>
      </w:numPr>
    </w:pPr>
  </w:style>
  <w:style w:type="numbering" w:customStyle="1" w:styleId="WWNum20">
    <w:name w:val="WWNum20"/>
    <w:rsid w:val="005D0058"/>
    <w:pPr>
      <w:numPr>
        <w:numId w:val="20"/>
      </w:numPr>
    </w:pPr>
  </w:style>
  <w:style w:type="numbering" w:customStyle="1" w:styleId="WWNum23">
    <w:name w:val="WWNum23"/>
    <w:rsid w:val="005D0058"/>
    <w:pPr>
      <w:numPr>
        <w:numId w:val="23"/>
      </w:numPr>
    </w:pPr>
  </w:style>
  <w:style w:type="numbering" w:customStyle="1" w:styleId="WWNum1">
    <w:name w:val="WWNum1"/>
    <w:rsid w:val="005D0058"/>
    <w:pPr>
      <w:numPr>
        <w:numId w:val="1"/>
      </w:numPr>
    </w:pPr>
  </w:style>
  <w:style w:type="numbering" w:customStyle="1" w:styleId="WWNum13">
    <w:name w:val="WWNum13"/>
    <w:rsid w:val="005D0058"/>
    <w:pPr>
      <w:numPr>
        <w:numId w:val="13"/>
      </w:numPr>
    </w:pPr>
  </w:style>
  <w:style w:type="numbering" w:customStyle="1" w:styleId="WWNum27">
    <w:name w:val="WWNum27"/>
    <w:rsid w:val="005D0058"/>
    <w:pPr>
      <w:numPr>
        <w:numId w:val="27"/>
      </w:numPr>
    </w:pPr>
  </w:style>
  <w:style w:type="numbering" w:customStyle="1" w:styleId="WWNum10">
    <w:name w:val="WWNum10"/>
    <w:rsid w:val="005D0058"/>
    <w:pPr>
      <w:numPr>
        <w:numId w:val="10"/>
      </w:numPr>
    </w:pPr>
  </w:style>
  <w:style w:type="numbering" w:customStyle="1" w:styleId="WWNum25">
    <w:name w:val="WWNum25"/>
    <w:rsid w:val="005D0058"/>
    <w:pPr>
      <w:numPr>
        <w:numId w:val="25"/>
      </w:numPr>
    </w:pPr>
  </w:style>
  <w:style w:type="numbering" w:customStyle="1" w:styleId="WWNum7">
    <w:name w:val="WWNum7"/>
    <w:rsid w:val="005D0058"/>
    <w:pPr>
      <w:numPr>
        <w:numId w:val="7"/>
      </w:numPr>
    </w:pPr>
  </w:style>
  <w:style w:type="numbering" w:customStyle="1" w:styleId="WWNum14">
    <w:name w:val="WWNum14"/>
    <w:rsid w:val="005D0058"/>
    <w:pPr>
      <w:numPr>
        <w:numId w:val="14"/>
      </w:numPr>
    </w:pPr>
  </w:style>
  <w:style w:type="numbering" w:customStyle="1" w:styleId="WWNum26">
    <w:name w:val="WWNum26"/>
    <w:rsid w:val="005D0058"/>
    <w:pPr>
      <w:numPr>
        <w:numId w:val="26"/>
      </w:numPr>
    </w:pPr>
  </w:style>
  <w:style w:type="numbering" w:customStyle="1" w:styleId="WWNum17">
    <w:name w:val="WWNum17"/>
    <w:rsid w:val="005D0058"/>
    <w:pPr>
      <w:numPr>
        <w:numId w:val="17"/>
      </w:numPr>
    </w:pPr>
  </w:style>
  <w:style w:type="numbering" w:customStyle="1" w:styleId="WWNum28">
    <w:name w:val="WWNum28"/>
    <w:rsid w:val="005D0058"/>
    <w:pPr>
      <w:numPr>
        <w:numId w:val="28"/>
      </w:numPr>
    </w:pPr>
  </w:style>
  <w:style w:type="numbering" w:customStyle="1" w:styleId="WWNum3">
    <w:name w:val="WWNum3"/>
    <w:rsid w:val="005D0058"/>
    <w:pPr>
      <w:numPr>
        <w:numId w:val="3"/>
      </w:numPr>
    </w:pPr>
  </w:style>
  <w:style w:type="numbering" w:customStyle="1" w:styleId="WWNum18">
    <w:name w:val="WWNum18"/>
    <w:rsid w:val="005D0058"/>
    <w:pPr>
      <w:numPr>
        <w:numId w:val="18"/>
      </w:numPr>
    </w:pPr>
  </w:style>
  <w:style w:type="numbering" w:customStyle="1" w:styleId="WWNum8">
    <w:name w:val="WWNum8"/>
    <w:rsid w:val="005D0058"/>
    <w:pPr>
      <w:numPr>
        <w:numId w:val="8"/>
      </w:numPr>
    </w:pPr>
  </w:style>
  <w:style w:type="numbering" w:customStyle="1" w:styleId="WWNum2">
    <w:name w:val="WWNum2"/>
    <w:rsid w:val="005D0058"/>
    <w:pPr>
      <w:numPr>
        <w:numId w:val="2"/>
      </w:numPr>
    </w:pPr>
  </w:style>
  <w:style w:type="numbering" w:customStyle="1" w:styleId="WWNum19">
    <w:name w:val="WWNum19"/>
    <w:rsid w:val="005D0058"/>
    <w:pPr>
      <w:numPr>
        <w:numId w:val="19"/>
      </w:numPr>
    </w:pPr>
  </w:style>
  <w:style w:type="numbering" w:customStyle="1" w:styleId="WWNum9">
    <w:name w:val="WWNum9"/>
    <w:rsid w:val="005D0058"/>
    <w:pPr>
      <w:numPr>
        <w:numId w:val="9"/>
      </w:numPr>
    </w:pPr>
  </w:style>
  <w:style w:type="character" w:customStyle="1" w:styleId="st">
    <w:name w:val="st"/>
    <w:basedOn w:val="a0"/>
    <w:uiPriority w:val="99"/>
    <w:rsid w:val="00255890"/>
  </w:style>
  <w:style w:type="paragraph" w:customStyle="1" w:styleId="svarticle">
    <w:name w:val="svarticle"/>
    <w:basedOn w:val="a"/>
    <w:uiPriority w:val="99"/>
    <w:rsid w:val="0075452B"/>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rPr>
  </w:style>
  <w:style w:type="character" w:styleId="af0">
    <w:name w:val="line number"/>
    <w:basedOn w:val="a0"/>
    <w:uiPriority w:val="99"/>
    <w:semiHidden/>
    <w:unhideWhenUsed/>
    <w:rsid w:val="004414E7"/>
  </w:style>
  <w:style w:type="paragraph" w:customStyle="1" w:styleId="p0">
    <w:name w:val="p0"/>
    <w:basedOn w:val="a"/>
    <w:rsid w:val="00931F1D"/>
    <w:pPr>
      <w:widowControl/>
      <w:suppressAutoHyphens w:val="0"/>
      <w:autoSpaceDN/>
      <w:spacing w:line="240" w:lineRule="atLeast"/>
      <w:textAlignment w:val="auto"/>
    </w:pPr>
    <w:rPr>
      <w:rFonts w:ascii="Century" w:eastAsia="Simsun" w:hAnsi="Century" w:cs="Simsun"/>
      <w:kern w:val="0"/>
      <w:sz w:val="21"/>
      <w:szCs w:val="21"/>
      <w:lang w:val="en-US" w:eastAsia="zh-CN"/>
    </w:rPr>
  </w:style>
  <w:style w:type="character" w:styleId="af1">
    <w:name w:val="FollowedHyperlink"/>
    <w:basedOn w:val="a0"/>
    <w:uiPriority w:val="99"/>
    <w:semiHidden/>
    <w:unhideWhenUsed/>
    <w:rsid w:val="00312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712">
      <w:bodyDiv w:val="1"/>
      <w:marLeft w:val="0"/>
      <w:marRight w:val="0"/>
      <w:marTop w:val="0"/>
      <w:marBottom w:val="0"/>
      <w:divBdr>
        <w:top w:val="none" w:sz="0" w:space="0" w:color="auto"/>
        <w:left w:val="none" w:sz="0" w:space="0" w:color="auto"/>
        <w:bottom w:val="none" w:sz="0" w:space="0" w:color="auto"/>
        <w:right w:val="none" w:sz="0" w:space="0" w:color="auto"/>
      </w:divBdr>
    </w:div>
    <w:div w:id="38824152">
      <w:bodyDiv w:val="1"/>
      <w:marLeft w:val="0"/>
      <w:marRight w:val="0"/>
      <w:marTop w:val="0"/>
      <w:marBottom w:val="0"/>
      <w:divBdr>
        <w:top w:val="none" w:sz="0" w:space="0" w:color="auto"/>
        <w:left w:val="none" w:sz="0" w:space="0" w:color="auto"/>
        <w:bottom w:val="none" w:sz="0" w:space="0" w:color="auto"/>
        <w:right w:val="none" w:sz="0" w:space="0" w:color="auto"/>
      </w:divBdr>
    </w:div>
    <w:div w:id="179857668">
      <w:bodyDiv w:val="1"/>
      <w:marLeft w:val="0"/>
      <w:marRight w:val="0"/>
      <w:marTop w:val="0"/>
      <w:marBottom w:val="0"/>
      <w:divBdr>
        <w:top w:val="none" w:sz="0" w:space="0" w:color="auto"/>
        <w:left w:val="none" w:sz="0" w:space="0" w:color="auto"/>
        <w:bottom w:val="none" w:sz="0" w:space="0" w:color="auto"/>
        <w:right w:val="none" w:sz="0" w:space="0" w:color="auto"/>
      </w:divBdr>
    </w:div>
    <w:div w:id="242110942">
      <w:bodyDiv w:val="1"/>
      <w:marLeft w:val="0"/>
      <w:marRight w:val="0"/>
      <w:marTop w:val="0"/>
      <w:marBottom w:val="0"/>
      <w:divBdr>
        <w:top w:val="none" w:sz="0" w:space="0" w:color="auto"/>
        <w:left w:val="none" w:sz="0" w:space="0" w:color="auto"/>
        <w:bottom w:val="none" w:sz="0" w:space="0" w:color="auto"/>
        <w:right w:val="none" w:sz="0" w:space="0" w:color="auto"/>
      </w:divBdr>
    </w:div>
    <w:div w:id="279920263">
      <w:bodyDiv w:val="1"/>
      <w:marLeft w:val="0"/>
      <w:marRight w:val="0"/>
      <w:marTop w:val="0"/>
      <w:marBottom w:val="0"/>
      <w:divBdr>
        <w:top w:val="none" w:sz="0" w:space="0" w:color="auto"/>
        <w:left w:val="none" w:sz="0" w:space="0" w:color="auto"/>
        <w:bottom w:val="none" w:sz="0" w:space="0" w:color="auto"/>
        <w:right w:val="none" w:sz="0" w:space="0" w:color="auto"/>
      </w:divBdr>
    </w:div>
    <w:div w:id="280570210">
      <w:bodyDiv w:val="1"/>
      <w:marLeft w:val="0"/>
      <w:marRight w:val="0"/>
      <w:marTop w:val="0"/>
      <w:marBottom w:val="0"/>
      <w:divBdr>
        <w:top w:val="none" w:sz="0" w:space="0" w:color="auto"/>
        <w:left w:val="none" w:sz="0" w:space="0" w:color="auto"/>
        <w:bottom w:val="none" w:sz="0" w:space="0" w:color="auto"/>
        <w:right w:val="none" w:sz="0" w:space="0" w:color="auto"/>
      </w:divBdr>
    </w:div>
    <w:div w:id="335503671">
      <w:bodyDiv w:val="1"/>
      <w:marLeft w:val="0"/>
      <w:marRight w:val="0"/>
      <w:marTop w:val="0"/>
      <w:marBottom w:val="0"/>
      <w:divBdr>
        <w:top w:val="none" w:sz="0" w:space="0" w:color="auto"/>
        <w:left w:val="none" w:sz="0" w:space="0" w:color="auto"/>
        <w:bottom w:val="none" w:sz="0" w:space="0" w:color="auto"/>
        <w:right w:val="none" w:sz="0" w:space="0" w:color="auto"/>
      </w:divBdr>
    </w:div>
    <w:div w:id="384570175">
      <w:bodyDiv w:val="1"/>
      <w:marLeft w:val="0"/>
      <w:marRight w:val="0"/>
      <w:marTop w:val="0"/>
      <w:marBottom w:val="0"/>
      <w:divBdr>
        <w:top w:val="none" w:sz="0" w:space="0" w:color="auto"/>
        <w:left w:val="none" w:sz="0" w:space="0" w:color="auto"/>
        <w:bottom w:val="none" w:sz="0" w:space="0" w:color="auto"/>
        <w:right w:val="none" w:sz="0" w:space="0" w:color="auto"/>
      </w:divBdr>
    </w:div>
    <w:div w:id="406536522">
      <w:bodyDiv w:val="1"/>
      <w:marLeft w:val="0"/>
      <w:marRight w:val="0"/>
      <w:marTop w:val="0"/>
      <w:marBottom w:val="0"/>
      <w:divBdr>
        <w:top w:val="none" w:sz="0" w:space="0" w:color="auto"/>
        <w:left w:val="none" w:sz="0" w:space="0" w:color="auto"/>
        <w:bottom w:val="none" w:sz="0" w:space="0" w:color="auto"/>
        <w:right w:val="none" w:sz="0" w:space="0" w:color="auto"/>
      </w:divBdr>
    </w:div>
    <w:div w:id="555119933">
      <w:bodyDiv w:val="1"/>
      <w:marLeft w:val="0"/>
      <w:marRight w:val="0"/>
      <w:marTop w:val="0"/>
      <w:marBottom w:val="0"/>
      <w:divBdr>
        <w:top w:val="none" w:sz="0" w:space="0" w:color="auto"/>
        <w:left w:val="none" w:sz="0" w:space="0" w:color="auto"/>
        <w:bottom w:val="none" w:sz="0" w:space="0" w:color="auto"/>
        <w:right w:val="none" w:sz="0" w:space="0" w:color="auto"/>
      </w:divBdr>
    </w:div>
    <w:div w:id="591476617">
      <w:bodyDiv w:val="1"/>
      <w:marLeft w:val="0"/>
      <w:marRight w:val="0"/>
      <w:marTop w:val="0"/>
      <w:marBottom w:val="0"/>
      <w:divBdr>
        <w:top w:val="none" w:sz="0" w:space="0" w:color="auto"/>
        <w:left w:val="none" w:sz="0" w:space="0" w:color="auto"/>
        <w:bottom w:val="none" w:sz="0" w:space="0" w:color="auto"/>
        <w:right w:val="none" w:sz="0" w:space="0" w:color="auto"/>
      </w:divBdr>
      <w:divsChild>
        <w:div w:id="467628938">
          <w:marLeft w:val="0"/>
          <w:marRight w:val="0"/>
          <w:marTop w:val="0"/>
          <w:marBottom w:val="0"/>
          <w:divBdr>
            <w:top w:val="none" w:sz="0" w:space="0" w:color="auto"/>
            <w:left w:val="none" w:sz="0" w:space="0" w:color="auto"/>
            <w:bottom w:val="none" w:sz="0" w:space="0" w:color="auto"/>
            <w:right w:val="none" w:sz="0" w:space="0" w:color="auto"/>
          </w:divBdr>
          <w:divsChild>
            <w:div w:id="810319621">
              <w:marLeft w:val="0"/>
              <w:marRight w:val="0"/>
              <w:marTop w:val="0"/>
              <w:marBottom w:val="0"/>
              <w:divBdr>
                <w:top w:val="none" w:sz="0" w:space="0" w:color="auto"/>
                <w:left w:val="none" w:sz="0" w:space="0" w:color="auto"/>
                <w:bottom w:val="none" w:sz="0" w:space="0" w:color="auto"/>
                <w:right w:val="none" w:sz="0" w:space="0" w:color="auto"/>
              </w:divBdr>
              <w:divsChild>
                <w:div w:id="1015184324">
                  <w:marLeft w:val="0"/>
                  <w:marRight w:val="0"/>
                  <w:marTop w:val="0"/>
                  <w:marBottom w:val="0"/>
                  <w:divBdr>
                    <w:top w:val="none" w:sz="0" w:space="0" w:color="auto"/>
                    <w:left w:val="none" w:sz="0" w:space="0" w:color="auto"/>
                    <w:bottom w:val="none" w:sz="0" w:space="0" w:color="auto"/>
                    <w:right w:val="none" w:sz="0" w:space="0" w:color="auto"/>
                  </w:divBdr>
                  <w:divsChild>
                    <w:div w:id="1114252646">
                      <w:marLeft w:val="0"/>
                      <w:marRight w:val="0"/>
                      <w:marTop w:val="0"/>
                      <w:marBottom w:val="0"/>
                      <w:divBdr>
                        <w:top w:val="none" w:sz="0" w:space="0" w:color="auto"/>
                        <w:left w:val="none" w:sz="0" w:space="0" w:color="auto"/>
                        <w:bottom w:val="none" w:sz="0" w:space="0" w:color="auto"/>
                        <w:right w:val="none" w:sz="0" w:space="0" w:color="auto"/>
                      </w:divBdr>
                      <w:divsChild>
                        <w:div w:id="313607435">
                          <w:marLeft w:val="41"/>
                          <w:marRight w:val="41"/>
                          <w:marTop w:val="0"/>
                          <w:marBottom w:val="0"/>
                          <w:divBdr>
                            <w:top w:val="none" w:sz="0" w:space="0" w:color="auto"/>
                            <w:left w:val="none" w:sz="0" w:space="0" w:color="auto"/>
                            <w:bottom w:val="none" w:sz="0" w:space="0" w:color="auto"/>
                            <w:right w:val="none" w:sz="0" w:space="0" w:color="auto"/>
                          </w:divBdr>
                          <w:divsChild>
                            <w:div w:id="538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474139">
      <w:bodyDiv w:val="1"/>
      <w:marLeft w:val="0"/>
      <w:marRight w:val="0"/>
      <w:marTop w:val="0"/>
      <w:marBottom w:val="0"/>
      <w:divBdr>
        <w:top w:val="none" w:sz="0" w:space="0" w:color="auto"/>
        <w:left w:val="none" w:sz="0" w:space="0" w:color="auto"/>
        <w:bottom w:val="none" w:sz="0" w:space="0" w:color="auto"/>
        <w:right w:val="none" w:sz="0" w:space="0" w:color="auto"/>
      </w:divBdr>
      <w:divsChild>
        <w:div w:id="318507937">
          <w:marLeft w:val="0"/>
          <w:marRight w:val="0"/>
          <w:marTop w:val="0"/>
          <w:marBottom w:val="0"/>
          <w:divBdr>
            <w:top w:val="none" w:sz="0" w:space="0" w:color="auto"/>
            <w:left w:val="none" w:sz="0" w:space="0" w:color="auto"/>
            <w:bottom w:val="none" w:sz="0" w:space="0" w:color="auto"/>
            <w:right w:val="none" w:sz="0" w:space="0" w:color="auto"/>
          </w:divBdr>
          <w:divsChild>
            <w:div w:id="1965500101">
              <w:marLeft w:val="0"/>
              <w:marRight w:val="0"/>
              <w:marTop w:val="0"/>
              <w:marBottom w:val="0"/>
              <w:divBdr>
                <w:top w:val="none" w:sz="0" w:space="0" w:color="auto"/>
                <w:left w:val="none" w:sz="0" w:space="0" w:color="auto"/>
                <w:bottom w:val="none" w:sz="0" w:space="0" w:color="auto"/>
                <w:right w:val="none" w:sz="0" w:space="0" w:color="auto"/>
              </w:divBdr>
            </w:div>
            <w:div w:id="1864200497">
              <w:marLeft w:val="0"/>
              <w:marRight w:val="0"/>
              <w:marTop w:val="0"/>
              <w:marBottom w:val="0"/>
              <w:divBdr>
                <w:top w:val="none" w:sz="0" w:space="0" w:color="auto"/>
                <w:left w:val="none" w:sz="0" w:space="0" w:color="auto"/>
                <w:bottom w:val="none" w:sz="0" w:space="0" w:color="auto"/>
                <w:right w:val="none" w:sz="0" w:space="0" w:color="auto"/>
              </w:divBdr>
            </w:div>
            <w:div w:id="2141455398">
              <w:marLeft w:val="0"/>
              <w:marRight w:val="0"/>
              <w:marTop w:val="0"/>
              <w:marBottom w:val="0"/>
              <w:divBdr>
                <w:top w:val="none" w:sz="0" w:space="0" w:color="auto"/>
                <w:left w:val="none" w:sz="0" w:space="0" w:color="auto"/>
                <w:bottom w:val="none" w:sz="0" w:space="0" w:color="auto"/>
                <w:right w:val="none" w:sz="0" w:space="0" w:color="auto"/>
              </w:divBdr>
            </w:div>
            <w:div w:id="794637557">
              <w:marLeft w:val="0"/>
              <w:marRight w:val="0"/>
              <w:marTop w:val="0"/>
              <w:marBottom w:val="0"/>
              <w:divBdr>
                <w:top w:val="none" w:sz="0" w:space="0" w:color="auto"/>
                <w:left w:val="none" w:sz="0" w:space="0" w:color="auto"/>
                <w:bottom w:val="none" w:sz="0" w:space="0" w:color="auto"/>
                <w:right w:val="none" w:sz="0" w:space="0" w:color="auto"/>
              </w:divBdr>
            </w:div>
            <w:div w:id="636376342">
              <w:marLeft w:val="0"/>
              <w:marRight w:val="0"/>
              <w:marTop w:val="0"/>
              <w:marBottom w:val="0"/>
              <w:divBdr>
                <w:top w:val="none" w:sz="0" w:space="0" w:color="auto"/>
                <w:left w:val="none" w:sz="0" w:space="0" w:color="auto"/>
                <w:bottom w:val="none" w:sz="0" w:space="0" w:color="auto"/>
                <w:right w:val="none" w:sz="0" w:space="0" w:color="auto"/>
              </w:divBdr>
            </w:div>
            <w:div w:id="1141727370">
              <w:marLeft w:val="0"/>
              <w:marRight w:val="0"/>
              <w:marTop w:val="0"/>
              <w:marBottom w:val="0"/>
              <w:divBdr>
                <w:top w:val="none" w:sz="0" w:space="0" w:color="auto"/>
                <w:left w:val="none" w:sz="0" w:space="0" w:color="auto"/>
                <w:bottom w:val="none" w:sz="0" w:space="0" w:color="auto"/>
                <w:right w:val="none" w:sz="0" w:space="0" w:color="auto"/>
              </w:divBdr>
            </w:div>
            <w:div w:id="1138760284">
              <w:marLeft w:val="0"/>
              <w:marRight w:val="0"/>
              <w:marTop w:val="0"/>
              <w:marBottom w:val="0"/>
              <w:divBdr>
                <w:top w:val="none" w:sz="0" w:space="0" w:color="auto"/>
                <w:left w:val="none" w:sz="0" w:space="0" w:color="auto"/>
                <w:bottom w:val="none" w:sz="0" w:space="0" w:color="auto"/>
                <w:right w:val="none" w:sz="0" w:space="0" w:color="auto"/>
              </w:divBdr>
            </w:div>
            <w:div w:id="1518346613">
              <w:marLeft w:val="0"/>
              <w:marRight w:val="0"/>
              <w:marTop w:val="0"/>
              <w:marBottom w:val="0"/>
              <w:divBdr>
                <w:top w:val="none" w:sz="0" w:space="0" w:color="auto"/>
                <w:left w:val="none" w:sz="0" w:space="0" w:color="auto"/>
                <w:bottom w:val="none" w:sz="0" w:space="0" w:color="auto"/>
                <w:right w:val="none" w:sz="0" w:space="0" w:color="auto"/>
              </w:divBdr>
            </w:div>
            <w:div w:id="164126855">
              <w:marLeft w:val="0"/>
              <w:marRight w:val="0"/>
              <w:marTop w:val="0"/>
              <w:marBottom w:val="0"/>
              <w:divBdr>
                <w:top w:val="none" w:sz="0" w:space="0" w:color="auto"/>
                <w:left w:val="none" w:sz="0" w:space="0" w:color="auto"/>
                <w:bottom w:val="none" w:sz="0" w:space="0" w:color="auto"/>
                <w:right w:val="none" w:sz="0" w:space="0" w:color="auto"/>
              </w:divBdr>
            </w:div>
            <w:div w:id="1270242430">
              <w:marLeft w:val="0"/>
              <w:marRight w:val="0"/>
              <w:marTop w:val="0"/>
              <w:marBottom w:val="0"/>
              <w:divBdr>
                <w:top w:val="none" w:sz="0" w:space="0" w:color="auto"/>
                <w:left w:val="none" w:sz="0" w:space="0" w:color="auto"/>
                <w:bottom w:val="none" w:sz="0" w:space="0" w:color="auto"/>
                <w:right w:val="none" w:sz="0" w:space="0" w:color="auto"/>
              </w:divBdr>
            </w:div>
            <w:div w:id="1591742804">
              <w:marLeft w:val="0"/>
              <w:marRight w:val="0"/>
              <w:marTop w:val="0"/>
              <w:marBottom w:val="0"/>
              <w:divBdr>
                <w:top w:val="none" w:sz="0" w:space="0" w:color="auto"/>
                <w:left w:val="none" w:sz="0" w:space="0" w:color="auto"/>
                <w:bottom w:val="none" w:sz="0" w:space="0" w:color="auto"/>
                <w:right w:val="none" w:sz="0" w:space="0" w:color="auto"/>
              </w:divBdr>
            </w:div>
            <w:div w:id="1034966142">
              <w:marLeft w:val="0"/>
              <w:marRight w:val="0"/>
              <w:marTop w:val="0"/>
              <w:marBottom w:val="0"/>
              <w:divBdr>
                <w:top w:val="none" w:sz="0" w:space="0" w:color="auto"/>
                <w:left w:val="none" w:sz="0" w:space="0" w:color="auto"/>
                <w:bottom w:val="none" w:sz="0" w:space="0" w:color="auto"/>
                <w:right w:val="none" w:sz="0" w:space="0" w:color="auto"/>
              </w:divBdr>
            </w:div>
            <w:div w:id="99567951">
              <w:marLeft w:val="0"/>
              <w:marRight w:val="0"/>
              <w:marTop w:val="0"/>
              <w:marBottom w:val="0"/>
              <w:divBdr>
                <w:top w:val="none" w:sz="0" w:space="0" w:color="auto"/>
                <w:left w:val="none" w:sz="0" w:space="0" w:color="auto"/>
                <w:bottom w:val="none" w:sz="0" w:space="0" w:color="auto"/>
                <w:right w:val="none" w:sz="0" w:space="0" w:color="auto"/>
              </w:divBdr>
            </w:div>
            <w:div w:id="2121952846">
              <w:marLeft w:val="0"/>
              <w:marRight w:val="0"/>
              <w:marTop w:val="0"/>
              <w:marBottom w:val="0"/>
              <w:divBdr>
                <w:top w:val="none" w:sz="0" w:space="0" w:color="auto"/>
                <w:left w:val="none" w:sz="0" w:space="0" w:color="auto"/>
                <w:bottom w:val="none" w:sz="0" w:space="0" w:color="auto"/>
                <w:right w:val="none" w:sz="0" w:space="0" w:color="auto"/>
              </w:divBdr>
            </w:div>
            <w:div w:id="1092316801">
              <w:marLeft w:val="0"/>
              <w:marRight w:val="0"/>
              <w:marTop w:val="0"/>
              <w:marBottom w:val="0"/>
              <w:divBdr>
                <w:top w:val="none" w:sz="0" w:space="0" w:color="auto"/>
                <w:left w:val="none" w:sz="0" w:space="0" w:color="auto"/>
                <w:bottom w:val="none" w:sz="0" w:space="0" w:color="auto"/>
                <w:right w:val="none" w:sz="0" w:space="0" w:color="auto"/>
              </w:divBdr>
            </w:div>
            <w:div w:id="1688022752">
              <w:marLeft w:val="0"/>
              <w:marRight w:val="0"/>
              <w:marTop w:val="0"/>
              <w:marBottom w:val="0"/>
              <w:divBdr>
                <w:top w:val="none" w:sz="0" w:space="0" w:color="auto"/>
                <w:left w:val="none" w:sz="0" w:space="0" w:color="auto"/>
                <w:bottom w:val="none" w:sz="0" w:space="0" w:color="auto"/>
                <w:right w:val="none" w:sz="0" w:space="0" w:color="auto"/>
              </w:divBdr>
            </w:div>
            <w:div w:id="1612589019">
              <w:marLeft w:val="0"/>
              <w:marRight w:val="0"/>
              <w:marTop w:val="0"/>
              <w:marBottom w:val="0"/>
              <w:divBdr>
                <w:top w:val="none" w:sz="0" w:space="0" w:color="auto"/>
                <w:left w:val="none" w:sz="0" w:space="0" w:color="auto"/>
                <w:bottom w:val="none" w:sz="0" w:space="0" w:color="auto"/>
                <w:right w:val="none" w:sz="0" w:space="0" w:color="auto"/>
              </w:divBdr>
            </w:div>
            <w:div w:id="547767292">
              <w:marLeft w:val="0"/>
              <w:marRight w:val="0"/>
              <w:marTop w:val="0"/>
              <w:marBottom w:val="0"/>
              <w:divBdr>
                <w:top w:val="none" w:sz="0" w:space="0" w:color="auto"/>
                <w:left w:val="none" w:sz="0" w:space="0" w:color="auto"/>
                <w:bottom w:val="none" w:sz="0" w:space="0" w:color="auto"/>
                <w:right w:val="none" w:sz="0" w:space="0" w:color="auto"/>
              </w:divBdr>
            </w:div>
            <w:div w:id="1032263970">
              <w:marLeft w:val="0"/>
              <w:marRight w:val="0"/>
              <w:marTop w:val="0"/>
              <w:marBottom w:val="0"/>
              <w:divBdr>
                <w:top w:val="none" w:sz="0" w:space="0" w:color="auto"/>
                <w:left w:val="none" w:sz="0" w:space="0" w:color="auto"/>
                <w:bottom w:val="none" w:sz="0" w:space="0" w:color="auto"/>
                <w:right w:val="none" w:sz="0" w:space="0" w:color="auto"/>
              </w:divBdr>
            </w:div>
            <w:div w:id="1083332636">
              <w:marLeft w:val="0"/>
              <w:marRight w:val="0"/>
              <w:marTop w:val="0"/>
              <w:marBottom w:val="0"/>
              <w:divBdr>
                <w:top w:val="none" w:sz="0" w:space="0" w:color="auto"/>
                <w:left w:val="none" w:sz="0" w:space="0" w:color="auto"/>
                <w:bottom w:val="none" w:sz="0" w:space="0" w:color="auto"/>
                <w:right w:val="none" w:sz="0" w:space="0" w:color="auto"/>
              </w:divBdr>
            </w:div>
            <w:div w:id="1063411698">
              <w:marLeft w:val="0"/>
              <w:marRight w:val="0"/>
              <w:marTop w:val="0"/>
              <w:marBottom w:val="0"/>
              <w:divBdr>
                <w:top w:val="none" w:sz="0" w:space="0" w:color="auto"/>
                <w:left w:val="none" w:sz="0" w:space="0" w:color="auto"/>
                <w:bottom w:val="none" w:sz="0" w:space="0" w:color="auto"/>
                <w:right w:val="none" w:sz="0" w:space="0" w:color="auto"/>
              </w:divBdr>
            </w:div>
            <w:div w:id="1861122174">
              <w:marLeft w:val="0"/>
              <w:marRight w:val="0"/>
              <w:marTop w:val="0"/>
              <w:marBottom w:val="0"/>
              <w:divBdr>
                <w:top w:val="none" w:sz="0" w:space="0" w:color="auto"/>
                <w:left w:val="none" w:sz="0" w:space="0" w:color="auto"/>
                <w:bottom w:val="none" w:sz="0" w:space="0" w:color="auto"/>
                <w:right w:val="none" w:sz="0" w:space="0" w:color="auto"/>
              </w:divBdr>
            </w:div>
            <w:div w:id="777867813">
              <w:marLeft w:val="0"/>
              <w:marRight w:val="0"/>
              <w:marTop w:val="0"/>
              <w:marBottom w:val="0"/>
              <w:divBdr>
                <w:top w:val="none" w:sz="0" w:space="0" w:color="auto"/>
                <w:left w:val="none" w:sz="0" w:space="0" w:color="auto"/>
                <w:bottom w:val="none" w:sz="0" w:space="0" w:color="auto"/>
                <w:right w:val="none" w:sz="0" w:space="0" w:color="auto"/>
              </w:divBdr>
            </w:div>
            <w:div w:id="2065524147">
              <w:marLeft w:val="0"/>
              <w:marRight w:val="0"/>
              <w:marTop w:val="0"/>
              <w:marBottom w:val="0"/>
              <w:divBdr>
                <w:top w:val="none" w:sz="0" w:space="0" w:color="auto"/>
                <w:left w:val="none" w:sz="0" w:space="0" w:color="auto"/>
                <w:bottom w:val="none" w:sz="0" w:space="0" w:color="auto"/>
                <w:right w:val="none" w:sz="0" w:space="0" w:color="auto"/>
              </w:divBdr>
            </w:div>
            <w:div w:id="995692784">
              <w:marLeft w:val="0"/>
              <w:marRight w:val="0"/>
              <w:marTop w:val="0"/>
              <w:marBottom w:val="0"/>
              <w:divBdr>
                <w:top w:val="none" w:sz="0" w:space="0" w:color="auto"/>
                <w:left w:val="none" w:sz="0" w:space="0" w:color="auto"/>
                <w:bottom w:val="none" w:sz="0" w:space="0" w:color="auto"/>
                <w:right w:val="none" w:sz="0" w:space="0" w:color="auto"/>
              </w:divBdr>
            </w:div>
            <w:div w:id="1101299391">
              <w:marLeft w:val="0"/>
              <w:marRight w:val="0"/>
              <w:marTop w:val="0"/>
              <w:marBottom w:val="0"/>
              <w:divBdr>
                <w:top w:val="none" w:sz="0" w:space="0" w:color="auto"/>
                <w:left w:val="none" w:sz="0" w:space="0" w:color="auto"/>
                <w:bottom w:val="none" w:sz="0" w:space="0" w:color="auto"/>
                <w:right w:val="none" w:sz="0" w:space="0" w:color="auto"/>
              </w:divBdr>
            </w:div>
            <w:div w:id="164327408">
              <w:marLeft w:val="0"/>
              <w:marRight w:val="0"/>
              <w:marTop w:val="0"/>
              <w:marBottom w:val="0"/>
              <w:divBdr>
                <w:top w:val="none" w:sz="0" w:space="0" w:color="auto"/>
                <w:left w:val="none" w:sz="0" w:space="0" w:color="auto"/>
                <w:bottom w:val="none" w:sz="0" w:space="0" w:color="auto"/>
                <w:right w:val="none" w:sz="0" w:space="0" w:color="auto"/>
              </w:divBdr>
            </w:div>
            <w:div w:id="2006280361">
              <w:marLeft w:val="0"/>
              <w:marRight w:val="0"/>
              <w:marTop w:val="0"/>
              <w:marBottom w:val="0"/>
              <w:divBdr>
                <w:top w:val="none" w:sz="0" w:space="0" w:color="auto"/>
                <w:left w:val="none" w:sz="0" w:space="0" w:color="auto"/>
                <w:bottom w:val="none" w:sz="0" w:space="0" w:color="auto"/>
                <w:right w:val="none" w:sz="0" w:space="0" w:color="auto"/>
              </w:divBdr>
            </w:div>
            <w:div w:id="850876249">
              <w:marLeft w:val="0"/>
              <w:marRight w:val="0"/>
              <w:marTop w:val="0"/>
              <w:marBottom w:val="0"/>
              <w:divBdr>
                <w:top w:val="none" w:sz="0" w:space="0" w:color="auto"/>
                <w:left w:val="none" w:sz="0" w:space="0" w:color="auto"/>
                <w:bottom w:val="none" w:sz="0" w:space="0" w:color="auto"/>
                <w:right w:val="none" w:sz="0" w:space="0" w:color="auto"/>
              </w:divBdr>
            </w:div>
            <w:div w:id="360280056">
              <w:marLeft w:val="0"/>
              <w:marRight w:val="0"/>
              <w:marTop w:val="0"/>
              <w:marBottom w:val="0"/>
              <w:divBdr>
                <w:top w:val="none" w:sz="0" w:space="0" w:color="auto"/>
                <w:left w:val="none" w:sz="0" w:space="0" w:color="auto"/>
                <w:bottom w:val="none" w:sz="0" w:space="0" w:color="auto"/>
                <w:right w:val="none" w:sz="0" w:space="0" w:color="auto"/>
              </w:divBdr>
            </w:div>
            <w:div w:id="510412414">
              <w:marLeft w:val="0"/>
              <w:marRight w:val="0"/>
              <w:marTop w:val="0"/>
              <w:marBottom w:val="0"/>
              <w:divBdr>
                <w:top w:val="none" w:sz="0" w:space="0" w:color="auto"/>
                <w:left w:val="none" w:sz="0" w:space="0" w:color="auto"/>
                <w:bottom w:val="none" w:sz="0" w:space="0" w:color="auto"/>
                <w:right w:val="none" w:sz="0" w:space="0" w:color="auto"/>
              </w:divBdr>
            </w:div>
            <w:div w:id="2075007367">
              <w:marLeft w:val="0"/>
              <w:marRight w:val="0"/>
              <w:marTop w:val="0"/>
              <w:marBottom w:val="0"/>
              <w:divBdr>
                <w:top w:val="none" w:sz="0" w:space="0" w:color="auto"/>
                <w:left w:val="none" w:sz="0" w:space="0" w:color="auto"/>
                <w:bottom w:val="none" w:sz="0" w:space="0" w:color="auto"/>
                <w:right w:val="none" w:sz="0" w:space="0" w:color="auto"/>
              </w:divBdr>
            </w:div>
            <w:div w:id="1704474597">
              <w:marLeft w:val="0"/>
              <w:marRight w:val="0"/>
              <w:marTop w:val="0"/>
              <w:marBottom w:val="0"/>
              <w:divBdr>
                <w:top w:val="none" w:sz="0" w:space="0" w:color="auto"/>
                <w:left w:val="none" w:sz="0" w:space="0" w:color="auto"/>
                <w:bottom w:val="none" w:sz="0" w:space="0" w:color="auto"/>
                <w:right w:val="none" w:sz="0" w:space="0" w:color="auto"/>
              </w:divBdr>
            </w:div>
            <w:div w:id="2000040997">
              <w:marLeft w:val="0"/>
              <w:marRight w:val="0"/>
              <w:marTop w:val="0"/>
              <w:marBottom w:val="0"/>
              <w:divBdr>
                <w:top w:val="none" w:sz="0" w:space="0" w:color="auto"/>
                <w:left w:val="none" w:sz="0" w:space="0" w:color="auto"/>
                <w:bottom w:val="none" w:sz="0" w:space="0" w:color="auto"/>
                <w:right w:val="none" w:sz="0" w:space="0" w:color="auto"/>
              </w:divBdr>
            </w:div>
            <w:div w:id="2048796693">
              <w:marLeft w:val="0"/>
              <w:marRight w:val="0"/>
              <w:marTop w:val="0"/>
              <w:marBottom w:val="0"/>
              <w:divBdr>
                <w:top w:val="none" w:sz="0" w:space="0" w:color="auto"/>
                <w:left w:val="none" w:sz="0" w:space="0" w:color="auto"/>
                <w:bottom w:val="none" w:sz="0" w:space="0" w:color="auto"/>
                <w:right w:val="none" w:sz="0" w:space="0" w:color="auto"/>
              </w:divBdr>
            </w:div>
            <w:div w:id="1077632632">
              <w:marLeft w:val="0"/>
              <w:marRight w:val="0"/>
              <w:marTop w:val="0"/>
              <w:marBottom w:val="0"/>
              <w:divBdr>
                <w:top w:val="none" w:sz="0" w:space="0" w:color="auto"/>
                <w:left w:val="none" w:sz="0" w:space="0" w:color="auto"/>
                <w:bottom w:val="none" w:sz="0" w:space="0" w:color="auto"/>
                <w:right w:val="none" w:sz="0" w:space="0" w:color="auto"/>
              </w:divBdr>
            </w:div>
            <w:div w:id="992871845">
              <w:marLeft w:val="0"/>
              <w:marRight w:val="0"/>
              <w:marTop w:val="0"/>
              <w:marBottom w:val="0"/>
              <w:divBdr>
                <w:top w:val="none" w:sz="0" w:space="0" w:color="auto"/>
                <w:left w:val="none" w:sz="0" w:space="0" w:color="auto"/>
                <w:bottom w:val="none" w:sz="0" w:space="0" w:color="auto"/>
                <w:right w:val="none" w:sz="0" w:space="0" w:color="auto"/>
              </w:divBdr>
            </w:div>
            <w:div w:id="368146794">
              <w:marLeft w:val="0"/>
              <w:marRight w:val="0"/>
              <w:marTop w:val="0"/>
              <w:marBottom w:val="0"/>
              <w:divBdr>
                <w:top w:val="none" w:sz="0" w:space="0" w:color="auto"/>
                <w:left w:val="none" w:sz="0" w:space="0" w:color="auto"/>
                <w:bottom w:val="none" w:sz="0" w:space="0" w:color="auto"/>
                <w:right w:val="none" w:sz="0" w:space="0" w:color="auto"/>
              </w:divBdr>
            </w:div>
            <w:div w:id="286936679">
              <w:marLeft w:val="0"/>
              <w:marRight w:val="0"/>
              <w:marTop w:val="0"/>
              <w:marBottom w:val="0"/>
              <w:divBdr>
                <w:top w:val="none" w:sz="0" w:space="0" w:color="auto"/>
                <w:left w:val="none" w:sz="0" w:space="0" w:color="auto"/>
                <w:bottom w:val="none" w:sz="0" w:space="0" w:color="auto"/>
                <w:right w:val="none" w:sz="0" w:space="0" w:color="auto"/>
              </w:divBdr>
            </w:div>
            <w:div w:id="1506046209">
              <w:marLeft w:val="0"/>
              <w:marRight w:val="0"/>
              <w:marTop w:val="0"/>
              <w:marBottom w:val="0"/>
              <w:divBdr>
                <w:top w:val="none" w:sz="0" w:space="0" w:color="auto"/>
                <w:left w:val="none" w:sz="0" w:space="0" w:color="auto"/>
                <w:bottom w:val="none" w:sz="0" w:space="0" w:color="auto"/>
                <w:right w:val="none" w:sz="0" w:space="0" w:color="auto"/>
              </w:divBdr>
            </w:div>
            <w:div w:id="1494026871">
              <w:marLeft w:val="0"/>
              <w:marRight w:val="0"/>
              <w:marTop w:val="0"/>
              <w:marBottom w:val="0"/>
              <w:divBdr>
                <w:top w:val="none" w:sz="0" w:space="0" w:color="auto"/>
                <w:left w:val="none" w:sz="0" w:space="0" w:color="auto"/>
                <w:bottom w:val="none" w:sz="0" w:space="0" w:color="auto"/>
                <w:right w:val="none" w:sz="0" w:space="0" w:color="auto"/>
              </w:divBdr>
            </w:div>
            <w:div w:id="350108914">
              <w:marLeft w:val="0"/>
              <w:marRight w:val="0"/>
              <w:marTop w:val="0"/>
              <w:marBottom w:val="0"/>
              <w:divBdr>
                <w:top w:val="none" w:sz="0" w:space="0" w:color="auto"/>
                <w:left w:val="none" w:sz="0" w:space="0" w:color="auto"/>
                <w:bottom w:val="none" w:sz="0" w:space="0" w:color="auto"/>
                <w:right w:val="none" w:sz="0" w:space="0" w:color="auto"/>
              </w:divBdr>
            </w:div>
            <w:div w:id="394596278">
              <w:marLeft w:val="0"/>
              <w:marRight w:val="0"/>
              <w:marTop w:val="0"/>
              <w:marBottom w:val="0"/>
              <w:divBdr>
                <w:top w:val="none" w:sz="0" w:space="0" w:color="auto"/>
                <w:left w:val="none" w:sz="0" w:space="0" w:color="auto"/>
                <w:bottom w:val="none" w:sz="0" w:space="0" w:color="auto"/>
                <w:right w:val="none" w:sz="0" w:space="0" w:color="auto"/>
              </w:divBdr>
            </w:div>
            <w:div w:id="1439374678">
              <w:marLeft w:val="0"/>
              <w:marRight w:val="0"/>
              <w:marTop w:val="0"/>
              <w:marBottom w:val="0"/>
              <w:divBdr>
                <w:top w:val="none" w:sz="0" w:space="0" w:color="auto"/>
                <w:left w:val="none" w:sz="0" w:space="0" w:color="auto"/>
                <w:bottom w:val="none" w:sz="0" w:space="0" w:color="auto"/>
                <w:right w:val="none" w:sz="0" w:space="0" w:color="auto"/>
              </w:divBdr>
            </w:div>
            <w:div w:id="1828981014">
              <w:marLeft w:val="0"/>
              <w:marRight w:val="0"/>
              <w:marTop w:val="0"/>
              <w:marBottom w:val="0"/>
              <w:divBdr>
                <w:top w:val="none" w:sz="0" w:space="0" w:color="auto"/>
                <w:left w:val="none" w:sz="0" w:space="0" w:color="auto"/>
                <w:bottom w:val="none" w:sz="0" w:space="0" w:color="auto"/>
                <w:right w:val="none" w:sz="0" w:space="0" w:color="auto"/>
              </w:divBdr>
            </w:div>
            <w:div w:id="467166394">
              <w:marLeft w:val="0"/>
              <w:marRight w:val="0"/>
              <w:marTop w:val="0"/>
              <w:marBottom w:val="0"/>
              <w:divBdr>
                <w:top w:val="none" w:sz="0" w:space="0" w:color="auto"/>
                <w:left w:val="none" w:sz="0" w:space="0" w:color="auto"/>
                <w:bottom w:val="none" w:sz="0" w:space="0" w:color="auto"/>
                <w:right w:val="none" w:sz="0" w:space="0" w:color="auto"/>
              </w:divBdr>
            </w:div>
            <w:div w:id="1670598272">
              <w:marLeft w:val="0"/>
              <w:marRight w:val="0"/>
              <w:marTop w:val="0"/>
              <w:marBottom w:val="0"/>
              <w:divBdr>
                <w:top w:val="none" w:sz="0" w:space="0" w:color="auto"/>
                <w:left w:val="none" w:sz="0" w:space="0" w:color="auto"/>
                <w:bottom w:val="none" w:sz="0" w:space="0" w:color="auto"/>
                <w:right w:val="none" w:sz="0" w:space="0" w:color="auto"/>
              </w:divBdr>
            </w:div>
            <w:div w:id="682054260">
              <w:marLeft w:val="0"/>
              <w:marRight w:val="0"/>
              <w:marTop w:val="0"/>
              <w:marBottom w:val="0"/>
              <w:divBdr>
                <w:top w:val="none" w:sz="0" w:space="0" w:color="auto"/>
                <w:left w:val="none" w:sz="0" w:space="0" w:color="auto"/>
                <w:bottom w:val="none" w:sz="0" w:space="0" w:color="auto"/>
                <w:right w:val="none" w:sz="0" w:space="0" w:color="auto"/>
              </w:divBdr>
            </w:div>
            <w:div w:id="1330211940">
              <w:marLeft w:val="0"/>
              <w:marRight w:val="0"/>
              <w:marTop w:val="0"/>
              <w:marBottom w:val="0"/>
              <w:divBdr>
                <w:top w:val="none" w:sz="0" w:space="0" w:color="auto"/>
                <w:left w:val="none" w:sz="0" w:space="0" w:color="auto"/>
                <w:bottom w:val="none" w:sz="0" w:space="0" w:color="auto"/>
                <w:right w:val="none" w:sz="0" w:space="0" w:color="auto"/>
              </w:divBdr>
            </w:div>
            <w:div w:id="1423988380">
              <w:marLeft w:val="0"/>
              <w:marRight w:val="0"/>
              <w:marTop w:val="0"/>
              <w:marBottom w:val="0"/>
              <w:divBdr>
                <w:top w:val="none" w:sz="0" w:space="0" w:color="auto"/>
                <w:left w:val="none" w:sz="0" w:space="0" w:color="auto"/>
                <w:bottom w:val="none" w:sz="0" w:space="0" w:color="auto"/>
                <w:right w:val="none" w:sz="0" w:space="0" w:color="auto"/>
              </w:divBdr>
            </w:div>
            <w:div w:id="1186560222">
              <w:marLeft w:val="0"/>
              <w:marRight w:val="0"/>
              <w:marTop w:val="0"/>
              <w:marBottom w:val="0"/>
              <w:divBdr>
                <w:top w:val="none" w:sz="0" w:space="0" w:color="auto"/>
                <w:left w:val="none" w:sz="0" w:space="0" w:color="auto"/>
                <w:bottom w:val="none" w:sz="0" w:space="0" w:color="auto"/>
                <w:right w:val="none" w:sz="0" w:space="0" w:color="auto"/>
              </w:divBdr>
            </w:div>
            <w:div w:id="290943012">
              <w:marLeft w:val="0"/>
              <w:marRight w:val="0"/>
              <w:marTop w:val="0"/>
              <w:marBottom w:val="0"/>
              <w:divBdr>
                <w:top w:val="none" w:sz="0" w:space="0" w:color="auto"/>
                <w:left w:val="none" w:sz="0" w:space="0" w:color="auto"/>
                <w:bottom w:val="none" w:sz="0" w:space="0" w:color="auto"/>
                <w:right w:val="none" w:sz="0" w:space="0" w:color="auto"/>
              </w:divBdr>
            </w:div>
            <w:div w:id="925266735">
              <w:marLeft w:val="0"/>
              <w:marRight w:val="0"/>
              <w:marTop w:val="0"/>
              <w:marBottom w:val="0"/>
              <w:divBdr>
                <w:top w:val="none" w:sz="0" w:space="0" w:color="auto"/>
                <w:left w:val="none" w:sz="0" w:space="0" w:color="auto"/>
                <w:bottom w:val="none" w:sz="0" w:space="0" w:color="auto"/>
                <w:right w:val="none" w:sz="0" w:space="0" w:color="auto"/>
              </w:divBdr>
            </w:div>
            <w:div w:id="1943685497">
              <w:marLeft w:val="0"/>
              <w:marRight w:val="0"/>
              <w:marTop w:val="0"/>
              <w:marBottom w:val="0"/>
              <w:divBdr>
                <w:top w:val="none" w:sz="0" w:space="0" w:color="auto"/>
                <w:left w:val="none" w:sz="0" w:space="0" w:color="auto"/>
                <w:bottom w:val="none" w:sz="0" w:space="0" w:color="auto"/>
                <w:right w:val="none" w:sz="0" w:space="0" w:color="auto"/>
              </w:divBdr>
            </w:div>
            <w:div w:id="1342198983">
              <w:marLeft w:val="0"/>
              <w:marRight w:val="0"/>
              <w:marTop w:val="0"/>
              <w:marBottom w:val="0"/>
              <w:divBdr>
                <w:top w:val="none" w:sz="0" w:space="0" w:color="auto"/>
                <w:left w:val="none" w:sz="0" w:space="0" w:color="auto"/>
                <w:bottom w:val="none" w:sz="0" w:space="0" w:color="auto"/>
                <w:right w:val="none" w:sz="0" w:space="0" w:color="auto"/>
              </w:divBdr>
            </w:div>
            <w:div w:id="2043287950">
              <w:marLeft w:val="0"/>
              <w:marRight w:val="0"/>
              <w:marTop w:val="0"/>
              <w:marBottom w:val="0"/>
              <w:divBdr>
                <w:top w:val="none" w:sz="0" w:space="0" w:color="auto"/>
                <w:left w:val="none" w:sz="0" w:space="0" w:color="auto"/>
                <w:bottom w:val="none" w:sz="0" w:space="0" w:color="auto"/>
                <w:right w:val="none" w:sz="0" w:space="0" w:color="auto"/>
              </w:divBdr>
            </w:div>
            <w:div w:id="1811626237">
              <w:marLeft w:val="0"/>
              <w:marRight w:val="0"/>
              <w:marTop w:val="0"/>
              <w:marBottom w:val="0"/>
              <w:divBdr>
                <w:top w:val="none" w:sz="0" w:space="0" w:color="auto"/>
                <w:left w:val="none" w:sz="0" w:space="0" w:color="auto"/>
                <w:bottom w:val="none" w:sz="0" w:space="0" w:color="auto"/>
                <w:right w:val="none" w:sz="0" w:space="0" w:color="auto"/>
              </w:divBdr>
            </w:div>
            <w:div w:id="1536580892">
              <w:marLeft w:val="0"/>
              <w:marRight w:val="0"/>
              <w:marTop w:val="0"/>
              <w:marBottom w:val="0"/>
              <w:divBdr>
                <w:top w:val="none" w:sz="0" w:space="0" w:color="auto"/>
                <w:left w:val="none" w:sz="0" w:space="0" w:color="auto"/>
                <w:bottom w:val="none" w:sz="0" w:space="0" w:color="auto"/>
                <w:right w:val="none" w:sz="0" w:space="0" w:color="auto"/>
              </w:divBdr>
            </w:div>
            <w:div w:id="770665598">
              <w:marLeft w:val="0"/>
              <w:marRight w:val="0"/>
              <w:marTop w:val="0"/>
              <w:marBottom w:val="0"/>
              <w:divBdr>
                <w:top w:val="none" w:sz="0" w:space="0" w:color="auto"/>
                <w:left w:val="none" w:sz="0" w:space="0" w:color="auto"/>
                <w:bottom w:val="none" w:sz="0" w:space="0" w:color="auto"/>
                <w:right w:val="none" w:sz="0" w:space="0" w:color="auto"/>
              </w:divBdr>
            </w:div>
            <w:div w:id="1460957697">
              <w:marLeft w:val="0"/>
              <w:marRight w:val="0"/>
              <w:marTop w:val="0"/>
              <w:marBottom w:val="0"/>
              <w:divBdr>
                <w:top w:val="none" w:sz="0" w:space="0" w:color="auto"/>
                <w:left w:val="none" w:sz="0" w:space="0" w:color="auto"/>
                <w:bottom w:val="none" w:sz="0" w:space="0" w:color="auto"/>
                <w:right w:val="none" w:sz="0" w:space="0" w:color="auto"/>
              </w:divBdr>
            </w:div>
            <w:div w:id="1081676828">
              <w:marLeft w:val="0"/>
              <w:marRight w:val="0"/>
              <w:marTop w:val="0"/>
              <w:marBottom w:val="0"/>
              <w:divBdr>
                <w:top w:val="none" w:sz="0" w:space="0" w:color="auto"/>
                <w:left w:val="none" w:sz="0" w:space="0" w:color="auto"/>
                <w:bottom w:val="none" w:sz="0" w:space="0" w:color="auto"/>
                <w:right w:val="none" w:sz="0" w:space="0" w:color="auto"/>
              </w:divBdr>
            </w:div>
            <w:div w:id="2023435765">
              <w:marLeft w:val="0"/>
              <w:marRight w:val="0"/>
              <w:marTop w:val="0"/>
              <w:marBottom w:val="0"/>
              <w:divBdr>
                <w:top w:val="none" w:sz="0" w:space="0" w:color="auto"/>
                <w:left w:val="none" w:sz="0" w:space="0" w:color="auto"/>
                <w:bottom w:val="none" w:sz="0" w:space="0" w:color="auto"/>
                <w:right w:val="none" w:sz="0" w:space="0" w:color="auto"/>
              </w:divBdr>
            </w:div>
            <w:div w:id="757097850">
              <w:marLeft w:val="0"/>
              <w:marRight w:val="0"/>
              <w:marTop w:val="0"/>
              <w:marBottom w:val="0"/>
              <w:divBdr>
                <w:top w:val="none" w:sz="0" w:space="0" w:color="auto"/>
                <w:left w:val="none" w:sz="0" w:space="0" w:color="auto"/>
                <w:bottom w:val="none" w:sz="0" w:space="0" w:color="auto"/>
                <w:right w:val="none" w:sz="0" w:space="0" w:color="auto"/>
              </w:divBdr>
            </w:div>
            <w:div w:id="267546106">
              <w:marLeft w:val="0"/>
              <w:marRight w:val="0"/>
              <w:marTop w:val="0"/>
              <w:marBottom w:val="0"/>
              <w:divBdr>
                <w:top w:val="none" w:sz="0" w:space="0" w:color="auto"/>
                <w:left w:val="none" w:sz="0" w:space="0" w:color="auto"/>
                <w:bottom w:val="none" w:sz="0" w:space="0" w:color="auto"/>
                <w:right w:val="none" w:sz="0" w:space="0" w:color="auto"/>
              </w:divBdr>
            </w:div>
            <w:div w:id="980038422">
              <w:marLeft w:val="0"/>
              <w:marRight w:val="0"/>
              <w:marTop w:val="0"/>
              <w:marBottom w:val="0"/>
              <w:divBdr>
                <w:top w:val="none" w:sz="0" w:space="0" w:color="auto"/>
                <w:left w:val="none" w:sz="0" w:space="0" w:color="auto"/>
                <w:bottom w:val="none" w:sz="0" w:space="0" w:color="auto"/>
                <w:right w:val="none" w:sz="0" w:space="0" w:color="auto"/>
              </w:divBdr>
            </w:div>
            <w:div w:id="1543324626">
              <w:marLeft w:val="0"/>
              <w:marRight w:val="0"/>
              <w:marTop w:val="0"/>
              <w:marBottom w:val="0"/>
              <w:divBdr>
                <w:top w:val="none" w:sz="0" w:space="0" w:color="auto"/>
                <w:left w:val="none" w:sz="0" w:space="0" w:color="auto"/>
                <w:bottom w:val="none" w:sz="0" w:space="0" w:color="auto"/>
                <w:right w:val="none" w:sz="0" w:space="0" w:color="auto"/>
              </w:divBdr>
            </w:div>
            <w:div w:id="2031759644">
              <w:marLeft w:val="0"/>
              <w:marRight w:val="0"/>
              <w:marTop w:val="0"/>
              <w:marBottom w:val="0"/>
              <w:divBdr>
                <w:top w:val="none" w:sz="0" w:space="0" w:color="auto"/>
                <w:left w:val="none" w:sz="0" w:space="0" w:color="auto"/>
                <w:bottom w:val="none" w:sz="0" w:space="0" w:color="auto"/>
                <w:right w:val="none" w:sz="0" w:space="0" w:color="auto"/>
              </w:divBdr>
            </w:div>
            <w:div w:id="130751604">
              <w:marLeft w:val="0"/>
              <w:marRight w:val="0"/>
              <w:marTop w:val="0"/>
              <w:marBottom w:val="0"/>
              <w:divBdr>
                <w:top w:val="none" w:sz="0" w:space="0" w:color="auto"/>
                <w:left w:val="none" w:sz="0" w:space="0" w:color="auto"/>
                <w:bottom w:val="none" w:sz="0" w:space="0" w:color="auto"/>
                <w:right w:val="none" w:sz="0" w:space="0" w:color="auto"/>
              </w:divBdr>
            </w:div>
            <w:div w:id="774255306">
              <w:marLeft w:val="0"/>
              <w:marRight w:val="0"/>
              <w:marTop w:val="0"/>
              <w:marBottom w:val="0"/>
              <w:divBdr>
                <w:top w:val="none" w:sz="0" w:space="0" w:color="auto"/>
                <w:left w:val="none" w:sz="0" w:space="0" w:color="auto"/>
                <w:bottom w:val="none" w:sz="0" w:space="0" w:color="auto"/>
                <w:right w:val="none" w:sz="0" w:space="0" w:color="auto"/>
              </w:divBdr>
            </w:div>
            <w:div w:id="2108963753">
              <w:marLeft w:val="0"/>
              <w:marRight w:val="0"/>
              <w:marTop w:val="0"/>
              <w:marBottom w:val="0"/>
              <w:divBdr>
                <w:top w:val="none" w:sz="0" w:space="0" w:color="auto"/>
                <w:left w:val="none" w:sz="0" w:space="0" w:color="auto"/>
                <w:bottom w:val="none" w:sz="0" w:space="0" w:color="auto"/>
                <w:right w:val="none" w:sz="0" w:space="0" w:color="auto"/>
              </w:divBdr>
            </w:div>
            <w:div w:id="1620650383">
              <w:marLeft w:val="0"/>
              <w:marRight w:val="0"/>
              <w:marTop w:val="0"/>
              <w:marBottom w:val="0"/>
              <w:divBdr>
                <w:top w:val="none" w:sz="0" w:space="0" w:color="auto"/>
                <w:left w:val="none" w:sz="0" w:space="0" w:color="auto"/>
                <w:bottom w:val="none" w:sz="0" w:space="0" w:color="auto"/>
                <w:right w:val="none" w:sz="0" w:space="0" w:color="auto"/>
              </w:divBdr>
            </w:div>
            <w:div w:id="1725451326">
              <w:marLeft w:val="0"/>
              <w:marRight w:val="0"/>
              <w:marTop w:val="0"/>
              <w:marBottom w:val="0"/>
              <w:divBdr>
                <w:top w:val="none" w:sz="0" w:space="0" w:color="auto"/>
                <w:left w:val="none" w:sz="0" w:space="0" w:color="auto"/>
                <w:bottom w:val="none" w:sz="0" w:space="0" w:color="auto"/>
                <w:right w:val="none" w:sz="0" w:space="0" w:color="auto"/>
              </w:divBdr>
            </w:div>
            <w:div w:id="215825765">
              <w:marLeft w:val="0"/>
              <w:marRight w:val="0"/>
              <w:marTop w:val="0"/>
              <w:marBottom w:val="0"/>
              <w:divBdr>
                <w:top w:val="none" w:sz="0" w:space="0" w:color="auto"/>
                <w:left w:val="none" w:sz="0" w:space="0" w:color="auto"/>
                <w:bottom w:val="none" w:sz="0" w:space="0" w:color="auto"/>
                <w:right w:val="none" w:sz="0" w:space="0" w:color="auto"/>
              </w:divBdr>
            </w:div>
            <w:div w:id="1842159580">
              <w:marLeft w:val="0"/>
              <w:marRight w:val="0"/>
              <w:marTop w:val="0"/>
              <w:marBottom w:val="0"/>
              <w:divBdr>
                <w:top w:val="none" w:sz="0" w:space="0" w:color="auto"/>
                <w:left w:val="none" w:sz="0" w:space="0" w:color="auto"/>
                <w:bottom w:val="none" w:sz="0" w:space="0" w:color="auto"/>
                <w:right w:val="none" w:sz="0" w:space="0" w:color="auto"/>
              </w:divBdr>
            </w:div>
            <w:div w:id="1236205665">
              <w:marLeft w:val="0"/>
              <w:marRight w:val="0"/>
              <w:marTop w:val="0"/>
              <w:marBottom w:val="0"/>
              <w:divBdr>
                <w:top w:val="none" w:sz="0" w:space="0" w:color="auto"/>
                <w:left w:val="none" w:sz="0" w:space="0" w:color="auto"/>
                <w:bottom w:val="none" w:sz="0" w:space="0" w:color="auto"/>
                <w:right w:val="none" w:sz="0" w:space="0" w:color="auto"/>
              </w:divBdr>
            </w:div>
            <w:div w:id="512649988">
              <w:marLeft w:val="0"/>
              <w:marRight w:val="0"/>
              <w:marTop w:val="0"/>
              <w:marBottom w:val="0"/>
              <w:divBdr>
                <w:top w:val="none" w:sz="0" w:space="0" w:color="auto"/>
                <w:left w:val="none" w:sz="0" w:space="0" w:color="auto"/>
                <w:bottom w:val="none" w:sz="0" w:space="0" w:color="auto"/>
                <w:right w:val="none" w:sz="0" w:space="0" w:color="auto"/>
              </w:divBdr>
            </w:div>
            <w:div w:id="698699672">
              <w:marLeft w:val="0"/>
              <w:marRight w:val="0"/>
              <w:marTop w:val="0"/>
              <w:marBottom w:val="0"/>
              <w:divBdr>
                <w:top w:val="none" w:sz="0" w:space="0" w:color="auto"/>
                <w:left w:val="none" w:sz="0" w:space="0" w:color="auto"/>
                <w:bottom w:val="none" w:sz="0" w:space="0" w:color="auto"/>
                <w:right w:val="none" w:sz="0" w:space="0" w:color="auto"/>
              </w:divBdr>
            </w:div>
            <w:div w:id="485436311">
              <w:marLeft w:val="0"/>
              <w:marRight w:val="0"/>
              <w:marTop w:val="0"/>
              <w:marBottom w:val="0"/>
              <w:divBdr>
                <w:top w:val="none" w:sz="0" w:space="0" w:color="auto"/>
                <w:left w:val="none" w:sz="0" w:space="0" w:color="auto"/>
                <w:bottom w:val="none" w:sz="0" w:space="0" w:color="auto"/>
                <w:right w:val="none" w:sz="0" w:space="0" w:color="auto"/>
              </w:divBdr>
            </w:div>
            <w:div w:id="1491677605">
              <w:marLeft w:val="0"/>
              <w:marRight w:val="0"/>
              <w:marTop w:val="0"/>
              <w:marBottom w:val="0"/>
              <w:divBdr>
                <w:top w:val="none" w:sz="0" w:space="0" w:color="auto"/>
                <w:left w:val="none" w:sz="0" w:space="0" w:color="auto"/>
                <w:bottom w:val="none" w:sz="0" w:space="0" w:color="auto"/>
                <w:right w:val="none" w:sz="0" w:space="0" w:color="auto"/>
              </w:divBdr>
            </w:div>
            <w:div w:id="334920579">
              <w:marLeft w:val="0"/>
              <w:marRight w:val="0"/>
              <w:marTop w:val="0"/>
              <w:marBottom w:val="0"/>
              <w:divBdr>
                <w:top w:val="none" w:sz="0" w:space="0" w:color="auto"/>
                <w:left w:val="none" w:sz="0" w:space="0" w:color="auto"/>
                <w:bottom w:val="none" w:sz="0" w:space="0" w:color="auto"/>
                <w:right w:val="none" w:sz="0" w:space="0" w:color="auto"/>
              </w:divBdr>
            </w:div>
            <w:div w:id="1966152981">
              <w:marLeft w:val="0"/>
              <w:marRight w:val="0"/>
              <w:marTop w:val="0"/>
              <w:marBottom w:val="0"/>
              <w:divBdr>
                <w:top w:val="none" w:sz="0" w:space="0" w:color="auto"/>
                <w:left w:val="none" w:sz="0" w:space="0" w:color="auto"/>
                <w:bottom w:val="none" w:sz="0" w:space="0" w:color="auto"/>
                <w:right w:val="none" w:sz="0" w:space="0" w:color="auto"/>
              </w:divBdr>
            </w:div>
            <w:div w:id="962223787">
              <w:marLeft w:val="0"/>
              <w:marRight w:val="0"/>
              <w:marTop w:val="0"/>
              <w:marBottom w:val="0"/>
              <w:divBdr>
                <w:top w:val="none" w:sz="0" w:space="0" w:color="auto"/>
                <w:left w:val="none" w:sz="0" w:space="0" w:color="auto"/>
                <w:bottom w:val="none" w:sz="0" w:space="0" w:color="auto"/>
                <w:right w:val="none" w:sz="0" w:space="0" w:color="auto"/>
              </w:divBdr>
            </w:div>
            <w:div w:id="1608998805">
              <w:marLeft w:val="0"/>
              <w:marRight w:val="0"/>
              <w:marTop w:val="0"/>
              <w:marBottom w:val="0"/>
              <w:divBdr>
                <w:top w:val="none" w:sz="0" w:space="0" w:color="auto"/>
                <w:left w:val="none" w:sz="0" w:space="0" w:color="auto"/>
                <w:bottom w:val="none" w:sz="0" w:space="0" w:color="auto"/>
                <w:right w:val="none" w:sz="0" w:space="0" w:color="auto"/>
              </w:divBdr>
            </w:div>
            <w:div w:id="2050103889">
              <w:marLeft w:val="0"/>
              <w:marRight w:val="0"/>
              <w:marTop w:val="0"/>
              <w:marBottom w:val="0"/>
              <w:divBdr>
                <w:top w:val="none" w:sz="0" w:space="0" w:color="auto"/>
                <w:left w:val="none" w:sz="0" w:space="0" w:color="auto"/>
                <w:bottom w:val="none" w:sz="0" w:space="0" w:color="auto"/>
                <w:right w:val="none" w:sz="0" w:space="0" w:color="auto"/>
              </w:divBdr>
            </w:div>
            <w:div w:id="653293534">
              <w:marLeft w:val="0"/>
              <w:marRight w:val="0"/>
              <w:marTop w:val="0"/>
              <w:marBottom w:val="0"/>
              <w:divBdr>
                <w:top w:val="none" w:sz="0" w:space="0" w:color="auto"/>
                <w:left w:val="none" w:sz="0" w:space="0" w:color="auto"/>
                <w:bottom w:val="none" w:sz="0" w:space="0" w:color="auto"/>
                <w:right w:val="none" w:sz="0" w:space="0" w:color="auto"/>
              </w:divBdr>
            </w:div>
            <w:div w:id="1046636329">
              <w:marLeft w:val="0"/>
              <w:marRight w:val="0"/>
              <w:marTop w:val="0"/>
              <w:marBottom w:val="0"/>
              <w:divBdr>
                <w:top w:val="none" w:sz="0" w:space="0" w:color="auto"/>
                <w:left w:val="none" w:sz="0" w:space="0" w:color="auto"/>
                <w:bottom w:val="none" w:sz="0" w:space="0" w:color="auto"/>
                <w:right w:val="none" w:sz="0" w:space="0" w:color="auto"/>
              </w:divBdr>
            </w:div>
            <w:div w:id="645428017">
              <w:marLeft w:val="0"/>
              <w:marRight w:val="0"/>
              <w:marTop w:val="0"/>
              <w:marBottom w:val="0"/>
              <w:divBdr>
                <w:top w:val="none" w:sz="0" w:space="0" w:color="auto"/>
                <w:left w:val="none" w:sz="0" w:space="0" w:color="auto"/>
                <w:bottom w:val="none" w:sz="0" w:space="0" w:color="auto"/>
                <w:right w:val="none" w:sz="0" w:space="0" w:color="auto"/>
              </w:divBdr>
            </w:div>
            <w:div w:id="1179078958">
              <w:marLeft w:val="0"/>
              <w:marRight w:val="0"/>
              <w:marTop w:val="0"/>
              <w:marBottom w:val="0"/>
              <w:divBdr>
                <w:top w:val="none" w:sz="0" w:space="0" w:color="auto"/>
                <w:left w:val="none" w:sz="0" w:space="0" w:color="auto"/>
                <w:bottom w:val="none" w:sz="0" w:space="0" w:color="auto"/>
                <w:right w:val="none" w:sz="0" w:space="0" w:color="auto"/>
              </w:divBdr>
            </w:div>
            <w:div w:id="1639720676">
              <w:marLeft w:val="0"/>
              <w:marRight w:val="0"/>
              <w:marTop w:val="0"/>
              <w:marBottom w:val="0"/>
              <w:divBdr>
                <w:top w:val="none" w:sz="0" w:space="0" w:color="auto"/>
                <w:left w:val="none" w:sz="0" w:space="0" w:color="auto"/>
                <w:bottom w:val="none" w:sz="0" w:space="0" w:color="auto"/>
                <w:right w:val="none" w:sz="0" w:space="0" w:color="auto"/>
              </w:divBdr>
            </w:div>
            <w:div w:id="441925806">
              <w:marLeft w:val="0"/>
              <w:marRight w:val="0"/>
              <w:marTop w:val="0"/>
              <w:marBottom w:val="0"/>
              <w:divBdr>
                <w:top w:val="none" w:sz="0" w:space="0" w:color="auto"/>
                <w:left w:val="none" w:sz="0" w:space="0" w:color="auto"/>
                <w:bottom w:val="none" w:sz="0" w:space="0" w:color="auto"/>
                <w:right w:val="none" w:sz="0" w:space="0" w:color="auto"/>
              </w:divBdr>
            </w:div>
            <w:div w:id="2043509701">
              <w:marLeft w:val="0"/>
              <w:marRight w:val="0"/>
              <w:marTop w:val="0"/>
              <w:marBottom w:val="0"/>
              <w:divBdr>
                <w:top w:val="none" w:sz="0" w:space="0" w:color="auto"/>
                <w:left w:val="none" w:sz="0" w:space="0" w:color="auto"/>
                <w:bottom w:val="none" w:sz="0" w:space="0" w:color="auto"/>
                <w:right w:val="none" w:sz="0" w:space="0" w:color="auto"/>
              </w:divBdr>
            </w:div>
            <w:div w:id="1877616740">
              <w:marLeft w:val="0"/>
              <w:marRight w:val="0"/>
              <w:marTop w:val="0"/>
              <w:marBottom w:val="0"/>
              <w:divBdr>
                <w:top w:val="none" w:sz="0" w:space="0" w:color="auto"/>
                <w:left w:val="none" w:sz="0" w:space="0" w:color="auto"/>
                <w:bottom w:val="none" w:sz="0" w:space="0" w:color="auto"/>
                <w:right w:val="none" w:sz="0" w:space="0" w:color="auto"/>
              </w:divBdr>
            </w:div>
            <w:div w:id="509880713">
              <w:marLeft w:val="0"/>
              <w:marRight w:val="0"/>
              <w:marTop w:val="0"/>
              <w:marBottom w:val="0"/>
              <w:divBdr>
                <w:top w:val="none" w:sz="0" w:space="0" w:color="auto"/>
                <w:left w:val="none" w:sz="0" w:space="0" w:color="auto"/>
                <w:bottom w:val="none" w:sz="0" w:space="0" w:color="auto"/>
                <w:right w:val="none" w:sz="0" w:space="0" w:color="auto"/>
              </w:divBdr>
            </w:div>
            <w:div w:id="165362436">
              <w:marLeft w:val="0"/>
              <w:marRight w:val="0"/>
              <w:marTop w:val="0"/>
              <w:marBottom w:val="0"/>
              <w:divBdr>
                <w:top w:val="none" w:sz="0" w:space="0" w:color="auto"/>
                <w:left w:val="none" w:sz="0" w:space="0" w:color="auto"/>
                <w:bottom w:val="none" w:sz="0" w:space="0" w:color="auto"/>
                <w:right w:val="none" w:sz="0" w:space="0" w:color="auto"/>
              </w:divBdr>
            </w:div>
            <w:div w:id="882713517">
              <w:marLeft w:val="0"/>
              <w:marRight w:val="0"/>
              <w:marTop w:val="0"/>
              <w:marBottom w:val="0"/>
              <w:divBdr>
                <w:top w:val="none" w:sz="0" w:space="0" w:color="auto"/>
                <w:left w:val="none" w:sz="0" w:space="0" w:color="auto"/>
                <w:bottom w:val="none" w:sz="0" w:space="0" w:color="auto"/>
                <w:right w:val="none" w:sz="0" w:space="0" w:color="auto"/>
              </w:divBdr>
            </w:div>
            <w:div w:id="844244828">
              <w:marLeft w:val="0"/>
              <w:marRight w:val="0"/>
              <w:marTop w:val="0"/>
              <w:marBottom w:val="0"/>
              <w:divBdr>
                <w:top w:val="none" w:sz="0" w:space="0" w:color="auto"/>
                <w:left w:val="none" w:sz="0" w:space="0" w:color="auto"/>
                <w:bottom w:val="none" w:sz="0" w:space="0" w:color="auto"/>
                <w:right w:val="none" w:sz="0" w:space="0" w:color="auto"/>
              </w:divBdr>
            </w:div>
            <w:div w:id="397676016">
              <w:marLeft w:val="0"/>
              <w:marRight w:val="0"/>
              <w:marTop w:val="0"/>
              <w:marBottom w:val="0"/>
              <w:divBdr>
                <w:top w:val="none" w:sz="0" w:space="0" w:color="auto"/>
                <w:left w:val="none" w:sz="0" w:space="0" w:color="auto"/>
                <w:bottom w:val="none" w:sz="0" w:space="0" w:color="auto"/>
                <w:right w:val="none" w:sz="0" w:space="0" w:color="auto"/>
              </w:divBdr>
            </w:div>
            <w:div w:id="8237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49485">
      <w:bodyDiv w:val="1"/>
      <w:marLeft w:val="0"/>
      <w:marRight w:val="0"/>
      <w:marTop w:val="0"/>
      <w:marBottom w:val="0"/>
      <w:divBdr>
        <w:top w:val="none" w:sz="0" w:space="0" w:color="auto"/>
        <w:left w:val="none" w:sz="0" w:space="0" w:color="auto"/>
        <w:bottom w:val="none" w:sz="0" w:space="0" w:color="auto"/>
        <w:right w:val="none" w:sz="0" w:space="0" w:color="auto"/>
      </w:divBdr>
    </w:div>
    <w:div w:id="828637828">
      <w:bodyDiv w:val="1"/>
      <w:marLeft w:val="0"/>
      <w:marRight w:val="0"/>
      <w:marTop w:val="0"/>
      <w:marBottom w:val="0"/>
      <w:divBdr>
        <w:top w:val="none" w:sz="0" w:space="0" w:color="auto"/>
        <w:left w:val="none" w:sz="0" w:space="0" w:color="auto"/>
        <w:bottom w:val="none" w:sz="0" w:space="0" w:color="auto"/>
        <w:right w:val="none" w:sz="0" w:space="0" w:color="auto"/>
      </w:divBdr>
      <w:divsChild>
        <w:div w:id="2127456138">
          <w:marLeft w:val="0"/>
          <w:marRight w:val="0"/>
          <w:marTop w:val="0"/>
          <w:marBottom w:val="0"/>
          <w:divBdr>
            <w:top w:val="none" w:sz="0" w:space="0" w:color="auto"/>
            <w:left w:val="none" w:sz="0" w:space="0" w:color="auto"/>
            <w:bottom w:val="none" w:sz="0" w:space="0" w:color="auto"/>
            <w:right w:val="none" w:sz="0" w:space="0" w:color="auto"/>
          </w:divBdr>
          <w:divsChild>
            <w:div w:id="907881231">
              <w:marLeft w:val="0"/>
              <w:marRight w:val="0"/>
              <w:marTop w:val="0"/>
              <w:marBottom w:val="0"/>
              <w:divBdr>
                <w:top w:val="none" w:sz="0" w:space="0" w:color="auto"/>
                <w:left w:val="none" w:sz="0" w:space="0" w:color="auto"/>
                <w:bottom w:val="none" w:sz="0" w:space="0" w:color="auto"/>
                <w:right w:val="none" w:sz="0" w:space="0" w:color="auto"/>
              </w:divBdr>
              <w:divsChild>
                <w:div w:id="1778476647">
                  <w:marLeft w:val="0"/>
                  <w:marRight w:val="0"/>
                  <w:marTop w:val="0"/>
                  <w:marBottom w:val="0"/>
                  <w:divBdr>
                    <w:top w:val="none" w:sz="0" w:space="0" w:color="auto"/>
                    <w:left w:val="none" w:sz="0" w:space="0" w:color="auto"/>
                    <w:bottom w:val="none" w:sz="0" w:space="0" w:color="auto"/>
                    <w:right w:val="none" w:sz="0" w:space="0" w:color="auto"/>
                  </w:divBdr>
                  <w:divsChild>
                    <w:div w:id="243536133">
                      <w:marLeft w:val="0"/>
                      <w:marRight w:val="0"/>
                      <w:marTop w:val="0"/>
                      <w:marBottom w:val="0"/>
                      <w:divBdr>
                        <w:top w:val="none" w:sz="0" w:space="0" w:color="auto"/>
                        <w:left w:val="none" w:sz="0" w:space="0" w:color="auto"/>
                        <w:bottom w:val="none" w:sz="0" w:space="0" w:color="auto"/>
                        <w:right w:val="none" w:sz="0" w:space="0" w:color="auto"/>
                      </w:divBdr>
                      <w:divsChild>
                        <w:div w:id="647977957">
                          <w:marLeft w:val="41"/>
                          <w:marRight w:val="41"/>
                          <w:marTop w:val="0"/>
                          <w:marBottom w:val="0"/>
                          <w:divBdr>
                            <w:top w:val="none" w:sz="0" w:space="0" w:color="auto"/>
                            <w:left w:val="none" w:sz="0" w:space="0" w:color="auto"/>
                            <w:bottom w:val="none" w:sz="0" w:space="0" w:color="auto"/>
                            <w:right w:val="none" w:sz="0" w:space="0" w:color="auto"/>
                          </w:divBdr>
                          <w:divsChild>
                            <w:div w:id="19556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827504">
      <w:bodyDiv w:val="1"/>
      <w:marLeft w:val="0"/>
      <w:marRight w:val="0"/>
      <w:marTop w:val="0"/>
      <w:marBottom w:val="0"/>
      <w:divBdr>
        <w:top w:val="none" w:sz="0" w:space="0" w:color="auto"/>
        <w:left w:val="none" w:sz="0" w:space="0" w:color="auto"/>
        <w:bottom w:val="none" w:sz="0" w:space="0" w:color="auto"/>
        <w:right w:val="none" w:sz="0" w:space="0" w:color="auto"/>
      </w:divBdr>
      <w:divsChild>
        <w:div w:id="1082675262">
          <w:marLeft w:val="0"/>
          <w:marRight w:val="0"/>
          <w:marTop w:val="0"/>
          <w:marBottom w:val="0"/>
          <w:divBdr>
            <w:top w:val="none" w:sz="0" w:space="0" w:color="auto"/>
            <w:left w:val="none" w:sz="0" w:space="0" w:color="auto"/>
            <w:bottom w:val="none" w:sz="0" w:space="0" w:color="auto"/>
            <w:right w:val="none" w:sz="0" w:space="0" w:color="auto"/>
          </w:divBdr>
        </w:div>
        <w:div w:id="2080013659">
          <w:marLeft w:val="0"/>
          <w:marRight w:val="0"/>
          <w:marTop w:val="0"/>
          <w:marBottom w:val="0"/>
          <w:divBdr>
            <w:top w:val="none" w:sz="0" w:space="0" w:color="auto"/>
            <w:left w:val="none" w:sz="0" w:space="0" w:color="auto"/>
            <w:bottom w:val="none" w:sz="0" w:space="0" w:color="auto"/>
            <w:right w:val="none" w:sz="0" w:space="0" w:color="auto"/>
          </w:divBdr>
        </w:div>
      </w:divsChild>
    </w:div>
    <w:div w:id="866480376">
      <w:bodyDiv w:val="1"/>
      <w:marLeft w:val="0"/>
      <w:marRight w:val="0"/>
      <w:marTop w:val="0"/>
      <w:marBottom w:val="0"/>
      <w:divBdr>
        <w:top w:val="none" w:sz="0" w:space="0" w:color="auto"/>
        <w:left w:val="none" w:sz="0" w:space="0" w:color="auto"/>
        <w:bottom w:val="none" w:sz="0" w:space="0" w:color="auto"/>
        <w:right w:val="none" w:sz="0" w:space="0" w:color="auto"/>
      </w:divBdr>
    </w:div>
    <w:div w:id="887759258">
      <w:bodyDiv w:val="1"/>
      <w:marLeft w:val="0"/>
      <w:marRight w:val="0"/>
      <w:marTop w:val="0"/>
      <w:marBottom w:val="0"/>
      <w:divBdr>
        <w:top w:val="none" w:sz="0" w:space="0" w:color="auto"/>
        <w:left w:val="none" w:sz="0" w:space="0" w:color="auto"/>
        <w:bottom w:val="none" w:sz="0" w:space="0" w:color="auto"/>
        <w:right w:val="none" w:sz="0" w:space="0" w:color="auto"/>
      </w:divBdr>
    </w:div>
    <w:div w:id="1130979249">
      <w:bodyDiv w:val="1"/>
      <w:marLeft w:val="0"/>
      <w:marRight w:val="0"/>
      <w:marTop w:val="0"/>
      <w:marBottom w:val="0"/>
      <w:divBdr>
        <w:top w:val="none" w:sz="0" w:space="0" w:color="auto"/>
        <w:left w:val="none" w:sz="0" w:space="0" w:color="auto"/>
        <w:bottom w:val="none" w:sz="0" w:space="0" w:color="auto"/>
        <w:right w:val="none" w:sz="0" w:space="0" w:color="auto"/>
      </w:divBdr>
      <w:divsChild>
        <w:div w:id="1468814399">
          <w:marLeft w:val="0"/>
          <w:marRight w:val="0"/>
          <w:marTop w:val="0"/>
          <w:marBottom w:val="0"/>
          <w:divBdr>
            <w:top w:val="none" w:sz="0" w:space="0" w:color="auto"/>
            <w:left w:val="none" w:sz="0" w:space="0" w:color="auto"/>
            <w:bottom w:val="none" w:sz="0" w:space="0" w:color="auto"/>
            <w:right w:val="none" w:sz="0" w:space="0" w:color="auto"/>
          </w:divBdr>
        </w:div>
        <w:div w:id="457575887">
          <w:marLeft w:val="0"/>
          <w:marRight w:val="0"/>
          <w:marTop w:val="0"/>
          <w:marBottom w:val="0"/>
          <w:divBdr>
            <w:top w:val="none" w:sz="0" w:space="0" w:color="auto"/>
            <w:left w:val="none" w:sz="0" w:space="0" w:color="auto"/>
            <w:bottom w:val="none" w:sz="0" w:space="0" w:color="auto"/>
            <w:right w:val="none" w:sz="0" w:space="0" w:color="auto"/>
          </w:divBdr>
        </w:div>
        <w:div w:id="1449084549">
          <w:marLeft w:val="0"/>
          <w:marRight w:val="0"/>
          <w:marTop w:val="0"/>
          <w:marBottom w:val="0"/>
          <w:divBdr>
            <w:top w:val="none" w:sz="0" w:space="0" w:color="auto"/>
            <w:left w:val="none" w:sz="0" w:space="0" w:color="auto"/>
            <w:bottom w:val="none" w:sz="0" w:space="0" w:color="auto"/>
            <w:right w:val="none" w:sz="0" w:space="0" w:color="auto"/>
          </w:divBdr>
        </w:div>
        <w:div w:id="2062974042">
          <w:marLeft w:val="0"/>
          <w:marRight w:val="0"/>
          <w:marTop w:val="0"/>
          <w:marBottom w:val="0"/>
          <w:divBdr>
            <w:top w:val="none" w:sz="0" w:space="0" w:color="auto"/>
            <w:left w:val="none" w:sz="0" w:space="0" w:color="auto"/>
            <w:bottom w:val="none" w:sz="0" w:space="0" w:color="auto"/>
            <w:right w:val="none" w:sz="0" w:space="0" w:color="auto"/>
          </w:divBdr>
        </w:div>
      </w:divsChild>
    </w:div>
    <w:div w:id="1143931404">
      <w:bodyDiv w:val="1"/>
      <w:marLeft w:val="0"/>
      <w:marRight w:val="0"/>
      <w:marTop w:val="0"/>
      <w:marBottom w:val="0"/>
      <w:divBdr>
        <w:top w:val="none" w:sz="0" w:space="0" w:color="auto"/>
        <w:left w:val="none" w:sz="0" w:space="0" w:color="auto"/>
        <w:bottom w:val="none" w:sz="0" w:space="0" w:color="auto"/>
        <w:right w:val="none" w:sz="0" w:space="0" w:color="auto"/>
      </w:divBdr>
    </w:div>
    <w:div w:id="1297297187">
      <w:bodyDiv w:val="1"/>
      <w:marLeft w:val="0"/>
      <w:marRight w:val="0"/>
      <w:marTop w:val="0"/>
      <w:marBottom w:val="0"/>
      <w:divBdr>
        <w:top w:val="none" w:sz="0" w:space="0" w:color="auto"/>
        <w:left w:val="none" w:sz="0" w:space="0" w:color="auto"/>
        <w:bottom w:val="none" w:sz="0" w:space="0" w:color="auto"/>
        <w:right w:val="none" w:sz="0" w:space="0" w:color="auto"/>
      </w:divBdr>
    </w:div>
    <w:div w:id="1325476934">
      <w:marLeft w:val="0"/>
      <w:marRight w:val="0"/>
      <w:marTop w:val="0"/>
      <w:marBottom w:val="0"/>
      <w:divBdr>
        <w:top w:val="none" w:sz="0" w:space="0" w:color="auto"/>
        <w:left w:val="none" w:sz="0" w:space="0" w:color="auto"/>
        <w:bottom w:val="none" w:sz="0" w:space="0" w:color="auto"/>
        <w:right w:val="none" w:sz="0" w:space="0" w:color="auto"/>
      </w:divBdr>
    </w:div>
    <w:div w:id="1325476935">
      <w:marLeft w:val="0"/>
      <w:marRight w:val="0"/>
      <w:marTop w:val="0"/>
      <w:marBottom w:val="0"/>
      <w:divBdr>
        <w:top w:val="none" w:sz="0" w:space="0" w:color="auto"/>
        <w:left w:val="none" w:sz="0" w:space="0" w:color="auto"/>
        <w:bottom w:val="none" w:sz="0" w:space="0" w:color="auto"/>
        <w:right w:val="none" w:sz="0" w:space="0" w:color="auto"/>
      </w:divBdr>
    </w:div>
    <w:div w:id="1325476936">
      <w:marLeft w:val="0"/>
      <w:marRight w:val="0"/>
      <w:marTop w:val="0"/>
      <w:marBottom w:val="0"/>
      <w:divBdr>
        <w:top w:val="none" w:sz="0" w:space="0" w:color="auto"/>
        <w:left w:val="none" w:sz="0" w:space="0" w:color="auto"/>
        <w:bottom w:val="none" w:sz="0" w:space="0" w:color="auto"/>
        <w:right w:val="none" w:sz="0" w:space="0" w:color="auto"/>
      </w:divBdr>
    </w:div>
    <w:div w:id="1325476937">
      <w:marLeft w:val="0"/>
      <w:marRight w:val="0"/>
      <w:marTop w:val="0"/>
      <w:marBottom w:val="0"/>
      <w:divBdr>
        <w:top w:val="none" w:sz="0" w:space="0" w:color="auto"/>
        <w:left w:val="none" w:sz="0" w:space="0" w:color="auto"/>
        <w:bottom w:val="none" w:sz="0" w:space="0" w:color="auto"/>
        <w:right w:val="none" w:sz="0" w:space="0" w:color="auto"/>
      </w:divBdr>
    </w:div>
    <w:div w:id="1325476938">
      <w:marLeft w:val="0"/>
      <w:marRight w:val="0"/>
      <w:marTop w:val="0"/>
      <w:marBottom w:val="0"/>
      <w:divBdr>
        <w:top w:val="none" w:sz="0" w:space="0" w:color="auto"/>
        <w:left w:val="none" w:sz="0" w:space="0" w:color="auto"/>
        <w:bottom w:val="none" w:sz="0" w:space="0" w:color="auto"/>
        <w:right w:val="none" w:sz="0" w:space="0" w:color="auto"/>
      </w:divBdr>
    </w:div>
    <w:div w:id="1325476939">
      <w:marLeft w:val="0"/>
      <w:marRight w:val="0"/>
      <w:marTop w:val="0"/>
      <w:marBottom w:val="0"/>
      <w:divBdr>
        <w:top w:val="none" w:sz="0" w:space="0" w:color="auto"/>
        <w:left w:val="none" w:sz="0" w:space="0" w:color="auto"/>
        <w:bottom w:val="none" w:sz="0" w:space="0" w:color="auto"/>
        <w:right w:val="none" w:sz="0" w:space="0" w:color="auto"/>
      </w:divBdr>
    </w:div>
    <w:div w:id="1325476940">
      <w:marLeft w:val="0"/>
      <w:marRight w:val="0"/>
      <w:marTop w:val="0"/>
      <w:marBottom w:val="0"/>
      <w:divBdr>
        <w:top w:val="none" w:sz="0" w:space="0" w:color="auto"/>
        <w:left w:val="none" w:sz="0" w:space="0" w:color="auto"/>
        <w:bottom w:val="none" w:sz="0" w:space="0" w:color="auto"/>
        <w:right w:val="none" w:sz="0" w:space="0" w:color="auto"/>
      </w:divBdr>
    </w:div>
    <w:div w:id="1325476941">
      <w:marLeft w:val="0"/>
      <w:marRight w:val="0"/>
      <w:marTop w:val="0"/>
      <w:marBottom w:val="0"/>
      <w:divBdr>
        <w:top w:val="none" w:sz="0" w:space="0" w:color="auto"/>
        <w:left w:val="none" w:sz="0" w:space="0" w:color="auto"/>
        <w:bottom w:val="none" w:sz="0" w:space="0" w:color="auto"/>
        <w:right w:val="none" w:sz="0" w:space="0" w:color="auto"/>
      </w:divBdr>
    </w:div>
    <w:div w:id="1325476942">
      <w:marLeft w:val="0"/>
      <w:marRight w:val="0"/>
      <w:marTop w:val="0"/>
      <w:marBottom w:val="0"/>
      <w:divBdr>
        <w:top w:val="none" w:sz="0" w:space="0" w:color="auto"/>
        <w:left w:val="none" w:sz="0" w:space="0" w:color="auto"/>
        <w:bottom w:val="none" w:sz="0" w:space="0" w:color="auto"/>
        <w:right w:val="none" w:sz="0" w:space="0" w:color="auto"/>
      </w:divBdr>
    </w:div>
    <w:div w:id="1325476943">
      <w:marLeft w:val="0"/>
      <w:marRight w:val="0"/>
      <w:marTop w:val="0"/>
      <w:marBottom w:val="0"/>
      <w:divBdr>
        <w:top w:val="none" w:sz="0" w:space="0" w:color="auto"/>
        <w:left w:val="none" w:sz="0" w:space="0" w:color="auto"/>
        <w:bottom w:val="none" w:sz="0" w:space="0" w:color="auto"/>
        <w:right w:val="none" w:sz="0" w:space="0" w:color="auto"/>
      </w:divBdr>
    </w:div>
    <w:div w:id="1325476945">
      <w:marLeft w:val="0"/>
      <w:marRight w:val="0"/>
      <w:marTop w:val="0"/>
      <w:marBottom w:val="0"/>
      <w:divBdr>
        <w:top w:val="none" w:sz="0" w:space="0" w:color="auto"/>
        <w:left w:val="none" w:sz="0" w:space="0" w:color="auto"/>
        <w:bottom w:val="none" w:sz="0" w:space="0" w:color="auto"/>
        <w:right w:val="none" w:sz="0" w:space="0" w:color="auto"/>
      </w:divBdr>
    </w:div>
    <w:div w:id="1325476946">
      <w:marLeft w:val="0"/>
      <w:marRight w:val="0"/>
      <w:marTop w:val="0"/>
      <w:marBottom w:val="0"/>
      <w:divBdr>
        <w:top w:val="none" w:sz="0" w:space="0" w:color="auto"/>
        <w:left w:val="none" w:sz="0" w:space="0" w:color="auto"/>
        <w:bottom w:val="none" w:sz="0" w:space="0" w:color="auto"/>
        <w:right w:val="none" w:sz="0" w:space="0" w:color="auto"/>
      </w:divBdr>
    </w:div>
    <w:div w:id="1325476947">
      <w:marLeft w:val="0"/>
      <w:marRight w:val="0"/>
      <w:marTop w:val="0"/>
      <w:marBottom w:val="0"/>
      <w:divBdr>
        <w:top w:val="none" w:sz="0" w:space="0" w:color="auto"/>
        <w:left w:val="none" w:sz="0" w:space="0" w:color="auto"/>
        <w:bottom w:val="none" w:sz="0" w:space="0" w:color="auto"/>
        <w:right w:val="none" w:sz="0" w:space="0" w:color="auto"/>
      </w:divBdr>
    </w:div>
    <w:div w:id="1325476948">
      <w:marLeft w:val="0"/>
      <w:marRight w:val="0"/>
      <w:marTop w:val="0"/>
      <w:marBottom w:val="0"/>
      <w:divBdr>
        <w:top w:val="none" w:sz="0" w:space="0" w:color="auto"/>
        <w:left w:val="none" w:sz="0" w:space="0" w:color="auto"/>
        <w:bottom w:val="none" w:sz="0" w:space="0" w:color="auto"/>
        <w:right w:val="none" w:sz="0" w:space="0" w:color="auto"/>
      </w:divBdr>
    </w:div>
    <w:div w:id="1325476949">
      <w:marLeft w:val="0"/>
      <w:marRight w:val="0"/>
      <w:marTop w:val="0"/>
      <w:marBottom w:val="0"/>
      <w:divBdr>
        <w:top w:val="none" w:sz="0" w:space="0" w:color="auto"/>
        <w:left w:val="none" w:sz="0" w:space="0" w:color="auto"/>
        <w:bottom w:val="none" w:sz="0" w:space="0" w:color="auto"/>
        <w:right w:val="none" w:sz="0" w:space="0" w:color="auto"/>
      </w:divBdr>
    </w:div>
    <w:div w:id="1325476950">
      <w:marLeft w:val="0"/>
      <w:marRight w:val="0"/>
      <w:marTop w:val="0"/>
      <w:marBottom w:val="0"/>
      <w:divBdr>
        <w:top w:val="none" w:sz="0" w:space="0" w:color="auto"/>
        <w:left w:val="none" w:sz="0" w:space="0" w:color="auto"/>
        <w:bottom w:val="none" w:sz="0" w:space="0" w:color="auto"/>
        <w:right w:val="none" w:sz="0" w:space="0" w:color="auto"/>
      </w:divBdr>
    </w:div>
    <w:div w:id="1325476951">
      <w:marLeft w:val="0"/>
      <w:marRight w:val="0"/>
      <w:marTop w:val="0"/>
      <w:marBottom w:val="0"/>
      <w:divBdr>
        <w:top w:val="none" w:sz="0" w:space="0" w:color="auto"/>
        <w:left w:val="none" w:sz="0" w:space="0" w:color="auto"/>
        <w:bottom w:val="none" w:sz="0" w:space="0" w:color="auto"/>
        <w:right w:val="none" w:sz="0" w:space="0" w:color="auto"/>
      </w:divBdr>
    </w:div>
    <w:div w:id="1325476952">
      <w:marLeft w:val="0"/>
      <w:marRight w:val="0"/>
      <w:marTop w:val="0"/>
      <w:marBottom w:val="0"/>
      <w:divBdr>
        <w:top w:val="none" w:sz="0" w:space="0" w:color="auto"/>
        <w:left w:val="none" w:sz="0" w:space="0" w:color="auto"/>
        <w:bottom w:val="none" w:sz="0" w:space="0" w:color="auto"/>
        <w:right w:val="none" w:sz="0" w:space="0" w:color="auto"/>
      </w:divBdr>
    </w:div>
    <w:div w:id="1325476953">
      <w:marLeft w:val="0"/>
      <w:marRight w:val="0"/>
      <w:marTop w:val="0"/>
      <w:marBottom w:val="0"/>
      <w:divBdr>
        <w:top w:val="none" w:sz="0" w:space="0" w:color="auto"/>
        <w:left w:val="none" w:sz="0" w:space="0" w:color="auto"/>
        <w:bottom w:val="none" w:sz="0" w:space="0" w:color="auto"/>
        <w:right w:val="none" w:sz="0" w:space="0" w:color="auto"/>
      </w:divBdr>
    </w:div>
    <w:div w:id="1325476954">
      <w:marLeft w:val="0"/>
      <w:marRight w:val="0"/>
      <w:marTop w:val="0"/>
      <w:marBottom w:val="0"/>
      <w:divBdr>
        <w:top w:val="none" w:sz="0" w:space="0" w:color="auto"/>
        <w:left w:val="none" w:sz="0" w:space="0" w:color="auto"/>
        <w:bottom w:val="none" w:sz="0" w:space="0" w:color="auto"/>
        <w:right w:val="none" w:sz="0" w:space="0" w:color="auto"/>
      </w:divBdr>
    </w:div>
    <w:div w:id="1325476955">
      <w:marLeft w:val="0"/>
      <w:marRight w:val="0"/>
      <w:marTop w:val="0"/>
      <w:marBottom w:val="0"/>
      <w:divBdr>
        <w:top w:val="none" w:sz="0" w:space="0" w:color="auto"/>
        <w:left w:val="none" w:sz="0" w:space="0" w:color="auto"/>
        <w:bottom w:val="none" w:sz="0" w:space="0" w:color="auto"/>
        <w:right w:val="none" w:sz="0" w:space="0" w:color="auto"/>
      </w:divBdr>
    </w:div>
    <w:div w:id="1325476956">
      <w:marLeft w:val="0"/>
      <w:marRight w:val="0"/>
      <w:marTop w:val="0"/>
      <w:marBottom w:val="0"/>
      <w:divBdr>
        <w:top w:val="none" w:sz="0" w:space="0" w:color="auto"/>
        <w:left w:val="none" w:sz="0" w:space="0" w:color="auto"/>
        <w:bottom w:val="none" w:sz="0" w:space="0" w:color="auto"/>
        <w:right w:val="none" w:sz="0" w:space="0" w:color="auto"/>
      </w:divBdr>
    </w:div>
    <w:div w:id="1325476957">
      <w:marLeft w:val="0"/>
      <w:marRight w:val="0"/>
      <w:marTop w:val="0"/>
      <w:marBottom w:val="0"/>
      <w:divBdr>
        <w:top w:val="none" w:sz="0" w:space="0" w:color="auto"/>
        <w:left w:val="none" w:sz="0" w:space="0" w:color="auto"/>
        <w:bottom w:val="none" w:sz="0" w:space="0" w:color="auto"/>
        <w:right w:val="none" w:sz="0" w:space="0" w:color="auto"/>
      </w:divBdr>
    </w:div>
    <w:div w:id="1325476958">
      <w:marLeft w:val="0"/>
      <w:marRight w:val="0"/>
      <w:marTop w:val="0"/>
      <w:marBottom w:val="0"/>
      <w:divBdr>
        <w:top w:val="none" w:sz="0" w:space="0" w:color="auto"/>
        <w:left w:val="none" w:sz="0" w:space="0" w:color="auto"/>
        <w:bottom w:val="none" w:sz="0" w:space="0" w:color="auto"/>
        <w:right w:val="none" w:sz="0" w:space="0" w:color="auto"/>
      </w:divBdr>
    </w:div>
    <w:div w:id="1325476959">
      <w:marLeft w:val="0"/>
      <w:marRight w:val="0"/>
      <w:marTop w:val="0"/>
      <w:marBottom w:val="0"/>
      <w:divBdr>
        <w:top w:val="none" w:sz="0" w:space="0" w:color="auto"/>
        <w:left w:val="none" w:sz="0" w:space="0" w:color="auto"/>
        <w:bottom w:val="none" w:sz="0" w:space="0" w:color="auto"/>
        <w:right w:val="none" w:sz="0" w:space="0" w:color="auto"/>
      </w:divBdr>
    </w:div>
    <w:div w:id="1325476960">
      <w:marLeft w:val="0"/>
      <w:marRight w:val="0"/>
      <w:marTop w:val="0"/>
      <w:marBottom w:val="0"/>
      <w:divBdr>
        <w:top w:val="none" w:sz="0" w:space="0" w:color="auto"/>
        <w:left w:val="none" w:sz="0" w:space="0" w:color="auto"/>
        <w:bottom w:val="none" w:sz="0" w:space="0" w:color="auto"/>
        <w:right w:val="none" w:sz="0" w:space="0" w:color="auto"/>
      </w:divBdr>
    </w:div>
    <w:div w:id="1325476961">
      <w:marLeft w:val="0"/>
      <w:marRight w:val="0"/>
      <w:marTop w:val="0"/>
      <w:marBottom w:val="0"/>
      <w:divBdr>
        <w:top w:val="none" w:sz="0" w:space="0" w:color="auto"/>
        <w:left w:val="none" w:sz="0" w:space="0" w:color="auto"/>
        <w:bottom w:val="none" w:sz="0" w:space="0" w:color="auto"/>
        <w:right w:val="none" w:sz="0" w:space="0" w:color="auto"/>
      </w:divBdr>
    </w:div>
    <w:div w:id="1325476962">
      <w:marLeft w:val="0"/>
      <w:marRight w:val="0"/>
      <w:marTop w:val="0"/>
      <w:marBottom w:val="0"/>
      <w:divBdr>
        <w:top w:val="none" w:sz="0" w:space="0" w:color="auto"/>
        <w:left w:val="none" w:sz="0" w:space="0" w:color="auto"/>
        <w:bottom w:val="none" w:sz="0" w:space="0" w:color="auto"/>
        <w:right w:val="none" w:sz="0" w:space="0" w:color="auto"/>
      </w:divBdr>
    </w:div>
    <w:div w:id="1325476963">
      <w:marLeft w:val="0"/>
      <w:marRight w:val="0"/>
      <w:marTop w:val="0"/>
      <w:marBottom w:val="0"/>
      <w:divBdr>
        <w:top w:val="none" w:sz="0" w:space="0" w:color="auto"/>
        <w:left w:val="none" w:sz="0" w:space="0" w:color="auto"/>
        <w:bottom w:val="none" w:sz="0" w:space="0" w:color="auto"/>
        <w:right w:val="none" w:sz="0" w:space="0" w:color="auto"/>
      </w:divBdr>
    </w:div>
    <w:div w:id="1325476964">
      <w:marLeft w:val="0"/>
      <w:marRight w:val="0"/>
      <w:marTop w:val="0"/>
      <w:marBottom w:val="0"/>
      <w:divBdr>
        <w:top w:val="none" w:sz="0" w:space="0" w:color="auto"/>
        <w:left w:val="none" w:sz="0" w:space="0" w:color="auto"/>
        <w:bottom w:val="none" w:sz="0" w:space="0" w:color="auto"/>
        <w:right w:val="none" w:sz="0" w:space="0" w:color="auto"/>
      </w:divBdr>
    </w:div>
    <w:div w:id="1325476965">
      <w:marLeft w:val="0"/>
      <w:marRight w:val="0"/>
      <w:marTop w:val="0"/>
      <w:marBottom w:val="0"/>
      <w:divBdr>
        <w:top w:val="none" w:sz="0" w:space="0" w:color="auto"/>
        <w:left w:val="none" w:sz="0" w:space="0" w:color="auto"/>
        <w:bottom w:val="none" w:sz="0" w:space="0" w:color="auto"/>
        <w:right w:val="none" w:sz="0" w:space="0" w:color="auto"/>
      </w:divBdr>
    </w:div>
    <w:div w:id="1325476966">
      <w:marLeft w:val="0"/>
      <w:marRight w:val="0"/>
      <w:marTop w:val="0"/>
      <w:marBottom w:val="0"/>
      <w:divBdr>
        <w:top w:val="none" w:sz="0" w:space="0" w:color="auto"/>
        <w:left w:val="none" w:sz="0" w:space="0" w:color="auto"/>
        <w:bottom w:val="none" w:sz="0" w:space="0" w:color="auto"/>
        <w:right w:val="none" w:sz="0" w:space="0" w:color="auto"/>
      </w:divBdr>
    </w:div>
    <w:div w:id="1325476967">
      <w:marLeft w:val="0"/>
      <w:marRight w:val="0"/>
      <w:marTop w:val="0"/>
      <w:marBottom w:val="0"/>
      <w:divBdr>
        <w:top w:val="none" w:sz="0" w:space="0" w:color="auto"/>
        <w:left w:val="none" w:sz="0" w:space="0" w:color="auto"/>
        <w:bottom w:val="none" w:sz="0" w:space="0" w:color="auto"/>
        <w:right w:val="none" w:sz="0" w:space="0" w:color="auto"/>
      </w:divBdr>
    </w:div>
    <w:div w:id="1325476968">
      <w:marLeft w:val="0"/>
      <w:marRight w:val="0"/>
      <w:marTop w:val="0"/>
      <w:marBottom w:val="0"/>
      <w:divBdr>
        <w:top w:val="none" w:sz="0" w:space="0" w:color="auto"/>
        <w:left w:val="none" w:sz="0" w:space="0" w:color="auto"/>
        <w:bottom w:val="none" w:sz="0" w:space="0" w:color="auto"/>
        <w:right w:val="none" w:sz="0" w:space="0" w:color="auto"/>
      </w:divBdr>
    </w:div>
    <w:div w:id="1325476969">
      <w:marLeft w:val="0"/>
      <w:marRight w:val="0"/>
      <w:marTop w:val="0"/>
      <w:marBottom w:val="0"/>
      <w:divBdr>
        <w:top w:val="none" w:sz="0" w:space="0" w:color="auto"/>
        <w:left w:val="none" w:sz="0" w:space="0" w:color="auto"/>
        <w:bottom w:val="none" w:sz="0" w:space="0" w:color="auto"/>
        <w:right w:val="none" w:sz="0" w:space="0" w:color="auto"/>
      </w:divBdr>
    </w:div>
    <w:div w:id="1325476970">
      <w:marLeft w:val="0"/>
      <w:marRight w:val="0"/>
      <w:marTop w:val="0"/>
      <w:marBottom w:val="0"/>
      <w:divBdr>
        <w:top w:val="none" w:sz="0" w:space="0" w:color="auto"/>
        <w:left w:val="none" w:sz="0" w:space="0" w:color="auto"/>
        <w:bottom w:val="none" w:sz="0" w:space="0" w:color="auto"/>
        <w:right w:val="none" w:sz="0" w:space="0" w:color="auto"/>
      </w:divBdr>
    </w:div>
    <w:div w:id="1325476971">
      <w:marLeft w:val="0"/>
      <w:marRight w:val="0"/>
      <w:marTop w:val="0"/>
      <w:marBottom w:val="0"/>
      <w:divBdr>
        <w:top w:val="none" w:sz="0" w:space="0" w:color="auto"/>
        <w:left w:val="none" w:sz="0" w:space="0" w:color="auto"/>
        <w:bottom w:val="none" w:sz="0" w:space="0" w:color="auto"/>
        <w:right w:val="none" w:sz="0" w:space="0" w:color="auto"/>
      </w:divBdr>
    </w:div>
    <w:div w:id="1325476972">
      <w:marLeft w:val="0"/>
      <w:marRight w:val="0"/>
      <w:marTop w:val="0"/>
      <w:marBottom w:val="0"/>
      <w:divBdr>
        <w:top w:val="none" w:sz="0" w:space="0" w:color="auto"/>
        <w:left w:val="none" w:sz="0" w:space="0" w:color="auto"/>
        <w:bottom w:val="none" w:sz="0" w:space="0" w:color="auto"/>
        <w:right w:val="none" w:sz="0" w:space="0" w:color="auto"/>
      </w:divBdr>
    </w:div>
    <w:div w:id="1325476973">
      <w:marLeft w:val="0"/>
      <w:marRight w:val="0"/>
      <w:marTop w:val="0"/>
      <w:marBottom w:val="0"/>
      <w:divBdr>
        <w:top w:val="none" w:sz="0" w:space="0" w:color="auto"/>
        <w:left w:val="none" w:sz="0" w:space="0" w:color="auto"/>
        <w:bottom w:val="none" w:sz="0" w:space="0" w:color="auto"/>
        <w:right w:val="none" w:sz="0" w:space="0" w:color="auto"/>
      </w:divBdr>
    </w:div>
    <w:div w:id="1325476974">
      <w:marLeft w:val="0"/>
      <w:marRight w:val="0"/>
      <w:marTop w:val="0"/>
      <w:marBottom w:val="0"/>
      <w:divBdr>
        <w:top w:val="none" w:sz="0" w:space="0" w:color="auto"/>
        <w:left w:val="none" w:sz="0" w:space="0" w:color="auto"/>
        <w:bottom w:val="none" w:sz="0" w:space="0" w:color="auto"/>
        <w:right w:val="none" w:sz="0" w:space="0" w:color="auto"/>
      </w:divBdr>
    </w:div>
    <w:div w:id="1325476975">
      <w:marLeft w:val="0"/>
      <w:marRight w:val="0"/>
      <w:marTop w:val="0"/>
      <w:marBottom w:val="0"/>
      <w:divBdr>
        <w:top w:val="none" w:sz="0" w:space="0" w:color="auto"/>
        <w:left w:val="none" w:sz="0" w:space="0" w:color="auto"/>
        <w:bottom w:val="none" w:sz="0" w:space="0" w:color="auto"/>
        <w:right w:val="none" w:sz="0" w:space="0" w:color="auto"/>
      </w:divBdr>
    </w:div>
    <w:div w:id="1325476976">
      <w:marLeft w:val="0"/>
      <w:marRight w:val="0"/>
      <w:marTop w:val="0"/>
      <w:marBottom w:val="0"/>
      <w:divBdr>
        <w:top w:val="none" w:sz="0" w:space="0" w:color="auto"/>
        <w:left w:val="none" w:sz="0" w:space="0" w:color="auto"/>
        <w:bottom w:val="none" w:sz="0" w:space="0" w:color="auto"/>
        <w:right w:val="none" w:sz="0" w:space="0" w:color="auto"/>
      </w:divBdr>
    </w:div>
    <w:div w:id="1325476977">
      <w:marLeft w:val="0"/>
      <w:marRight w:val="0"/>
      <w:marTop w:val="0"/>
      <w:marBottom w:val="0"/>
      <w:divBdr>
        <w:top w:val="none" w:sz="0" w:space="0" w:color="auto"/>
        <w:left w:val="none" w:sz="0" w:space="0" w:color="auto"/>
        <w:bottom w:val="none" w:sz="0" w:space="0" w:color="auto"/>
        <w:right w:val="none" w:sz="0" w:space="0" w:color="auto"/>
      </w:divBdr>
    </w:div>
    <w:div w:id="1325476978">
      <w:marLeft w:val="0"/>
      <w:marRight w:val="0"/>
      <w:marTop w:val="0"/>
      <w:marBottom w:val="0"/>
      <w:divBdr>
        <w:top w:val="none" w:sz="0" w:space="0" w:color="auto"/>
        <w:left w:val="none" w:sz="0" w:space="0" w:color="auto"/>
        <w:bottom w:val="none" w:sz="0" w:space="0" w:color="auto"/>
        <w:right w:val="none" w:sz="0" w:space="0" w:color="auto"/>
      </w:divBdr>
    </w:div>
    <w:div w:id="1325476979">
      <w:marLeft w:val="0"/>
      <w:marRight w:val="0"/>
      <w:marTop w:val="0"/>
      <w:marBottom w:val="0"/>
      <w:divBdr>
        <w:top w:val="none" w:sz="0" w:space="0" w:color="auto"/>
        <w:left w:val="none" w:sz="0" w:space="0" w:color="auto"/>
        <w:bottom w:val="none" w:sz="0" w:space="0" w:color="auto"/>
        <w:right w:val="none" w:sz="0" w:space="0" w:color="auto"/>
      </w:divBdr>
    </w:div>
    <w:div w:id="1325476980">
      <w:marLeft w:val="0"/>
      <w:marRight w:val="0"/>
      <w:marTop w:val="0"/>
      <w:marBottom w:val="0"/>
      <w:divBdr>
        <w:top w:val="none" w:sz="0" w:space="0" w:color="auto"/>
        <w:left w:val="none" w:sz="0" w:space="0" w:color="auto"/>
        <w:bottom w:val="none" w:sz="0" w:space="0" w:color="auto"/>
        <w:right w:val="none" w:sz="0" w:space="0" w:color="auto"/>
      </w:divBdr>
    </w:div>
    <w:div w:id="1325476981">
      <w:marLeft w:val="0"/>
      <w:marRight w:val="0"/>
      <w:marTop w:val="0"/>
      <w:marBottom w:val="0"/>
      <w:divBdr>
        <w:top w:val="none" w:sz="0" w:space="0" w:color="auto"/>
        <w:left w:val="none" w:sz="0" w:space="0" w:color="auto"/>
        <w:bottom w:val="none" w:sz="0" w:space="0" w:color="auto"/>
        <w:right w:val="none" w:sz="0" w:space="0" w:color="auto"/>
      </w:divBdr>
    </w:div>
    <w:div w:id="1325476982">
      <w:marLeft w:val="0"/>
      <w:marRight w:val="0"/>
      <w:marTop w:val="0"/>
      <w:marBottom w:val="0"/>
      <w:divBdr>
        <w:top w:val="none" w:sz="0" w:space="0" w:color="auto"/>
        <w:left w:val="none" w:sz="0" w:space="0" w:color="auto"/>
        <w:bottom w:val="none" w:sz="0" w:space="0" w:color="auto"/>
        <w:right w:val="none" w:sz="0" w:space="0" w:color="auto"/>
      </w:divBdr>
    </w:div>
    <w:div w:id="1325476983">
      <w:marLeft w:val="0"/>
      <w:marRight w:val="0"/>
      <w:marTop w:val="0"/>
      <w:marBottom w:val="0"/>
      <w:divBdr>
        <w:top w:val="none" w:sz="0" w:space="0" w:color="auto"/>
        <w:left w:val="none" w:sz="0" w:space="0" w:color="auto"/>
        <w:bottom w:val="none" w:sz="0" w:space="0" w:color="auto"/>
        <w:right w:val="none" w:sz="0" w:space="0" w:color="auto"/>
      </w:divBdr>
    </w:div>
    <w:div w:id="1325476984">
      <w:marLeft w:val="0"/>
      <w:marRight w:val="0"/>
      <w:marTop w:val="0"/>
      <w:marBottom w:val="0"/>
      <w:divBdr>
        <w:top w:val="none" w:sz="0" w:space="0" w:color="auto"/>
        <w:left w:val="none" w:sz="0" w:space="0" w:color="auto"/>
        <w:bottom w:val="none" w:sz="0" w:space="0" w:color="auto"/>
        <w:right w:val="none" w:sz="0" w:space="0" w:color="auto"/>
      </w:divBdr>
    </w:div>
    <w:div w:id="1325476985">
      <w:marLeft w:val="0"/>
      <w:marRight w:val="0"/>
      <w:marTop w:val="0"/>
      <w:marBottom w:val="0"/>
      <w:divBdr>
        <w:top w:val="none" w:sz="0" w:space="0" w:color="auto"/>
        <w:left w:val="none" w:sz="0" w:space="0" w:color="auto"/>
        <w:bottom w:val="none" w:sz="0" w:space="0" w:color="auto"/>
        <w:right w:val="none" w:sz="0" w:space="0" w:color="auto"/>
      </w:divBdr>
    </w:div>
    <w:div w:id="1325476986">
      <w:marLeft w:val="0"/>
      <w:marRight w:val="0"/>
      <w:marTop w:val="0"/>
      <w:marBottom w:val="0"/>
      <w:divBdr>
        <w:top w:val="none" w:sz="0" w:space="0" w:color="auto"/>
        <w:left w:val="none" w:sz="0" w:space="0" w:color="auto"/>
        <w:bottom w:val="none" w:sz="0" w:space="0" w:color="auto"/>
        <w:right w:val="none" w:sz="0" w:space="0" w:color="auto"/>
      </w:divBdr>
    </w:div>
    <w:div w:id="1325476987">
      <w:marLeft w:val="0"/>
      <w:marRight w:val="0"/>
      <w:marTop w:val="0"/>
      <w:marBottom w:val="0"/>
      <w:divBdr>
        <w:top w:val="none" w:sz="0" w:space="0" w:color="auto"/>
        <w:left w:val="none" w:sz="0" w:space="0" w:color="auto"/>
        <w:bottom w:val="none" w:sz="0" w:space="0" w:color="auto"/>
        <w:right w:val="none" w:sz="0" w:space="0" w:color="auto"/>
      </w:divBdr>
    </w:div>
    <w:div w:id="1325476988">
      <w:marLeft w:val="0"/>
      <w:marRight w:val="0"/>
      <w:marTop w:val="0"/>
      <w:marBottom w:val="0"/>
      <w:divBdr>
        <w:top w:val="none" w:sz="0" w:space="0" w:color="auto"/>
        <w:left w:val="none" w:sz="0" w:space="0" w:color="auto"/>
        <w:bottom w:val="none" w:sz="0" w:space="0" w:color="auto"/>
        <w:right w:val="none" w:sz="0" w:space="0" w:color="auto"/>
      </w:divBdr>
    </w:div>
    <w:div w:id="1325476989">
      <w:marLeft w:val="0"/>
      <w:marRight w:val="0"/>
      <w:marTop w:val="0"/>
      <w:marBottom w:val="0"/>
      <w:divBdr>
        <w:top w:val="none" w:sz="0" w:space="0" w:color="auto"/>
        <w:left w:val="none" w:sz="0" w:space="0" w:color="auto"/>
        <w:bottom w:val="none" w:sz="0" w:space="0" w:color="auto"/>
        <w:right w:val="none" w:sz="0" w:space="0" w:color="auto"/>
      </w:divBdr>
    </w:div>
    <w:div w:id="1325476990">
      <w:marLeft w:val="0"/>
      <w:marRight w:val="0"/>
      <w:marTop w:val="0"/>
      <w:marBottom w:val="0"/>
      <w:divBdr>
        <w:top w:val="none" w:sz="0" w:space="0" w:color="auto"/>
        <w:left w:val="none" w:sz="0" w:space="0" w:color="auto"/>
        <w:bottom w:val="none" w:sz="0" w:space="0" w:color="auto"/>
        <w:right w:val="none" w:sz="0" w:space="0" w:color="auto"/>
      </w:divBdr>
    </w:div>
    <w:div w:id="1325476991">
      <w:marLeft w:val="0"/>
      <w:marRight w:val="0"/>
      <w:marTop w:val="0"/>
      <w:marBottom w:val="0"/>
      <w:divBdr>
        <w:top w:val="none" w:sz="0" w:space="0" w:color="auto"/>
        <w:left w:val="none" w:sz="0" w:space="0" w:color="auto"/>
        <w:bottom w:val="none" w:sz="0" w:space="0" w:color="auto"/>
        <w:right w:val="none" w:sz="0" w:space="0" w:color="auto"/>
      </w:divBdr>
    </w:div>
    <w:div w:id="1325476992">
      <w:marLeft w:val="0"/>
      <w:marRight w:val="0"/>
      <w:marTop w:val="0"/>
      <w:marBottom w:val="0"/>
      <w:divBdr>
        <w:top w:val="none" w:sz="0" w:space="0" w:color="auto"/>
        <w:left w:val="none" w:sz="0" w:space="0" w:color="auto"/>
        <w:bottom w:val="none" w:sz="0" w:space="0" w:color="auto"/>
        <w:right w:val="none" w:sz="0" w:space="0" w:color="auto"/>
      </w:divBdr>
    </w:div>
    <w:div w:id="1325476993">
      <w:marLeft w:val="0"/>
      <w:marRight w:val="0"/>
      <w:marTop w:val="0"/>
      <w:marBottom w:val="0"/>
      <w:divBdr>
        <w:top w:val="none" w:sz="0" w:space="0" w:color="auto"/>
        <w:left w:val="none" w:sz="0" w:space="0" w:color="auto"/>
        <w:bottom w:val="none" w:sz="0" w:space="0" w:color="auto"/>
        <w:right w:val="none" w:sz="0" w:space="0" w:color="auto"/>
      </w:divBdr>
    </w:div>
    <w:div w:id="1325476994">
      <w:marLeft w:val="0"/>
      <w:marRight w:val="0"/>
      <w:marTop w:val="0"/>
      <w:marBottom w:val="0"/>
      <w:divBdr>
        <w:top w:val="none" w:sz="0" w:space="0" w:color="auto"/>
        <w:left w:val="none" w:sz="0" w:space="0" w:color="auto"/>
        <w:bottom w:val="none" w:sz="0" w:space="0" w:color="auto"/>
        <w:right w:val="none" w:sz="0" w:space="0" w:color="auto"/>
      </w:divBdr>
    </w:div>
    <w:div w:id="1325476995">
      <w:marLeft w:val="0"/>
      <w:marRight w:val="0"/>
      <w:marTop w:val="0"/>
      <w:marBottom w:val="0"/>
      <w:divBdr>
        <w:top w:val="none" w:sz="0" w:space="0" w:color="auto"/>
        <w:left w:val="none" w:sz="0" w:space="0" w:color="auto"/>
        <w:bottom w:val="none" w:sz="0" w:space="0" w:color="auto"/>
        <w:right w:val="none" w:sz="0" w:space="0" w:color="auto"/>
      </w:divBdr>
    </w:div>
    <w:div w:id="1325476996">
      <w:marLeft w:val="0"/>
      <w:marRight w:val="0"/>
      <w:marTop w:val="0"/>
      <w:marBottom w:val="0"/>
      <w:divBdr>
        <w:top w:val="none" w:sz="0" w:space="0" w:color="auto"/>
        <w:left w:val="none" w:sz="0" w:space="0" w:color="auto"/>
        <w:bottom w:val="none" w:sz="0" w:space="0" w:color="auto"/>
        <w:right w:val="none" w:sz="0" w:space="0" w:color="auto"/>
      </w:divBdr>
    </w:div>
    <w:div w:id="1325476997">
      <w:marLeft w:val="0"/>
      <w:marRight w:val="0"/>
      <w:marTop w:val="0"/>
      <w:marBottom w:val="0"/>
      <w:divBdr>
        <w:top w:val="none" w:sz="0" w:space="0" w:color="auto"/>
        <w:left w:val="none" w:sz="0" w:space="0" w:color="auto"/>
        <w:bottom w:val="none" w:sz="0" w:space="0" w:color="auto"/>
        <w:right w:val="none" w:sz="0" w:space="0" w:color="auto"/>
      </w:divBdr>
    </w:div>
    <w:div w:id="1325476998">
      <w:marLeft w:val="0"/>
      <w:marRight w:val="0"/>
      <w:marTop w:val="0"/>
      <w:marBottom w:val="0"/>
      <w:divBdr>
        <w:top w:val="none" w:sz="0" w:space="0" w:color="auto"/>
        <w:left w:val="none" w:sz="0" w:space="0" w:color="auto"/>
        <w:bottom w:val="none" w:sz="0" w:space="0" w:color="auto"/>
        <w:right w:val="none" w:sz="0" w:space="0" w:color="auto"/>
      </w:divBdr>
    </w:div>
    <w:div w:id="1325476999">
      <w:marLeft w:val="0"/>
      <w:marRight w:val="0"/>
      <w:marTop w:val="0"/>
      <w:marBottom w:val="0"/>
      <w:divBdr>
        <w:top w:val="none" w:sz="0" w:space="0" w:color="auto"/>
        <w:left w:val="none" w:sz="0" w:space="0" w:color="auto"/>
        <w:bottom w:val="none" w:sz="0" w:space="0" w:color="auto"/>
        <w:right w:val="none" w:sz="0" w:space="0" w:color="auto"/>
      </w:divBdr>
    </w:div>
    <w:div w:id="1325477000">
      <w:marLeft w:val="0"/>
      <w:marRight w:val="0"/>
      <w:marTop w:val="0"/>
      <w:marBottom w:val="0"/>
      <w:divBdr>
        <w:top w:val="none" w:sz="0" w:space="0" w:color="auto"/>
        <w:left w:val="none" w:sz="0" w:space="0" w:color="auto"/>
        <w:bottom w:val="none" w:sz="0" w:space="0" w:color="auto"/>
        <w:right w:val="none" w:sz="0" w:space="0" w:color="auto"/>
      </w:divBdr>
    </w:div>
    <w:div w:id="1325477002">
      <w:marLeft w:val="0"/>
      <w:marRight w:val="0"/>
      <w:marTop w:val="0"/>
      <w:marBottom w:val="0"/>
      <w:divBdr>
        <w:top w:val="none" w:sz="0" w:space="0" w:color="auto"/>
        <w:left w:val="none" w:sz="0" w:space="0" w:color="auto"/>
        <w:bottom w:val="none" w:sz="0" w:space="0" w:color="auto"/>
        <w:right w:val="none" w:sz="0" w:space="0" w:color="auto"/>
      </w:divBdr>
    </w:div>
    <w:div w:id="1325477003">
      <w:marLeft w:val="0"/>
      <w:marRight w:val="0"/>
      <w:marTop w:val="0"/>
      <w:marBottom w:val="0"/>
      <w:divBdr>
        <w:top w:val="none" w:sz="0" w:space="0" w:color="auto"/>
        <w:left w:val="none" w:sz="0" w:space="0" w:color="auto"/>
        <w:bottom w:val="none" w:sz="0" w:space="0" w:color="auto"/>
        <w:right w:val="none" w:sz="0" w:space="0" w:color="auto"/>
      </w:divBdr>
    </w:div>
    <w:div w:id="1325477004">
      <w:marLeft w:val="0"/>
      <w:marRight w:val="0"/>
      <w:marTop w:val="0"/>
      <w:marBottom w:val="0"/>
      <w:divBdr>
        <w:top w:val="none" w:sz="0" w:space="0" w:color="auto"/>
        <w:left w:val="none" w:sz="0" w:space="0" w:color="auto"/>
        <w:bottom w:val="none" w:sz="0" w:space="0" w:color="auto"/>
        <w:right w:val="none" w:sz="0" w:space="0" w:color="auto"/>
      </w:divBdr>
    </w:div>
    <w:div w:id="1325477005">
      <w:marLeft w:val="0"/>
      <w:marRight w:val="0"/>
      <w:marTop w:val="0"/>
      <w:marBottom w:val="0"/>
      <w:divBdr>
        <w:top w:val="none" w:sz="0" w:space="0" w:color="auto"/>
        <w:left w:val="none" w:sz="0" w:space="0" w:color="auto"/>
        <w:bottom w:val="none" w:sz="0" w:space="0" w:color="auto"/>
        <w:right w:val="none" w:sz="0" w:space="0" w:color="auto"/>
      </w:divBdr>
    </w:div>
    <w:div w:id="1325477006">
      <w:marLeft w:val="0"/>
      <w:marRight w:val="0"/>
      <w:marTop w:val="0"/>
      <w:marBottom w:val="0"/>
      <w:divBdr>
        <w:top w:val="none" w:sz="0" w:space="0" w:color="auto"/>
        <w:left w:val="none" w:sz="0" w:space="0" w:color="auto"/>
        <w:bottom w:val="none" w:sz="0" w:space="0" w:color="auto"/>
        <w:right w:val="none" w:sz="0" w:space="0" w:color="auto"/>
      </w:divBdr>
    </w:div>
    <w:div w:id="1325477007">
      <w:marLeft w:val="0"/>
      <w:marRight w:val="0"/>
      <w:marTop w:val="0"/>
      <w:marBottom w:val="0"/>
      <w:divBdr>
        <w:top w:val="none" w:sz="0" w:space="0" w:color="auto"/>
        <w:left w:val="none" w:sz="0" w:space="0" w:color="auto"/>
        <w:bottom w:val="none" w:sz="0" w:space="0" w:color="auto"/>
        <w:right w:val="none" w:sz="0" w:space="0" w:color="auto"/>
      </w:divBdr>
    </w:div>
    <w:div w:id="1325477008">
      <w:marLeft w:val="0"/>
      <w:marRight w:val="0"/>
      <w:marTop w:val="0"/>
      <w:marBottom w:val="0"/>
      <w:divBdr>
        <w:top w:val="none" w:sz="0" w:space="0" w:color="auto"/>
        <w:left w:val="none" w:sz="0" w:space="0" w:color="auto"/>
        <w:bottom w:val="none" w:sz="0" w:space="0" w:color="auto"/>
        <w:right w:val="none" w:sz="0" w:space="0" w:color="auto"/>
      </w:divBdr>
    </w:div>
    <w:div w:id="1325477009">
      <w:marLeft w:val="0"/>
      <w:marRight w:val="0"/>
      <w:marTop w:val="0"/>
      <w:marBottom w:val="0"/>
      <w:divBdr>
        <w:top w:val="none" w:sz="0" w:space="0" w:color="auto"/>
        <w:left w:val="none" w:sz="0" w:space="0" w:color="auto"/>
        <w:bottom w:val="none" w:sz="0" w:space="0" w:color="auto"/>
        <w:right w:val="none" w:sz="0" w:space="0" w:color="auto"/>
      </w:divBdr>
    </w:div>
    <w:div w:id="1325477010">
      <w:marLeft w:val="0"/>
      <w:marRight w:val="0"/>
      <w:marTop w:val="0"/>
      <w:marBottom w:val="0"/>
      <w:divBdr>
        <w:top w:val="none" w:sz="0" w:space="0" w:color="auto"/>
        <w:left w:val="none" w:sz="0" w:space="0" w:color="auto"/>
        <w:bottom w:val="none" w:sz="0" w:space="0" w:color="auto"/>
        <w:right w:val="none" w:sz="0" w:space="0" w:color="auto"/>
      </w:divBdr>
    </w:div>
    <w:div w:id="1325477011">
      <w:marLeft w:val="0"/>
      <w:marRight w:val="0"/>
      <w:marTop w:val="0"/>
      <w:marBottom w:val="0"/>
      <w:divBdr>
        <w:top w:val="none" w:sz="0" w:space="0" w:color="auto"/>
        <w:left w:val="none" w:sz="0" w:space="0" w:color="auto"/>
        <w:bottom w:val="none" w:sz="0" w:space="0" w:color="auto"/>
        <w:right w:val="none" w:sz="0" w:space="0" w:color="auto"/>
      </w:divBdr>
    </w:div>
    <w:div w:id="1325477012">
      <w:marLeft w:val="0"/>
      <w:marRight w:val="0"/>
      <w:marTop w:val="0"/>
      <w:marBottom w:val="0"/>
      <w:divBdr>
        <w:top w:val="none" w:sz="0" w:space="0" w:color="auto"/>
        <w:left w:val="none" w:sz="0" w:space="0" w:color="auto"/>
        <w:bottom w:val="none" w:sz="0" w:space="0" w:color="auto"/>
        <w:right w:val="none" w:sz="0" w:space="0" w:color="auto"/>
      </w:divBdr>
    </w:div>
    <w:div w:id="1325477013">
      <w:marLeft w:val="0"/>
      <w:marRight w:val="0"/>
      <w:marTop w:val="0"/>
      <w:marBottom w:val="0"/>
      <w:divBdr>
        <w:top w:val="none" w:sz="0" w:space="0" w:color="auto"/>
        <w:left w:val="none" w:sz="0" w:space="0" w:color="auto"/>
        <w:bottom w:val="none" w:sz="0" w:space="0" w:color="auto"/>
        <w:right w:val="none" w:sz="0" w:space="0" w:color="auto"/>
      </w:divBdr>
    </w:div>
    <w:div w:id="1325477014">
      <w:marLeft w:val="0"/>
      <w:marRight w:val="0"/>
      <w:marTop w:val="0"/>
      <w:marBottom w:val="0"/>
      <w:divBdr>
        <w:top w:val="none" w:sz="0" w:space="0" w:color="auto"/>
        <w:left w:val="none" w:sz="0" w:space="0" w:color="auto"/>
        <w:bottom w:val="none" w:sz="0" w:space="0" w:color="auto"/>
        <w:right w:val="none" w:sz="0" w:space="0" w:color="auto"/>
      </w:divBdr>
    </w:div>
    <w:div w:id="1325477015">
      <w:marLeft w:val="0"/>
      <w:marRight w:val="0"/>
      <w:marTop w:val="0"/>
      <w:marBottom w:val="0"/>
      <w:divBdr>
        <w:top w:val="none" w:sz="0" w:space="0" w:color="auto"/>
        <w:left w:val="none" w:sz="0" w:space="0" w:color="auto"/>
        <w:bottom w:val="none" w:sz="0" w:space="0" w:color="auto"/>
        <w:right w:val="none" w:sz="0" w:space="0" w:color="auto"/>
      </w:divBdr>
    </w:div>
    <w:div w:id="1325477016">
      <w:marLeft w:val="0"/>
      <w:marRight w:val="0"/>
      <w:marTop w:val="0"/>
      <w:marBottom w:val="0"/>
      <w:divBdr>
        <w:top w:val="none" w:sz="0" w:space="0" w:color="auto"/>
        <w:left w:val="none" w:sz="0" w:space="0" w:color="auto"/>
        <w:bottom w:val="none" w:sz="0" w:space="0" w:color="auto"/>
        <w:right w:val="none" w:sz="0" w:space="0" w:color="auto"/>
      </w:divBdr>
    </w:div>
    <w:div w:id="1325477017">
      <w:marLeft w:val="0"/>
      <w:marRight w:val="0"/>
      <w:marTop w:val="0"/>
      <w:marBottom w:val="0"/>
      <w:divBdr>
        <w:top w:val="none" w:sz="0" w:space="0" w:color="auto"/>
        <w:left w:val="none" w:sz="0" w:space="0" w:color="auto"/>
        <w:bottom w:val="none" w:sz="0" w:space="0" w:color="auto"/>
        <w:right w:val="none" w:sz="0" w:space="0" w:color="auto"/>
      </w:divBdr>
    </w:div>
    <w:div w:id="1325477018">
      <w:marLeft w:val="0"/>
      <w:marRight w:val="0"/>
      <w:marTop w:val="0"/>
      <w:marBottom w:val="0"/>
      <w:divBdr>
        <w:top w:val="none" w:sz="0" w:space="0" w:color="auto"/>
        <w:left w:val="none" w:sz="0" w:space="0" w:color="auto"/>
        <w:bottom w:val="none" w:sz="0" w:space="0" w:color="auto"/>
        <w:right w:val="none" w:sz="0" w:space="0" w:color="auto"/>
      </w:divBdr>
    </w:div>
    <w:div w:id="1325477019">
      <w:marLeft w:val="0"/>
      <w:marRight w:val="0"/>
      <w:marTop w:val="0"/>
      <w:marBottom w:val="0"/>
      <w:divBdr>
        <w:top w:val="none" w:sz="0" w:space="0" w:color="auto"/>
        <w:left w:val="none" w:sz="0" w:space="0" w:color="auto"/>
        <w:bottom w:val="none" w:sz="0" w:space="0" w:color="auto"/>
        <w:right w:val="none" w:sz="0" w:space="0" w:color="auto"/>
      </w:divBdr>
    </w:div>
    <w:div w:id="1325477020">
      <w:marLeft w:val="0"/>
      <w:marRight w:val="0"/>
      <w:marTop w:val="0"/>
      <w:marBottom w:val="0"/>
      <w:divBdr>
        <w:top w:val="none" w:sz="0" w:space="0" w:color="auto"/>
        <w:left w:val="none" w:sz="0" w:space="0" w:color="auto"/>
        <w:bottom w:val="none" w:sz="0" w:space="0" w:color="auto"/>
        <w:right w:val="none" w:sz="0" w:space="0" w:color="auto"/>
      </w:divBdr>
    </w:div>
    <w:div w:id="1325477021">
      <w:marLeft w:val="0"/>
      <w:marRight w:val="0"/>
      <w:marTop w:val="0"/>
      <w:marBottom w:val="0"/>
      <w:divBdr>
        <w:top w:val="none" w:sz="0" w:space="0" w:color="auto"/>
        <w:left w:val="none" w:sz="0" w:space="0" w:color="auto"/>
        <w:bottom w:val="none" w:sz="0" w:space="0" w:color="auto"/>
        <w:right w:val="none" w:sz="0" w:space="0" w:color="auto"/>
      </w:divBdr>
    </w:div>
    <w:div w:id="1325477022">
      <w:marLeft w:val="0"/>
      <w:marRight w:val="0"/>
      <w:marTop w:val="0"/>
      <w:marBottom w:val="0"/>
      <w:divBdr>
        <w:top w:val="none" w:sz="0" w:space="0" w:color="auto"/>
        <w:left w:val="none" w:sz="0" w:space="0" w:color="auto"/>
        <w:bottom w:val="none" w:sz="0" w:space="0" w:color="auto"/>
        <w:right w:val="none" w:sz="0" w:space="0" w:color="auto"/>
      </w:divBdr>
    </w:div>
    <w:div w:id="1325477023">
      <w:marLeft w:val="0"/>
      <w:marRight w:val="0"/>
      <w:marTop w:val="0"/>
      <w:marBottom w:val="0"/>
      <w:divBdr>
        <w:top w:val="none" w:sz="0" w:space="0" w:color="auto"/>
        <w:left w:val="none" w:sz="0" w:space="0" w:color="auto"/>
        <w:bottom w:val="none" w:sz="0" w:space="0" w:color="auto"/>
        <w:right w:val="none" w:sz="0" w:space="0" w:color="auto"/>
      </w:divBdr>
    </w:div>
    <w:div w:id="1325477024">
      <w:marLeft w:val="0"/>
      <w:marRight w:val="0"/>
      <w:marTop w:val="0"/>
      <w:marBottom w:val="0"/>
      <w:divBdr>
        <w:top w:val="none" w:sz="0" w:space="0" w:color="auto"/>
        <w:left w:val="none" w:sz="0" w:space="0" w:color="auto"/>
        <w:bottom w:val="none" w:sz="0" w:space="0" w:color="auto"/>
        <w:right w:val="none" w:sz="0" w:space="0" w:color="auto"/>
      </w:divBdr>
    </w:div>
    <w:div w:id="1325477025">
      <w:marLeft w:val="0"/>
      <w:marRight w:val="0"/>
      <w:marTop w:val="0"/>
      <w:marBottom w:val="0"/>
      <w:divBdr>
        <w:top w:val="none" w:sz="0" w:space="0" w:color="auto"/>
        <w:left w:val="none" w:sz="0" w:space="0" w:color="auto"/>
        <w:bottom w:val="none" w:sz="0" w:space="0" w:color="auto"/>
        <w:right w:val="none" w:sz="0" w:space="0" w:color="auto"/>
      </w:divBdr>
    </w:div>
    <w:div w:id="1325477026">
      <w:marLeft w:val="0"/>
      <w:marRight w:val="0"/>
      <w:marTop w:val="0"/>
      <w:marBottom w:val="0"/>
      <w:divBdr>
        <w:top w:val="none" w:sz="0" w:space="0" w:color="auto"/>
        <w:left w:val="none" w:sz="0" w:space="0" w:color="auto"/>
        <w:bottom w:val="none" w:sz="0" w:space="0" w:color="auto"/>
        <w:right w:val="none" w:sz="0" w:space="0" w:color="auto"/>
      </w:divBdr>
    </w:div>
    <w:div w:id="1325477027">
      <w:marLeft w:val="0"/>
      <w:marRight w:val="0"/>
      <w:marTop w:val="0"/>
      <w:marBottom w:val="0"/>
      <w:divBdr>
        <w:top w:val="none" w:sz="0" w:space="0" w:color="auto"/>
        <w:left w:val="none" w:sz="0" w:space="0" w:color="auto"/>
        <w:bottom w:val="none" w:sz="0" w:space="0" w:color="auto"/>
        <w:right w:val="none" w:sz="0" w:space="0" w:color="auto"/>
      </w:divBdr>
    </w:div>
    <w:div w:id="1325477028">
      <w:marLeft w:val="0"/>
      <w:marRight w:val="0"/>
      <w:marTop w:val="0"/>
      <w:marBottom w:val="0"/>
      <w:divBdr>
        <w:top w:val="none" w:sz="0" w:space="0" w:color="auto"/>
        <w:left w:val="none" w:sz="0" w:space="0" w:color="auto"/>
        <w:bottom w:val="none" w:sz="0" w:space="0" w:color="auto"/>
        <w:right w:val="none" w:sz="0" w:space="0" w:color="auto"/>
      </w:divBdr>
    </w:div>
    <w:div w:id="1325477029">
      <w:marLeft w:val="0"/>
      <w:marRight w:val="0"/>
      <w:marTop w:val="0"/>
      <w:marBottom w:val="0"/>
      <w:divBdr>
        <w:top w:val="none" w:sz="0" w:space="0" w:color="auto"/>
        <w:left w:val="none" w:sz="0" w:space="0" w:color="auto"/>
        <w:bottom w:val="none" w:sz="0" w:space="0" w:color="auto"/>
        <w:right w:val="none" w:sz="0" w:space="0" w:color="auto"/>
      </w:divBdr>
    </w:div>
    <w:div w:id="1325477030">
      <w:marLeft w:val="0"/>
      <w:marRight w:val="0"/>
      <w:marTop w:val="0"/>
      <w:marBottom w:val="0"/>
      <w:divBdr>
        <w:top w:val="none" w:sz="0" w:space="0" w:color="auto"/>
        <w:left w:val="none" w:sz="0" w:space="0" w:color="auto"/>
        <w:bottom w:val="none" w:sz="0" w:space="0" w:color="auto"/>
        <w:right w:val="none" w:sz="0" w:space="0" w:color="auto"/>
      </w:divBdr>
    </w:div>
    <w:div w:id="1325477031">
      <w:marLeft w:val="0"/>
      <w:marRight w:val="0"/>
      <w:marTop w:val="0"/>
      <w:marBottom w:val="0"/>
      <w:divBdr>
        <w:top w:val="none" w:sz="0" w:space="0" w:color="auto"/>
        <w:left w:val="none" w:sz="0" w:space="0" w:color="auto"/>
        <w:bottom w:val="none" w:sz="0" w:space="0" w:color="auto"/>
        <w:right w:val="none" w:sz="0" w:space="0" w:color="auto"/>
      </w:divBdr>
    </w:div>
    <w:div w:id="1325477032">
      <w:marLeft w:val="0"/>
      <w:marRight w:val="0"/>
      <w:marTop w:val="0"/>
      <w:marBottom w:val="0"/>
      <w:divBdr>
        <w:top w:val="none" w:sz="0" w:space="0" w:color="auto"/>
        <w:left w:val="none" w:sz="0" w:space="0" w:color="auto"/>
        <w:bottom w:val="none" w:sz="0" w:space="0" w:color="auto"/>
        <w:right w:val="none" w:sz="0" w:space="0" w:color="auto"/>
      </w:divBdr>
    </w:div>
    <w:div w:id="1325477033">
      <w:marLeft w:val="0"/>
      <w:marRight w:val="0"/>
      <w:marTop w:val="0"/>
      <w:marBottom w:val="0"/>
      <w:divBdr>
        <w:top w:val="none" w:sz="0" w:space="0" w:color="auto"/>
        <w:left w:val="none" w:sz="0" w:space="0" w:color="auto"/>
        <w:bottom w:val="none" w:sz="0" w:space="0" w:color="auto"/>
        <w:right w:val="none" w:sz="0" w:space="0" w:color="auto"/>
      </w:divBdr>
    </w:div>
    <w:div w:id="1325477034">
      <w:marLeft w:val="0"/>
      <w:marRight w:val="0"/>
      <w:marTop w:val="0"/>
      <w:marBottom w:val="0"/>
      <w:divBdr>
        <w:top w:val="none" w:sz="0" w:space="0" w:color="auto"/>
        <w:left w:val="none" w:sz="0" w:space="0" w:color="auto"/>
        <w:bottom w:val="none" w:sz="0" w:space="0" w:color="auto"/>
        <w:right w:val="none" w:sz="0" w:space="0" w:color="auto"/>
      </w:divBdr>
    </w:div>
    <w:div w:id="1325477035">
      <w:marLeft w:val="0"/>
      <w:marRight w:val="0"/>
      <w:marTop w:val="0"/>
      <w:marBottom w:val="0"/>
      <w:divBdr>
        <w:top w:val="none" w:sz="0" w:space="0" w:color="auto"/>
        <w:left w:val="none" w:sz="0" w:space="0" w:color="auto"/>
        <w:bottom w:val="none" w:sz="0" w:space="0" w:color="auto"/>
        <w:right w:val="none" w:sz="0" w:space="0" w:color="auto"/>
      </w:divBdr>
    </w:div>
    <w:div w:id="1325477036">
      <w:marLeft w:val="0"/>
      <w:marRight w:val="0"/>
      <w:marTop w:val="0"/>
      <w:marBottom w:val="0"/>
      <w:divBdr>
        <w:top w:val="none" w:sz="0" w:space="0" w:color="auto"/>
        <w:left w:val="none" w:sz="0" w:space="0" w:color="auto"/>
        <w:bottom w:val="none" w:sz="0" w:space="0" w:color="auto"/>
        <w:right w:val="none" w:sz="0" w:space="0" w:color="auto"/>
      </w:divBdr>
    </w:div>
    <w:div w:id="1325477037">
      <w:marLeft w:val="0"/>
      <w:marRight w:val="0"/>
      <w:marTop w:val="0"/>
      <w:marBottom w:val="0"/>
      <w:divBdr>
        <w:top w:val="none" w:sz="0" w:space="0" w:color="auto"/>
        <w:left w:val="none" w:sz="0" w:space="0" w:color="auto"/>
        <w:bottom w:val="none" w:sz="0" w:space="0" w:color="auto"/>
        <w:right w:val="none" w:sz="0" w:space="0" w:color="auto"/>
      </w:divBdr>
    </w:div>
    <w:div w:id="1325477038">
      <w:marLeft w:val="0"/>
      <w:marRight w:val="0"/>
      <w:marTop w:val="0"/>
      <w:marBottom w:val="0"/>
      <w:divBdr>
        <w:top w:val="none" w:sz="0" w:space="0" w:color="auto"/>
        <w:left w:val="none" w:sz="0" w:space="0" w:color="auto"/>
        <w:bottom w:val="none" w:sz="0" w:space="0" w:color="auto"/>
        <w:right w:val="none" w:sz="0" w:space="0" w:color="auto"/>
      </w:divBdr>
    </w:div>
    <w:div w:id="1325477039">
      <w:marLeft w:val="0"/>
      <w:marRight w:val="0"/>
      <w:marTop w:val="0"/>
      <w:marBottom w:val="0"/>
      <w:divBdr>
        <w:top w:val="none" w:sz="0" w:space="0" w:color="auto"/>
        <w:left w:val="none" w:sz="0" w:space="0" w:color="auto"/>
        <w:bottom w:val="none" w:sz="0" w:space="0" w:color="auto"/>
        <w:right w:val="none" w:sz="0" w:space="0" w:color="auto"/>
      </w:divBdr>
    </w:div>
    <w:div w:id="1325477040">
      <w:marLeft w:val="0"/>
      <w:marRight w:val="0"/>
      <w:marTop w:val="0"/>
      <w:marBottom w:val="0"/>
      <w:divBdr>
        <w:top w:val="none" w:sz="0" w:space="0" w:color="auto"/>
        <w:left w:val="none" w:sz="0" w:space="0" w:color="auto"/>
        <w:bottom w:val="none" w:sz="0" w:space="0" w:color="auto"/>
        <w:right w:val="none" w:sz="0" w:space="0" w:color="auto"/>
      </w:divBdr>
    </w:div>
    <w:div w:id="1325477041">
      <w:marLeft w:val="0"/>
      <w:marRight w:val="0"/>
      <w:marTop w:val="0"/>
      <w:marBottom w:val="0"/>
      <w:divBdr>
        <w:top w:val="none" w:sz="0" w:space="0" w:color="auto"/>
        <w:left w:val="none" w:sz="0" w:space="0" w:color="auto"/>
        <w:bottom w:val="none" w:sz="0" w:space="0" w:color="auto"/>
        <w:right w:val="none" w:sz="0" w:space="0" w:color="auto"/>
      </w:divBdr>
    </w:div>
    <w:div w:id="1325477042">
      <w:marLeft w:val="0"/>
      <w:marRight w:val="0"/>
      <w:marTop w:val="0"/>
      <w:marBottom w:val="0"/>
      <w:divBdr>
        <w:top w:val="none" w:sz="0" w:space="0" w:color="auto"/>
        <w:left w:val="none" w:sz="0" w:space="0" w:color="auto"/>
        <w:bottom w:val="none" w:sz="0" w:space="0" w:color="auto"/>
        <w:right w:val="none" w:sz="0" w:space="0" w:color="auto"/>
      </w:divBdr>
    </w:div>
    <w:div w:id="1325477043">
      <w:marLeft w:val="0"/>
      <w:marRight w:val="0"/>
      <w:marTop w:val="0"/>
      <w:marBottom w:val="0"/>
      <w:divBdr>
        <w:top w:val="none" w:sz="0" w:space="0" w:color="auto"/>
        <w:left w:val="none" w:sz="0" w:space="0" w:color="auto"/>
        <w:bottom w:val="none" w:sz="0" w:space="0" w:color="auto"/>
        <w:right w:val="none" w:sz="0" w:space="0" w:color="auto"/>
      </w:divBdr>
    </w:div>
    <w:div w:id="1325477044">
      <w:marLeft w:val="0"/>
      <w:marRight w:val="0"/>
      <w:marTop w:val="0"/>
      <w:marBottom w:val="0"/>
      <w:divBdr>
        <w:top w:val="none" w:sz="0" w:space="0" w:color="auto"/>
        <w:left w:val="none" w:sz="0" w:space="0" w:color="auto"/>
        <w:bottom w:val="none" w:sz="0" w:space="0" w:color="auto"/>
        <w:right w:val="none" w:sz="0" w:space="0" w:color="auto"/>
      </w:divBdr>
    </w:div>
    <w:div w:id="1325477045">
      <w:marLeft w:val="0"/>
      <w:marRight w:val="0"/>
      <w:marTop w:val="0"/>
      <w:marBottom w:val="0"/>
      <w:divBdr>
        <w:top w:val="none" w:sz="0" w:space="0" w:color="auto"/>
        <w:left w:val="none" w:sz="0" w:space="0" w:color="auto"/>
        <w:bottom w:val="none" w:sz="0" w:space="0" w:color="auto"/>
        <w:right w:val="none" w:sz="0" w:space="0" w:color="auto"/>
      </w:divBdr>
    </w:div>
    <w:div w:id="1325477046">
      <w:marLeft w:val="0"/>
      <w:marRight w:val="0"/>
      <w:marTop w:val="0"/>
      <w:marBottom w:val="0"/>
      <w:divBdr>
        <w:top w:val="none" w:sz="0" w:space="0" w:color="auto"/>
        <w:left w:val="none" w:sz="0" w:space="0" w:color="auto"/>
        <w:bottom w:val="none" w:sz="0" w:space="0" w:color="auto"/>
        <w:right w:val="none" w:sz="0" w:space="0" w:color="auto"/>
      </w:divBdr>
    </w:div>
    <w:div w:id="1325477047">
      <w:marLeft w:val="0"/>
      <w:marRight w:val="0"/>
      <w:marTop w:val="0"/>
      <w:marBottom w:val="0"/>
      <w:divBdr>
        <w:top w:val="none" w:sz="0" w:space="0" w:color="auto"/>
        <w:left w:val="none" w:sz="0" w:space="0" w:color="auto"/>
        <w:bottom w:val="none" w:sz="0" w:space="0" w:color="auto"/>
        <w:right w:val="none" w:sz="0" w:space="0" w:color="auto"/>
      </w:divBdr>
    </w:div>
    <w:div w:id="1325477048">
      <w:marLeft w:val="0"/>
      <w:marRight w:val="0"/>
      <w:marTop w:val="0"/>
      <w:marBottom w:val="0"/>
      <w:divBdr>
        <w:top w:val="none" w:sz="0" w:space="0" w:color="auto"/>
        <w:left w:val="none" w:sz="0" w:space="0" w:color="auto"/>
        <w:bottom w:val="none" w:sz="0" w:space="0" w:color="auto"/>
        <w:right w:val="none" w:sz="0" w:space="0" w:color="auto"/>
      </w:divBdr>
    </w:div>
    <w:div w:id="1325477049">
      <w:marLeft w:val="0"/>
      <w:marRight w:val="0"/>
      <w:marTop w:val="0"/>
      <w:marBottom w:val="0"/>
      <w:divBdr>
        <w:top w:val="none" w:sz="0" w:space="0" w:color="auto"/>
        <w:left w:val="none" w:sz="0" w:space="0" w:color="auto"/>
        <w:bottom w:val="none" w:sz="0" w:space="0" w:color="auto"/>
        <w:right w:val="none" w:sz="0" w:space="0" w:color="auto"/>
      </w:divBdr>
    </w:div>
    <w:div w:id="1325477050">
      <w:marLeft w:val="0"/>
      <w:marRight w:val="0"/>
      <w:marTop w:val="0"/>
      <w:marBottom w:val="0"/>
      <w:divBdr>
        <w:top w:val="none" w:sz="0" w:space="0" w:color="auto"/>
        <w:left w:val="none" w:sz="0" w:space="0" w:color="auto"/>
        <w:bottom w:val="none" w:sz="0" w:space="0" w:color="auto"/>
        <w:right w:val="none" w:sz="0" w:space="0" w:color="auto"/>
      </w:divBdr>
    </w:div>
    <w:div w:id="1325477051">
      <w:marLeft w:val="0"/>
      <w:marRight w:val="0"/>
      <w:marTop w:val="0"/>
      <w:marBottom w:val="0"/>
      <w:divBdr>
        <w:top w:val="none" w:sz="0" w:space="0" w:color="auto"/>
        <w:left w:val="none" w:sz="0" w:space="0" w:color="auto"/>
        <w:bottom w:val="none" w:sz="0" w:space="0" w:color="auto"/>
        <w:right w:val="none" w:sz="0" w:space="0" w:color="auto"/>
      </w:divBdr>
    </w:div>
    <w:div w:id="1325477052">
      <w:marLeft w:val="0"/>
      <w:marRight w:val="0"/>
      <w:marTop w:val="0"/>
      <w:marBottom w:val="0"/>
      <w:divBdr>
        <w:top w:val="none" w:sz="0" w:space="0" w:color="auto"/>
        <w:left w:val="none" w:sz="0" w:space="0" w:color="auto"/>
        <w:bottom w:val="none" w:sz="0" w:space="0" w:color="auto"/>
        <w:right w:val="none" w:sz="0" w:space="0" w:color="auto"/>
      </w:divBdr>
    </w:div>
    <w:div w:id="1325477053">
      <w:marLeft w:val="0"/>
      <w:marRight w:val="0"/>
      <w:marTop w:val="0"/>
      <w:marBottom w:val="0"/>
      <w:divBdr>
        <w:top w:val="none" w:sz="0" w:space="0" w:color="auto"/>
        <w:left w:val="none" w:sz="0" w:space="0" w:color="auto"/>
        <w:bottom w:val="none" w:sz="0" w:space="0" w:color="auto"/>
        <w:right w:val="none" w:sz="0" w:space="0" w:color="auto"/>
      </w:divBdr>
    </w:div>
    <w:div w:id="1325477054">
      <w:marLeft w:val="0"/>
      <w:marRight w:val="0"/>
      <w:marTop w:val="0"/>
      <w:marBottom w:val="0"/>
      <w:divBdr>
        <w:top w:val="none" w:sz="0" w:space="0" w:color="auto"/>
        <w:left w:val="none" w:sz="0" w:space="0" w:color="auto"/>
        <w:bottom w:val="none" w:sz="0" w:space="0" w:color="auto"/>
        <w:right w:val="none" w:sz="0" w:space="0" w:color="auto"/>
      </w:divBdr>
    </w:div>
    <w:div w:id="1325477064">
      <w:marLeft w:val="0"/>
      <w:marRight w:val="0"/>
      <w:marTop w:val="0"/>
      <w:marBottom w:val="0"/>
      <w:divBdr>
        <w:top w:val="none" w:sz="0" w:space="0" w:color="auto"/>
        <w:left w:val="none" w:sz="0" w:space="0" w:color="auto"/>
        <w:bottom w:val="none" w:sz="0" w:space="0" w:color="auto"/>
        <w:right w:val="none" w:sz="0" w:space="0" w:color="auto"/>
      </w:divBdr>
      <w:divsChild>
        <w:div w:id="1325477066">
          <w:marLeft w:val="0"/>
          <w:marRight w:val="0"/>
          <w:marTop w:val="0"/>
          <w:marBottom w:val="0"/>
          <w:divBdr>
            <w:top w:val="none" w:sz="0" w:space="0" w:color="auto"/>
            <w:left w:val="none" w:sz="0" w:space="0" w:color="auto"/>
            <w:bottom w:val="none" w:sz="0" w:space="0" w:color="auto"/>
            <w:right w:val="none" w:sz="0" w:space="0" w:color="auto"/>
          </w:divBdr>
        </w:div>
      </w:divsChild>
    </w:div>
    <w:div w:id="1325477072">
      <w:marLeft w:val="0"/>
      <w:marRight w:val="0"/>
      <w:marTop w:val="0"/>
      <w:marBottom w:val="0"/>
      <w:divBdr>
        <w:top w:val="none" w:sz="0" w:space="0" w:color="auto"/>
        <w:left w:val="none" w:sz="0" w:space="0" w:color="auto"/>
        <w:bottom w:val="none" w:sz="0" w:space="0" w:color="auto"/>
        <w:right w:val="none" w:sz="0" w:space="0" w:color="auto"/>
      </w:divBdr>
      <w:divsChild>
        <w:div w:id="1325477055">
          <w:marLeft w:val="0"/>
          <w:marRight w:val="0"/>
          <w:marTop w:val="120"/>
          <w:marBottom w:val="360"/>
          <w:divBdr>
            <w:top w:val="none" w:sz="0" w:space="0" w:color="auto"/>
            <w:left w:val="none" w:sz="0" w:space="0" w:color="auto"/>
            <w:bottom w:val="none" w:sz="0" w:space="0" w:color="auto"/>
            <w:right w:val="none" w:sz="0" w:space="0" w:color="auto"/>
          </w:divBdr>
          <w:divsChild>
            <w:div w:id="1325477057">
              <w:marLeft w:val="0"/>
              <w:marRight w:val="0"/>
              <w:marTop w:val="0"/>
              <w:marBottom w:val="0"/>
              <w:divBdr>
                <w:top w:val="none" w:sz="0" w:space="0" w:color="auto"/>
                <w:left w:val="none" w:sz="0" w:space="0" w:color="auto"/>
                <w:bottom w:val="none" w:sz="0" w:space="0" w:color="auto"/>
                <w:right w:val="none" w:sz="0" w:space="0" w:color="auto"/>
              </w:divBdr>
            </w:div>
            <w:div w:id="1325477067">
              <w:marLeft w:val="469"/>
              <w:marRight w:val="0"/>
              <w:marTop w:val="0"/>
              <w:marBottom w:val="0"/>
              <w:divBdr>
                <w:top w:val="none" w:sz="0" w:space="0" w:color="auto"/>
                <w:left w:val="none" w:sz="0" w:space="0" w:color="auto"/>
                <w:bottom w:val="none" w:sz="0" w:space="0" w:color="auto"/>
                <w:right w:val="none" w:sz="0" w:space="0" w:color="auto"/>
              </w:divBdr>
              <w:divsChild>
                <w:div w:id="1325477056">
                  <w:marLeft w:val="0"/>
                  <w:marRight w:val="0"/>
                  <w:marTop w:val="288"/>
                  <w:marBottom w:val="100"/>
                  <w:divBdr>
                    <w:top w:val="none" w:sz="0" w:space="0" w:color="auto"/>
                    <w:left w:val="none" w:sz="0" w:space="0" w:color="auto"/>
                    <w:bottom w:val="none" w:sz="0" w:space="0" w:color="auto"/>
                    <w:right w:val="none" w:sz="0" w:space="0" w:color="auto"/>
                  </w:divBdr>
                  <w:divsChild>
                    <w:div w:id="1325477061">
                      <w:marLeft w:val="0"/>
                      <w:marRight w:val="0"/>
                      <w:marTop w:val="84"/>
                      <w:marBottom w:val="0"/>
                      <w:divBdr>
                        <w:top w:val="none" w:sz="0" w:space="0" w:color="auto"/>
                        <w:left w:val="none" w:sz="0" w:space="0" w:color="auto"/>
                        <w:bottom w:val="none" w:sz="0" w:space="0" w:color="auto"/>
                        <w:right w:val="none" w:sz="0" w:space="0" w:color="auto"/>
                      </w:divBdr>
                    </w:div>
                    <w:div w:id="1325477074">
                      <w:marLeft w:val="0"/>
                      <w:marRight w:val="0"/>
                      <w:marTop w:val="0"/>
                      <w:marBottom w:val="0"/>
                      <w:divBdr>
                        <w:top w:val="none" w:sz="0" w:space="0" w:color="auto"/>
                        <w:left w:val="none" w:sz="0" w:space="0" w:color="auto"/>
                        <w:bottom w:val="none" w:sz="0" w:space="0" w:color="auto"/>
                        <w:right w:val="none" w:sz="0" w:space="0" w:color="auto"/>
                      </w:divBdr>
                    </w:div>
                  </w:divsChild>
                </w:div>
                <w:div w:id="1325477060">
                  <w:marLeft w:val="0"/>
                  <w:marRight w:val="0"/>
                  <w:marTop w:val="288"/>
                  <w:marBottom w:val="100"/>
                  <w:divBdr>
                    <w:top w:val="none" w:sz="0" w:space="0" w:color="auto"/>
                    <w:left w:val="none" w:sz="0" w:space="0" w:color="auto"/>
                    <w:bottom w:val="none" w:sz="0" w:space="0" w:color="auto"/>
                    <w:right w:val="none" w:sz="0" w:space="0" w:color="auto"/>
                  </w:divBdr>
                  <w:divsChild>
                    <w:div w:id="1325477059">
                      <w:marLeft w:val="0"/>
                      <w:marRight w:val="0"/>
                      <w:marTop w:val="0"/>
                      <w:marBottom w:val="0"/>
                      <w:divBdr>
                        <w:top w:val="none" w:sz="0" w:space="0" w:color="auto"/>
                        <w:left w:val="none" w:sz="0" w:space="0" w:color="auto"/>
                        <w:bottom w:val="none" w:sz="0" w:space="0" w:color="auto"/>
                        <w:right w:val="none" w:sz="0" w:space="0" w:color="auto"/>
                      </w:divBdr>
                    </w:div>
                  </w:divsChild>
                </w:div>
                <w:div w:id="1325477063">
                  <w:marLeft w:val="0"/>
                  <w:marRight w:val="0"/>
                  <w:marTop w:val="0"/>
                  <w:marBottom w:val="0"/>
                  <w:divBdr>
                    <w:top w:val="none" w:sz="0" w:space="0" w:color="auto"/>
                    <w:left w:val="none" w:sz="0" w:space="0" w:color="auto"/>
                    <w:bottom w:val="none" w:sz="0" w:space="0" w:color="auto"/>
                    <w:right w:val="none" w:sz="0" w:space="0" w:color="auto"/>
                  </w:divBdr>
                </w:div>
                <w:div w:id="1325477068">
                  <w:marLeft w:val="0"/>
                  <w:marRight w:val="0"/>
                  <w:marTop w:val="0"/>
                  <w:marBottom w:val="0"/>
                  <w:divBdr>
                    <w:top w:val="none" w:sz="0" w:space="0" w:color="auto"/>
                    <w:left w:val="none" w:sz="0" w:space="0" w:color="auto"/>
                    <w:bottom w:val="none" w:sz="0" w:space="0" w:color="auto"/>
                    <w:right w:val="none" w:sz="0" w:space="0" w:color="auto"/>
                  </w:divBdr>
                </w:div>
                <w:div w:id="1325477073">
                  <w:marLeft w:val="0"/>
                  <w:marRight w:val="0"/>
                  <w:marTop w:val="0"/>
                  <w:marBottom w:val="0"/>
                  <w:divBdr>
                    <w:top w:val="none" w:sz="0" w:space="0" w:color="auto"/>
                    <w:left w:val="none" w:sz="0" w:space="0" w:color="auto"/>
                    <w:bottom w:val="none" w:sz="0" w:space="0" w:color="auto"/>
                    <w:right w:val="none" w:sz="0" w:space="0" w:color="auto"/>
                  </w:divBdr>
                </w:div>
                <w:div w:id="1325477075">
                  <w:marLeft w:val="0"/>
                  <w:marRight w:val="0"/>
                  <w:marTop w:val="432"/>
                  <w:marBottom w:val="100"/>
                  <w:divBdr>
                    <w:top w:val="none" w:sz="0" w:space="0" w:color="auto"/>
                    <w:left w:val="none" w:sz="0" w:space="0" w:color="auto"/>
                    <w:bottom w:val="none" w:sz="0" w:space="0" w:color="auto"/>
                    <w:right w:val="none" w:sz="0" w:space="0" w:color="auto"/>
                  </w:divBdr>
                </w:div>
              </w:divsChild>
            </w:div>
          </w:divsChild>
        </w:div>
        <w:div w:id="1325477065">
          <w:marLeft w:val="0"/>
          <w:marRight w:val="0"/>
          <w:marTop w:val="120"/>
          <w:marBottom w:val="360"/>
          <w:divBdr>
            <w:top w:val="none" w:sz="0" w:space="0" w:color="auto"/>
            <w:left w:val="none" w:sz="0" w:space="0" w:color="auto"/>
            <w:bottom w:val="none" w:sz="0" w:space="0" w:color="auto"/>
            <w:right w:val="none" w:sz="0" w:space="0" w:color="auto"/>
          </w:divBdr>
          <w:divsChild>
            <w:div w:id="1325477070">
              <w:marLeft w:val="469"/>
              <w:marRight w:val="0"/>
              <w:marTop w:val="0"/>
              <w:marBottom w:val="0"/>
              <w:divBdr>
                <w:top w:val="none" w:sz="0" w:space="0" w:color="auto"/>
                <w:left w:val="none" w:sz="0" w:space="0" w:color="auto"/>
                <w:bottom w:val="none" w:sz="0" w:space="0" w:color="auto"/>
                <w:right w:val="none" w:sz="0" w:space="0" w:color="auto"/>
              </w:divBdr>
              <w:divsChild>
                <w:div w:id="1325477058">
                  <w:marLeft w:val="0"/>
                  <w:marRight w:val="0"/>
                  <w:marTop w:val="0"/>
                  <w:marBottom w:val="0"/>
                  <w:divBdr>
                    <w:top w:val="none" w:sz="0" w:space="0" w:color="auto"/>
                    <w:left w:val="none" w:sz="0" w:space="0" w:color="auto"/>
                    <w:bottom w:val="none" w:sz="0" w:space="0" w:color="auto"/>
                    <w:right w:val="none" w:sz="0" w:space="0" w:color="auto"/>
                  </w:divBdr>
                </w:div>
                <w:div w:id="1325477062">
                  <w:marLeft w:val="0"/>
                  <w:marRight w:val="0"/>
                  <w:marTop w:val="0"/>
                  <w:marBottom w:val="0"/>
                  <w:divBdr>
                    <w:top w:val="none" w:sz="0" w:space="0" w:color="auto"/>
                    <w:left w:val="none" w:sz="0" w:space="0" w:color="auto"/>
                    <w:bottom w:val="none" w:sz="0" w:space="0" w:color="auto"/>
                    <w:right w:val="none" w:sz="0" w:space="0" w:color="auto"/>
                  </w:divBdr>
                </w:div>
                <w:div w:id="1325477076">
                  <w:marLeft w:val="0"/>
                  <w:marRight w:val="0"/>
                  <w:marTop w:val="288"/>
                  <w:marBottom w:val="100"/>
                  <w:divBdr>
                    <w:top w:val="none" w:sz="0" w:space="0" w:color="auto"/>
                    <w:left w:val="none" w:sz="0" w:space="0" w:color="auto"/>
                    <w:bottom w:val="none" w:sz="0" w:space="0" w:color="auto"/>
                    <w:right w:val="none" w:sz="0" w:space="0" w:color="auto"/>
                  </w:divBdr>
                  <w:divsChild>
                    <w:div w:id="1325477071">
                      <w:marLeft w:val="0"/>
                      <w:marRight w:val="0"/>
                      <w:marTop w:val="0"/>
                      <w:marBottom w:val="0"/>
                      <w:divBdr>
                        <w:top w:val="none" w:sz="0" w:space="0" w:color="auto"/>
                        <w:left w:val="none" w:sz="0" w:space="0" w:color="auto"/>
                        <w:bottom w:val="none" w:sz="0" w:space="0" w:color="auto"/>
                        <w:right w:val="none" w:sz="0" w:space="0" w:color="auto"/>
                      </w:divBdr>
                    </w:div>
                  </w:divsChild>
                </w:div>
                <w:div w:id="1325477078">
                  <w:marLeft w:val="0"/>
                  <w:marRight w:val="0"/>
                  <w:marTop w:val="288"/>
                  <w:marBottom w:val="100"/>
                  <w:divBdr>
                    <w:top w:val="none" w:sz="0" w:space="0" w:color="auto"/>
                    <w:left w:val="none" w:sz="0" w:space="0" w:color="auto"/>
                    <w:bottom w:val="none" w:sz="0" w:space="0" w:color="auto"/>
                    <w:right w:val="none" w:sz="0" w:space="0" w:color="auto"/>
                  </w:divBdr>
                  <w:divsChild>
                    <w:div w:id="1325477069">
                      <w:marLeft w:val="0"/>
                      <w:marRight w:val="0"/>
                      <w:marTop w:val="0"/>
                      <w:marBottom w:val="0"/>
                      <w:divBdr>
                        <w:top w:val="none" w:sz="0" w:space="0" w:color="auto"/>
                        <w:left w:val="none" w:sz="0" w:space="0" w:color="auto"/>
                        <w:bottom w:val="none" w:sz="0" w:space="0" w:color="auto"/>
                        <w:right w:val="none" w:sz="0" w:space="0" w:color="auto"/>
                      </w:divBdr>
                    </w:div>
                    <w:div w:id="1325477077">
                      <w:marLeft w:val="0"/>
                      <w:marRight w:val="0"/>
                      <w:marTop w:val="84"/>
                      <w:marBottom w:val="0"/>
                      <w:divBdr>
                        <w:top w:val="none" w:sz="0" w:space="0" w:color="auto"/>
                        <w:left w:val="none" w:sz="0" w:space="0" w:color="auto"/>
                        <w:bottom w:val="none" w:sz="0" w:space="0" w:color="auto"/>
                        <w:right w:val="none" w:sz="0" w:space="0" w:color="auto"/>
                      </w:divBdr>
                    </w:div>
                  </w:divsChild>
                </w:div>
                <w:div w:id="13254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7088">
      <w:marLeft w:val="0"/>
      <w:marRight w:val="0"/>
      <w:marTop w:val="0"/>
      <w:marBottom w:val="0"/>
      <w:divBdr>
        <w:top w:val="none" w:sz="0" w:space="0" w:color="auto"/>
        <w:left w:val="none" w:sz="0" w:space="0" w:color="auto"/>
        <w:bottom w:val="none" w:sz="0" w:space="0" w:color="auto"/>
        <w:right w:val="none" w:sz="0" w:space="0" w:color="auto"/>
      </w:divBdr>
      <w:divsChild>
        <w:div w:id="1325477094">
          <w:marLeft w:val="0"/>
          <w:marRight w:val="0"/>
          <w:marTop w:val="0"/>
          <w:marBottom w:val="0"/>
          <w:divBdr>
            <w:top w:val="none" w:sz="0" w:space="0" w:color="auto"/>
            <w:left w:val="none" w:sz="0" w:space="0" w:color="auto"/>
            <w:bottom w:val="none" w:sz="0" w:space="0" w:color="auto"/>
            <w:right w:val="none" w:sz="0" w:space="0" w:color="auto"/>
          </w:divBdr>
          <w:divsChild>
            <w:div w:id="1325477085">
              <w:marLeft w:val="0"/>
              <w:marRight w:val="0"/>
              <w:marTop w:val="0"/>
              <w:marBottom w:val="0"/>
              <w:divBdr>
                <w:top w:val="none" w:sz="0" w:space="0" w:color="auto"/>
                <w:left w:val="none" w:sz="0" w:space="0" w:color="auto"/>
                <w:bottom w:val="none" w:sz="0" w:space="0" w:color="auto"/>
                <w:right w:val="none" w:sz="0" w:space="0" w:color="auto"/>
              </w:divBdr>
              <w:divsChild>
                <w:div w:id="1325477092">
                  <w:marLeft w:val="0"/>
                  <w:marRight w:val="0"/>
                  <w:marTop w:val="0"/>
                  <w:marBottom w:val="0"/>
                  <w:divBdr>
                    <w:top w:val="none" w:sz="0" w:space="0" w:color="auto"/>
                    <w:left w:val="none" w:sz="0" w:space="0" w:color="auto"/>
                    <w:bottom w:val="none" w:sz="0" w:space="0" w:color="auto"/>
                    <w:right w:val="none" w:sz="0" w:space="0" w:color="auto"/>
                  </w:divBdr>
                  <w:divsChild>
                    <w:div w:id="1325477102">
                      <w:marLeft w:val="0"/>
                      <w:marRight w:val="0"/>
                      <w:marTop w:val="0"/>
                      <w:marBottom w:val="0"/>
                      <w:divBdr>
                        <w:top w:val="none" w:sz="0" w:space="0" w:color="auto"/>
                        <w:left w:val="none" w:sz="0" w:space="0" w:color="auto"/>
                        <w:bottom w:val="none" w:sz="0" w:space="0" w:color="auto"/>
                        <w:right w:val="none" w:sz="0" w:space="0" w:color="auto"/>
                      </w:divBdr>
                      <w:divsChild>
                        <w:div w:id="1325477081">
                          <w:marLeft w:val="0"/>
                          <w:marRight w:val="0"/>
                          <w:marTop w:val="0"/>
                          <w:marBottom w:val="0"/>
                          <w:divBdr>
                            <w:top w:val="none" w:sz="0" w:space="0" w:color="auto"/>
                            <w:left w:val="none" w:sz="0" w:space="0" w:color="auto"/>
                            <w:bottom w:val="none" w:sz="0" w:space="0" w:color="auto"/>
                            <w:right w:val="none" w:sz="0" w:space="0" w:color="auto"/>
                          </w:divBdr>
                          <w:divsChild>
                            <w:div w:id="1325477080">
                              <w:marLeft w:val="0"/>
                              <w:marRight w:val="0"/>
                              <w:marTop w:val="0"/>
                              <w:marBottom w:val="0"/>
                              <w:divBdr>
                                <w:top w:val="none" w:sz="0" w:space="0" w:color="auto"/>
                                <w:left w:val="none" w:sz="0" w:space="0" w:color="auto"/>
                                <w:bottom w:val="none" w:sz="0" w:space="0" w:color="auto"/>
                                <w:right w:val="none" w:sz="0" w:space="0" w:color="auto"/>
                              </w:divBdr>
                              <w:divsChild>
                                <w:div w:id="1325477091">
                                  <w:marLeft w:val="0"/>
                                  <w:marRight w:val="0"/>
                                  <w:marTop w:val="0"/>
                                  <w:marBottom w:val="0"/>
                                  <w:divBdr>
                                    <w:top w:val="none" w:sz="0" w:space="0" w:color="auto"/>
                                    <w:left w:val="none" w:sz="0" w:space="0" w:color="auto"/>
                                    <w:bottom w:val="none" w:sz="0" w:space="0" w:color="auto"/>
                                    <w:right w:val="none" w:sz="0" w:space="0" w:color="auto"/>
                                  </w:divBdr>
                                  <w:divsChild>
                                    <w:div w:id="1325477087">
                                      <w:marLeft w:val="0"/>
                                      <w:marRight w:val="0"/>
                                      <w:marTop w:val="0"/>
                                      <w:marBottom w:val="0"/>
                                      <w:divBdr>
                                        <w:top w:val="none" w:sz="0" w:space="0" w:color="auto"/>
                                        <w:left w:val="none" w:sz="0" w:space="0" w:color="auto"/>
                                        <w:bottom w:val="none" w:sz="0" w:space="0" w:color="auto"/>
                                        <w:right w:val="none" w:sz="0" w:space="0" w:color="auto"/>
                                      </w:divBdr>
                                      <w:divsChild>
                                        <w:div w:id="1325477105">
                                          <w:marLeft w:val="0"/>
                                          <w:marRight w:val="0"/>
                                          <w:marTop w:val="0"/>
                                          <w:marBottom w:val="0"/>
                                          <w:divBdr>
                                            <w:top w:val="none" w:sz="0" w:space="0" w:color="auto"/>
                                            <w:left w:val="none" w:sz="0" w:space="0" w:color="auto"/>
                                            <w:bottom w:val="none" w:sz="0" w:space="0" w:color="auto"/>
                                            <w:right w:val="none" w:sz="0" w:space="0" w:color="auto"/>
                                          </w:divBdr>
                                          <w:divsChild>
                                            <w:div w:id="1325477082">
                                              <w:marLeft w:val="0"/>
                                              <w:marRight w:val="0"/>
                                              <w:marTop w:val="0"/>
                                              <w:marBottom w:val="0"/>
                                              <w:divBdr>
                                                <w:top w:val="none" w:sz="0" w:space="0" w:color="auto"/>
                                                <w:left w:val="none" w:sz="0" w:space="0" w:color="auto"/>
                                                <w:bottom w:val="none" w:sz="0" w:space="0" w:color="auto"/>
                                                <w:right w:val="none" w:sz="0" w:space="0" w:color="auto"/>
                                              </w:divBdr>
                                              <w:divsChild>
                                                <w:div w:id="1325477101">
                                                  <w:marLeft w:val="0"/>
                                                  <w:marRight w:val="0"/>
                                                  <w:marTop w:val="0"/>
                                                  <w:marBottom w:val="0"/>
                                                  <w:divBdr>
                                                    <w:top w:val="none" w:sz="0" w:space="0" w:color="auto"/>
                                                    <w:left w:val="none" w:sz="0" w:space="0" w:color="auto"/>
                                                    <w:bottom w:val="none" w:sz="0" w:space="0" w:color="auto"/>
                                                    <w:right w:val="none" w:sz="0" w:space="0" w:color="auto"/>
                                                  </w:divBdr>
                                                  <w:divsChild>
                                                    <w:div w:id="1325477100">
                                                      <w:marLeft w:val="0"/>
                                                      <w:marRight w:val="0"/>
                                                      <w:marTop w:val="0"/>
                                                      <w:marBottom w:val="0"/>
                                                      <w:divBdr>
                                                        <w:top w:val="none" w:sz="0" w:space="0" w:color="auto"/>
                                                        <w:left w:val="none" w:sz="0" w:space="0" w:color="auto"/>
                                                        <w:bottom w:val="none" w:sz="0" w:space="0" w:color="auto"/>
                                                        <w:right w:val="none" w:sz="0" w:space="0" w:color="auto"/>
                                                      </w:divBdr>
                                                      <w:divsChild>
                                                        <w:div w:id="13254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477098">
      <w:marLeft w:val="0"/>
      <w:marRight w:val="0"/>
      <w:marTop w:val="0"/>
      <w:marBottom w:val="0"/>
      <w:divBdr>
        <w:top w:val="none" w:sz="0" w:space="0" w:color="auto"/>
        <w:left w:val="none" w:sz="0" w:space="0" w:color="auto"/>
        <w:bottom w:val="none" w:sz="0" w:space="0" w:color="auto"/>
        <w:right w:val="none" w:sz="0" w:space="0" w:color="auto"/>
      </w:divBdr>
      <w:divsChild>
        <w:div w:id="1325477083">
          <w:marLeft w:val="0"/>
          <w:marRight w:val="0"/>
          <w:marTop w:val="0"/>
          <w:marBottom w:val="0"/>
          <w:divBdr>
            <w:top w:val="none" w:sz="0" w:space="0" w:color="auto"/>
            <w:left w:val="single" w:sz="2" w:space="0" w:color="2E2E2E"/>
            <w:bottom w:val="single" w:sz="2" w:space="0" w:color="2E2E2E"/>
            <w:right w:val="single" w:sz="2" w:space="0" w:color="2E2E2E"/>
          </w:divBdr>
          <w:divsChild>
            <w:div w:id="1325477095">
              <w:marLeft w:val="0"/>
              <w:marRight w:val="0"/>
              <w:marTop w:val="17"/>
              <w:marBottom w:val="0"/>
              <w:divBdr>
                <w:top w:val="none" w:sz="0" w:space="0" w:color="auto"/>
                <w:left w:val="none" w:sz="0" w:space="0" w:color="auto"/>
                <w:bottom w:val="none" w:sz="0" w:space="0" w:color="auto"/>
                <w:right w:val="none" w:sz="0" w:space="0" w:color="auto"/>
              </w:divBdr>
              <w:divsChild>
                <w:div w:id="1325477096">
                  <w:marLeft w:val="0"/>
                  <w:marRight w:val="0"/>
                  <w:marTop w:val="0"/>
                  <w:marBottom w:val="0"/>
                  <w:divBdr>
                    <w:top w:val="none" w:sz="0" w:space="0" w:color="auto"/>
                    <w:left w:val="none" w:sz="0" w:space="0" w:color="auto"/>
                    <w:bottom w:val="none" w:sz="0" w:space="0" w:color="auto"/>
                    <w:right w:val="none" w:sz="0" w:space="0" w:color="auto"/>
                  </w:divBdr>
                  <w:divsChild>
                    <w:div w:id="1325477107">
                      <w:marLeft w:val="0"/>
                      <w:marRight w:val="0"/>
                      <w:marTop w:val="0"/>
                      <w:marBottom w:val="0"/>
                      <w:divBdr>
                        <w:top w:val="none" w:sz="0" w:space="0" w:color="auto"/>
                        <w:left w:val="none" w:sz="0" w:space="0" w:color="auto"/>
                        <w:bottom w:val="none" w:sz="0" w:space="0" w:color="auto"/>
                        <w:right w:val="none" w:sz="0" w:space="0" w:color="auto"/>
                      </w:divBdr>
                      <w:divsChild>
                        <w:div w:id="1325477089">
                          <w:marLeft w:val="0"/>
                          <w:marRight w:val="0"/>
                          <w:marTop w:val="0"/>
                          <w:marBottom w:val="0"/>
                          <w:divBdr>
                            <w:top w:val="none" w:sz="0" w:space="0" w:color="auto"/>
                            <w:left w:val="none" w:sz="0" w:space="0" w:color="auto"/>
                            <w:bottom w:val="none" w:sz="0" w:space="0" w:color="auto"/>
                            <w:right w:val="none" w:sz="0" w:space="0" w:color="auto"/>
                          </w:divBdr>
                          <w:divsChild>
                            <w:div w:id="1325477099">
                              <w:marLeft w:val="0"/>
                              <w:marRight w:val="0"/>
                              <w:marTop w:val="0"/>
                              <w:marBottom w:val="0"/>
                              <w:divBdr>
                                <w:top w:val="none" w:sz="0" w:space="0" w:color="auto"/>
                                <w:left w:val="none" w:sz="0" w:space="0" w:color="auto"/>
                                <w:bottom w:val="none" w:sz="0" w:space="0" w:color="auto"/>
                                <w:right w:val="none" w:sz="0" w:space="0" w:color="auto"/>
                              </w:divBdr>
                              <w:divsChild>
                                <w:div w:id="13254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477103">
      <w:marLeft w:val="0"/>
      <w:marRight w:val="0"/>
      <w:marTop w:val="0"/>
      <w:marBottom w:val="0"/>
      <w:divBdr>
        <w:top w:val="none" w:sz="0" w:space="0" w:color="auto"/>
        <w:left w:val="none" w:sz="0" w:space="0" w:color="auto"/>
        <w:bottom w:val="none" w:sz="0" w:space="0" w:color="auto"/>
        <w:right w:val="none" w:sz="0" w:space="0" w:color="auto"/>
      </w:divBdr>
      <w:divsChild>
        <w:div w:id="1325477104">
          <w:marLeft w:val="0"/>
          <w:marRight w:val="0"/>
          <w:marTop w:val="0"/>
          <w:marBottom w:val="0"/>
          <w:divBdr>
            <w:top w:val="none" w:sz="0" w:space="0" w:color="auto"/>
            <w:left w:val="single" w:sz="2" w:space="0" w:color="2E2E2E"/>
            <w:bottom w:val="single" w:sz="2" w:space="0" w:color="2E2E2E"/>
            <w:right w:val="single" w:sz="2" w:space="0" w:color="2E2E2E"/>
          </w:divBdr>
          <w:divsChild>
            <w:div w:id="1325477086">
              <w:marLeft w:val="0"/>
              <w:marRight w:val="0"/>
              <w:marTop w:val="17"/>
              <w:marBottom w:val="0"/>
              <w:divBdr>
                <w:top w:val="none" w:sz="0" w:space="0" w:color="auto"/>
                <w:left w:val="none" w:sz="0" w:space="0" w:color="auto"/>
                <w:bottom w:val="none" w:sz="0" w:space="0" w:color="auto"/>
                <w:right w:val="none" w:sz="0" w:space="0" w:color="auto"/>
              </w:divBdr>
              <w:divsChild>
                <w:div w:id="1325477084">
                  <w:marLeft w:val="0"/>
                  <w:marRight w:val="0"/>
                  <w:marTop w:val="0"/>
                  <w:marBottom w:val="0"/>
                  <w:divBdr>
                    <w:top w:val="none" w:sz="0" w:space="0" w:color="auto"/>
                    <w:left w:val="none" w:sz="0" w:space="0" w:color="auto"/>
                    <w:bottom w:val="none" w:sz="0" w:space="0" w:color="auto"/>
                    <w:right w:val="none" w:sz="0" w:space="0" w:color="auto"/>
                  </w:divBdr>
                  <w:divsChild>
                    <w:div w:id="1325477097">
                      <w:marLeft w:val="0"/>
                      <w:marRight w:val="0"/>
                      <w:marTop w:val="0"/>
                      <w:marBottom w:val="0"/>
                      <w:divBdr>
                        <w:top w:val="none" w:sz="0" w:space="0" w:color="auto"/>
                        <w:left w:val="none" w:sz="0" w:space="0" w:color="auto"/>
                        <w:bottom w:val="none" w:sz="0" w:space="0" w:color="auto"/>
                        <w:right w:val="none" w:sz="0" w:space="0" w:color="auto"/>
                      </w:divBdr>
                      <w:divsChild>
                        <w:div w:id="13254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477108">
      <w:marLeft w:val="0"/>
      <w:marRight w:val="0"/>
      <w:marTop w:val="0"/>
      <w:marBottom w:val="0"/>
      <w:divBdr>
        <w:top w:val="none" w:sz="0" w:space="0" w:color="auto"/>
        <w:left w:val="none" w:sz="0" w:space="0" w:color="auto"/>
        <w:bottom w:val="none" w:sz="0" w:space="0" w:color="auto"/>
        <w:right w:val="none" w:sz="0" w:space="0" w:color="auto"/>
      </w:divBdr>
    </w:div>
    <w:div w:id="1325477109">
      <w:marLeft w:val="0"/>
      <w:marRight w:val="0"/>
      <w:marTop w:val="0"/>
      <w:marBottom w:val="0"/>
      <w:divBdr>
        <w:top w:val="none" w:sz="0" w:space="0" w:color="auto"/>
        <w:left w:val="none" w:sz="0" w:space="0" w:color="auto"/>
        <w:bottom w:val="none" w:sz="0" w:space="0" w:color="auto"/>
        <w:right w:val="none" w:sz="0" w:space="0" w:color="auto"/>
      </w:divBdr>
    </w:div>
    <w:div w:id="1325477110">
      <w:marLeft w:val="0"/>
      <w:marRight w:val="0"/>
      <w:marTop w:val="0"/>
      <w:marBottom w:val="0"/>
      <w:divBdr>
        <w:top w:val="none" w:sz="0" w:space="0" w:color="auto"/>
        <w:left w:val="none" w:sz="0" w:space="0" w:color="auto"/>
        <w:bottom w:val="none" w:sz="0" w:space="0" w:color="auto"/>
        <w:right w:val="none" w:sz="0" w:space="0" w:color="auto"/>
      </w:divBdr>
    </w:div>
    <w:div w:id="1325477111">
      <w:marLeft w:val="0"/>
      <w:marRight w:val="0"/>
      <w:marTop w:val="0"/>
      <w:marBottom w:val="0"/>
      <w:divBdr>
        <w:top w:val="none" w:sz="0" w:space="0" w:color="auto"/>
        <w:left w:val="none" w:sz="0" w:space="0" w:color="auto"/>
        <w:bottom w:val="none" w:sz="0" w:space="0" w:color="auto"/>
        <w:right w:val="none" w:sz="0" w:space="0" w:color="auto"/>
      </w:divBdr>
    </w:div>
    <w:div w:id="1325477112">
      <w:marLeft w:val="0"/>
      <w:marRight w:val="0"/>
      <w:marTop w:val="0"/>
      <w:marBottom w:val="0"/>
      <w:divBdr>
        <w:top w:val="none" w:sz="0" w:space="0" w:color="auto"/>
        <w:left w:val="none" w:sz="0" w:space="0" w:color="auto"/>
        <w:bottom w:val="none" w:sz="0" w:space="0" w:color="auto"/>
        <w:right w:val="none" w:sz="0" w:space="0" w:color="auto"/>
      </w:divBdr>
    </w:div>
    <w:div w:id="1325477114">
      <w:marLeft w:val="0"/>
      <w:marRight w:val="0"/>
      <w:marTop w:val="0"/>
      <w:marBottom w:val="0"/>
      <w:divBdr>
        <w:top w:val="none" w:sz="0" w:space="0" w:color="auto"/>
        <w:left w:val="none" w:sz="0" w:space="0" w:color="auto"/>
        <w:bottom w:val="none" w:sz="0" w:space="0" w:color="auto"/>
        <w:right w:val="none" w:sz="0" w:space="0" w:color="auto"/>
      </w:divBdr>
    </w:div>
    <w:div w:id="1325477115">
      <w:marLeft w:val="0"/>
      <w:marRight w:val="0"/>
      <w:marTop w:val="0"/>
      <w:marBottom w:val="0"/>
      <w:divBdr>
        <w:top w:val="none" w:sz="0" w:space="0" w:color="auto"/>
        <w:left w:val="none" w:sz="0" w:space="0" w:color="auto"/>
        <w:bottom w:val="none" w:sz="0" w:space="0" w:color="auto"/>
        <w:right w:val="none" w:sz="0" w:space="0" w:color="auto"/>
      </w:divBdr>
      <w:divsChild>
        <w:div w:id="1325476944">
          <w:marLeft w:val="0"/>
          <w:marRight w:val="0"/>
          <w:marTop w:val="0"/>
          <w:marBottom w:val="0"/>
          <w:divBdr>
            <w:top w:val="none" w:sz="0" w:space="0" w:color="auto"/>
            <w:left w:val="none" w:sz="0" w:space="0" w:color="auto"/>
            <w:bottom w:val="none" w:sz="0" w:space="0" w:color="auto"/>
            <w:right w:val="none" w:sz="0" w:space="0" w:color="auto"/>
          </w:divBdr>
          <w:divsChild>
            <w:div w:id="1325477001">
              <w:marLeft w:val="0"/>
              <w:marRight w:val="0"/>
              <w:marTop w:val="0"/>
              <w:marBottom w:val="0"/>
              <w:divBdr>
                <w:top w:val="none" w:sz="0" w:space="0" w:color="auto"/>
                <w:left w:val="none" w:sz="0" w:space="0" w:color="auto"/>
                <w:bottom w:val="none" w:sz="0" w:space="0" w:color="auto"/>
                <w:right w:val="none" w:sz="0" w:space="0" w:color="auto"/>
              </w:divBdr>
            </w:div>
            <w:div w:id="1325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7116">
      <w:marLeft w:val="0"/>
      <w:marRight w:val="0"/>
      <w:marTop w:val="0"/>
      <w:marBottom w:val="0"/>
      <w:divBdr>
        <w:top w:val="none" w:sz="0" w:space="0" w:color="auto"/>
        <w:left w:val="none" w:sz="0" w:space="0" w:color="auto"/>
        <w:bottom w:val="none" w:sz="0" w:space="0" w:color="auto"/>
        <w:right w:val="none" w:sz="0" w:space="0" w:color="auto"/>
      </w:divBdr>
    </w:div>
    <w:div w:id="1325477117">
      <w:marLeft w:val="0"/>
      <w:marRight w:val="0"/>
      <w:marTop w:val="0"/>
      <w:marBottom w:val="0"/>
      <w:divBdr>
        <w:top w:val="none" w:sz="0" w:space="0" w:color="auto"/>
        <w:left w:val="none" w:sz="0" w:space="0" w:color="auto"/>
        <w:bottom w:val="none" w:sz="0" w:space="0" w:color="auto"/>
        <w:right w:val="none" w:sz="0" w:space="0" w:color="auto"/>
      </w:divBdr>
    </w:div>
    <w:div w:id="1325477118">
      <w:marLeft w:val="0"/>
      <w:marRight w:val="0"/>
      <w:marTop w:val="0"/>
      <w:marBottom w:val="0"/>
      <w:divBdr>
        <w:top w:val="none" w:sz="0" w:space="0" w:color="auto"/>
        <w:left w:val="none" w:sz="0" w:space="0" w:color="auto"/>
        <w:bottom w:val="none" w:sz="0" w:space="0" w:color="auto"/>
        <w:right w:val="none" w:sz="0" w:space="0" w:color="auto"/>
      </w:divBdr>
    </w:div>
    <w:div w:id="1325477119">
      <w:marLeft w:val="0"/>
      <w:marRight w:val="0"/>
      <w:marTop w:val="0"/>
      <w:marBottom w:val="0"/>
      <w:divBdr>
        <w:top w:val="none" w:sz="0" w:space="0" w:color="auto"/>
        <w:left w:val="none" w:sz="0" w:space="0" w:color="auto"/>
        <w:bottom w:val="none" w:sz="0" w:space="0" w:color="auto"/>
        <w:right w:val="none" w:sz="0" w:space="0" w:color="auto"/>
      </w:divBdr>
    </w:div>
    <w:div w:id="1325477120">
      <w:marLeft w:val="0"/>
      <w:marRight w:val="0"/>
      <w:marTop w:val="0"/>
      <w:marBottom w:val="0"/>
      <w:divBdr>
        <w:top w:val="none" w:sz="0" w:space="0" w:color="auto"/>
        <w:left w:val="none" w:sz="0" w:space="0" w:color="auto"/>
        <w:bottom w:val="none" w:sz="0" w:space="0" w:color="auto"/>
        <w:right w:val="none" w:sz="0" w:space="0" w:color="auto"/>
      </w:divBdr>
    </w:div>
    <w:div w:id="1325477121">
      <w:marLeft w:val="0"/>
      <w:marRight w:val="0"/>
      <w:marTop w:val="0"/>
      <w:marBottom w:val="0"/>
      <w:divBdr>
        <w:top w:val="none" w:sz="0" w:space="0" w:color="auto"/>
        <w:left w:val="none" w:sz="0" w:space="0" w:color="auto"/>
        <w:bottom w:val="none" w:sz="0" w:space="0" w:color="auto"/>
        <w:right w:val="none" w:sz="0" w:space="0" w:color="auto"/>
      </w:divBdr>
    </w:div>
    <w:div w:id="1325477122">
      <w:marLeft w:val="0"/>
      <w:marRight w:val="0"/>
      <w:marTop w:val="0"/>
      <w:marBottom w:val="0"/>
      <w:divBdr>
        <w:top w:val="none" w:sz="0" w:space="0" w:color="auto"/>
        <w:left w:val="none" w:sz="0" w:space="0" w:color="auto"/>
        <w:bottom w:val="none" w:sz="0" w:space="0" w:color="auto"/>
        <w:right w:val="none" w:sz="0" w:space="0" w:color="auto"/>
      </w:divBdr>
    </w:div>
    <w:div w:id="1325477123">
      <w:marLeft w:val="0"/>
      <w:marRight w:val="0"/>
      <w:marTop w:val="0"/>
      <w:marBottom w:val="0"/>
      <w:divBdr>
        <w:top w:val="none" w:sz="0" w:space="0" w:color="auto"/>
        <w:left w:val="none" w:sz="0" w:space="0" w:color="auto"/>
        <w:bottom w:val="none" w:sz="0" w:space="0" w:color="auto"/>
        <w:right w:val="none" w:sz="0" w:space="0" w:color="auto"/>
      </w:divBdr>
    </w:div>
    <w:div w:id="1325477124">
      <w:marLeft w:val="0"/>
      <w:marRight w:val="0"/>
      <w:marTop w:val="0"/>
      <w:marBottom w:val="0"/>
      <w:divBdr>
        <w:top w:val="none" w:sz="0" w:space="0" w:color="auto"/>
        <w:left w:val="none" w:sz="0" w:space="0" w:color="auto"/>
        <w:bottom w:val="none" w:sz="0" w:space="0" w:color="auto"/>
        <w:right w:val="none" w:sz="0" w:space="0" w:color="auto"/>
      </w:divBdr>
    </w:div>
    <w:div w:id="1325477125">
      <w:marLeft w:val="0"/>
      <w:marRight w:val="0"/>
      <w:marTop w:val="0"/>
      <w:marBottom w:val="0"/>
      <w:divBdr>
        <w:top w:val="none" w:sz="0" w:space="0" w:color="auto"/>
        <w:left w:val="none" w:sz="0" w:space="0" w:color="auto"/>
        <w:bottom w:val="none" w:sz="0" w:space="0" w:color="auto"/>
        <w:right w:val="none" w:sz="0" w:space="0" w:color="auto"/>
      </w:divBdr>
    </w:div>
    <w:div w:id="1325477126">
      <w:marLeft w:val="0"/>
      <w:marRight w:val="0"/>
      <w:marTop w:val="0"/>
      <w:marBottom w:val="0"/>
      <w:divBdr>
        <w:top w:val="none" w:sz="0" w:space="0" w:color="auto"/>
        <w:left w:val="none" w:sz="0" w:space="0" w:color="auto"/>
        <w:bottom w:val="none" w:sz="0" w:space="0" w:color="auto"/>
        <w:right w:val="none" w:sz="0" w:space="0" w:color="auto"/>
      </w:divBdr>
    </w:div>
    <w:div w:id="1325477129">
      <w:marLeft w:val="0"/>
      <w:marRight w:val="0"/>
      <w:marTop w:val="0"/>
      <w:marBottom w:val="0"/>
      <w:divBdr>
        <w:top w:val="none" w:sz="0" w:space="0" w:color="auto"/>
        <w:left w:val="none" w:sz="0" w:space="0" w:color="auto"/>
        <w:bottom w:val="none" w:sz="0" w:space="0" w:color="auto"/>
        <w:right w:val="none" w:sz="0" w:space="0" w:color="auto"/>
      </w:divBdr>
      <w:divsChild>
        <w:div w:id="1325477127">
          <w:marLeft w:val="0"/>
          <w:marRight w:val="0"/>
          <w:marTop w:val="120"/>
          <w:marBottom w:val="0"/>
          <w:divBdr>
            <w:top w:val="none" w:sz="0" w:space="0" w:color="auto"/>
            <w:left w:val="none" w:sz="0" w:space="0" w:color="auto"/>
            <w:bottom w:val="none" w:sz="0" w:space="0" w:color="auto"/>
            <w:right w:val="none" w:sz="0" w:space="0" w:color="auto"/>
          </w:divBdr>
        </w:div>
        <w:div w:id="1325477128">
          <w:marLeft w:val="0"/>
          <w:marRight w:val="0"/>
          <w:marTop w:val="0"/>
          <w:marBottom w:val="0"/>
          <w:divBdr>
            <w:top w:val="single" w:sz="18" w:space="6" w:color="E1E9EB"/>
            <w:left w:val="none" w:sz="0" w:space="0" w:color="auto"/>
            <w:bottom w:val="none" w:sz="0" w:space="0" w:color="auto"/>
            <w:right w:val="none" w:sz="0" w:space="0" w:color="auto"/>
          </w:divBdr>
        </w:div>
      </w:divsChild>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346907930">
      <w:bodyDiv w:val="1"/>
      <w:marLeft w:val="0"/>
      <w:marRight w:val="0"/>
      <w:marTop w:val="0"/>
      <w:marBottom w:val="0"/>
      <w:divBdr>
        <w:top w:val="none" w:sz="0" w:space="0" w:color="auto"/>
        <w:left w:val="none" w:sz="0" w:space="0" w:color="auto"/>
        <w:bottom w:val="none" w:sz="0" w:space="0" w:color="auto"/>
        <w:right w:val="none" w:sz="0" w:space="0" w:color="auto"/>
      </w:divBdr>
    </w:div>
    <w:div w:id="1417937526">
      <w:bodyDiv w:val="1"/>
      <w:marLeft w:val="0"/>
      <w:marRight w:val="0"/>
      <w:marTop w:val="0"/>
      <w:marBottom w:val="0"/>
      <w:divBdr>
        <w:top w:val="none" w:sz="0" w:space="0" w:color="auto"/>
        <w:left w:val="none" w:sz="0" w:space="0" w:color="auto"/>
        <w:bottom w:val="none" w:sz="0" w:space="0" w:color="auto"/>
        <w:right w:val="none" w:sz="0" w:space="0" w:color="auto"/>
      </w:divBdr>
    </w:div>
    <w:div w:id="1418862685">
      <w:bodyDiv w:val="1"/>
      <w:marLeft w:val="0"/>
      <w:marRight w:val="0"/>
      <w:marTop w:val="0"/>
      <w:marBottom w:val="0"/>
      <w:divBdr>
        <w:top w:val="none" w:sz="0" w:space="0" w:color="auto"/>
        <w:left w:val="none" w:sz="0" w:space="0" w:color="auto"/>
        <w:bottom w:val="none" w:sz="0" w:space="0" w:color="auto"/>
        <w:right w:val="none" w:sz="0" w:space="0" w:color="auto"/>
      </w:divBdr>
    </w:div>
    <w:div w:id="1459563503">
      <w:bodyDiv w:val="1"/>
      <w:marLeft w:val="0"/>
      <w:marRight w:val="0"/>
      <w:marTop w:val="0"/>
      <w:marBottom w:val="0"/>
      <w:divBdr>
        <w:top w:val="none" w:sz="0" w:space="0" w:color="auto"/>
        <w:left w:val="none" w:sz="0" w:space="0" w:color="auto"/>
        <w:bottom w:val="none" w:sz="0" w:space="0" w:color="auto"/>
        <w:right w:val="none" w:sz="0" w:space="0" w:color="auto"/>
      </w:divBdr>
    </w:div>
    <w:div w:id="1471819828">
      <w:bodyDiv w:val="1"/>
      <w:marLeft w:val="0"/>
      <w:marRight w:val="0"/>
      <w:marTop w:val="0"/>
      <w:marBottom w:val="0"/>
      <w:divBdr>
        <w:top w:val="none" w:sz="0" w:space="0" w:color="auto"/>
        <w:left w:val="none" w:sz="0" w:space="0" w:color="auto"/>
        <w:bottom w:val="none" w:sz="0" w:space="0" w:color="auto"/>
        <w:right w:val="none" w:sz="0" w:space="0" w:color="auto"/>
      </w:divBdr>
    </w:div>
    <w:div w:id="1523477508">
      <w:bodyDiv w:val="1"/>
      <w:marLeft w:val="0"/>
      <w:marRight w:val="0"/>
      <w:marTop w:val="0"/>
      <w:marBottom w:val="0"/>
      <w:divBdr>
        <w:top w:val="none" w:sz="0" w:space="0" w:color="auto"/>
        <w:left w:val="none" w:sz="0" w:space="0" w:color="auto"/>
        <w:bottom w:val="none" w:sz="0" w:space="0" w:color="auto"/>
        <w:right w:val="none" w:sz="0" w:space="0" w:color="auto"/>
      </w:divBdr>
    </w:div>
    <w:div w:id="1549684329">
      <w:bodyDiv w:val="1"/>
      <w:marLeft w:val="0"/>
      <w:marRight w:val="0"/>
      <w:marTop w:val="0"/>
      <w:marBottom w:val="0"/>
      <w:divBdr>
        <w:top w:val="none" w:sz="0" w:space="0" w:color="auto"/>
        <w:left w:val="none" w:sz="0" w:space="0" w:color="auto"/>
        <w:bottom w:val="none" w:sz="0" w:space="0" w:color="auto"/>
        <w:right w:val="none" w:sz="0" w:space="0" w:color="auto"/>
      </w:divBdr>
    </w:div>
    <w:div w:id="1559393525">
      <w:bodyDiv w:val="1"/>
      <w:marLeft w:val="0"/>
      <w:marRight w:val="0"/>
      <w:marTop w:val="0"/>
      <w:marBottom w:val="0"/>
      <w:divBdr>
        <w:top w:val="none" w:sz="0" w:space="0" w:color="auto"/>
        <w:left w:val="none" w:sz="0" w:space="0" w:color="auto"/>
        <w:bottom w:val="none" w:sz="0" w:space="0" w:color="auto"/>
        <w:right w:val="none" w:sz="0" w:space="0" w:color="auto"/>
      </w:divBdr>
    </w:div>
    <w:div w:id="1917206182">
      <w:bodyDiv w:val="1"/>
      <w:marLeft w:val="0"/>
      <w:marRight w:val="0"/>
      <w:marTop w:val="0"/>
      <w:marBottom w:val="0"/>
      <w:divBdr>
        <w:top w:val="none" w:sz="0" w:space="0" w:color="auto"/>
        <w:left w:val="none" w:sz="0" w:space="0" w:color="auto"/>
        <w:bottom w:val="none" w:sz="0" w:space="0" w:color="auto"/>
        <w:right w:val="none" w:sz="0" w:space="0" w:color="auto"/>
      </w:divBdr>
    </w:div>
    <w:div w:id="1940604031">
      <w:bodyDiv w:val="1"/>
      <w:marLeft w:val="0"/>
      <w:marRight w:val="0"/>
      <w:marTop w:val="0"/>
      <w:marBottom w:val="0"/>
      <w:divBdr>
        <w:top w:val="none" w:sz="0" w:space="0" w:color="auto"/>
        <w:left w:val="none" w:sz="0" w:space="0" w:color="auto"/>
        <w:bottom w:val="none" w:sz="0" w:space="0" w:color="auto"/>
        <w:right w:val="none" w:sz="0" w:space="0" w:color="auto"/>
      </w:divBdr>
    </w:div>
    <w:div w:id="2086367170">
      <w:bodyDiv w:val="1"/>
      <w:marLeft w:val="0"/>
      <w:marRight w:val="0"/>
      <w:marTop w:val="0"/>
      <w:marBottom w:val="0"/>
      <w:divBdr>
        <w:top w:val="none" w:sz="0" w:space="0" w:color="auto"/>
        <w:left w:val="none" w:sz="0" w:space="0" w:color="auto"/>
        <w:bottom w:val="none" w:sz="0" w:space="0" w:color="auto"/>
        <w:right w:val="none" w:sz="0" w:space="0" w:color="auto"/>
      </w:divBdr>
    </w:div>
    <w:div w:id="2114855596">
      <w:bodyDiv w:val="1"/>
      <w:marLeft w:val="0"/>
      <w:marRight w:val="0"/>
      <w:marTop w:val="0"/>
      <w:marBottom w:val="0"/>
      <w:divBdr>
        <w:top w:val="none" w:sz="0" w:space="0" w:color="auto"/>
        <w:left w:val="none" w:sz="0" w:space="0" w:color="auto"/>
        <w:bottom w:val="none" w:sz="0" w:space="0" w:color="auto"/>
        <w:right w:val="none" w:sz="0" w:space="0" w:color="auto"/>
      </w:divBdr>
    </w:div>
    <w:div w:id="213394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pvajro@unisa.it" TargetMode="External"/><Relationship Id="rId14" Type="http://schemas.openxmlformats.org/officeDocument/2006/relationships/hyperlink" Target="http://www.ncbi.nlm.nih.gov/pubmed?term=Turnbaugh%20PJ%5BAuthor%5D&amp;cauthor=true&amp;cauthor_uid=171833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E7E72-FBBF-4818-9ACD-FF74087C3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10955</Words>
  <Characters>62449</Characters>
  <Application>Microsoft Office Word</Application>
  <DocSecurity>0</DocSecurity>
  <Lines>520</Lines>
  <Paragraphs>146</Paragraphs>
  <ScaleCrop>false</ScaleCrop>
  <HeadingPairs>
    <vt:vector size="2" baseType="variant">
      <vt:variant>
        <vt:lpstr>Titolo</vt:lpstr>
      </vt:variant>
      <vt:variant>
        <vt:i4>1</vt:i4>
      </vt:variant>
    </vt:vector>
  </HeadingPairs>
  <TitlesOfParts>
    <vt:vector size="1" baseType="lpstr">
      <vt:lpstr>TITLE:</vt:lpstr>
    </vt:vector>
  </TitlesOfParts>
  <Company>vin</Company>
  <LinksUpToDate>false</LinksUpToDate>
  <CharactersWithSpaces>73258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Giulia</dc:creator>
  <cp:lastModifiedBy>LS Ma</cp:lastModifiedBy>
  <cp:revision>2</cp:revision>
  <cp:lastPrinted>2014-07-01T12:05:00Z</cp:lastPrinted>
  <dcterms:created xsi:type="dcterms:W3CDTF">2014-07-15T05:34:00Z</dcterms:created>
  <dcterms:modified xsi:type="dcterms:W3CDTF">2014-07-15T05:34:00Z</dcterms:modified>
</cp:coreProperties>
</file>