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Clinical Oncology</w:t>
      </w:r>
    </w:p>
    <w:p w14:paraId="00000002"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85622</w:t>
      </w:r>
    </w:p>
    <w:p w14:paraId="00000003"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00000004" w14:textId="77777777" w:rsidR="0093342D" w:rsidRDefault="0093342D">
      <w:pPr>
        <w:spacing w:line="360" w:lineRule="auto"/>
        <w:jc w:val="both"/>
        <w:rPr>
          <w:rFonts w:ascii="Book Antiqua" w:eastAsia="Book Antiqua" w:hAnsi="Book Antiqua" w:cs="Book Antiqua"/>
        </w:rPr>
      </w:pPr>
    </w:p>
    <w:p w14:paraId="00000005"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b/>
          <w:i/>
        </w:rPr>
        <w:t>Retrospective Study</w:t>
      </w:r>
    </w:p>
    <w:p w14:paraId="00000006"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Readmission rates and outcomes in adults with and without COVID-19 following inpatient chemotherapy admission: A nationwide analysis</w:t>
      </w:r>
    </w:p>
    <w:p w14:paraId="00000007" w14:textId="77777777" w:rsidR="0093342D" w:rsidRDefault="0093342D">
      <w:pPr>
        <w:spacing w:line="360" w:lineRule="auto"/>
        <w:jc w:val="both"/>
        <w:rPr>
          <w:rFonts w:ascii="Book Antiqua" w:eastAsia="Book Antiqua" w:hAnsi="Book Antiqua" w:cs="Book Antiqua"/>
        </w:rPr>
      </w:pPr>
    </w:p>
    <w:p w14:paraId="00000008" w14:textId="77777777" w:rsidR="0093342D" w:rsidRDefault="00000000">
      <w:pPr>
        <w:spacing w:line="360" w:lineRule="auto"/>
        <w:jc w:val="both"/>
        <w:rPr>
          <w:rFonts w:ascii="Book Antiqua" w:eastAsia="Book Antiqua" w:hAnsi="Book Antiqua" w:cs="Book Antiqua"/>
        </w:rPr>
      </w:pPr>
      <w:proofErr w:type="spellStart"/>
      <w:r>
        <w:rPr>
          <w:rFonts w:ascii="Book Antiqua" w:eastAsia="Book Antiqua" w:hAnsi="Book Antiqua" w:cs="Book Antiqua"/>
          <w:color w:val="000000"/>
        </w:rPr>
        <w:t>Kanemo</w:t>
      </w:r>
      <w:proofErr w:type="spellEnd"/>
      <w:r>
        <w:rPr>
          <w:rFonts w:ascii="Book Antiqua" w:eastAsia="Book Antiqua" w:hAnsi="Book Antiqua" w:cs="Book Antiqua"/>
          <w:color w:val="000000"/>
        </w:rPr>
        <w:t xml:space="preserve"> P </w:t>
      </w:r>
      <w:r>
        <w:rPr>
          <w:rFonts w:ascii="Book Antiqua" w:eastAsia="Book Antiqua" w:hAnsi="Book Antiqua" w:cs="Book Antiqua"/>
          <w:i/>
          <w:color w:val="000000"/>
        </w:rPr>
        <w:t>et al</w:t>
      </w:r>
      <w:r>
        <w:rPr>
          <w:rFonts w:ascii="Book Antiqua" w:eastAsia="Book Antiqua" w:hAnsi="Book Antiqua" w:cs="Book Antiqua"/>
          <w:color w:val="000000"/>
        </w:rPr>
        <w:t xml:space="preserve">. </w:t>
      </w:r>
      <w:r>
        <w:rPr>
          <w:rFonts w:ascii="Book Antiqua" w:eastAsia="Book Antiqua" w:hAnsi="Book Antiqua" w:cs="Book Antiqua"/>
        </w:rPr>
        <w:t>Impact of COVID-19 on inpatient chemotherapy</w:t>
      </w:r>
    </w:p>
    <w:p w14:paraId="00000009" w14:textId="77777777" w:rsidR="0093342D" w:rsidRDefault="0093342D">
      <w:pPr>
        <w:spacing w:line="360" w:lineRule="auto"/>
        <w:jc w:val="both"/>
        <w:rPr>
          <w:rFonts w:ascii="Book Antiqua" w:eastAsia="Book Antiqua" w:hAnsi="Book Antiqua" w:cs="Book Antiqua"/>
        </w:rPr>
      </w:pPr>
    </w:p>
    <w:p w14:paraId="0000000A"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Philip </w:t>
      </w:r>
      <w:proofErr w:type="spellStart"/>
      <w:r>
        <w:rPr>
          <w:rFonts w:ascii="Book Antiqua" w:eastAsia="Book Antiqua" w:hAnsi="Book Antiqua" w:cs="Book Antiqua"/>
          <w:color w:val="000000"/>
        </w:rPr>
        <w:t>Kanemo</w:t>
      </w:r>
      <w:proofErr w:type="spellEnd"/>
      <w:r>
        <w:rPr>
          <w:rFonts w:ascii="Book Antiqua" w:eastAsia="Book Antiqua" w:hAnsi="Book Antiqua" w:cs="Book Antiqua"/>
          <w:color w:val="000000"/>
        </w:rPr>
        <w:t xml:space="preserve">, Keffi Mubarak Musa, Vaishali </w:t>
      </w:r>
      <w:proofErr w:type="spellStart"/>
      <w:r>
        <w:rPr>
          <w:rFonts w:ascii="Book Antiqua" w:eastAsia="Book Antiqua" w:hAnsi="Book Antiqua" w:cs="Book Antiqua"/>
          <w:color w:val="000000"/>
        </w:rPr>
        <w:t>Deenadayalan</w:t>
      </w:r>
      <w:proofErr w:type="spellEnd"/>
      <w:r>
        <w:rPr>
          <w:rFonts w:ascii="Book Antiqua" w:eastAsia="Book Antiqua" w:hAnsi="Book Antiqua" w:cs="Book Antiqua"/>
          <w:color w:val="000000"/>
        </w:rPr>
        <w:t xml:space="preserve">, Rafaella Litvin, Olubunmi Emmanuel Odeyemi, </w:t>
      </w:r>
      <w:proofErr w:type="spellStart"/>
      <w:r>
        <w:rPr>
          <w:rFonts w:ascii="Book Antiqua" w:eastAsia="Book Antiqua" w:hAnsi="Book Antiqua" w:cs="Book Antiqua"/>
          <w:color w:val="000000"/>
        </w:rPr>
        <w:t>Abdultawab</w:t>
      </w:r>
      <w:proofErr w:type="spellEnd"/>
      <w:r>
        <w:rPr>
          <w:rFonts w:ascii="Book Antiqua" w:eastAsia="Book Antiqua" w:hAnsi="Book Antiqua" w:cs="Book Antiqua"/>
          <w:color w:val="000000"/>
        </w:rPr>
        <w:t xml:space="preserve"> Shaka, Naveen Baskaran, Hafeez Shaka</w:t>
      </w:r>
    </w:p>
    <w:p w14:paraId="0000000B" w14:textId="77777777" w:rsidR="0093342D" w:rsidRDefault="0093342D">
      <w:pPr>
        <w:spacing w:line="360" w:lineRule="auto"/>
        <w:jc w:val="both"/>
        <w:rPr>
          <w:rFonts w:ascii="Book Antiqua" w:eastAsia="Book Antiqua" w:hAnsi="Book Antiqua" w:cs="Book Antiqua"/>
        </w:rPr>
      </w:pPr>
    </w:p>
    <w:p w14:paraId="0000000C"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Philip </w:t>
      </w:r>
      <w:proofErr w:type="spellStart"/>
      <w:r>
        <w:rPr>
          <w:rFonts w:ascii="Book Antiqua" w:eastAsia="Book Antiqua" w:hAnsi="Book Antiqua" w:cs="Book Antiqua"/>
          <w:b/>
          <w:color w:val="000000"/>
        </w:rPr>
        <w:t>Kanemo</w:t>
      </w:r>
      <w:proofErr w:type="spellEnd"/>
      <w:r>
        <w:rPr>
          <w:rFonts w:ascii="Book Antiqua" w:eastAsia="Book Antiqua" w:hAnsi="Book Antiqua" w:cs="Book Antiqua"/>
          <w:b/>
          <w:color w:val="000000"/>
        </w:rPr>
        <w:t xml:space="preserve">, </w:t>
      </w:r>
      <w:r>
        <w:rPr>
          <w:rFonts w:ascii="Book Antiqua" w:eastAsia="Book Antiqua" w:hAnsi="Book Antiqua" w:cs="Book Antiqua"/>
          <w:color w:val="000000"/>
        </w:rPr>
        <w:t>Department of Internal Medicine, Rapides Regional Medical Center, Alexandria, LA 71301, United States</w:t>
      </w:r>
    </w:p>
    <w:p w14:paraId="0000000D" w14:textId="77777777" w:rsidR="0093342D" w:rsidRDefault="0093342D">
      <w:pPr>
        <w:spacing w:line="360" w:lineRule="auto"/>
        <w:jc w:val="both"/>
        <w:rPr>
          <w:rFonts w:ascii="Book Antiqua" w:eastAsia="Book Antiqua" w:hAnsi="Book Antiqua" w:cs="Book Antiqua"/>
        </w:rPr>
      </w:pPr>
    </w:p>
    <w:p w14:paraId="0000000E"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Keffi Mubarak Musa, </w:t>
      </w:r>
      <w:r>
        <w:rPr>
          <w:rFonts w:ascii="Book Antiqua" w:eastAsia="Book Antiqua" w:hAnsi="Book Antiqua" w:cs="Book Antiqua"/>
          <w:color w:val="000000"/>
        </w:rPr>
        <w:t>Department of Medicine, Ahmadu Bello University Teaching Hospital, Zaria 88445, Kaduna, Nigeria</w:t>
      </w:r>
    </w:p>
    <w:p w14:paraId="0000000F" w14:textId="77777777" w:rsidR="0093342D" w:rsidRDefault="0093342D">
      <w:pPr>
        <w:spacing w:line="360" w:lineRule="auto"/>
        <w:jc w:val="both"/>
        <w:rPr>
          <w:rFonts w:ascii="Book Antiqua" w:eastAsia="Book Antiqua" w:hAnsi="Book Antiqua" w:cs="Book Antiqua"/>
        </w:rPr>
      </w:pPr>
    </w:p>
    <w:p w14:paraId="00000010"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Vaishali </w:t>
      </w:r>
      <w:proofErr w:type="spellStart"/>
      <w:r>
        <w:rPr>
          <w:rFonts w:ascii="Book Antiqua" w:eastAsia="Book Antiqua" w:hAnsi="Book Antiqua" w:cs="Book Antiqua"/>
          <w:b/>
          <w:color w:val="000000"/>
        </w:rPr>
        <w:t>Deenadayalan</w:t>
      </w:r>
      <w:proofErr w:type="spellEnd"/>
      <w:r>
        <w:rPr>
          <w:rFonts w:ascii="Book Antiqua" w:eastAsia="Book Antiqua" w:hAnsi="Book Antiqua" w:cs="Book Antiqua"/>
          <w:b/>
          <w:color w:val="000000"/>
        </w:rPr>
        <w:t xml:space="preserve">, Rafaella Litvin, Hafeez Shaka, </w:t>
      </w:r>
      <w:r>
        <w:rPr>
          <w:rFonts w:ascii="Book Antiqua" w:eastAsia="Book Antiqua" w:hAnsi="Book Antiqua" w:cs="Book Antiqua"/>
          <w:color w:val="000000"/>
        </w:rPr>
        <w:t>Department of Internal Medicine, John H. Stroger, Jr. Hospital of Cook County, Chicago, IL 60623, United States</w:t>
      </w:r>
    </w:p>
    <w:p w14:paraId="00000011" w14:textId="77777777" w:rsidR="0093342D" w:rsidRDefault="0093342D">
      <w:pPr>
        <w:spacing w:line="360" w:lineRule="auto"/>
        <w:jc w:val="both"/>
        <w:rPr>
          <w:rFonts w:ascii="Book Antiqua" w:eastAsia="Book Antiqua" w:hAnsi="Book Antiqua" w:cs="Book Antiqua"/>
        </w:rPr>
      </w:pPr>
    </w:p>
    <w:p w14:paraId="00000012"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Olubunmi Emmanuel Odeyemi, </w:t>
      </w:r>
      <w:r>
        <w:rPr>
          <w:rFonts w:ascii="Book Antiqua" w:eastAsia="Book Antiqua" w:hAnsi="Book Antiqua" w:cs="Book Antiqua"/>
          <w:color w:val="000000"/>
        </w:rPr>
        <w:t xml:space="preserve">Department of Internal Medicine, Ladoke Akintola University Teaching Hospital, </w:t>
      </w:r>
      <w:proofErr w:type="spellStart"/>
      <w:r>
        <w:rPr>
          <w:rFonts w:ascii="Book Antiqua" w:eastAsia="Book Antiqua" w:hAnsi="Book Antiqua" w:cs="Book Antiqua"/>
          <w:color w:val="000000"/>
        </w:rPr>
        <w:t>Ogbomoso</w:t>
      </w:r>
      <w:proofErr w:type="spellEnd"/>
      <w:r>
        <w:rPr>
          <w:rFonts w:ascii="Book Antiqua" w:eastAsia="Book Antiqua" w:hAnsi="Book Antiqua" w:cs="Book Antiqua"/>
          <w:color w:val="000000"/>
        </w:rPr>
        <w:t xml:space="preserve"> 210101, Oyo, Nigeria</w:t>
      </w:r>
    </w:p>
    <w:p w14:paraId="00000013" w14:textId="77777777" w:rsidR="0093342D" w:rsidRDefault="0093342D">
      <w:pPr>
        <w:spacing w:line="360" w:lineRule="auto"/>
        <w:jc w:val="both"/>
        <w:rPr>
          <w:rFonts w:ascii="Book Antiqua" w:eastAsia="Book Antiqua" w:hAnsi="Book Antiqua" w:cs="Book Antiqua"/>
        </w:rPr>
      </w:pPr>
    </w:p>
    <w:p w14:paraId="00000014" w14:textId="77777777" w:rsidR="0093342D" w:rsidRDefault="00000000">
      <w:pPr>
        <w:spacing w:line="360" w:lineRule="auto"/>
        <w:jc w:val="both"/>
        <w:rPr>
          <w:rFonts w:ascii="Book Antiqua" w:eastAsia="Book Antiqua" w:hAnsi="Book Antiqua" w:cs="Book Antiqua"/>
        </w:rPr>
      </w:pPr>
      <w:proofErr w:type="spellStart"/>
      <w:r>
        <w:rPr>
          <w:rFonts w:ascii="Book Antiqua" w:eastAsia="Book Antiqua" w:hAnsi="Book Antiqua" w:cs="Book Antiqua"/>
          <w:b/>
          <w:color w:val="000000"/>
        </w:rPr>
        <w:t>Abdultawab</w:t>
      </w:r>
      <w:proofErr w:type="spellEnd"/>
      <w:r>
        <w:rPr>
          <w:rFonts w:ascii="Book Antiqua" w:eastAsia="Book Antiqua" w:hAnsi="Book Antiqua" w:cs="Book Antiqua"/>
          <w:b/>
          <w:color w:val="000000"/>
        </w:rPr>
        <w:t xml:space="preserve"> Shaka, </w:t>
      </w:r>
      <w:r>
        <w:rPr>
          <w:rFonts w:ascii="Book Antiqua" w:eastAsia="Book Antiqua" w:hAnsi="Book Antiqua" w:cs="Book Antiqua"/>
          <w:color w:val="000000"/>
        </w:rPr>
        <w:t>Department of Medicine, Windsor University School of Medicine, St. Kitts, Frankfort, IL 60423, United States</w:t>
      </w:r>
    </w:p>
    <w:p w14:paraId="00000015" w14:textId="77777777" w:rsidR="0093342D" w:rsidRDefault="0093342D">
      <w:pPr>
        <w:spacing w:line="360" w:lineRule="auto"/>
        <w:jc w:val="both"/>
        <w:rPr>
          <w:rFonts w:ascii="Book Antiqua" w:eastAsia="Book Antiqua" w:hAnsi="Book Antiqua" w:cs="Book Antiqua"/>
        </w:rPr>
      </w:pPr>
    </w:p>
    <w:p w14:paraId="00000016"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lastRenderedPageBreak/>
        <w:t xml:space="preserve">Naveen Baskaran, </w:t>
      </w:r>
      <w:r>
        <w:rPr>
          <w:rFonts w:ascii="Book Antiqua" w:eastAsia="Book Antiqua" w:hAnsi="Book Antiqua" w:cs="Book Antiqua"/>
          <w:color w:val="000000"/>
        </w:rPr>
        <w:t>Department of Medicine, University of Florida, Gainesville, FL 32610, United States</w:t>
      </w:r>
    </w:p>
    <w:p w14:paraId="00000017" w14:textId="77777777" w:rsidR="0093342D" w:rsidRDefault="0093342D">
      <w:pPr>
        <w:spacing w:line="360" w:lineRule="auto"/>
        <w:jc w:val="both"/>
        <w:rPr>
          <w:rFonts w:ascii="Book Antiqua" w:eastAsia="Book Antiqua" w:hAnsi="Book Antiqua" w:cs="Book Antiqua"/>
        </w:rPr>
      </w:pPr>
    </w:p>
    <w:p w14:paraId="00000018"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Author contributions: </w:t>
      </w:r>
      <w:proofErr w:type="spellStart"/>
      <w:r>
        <w:rPr>
          <w:rFonts w:ascii="Book Antiqua" w:eastAsia="Book Antiqua" w:hAnsi="Book Antiqua" w:cs="Book Antiqua"/>
          <w:color w:val="000000"/>
        </w:rPr>
        <w:t>Kanemo</w:t>
      </w:r>
      <w:proofErr w:type="spellEnd"/>
      <w:r>
        <w:rPr>
          <w:rFonts w:ascii="Book Antiqua" w:eastAsia="Book Antiqua" w:hAnsi="Book Antiqua" w:cs="Book Antiqua"/>
          <w:color w:val="000000"/>
        </w:rPr>
        <w:t xml:space="preserve"> P and Shaka H conceived of the presented idea and designed and proposed the study protocol; </w:t>
      </w:r>
      <w:proofErr w:type="spellStart"/>
      <w:r>
        <w:rPr>
          <w:rFonts w:ascii="Book Antiqua" w:eastAsia="Book Antiqua" w:hAnsi="Book Antiqua" w:cs="Book Antiqua"/>
          <w:color w:val="000000"/>
        </w:rPr>
        <w:t>Deenadayalan</w:t>
      </w:r>
      <w:proofErr w:type="spellEnd"/>
      <w:r>
        <w:rPr>
          <w:rFonts w:ascii="Book Antiqua" w:eastAsia="Book Antiqua" w:hAnsi="Book Antiqua" w:cs="Book Antiqua"/>
          <w:color w:val="000000"/>
        </w:rPr>
        <w:t xml:space="preserve"> V and Litvin R extracted data from the nationwide readmission database; Shaka A and Baskaran N provided tools for analysis and conducted the analysis; Musa KM, Shaka H and Odeyemi OE interpreted the analysis results and wrote the manuscript; Shaka H and </w:t>
      </w:r>
      <w:proofErr w:type="spellStart"/>
      <w:r>
        <w:rPr>
          <w:rFonts w:ascii="Book Antiqua" w:eastAsia="Book Antiqua" w:hAnsi="Book Antiqua" w:cs="Book Antiqua"/>
          <w:color w:val="000000"/>
        </w:rPr>
        <w:t>Kanemo</w:t>
      </w:r>
      <w:proofErr w:type="spellEnd"/>
      <w:r>
        <w:rPr>
          <w:rFonts w:ascii="Book Antiqua" w:eastAsia="Book Antiqua" w:hAnsi="Book Antiqua" w:cs="Book Antiqua"/>
          <w:color w:val="000000"/>
        </w:rPr>
        <w:t xml:space="preserve"> P supervised the findings of this work; all authors discussed the results and contributed to the final manuscript.</w:t>
      </w:r>
    </w:p>
    <w:p w14:paraId="00000019" w14:textId="77777777" w:rsidR="0093342D" w:rsidRDefault="0093342D">
      <w:pPr>
        <w:spacing w:line="360" w:lineRule="auto"/>
        <w:jc w:val="both"/>
        <w:rPr>
          <w:rFonts w:ascii="Book Antiqua" w:eastAsia="Book Antiqua" w:hAnsi="Book Antiqua" w:cs="Book Antiqua"/>
        </w:rPr>
      </w:pPr>
    </w:p>
    <w:p w14:paraId="0000001A"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Corresponding author: Keffi Mubarak Musa, MBBS, Doctor, Research Assistant, </w:t>
      </w:r>
      <w:r>
        <w:rPr>
          <w:rFonts w:ascii="Book Antiqua" w:eastAsia="Book Antiqua" w:hAnsi="Book Antiqua" w:cs="Book Antiqua"/>
          <w:color w:val="000000"/>
        </w:rPr>
        <w:t>Department of Medicine, Ahmadu Bello University Teaching Hospital, Flat 8, street</w:t>
      </w:r>
      <w:r>
        <w:rPr>
          <w:rFonts w:ascii="Book Antiqua" w:eastAsia="Book Antiqua" w:hAnsi="Book Antiqua" w:cs="Book Antiqua"/>
        </w:rPr>
        <w:t xml:space="preserve"> A,</w:t>
      </w:r>
      <w:r>
        <w:rPr>
          <w:rFonts w:ascii="Book Antiqua" w:eastAsia="Book Antiqua" w:hAnsi="Book Antiqua" w:cs="Book Antiqua"/>
          <w:color w:val="000000"/>
        </w:rPr>
        <w:t xml:space="preserve"> T</w:t>
      </w:r>
      <w:r>
        <w:rPr>
          <w:rFonts w:ascii="Book Antiqua" w:eastAsia="Book Antiqua" w:hAnsi="Book Antiqua" w:cs="Book Antiqua"/>
        </w:rPr>
        <w:t xml:space="preserve">ransit Camp, </w:t>
      </w:r>
      <w:r>
        <w:rPr>
          <w:rFonts w:ascii="Book Antiqua" w:eastAsia="Book Antiqua" w:hAnsi="Book Antiqua" w:cs="Book Antiqua"/>
          <w:color w:val="000000"/>
        </w:rPr>
        <w:t>Shika, Zaria 88445, Kaduna, Nigeria. keffimubarakmusa@gmail.com</w:t>
      </w:r>
    </w:p>
    <w:p w14:paraId="0000001B" w14:textId="77777777" w:rsidR="0093342D" w:rsidRDefault="0093342D">
      <w:pPr>
        <w:spacing w:line="360" w:lineRule="auto"/>
        <w:jc w:val="both"/>
        <w:rPr>
          <w:rFonts w:ascii="Book Antiqua" w:eastAsia="Book Antiqua" w:hAnsi="Book Antiqua" w:cs="Book Antiqua"/>
        </w:rPr>
      </w:pPr>
    </w:p>
    <w:p w14:paraId="0000001C"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b/>
        </w:rPr>
        <w:t xml:space="preserve">Received: </w:t>
      </w:r>
      <w:r>
        <w:rPr>
          <w:rFonts w:ascii="Book Antiqua" w:eastAsia="Book Antiqua" w:hAnsi="Book Antiqua" w:cs="Book Antiqua"/>
        </w:rPr>
        <w:t>May 7, 2023</w:t>
      </w:r>
    </w:p>
    <w:p w14:paraId="0000001D"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b/>
        </w:rPr>
        <w:t xml:space="preserve">Revised: </w:t>
      </w:r>
      <w:r>
        <w:rPr>
          <w:rFonts w:ascii="Book Antiqua" w:eastAsia="Book Antiqua" w:hAnsi="Book Antiqua" w:cs="Book Antiqua"/>
        </w:rPr>
        <w:t>July 12, 2023</w:t>
      </w:r>
    </w:p>
    <w:p w14:paraId="0000001E"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b/>
        </w:rPr>
        <w:t xml:space="preserve">Accepted: </w:t>
      </w:r>
      <w:r>
        <w:rPr>
          <w:rFonts w:ascii="Book Antiqua" w:eastAsia="Book Antiqua" w:hAnsi="Book Antiqua" w:cs="Book Antiqua"/>
        </w:rPr>
        <w:t>August 8, 2023</w:t>
      </w:r>
    </w:p>
    <w:p w14:paraId="0000001F" w14:textId="77777777" w:rsidR="0093342D" w:rsidRDefault="00000000">
      <w:pPr>
        <w:spacing w:line="360" w:lineRule="auto"/>
        <w:jc w:val="both"/>
        <w:rPr>
          <w:rFonts w:ascii="Book Antiqua" w:eastAsia="Book Antiqua" w:hAnsi="Book Antiqua" w:cs="Book Antiqua"/>
        </w:rPr>
        <w:sectPr w:rsidR="0093342D">
          <w:footerReference w:type="default" r:id="rId7"/>
          <w:pgSz w:w="12240" w:h="15840"/>
          <w:pgMar w:top="1440" w:right="1440" w:bottom="1440" w:left="1440" w:header="720" w:footer="720" w:gutter="0"/>
          <w:pgNumType w:start="1"/>
          <w:cols w:space="720"/>
        </w:sectPr>
      </w:pPr>
      <w:r>
        <w:rPr>
          <w:rFonts w:ascii="Book Antiqua" w:eastAsia="Book Antiqua" w:hAnsi="Book Antiqua" w:cs="Book Antiqua"/>
          <w:b/>
        </w:rPr>
        <w:t xml:space="preserve">Published online: </w:t>
      </w:r>
      <w:r>
        <w:rPr>
          <w:rFonts w:ascii="Book Antiqua" w:eastAsia="Book Antiqua" w:hAnsi="Book Antiqua" w:cs="Book Antiqua"/>
          <w:color w:val="000000"/>
        </w:rPr>
        <w:t>August 24, 2023</w:t>
      </w:r>
    </w:p>
    <w:p w14:paraId="00000020"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lastRenderedPageBreak/>
        <w:t>Abstract</w:t>
      </w:r>
    </w:p>
    <w:p w14:paraId="00000021"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color w:val="000000"/>
        </w:rPr>
        <w:t>BACKGROUND</w:t>
      </w:r>
    </w:p>
    <w:p w14:paraId="00000022"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color w:val="000000"/>
        </w:rPr>
        <w:t>The coronavirus disease 2019 (COVID-19) pandemic has received considerable attention in the scientific community due to its impact on healthcare systems and various diseases. However, little focus has been given to its effect on cancer treatment.</w:t>
      </w:r>
    </w:p>
    <w:p w14:paraId="00000023" w14:textId="77777777" w:rsidR="0093342D" w:rsidRDefault="0093342D">
      <w:pPr>
        <w:spacing w:line="360" w:lineRule="auto"/>
        <w:jc w:val="both"/>
        <w:rPr>
          <w:rFonts w:ascii="Book Antiqua" w:eastAsia="Book Antiqua" w:hAnsi="Book Antiqua" w:cs="Book Antiqua"/>
        </w:rPr>
      </w:pPr>
    </w:p>
    <w:p w14:paraId="00000024"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color w:val="000000"/>
        </w:rPr>
        <w:t>AIM</w:t>
      </w:r>
    </w:p>
    <w:p w14:paraId="00000025"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To determine the effect of COVID-19 </w:t>
      </w:r>
      <w:r>
        <w:rPr>
          <w:rFonts w:ascii="Book Antiqua" w:eastAsia="Book Antiqua" w:hAnsi="Book Antiqua" w:cs="Book Antiqua"/>
        </w:rPr>
        <w:t>pandemic on cancer patients’ care.</w:t>
      </w:r>
    </w:p>
    <w:p w14:paraId="00000026" w14:textId="77777777" w:rsidR="0093342D" w:rsidRDefault="0093342D">
      <w:pPr>
        <w:spacing w:line="360" w:lineRule="auto"/>
        <w:jc w:val="both"/>
        <w:rPr>
          <w:rFonts w:ascii="Book Antiqua" w:eastAsia="Book Antiqua" w:hAnsi="Book Antiqua" w:cs="Book Antiqua"/>
        </w:rPr>
      </w:pPr>
    </w:p>
    <w:p w14:paraId="00000027"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color w:val="000000"/>
        </w:rPr>
        <w:t>METHODS</w:t>
      </w:r>
    </w:p>
    <w:p w14:paraId="00000028"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A retrospective review of a Nationwide Readmission Database (NRD) was conducted to analyze hospitalization patterns of patients receiving inpatient chemotherapy (IPCT) during the COVID-19 pandemic in 2020. Two cohorts were defined based on readmission within 30 d and 90 d. Demographic information, readmission rates, hospital-specific variables, length of hospital stay (LOS), and treatment costs were analyzed. Comorbidities were assessed using the </w:t>
      </w:r>
      <w:proofErr w:type="spellStart"/>
      <w:r>
        <w:rPr>
          <w:rFonts w:ascii="Book Antiqua" w:eastAsia="Book Antiqua" w:hAnsi="Book Antiqua" w:cs="Book Antiqua"/>
          <w:color w:val="000000"/>
        </w:rPr>
        <w:t>Elixhauser</w:t>
      </w:r>
      <w:proofErr w:type="spellEnd"/>
      <w:r>
        <w:rPr>
          <w:rFonts w:ascii="Book Antiqua" w:eastAsia="Book Antiqua" w:hAnsi="Book Antiqua" w:cs="Book Antiqua"/>
          <w:color w:val="000000"/>
        </w:rPr>
        <w:t xml:space="preserve"> comorbidity index. Multivariate Cox regression analysis was performed to identify independent predictors of readmission. Statistical analysis was conducted using Stata</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Version 16 software. As the NRD data is anonymous and cannot be used to identify patients, institutional review board approval was not required for this study.</w:t>
      </w:r>
    </w:p>
    <w:p w14:paraId="00000029" w14:textId="77777777" w:rsidR="0093342D" w:rsidRDefault="0093342D">
      <w:pPr>
        <w:spacing w:line="360" w:lineRule="auto"/>
        <w:jc w:val="both"/>
        <w:rPr>
          <w:rFonts w:ascii="Book Antiqua" w:eastAsia="Book Antiqua" w:hAnsi="Book Antiqua" w:cs="Book Antiqua"/>
        </w:rPr>
      </w:pPr>
    </w:p>
    <w:p w14:paraId="0000002A"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color w:val="000000"/>
        </w:rPr>
        <w:t>RESULTS</w:t>
      </w:r>
    </w:p>
    <w:p w14:paraId="0000002B"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A total of 87755 hospitalizations for IPCT were identified during the pandemic. Among the 30-day index admission cohort, 55005 patients were included, with 32903 readmissions observed, resulting in a readmission rate of 59.8%. For the 90-day index admission cohort, 33142 patients were included, with 24503 readmissions observed, leading to a readmission rate of 73.93%. The most common causes of readmission included encounters with chemotherapy (66.7%), neutropenia (4.36%), and sepsis (3.3%). Comorbidities were significantly higher among readmitted hospitalizations compared to </w:t>
      </w:r>
      <w:r>
        <w:rPr>
          <w:rFonts w:ascii="Book Antiqua" w:eastAsia="Book Antiqua" w:hAnsi="Book Antiqua" w:cs="Book Antiqua"/>
          <w:color w:val="000000"/>
        </w:rPr>
        <w:lastRenderedPageBreak/>
        <w:t>index hospitalizations in both readmission cohorts. The total cost of readmission for both cohorts amounted to 1193000000.00 dollars. Major predictors of 30-day readmission included peripheral vascular disorders [H</w:t>
      </w:r>
      <w:r>
        <w:rPr>
          <w:rFonts w:ascii="Book Antiqua" w:eastAsia="Book Antiqua" w:hAnsi="Book Antiqua" w:cs="Book Antiqua"/>
        </w:rPr>
        <w:t xml:space="preserve">azard ratio </w:t>
      </w:r>
      <w:r>
        <w:rPr>
          <w:rFonts w:ascii="Book Antiqua" w:eastAsia="Book Antiqua" w:hAnsi="Book Antiqua" w:cs="Book Antiqua"/>
          <w:color w:val="000000"/>
        </w:rPr>
        <w:t>(</w:t>
      </w:r>
      <w:r>
        <w:rPr>
          <w:rFonts w:ascii="Book Antiqua" w:eastAsia="Book Antiqua" w:hAnsi="Book Antiqua" w:cs="Book Antiqua"/>
        </w:rPr>
        <w:t>HR</w:t>
      </w:r>
      <w:r>
        <w:rPr>
          <w:rFonts w:ascii="Book Antiqua" w:eastAsia="Book Antiqua" w:hAnsi="Book Antiqua" w:cs="Book Antiqua"/>
          <w:color w:val="000000"/>
        </w:rPr>
        <w:t xml:space="preserve">) = 1.09, </w:t>
      </w:r>
      <w:r>
        <w:rPr>
          <w:rFonts w:ascii="Book Antiqua" w:eastAsia="Book Antiqua" w:hAnsi="Book Antiqua" w:cs="Book Antiqua"/>
          <w:i/>
        </w:rPr>
        <w:t>P &lt;</w:t>
      </w:r>
      <w:r>
        <w:rPr>
          <w:rFonts w:ascii="Book Antiqua" w:eastAsia="Book Antiqua" w:hAnsi="Book Antiqua" w:cs="Book Antiqua"/>
          <w:color w:val="000000"/>
        </w:rPr>
        <w:t xml:space="preserve"> 0.0</w:t>
      </w:r>
      <w:r>
        <w:rPr>
          <w:rFonts w:ascii="Book Antiqua" w:eastAsia="Book Antiqua" w:hAnsi="Book Antiqua" w:cs="Book Antiqua"/>
        </w:rPr>
        <w:t>5</w:t>
      </w:r>
      <w:r>
        <w:rPr>
          <w:rFonts w:ascii="Book Antiqua" w:eastAsia="Book Antiqua" w:hAnsi="Book Antiqua" w:cs="Book Antiqua"/>
          <w:color w:val="000000"/>
        </w:rPr>
        <w:t xml:space="preserve">], paralysis (HR = 1.26, </w:t>
      </w:r>
      <w:r>
        <w:rPr>
          <w:rFonts w:ascii="Book Antiqua" w:eastAsia="Book Antiqua" w:hAnsi="Book Antiqua" w:cs="Book Antiqua"/>
          <w:i/>
          <w:color w:val="000000"/>
        </w:rPr>
        <w:t>P</w:t>
      </w:r>
      <w:r>
        <w:rPr>
          <w:rFonts w:ascii="Book Antiqua" w:eastAsia="Book Antiqua" w:hAnsi="Book Antiqua" w:cs="Book Antiqua"/>
          <w:color w:val="000000"/>
        </w:rPr>
        <w:t xml:space="preserve"> &lt; 0.001), and human immunodeficiency virus/acquired immuno-deficiency syndrome (HR = 1.14, </w:t>
      </w:r>
      <w:r>
        <w:rPr>
          <w:rFonts w:ascii="Book Antiqua" w:eastAsia="Book Antiqua" w:hAnsi="Book Antiqua" w:cs="Book Antiqua"/>
          <w:i/>
          <w:color w:val="000000"/>
        </w:rPr>
        <w:t>P</w:t>
      </w:r>
      <w:r>
        <w:rPr>
          <w:rFonts w:ascii="Book Antiqua" w:eastAsia="Book Antiqua" w:hAnsi="Book Antiqua" w:cs="Book Antiqua"/>
          <w:color w:val="000000"/>
        </w:rPr>
        <w:t xml:space="preserve"> = 0.03). Predictors of 90-day readmission included lymphoma (HR = 1.14, </w:t>
      </w:r>
      <w:r>
        <w:rPr>
          <w:rFonts w:ascii="Book Antiqua" w:eastAsia="Book Antiqua" w:hAnsi="Book Antiqua" w:cs="Book Antiqua"/>
          <w:i/>
          <w:color w:val="000000"/>
        </w:rPr>
        <w:t>P</w:t>
      </w:r>
      <w:r>
        <w:rPr>
          <w:rFonts w:ascii="Book Antiqua" w:eastAsia="Book Antiqua" w:hAnsi="Book Antiqua" w:cs="Book Antiqua"/>
          <w:color w:val="000000"/>
        </w:rPr>
        <w:t xml:space="preserve"> &lt; 0.01), paralysis (HR = 1.21, </w:t>
      </w:r>
      <w:r>
        <w:rPr>
          <w:rFonts w:ascii="Book Antiqua" w:eastAsia="Book Antiqua" w:hAnsi="Book Antiqua" w:cs="Book Antiqua"/>
          <w:i/>
          <w:color w:val="000000"/>
        </w:rPr>
        <w:t>P</w:t>
      </w:r>
      <w:r>
        <w:rPr>
          <w:rFonts w:ascii="Book Antiqua" w:eastAsia="Book Antiqua" w:hAnsi="Book Antiqua" w:cs="Book Antiqua"/>
          <w:color w:val="000000"/>
        </w:rPr>
        <w:t xml:space="preserve"> = 0.02), and peripheral vascular disorders (HR = 1.15, </w:t>
      </w:r>
      <w:r>
        <w:rPr>
          <w:rFonts w:ascii="Book Antiqua" w:eastAsia="Book Antiqua" w:hAnsi="Book Antiqua" w:cs="Book Antiqua"/>
          <w:i/>
          <w:color w:val="000000"/>
        </w:rPr>
        <w:t>P</w:t>
      </w:r>
      <w:r>
        <w:rPr>
          <w:rFonts w:ascii="Book Antiqua" w:eastAsia="Book Antiqua" w:hAnsi="Book Antiqua" w:cs="Book Antiqua"/>
          <w:color w:val="000000"/>
        </w:rPr>
        <w:t xml:space="preserve"> &lt; 0.01).</w:t>
      </w:r>
    </w:p>
    <w:p w14:paraId="0000002C" w14:textId="77777777" w:rsidR="0093342D" w:rsidRDefault="0093342D">
      <w:pPr>
        <w:spacing w:line="360" w:lineRule="auto"/>
        <w:jc w:val="both"/>
        <w:rPr>
          <w:rFonts w:ascii="Book Antiqua" w:eastAsia="Book Antiqua" w:hAnsi="Book Antiqua" w:cs="Book Antiqua"/>
        </w:rPr>
      </w:pPr>
    </w:p>
    <w:p w14:paraId="0000002D"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color w:val="000000"/>
        </w:rPr>
        <w:t>CONCLUSION</w:t>
      </w:r>
    </w:p>
    <w:p w14:paraId="0000002E"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color w:val="000000"/>
        </w:rPr>
        <w:t>The COVID-19 pandemic has significantly impacted the management of patients undergoing IPCT. These findings highlight the urgent need for a more strategic approach to the care of patients receiving IPCT during pandemics.</w:t>
      </w:r>
    </w:p>
    <w:p w14:paraId="0000002F" w14:textId="77777777" w:rsidR="0093342D" w:rsidRDefault="0093342D">
      <w:pPr>
        <w:spacing w:line="360" w:lineRule="auto"/>
        <w:jc w:val="both"/>
        <w:rPr>
          <w:rFonts w:ascii="Book Antiqua" w:eastAsia="Book Antiqua" w:hAnsi="Book Antiqua" w:cs="Book Antiqua"/>
        </w:rPr>
      </w:pPr>
    </w:p>
    <w:p w14:paraId="00000030"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b/>
        </w:rPr>
        <w:t xml:space="preserve">Key Words: </w:t>
      </w:r>
      <w:r>
        <w:rPr>
          <w:rFonts w:ascii="Book Antiqua" w:eastAsia="Book Antiqua" w:hAnsi="Book Antiqua" w:cs="Book Antiqua"/>
        </w:rPr>
        <w:t xml:space="preserve">Chemotherapy; </w:t>
      </w:r>
      <w:r>
        <w:rPr>
          <w:rFonts w:ascii="Book Antiqua" w:eastAsia="Book Antiqua" w:hAnsi="Book Antiqua" w:cs="Book Antiqua"/>
          <w:color w:val="000000"/>
        </w:rPr>
        <w:t>Coronavirus disease 2019</w:t>
      </w:r>
      <w:r>
        <w:rPr>
          <w:rFonts w:ascii="Book Antiqua" w:eastAsia="Book Antiqua" w:hAnsi="Book Antiqua" w:cs="Book Antiqua"/>
        </w:rPr>
        <w:t xml:space="preserve"> pandemic; Nationwide readmission database; Readmission rates; Cancer; Healthcare cost</w:t>
      </w:r>
    </w:p>
    <w:p w14:paraId="00000031" w14:textId="77777777" w:rsidR="0093342D" w:rsidRDefault="0093342D">
      <w:pPr>
        <w:spacing w:line="360" w:lineRule="auto"/>
        <w:jc w:val="both"/>
        <w:rPr>
          <w:rFonts w:ascii="Book Antiqua" w:eastAsia="Book Antiqua" w:hAnsi="Book Antiqua" w:cs="Book Antiqua"/>
        </w:rPr>
      </w:pPr>
    </w:p>
    <w:p w14:paraId="00000032" w14:textId="77777777" w:rsidR="0093342D" w:rsidRDefault="00000000">
      <w:pPr>
        <w:spacing w:line="360" w:lineRule="auto"/>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00000033" w14:textId="77777777" w:rsidR="0093342D" w:rsidRDefault="0093342D">
      <w:pPr>
        <w:spacing w:line="360" w:lineRule="auto"/>
        <w:jc w:val="both"/>
        <w:rPr>
          <w:rFonts w:ascii="Book Antiqua" w:eastAsia="Book Antiqua" w:hAnsi="Book Antiqua" w:cs="Book Antiqua"/>
        </w:rPr>
      </w:pPr>
    </w:p>
    <w:p w14:paraId="00000034"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Citation</w:t>
      </w:r>
      <w:r>
        <w:rPr>
          <w:rFonts w:ascii="Book Antiqua" w:eastAsia="Book Antiqua" w:hAnsi="Book Antiqua" w:cs="Book Antiqua"/>
          <w:color w:val="000000"/>
        </w:rPr>
        <w:t xml:space="preserve">: </w:t>
      </w:r>
      <w:proofErr w:type="spellStart"/>
      <w:r>
        <w:rPr>
          <w:rFonts w:ascii="Book Antiqua" w:eastAsia="Book Antiqua" w:hAnsi="Book Antiqua" w:cs="Book Antiqua"/>
        </w:rPr>
        <w:t>Kanemo</w:t>
      </w:r>
      <w:proofErr w:type="spellEnd"/>
      <w:r>
        <w:rPr>
          <w:rFonts w:ascii="Book Antiqua" w:eastAsia="Book Antiqua" w:hAnsi="Book Antiqua" w:cs="Book Antiqua"/>
        </w:rPr>
        <w:t xml:space="preserve"> P, Musa KM, </w:t>
      </w:r>
      <w:proofErr w:type="spellStart"/>
      <w:r>
        <w:rPr>
          <w:rFonts w:ascii="Book Antiqua" w:eastAsia="Book Antiqua" w:hAnsi="Book Antiqua" w:cs="Book Antiqua"/>
        </w:rPr>
        <w:t>Deenadayalan</w:t>
      </w:r>
      <w:proofErr w:type="spellEnd"/>
      <w:r>
        <w:rPr>
          <w:rFonts w:ascii="Book Antiqua" w:eastAsia="Book Antiqua" w:hAnsi="Book Antiqua" w:cs="Book Antiqua"/>
        </w:rPr>
        <w:t xml:space="preserve"> V, Litvin R, Odeyemi OE, Shaka A, Baskaran N, Shaka H. Readmission rates and outcomes in adults with and without COVID-19 following inpatient chemotherapy admission: A nationwide analysis. </w:t>
      </w:r>
      <w:r>
        <w:rPr>
          <w:rFonts w:ascii="Book Antiqua" w:eastAsia="Book Antiqua" w:hAnsi="Book Antiqua" w:cs="Book Antiqua"/>
          <w:i/>
        </w:rPr>
        <w:t>World J Clin Oncol</w:t>
      </w:r>
      <w:r>
        <w:rPr>
          <w:rFonts w:ascii="Book Antiqua" w:eastAsia="Book Antiqua" w:hAnsi="Book Antiqua" w:cs="Book Antiqua"/>
        </w:rPr>
        <w:t xml:space="preserve"> 2023; 14(8): 311-323</w:t>
      </w:r>
    </w:p>
    <w:p w14:paraId="00000035"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b/>
        </w:rPr>
        <w:t>URL</w:t>
      </w:r>
      <w:r>
        <w:rPr>
          <w:rFonts w:ascii="Book Antiqua" w:eastAsia="Book Antiqua" w:hAnsi="Book Antiqua" w:cs="Book Antiqua"/>
        </w:rPr>
        <w:t>: https://www.wjgnet.com/2218-4333/full/v14/i8/311.htm</w:t>
      </w:r>
    </w:p>
    <w:p w14:paraId="00000036"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b/>
        </w:rPr>
        <w:t>DOI</w:t>
      </w:r>
      <w:r>
        <w:rPr>
          <w:rFonts w:ascii="Book Antiqua" w:eastAsia="Book Antiqua" w:hAnsi="Book Antiqua" w:cs="Book Antiqua"/>
        </w:rPr>
        <w:t>: https://dx.doi.org/10.5306/wjco.v14.i8. 311</w:t>
      </w:r>
    </w:p>
    <w:p w14:paraId="00000037" w14:textId="77777777" w:rsidR="0093342D" w:rsidRDefault="0093342D">
      <w:pPr>
        <w:spacing w:line="360" w:lineRule="auto"/>
        <w:jc w:val="both"/>
        <w:rPr>
          <w:rFonts w:ascii="Book Antiqua" w:eastAsia="Book Antiqua" w:hAnsi="Book Antiqua" w:cs="Book Antiqua"/>
        </w:rPr>
      </w:pPr>
    </w:p>
    <w:p w14:paraId="00000038"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b/>
        </w:rPr>
        <w:t xml:space="preserve">Core Tip: </w:t>
      </w:r>
      <w:r>
        <w:rPr>
          <w:rFonts w:ascii="Book Antiqua" w:eastAsia="Book Antiqua" w:hAnsi="Book Antiqua" w:cs="Book Antiqua"/>
        </w:rPr>
        <w:t xml:space="preserve">Our nationwide study explored care for patients undergoing inpatient chemotherapy during the </w:t>
      </w:r>
      <w:r>
        <w:rPr>
          <w:rFonts w:ascii="Book Antiqua" w:eastAsia="Book Antiqua" w:hAnsi="Book Antiqua" w:cs="Book Antiqua"/>
          <w:color w:val="000000"/>
        </w:rPr>
        <w:t>coronavirus disease 2019 (COVID-19)</w:t>
      </w:r>
      <w:r>
        <w:rPr>
          <w:rFonts w:ascii="Book Antiqua" w:eastAsia="Book Antiqua" w:hAnsi="Book Antiqua" w:cs="Book Antiqua"/>
        </w:rPr>
        <w:t xml:space="preserve"> pandemic. It is the first to analyze factors surrounding hospitalization for such patients. We found a higher </w:t>
      </w:r>
      <w:r>
        <w:rPr>
          <w:rFonts w:ascii="Book Antiqua" w:eastAsia="Book Antiqua" w:hAnsi="Book Antiqua" w:cs="Book Antiqua"/>
        </w:rPr>
        <w:lastRenderedPageBreak/>
        <w:t xml:space="preserve">readmission rate during the pandemic, with comorbidities posing a greater risk. Surprisingly, COVID-19 infection was not significantly linked to readmission. Hospitalization costs rose, averaging 22952.00 </w:t>
      </w:r>
      <w:r>
        <w:rPr>
          <w:rFonts w:ascii="Book Antiqua" w:eastAsia="Book Antiqua" w:hAnsi="Book Antiqua" w:cs="Book Antiqua"/>
          <w:color w:val="000000"/>
        </w:rPr>
        <w:t>dollars</w:t>
      </w:r>
      <w:r>
        <w:rPr>
          <w:rFonts w:ascii="Book Antiqua" w:eastAsia="Book Antiqua" w:hAnsi="Book Antiqua" w:cs="Book Antiqua"/>
        </w:rPr>
        <w:t>. Our findings would interest the scientific community, hospital managers, and health policymakers. Understanding the pandemic's impact on cancer patients' care can lead to mitigating health policies.</w:t>
      </w:r>
    </w:p>
    <w:p w14:paraId="00000039" w14:textId="77777777" w:rsidR="0093342D" w:rsidRDefault="0093342D">
      <w:pPr>
        <w:spacing w:line="360" w:lineRule="auto"/>
        <w:jc w:val="both"/>
        <w:rPr>
          <w:rFonts w:ascii="Book Antiqua" w:eastAsia="Book Antiqua" w:hAnsi="Book Antiqua" w:cs="Book Antiqua"/>
        </w:rPr>
      </w:pPr>
    </w:p>
    <w:p w14:paraId="0000003A"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b/>
          <w:smallCaps/>
          <w:color w:val="000000"/>
          <w:u w:val="single"/>
        </w:rPr>
        <w:t>INTRODUCTION</w:t>
      </w:r>
    </w:p>
    <w:p w14:paraId="0000003B"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color w:val="000000"/>
        </w:rPr>
        <w:t>On the 11</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of March 2020, the World Health Organization (WHO) declared coronavirus disease 2019 (COVID-19) a global pandemic following its discovery in December 2019 in Wuhan, </w:t>
      </w:r>
      <w:proofErr w:type="gramStart"/>
      <w:r>
        <w:rPr>
          <w:rFonts w:ascii="Book Antiqua" w:eastAsia="Book Antiqua" w:hAnsi="Book Antiqua" w:cs="Book Antiqua"/>
          <w:color w:val="000000"/>
        </w:rPr>
        <w:t>China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Since then, WHO has reported over 756 million cases and 6.8 million deaths </w:t>
      </w:r>
      <w:proofErr w:type="gramStart"/>
      <w:r>
        <w:rPr>
          <w:rFonts w:ascii="Book Antiqua" w:eastAsia="Book Antiqua" w:hAnsi="Book Antiqua" w:cs="Book Antiqua"/>
          <w:color w:val="000000"/>
        </w:rPr>
        <w:t>worldwide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with the United States alone accounting for over 100 million cases and 1 million deaths</w:t>
      </w:r>
      <w:r>
        <w:rPr>
          <w:rFonts w:ascii="Book Antiqua" w:eastAsia="Book Antiqua" w:hAnsi="Book Antiqua" w:cs="Book Antiqua"/>
          <w:color w:val="000000"/>
          <w:vertAlign w:val="superscript"/>
        </w:rPr>
        <w:t>[3]</w:t>
      </w:r>
      <w:r>
        <w:rPr>
          <w:rFonts w:ascii="Book Antiqua" w:eastAsia="Book Antiqua" w:hAnsi="Book Antiqua" w:cs="Book Antiqua"/>
          <w:color w:val="000000"/>
        </w:rPr>
        <w:t>. COVID-19 is caused by a virus known as severe acute respiratory syndrome coronavirus 2</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which results in a range of respiratory symptoms from mild to </w:t>
      </w:r>
      <w:proofErr w:type="gramStart"/>
      <w:r>
        <w:rPr>
          <w:rFonts w:ascii="Book Antiqua" w:eastAsia="Book Antiqua" w:hAnsi="Book Antiqua" w:cs="Book Antiqua"/>
          <w:color w:val="000000"/>
        </w:rPr>
        <w:t>severe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However, the introduction and widespread administration of COVID-19 vaccines have contributed to a decline in infection </w:t>
      </w:r>
      <w:proofErr w:type="gramStart"/>
      <w:r>
        <w:rPr>
          <w:rFonts w:ascii="Book Antiqua" w:eastAsia="Book Antiqua" w:hAnsi="Book Antiqua" w:cs="Book Antiqua"/>
          <w:color w:val="000000"/>
        </w:rPr>
        <w:t>rates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w:t>
      </w:r>
    </w:p>
    <w:p w14:paraId="0000003C" w14:textId="77777777" w:rsidR="0093342D" w:rsidRDefault="00000000">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The COVID-19 pandemic has had a profound impact on various aspects of human </w:t>
      </w:r>
      <w:proofErr w:type="gramStart"/>
      <w:r>
        <w:rPr>
          <w:rFonts w:ascii="Book Antiqua" w:eastAsia="Book Antiqua" w:hAnsi="Book Antiqua" w:cs="Book Antiqua"/>
          <w:color w:val="000000"/>
        </w:rPr>
        <w:t>life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with healthcare services and delivery being particularly affected</w:t>
      </w:r>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The 30-day readmission rate serves as a crucial metric used by the Center for Medicare and Medicaid Services to evaluate hospitals and assess the quality of healthcare </w:t>
      </w:r>
      <w:proofErr w:type="gramStart"/>
      <w:r>
        <w:rPr>
          <w:rFonts w:ascii="Book Antiqua" w:eastAsia="Book Antiqua" w:hAnsi="Book Antiqua" w:cs="Book Antiqua"/>
          <w:color w:val="000000"/>
        </w:rPr>
        <w:t>services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9,10]</w:t>
      </w:r>
      <w:r>
        <w:rPr>
          <w:rFonts w:ascii="Book Antiqua" w:eastAsia="Book Antiqua" w:hAnsi="Book Antiqua" w:cs="Book Antiqua"/>
          <w:color w:val="000000"/>
        </w:rPr>
        <w:t xml:space="preserve">. In 2012, the Center for Medicare and Medicaid Services introduced the Hospital Readmission Reduction Program to enhance healthcare quality and reduce </w:t>
      </w:r>
      <w:proofErr w:type="gramStart"/>
      <w:r>
        <w:rPr>
          <w:rFonts w:ascii="Book Antiqua" w:eastAsia="Book Antiqua" w:hAnsi="Book Antiqua" w:cs="Book Antiqua"/>
          <w:color w:val="000000"/>
        </w:rPr>
        <w:t>costs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annual cost associated with readmissions averages between 15 and 20 billion </w:t>
      </w:r>
      <w:proofErr w:type="gramStart"/>
      <w:r>
        <w:rPr>
          <w:rFonts w:ascii="Book Antiqua" w:eastAsia="Book Antiqua" w:hAnsi="Book Antiqua" w:cs="Book Antiqua"/>
          <w:color w:val="000000"/>
        </w:rPr>
        <w:t>dollars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Reducing the 30-day readmission rates can significantly decrease healthcare costs and alleviate the strain on healthcare </w:t>
      </w:r>
      <w:proofErr w:type="gramStart"/>
      <w:r>
        <w:rPr>
          <w:rFonts w:ascii="Book Antiqua" w:eastAsia="Book Antiqua" w:hAnsi="Book Antiqua" w:cs="Book Antiqua"/>
          <w:color w:val="000000"/>
        </w:rPr>
        <w:t>facilities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Assessing readmission rates becomes even more important for patients undergoing chemotherapy, as chemotherapy often entails extended periods of treatment and substantial healthcare </w:t>
      </w:r>
      <w:proofErr w:type="gramStart"/>
      <w:r>
        <w:rPr>
          <w:rFonts w:ascii="Book Antiqua" w:eastAsia="Book Antiqua" w:hAnsi="Book Antiqua" w:cs="Book Antiqua"/>
          <w:color w:val="000000"/>
        </w:rPr>
        <w:t>expenses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 systematic review conducted prior to the COVID-19 pandemic revealed readmission rates ranging from 3% to 34% for patients undergoing </w:t>
      </w:r>
      <w:proofErr w:type="gramStart"/>
      <w:r>
        <w:rPr>
          <w:rFonts w:ascii="Book Antiqua" w:eastAsia="Book Antiqua" w:hAnsi="Book Antiqua" w:cs="Book Antiqua"/>
          <w:color w:val="000000"/>
        </w:rPr>
        <w:t>chemotherapy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Another study by Tennison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reported a 55% readmission rate for patients undergoing chemotherapy in United </w:t>
      </w:r>
      <w:r>
        <w:rPr>
          <w:rFonts w:ascii="Book Antiqua" w:eastAsia="Book Antiqua" w:hAnsi="Book Antiqua" w:cs="Book Antiqua"/>
          <w:color w:val="000000"/>
        </w:rPr>
        <w:lastRenderedPageBreak/>
        <w:t>States hospitals. However, since the onset of the COVID-19 pandemic, there has been a scarcity of data regarding the hospitalization and care of patients receiving chemotherapy during this period.</w:t>
      </w:r>
    </w:p>
    <w:p w14:paraId="0000003D" w14:textId="77777777" w:rsidR="0093342D" w:rsidRDefault="00000000">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This study aims to investigate the impact of the COVID-19 pandemic on 30-day and 90-day readmission rates among patients hospitalized for inpatient chemotherapy (IPCT). We also aim to identify common causes and independent predictors of readmission in this patient population. By conducting this study, we aim to gain a deeper understanding of the effects of COVID-19 on the management of cancer patients. Furthermore, the findings of this study can contribute to the development of strategies that improve the care of cancer patients. Finally, we believe that this study will pave the way for further research on the effects of pandemics on healthcare infrastructure and services.</w:t>
      </w:r>
    </w:p>
    <w:p w14:paraId="0000003E" w14:textId="77777777" w:rsidR="0093342D" w:rsidRDefault="0093342D">
      <w:pPr>
        <w:spacing w:line="360" w:lineRule="auto"/>
        <w:jc w:val="both"/>
        <w:rPr>
          <w:rFonts w:ascii="Book Antiqua" w:eastAsia="Book Antiqua" w:hAnsi="Book Antiqua" w:cs="Book Antiqua"/>
        </w:rPr>
      </w:pPr>
    </w:p>
    <w:p w14:paraId="0000003F"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b/>
          <w:smallCaps/>
          <w:color w:val="000000"/>
          <w:u w:val="single"/>
        </w:rPr>
        <w:t>MATERIALS AND METHODS</w:t>
      </w:r>
    </w:p>
    <w:p w14:paraId="00000040"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b/>
          <w:i/>
          <w:color w:val="000000"/>
        </w:rPr>
        <w:t>Study design and data source</w:t>
      </w:r>
    </w:p>
    <w:p w14:paraId="00000041"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We conducted a retrospective cross-sectional review of hospitalizations for IPCT across the United States during a one-year period in 2020. Hospitalization data for 2020 was retrieved from the Nationwide Readmission Database (NRD). The NRD is a national database that captures patients' hospitalization, readmissions, and other relevant discharge histories from over 31 different states in the United States. </w:t>
      </w:r>
      <w:r>
        <w:rPr>
          <w:rFonts w:ascii="Book Antiqua" w:eastAsia="Book Antiqua" w:hAnsi="Book Antiqua" w:cs="Book Antiqua"/>
        </w:rPr>
        <w:t xml:space="preserve">The NRD is a product of the Healthcare Cost and Utilization Project (HCUP), State Inpatient Databases, and the Agency for Healthcare Research and </w:t>
      </w:r>
      <w:proofErr w:type="gramStart"/>
      <w:r>
        <w:rPr>
          <w:rFonts w:ascii="Book Antiqua" w:eastAsia="Book Antiqua" w:hAnsi="Book Antiqua" w:cs="Book Antiqua"/>
        </w:rPr>
        <w:t>Quality</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9]</w:t>
      </w:r>
      <w:r>
        <w:rPr>
          <w:rFonts w:ascii="Book Antiqua" w:eastAsia="Book Antiqua" w:hAnsi="Book Antiqua" w:cs="Book Antiqua"/>
        </w:rPr>
        <w:t xml:space="preserve">. The database records over 40 International Classification of Diseases-10 (ICD-10) recognized diagnoses and 25 </w:t>
      </w:r>
      <w:proofErr w:type="gramStart"/>
      <w:r>
        <w:rPr>
          <w:rFonts w:ascii="Book Antiqua" w:eastAsia="Book Antiqua" w:hAnsi="Book Antiqua" w:cs="Book Antiqua"/>
        </w:rPr>
        <w:t>procedures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9]</w:t>
      </w:r>
      <w:r>
        <w:rPr>
          <w:rFonts w:ascii="Book Antiqua" w:eastAsia="Book Antiqua" w:hAnsi="Book Antiqua" w:cs="Book Antiqua"/>
        </w:rPr>
        <w:t xml:space="preserve">. </w:t>
      </w:r>
      <w:r>
        <w:rPr>
          <w:rFonts w:ascii="Book Antiqua" w:eastAsia="Book Antiqua" w:hAnsi="Book Antiqua" w:cs="Book Antiqua"/>
          <w:color w:val="000000"/>
        </w:rPr>
        <w:t xml:space="preserve">It covers approximately 62.2% of the United States population and 60.8% of total hospitalizations in the </w:t>
      </w:r>
      <w:proofErr w:type="gramStart"/>
      <w:r>
        <w:rPr>
          <w:rFonts w:ascii="Book Antiqua" w:eastAsia="Book Antiqua" w:hAnsi="Book Antiqua" w:cs="Book Antiqua"/>
          <w:color w:val="000000"/>
        </w:rPr>
        <w:t>country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It contains unique, verified de-identified patient linkage that enables tracking of individual hospitalizations and readmissions. Data within the NRD is available from January 1 to December 31 each year, and information outside of these dates cannot be </w:t>
      </w:r>
      <w:proofErr w:type="gramStart"/>
      <w:r>
        <w:rPr>
          <w:rFonts w:ascii="Book Antiqua" w:eastAsia="Book Antiqua" w:hAnsi="Book Antiqua" w:cs="Book Antiqua"/>
          <w:color w:val="000000"/>
        </w:rPr>
        <w:t>accessed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With over 18 million hospital stays recorded, the NRD provides ample and suitable data for our study.</w:t>
      </w:r>
    </w:p>
    <w:p w14:paraId="00000042" w14:textId="77777777" w:rsidR="0093342D" w:rsidRDefault="0093342D">
      <w:pPr>
        <w:spacing w:line="360" w:lineRule="auto"/>
        <w:jc w:val="both"/>
        <w:rPr>
          <w:rFonts w:ascii="Book Antiqua" w:eastAsia="Book Antiqua" w:hAnsi="Book Antiqua" w:cs="Book Antiqua"/>
        </w:rPr>
      </w:pPr>
    </w:p>
    <w:p w14:paraId="00000043"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b/>
          <w:i/>
          <w:color w:val="000000"/>
        </w:rPr>
        <w:lastRenderedPageBreak/>
        <w:t>Data Collection</w:t>
      </w:r>
    </w:p>
    <w:p w14:paraId="00000044" w14:textId="0EF2B84C"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We collected data on adult hospitalizations (age &gt;18 years) for IPCT during the COVID-19 pandemic in 2020. Hospitalizations for conditions other than IPCT and those involving patients under 18 years of age were excluded from the study. Additionally, hospitalizations in December were excluded due to the lack of an adjoining 30-day period to determine 30-day readmission. The hospitalizations were divided into two groups: The 30-day readmission cohort (30DRC) and the 90-day readmission cohort (90DRC). Within each cohort, we identified and tagged each case that met our inclusion criteria as an index case on the first admission. Each index case was traced for readmission within 30 d of admission and tagged as a 30-day readmission in the 30DRC. Similarly, each index case was traced for readmission within 90 d of admission and tagged as a 90-day readmission in the 90DRC. Specific patient data, including demographics (age, sex, health insurance type, household income), mortality on readmission, LOS, and cost of admission, were collected. Hospital-specific variables, such as type of hospital, bed size, and hospital location, were also obtained. To account for the effects of comorbid conditions, we utilized the </w:t>
      </w:r>
      <w:proofErr w:type="spellStart"/>
      <w:r>
        <w:rPr>
          <w:rFonts w:ascii="Book Antiqua" w:eastAsia="Book Antiqua" w:hAnsi="Book Antiqua" w:cs="Book Antiqua"/>
          <w:color w:val="000000"/>
        </w:rPr>
        <w:t>Elixhauser</w:t>
      </w:r>
      <w:proofErr w:type="spellEnd"/>
      <w:r>
        <w:rPr>
          <w:rFonts w:ascii="Book Antiqua" w:eastAsia="Book Antiqua" w:hAnsi="Book Antiqua" w:cs="Book Antiqua"/>
          <w:color w:val="000000"/>
        </w:rPr>
        <w:t xml:space="preserve"> Comorbidity Index (ECI) to assess the level of comorbidities in the hospitalizations. The ECI is a software tool developed as part of HCUP, which identifies 38 different pre-existing comorbidities in hospital administrative </w:t>
      </w:r>
      <w:proofErr w:type="gramStart"/>
      <w:r>
        <w:rPr>
          <w:rFonts w:ascii="Book Antiqua" w:eastAsia="Book Antiqua" w:hAnsi="Book Antiqua" w:cs="Book Antiqua"/>
          <w:color w:val="000000"/>
        </w:rPr>
        <w:t>data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The ECI software has been refined for ICD-10 comorbidities and is available in nationwide HCUP databases for years 2019 </w:t>
      </w:r>
      <w:proofErr w:type="gramStart"/>
      <w:r>
        <w:rPr>
          <w:rFonts w:ascii="Book Antiqua" w:eastAsia="Book Antiqua" w:hAnsi="Book Antiqua" w:cs="Book Antiqua"/>
          <w:color w:val="000000"/>
        </w:rPr>
        <w:t>onwards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The ECI demonstrates a better prognostic value compared to the Charlson comorbidity </w:t>
      </w:r>
      <w:proofErr w:type="gramStart"/>
      <w:r>
        <w:rPr>
          <w:rFonts w:ascii="Book Antiqua" w:eastAsia="Book Antiqua" w:hAnsi="Book Antiqua" w:cs="Book Antiqua"/>
          <w:color w:val="000000"/>
        </w:rPr>
        <w:t>index</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w:t>
      </w:r>
    </w:p>
    <w:p w14:paraId="00000045" w14:textId="77777777" w:rsidR="0093342D" w:rsidRDefault="0093342D">
      <w:pPr>
        <w:spacing w:line="360" w:lineRule="auto"/>
        <w:jc w:val="both"/>
        <w:rPr>
          <w:rFonts w:ascii="Book Antiqua" w:eastAsia="Book Antiqua" w:hAnsi="Book Antiqua" w:cs="Book Antiqua"/>
        </w:rPr>
      </w:pPr>
    </w:p>
    <w:p w14:paraId="00000046"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b/>
          <w:i/>
          <w:color w:val="000000"/>
        </w:rPr>
        <w:t>Outcome measures</w:t>
      </w:r>
    </w:p>
    <w:p w14:paraId="00000047"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color w:val="000000"/>
        </w:rPr>
        <w:t>The primary outcome of our study was the all-cause 30-day and 90-day readmission rates. Secondary outcomes included demographic characteristics, insurance type, mortality rate during readmission, average LOS, average cost of readmission, and independent predictors of readmission.</w:t>
      </w:r>
    </w:p>
    <w:p w14:paraId="00000048" w14:textId="77777777" w:rsidR="0093342D" w:rsidRDefault="0093342D">
      <w:pPr>
        <w:spacing w:line="360" w:lineRule="auto"/>
        <w:jc w:val="both"/>
        <w:rPr>
          <w:rFonts w:ascii="Book Antiqua" w:eastAsia="Book Antiqua" w:hAnsi="Book Antiqua" w:cs="Book Antiqua"/>
        </w:rPr>
      </w:pPr>
    </w:p>
    <w:p w14:paraId="00000049"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b/>
          <w:i/>
          <w:color w:val="000000"/>
        </w:rPr>
        <w:t>Analysis method</w:t>
      </w:r>
    </w:p>
    <w:p w14:paraId="0000004A"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color w:val="000000"/>
        </w:rPr>
        <w:lastRenderedPageBreak/>
        <w:t xml:space="preserve">All analyses were performed using weighted samples for national estimates in accordance with HCUP regulations for using the </w:t>
      </w:r>
      <w:proofErr w:type="gramStart"/>
      <w:r>
        <w:rPr>
          <w:rFonts w:ascii="Book Antiqua" w:eastAsia="Book Antiqua" w:hAnsi="Book Antiqua" w:cs="Book Antiqua"/>
          <w:color w:val="000000"/>
        </w:rPr>
        <w:t>NRD</w:t>
      </w:r>
      <w:r>
        <w:rPr>
          <w:rFonts w:ascii="Book Antiqua" w:eastAsia="Book Antiqua" w:hAnsi="Book Antiqua" w:cs="Book Antiqua"/>
          <w:color w:val="000000"/>
          <w:vertAlign w:val="superscript"/>
        </w:rPr>
        <w:t>[</w:t>
      </w:r>
      <w:proofErr w:type="gramEnd"/>
      <w:r>
        <w:rPr>
          <w:rFonts w:ascii="Book Antiqua" w:eastAsia="Book Antiqua" w:hAnsi="Book Antiqua" w:cs="Book Antiqua"/>
          <w:vertAlign w:val="superscript"/>
        </w:rPr>
        <w:t>17</w:t>
      </w:r>
      <w:r>
        <w:rPr>
          <w:rFonts w:ascii="Book Antiqua" w:eastAsia="Book Antiqua" w:hAnsi="Book Antiqua" w:cs="Book Antiqua"/>
          <w:color w:val="000000"/>
          <w:vertAlign w:val="superscript"/>
        </w:rPr>
        <w:t>]</w:t>
      </w:r>
      <w:r>
        <w:rPr>
          <w:rFonts w:ascii="Book Antiqua" w:eastAsia="Book Antiqua" w:hAnsi="Book Antiqua" w:cs="Book Antiqua"/>
          <w:color w:val="000000"/>
        </w:rPr>
        <w:t>. Data analysis was conducted using Stata</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Version 16 software (</w:t>
      </w:r>
      <w:proofErr w:type="spellStart"/>
      <w:r>
        <w:rPr>
          <w:rFonts w:ascii="Book Antiqua" w:eastAsia="Book Antiqua" w:hAnsi="Book Antiqua" w:cs="Book Antiqua"/>
          <w:color w:val="000000"/>
        </w:rPr>
        <w:t>StataCorp</w:t>
      </w:r>
      <w:proofErr w:type="spellEnd"/>
      <w:r>
        <w:rPr>
          <w:rFonts w:ascii="Book Antiqua" w:eastAsia="Book Antiqua" w:hAnsi="Book Antiqua" w:cs="Book Antiqua"/>
          <w:color w:val="000000"/>
        </w:rPr>
        <w:t>, Texas, United States). We examined demographic characteristics and calculated mean age, sex distribution, and mean household income. Additionally, we analyzed hospital-specific features, including hospital location, teaching status, and bed size. Comorbidities were calculated as proportions in our cohorts using the 31 ECI comorbidities, and the chi-square test was employed to compare characteristics between index hospitalizations and readmissions in 2020. A multivariate Cox regression analysis was performed to identify independent variables associated with readmission.</w:t>
      </w:r>
    </w:p>
    <w:p w14:paraId="0000004B" w14:textId="77777777" w:rsidR="0093342D" w:rsidRDefault="0093342D">
      <w:pPr>
        <w:spacing w:line="360" w:lineRule="auto"/>
        <w:jc w:val="both"/>
        <w:rPr>
          <w:rFonts w:ascii="Book Antiqua" w:eastAsia="Book Antiqua" w:hAnsi="Book Antiqua" w:cs="Book Antiqua"/>
        </w:rPr>
      </w:pPr>
    </w:p>
    <w:p w14:paraId="0000004C"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b/>
          <w:i/>
          <w:color w:val="000000"/>
        </w:rPr>
        <w:t>Ethical Consideration</w:t>
      </w:r>
    </w:p>
    <w:p w14:paraId="0000004D"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color w:val="000000"/>
        </w:rPr>
        <w:t>As with other HCUP databases, the NRD data is anonymous and cannot be used to identify individual patients. Therefore, institutional review board approval was not required for our study.</w:t>
      </w:r>
    </w:p>
    <w:p w14:paraId="0000004E" w14:textId="77777777" w:rsidR="0093342D" w:rsidRDefault="0093342D">
      <w:pPr>
        <w:spacing w:line="360" w:lineRule="auto"/>
        <w:jc w:val="both"/>
        <w:rPr>
          <w:rFonts w:ascii="Book Antiqua" w:eastAsia="Book Antiqua" w:hAnsi="Book Antiqua" w:cs="Book Antiqua"/>
        </w:rPr>
      </w:pPr>
    </w:p>
    <w:p w14:paraId="0000004F"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b/>
          <w:smallCaps/>
          <w:color w:val="000000"/>
          <w:u w:val="single"/>
        </w:rPr>
        <w:t>RESULTS</w:t>
      </w:r>
    </w:p>
    <w:p w14:paraId="00000050" w14:textId="77772B9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color w:val="000000"/>
        </w:rPr>
        <w:t xml:space="preserve">We identified a total of 87756 hospitalizations for IPCT in the 2020 NRD database. In the 30DRC, we identified 55005 index hospitalizations during the study period. Among these, there were 32904 readmissions within 30 d, resulting in a 30-day readmission rate of 59.8%. Table 1 provides a comparison of the demographics of hospitalized patients between index hospitalizations and readmission cohort. Among the 90DRC, we identified 33636 index hospitalizations, of which 24503 patients were readmitted within 90 </w:t>
      </w:r>
      <w:r>
        <w:rPr>
          <w:rFonts w:ascii="Book Antiqua" w:eastAsia="Book Antiqua" w:hAnsi="Book Antiqua" w:cs="Book Antiqua"/>
        </w:rPr>
        <w:t>d of</w:t>
      </w:r>
      <w:r>
        <w:rPr>
          <w:rFonts w:ascii="Book Antiqua" w:eastAsia="Book Antiqua" w:hAnsi="Book Antiqua" w:cs="Book Antiqua"/>
          <w:color w:val="000000"/>
        </w:rPr>
        <w:t xml:space="preserve"> admission. The 90-day readmission rate was 73.93%. In both readmission cohorts, the proportion of male patients was higher than female patients. </w:t>
      </w:r>
      <w:proofErr w:type="gramStart"/>
      <w:r>
        <w:rPr>
          <w:rFonts w:ascii="Book Antiqua" w:eastAsia="Book Antiqua" w:hAnsi="Book Antiqua" w:cs="Book Antiqua"/>
          <w:color w:val="000000"/>
        </w:rPr>
        <w:t>The majority of</w:t>
      </w:r>
      <w:proofErr w:type="gramEnd"/>
      <w:r>
        <w:rPr>
          <w:rFonts w:ascii="Book Antiqua" w:eastAsia="Book Antiqua" w:hAnsi="Book Antiqua" w:cs="Book Antiqua"/>
          <w:color w:val="000000"/>
        </w:rPr>
        <w:t xml:space="preserve"> hospitalized patients in both cohorts were in their middle age. Private health insurance was the primary payer for hospital bills in most cases. A significant number of patients in both readmission cohorts belonged to the 26</w:t>
      </w:r>
      <w:r>
        <w:rPr>
          <w:rFonts w:ascii="Book Antiqua" w:eastAsia="Book Antiqua" w:hAnsi="Book Antiqua" w:cs="Book Antiqua"/>
          <w:color w:val="000000"/>
          <w:vertAlign w:val="superscript"/>
        </w:rPr>
        <w:t>th</w:t>
      </w:r>
      <w:r>
        <w:rPr>
          <w:rFonts w:ascii="Book Antiqua" w:eastAsia="Book Antiqua" w:hAnsi="Book Antiqua" w:cs="Book Antiqua"/>
          <w:color w:val="000000"/>
        </w:rPr>
        <w:t>-50</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quantile of the national median household income. The rates of 30-day and 90-day readmission were higher in patients </w:t>
      </w:r>
      <w:r>
        <w:rPr>
          <w:rFonts w:ascii="Book Antiqua" w:eastAsia="Book Antiqua" w:hAnsi="Book Antiqua" w:cs="Book Antiqua"/>
          <w:color w:val="000000"/>
        </w:rPr>
        <w:lastRenderedPageBreak/>
        <w:t>with Medicaid and private insurance, as well as those with a higher comorbidity burden (ECI score ≥ 4).</w:t>
      </w:r>
    </w:p>
    <w:p w14:paraId="00000051" w14:textId="77777777" w:rsidR="0093342D" w:rsidRDefault="00000000">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Comorbidities analyzed were significantly more prevalent in readmissions compared to index hospitalizations in both readmission cohorts. Detailed comparisons of comorbidities between index hospitalizations and readmissions in the 30DRCs and 90DRCs are listed in Tables 2 and 3, respectively. </w:t>
      </w:r>
      <w:proofErr w:type="gramStart"/>
      <w:r>
        <w:rPr>
          <w:rFonts w:ascii="Book Antiqua" w:eastAsia="Book Antiqua" w:hAnsi="Book Antiqua" w:cs="Book Antiqua"/>
          <w:color w:val="000000"/>
        </w:rPr>
        <w:t>The majority of</w:t>
      </w:r>
      <w:proofErr w:type="gramEnd"/>
      <w:r>
        <w:rPr>
          <w:rFonts w:ascii="Book Antiqua" w:eastAsia="Book Antiqua" w:hAnsi="Book Antiqua" w:cs="Book Antiqua"/>
          <w:color w:val="000000"/>
        </w:rPr>
        <w:t xml:space="preserve"> patients tested negative for COVID-19 in both index hospitalizations and readmissions, as depicted in Figure 1. Metropolitan teaching hospitals had the highest number of admissions in both cohorts. Table 4 summarizes the hospital characteristics among index hospitalizations and readmissions.</w:t>
      </w:r>
    </w:p>
    <w:p w14:paraId="00000052" w14:textId="77777777" w:rsidR="0093342D" w:rsidRDefault="00000000">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 xml:space="preserve">Common causes of readmission in both readmission cohorts included admissions for chemotherapy, neutropenia, non-specified sepsis, antineoplastic-induced pancytopenia, agranulocytosis secondary to chemotherapy, sepsis due to </w:t>
      </w:r>
      <w:r>
        <w:rPr>
          <w:rFonts w:ascii="Book Antiqua" w:eastAsia="Book Antiqua" w:hAnsi="Book Antiqua" w:cs="Book Antiqua"/>
          <w:i/>
          <w:color w:val="000000"/>
        </w:rPr>
        <w:t>Escherichia coli</w:t>
      </w:r>
      <w:r>
        <w:rPr>
          <w:rFonts w:ascii="Book Antiqua" w:eastAsia="Book Antiqua" w:hAnsi="Book Antiqua" w:cs="Book Antiqua"/>
          <w:color w:val="000000"/>
        </w:rPr>
        <w:t>, admissions for immunotherapy, acute myeloblastic leukemia, specified sepsis, and acute kidney failure. Figure 2 demonstrates the top causes of 30-day readmission during the COVID-19 pandemic. Mortality was higher among readmitted patients in both readmission cohorts. Figure 3 compares the mortality in index hospitalizations and 30DRCs and 90DRCs, respectively.</w:t>
      </w:r>
    </w:p>
    <w:p w14:paraId="00000053" w14:textId="77777777" w:rsidR="0093342D" w:rsidRDefault="00000000">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In both cohorts, readmissions had a shorter average LOS compared to index hospitalizations. The average LOS for readmitted patients was 5.60 d in the 30DRC, compared to 6.77 d for index cases (</w:t>
      </w:r>
      <w:r>
        <w:rPr>
          <w:rFonts w:ascii="Book Antiqua" w:eastAsia="Book Antiqua" w:hAnsi="Book Antiqua" w:cs="Book Antiqua"/>
          <w:i/>
          <w:color w:val="000000"/>
        </w:rPr>
        <w:t>P</w:t>
      </w:r>
      <w:r>
        <w:rPr>
          <w:rFonts w:ascii="Book Antiqua" w:eastAsia="Book Antiqua" w:hAnsi="Book Antiqua" w:cs="Book Antiqua"/>
          <w:color w:val="000000"/>
        </w:rPr>
        <w:t xml:space="preserve"> &lt; 0.001). In the 90DRC, the mean LOS for readmitted patients was 6.37 d, while index hospitalizations had a mean LOS of 7.51 d (</w:t>
      </w:r>
      <w:r>
        <w:rPr>
          <w:rFonts w:ascii="Book Antiqua" w:eastAsia="Book Antiqua" w:hAnsi="Book Antiqua" w:cs="Book Antiqua"/>
          <w:i/>
          <w:color w:val="000000"/>
        </w:rPr>
        <w:t>P</w:t>
      </w:r>
      <w:r>
        <w:rPr>
          <w:rFonts w:ascii="Book Antiqua" w:eastAsia="Book Antiqua" w:hAnsi="Book Antiqua" w:cs="Book Antiqua"/>
          <w:color w:val="000000"/>
        </w:rPr>
        <w:t xml:space="preserve"> &lt; 0.001). The total number of days lost due to hospitalization was higher in the 30DRC, totaling 184277 d compared to 156086 d in the 90-day cohort. The mean adjusted cost of hospitalization was higher in the 90-day cohort, with an average of 25646.4 dollars spent per index admission and 23477.0 dollars spent per readmission. In the 30DRC, the average cost per index admission was 22951.9 dollars, and 19220.8 dollars per readmission. The total cost incurred due to readmission across the country was 625 million dollars for the 30DRC and 568 million dollars for the 90DRC.</w:t>
      </w:r>
    </w:p>
    <w:p w14:paraId="00000054" w14:textId="77777777" w:rsidR="0093342D" w:rsidRDefault="00000000">
      <w:pPr>
        <w:spacing w:line="360" w:lineRule="auto"/>
        <w:ind w:firstLine="480"/>
        <w:jc w:val="both"/>
        <w:rPr>
          <w:rFonts w:ascii="Book Antiqua" w:eastAsia="Book Antiqua" w:hAnsi="Book Antiqua" w:cs="Book Antiqua"/>
        </w:rPr>
      </w:pPr>
      <w:bookmarkStart w:id="0" w:name="_heading=h.gjdgxs" w:colFirst="0" w:colLast="0"/>
      <w:bookmarkEnd w:id="0"/>
      <w:r>
        <w:rPr>
          <w:rFonts w:ascii="Book Antiqua" w:eastAsia="Book Antiqua" w:hAnsi="Book Antiqua" w:cs="Book Antiqua"/>
          <w:color w:val="000000"/>
        </w:rPr>
        <w:lastRenderedPageBreak/>
        <w:t>The results of the multivariable Cox regression analysis to identify independent predictors of 30-day and 90-day readmission are shown in Tables 5 and 6, respectively. Presence of comorbidities, including peripheral vascular disorder [</w:t>
      </w:r>
      <w:r>
        <w:rPr>
          <w:rFonts w:ascii="Book Antiqua" w:eastAsia="Book Antiqua" w:hAnsi="Book Antiqua" w:cs="Book Antiqua"/>
        </w:rPr>
        <w:t xml:space="preserve">Hazard ratio </w:t>
      </w:r>
      <w:r>
        <w:rPr>
          <w:rFonts w:ascii="Book Antiqua" w:eastAsia="Book Antiqua" w:hAnsi="Book Antiqua" w:cs="Book Antiqua"/>
          <w:color w:val="000000"/>
        </w:rPr>
        <w:t>(</w:t>
      </w:r>
      <w:r>
        <w:rPr>
          <w:rFonts w:ascii="Book Antiqua" w:eastAsia="Book Antiqua" w:hAnsi="Book Antiqua" w:cs="Book Antiqua"/>
        </w:rPr>
        <w:t>HR</w:t>
      </w:r>
      <w:r>
        <w:rPr>
          <w:rFonts w:ascii="Book Antiqua" w:eastAsia="Book Antiqua" w:hAnsi="Book Antiqua" w:cs="Book Antiqua"/>
          <w:color w:val="000000"/>
        </w:rPr>
        <w:t xml:space="preserve">) = 1.09, </w:t>
      </w:r>
      <w:r>
        <w:rPr>
          <w:rFonts w:ascii="Book Antiqua" w:eastAsia="Book Antiqua" w:hAnsi="Book Antiqua" w:cs="Book Antiqua"/>
          <w:i/>
          <w:color w:val="000000"/>
        </w:rPr>
        <w:t>P</w:t>
      </w:r>
      <w:r>
        <w:rPr>
          <w:rFonts w:ascii="Book Antiqua" w:eastAsia="Book Antiqua" w:hAnsi="Book Antiqua" w:cs="Book Antiqua"/>
          <w:color w:val="000000"/>
        </w:rPr>
        <w:t xml:space="preserve"> = 0.048], paralysis (HR = 1.26, </w:t>
      </w:r>
      <w:r>
        <w:rPr>
          <w:rFonts w:ascii="Book Antiqua" w:eastAsia="Book Antiqua" w:hAnsi="Book Antiqua" w:cs="Book Antiqua"/>
          <w:i/>
          <w:color w:val="000000"/>
        </w:rPr>
        <w:t>P</w:t>
      </w:r>
      <w:r>
        <w:rPr>
          <w:rFonts w:ascii="Book Antiqua" w:eastAsia="Book Antiqua" w:hAnsi="Book Antiqua" w:cs="Book Antiqua"/>
          <w:color w:val="000000"/>
        </w:rPr>
        <w:t xml:space="preserve"> &lt; 0.001), human immunodeficiency virus/acquired immuno-deficiency syndrome (HIV/AIDS) (HR = 1.14, </w:t>
      </w:r>
      <w:r>
        <w:rPr>
          <w:rFonts w:ascii="Book Antiqua" w:eastAsia="Book Antiqua" w:hAnsi="Book Antiqua" w:cs="Book Antiqua"/>
          <w:i/>
          <w:color w:val="000000"/>
        </w:rPr>
        <w:t>P</w:t>
      </w:r>
      <w:r>
        <w:rPr>
          <w:rFonts w:ascii="Book Antiqua" w:eastAsia="Book Antiqua" w:hAnsi="Book Antiqua" w:cs="Book Antiqua"/>
          <w:color w:val="000000"/>
        </w:rPr>
        <w:t xml:space="preserve"> = 0.03), and lymphoma (HR = 1.23, </w:t>
      </w:r>
      <w:r>
        <w:rPr>
          <w:rFonts w:ascii="Book Antiqua" w:eastAsia="Book Antiqua" w:hAnsi="Book Antiqua" w:cs="Book Antiqua"/>
          <w:i/>
          <w:color w:val="000000"/>
        </w:rPr>
        <w:t>P</w:t>
      </w:r>
      <w:r>
        <w:rPr>
          <w:rFonts w:ascii="Book Antiqua" w:eastAsia="Book Antiqua" w:hAnsi="Book Antiqua" w:cs="Book Antiqua"/>
          <w:color w:val="000000"/>
        </w:rPr>
        <w:t xml:space="preserve"> &lt; 0.001), were associated with an increased risk of readmission for IPCT within 30 d of discharge during the COVID-19 pandemic. Being in the middle age group (HR = 0.83, </w:t>
      </w:r>
      <w:r>
        <w:rPr>
          <w:rFonts w:ascii="Book Antiqua" w:eastAsia="Book Antiqua" w:hAnsi="Book Antiqua" w:cs="Book Antiqua"/>
          <w:i/>
          <w:color w:val="000000"/>
        </w:rPr>
        <w:t>P</w:t>
      </w:r>
      <w:r>
        <w:rPr>
          <w:rFonts w:ascii="Book Antiqua" w:eastAsia="Book Antiqua" w:hAnsi="Book Antiqua" w:cs="Book Antiqua"/>
          <w:color w:val="000000"/>
        </w:rPr>
        <w:t xml:space="preserve"> &lt; 0.001), elderly age groups (HR = 0.78, </w:t>
      </w:r>
      <w:r>
        <w:rPr>
          <w:rFonts w:ascii="Book Antiqua" w:eastAsia="Book Antiqua" w:hAnsi="Book Antiqua" w:cs="Book Antiqua"/>
          <w:i/>
          <w:color w:val="000000"/>
        </w:rPr>
        <w:t>P</w:t>
      </w:r>
      <w:r>
        <w:rPr>
          <w:rFonts w:ascii="Book Antiqua" w:eastAsia="Book Antiqua" w:hAnsi="Book Antiqua" w:cs="Book Antiqua"/>
          <w:color w:val="000000"/>
        </w:rPr>
        <w:t xml:space="preserve"> &lt; 0.001), discharge against medical advice (HR = 0.69, </w:t>
      </w:r>
      <w:r>
        <w:rPr>
          <w:rFonts w:ascii="Book Antiqua" w:eastAsia="Book Antiqua" w:hAnsi="Book Antiqua" w:cs="Book Antiqua"/>
          <w:i/>
          <w:color w:val="000000"/>
        </w:rPr>
        <w:t>P</w:t>
      </w:r>
      <w:r>
        <w:rPr>
          <w:rFonts w:ascii="Book Antiqua" w:eastAsia="Book Antiqua" w:hAnsi="Book Antiqua" w:cs="Book Antiqua"/>
          <w:color w:val="000000"/>
        </w:rPr>
        <w:t xml:space="preserve"> = 0.031), renal failure (HR = 0.89, </w:t>
      </w:r>
      <w:r>
        <w:rPr>
          <w:rFonts w:ascii="Book Antiqua" w:eastAsia="Book Antiqua" w:hAnsi="Book Antiqua" w:cs="Book Antiqua"/>
          <w:i/>
          <w:color w:val="000000"/>
        </w:rPr>
        <w:t>P</w:t>
      </w:r>
      <w:r>
        <w:rPr>
          <w:rFonts w:ascii="Book Antiqua" w:eastAsia="Book Antiqua" w:hAnsi="Book Antiqua" w:cs="Book Antiqua"/>
          <w:color w:val="000000"/>
        </w:rPr>
        <w:t xml:space="preserve"> = 0.004), liver disease (HR = 0.9, </w:t>
      </w:r>
      <w:r>
        <w:rPr>
          <w:rFonts w:ascii="Book Antiqua" w:eastAsia="Book Antiqua" w:hAnsi="Book Antiqua" w:cs="Book Antiqua"/>
          <w:i/>
          <w:color w:val="000000"/>
        </w:rPr>
        <w:t>P</w:t>
      </w:r>
      <w:r>
        <w:rPr>
          <w:rFonts w:ascii="Book Antiqua" w:eastAsia="Book Antiqua" w:hAnsi="Book Antiqua" w:cs="Book Antiqua"/>
          <w:color w:val="000000"/>
        </w:rPr>
        <w:t xml:space="preserve"> = 0.02), and coagulopathy (HR = 0.91, </w:t>
      </w:r>
      <w:r>
        <w:rPr>
          <w:rFonts w:ascii="Book Antiqua" w:eastAsia="Book Antiqua" w:hAnsi="Book Antiqua" w:cs="Book Antiqua"/>
          <w:i/>
          <w:color w:val="000000"/>
        </w:rPr>
        <w:t>P</w:t>
      </w:r>
      <w:r>
        <w:rPr>
          <w:rFonts w:ascii="Book Antiqua" w:eastAsia="Book Antiqua" w:hAnsi="Book Antiqua" w:cs="Book Antiqua"/>
          <w:color w:val="000000"/>
        </w:rPr>
        <w:t xml:space="preserve"> = 0.002) were associated with a decreased risk of readmission within 30 d of discharge. Figure 4 shows a Kaplan-Meier readmission curve for 30-day readmissions by COVID-19 status, with a </w:t>
      </w:r>
      <w:r>
        <w:rPr>
          <w:rFonts w:ascii="Book Antiqua" w:eastAsia="Book Antiqua" w:hAnsi="Book Antiqua" w:cs="Book Antiqua"/>
          <w:i/>
          <w:color w:val="000000"/>
        </w:rPr>
        <w:t>P</w:t>
      </w:r>
      <w:r>
        <w:rPr>
          <w:rFonts w:ascii="Book Antiqua" w:eastAsia="Book Antiqua" w:hAnsi="Book Antiqua" w:cs="Book Antiqua"/>
          <w:color w:val="000000"/>
        </w:rPr>
        <w:t>-value &lt; 0.01.</w:t>
      </w:r>
    </w:p>
    <w:p w14:paraId="00000055" w14:textId="77777777" w:rsidR="0093342D" w:rsidRDefault="00000000">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A similar profile of comorbidities increased the risk of 90-day readmission as observed in the 30DRC, except for HIV/AIDS (HR = 1.1, </w:t>
      </w:r>
      <w:r>
        <w:rPr>
          <w:rFonts w:ascii="Book Antiqua" w:eastAsia="Book Antiqua" w:hAnsi="Book Antiqua" w:cs="Book Antiqua"/>
          <w:i/>
          <w:color w:val="000000"/>
        </w:rPr>
        <w:t>P</w:t>
      </w:r>
      <w:r>
        <w:rPr>
          <w:rFonts w:ascii="Book Antiqua" w:eastAsia="Book Antiqua" w:hAnsi="Book Antiqua" w:cs="Book Antiqua"/>
          <w:color w:val="000000"/>
        </w:rPr>
        <w:t xml:space="preserve"> = 0.211). Other variables analyzed for the risk of 90-day readmission followed the same trend as the 30DRC, except for coagulopathy (HR = 0.95, </w:t>
      </w:r>
      <w:r>
        <w:rPr>
          <w:rFonts w:ascii="Book Antiqua" w:eastAsia="Book Antiqua" w:hAnsi="Book Antiqua" w:cs="Book Antiqua"/>
          <w:i/>
          <w:color w:val="000000"/>
        </w:rPr>
        <w:t>P</w:t>
      </w:r>
      <w:r>
        <w:rPr>
          <w:rFonts w:ascii="Book Antiqua" w:eastAsia="Book Antiqua" w:hAnsi="Book Antiqua" w:cs="Book Antiqua"/>
          <w:color w:val="000000"/>
        </w:rPr>
        <w:t xml:space="preserve"> = 0.093).</w:t>
      </w:r>
    </w:p>
    <w:p w14:paraId="00000056" w14:textId="77777777" w:rsidR="0093342D" w:rsidRDefault="0093342D">
      <w:pPr>
        <w:spacing w:line="360" w:lineRule="auto"/>
        <w:jc w:val="both"/>
        <w:rPr>
          <w:rFonts w:ascii="Book Antiqua" w:eastAsia="Book Antiqua" w:hAnsi="Book Antiqua" w:cs="Book Antiqua"/>
        </w:rPr>
      </w:pPr>
    </w:p>
    <w:p w14:paraId="00000057"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b/>
          <w:smallCaps/>
          <w:color w:val="000000"/>
          <w:u w:val="single"/>
        </w:rPr>
        <w:t>DISCUSSION</w:t>
      </w:r>
    </w:p>
    <w:p w14:paraId="00000058" w14:textId="77777777" w:rsidR="0093342D"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Our study provides a comprehensive nationwide view of the care received by patients undergoing IPCT during the COVID-19 pandemic. To the best of our knowledge, this is the first study that specifically focused on and analyzed factors related to hospitalization for patients receiving IPCT during the pandemic. We observed a 30-day readmission rate of 58.9% and a 90-day readmission rate of 73.93%, both of which are significantly higher than rates reported in previous similar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vertAlign w:val="superscript"/>
        </w:rPr>
        <w:t>18</w:t>
      </w:r>
      <w:r>
        <w:rPr>
          <w:rFonts w:ascii="Book Antiqua" w:eastAsia="Book Antiqua" w:hAnsi="Book Antiqua" w:cs="Book Antiqua"/>
          <w:color w:val="000000"/>
          <w:vertAlign w:val="superscript"/>
        </w:rPr>
        <w:t>,</w:t>
      </w:r>
      <w:r>
        <w:rPr>
          <w:rFonts w:ascii="Book Antiqua" w:eastAsia="Book Antiqua" w:hAnsi="Book Antiqua" w:cs="Book Antiqua"/>
          <w:vertAlign w:val="superscript"/>
        </w:rPr>
        <w:t>19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increase can be attributed to the strain imposed on the healthcare system by the pandemic. Similar findings were reported by Loo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vertAlign w:val="superscript"/>
        </w:rPr>
        <w:t>20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w:t>
      </w:r>
      <w:sdt>
        <w:sdtPr>
          <w:tag w:val="goog_rdk_0"/>
          <w:id w:val="2100210631"/>
        </w:sdtPr>
        <w:sdtContent/>
      </w:sdt>
      <w:sdt>
        <w:sdtPr>
          <w:tag w:val="goog_rdk_1"/>
          <w:id w:val="1495297275"/>
        </w:sdtPr>
        <w:sdtContent/>
      </w:sdt>
      <w:r>
        <w:rPr>
          <w:rFonts w:ascii="Book Antiqua" w:eastAsia="Book Antiqua" w:hAnsi="Book Antiqua" w:cs="Book Antiqua"/>
          <w:color w:val="000000"/>
        </w:rPr>
        <w:t xml:space="preserve">Matthews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w:t>
      </w:r>
      <w:r>
        <w:rPr>
          <w:rFonts w:ascii="Book Antiqua" w:eastAsia="Book Antiqua" w:hAnsi="Book Antiqua" w:cs="Book Antiqua"/>
          <w:vertAlign w:val="superscript"/>
        </w:rPr>
        <w:t>21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who also observed an increase in readmission rates during the COVID-19 pandemic. The demographics of our patients were comparable and consistent with those reported in studies conducted before the </w:t>
      </w:r>
      <w:proofErr w:type="gramStart"/>
      <w:r>
        <w:rPr>
          <w:rFonts w:ascii="Book Antiqua" w:eastAsia="Book Antiqua" w:hAnsi="Book Antiqua" w:cs="Book Antiqua"/>
          <w:color w:val="000000"/>
        </w:rPr>
        <w:t>pandemic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11,2</w:t>
      </w:r>
      <w:r>
        <w:rPr>
          <w:rFonts w:ascii="Book Antiqua" w:eastAsia="Book Antiqua" w:hAnsi="Book Antiqua" w:cs="Book Antiqua"/>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0000059" w14:textId="77777777" w:rsidR="0093342D" w:rsidRDefault="00000000">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lastRenderedPageBreak/>
        <w:t xml:space="preserve">Several studies conducted during the pandemic have reported higher costs of hospitalization, and our study aligns with these </w:t>
      </w:r>
      <w:proofErr w:type="gramStart"/>
      <w:r>
        <w:rPr>
          <w:rFonts w:ascii="Book Antiqua" w:eastAsia="Book Antiqua" w:hAnsi="Book Antiqua" w:cs="Book Antiqua"/>
          <w:color w:val="000000"/>
        </w:rPr>
        <w:t>findings</w:t>
      </w:r>
      <w:r>
        <w:rPr>
          <w:rFonts w:ascii="Book Antiqua" w:eastAsia="Book Antiqua" w:hAnsi="Book Antiqua" w:cs="Book Antiqua"/>
          <w:color w:val="000000"/>
          <w:vertAlign w:val="superscript"/>
        </w:rPr>
        <w:t>[</w:t>
      </w:r>
      <w:proofErr w:type="gramEnd"/>
      <w:r>
        <w:rPr>
          <w:rFonts w:ascii="Book Antiqua" w:eastAsia="Book Antiqua" w:hAnsi="Book Antiqua" w:cs="Book Antiqua"/>
          <w:vertAlign w:val="superscript"/>
        </w:rPr>
        <w:t>23,24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With an average cost of re-hospitalization of 22952.0 dollars observed in our study, the cost was significantly higher than the average cost of 17035 dollars reported in similar hospitalizations before the </w:t>
      </w:r>
      <w:proofErr w:type="gramStart"/>
      <w:r>
        <w:rPr>
          <w:rFonts w:ascii="Book Antiqua" w:eastAsia="Book Antiqua" w:hAnsi="Book Antiqua" w:cs="Book Antiqua"/>
          <w:color w:val="000000"/>
        </w:rPr>
        <w:t>pandemic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vertAlign w:val="superscript"/>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However, contrary to the findings of higher readmission costs compared to index admissions reported by Kwei-</w:t>
      </w:r>
      <w:proofErr w:type="spellStart"/>
      <w:r>
        <w:rPr>
          <w:rFonts w:ascii="Book Antiqua" w:eastAsia="Book Antiqua" w:hAnsi="Book Antiqua" w:cs="Book Antiqua"/>
          <w:color w:val="000000"/>
        </w:rPr>
        <w:t>Nsoro</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vertAlign w:val="superscript"/>
        </w:rPr>
        <w:t>9</w:t>
      </w:r>
      <w:r>
        <w:rPr>
          <w:rFonts w:ascii="Book Antiqua" w:eastAsia="Book Antiqua" w:hAnsi="Book Antiqua" w:cs="Book Antiqua"/>
          <w:color w:val="000000"/>
          <w:vertAlign w:val="superscript"/>
        </w:rPr>
        <w:t>]</w:t>
      </w:r>
      <w:r>
        <w:rPr>
          <w:rFonts w:ascii="Book Antiqua" w:eastAsia="Book Antiqua" w:hAnsi="Book Antiqua" w:cs="Book Antiqua"/>
          <w:color w:val="000000"/>
        </w:rPr>
        <w:t>, our study revealed a higher cost of index admission.</w:t>
      </w:r>
    </w:p>
    <w:p w14:paraId="0000005A" w14:textId="77777777" w:rsidR="0093342D" w:rsidRDefault="00000000">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The ECI scores were higher among readmitted hospitalizations compared to index hospitalizations due to the higher comorbidity burden among readmitted patients. Higher ECI scores are associated with higher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vertAlign w:val="superscript"/>
        </w:rPr>
        <w:t>6</w:t>
      </w:r>
      <w:r>
        <w:rPr>
          <w:rFonts w:ascii="Book Antiqua" w:eastAsia="Book Antiqua" w:hAnsi="Book Antiqua" w:cs="Book Antiqua"/>
          <w:color w:val="000000"/>
          <w:vertAlign w:val="superscript"/>
        </w:rPr>
        <w:t>,2</w:t>
      </w:r>
      <w:r>
        <w:rPr>
          <w:rFonts w:ascii="Book Antiqua" w:eastAsia="Book Antiqua" w:hAnsi="Book Antiqua" w:cs="Book Antiqua"/>
          <w:vertAlign w:val="superscript"/>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which was also observed in our study, consistent with previous studies</w:t>
      </w:r>
      <w:r>
        <w:rPr>
          <w:rFonts w:ascii="Book Antiqua" w:eastAsia="Book Antiqua" w:hAnsi="Book Antiqua" w:cs="Book Antiqua"/>
          <w:color w:val="000000"/>
          <w:vertAlign w:val="superscript"/>
        </w:rPr>
        <w:t>[28,29]</w:t>
      </w:r>
      <w:r>
        <w:rPr>
          <w:rFonts w:ascii="Book Antiqua" w:eastAsia="Book Antiqua" w:hAnsi="Book Antiqua" w:cs="Book Antiqua"/>
          <w:color w:val="000000"/>
        </w:rPr>
        <w:t>.</w:t>
      </w:r>
    </w:p>
    <w:p w14:paraId="0000005B" w14:textId="77777777" w:rsidR="0093342D" w:rsidRDefault="00000000">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The most common cause of readmission was admission for chemotherapy. The Kaplan-Meier curve (Figure 4) demonstrated a shorter time to 50% readmission in the non-COVID-19 group (20 d) compared to the COVID-19 group (36 d). This could be explained by the fact that COVID-19 positivity delayed the admission for chemotherapy, which was the most common cause of readmissions. Other causes of readmissions included neutropenia, sepsis, and acute kidney injury, in line with previous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vertAlign w:val="superscript"/>
        </w:rPr>
        <w:t>30</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000005C" w14:textId="77777777" w:rsidR="0093342D" w:rsidRDefault="00000000">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We observed a significant number of patients undergoing IPCT being managed in medium-sized metropolitan teaching hospitals. However, we did not observe any significant difference in the type of treatment center between index hospitalizations and readmissions. Middle-aged and elderly patients had a decreased risk of readmission, likely due to the higher prevalence of comorbidities in these age groups. Our results showed that comorbidities were associated with an increased risk of readmission, consistent with findings in other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vertAlign w:val="superscript"/>
        </w:rPr>
        <w:t>1,32</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000005D" w14:textId="77777777" w:rsidR="0093342D" w:rsidRDefault="00000000">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 xml:space="preserve">Previous studies have indicated that discharge against medical advice increases the risk of readmission, but our results were contrary to </w:t>
      </w:r>
      <w:proofErr w:type="gramStart"/>
      <w:r>
        <w:rPr>
          <w:rFonts w:ascii="Book Antiqua" w:eastAsia="Book Antiqua" w:hAnsi="Book Antiqua" w:cs="Book Antiqua"/>
          <w:color w:val="000000"/>
        </w:rPr>
        <w:t>this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16,3</w:t>
      </w:r>
      <w:r>
        <w:rPr>
          <w:rFonts w:ascii="Book Antiqua" w:eastAsia="Book Antiqua" w:hAnsi="Book Antiqua" w:cs="Book Antiqua"/>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could be explained by the possibility that patients who left the hospital against medical advice had limited access to the healthcare system, which was heavily impacted by the </w:t>
      </w:r>
      <w:proofErr w:type="gramStart"/>
      <w:r>
        <w:rPr>
          <w:rFonts w:ascii="Book Antiqua" w:eastAsia="Book Antiqua" w:hAnsi="Book Antiqua" w:cs="Book Antiqua"/>
          <w:color w:val="000000"/>
        </w:rPr>
        <w:t>pandemic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8,3</w:t>
      </w:r>
      <w:r>
        <w:rPr>
          <w:rFonts w:ascii="Book Antiqua" w:eastAsia="Book Antiqua" w:hAnsi="Book Antiqua" w:cs="Book Antiqua"/>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further research is needed to explore this area. We found weight loss to be an </w:t>
      </w:r>
      <w:r>
        <w:rPr>
          <w:rFonts w:ascii="Book Antiqua" w:eastAsia="Book Antiqua" w:hAnsi="Book Antiqua" w:cs="Book Antiqua"/>
          <w:color w:val="000000"/>
        </w:rPr>
        <w:lastRenderedPageBreak/>
        <w:t>independent predictor of 90-day readmission, which is consistent with a survey of approximately 10000 general medicine discharges where weight loss was identified as a significant predictor of 30-day readmissions, aligning with our findings in the 90</w:t>
      </w:r>
      <w:proofErr w:type="gramStart"/>
      <w:r>
        <w:rPr>
          <w:rFonts w:ascii="Book Antiqua" w:eastAsia="Book Antiqua" w:hAnsi="Book Antiqua" w:cs="Book Antiqua"/>
          <w:color w:val="000000"/>
        </w:rPr>
        <w:t>DRC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However, we did not find weight loss to be an independent predictor of 30-day readmission, and the reason for this remains unclear. Additionally, contrary to our expectations and findings </w:t>
      </w:r>
      <w:r>
        <w:rPr>
          <w:rFonts w:ascii="Book Antiqua" w:eastAsia="Book Antiqua" w:hAnsi="Book Antiqua" w:cs="Book Antiqua"/>
        </w:rPr>
        <w:t>in similar</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stud</w:t>
      </w:r>
      <w:r>
        <w:rPr>
          <w:rFonts w:ascii="Book Antiqua" w:eastAsia="Book Antiqua" w:hAnsi="Book Antiqua" w:cs="Book Antiqua"/>
        </w:rPr>
        <w:t>ies</w:t>
      </w:r>
      <w:r>
        <w:rPr>
          <w:rFonts w:ascii="Book Antiqua" w:eastAsia="Book Antiqua" w:hAnsi="Book Antiqua" w:cs="Book Antiqua"/>
          <w:color w:val="000000"/>
          <w:vertAlign w:val="superscript"/>
        </w:rPr>
        <w:t>[</w:t>
      </w:r>
      <w:proofErr w:type="gramEnd"/>
      <w:r>
        <w:rPr>
          <w:rFonts w:ascii="Book Antiqua" w:eastAsia="Book Antiqua" w:hAnsi="Book Antiqua" w:cs="Book Antiqua"/>
          <w:vertAlign w:val="superscript"/>
        </w:rPr>
        <w:t>21,34</w:t>
      </w:r>
      <w:r>
        <w:rPr>
          <w:rFonts w:ascii="Book Antiqua" w:eastAsia="Book Antiqua" w:hAnsi="Book Antiqua" w:cs="Book Antiqua"/>
          <w:color w:val="000000"/>
          <w:vertAlign w:val="superscript"/>
        </w:rPr>
        <w:t>]</w:t>
      </w:r>
      <w:r>
        <w:rPr>
          <w:rFonts w:ascii="Book Antiqua" w:eastAsia="Book Antiqua" w:hAnsi="Book Antiqua" w:cs="Book Antiqua"/>
          <w:color w:val="000000"/>
        </w:rPr>
        <w:t>, COVID-19 was not identified as an independent predictor of readmission. This could be due to the smaller percentage of COVID-19-infected patients in our study population or could be an area for further investigation.</w:t>
      </w:r>
    </w:p>
    <w:p w14:paraId="0000005E" w14:textId="77777777" w:rsidR="0093342D" w:rsidRDefault="00000000">
      <w:pPr>
        <w:spacing w:line="360" w:lineRule="auto"/>
        <w:ind w:firstLine="480"/>
        <w:jc w:val="both"/>
        <w:rPr>
          <w:rFonts w:ascii="Book Antiqua" w:eastAsia="Book Antiqua" w:hAnsi="Book Antiqua" w:cs="Book Antiqua"/>
        </w:rPr>
      </w:pPr>
      <w:r>
        <w:rPr>
          <w:rFonts w:ascii="Book Antiqua" w:eastAsia="Book Antiqua" w:hAnsi="Book Antiqua" w:cs="Book Antiqua"/>
          <w:color w:val="000000"/>
        </w:rPr>
        <w:t>Finally, we acknowledge some limitations in our study. The readmission rates may vary across different states, but the NRD does not provide state-specific data, preventing us from drawing conclusions at the state level. Our study excluded elective hospitalizations in December, potentially leading to a missed number of readmissions during that month.</w:t>
      </w:r>
    </w:p>
    <w:p w14:paraId="0000005F" w14:textId="77777777" w:rsidR="0093342D" w:rsidRDefault="0093342D">
      <w:pPr>
        <w:spacing w:line="360" w:lineRule="auto"/>
        <w:jc w:val="both"/>
        <w:rPr>
          <w:rFonts w:ascii="Book Antiqua" w:eastAsia="Book Antiqua" w:hAnsi="Book Antiqua" w:cs="Book Antiqua"/>
        </w:rPr>
      </w:pPr>
    </w:p>
    <w:p w14:paraId="00000060"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b/>
          <w:smallCaps/>
          <w:color w:val="000000"/>
          <w:u w:val="single"/>
        </w:rPr>
        <w:t>CONCLUSION</w:t>
      </w:r>
    </w:p>
    <w:p w14:paraId="00000061"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color w:val="000000"/>
        </w:rPr>
        <w:t>The COVID-19 pandemic has significantly impacted the management of patients receiving IPCT. There is a need for a more strategic approach in the care of patients undergoing IPCT during pandemics.</w:t>
      </w:r>
    </w:p>
    <w:p w14:paraId="00000062" w14:textId="77777777" w:rsidR="0093342D" w:rsidRDefault="0093342D">
      <w:pPr>
        <w:spacing w:line="360" w:lineRule="auto"/>
        <w:jc w:val="both"/>
        <w:rPr>
          <w:rFonts w:ascii="Book Antiqua" w:eastAsia="Book Antiqua" w:hAnsi="Book Antiqua" w:cs="Book Antiqua"/>
        </w:rPr>
      </w:pPr>
    </w:p>
    <w:p w14:paraId="00000063"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b/>
          <w:smallCaps/>
          <w:color w:val="000000"/>
          <w:u w:val="single"/>
        </w:rPr>
        <w:t>ARTICLE HIGHLIGHTS</w:t>
      </w:r>
    </w:p>
    <w:p w14:paraId="00000064"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b/>
          <w:i/>
          <w:color w:val="000000"/>
        </w:rPr>
        <w:t>Research background</w:t>
      </w:r>
    </w:p>
    <w:p w14:paraId="00000065"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color w:val="000000"/>
        </w:rPr>
        <w:t>The coronavirus disease 2019 (COVID-19) pandemic has had a profound impact on healthcare services and has resulted in modifications to the management of various diseases.</w:t>
      </w:r>
    </w:p>
    <w:p w14:paraId="00000066" w14:textId="77777777" w:rsidR="0093342D" w:rsidRDefault="0093342D">
      <w:pPr>
        <w:spacing w:line="360" w:lineRule="auto"/>
        <w:jc w:val="both"/>
        <w:rPr>
          <w:rFonts w:ascii="Book Antiqua" w:eastAsia="Book Antiqua" w:hAnsi="Book Antiqua" w:cs="Book Antiqua"/>
        </w:rPr>
      </w:pPr>
    </w:p>
    <w:p w14:paraId="00000067"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b/>
          <w:i/>
          <w:color w:val="000000"/>
        </w:rPr>
        <w:t>Research motivation</w:t>
      </w:r>
    </w:p>
    <w:p w14:paraId="00000068"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color w:val="000000"/>
        </w:rPr>
        <w:lastRenderedPageBreak/>
        <w:t>The treatment of cancer has undergone significant changes during the COVID-19 pandemic. Understanding the effects of these changes can provide valuable insights to better prepare for future pandemics.</w:t>
      </w:r>
    </w:p>
    <w:p w14:paraId="00000069" w14:textId="77777777" w:rsidR="0093342D" w:rsidRDefault="0093342D">
      <w:pPr>
        <w:spacing w:line="360" w:lineRule="auto"/>
        <w:jc w:val="both"/>
        <w:rPr>
          <w:rFonts w:ascii="Book Antiqua" w:eastAsia="Book Antiqua" w:hAnsi="Book Antiqua" w:cs="Book Antiqua"/>
        </w:rPr>
      </w:pPr>
    </w:p>
    <w:p w14:paraId="0000006A"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b/>
          <w:i/>
          <w:color w:val="000000"/>
        </w:rPr>
        <w:t>Research objectives</w:t>
      </w:r>
    </w:p>
    <w:p w14:paraId="0000006B"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color w:val="000000"/>
        </w:rPr>
        <w:t>This study aims to provide insights into the outcomes of hospitalization for in hospital chemotherapy during the COVID-19 pandemic.</w:t>
      </w:r>
    </w:p>
    <w:p w14:paraId="0000006C" w14:textId="77777777" w:rsidR="0093342D" w:rsidRDefault="0093342D">
      <w:pPr>
        <w:spacing w:line="360" w:lineRule="auto"/>
        <w:jc w:val="both"/>
        <w:rPr>
          <w:rFonts w:ascii="Book Antiqua" w:eastAsia="Book Antiqua" w:hAnsi="Book Antiqua" w:cs="Book Antiqua"/>
        </w:rPr>
      </w:pPr>
    </w:p>
    <w:p w14:paraId="0000006D"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b/>
          <w:i/>
          <w:color w:val="000000"/>
        </w:rPr>
        <w:t>Research methods</w:t>
      </w:r>
    </w:p>
    <w:p w14:paraId="0000006E"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color w:val="000000"/>
        </w:rPr>
        <w:t>We conducted a retrospective review of a Nationwide Readmission Database for patients undergoing inpatient chemotherapy (IPCT) during the COVID-19 pandemic. We analyzed data on readmission rates, causes of readmission, and predictors of readmission.</w:t>
      </w:r>
    </w:p>
    <w:p w14:paraId="0000006F" w14:textId="77777777" w:rsidR="0093342D" w:rsidRDefault="0093342D">
      <w:pPr>
        <w:spacing w:line="360" w:lineRule="auto"/>
        <w:jc w:val="both"/>
        <w:rPr>
          <w:rFonts w:ascii="Book Antiqua" w:eastAsia="Book Antiqua" w:hAnsi="Book Antiqua" w:cs="Book Antiqua"/>
        </w:rPr>
      </w:pPr>
    </w:p>
    <w:p w14:paraId="00000070"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b/>
          <w:i/>
          <w:color w:val="000000"/>
        </w:rPr>
        <w:t>Research results</w:t>
      </w:r>
    </w:p>
    <w:p w14:paraId="00000071"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color w:val="000000"/>
        </w:rPr>
        <w:t>We found a 90-day readmission rate of 59.8% and a 30-day readmission rate of 73.93%. The most common cause of readmission was chemotherapy encounters (66.7%). Predictors of readmission included peripheral vascular disorders [H</w:t>
      </w:r>
      <w:r>
        <w:rPr>
          <w:rFonts w:ascii="Book Antiqua" w:eastAsia="Book Antiqua" w:hAnsi="Book Antiqua" w:cs="Book Antiqua"/>
        </w:rPr>
        <w:t>azard ratio</w:t>
      </w:r>
      <w:r>
        <w:rPr>
          <w:rFonts w:ascii="Book Antiqua" w:eastAsia="Book Antiqua" w:hAnsi="Book Antiqua" w:cs="Book Antiqua"/>
          <w:color w:val="000000"/>
        </w:rPr>
        <w:t xml:space="preserve"> (</w:t>
      </w:r>
      <w:r>
        <w:rPr>
          <w:rFonts w:ascii="Book Antiqua" w:eastAsia="Book Antiqua" w:hAnsi="Book Antiqua" w:cs="Book Antiqua"/>
        </w:rPr>
        <w:t>HR</w:t>
      </w:r>
      <w:r>
        <w:rPr>
          <w:rFonts w:ascii="Book Antiqua" w:eastAsia="Book Antiqua" w:hAnsi="Book Antiqua" w:cs="Book Antiqua"/>
          <w:color w:val="000000"/>
        </w:rPr>
        <w:t xml:space="preserve">) = 1.09, </w:t>
      </w:r>
      <w:r>
        <w:rPr>
          <w:rFonts w:ascii="Book Antiqua" w:eastAsia="Book Antiqua" w:hAnsi="Book Antiqua" w:cs="Book Antiqua"/>
          <w:i/>
          <w:color w:val="000000"/>
        </w:rPr>
        <w:t>P</w:t>
      </w:r>
      <w:r>
        <w:rPr>
          <w:rFonts w:ascii="Book Antiqua" w:eastAsia="Book Antiqua" w:hAnsi="Book Antiqua" w:cs="Book Antiqua"/>
          <w:color w:val="000000"/>
        </w:rPr>
        <w:t xml:space="preserve"> = 0.04] and paralysis (HR = 1.26, </w:t>
      </w:r>
      <w:r>
        <w:rPr>
          <w:rFonts w:ascii="Book Antiqua" w:eastAsia="Book Antiqua" w:hAnsi="Book Antiqua" w:cs="Book Antiqua"/>
          <w:i/>
          <w:color w:val="000000"/>
        </w:rPr>
        <w:t>P</w:t>
      </w:r>
      <w:r>
        <w:rPr>
          <w:rFonts w:ascii="Book Antiqua" w:eastAsia="Book Antiqua" w:hAnsi="Book Antiqua" w:cs="Book Antiqua"/>
          <w:color w:val="000000"/>
        </w:rPr>
        <w:t xml:space="preserve"> &lt; 0.001). The total cost incurred due to readmission during the pandemic was 1193000000.00 dollars.</w:t>
      </w:r>
    </w:p>
    <w:p w14:paraId="00000072" w14:textId="77777777" w:rsidR="0093342D" w:rsidRDefault="0093342D">
      <w:pPr>
        <w:spacing w:line="360" w:lineRule="auto"/>
        <w:jc w:val="both"/>
        <w:rPr>
          <w:rFonts w:ascii="Book Antiqua" w:eastAsia="Book Antiqua" w:hAnsi="Book Antiqua" w:cs="Book Antiqua"/>
        </w:rPr>
      </w:pPr>
    </w:p>
    <w:p w14:paraId="00000073"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b/>
          <w:i/>
          <w:color w:val="000000"/>
        </w:rPr>
        <w:t>Research conclusions</w:t>
      </w:r>
    </w:p>
    <w:p w14:paraId="00000074"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color w:val="000000"/>
        </w:rPr>
        <w:t>The COVID-19 pandemic has had a significant impact on the management of cancer patients. There is a need for a more strategic approach to the care of patients undergoing IPCT during pandemics.</w:t>
      </w:r>
    </w:p>
    <w:p w14:paraId="00000075" w14:textId="77777777" w:rsidR="0093342D" w:rsidRDefault="0093342D">
      <w:pPr>
        <w:spacing w:line="360" w:lineRule="auto"/>
        <w:jc w:val="both"/>
        <w:rPr>
          <w:rFonts w:ascii="Book Antiqua" w:eastAsia="Book Antiqua" w:hAnsi="Book Antiqua" w:cs="Book Antiqua"/>
        </w:rPr>
      </w:pPr>
    </w:p>
    <w:p w14:paraId="00000076"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b/>
          <w:i/>
          <w:color w:val="000000"/>
        </w:rPr>
        <w:t>Research perspectives</w:t>
      </w:r>
    </w:p>
    <w:p w14:paraId="00000077"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color w:val="000000"/>
        </w:rPr>
        <w:t>This study opens the door for further investigation into the effects of pandemics on disease management.</w:t>
      </w:r>
    </w:p>
    <w:p w14:paraId="00000078" w14:textId="77777777" w:rsidR="0093342D" w:rsidRDefault="0093342D">
      <w:pPr>
        <w:spacing w:line="360" w:lineRule="auto"/>
        <w:jc w:val="both"/>
        <w:rPr>
          <w:rFonts w:ascii="Book Antiqua" w:eastAsia="Book Antiqua" w:hAnsi="Book Antiqua" w:cs="Book Antiqua"/>
        </w:rPr>
      </w:pPr>
    </w:p>
    <w:p w14:paraId="00000079"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lastRenderedPageBreak/>
        <w:t>REFERENCES</w:t>
      </w:r>
    </w:p>
    <w:p w14:paraId="0000007A"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 </w:t>
      </w:r>
      <w:r>
        <w:rPr>
          <w:rFonts w:ascii="Book Antiqua" w:eastAsia="Book Antiqua" w:hAnsi="Book Antiqua" w:cs="Book Antiqua"/>
          <w:b/>
        </w:rPr>
        <w:t>World Health Organization</w:t>
      </w:r>
      <w:r>
        <w:rPr>
          <w:rFonts w:ascii="Book Antiqua" w:eastAsia="Book Antiqua" w:hAnsi="Book Antiqua" w:cs="Book Antiqua"/>
        </w:rPr>
        <w:t>. WHO Director-General's opening remarks at the media briefing on COVID-19 - 11 March 2020. Mar 11, 2020. [cited Feb 23, 2023]. Available from: https://www.who.int/director-general/speeches/detail/who-director-general-s-opening-remarks-at-the-media-briefing-on-covid-19---11-march-2020</w:t>
      </w:r>
    </w:p>
    <w:p w14:paraId="0000007B"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 </w:t>
      </w:r>
      <w:r>
        <w:rPr>
          <w:rFonts w:ascii="Book Antiqua" w:eastAsia="Book Antiqua" w:hAnsi="Book Antiqua" w:cs="Book Antiqua"/>
          <w:b/>
        </w:rPr>
        <w:t>Umakanthan S</w:t>
      </w:r>
      <w:r>
        <w:rPr>
          <w:rFonts w:ascii="Book Antiqua" w:eastAsia="Book Antiqua" w:hAnsi="Book Antiqua" w:cs="Book Antiqua"/>
        </w:rPr>
        <w:t xml:space="preserve">, Sahu P, Ranade AV, </w:t>
      </w:r>
      <w:proofErr w:type="spellStart"/>
      <w:r>
        <w:rPr>
          <w:rFonts w:ascii="Book Antiqua" w:eastAsia="Book Antiqua" w:hAnsi="Book Antiqua" w:cs="Book Antiqua"/>
        </w:rPr>
        <w:t>Bukelo</w:t>
      </w:r>
      <w:proofErr w:type="spellEnd"/>
      <w:r>
        <w:rPr>
          <w:rFonts w:ascii="Book Antiqua" w:eastAsia="Book Antiqua" w:hAnsi="Book Antiqua" w:cs="Book Antiqua"/>
        </w:rPr>
        <w:t xml:space="preserve"> MM, Rao JS, </w:t>
      </w:r>
      <w:proofErr w:type="spellStart"/>
      <w:r>
        <w:rPr>
          <w:rFonts w:ascii="Book Antiqua" w:eastAsia="Book Antiqua" w:hAnsi="Book Antiqua" w:cs="Book Antiqua"/>
        </w:rPr>
        <w:t>Abrahao</w:t>
      </w:r>
      <w:proofErr w:type="spellEnd"/>
      <w:r>
        <w:rPr>
          <w:rFonts w:ascii="Book Antiqua" w:eastAsia="Book Antiqua" w:hAnsi="Book Antiqua" w:cs="Book Antiqua"/>
        </w:rPr>
        <w:t xml:space="preserve">-Machado LF, Dahal S, Kumar H, </w:t>
      </w:r>
      <w:proofErr w:type="spellStart"/>
      <w:r>
        <w:rPr>
          <w:rFonts w:ascii="Book Antiqua" w:eastAsia="Book Antiqua" w:hAnsi="Book Antiqua" w:cs="Book Antiqua"/>
        </w:rPr>
        <w:t>Kv</w:t>
      </w:r>
      <w:proofErr w:type="spellEnd"/>
      <w:r>
        <w:rPr>
          <w:rFonts w:ascii="Book Antiqua" w:eastAsia="Book Antiqua" w:hAnsi="Book Antiqua" w:cs="Book Antiqua"/>
        </w:rPr>
        <w:t xml:space="preserve"> D. Origin, transmission, </w:t>
      </w:r>
      <w:proofErr w:type="gramStart"/>
      <w:r>
        <w:rPr>
          <w:rFonts w:ascii="Book Antiqua" w:eastAsia="Book Antiqua" w:hAnsi="Book Antiqua" w:cs="Book Antiqua"/>
        </w:rPr>
        <w:t>diagnosis</w:t>
      </w:r>
      <w:proofErr w:type="gramEnd"/>
      <w:r>
        <w:rPr>
          <w:rFonts w:ascii="Book Antiqua" w:eastAsia="Book Antiqua" w:hAnsi="Book Antiqua" w:cs="Book Antiqua"/>
        </w:rPr>
        <w:t xml:space="preserve"> and management of coronavirus disease 2019 (COVID-19). </w:t>
      </w:r>
      <w:r>
        <w:rPr>
          <w:rFonts w:ascii="Book Antiqua" w:eastAsia="Book Antiqua" w:hAnsi="Book Antiqua" w:cs="Book Antiqua"/>
          <w:i/>
        </w:rPr>
        <w:t>Postgrad Med J</w:t>
      </w:r>
      <w:r>
        <w:rPr>
          <w:rFonts w:ascii="Book Antiqua" w:eastAsia="Book Antiqua" w:hAnsi="Book Antiqua" w:cs="Book Antiqua"/>
        </w:rPr>
        <w:t xml:space="preserve"> 2020; </w:t>
      </w:r>
      <w:r>
        <w:rPr>
          <w:rFonts w:ascii="Book Antiqua" w:eastAsia="Book Antiqua" w:hAnsi="Book Antiqua" w:cs="Book Antiqua"/>
          <w:b/>
        </w:rPr>
        <w:t>96</w:t>
      </w:r>
      <w:r>
        <w:rPr>
          <w:rFonts w:ascii="Book Antiqua" w:eastAsia="Book Antiqua" w:hAnsi="Book Antiqua" w:cs="Book Antiqua"/>
        </w:rPr>
        <w:t>: 753-758 [PMID: 32563999 DOI: 10.1136/postgradmedj-2020-138234]</w:t>
      </w:r>
    </w:p>
    <w:p w14:paraId="0000007C"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 </w:t>
      </w:r>
      <w:r>
        <w:rPr>
          <w:rFonts w:ascii="Book Antiqua" w:eastAsia="Book Antiqua" w:hAnsi="Book Antiqua" w:cs="Book Antiqua"/>
          <w:b/>
        </w:rPr>
        <w:t>World Health Organization,</w:t>
      </w:r>
      <w:r>
        <w:rPr>
          <w:rFonts w:ascii="Book Antiqua" w:eastAsia="Book Antiqua" w:hAnsi="Book Antiqua" w:cs="Book Antiqua"/>
        </w:rPr>
        <w:t xml:space="preserve"> WHO Coronavirus (COVID-19) Dashboard. Feb 23, 2022. [cited Feb 25, 2022]. Available from: https://covid19.who.int</w:t>
      </w:r>
    </w:p>
    <w:p w14:paraId="0000007D"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 </w:t>
      </w:r>
      <w:r>
        <w:rPr>
          <w:rFonts w:ascii="Book Antiqua" w:eastAsia="Book Antiqua" w:hAnsi="Book Antiqua" w:cs="Book Antiqua"/>
          <w:b/>
        </w:rPr>
        <w:t>Sharma A</w:t>
      </w:r>
      <w:r>
        <w:rPr>
          <w:rFonts w:ascii="Book Antiqua" w:eastAsia="Book Antiqua" w:hAnsi="Book Antiqua" w:cs="Book Antiqua"/>
        </w:rPr>
        <w:t xml:space="preserve">, Ahmad Farouk I, Lal SK. COVID-19: A Review on the Novel Coronavirus Disease Evolution, Transmission, Detection, Control and Prevention. </w:t>
      </w:r>
      <w:r>
        <w:rPr>
          <w:rFonts w:ascii="Book Antiqua" w:eastAsia="Book Antiqua" w:hAnsi="Book Antiqua" w:cs="Book Antiqua"/>
          <w:i/>
        </w:rPr>
        <w:t>Viruses</w:t>
      </w:r>
      <w:r>
        <w:rPr>
          <w:rFonts w:ascii="Book Antiqua" w:eastAsia="Book Antiqua" w:hAnsi="Book Antiqua" w:cs="Book Antiqua"/>
        </w:rPr>
        <w:t xml:space="preserve"> 2021; </w:t>
      </w:r>
      <w:r>
        <w:rPr>
          <w:rFonts w:ascii="Book Antiqua" w:eastAsia="Book Antiqua" w:hAnsi="Book Antiqua" w:cs="Book Antiqua"/>
          <w:b/>
        </w:rPr>
        <w:t>13</w:t>
      </w:r>
      <w:r>
        <w:rPr>
          <w:rFonts w:ascii="Book Antiqua" w:eastAsia="Book Antiqua" w:hAnsi="Book Antiqua" w:cs="Book Antiqua"/>
        </w:rPr>
        <w:t xml:space="preserve"> [PMID: 33572857 DOI: 10.3390/v13020202]</w:t>
      </w:r>
    </w:p>
    <w:p w14:paraId="0000007E"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5 </w:t>
      </w:r>
      <w:r>
        <w:rPr>
          <w:rFonts w:ascii="Book Antiqua" w:eastAsia="Book Antiqua" w:hAnsi="Book Antiqua" w:cs="Book Antiqua"/>
          <w:b/>
        </w:rPr>
        <w:t>da Silva SJR</w:t>
      </w:r>
      <w:r>
        <w:rPr>
          <w:rFonts w:ascii="Book Antiqua" w:eastAsia="Book Antiqua" w:hAnsi="Book Antiqua" w:cs="Book Antiqua"/>
        </w:rPr>
        <w:t xml:space="preserve">, do Nascimento JCF, </w:t>
      </w:r>
      <w:proofErr w:type="spellStart"/>
      <w:r>
        <w:rPr>
          <w:rFonts w:ascii="Book Antiqua" w:eastAsia="Book Antiqua" w:hAnsi="Book Antiqua" w:cs="Book Antiqua"/>
        </w:rPr>
        <w:t>Germano</w:t>
      </w:r>
      <w:proofErr w:type="spellEnd"/>
      <w:r>
        <w:rPr>
          <w:rFonts w:ascii="Book Antiqua" w:eastAsia="Book Antiqua" w:hAnsi="Book Antiqua" w:cs="Book Antiqua"/>
        </w:rPr>
        <w:t xml:space="preserve"> Mendes RP, </w:t>
      </w:r>
      <w:proofErr w:type="spellStart"/>
      <w:r>
        <w:rPr>
          <w:rFonts w:ascii="Book Antiqua" w:eastAsia="Book Antiqua" w:hAnsi="Book Antiqua" w:cs="Book Antiqua"/>
        </w:rPr>
        <w:t>Guarines</w:t>
      </w:r>
      <w:proofErr w:type="spellEnd"/>
      <w:r>
        <w:rPr>
          <w:rFonts w:ascii="Book Antiqua" w:eastAsia="Book Antiqua" w:hAnsi="Book Antiqua" w:cs="Book Antiqua"/>
        </w:rPr>
        <w:t xml:space="preserve"> KM, </w:t>
      </w:r>
      <w:proofErr w:type="spellStart"/>
      <w:r>
        <w:rPr>
          <w:rFonts w:ascii="Book Antiqua" w:eastAsia="Book Antiqua" w:hAnsi="Book Antiqua" w:cs="Book Antiqua"/>
        </w:rPr>
        <w:t>Targino</w:t>
      </w:r>
      <w:proofErr w:type="spellEnd"/>
      <w:r>
        <w:rPr>
          <w:rFonts w:ascii="Book Antiqua" w:eastAsia="Book Antiqua" w:hAnsi="Book Antiqua" w:cs="Book Antiqua"/>
        </w:rPr>
        <w:t xml:space="preserve"> Alves da Silva C, da Silva PG, de Magalhães JJF, Vigar JRJ, Silva-Júnior A, Kohl A, Pardee K, Pena L. Two Years into the COVID-19 Pandemic: Lessons Learned. </w:t>
      </w:r>
      <w:r>
        <w:rPr>
          <w:rFonts w:ascii="Book Antiqua" w:eastAsia="Book Antiqua" w:hAnsi="Book Antiqua" w:cs="Book Antiqua"/>
          <w:i/>
        </w:rPr>
        <w:t>ACS Infect Dis</w:t>
      </w:r>
      <w:r>
        <w:rPr>
          <w:rFonts w:ascii="Book Antiqua" w:eastAsia="Book Antiqua" w:hAnsi="Book Antiqua" w:cs="Book Antiqua"/>
        </w:rPr>
        <w:t xml:space="preserve"> 2022; </w:t>
      </w:r>
      <w:r>
        <w:rPr>
          <w:rFonts w:ascii="Book Antiqua" w:eastAsia="Book Antiqua" w:hAnsi="Book Antiqua" w:cs="Book Antiqua"/>
          <w:b/>
        </w:rPr>
        <w:t>8</w:t>
      </w:r>
      <w:r>
        <w:rPr>
          <w:rFonts w:ascii="Book Antiqua" w:eastAsia="Book Antiqua" w:hAnsi="Book Antiqua" w:cs="Book Antiqua"/>
        </w:rPr>
        <w:t>: 1758-1814 [PMID: 35940589 DOI: 10.1021/acsinfecdis.2c00204]</w:t>
      </w:r>
    </w:p>
    <w:p w14:paraId="0000007F"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6 </w:t>
      </w:r>
      <w:r>
        <w:rPr>
          <w:rFonts w:ascii="Book Antiqua" w:eastAsia="Book Antiqua" w:hAnsi="Book Antiqua" w:cs="Book Antiqua"/>
          <w:b/>
        </w:rPr>
        <w:t>Haleem A</w:t>
      </w:r>
      <w:r>
        <w:rPr>
          <w:rFonts w:ascii="Book Antiqua" w:eastAsia="Book Antiqua" w:hAnsi="Book Antiqua" w:cs="Book Antiqua"/>
        </w:rPr>
        <w:t xml:space="preserve">, Javaid M, Vaishya R. Effects of COVID-19 pandemic in daily life. </w:t>
      </w:r>
      <w:proofErr w:type="spellStart"/>
      <w:r>
        <w:rPr>
          <w:rFonts w:ascii="Book Antiqua" w:eastAsia="Book Antiqua" w:hAnsi="Book Antiqua" w:cs="Book Antiqua"/>
          <w:i/>
        </w:rPr>
        <w:t>Curr</w:t>
      </w:r>
      <w:proofErr w:type="spellEnd"/>
      <w:r>
        <w:rPr>
          <w:rFonts w:ascii="Book Antiqua" w:eastAsia="Book Antiqua" w:hAnsi="Book Antiqua" w:cs="Book Antiqua"/>
          <w:i/>
        </w:rPr>
        <w:t xml:space="preserve"> Med Res </w:t>
      </w:r>
      <w:proofErr w:type="spellStart"/>
      <w:r>
        <w:rPr>
          <w:rFonts w:ascii="Book Antiqua" w:eastAsia="Book Antiqua" w:hAnsi="Book Antiqua" w:cs="Book Antiqua"/>
          <w:i/>
        </w:rPr>
        <w:t>Pract</w:t>
      </w:r>
      <w:proofErr w:type="spellEnd"/>
      <w:r>
        <w:rPr>
          <w:rFonts w:ascii="Book Antiqua" w:eastAsia="Book Antiqua" w:hAnsi="Book Antiqua" w:cs="Book Antiqua"/>
        </w:rPr>
        <w:t xml:space="preserve"> 2020; </w:t>
      </w:r>
      <w:r>
        <w:rPr>
          <w:rFonts w:ascii="Book Antiqua" w:eastAsia="Book Antiqua" w:hAnsi="Book Antiqua" w:cs="Book Antiqua"/>
          <w:b/>
        </w:rPr>
        <w:t>10</w:t>
      </w:r>
      <w:r>
        <w:rPr>
          <w:rFonts w:ascii="Book Antiqua" w:eastAsia="Book Antiqua" w:hAnsi="Book Antiqua" w:cs="Book Antiqua"/>
        </w:rPr>
        <w:t>: 78-79 [PMID: 32292804 DOI: 10.1016/j.cmrp.2020.03.011]</w:t>
      </w:r>
    </w:p>
    <w:p w14:paraId="00000080"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7 </w:t>
      </w:r>
      <w:r>
        <w:rPr>
          <w:rFonts w:ascii="Book Antiqua" w:eastAsia="Book Antiqua" w:hAnsi="Book Antiqua" w:cs="Book Antiqua"/>
          <w:b/>
        </w:rPr>
        <w:t>Kirchberg TN</w:t>
      </w:r>
      <w:r>
        <w:rPr>
          <w:rFonts w:ascii="Book Antiqua" w:eastAsia="Book Antiqua" w:hAnsi="Book Antiqua" w:cs="Book Antiqua"/>
        </w:rPr>
        <w:t xml:space="preserve">, Costantini TW, Santorelli J, Doucet JJ, Godat LN. Predictors of Readmission Following Treatment for Traumatic Hemothorax. </w:t>
      </w:r>
      <w:r>
        <w:rPr>
          <w:rFonts w:ascii="Book Antiqua" w:eastAsia="Book Antiqua" w:hAnsi="Book Antiqua" w:cs="Book Antiqua"/>
          <w:i/>
        </w:rPr>
        <w:t>J Surg Res</w:t>
      </w:r>
      <w:r>
        <w:rPr>
          <w:rFonts w:ascii="Book Antiqua" w:eastAsia="Book Antiqua" w:hAnsi="Book Antiqua" w:cs="Book Antiqua"/>
        </w:rPr>
        <w:t xml:space="preserve"> 2022; </w:t>
      </w:r>
      <w:r>
        <w:rPr>
          <w:rFonts w:ascii="Book Antiqua" w:eastAsia="Book Antiqua" w:hAnsi="Book Antiqua" w:cs="Book Antiqua"/>
          <w:b/>
        </w:rPr>
        <w:t>277</w:t>
      </w:r>
      <w:r>
        <w:rPr>
          <w:rFonts w:ascii="Book Antiqua" w:eastAsia="Book Antiqua" w:hAnsi="Book Antiqua" w:cs="Book Antiqua"/>
        </w:rPr>
        <w:t>: 365-371 [PMID: 35569214 DOI: 10.1016/j.jss.2022.04.031]</w:t>
      </w:r>
    </w:p>
    <w:p w14:paraId="00000081"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8 </w:t>
      </w:r>
      <w:r>
        <w:rPr>
          <w:rFonts w:ascii="Book Antiqua" w:eastAsia="Book Antiqua" w:hAnsi="Book Antiqua" w:cs="Book Antiqua"/>
          <w:b/>
        </w:rPr>
        <w:t>Global Health Research Group on Children’s Non-Communicable Diseases Collaborative</w:t>
      </w:r>
      <w:r>
        <w:rPr>
          <w:rFonts w:ascii="Book Antiqua" w:eastAsia="Book Antiqua" w:hAnsi="Book Antiqua" w:cs="Book Antiqua"/>
        </w:rPr>
        <w:t xml:space="preserve">. Impact of the COVID-19 pandemic on patients with </w:t>
      </w:r>
      <w:proofErr w:type="spellStart"/>
      <w:r>
        <w:rPr>
          <w:rFonts w:ascii="Book Antiqua" w:eastAsia="Book Antiqua" w:hAnsi="Book Antiqua" w:cs="Book Antiqua"/>
        </w:rPr>
        <w:t>paediatric</w:t>
      </w:r>
      <w:proofErr w:type="spellEnd"/>
      <w:r>
        <w:rPr>
          <w:rFonts w:ascii="Book Antiqua" w:eastAsia="Book Antiqua" w:hAnsi="Book Antiqua" w:cs="Book Antiqua"/>
        </w:rPr>
        <w:t xml:space="preserve"> cancer in low-income, </w:t>
      </w:r>
      <w:proofErr w:type="gramStart"/>
      <w:r>
        <w:rPr>
          <w:rFonts w:ascii="Book Antiqua" w:eastAsia="Book Antiqua" w:hAnsi="Book Antiqua" w:cs="Book Antiqua"/>
        </w:rPr>
        <w:t>middle-income</w:t>
      </w:r>
      <w:proofErr w:type="gramEnd"/>
      <w:r>
        <w:rPr>
          <w:rFonts w:ascii="Book Antiqua" w:eastAsia="Book Antiqua" w:hAnsi="Book Antiqua" w:cs="Book Antiqua"/>
        </w:rPr>
        <w:t xml:space="preserve"> and high-income countries: a </w:t>
      </w:r>
      <w:proofErr w:type="spellStart"/>
      <w:r>
        <w:rPr>
          <w:rFonts w:ascii="Book Antiqua" w:eastAsia="Book Antiqua" w:hAnsi="Book Antiqua" w:cs="Book Antiqua"/>
        </w:rPr>
        <w:t>multicentre</w:t>
      </w:r>
      <w:proofErr w:type="spellEnd"/>
      <w:r>
        <w:rPr>
          <w:rFonts w:ascii="Book Antiqua" w:eastAsia="Book Antiqua" w:hAnsi="Book Antiqua" w:cs="Book Antiqua"/>
        </w:rPr>
        <w:t xml:space="preserve">, international, observational cohort study. </w:t>
      </w:r>
      <w:r>
        <w:rPr>
          <w:rFonts w:ascii="Book Antiqua" w:eastAsia="Book Antiqua" w:hAnsi="Book Antiqua" w:cs="Book Antiqua"/>
          <w:i/>
        </w:rPr>
        <w:t>BMJ Open</w:t>
      </w:r>
      <w:r>
        <w:rPr>
          <w:rFonts w:ascii="Book Antiqua" w:eastAsia="Book Antiqua" w:hAnsi="Book Antiqua" w:cs="Book Antiqua"/>
        </w:rPr>
        <w:t xml:space="preserve"> 2022; </w:t>
      </w:r>
      <w:r>
        <w:rPr>
          <w:rFonts w:ascii="Book Antiqua" w:eastAsia="Book Antiqua" w:hAnsi="Book Antiqua" w:cs="Book Antiqua"/>
          <w:b/>
        </w:rPr>
        <w:t>12</w:t>
      </w:r>
      <w:r>
        <w:rPr>
          <w:rFonts w:ascii="Book Antiqua" w:eastAsia="Book Antiqua" w:hAnsi="Book Antiqua" w:cs="Book Antiqua"/>
        </w:rPr>
        <w:t>: e054690 [PMID: 35410925 DOI: 10.1136/bmjopen-2021-054690]</w:t>
      </w:r>
    </w:p>
    <w:p w14:paraId="00000082"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9 </w:t>
      </w:r>
      <w:r>
        <w:rPr>
          <w:rFonts w:ascii="Book Antiqua" w:eastAsia="Book Antiqua" w:hAnsi="Book Antiqua" w:cs="Book Antiqua"/>
          <w:b/>
        </w:rPr>
        <w:t>Kwei-</w:t>
      </w:r>
      <w:proofErr w:type="spellStart"/>
      <w:r>
        <w:rPr>
          <w:rFonts w:ascii="Book Antiqua" w:eastAsia="Book Antiqua" w:hAnsi="Book Antiqua" w:cs="Book Antiqua"/>
          <w:b/>
        </w:rPr>
        <w:t>Nsoro</w:t>
      </w:r>
      <w:proofErr w:type="spellEnd"/>
      <w:r>
        <w:rPr>
          <w:rFonts w:ascii="Book Antiqua" w:eastAsia="Book Antiqua" w:hAnsi="Book Antiqua" w:cs="Book Antiqua"/>
          <w:b/>
        </w:rPr>
        <w:t xml:space="preserve"> R</w:t>
      </w:r>
      <w:r>
        <w:rPr>
          <w:rFonts w:ascii="Book Antiqua" w:eastAsia="Book Antiqua" w:hAnsi="Book Antiqua" w:cs="Book Antiqua"/>
        </w:rPr>
        <w:t xml:space="preserve">, </w:t>
      </w:r>
      <w:proofErr w:type="spellStart"/>
      <w:r>
        <w:rPr>
          <w:rFonts w:ascii="Book Antiqua" w:eastAsia="Book Antiqua" w:hAnsi="Book Antiqua" w:cs="Book Antiqua"/>
        </w:rPr>
        <w:t>Ojemolon</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Laswi</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Ebhohon</w:t>
      </w:r>
      <w:proofErr w:type="spellEnd"/>
      <w:r>
        <w:rPr>
          <w:rFonts w:ascii="Book Antiqua" w:eastAsia="Book Antiqua" w:hAnsi="Book Antiqua" w:cs="Book Antiqua"/>
        </w:rPr>
        <w:t xml:space="preserve"> E, Shaka A, Mir WA, Siddiqui AH, Philipose J, Shaka H. Rates, Reasons, and Independent Predictors of Readmissions in Portal Venous Thrombosis Hospitalizations in the USA. </w:t>
      </w:r>
      <w:r>
        <w:rPr>
          <w:rFonts w:ascii="Book Antiqua" w:eastAsia="Book Antiqua" w:hAnsi="Book Antiqua" w:cs="Book Antiqua"/>
          <w:i/>
        </w:rPr>
        <w:t>Gastroenterology Res</w:t>
      </w:r>
      <w:r>
        <w:rPr>
          <w:rFonts w:ascii="Book Antiqua" w:eastAsia="Book Antiqua" w:hAnsi="Book Antiqua" w:cs="Book Antiqua"/>
        </w:rPr>
        <w:t xml:space="preserve"> 2022; </w:t>
      </w:r>
      <w:r>
        <w:rPr>
          <w:rFonts w:ascii="Book Antiqua" w:eastAsia="Book Antiqua" w:hAnsi="Book Antiqua" w:cs="Book Antiqua"/>
          <w:b/>
        </w:rPr>
        <w:t>15</w:t>
      </w:r>
      <w:r>
        <w:rPr>
          <w:rFonts w:ascii="Book Antiqua" w:eastAsia="Book Antiqua" w:hAnsi="Book Antiqua" w:cs="Book Antiqua"/>
        </w:rPr>
        <w:t>: 253-262 [PMID: 36407807 DOI: 10.14740/gr1561]</w:t>
      </w:r>
    </w:p>
    <w:p w14:paraId="00000083"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10 </w:t>
      </w:r>
      <w:r>
        <w:rPr>
          <w:rFonts w:ascii="Book Antiqua" w:eastAsia="Book Antiqua" w:hAnsi="Book Antiqua" w:cs="Book Antiqua"/>
          <w:b/>
        </w:rPr>
        <w:t>Kocher RP</w:t>
      </w:r>
      <w:r>
        <w:rPr>
          <w:rFonts w:ascii="Book Antiqua" w:eastAsia="Book Antiqua" w:hAnsi="Book Antiqua" w:cs="Book Antiqua"/>
        </w:rPr>
        <w:t xml:space="preserve">, </w:t>
      </w:r>
      <w:proofErr w:type="spellStart"/>
      <w:r>
        <w:rPr>
          <w:rFonts w:ascii="Book Antiqua" w:eastAsia="Book Antiqua" w:hAnsi="Book Antiqua" w:cs="Book Antiqua"/>
        </w:rPr>
        <w:t>Adashi</w:t>
      </w:r>
      <w:proofErr w:type="spellEnd"/>
      <w:r>
        <w:rPr>
          <w:rFonts w:ascii="Book Antiqua" w:eastAsia="Book Antiqua" w:hAnsi="Book Antiqua" w:cs="Book Antiqua"/>
        </w:rPr>
        <w:t xml:space="preserve"> EY. Hospital readmissions and the Affordable Care Act: paying for coordinated quality care. </w:t>
      </w:r>
      <w:r>
        <w:rPr>
          <w:rFonts w:ascii="Book Antiqua" w:eastAsia="Book Antiqua" w:hAnsi="Book Antiqua" w:cs="Book Antiqua"/>
          <w:i/>
        </w:rPr>
        <w:t>JAMA</w:t>
      </w:r>
      <w:r>
        <w:rPr>
          <w:rFonts w:ascii="Book Antiqua" w:eastAsia="Book Antiqua" w:hAnsi="Book Antiqua" w:cs="Book Antiqua"/>
        </w:rPr>
        <w:t xml:space="preserve"> 2011; </w:t>
      </w:r>
      <w:r>
        <w:rPr>
          <w:rFonts w:ascii="Book Antiqua" w:eastAsia="Book Antiqua" w:hAnsi="Book Antiqua" w:cs="Book Antiqua"/>
          <w:b/>
        </w:rPr>
        <w:t>306</w:t>
      </w:r>
      <w:r>
        <w:rPr>
          <w:rFonts w:ascii="Book Antiqua" w:eastAsia="Book Antiqua" w:hAnsi="Book Antiqua" w:cs="Book Antiqua"/>
        </w:rPr>
        <w:t>: 1794-1795 [PMID: 22028355 DOI: 10.1001/jama.2011.1561]</w:t>
      </w:r>
    </w:p>
    <w:p w14:paraId="00000084"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11 </w:t>
      </w:r>
      <w:r>
        <w:rPr>
          <w:rFonts w:ascii="Book Antiqua" w:eastAsia="Book Antiqua" w:hAnsi="Book Antiqua" w:cs="Book Antiqua"/>
          <w:b/>
        </w:rPr>
        <w:t>Wang S</w:t>
      </w:r>
      <w:r>
        <w:rPr>
          <w:rFonts w:ascii="Book Antiqua" w:eastAsia="Book Antiqua" w:hAnsi="Book Antiqua" w:cs="Book Antiqua"/>
        </w:rPr>
        <w:t xml:space="preserve">, Zhu X. Nationwide hospital admission data statistics and disease-specific 30-day readmission prediction. </w:t>
      </w:r>
      <w:r>
        <w:rPr>
          <w:rFonts w:ascii="Book Antiqua" w:eastAsia="Book Antiqua" w:hAnsi="Book Antiqua" w:cs="Book Antiqua"/>
          <w:i/>
        </w:rPr>
        <w:t>Health Inf Sci Syst</w:t>
      </w:r>
      <w:r>
        <w:rPr>
          <w:rFonts w:ascii="Book Antiqua" w:eastAsia="Book Antiqua" w:hAnsi="Book Antiqua" w:cs="Book Antiqua"/>
        </w:rPr>
        <w:t xml:space="preserve"> 2022; </w:t>
      </w:r>
      <w:r>
        <w:rPr>
          <w:rFonts w:ascii="Book Antiqua" w:eastAsia="Book Antiqua" w:hAnsi="Book Antiqua" w:cs="Book Antiqua"/>
          <w:b/>
        </w:rPr>
        <w:t>10</w:t>
      </w:r>
      <w:r>
        <w:rPr>
          <w:rFonts w:ascii="Book Antiqua" w:eastAsia="Book Antiqua" w:hAnsi="Book Antiqua" w:cs="Book Antiqua"/>
        </w:rPr>
        <w:t>: 25 [PMID: 36065327 DOI: 10.1007/s13755-022-00195-7]</w:t>
      </w:r>
    </w:p>
    <w:p w14:paraId="00000085"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12 </w:t>
      </w:r>
      <w:r>
        <w:rPr>
          <w:rFonts w:ascii="Book Antiqua" w:eastAsia="Book Antiqua" w:hAnsi="Book Antiqua" w:cs="Book Antiqua"/>
          <w:b/>
        </w:rPr>
        <w:t>Brooks GA</w:t>
      </w:r>
      <w:r>
        <w:rPr>
          <w:rFonts w:ascii="Book Antiqua" w:eastAsia="Book Antiqua" w:hAnsi="Book Antiqua" w:cs="Book Antiqua"/>
        </w:rPr>
        <w:t xml:space="preserve">, Li L, Sharma DB, Weeks JC, Hassett MJ, </w:t>
      </w:r>
      <w:proofErr w:type="spellStart"/>
      <w:r>
        <w:rPr>
          <w:rFonts w:ascii="Book Antiqua" w:eastAsia="Book Antiqua" w:hAnsi="Book Antiqua" w:cs="Book Antiqua"/>
        </w:rPr>
        <w:t>Yabroff</w:t>
      </w:r>
      <w:proofErr w:type="spellEnd"/>
      <w:r>
        <w:rPr>
          <w:rFonts w:ascii="Book Antiqua" w:eastAsia="Book Antiqua" w:hAnsi="Book Antiqua" w:cs="Book Antiqua"/>
        </w:rPr>
        <w:t xml:space="preserve"> KR, Schrag D. Regional variation in spending and survival for older adults with advanced cancer. </w:t>
      </w:r>
      <w:r>
        <w:rPr>
          <w:rFonts w:ascii="Book Antiqua" w:eastAsia="Book Antiqua" w:hAnsi="Book Antiqua" w:cs="Book Antiqua"/>
          <w:i/>
        </w:rPr>
        <w:t>J Natl Cancer Inst</w:t>
      </w:r>
      <w:r>
        <w:rPr>
          <w:rFonts w:ascii="Book Antiqua" w:eastAsia="Book Antiqua" w:hAnsi="Book Antiqua" w:cs="Book Antiqua"/>
        </w:rPr>
        <w:t xml:space="preserve"> 2013; </w:t>
      </w:r>
      <w:r>
        <w:rPr>
          <w:rFonts w:ascii="Book Antiqua" w:eastAsia="Book Antiqua" w:hAnsi="Book Antiqua" w:cs="Book Antiqua"/>
          <w:b/>
        </w:rPr>
        <w:t>105</w:t>
      </w:r>
      <w:r>
        <w:rPr>
          <w:rFonts w:ascii="Book Antiqua" w:eastAsia="Book Antiqua" w:hAnsi="Book Antiqua" w:cs="Book Antiqua"/>
        </w:rPr>
        <w:t>: 634-642 [PMID: 23482657 DOI: 10.1093/</w:t>
      </w:r>
      <w:proofErr w:type="spellStart"/>
      <w:r>
        <w:rPr>
          <w:rFonts w:ascii="Book Antiqua" w:eastAsia="Book Antiqua" w:hAnsi="Book Antiqua" w:cs="Book Antiqua"/>
        </w:rPr>
        <w:t>jnci</w:t>
      </w:r>
      <w:proofErr w:type="spellEnd"/>
      <w:r>
        <w:rPr>
          <w:rFonts w:ascii="Book Antiqua" w:eastAsia="Book Antiqua" w:hAnsi="Book Antiqua" w:cs="Book Antiqua"/>
        </w:rPr>
        <w:t>/djt025]</w:t>
      </w:r>
    </w:p>
    <w:p w14:paraId="00000086"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13 </w:t>
      </w:r>
      <w:r>
        <w:rPr>
          <w:rFonts w:ascii="Book Antiqua" w:eastAsia="Book Antiqua" w:hAnsi="Book Antiqua" w:cs="Book Antiqua"/>
          <w:b/>
        </w:rPr>
        <w:t>Bell JF</w:t>
      </w:r>
      <w:r>
        <w:rPr>
          <w:rFonts w:ascii="Book Antiqua" w:eastAsia="Book Antiqua" w:hAnsi="Book Antiqua" w:cs="Book Antiqua"/>
        </w:rPr>
        <w:t xml:space="preserve">, Whitney RL, Reed SC, Poghosyan H, Lash RS, Kim KK, Davis A, Bold RJ, Joseph JG. Systematic Review of Hospital Readmissions Among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Cancer in the United States. </w:t>
      </w:r>
      <w:r>
        <w:rPr>
          <w:rFonts w:ascii="Book Antiqua" w:eastAsia="Book Antiqua" w:hAnsi="Book Antiqua" w:cs="Book Antiqua"/>
          <w:i/>
        </w:rPr>
        <w:t xml:space="preserve">Oncol </w:t>
      </w:r>
      <w:proofErr w:type="spellStart"/>
      <w:r>
        <w:rPr>
          <w:rFonts w:ascii="Book Antiqua" w:eastAsia="Book Antiqua" w:hAnsi="Book Antiqua" w:cs="Book Antiqua"/>
          <w:i/>
        </w:rPr>
        <w:t>Nurs</w:t>
      </w:r>
      <w:proofErr w:type="spellEnd"/>
      <w:r>
        <w:rPr>
          <w:rFonts w:ascii="Book Antiqua" w:eastAsia="Book Antiqua" w:hAnsi="Book Antiqua" w:cs="Book Antiqua"/>
          <w:i/>
        </w:rPr>
        <w:t xml:space="preserve"> Forum</w:t>
      </w:r>
      <w:r>
        <w:rPr>
          <w:rFonts w:ascii="Book Antiqua" w:eastAsia="Book Antiqua" w:hAnsi="Book Antiqua" w:cs="Book Antiqua"/>
        </w:rPr>
        <w:t xml:space="preserve"> 2017; </w:t>
      </w:r>
      <w:r>
        <w:rPr>
          <w:rFonts w:ascii="Book Antiqua" w:eastAsia="Book Antiqua" w:hAnsi="Book Antiqua" w:cs="Book Antiqua"/>
          <w:b/>
        </w:rPr>
        <w:t>44</w:t>
      </w:r>
      <w:r>
        <w:rPr>
          <w:rFonts w:ascii="Book Antiqua" w:eastAsia="Book Antiqua" w:hAnsi="Book Antiqua" w:cs="Book Antiqua"/>
        </w:rPr>
        <w:t>: 176-191 [PMID: 28222076 DOI: 10.1011/17.ONF.176-191]</w:t>
      </w:r>
    </w:p>
    <w:p w14:paraId="00000087"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14 </w:t>
      </w:r>
      <w:r>
        <w:rPr>
          <w:rFonts w:ascii="Book Antiqua" w:eastAsia="Book Antiqua" w:hAnsi="Book Antiqua" w:cs="Book Antiqua"/>
          <w:b/>
        </w:rPr>
        <w:t>Tennison JM</w:t>
      </w:r>
      <w:r>
        <w:rPr>
          <w:rFonts w:ascii="Book Antiqua" w:eastAsia="Book Antiqua" w:hAnsi="Book Antiqua" w:cs="Book Antiqua"/>
        </w:rPr>
        <w:t xml:space="preserve">, Rianon NJ, Manzano JG, Munsell MF, George MC, </w:t>
      </w:r>
      <w:proofErr w:type="spellStart"/>
      <w:r>
        <w:rPr>
          <w:rFonts w:ascii="Book Antiqua" w:eastAsia="Book Antiqua" w:hAnsi="Book Antiqua" w:cs="Book Antiqua"/>
        </w:rPr>
        <w:t>Bruera</w:t>
      </w:r>
      <w:proofErr w:type="spellEnd"/>
      <w:r>
        <w:rPr>
          <w:rFonts w:ascii="Book Antiqua" w:eastAsia="Book Antiqua" w:hAnsi="Book Antiqua" w:cs="Book Antiqua"/>
        </w:rPr>
        <w:t xml:space="preserve"> E. Thirty-day hospital readmission rate, reasons, and risk factors after acute inpatient cancer rehabilitation. </w:t>
      </w:r>
      <w:r>
        <w:rPr>
          <w:rFonts w:ascii="Book Antiqua" w:eastAsia="Book Antiqua" w:hAnsi="Book Antiqua" w:cs="Book Antiqua"/>
          <w:i/>
        </w:rPr>
        <w:t>Cancer Med</w:t>
      </w:r>
      <w:r>
        <w:rPr>
          <w:rFonts w:ascii="Book Antiqua" w:eastAsia="Book Antiqua" w:hAnsi="Book Antiqua" w:cs="Book Antiqua"/>
        </w:rPr>
        <w:t xml:space="preserve"> 2021; </w:t>
      </w:r>
      <w:r>
        <w:rPr>
          <w:rFonts w:ascii="Book Antiqua" w:eastAsia="Book Antiqua" w:hAnsi="Book Antiqua" w:cs="Book Antiqua"/>
          <w:b/>
        </w:rPr>
        <w:t>10</w:t>
      </w:r>
      <w:r>
        <w:rPr>
          <w:rFonts w:ascii="Book Antiqua" w:eastAsia="Book Antiqua" w:hAnsi="Book Antiqua" w:cs="Book Antiqua"/>
        </w:rPr>
        <w:t>: 6199-6206 [PMID: 34313031 DOI: 10.1002/cam4.4154]</w:t>
      </w:r>
    </w:p>
    <w:p w14:paraId="00000088"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15 </w:t>
      </w:r>
      <w:r>
        <w:rPr>
          <w:rFonts w:ascii="Book Antiqua" w:eastAsia="Book Antiqua" w:hAnsi="Book Antiqua" w:cs="Book Antiqua"/>
          <w:b/>
        </w:rPr>
        <w:t xml:space="preserve">Agency for Healthcare Research and Quality. </w:t>
      </w:r>
      <w:r>
        <w:rPr>
          <w:rFonts w:ascii="Book Antiqua" w:eastAsia="Book Antiqua" w:hAnsi="Book Antiqua" w:cs="Book Antiqua"/>
        </w:rPr>
        <w:t>HCUP Nationwide Readmission Database (NRD). 2018. Healthcare Cost and Utilization Project (HCUP). [cited 3 August 2022]. Available from:</w:t>
      </w:r>
      <w:r>
        <w:rPr>
          <w:rFonts w:ascii="Book Antiqua" w:eastAsia="Book Antiqua" w:hAnsi="Book Antiqua" w:cs="Book Antiqua"/>
          <w:b/>
        </w:rPr>
        <w:t xml:space="preserve"> </w:t>
      </w:r>
      <w:r>
        <w:rPr>
          <w:rFonts w:ascii="Book Antiqua" w:eastAsia="Book Antiqua" w:hAnsi="Book Antiqua" w:cs="Book Antiqua"/>
        </w:rPr>
        <w:t>https://www.hcup-us.ahrq.gov/nrdoverview.jsp.</w:t>
      </w:r>
    </w:p>
    <w:p w14:paraId="00000089"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16 </w:t>
      </w:r>
      <w:r>
        <w:rPr>
          <w:rFonts w:ascii="Book Antiqua" w:eastAsia="Book Antiqua" w:hAnsi="Book Antiqua" w:cs="Book Antiqua"/>
          <w:b/>
        </w:rPr>
        <w:t>Khan MS</w:t>
      </w:r>
      <w:r>
        <w:rPr>
          <w:rFonts w:ascii="Book Antiqua" w:eastAsia="Book Antiqua" w:hAnsi="Book Antiqua" w:cs="Book Antiqua"/>
        </w:rPr>
        <w:t xml:space="preserve">, Sreenivasan J, Lateef N, </w:t>
      </w:r>
      <w:proofErr w:type="spellStart"/>
      <w:r>
        <w:rPr>
          <w:rFonts w:ascii="Book Antiqua" w:eastAsia="Book Antiqua" w:hAnsi="Book Antiqua" w:cs="Book Antiqua"/>
        </w:rPr>
        <w:t>Abougergi</w:t>
      </w:r>
      <w:proofErr w:type="spellEnd"/>
      <w:r>
        <w:rPr>
          <w:rFonts w:ascii="Book Antiqua" w:eastAsia="Book Antiqua" w:hAnsi="Book Antiqua" w:cs="Book Antiqua"/>
        </w:rPr>
        <w:t xml:space="preserve"> MS, Greene SJ, Ahmad T, Anker SD, </w:t>
      </w:r>
      <w:proofErr w:type="spellStart"/>
      <w:r>
        <w:rPr>
          <w:rFonts w:ascii="Book Antiqua" w:eastAsia="Book Antiqua" w:hAnsi="Book Antiqua" w:cs="Book Antiqua"/>
        </w:rPr>
        <w:t>Fonarow</w:t>
      </w:r>
      <w:proofErr w:type="spellEnd"/>
      <w:r>
        <w:rPr>
          <w:rFonts w:ascii="Book Antiqua" w:eastAsia="Book Antiqua" w:hAnsi="Book Antiqua" w:cs="Book Antiqua"/>
        </w:rPr>
        <w:t xml:space="preserve"> GC, Butler J. Trends in 30- and 90-Day Readmission Rates for Heart Failure. </w:t>
      </w:r>
      <w:r>
        <w:rPr>
          <w:rFonts w:ascii="Book Antiqua" w:eastAsia="Book Antiqua" w:hAnsi="Book Antiqua" w:cs="Book Antiqua"/>
          <w:i/>
        </w:rPr>
        <w:t>Circ Heart Fail</w:t>
      </w:r>
      <w:r>
        <w:rPr>
          <w:rFonts w:ascii="Book Antiqua" w:eastAsia="Book Antiqua" w:hAnsi="Book Antiqua" w:cs="Book Antiqua"/>
        </w:rPr>
        <w:t xml:space="preserve"> 2021; </w:t>
      </w:r>
      <w:r>
        <w:rPr>
          <w:rFonts w:ascii="Book Antiqua" w:eastAsia="Book Antiqua" w:hAnsi="Book Antiqua" w:cs="Book Antiqua"/>
          <w:b/>
        </w:rPr>
        <w:t>14</w:t>
      </w:r>
      <w:r>
        <w:rPr>
          <w:rFonts w:ascii="Book Antiqua" w:eastAsia="Book Antiqua" w:hAnsi="Book Antiqua" w:cs="Book Antiqua"/>
        </w:rPr>
        <w:t>: e008335 [PMID: 33866827 DOI: 10.1161/CIRCHEARTFAILURE.121.008335]</w:t>
      </w:r>
    </w:p>
    <w:p w14:paraId="0000008A"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17 </w:t>
      </w:r>
      <w:r>
        <w:rPr>
          <w:rFonts w:ascii="Book Antiqua" w:eastAsia="Book Antiqua" w:hAnsi="Book Antiqua" w:cs="Book Antiqua"/>
          <w:b/>
        </w:rPr>
        <w:t>Agency for Healthcare Research and Quality</w:t>
      </w:r>
      <w:r>
        <w:rPr>
          <w:rFonts w:ascii="Book Antiqua" w:eastAsia="Book Antiqua" w:hAnsi="Book Antiqua" w:cs="Book Antiqua"/>
        </w:rPr>
        <w:t xml:space="preserve">. Methodological Issues when Studying Readmissions and Revisits Using Hospital Administrative Data. 2011. HCUP Methods </w:t>
      </w:r>
      <w:r>
        <w:rPr>
          <w:rFonts w:ascii="Book Antiqua" w:eastAsia="Book Antiqua" w:hAnsi="Book Antiqua" w:cs="Book Antiqua"/>
        </w:rPr>
        <w:lastRenderedPageBreak/>
        <w:t>Series Report # 2011-01. Mar 9, 2011. [cited 3 August 2022]. Available from: http://www.hcupus.ahrq.gov/reports/methods/methods.jsp</w:t>
      </w:r>
    </w:p>
    <w:p w14:paraId="0000008B"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18 </w:t>
      </w:r>
      <w:r>
        <w:rPr>
          <w:rFonts w:ascii="Book Antiqua" w:eastAsia="Book Antiqua" w:hAnsi="Book Antiqua" w:cs="Book Antiqua"/>
          <w:b/>
        </w:rPr>
        <w:t>Shivani Handa,</w:t>
      </w:r>
      <w:r>
        <w:rPr>
          <w:rFonts w:ascii="Book Antiqua" w:eastAsia="Book Antiqua" w:hAnsi="Book Antiqua" w:cs="Book Antiqua"/>
        </w:rPr>
        <w:t xml:space="preserve"> MBBS, Kamesh Gupta, MBBS, Jasdeep Singh Sidhu, MBBS, Giulia Petrone, MD MBBS, Sridevi </w:t>
      </w:r>
      <w:proofErr w:type="spellStart"/>
      <w:r>
        <w:rPr>
          <w:rFonts w:ascii="Book Antiqua" w:eastAsia="Book Antiqua" w:hAnsi="Book Antiqua" w:cs="Book Antiqua"/>
        </w:rPr>
        <w:t>Rajeeve</w:t>
      </w:r>
      <w:proofErr w:type="spellEnd"/>
      <w:r>
        <w:rPr>
          <w:rFonts w:ascii="Book Antiqua" w:eastAsia="Book Antiqua" w:hAnsi="Book Antiqua" w:cs="Book Antiqua"/>
        </w:rPr>
        <w:t xml:space="preserve">, MD, Karan </w:t>
      </w:r>
      <w:proofErr w:type="spellStart"/>
      <w:r>
        <w:rPr>
          <w:rFonts w:ascii="Book Antiqua" w:eastAsia="Book Antiqua" w:hAnsi="Book Antiqua" w:cs="Book Antiqua"/>
        </w:rPr>
        <w:t>Jatwani</w:t>
      </w:r>
      <w:proofErr w:type="spellEnd"/>
      <w:r>
        <w:rPr>
          <w:rFonts w:ascii="Book Antiqua" w:eastAsia="Book Antiqua" w:hAnsi="Book Antiqua" w:cs="Book Antiqua"/>
        </w:rPr>
        <w:t xml:space="preserve">, MBBS. Etiologies and Predictors of 30-Day Readmission in Patients Undergoing Induction Chemotherapy for Acute Myeloid Leukemia. </w:t>
      </w:r>
      <w:r>
        <w:rPr>
          <w:rFonts w:ascii="Book Antiqua" w:eastAsia="Book Antiqua" w:hAnsi="Book Antiqua" w:cs="Book Antiqua"/>
          <w:i/>
        </w:rPr>
        <w:t>Blood</w:t>
      </w:r>
      <w:r>
        <w:rPr>
          <w:rFonts w:ascii="Book Antiqua" w:eastAsia="Book Antiqua" w:hAnsi="Book Antiqua" w:cs="Book Antiqua"/>
        </w:rPr>
        <w:t xml:space="preserve"> 2019; </w:t>
      </w:r>
      <w:r>
        <w:rPr>
          <w:rFonts w:ascii="Book Antiqua" w:eastAsia="Book Antiqua" w:hAnsi="Book Antiqua" w:cs="Book Antiqua"/>
          <w:b/>
        </w:rPr>
        <w:t>134</w:t>
      </w:r>
      <w:r>
        <w:rPr>
          <w:rFonts w:ascii="Book Antiqua" w:eastAsia="Book Antiqua" w:hAnsi="Book Antiqua" w:cs="Book Antiqua"/>
        </w:rPr>
        <w:t xml:space="preserve"> Suppl 1: 4759 [DOI: 10.1182/blood-2019-132180]</w:t>
      </w:r>
    </w:p>
    <w:p w14:paraId="0000008C"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19 </w:t>
      </w:r>
      <w:r>
        <w:rPr>
          <w:rFonts w:ascii="Book Antiqua" w:eastAsia="Book Antiqua" w:hAnsi="Book Antiqua" w:cs="Book Antiqua"/>
          <w:b/>
        </w:rPr>
        <w:t>Martin AS</w:t>
      </w:r>
      <w:r>
        <w:rPr>
          <w:rFonts w:ascii="Book Antiqua" w:eastAsia="Book Antiqua" w:hAnsi="Book Antiqua" w:cs="Book Antiqua"/>
        </w:rPr>
        <w:t xml:space="preserve">, Abbott DE, </w:t>
      </w:r>
      <w:proofErr w:type="spellStart"/>
      <w:r>
        <w:rPr>
          <w:rFonts w:ascii="Book Antiqua" w:eastAsia="Book Antiqua" w:hAnsi="Book Antiqua" w:cs="Book Antiqua"/>
        </w:rPr>
        <w:t>Hanseman</w:t>
      </w:r>
      <w:proofErr w:type="spellEnd"/>
      <w:r>
        <w:rPr>
          <w:rFonts w:ascii="Book Antiqua" w:eastAsia="Book Antiqua" w:hAnsi="Book Antiqua" w:cs="Book Antiqua"/>
        </w:rPr>
        <w:t xml:space="preserve"> D, Sussman JE, Kenkel A, Greiwe P, Saeed N, Ahmad SH, Sussman JJ, Ahmad SA. Factors Associated with Readmission After Cytoreductive Surgery and Hyperthermic Intraperitoneal Chemotherapy for Peritoneal Carcinomatosis. </w:t>
      </w:r>
      <w:r>
        <w:rPr>
          <w:rFonts w:ascii="Book Antiqua" w:eastAsia="Book Antiqua" w:hAnsi="Book Antiqua" w:cs="Book Antiqua"/>
          <w:i/>
        </w:rPr>
        <w:t>Ann Surg Oncol</w:t>
      </w:r>
      <w:r>
        <w:rPr>
          <w:rFonts w:ascii="Book Antiqua" w:eastAsia="Book Antiqua" w:hAnsi="Book Antiqua" w:cs="Book Antiqua"/>
        </w:rPr>
        <w:t xml:space="preserve"> 2016; </w:t>
      </w:r>
      <w:r>
        <w:rPr>
          <w:rFonts w:ascii="Book Antiqua" w:eastAsia="Book Antiqua" w:hAnsi="Book Antiqua" w:cs="Book Antiqua"/>
          <w:b/>
        </w:rPr>
        <w:t>23</w:t>
      </w:r>
      <w:r>
        <w:rPr>
          <w:rFonts w:ascii="Book Antiqua" w:eastAsia="Book Antiqua" w:hAnsi="Book Antiqua" w:cs="Book Antiqua"/>
        </w:rPr>
        <w:t>: 1941-1947 [PMID: 26842489 DOI: 10.1245/s10434-016-5109-3]</w:t>
      </w:r>
    </w:p>
    <w:p w14:paraId="0000008D"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20 </w:t>
      </w:r>
      <w:r>
        <w:rPr>
          <w:rFonts w:ascii="Book Antiqua" w:eastAsia="Book Antiqua" w:hAnsi="Book Antiqua" w:cs="Book Antiqua"/>
          <w:b/>
        </w:rPr>
        <w:t>Loo WK</w:t>
      </w:r>
      <w:r>
        <w:rPr>
          <w:rFonts w:ascii="Book Antiqua" w:eastAsia="Book Antiqua" w:hAnsi="Book Antiqua" w:cs="Book Antiqua"/>
        </w:rPr>
        <w:t xml:space="preserve">, </w:t>
      </w:r>
      <w:proofErr w:type="spellStart"/>
      <w:r>
        <w:rPr>
          <w:rFonts w:ascii="Book Antiqua" w:eastAsia="Book Antiqua" w:hAnsi="Book Antiqua" w:cs="Book Antiqua"/>
        </w:rPr>
        <w:t>Hasikin</w:t>
      </w:r>
      <w:proofErr w:type="spellEnd"/>
      <w:r>
        <w:rPr>
          <w:rFonts w:ascii="Book Antiqua" w:eastAsia="Book Antiqua" w:hAnsi="Book Antiqua" w:cs="Book Antiqua"/>
        </w:rPr>
        <w:t xml:space="preserve"> K, Suhaimi A, Yee PL, Teo K, Xia K, Qian P, Jiang Y, Zhang Y, Dhanalakshmi S, Azizan MM, Lai KW. Systematic Review on COVID-19 Readmission and Risk Factors: Future of Machine Learning in COVID-19 Readmission Studies. </w:t>
      </w:r>
      <w:r>
        <w:rPr>
          <w:rFonts w:ascii="Book Antiqua" w:eastAsia="Book Antiqua" w:hAnsi="Book Antiqua" w:cs="Book Antiqua"/>
          <w:i/>
        </w:rPr>
        <w:t>Front Public Health</w:t>
      </w:r>
      <w:r>
        <w:rPr>
          <w:rFonts w:ascii="Book Antiqua" w:eastAsia="Book Antiqua" w:hAnsi="Book Antiqua" w:cs="Book Antiqua"/>
        </w:rPr>
        <w:t xml:space="preserve"> 2022; </w:t>
      </w:r>
      <w:r>
        <w:rPr>
          <w:rFonts w:ascii="Book Antiqua" w:eastAsia="Book Antiqua" w:hAnsi="Book Antiqua" w:cs="Book Antiqua"/>
          <w:b/>
        </w:rPr>
        <w:t>10</w:t>
      </w:r>
      <w:r>
        <w:rPr>
          <w:rFonts w:ascii="Book Antiqua" w:eastAsia="Book Antiqua" w:hAnsi="Book Antiqua" w:cs="Book Antiqua"/>
        </w:rPr>
        <w:t>: 898254 [PMID: 35677770 DOI: 10.3389/fpubh.2022.898254]</w:t>
      </w:r>
    </w:p>
    <w:p w14:paraId="0000008E"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21 </w:t>
      </w:r>
      <w:r>
        <w:rPr>
          <w:rFonts w:ascii="Book Antiqua" w:eastAsia="Book Antiqua" w:hAnsi="Book Antiqua" w:cs="Book Antiqua"/>
          <w:b/>
        </w:rPr>
        <w:t>Matthews A</w:t>
      </w:r>
      <w:r>
        <w:rPr>
          <w:rFonts w:ascii="Book Antiqua" w:eastAsia="Book Antiqua" w:hAnsi="Book Antiqua" w:cs="Book Antiqua"/>
        </w:rPr>
        <w:t xml:space="preserve">, Kramer RA, Peterson CM, Mitan L. Higher </w:t>
      </w:r>
      <w:proofErr w:type="gramStart"/>
      <w:r>
        <w:rPr>
          <w:rFonts w:ascii="Book Antiqua" w:eastAsia="Book Antiqua" w:hAnsi="Book Antiqua" w:cs="Book Antiqua"/>
        </w:rPr>
        <w:t>admission</w:t>
      </w:r>
      <w:proofErr w:type="gramEnd"/>
      <w:r>
        <w:rPr>
          <w:rFonts w:ascii="Book Antiqua" w:eastAsia="Book Antiqua" w:hAnsi="Book Antiqua" w:cs="Book Antiqua"/>
        </w:rPr>
        <w:t xml:space="preserve"> and rapid readmission rates among medically hospitalized youth with anorexia nervosa/atypical anorexia nervosa during COVID-19. </w:t>
      </w:r>
      <w:r>
        <w:rPr>
          <w:rFonts w:ascii="Book Antiqua" w:eastAsia="Book Antiqua" w:hAnsi="Book Antiqua" w:cs="Book Antiqua"/>
          <w:i/>
        </w:rPr>
        <w:t xml:space="preserve">Eat </w:t>
      </w:r>
      <w:proofErr w:type="spellStart"/>
      <w:r>
        <w:rPr>
          <w:rFonts w:ascii="Book Antiqua" w:eastAsia="Book Antiqua" w:hAnsi="Book Antiqua" w:cs="Book Antiqua"/>
          <w:i/>
        </w:rPr>
        <w:t>Behav</w:t>
      </w:r>
      <w:proofErr w:type="spellEnd"/>
      <w:r>
        <w:rPr>
          <w:rFonts w:ascii="Book Antiqua" w:eastAsia="Book Antiqua" w:hAnsi="Book Antiqua" w:cs="Book Antiqua"/>
        </w:rPr>
        <w:t xml:space="preserve"> 2021; </w:t>
      </w:r>
      <w:r>
        <w:rPr>
          <w:rFonts w:ascii="Book Antiqua" w:eastAsia="Book Antiqua" w:hAnsi="Book Antiqua" w:cs="Book Antiqua"/>
          <w:b/>
        </w:rPr>
        <w:t>43</w:t>
      </w:r>
      <w:r>
        <w:rPr>
          <w:rFonts w:ascii="Book Antiqua" w:eastAsia="Book Antiqua" w:hAnsi="Book Antiqua" w:cs="Book Antiqua"/>
        </w:rPr>
        <w:t xml:space="preserve">: 101573 [PMID: 34619464 DOI: 10.1016/j.eatbeh.2021.101573] </w:t>
      </w:r>
    </w:p>
    <w:p w14:paraId="0000008F"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22 </w:t>
      </w:r>
      <w:r>
        <w:rPr>
          <w:rFonts w:ascii="Book Antiqua" w:eastAsia="Book Antiqua" w:hAnsi="Book Antiqua" w:cs="Book Antiqua"/>
          <w:b/>
        </w:rPr>
        <w:t>Shen Y</w:t>
      </w:r>
      <w:r>
        <w:rPr>
          <w:rFonts w:ascii="Book Antiqua" w:eastAsia="Book Antiqua" w:hAnsi="Book Antiqua" w:cs="Book Antiqua"/>
        </w:rPr>
        <w:t xml:space="preserve">, Tang S, Xu J, Xie X, Chen Z. Modified Intraperitoneal Chemotherapy Without Bevacizumab as a First-Line Therapy for Newly Diagnosed Advanced Epithelial Ovarian Cancer-Two Centers Experiences. </w:t>
      </w:r>
      <w:r>
        <w:rPr>
          <w:rFonts w:ascii="Book Antiqua" w:eastAsia="Book Antiqua" w:hAnsi="Book Antiqua" w:cs="Book Antiqua"/>
          <w:i/>
        </w:rPr>
        <w:t>Front Med (Lausanne)</w:t>
      </w:r>
      <w:r>
        <w:rPr>
          <w:rFonts w:ascii="Book Antiqua" w:eastAsia="Book Antiqua" w:hAnsi="Book Antiqua" w:cs="Book Antiqua"/>
        </w:rPr>
        <w:t xml:space="preserve"> 2022; </w:t>
      </w:r>
      <w:r>
        <w:rPr>
          <w:rFonts w:ascii="Book Antiqua" w:eastAsia="Book Antiqua" w:hAnsi="Book Antiqua" w:cs="Book Antiqua"/>
          <w:b/>
        </w:rPr>
        <w:t>9</w:t>
      </w:r>
      <w:r>
        <w:rPr>
          <w:rFonts w:ascii="Book Antiqua" w:eastAsia="Book Antiqua" w:hAnsi="Book Antiqua" w:cs="Book Antiqua"/>
        </w:rPr>
        <w:t>: 846352 [PMID: 35372416 DOI: 10.3389/fmed.2022.846352]</w:t>
      </w:r>
    </w:p>
    <w:p w14:paraId="00000090"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23 </w:t>
      </w:r>
      <w:r>
        <w:rPr>
          <w:rFonts w:ascii="Book Antiqua" w:eastAsia="Book Antiqua" w:hAnsi="Book Antiqua" w:cs="Book Antiqua"/>
          <w:b/>
        </w:rPr>
        <w:t>Graves JA</w:t>
      </w:r>
      <w:r>
        <w:rPr>
          <w:rFonts w:ascii="Book Antiqua" w:eastAsia="Book Antiqua" w:hAnsi="Book Antiqua" w:cs="Book Antiqua"/>
        </w:rPr>
        <w:t xml:space="preserve">, Baig K, Buntin M. The Financial Effects and Consequences of COVID-19: A Gathering Storm. </w:t>
      </w:r>
      <w:r>
        <w:rPr>
          <w:rFonts w:ascii="Book Antiqua" w:eastAsia="Book Antiqua" w:hAnsi="Book Antiqua" w:cs="Book Antiqua"/>
          <w:i/>
        </w:rPr>
        <w:t>JAMA</w:t>
      </w:r>
      <w:r>
        <w:rPr>
          <w:rFonts w:ascii="Book Antiqua" w:eastAsia="Book Antiqua" w:hAnsi="Book Antiqua" w:cs="Book Antiqua"/>
        </w:rPr>
        <w:t xml:space="preserve"> 2021; </w:t>
      </w:r>
      <w:r>
        <w:rPr>
          <w:rFonts w:ascii="Book Antiqua" w:eastAsia="Book Antiqua" w:hAnsi="Book Antiqua" w:cs="Book Antiqua"/>
          <w:b/>
        </w:rPr>
        <w:t>326</w:t>
      </w:r>
      <w:r>
        <w:rPr>
          <w:rFonts w:ascii="Book Antiqua" w:eastAsia="Book Antiqua" w:hAnsi="Book Antiqua" w:cs="Book Antiqua"/>
        </w:rPr>
        <w:t>: 1909-1910 [PMID: 34714325 DOI: 10.1001/jama.2021.18863]</w:t>
      </w:r>
    </w:p>
    <w:p w14:paraId="00000091"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24 </w:t>
      </w:r>
      <w:proofErr w:type="spellStart"/>
      <w:r>
        <w:rPr>
          <w:rFonts w:ascii="Book Antiqua" w:eastAsia="Book Antiqua" w:hAnsi="Book Antiqua" w:cs="Book Antiqua"/>
          <w:b/>
        </w:rPr>
        <w:t>Iwashyna</w:t>
      </w:r>
      <w:proofErr w:type="spellEnd"/>
      <w:r>
        <w:rPr>
          <w:rFonts w:ascii="Book Antiqua" w:eastAsia="Book Antiqua" w:hAnsi="Book Antiqua" w:cs="Book Antiqua"/>
          <w:b/>
        </w:rPr>
        <w:t xml:space="preserve"> TJ</w:t>
      </w:r>
      <w:r>
        <w:rPr>
          <w:rFonts w:ascii="Book Antiqua" w:eastAsia="Book Antiqua" w:hAnsi="Book Antiqua" w:cs="Book Antiqua"/>
        </w:rPr>
        <w:t xml:space="preserve">, Kamphuis LA, Gundel SJ, Hope AA, Jolley S, Admon AJ, Caldwell E, Monahan ML, Hauschildt K, Thompson BT, Hough CL; NHLBI Prevention and Early Treatment of Acute Lung Injury (PETAL) Network. Continuing Cardiopulmonary </w:t>
      </w:r>
      <w:r>
        <w:rPr>
          <w:rFonts w:ascii="Book Antiqua" w:eastAsia="Book Antiqua" w:hAnsi="Book Antiqua" w:cs="Book Antiqua"/>
        </w:rPr>
        <w:lastRenderedPageBreak/>
        <w:t xml:space="preserve">Symptoms, Disability, and Financial Toxicity 1 Month After Hospitalization for Third-Wave COVID-19: Early Results </w:t>
      </w:r>
      <w:proofErr w:type="gramStart"/>
      <w:r>
        <w:rPr>
          <w:rFonts w:ascii="Book Antiqua" w:eastAsia="Book Antiqua" w:hAnsi="Book Antiqua" w:cs="Book Antiqua"/>
        </w:rPr>
        <w:t>From</w:t>
      </w:r>
      <w:proofErr w:type="gramEnd"/>
      <w:r>
        <w:rPr>
          <w:rFonts w:ascii="Book Antiqua" w:eastAsia="Book Antiqua" w:hAnsi="Book Antiqua" w:cs="Book Antiqua"/>
        </w:rPr>
        <w:t xml:space="preserve"> a US Nationwide Cohort. </w:t>
      </w:r>
      <w:r>
        <w:rPr>
          <w:rFonts w:ascii="Book Antiqua" w:eastAsia="Book Antiqua" w:hAnsi="Book Antiqua" w:cs="Book Antiqua"/>
          <w:i/>
        </w:rPr>
        <w:t>J Hosp Med</w:t>
      </w:r>
      <w:r>
        <w:rPr>
          <w:rFonts w:ascii="Book Antiqua" w:eastAsia="Book Antiqua" w:hAnsi="Book Antiqua" w:cs="Book Antiqua"/>
        </w:rPr>
        <w:t xml:space="preserve"> 2021 [PMID: 34424190 DOI: 10.12788/jhm.3660]</w:t>
      </w:r>
    </w:p>
    <w:p w14:paraId="00000092"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25 </w:t>
      </w:r>
      <w:r>
        <w:rPr>
          <w:rFonts w:ascii="Book Antiqua" w:eastAsia="Book Antiqua" w:hAnsi="Book Antiqua" w:cs="Book Antiqua"/>
          <w:b/>
        </w:rPr>
        <w:t>J. I</w:t>
      </w:r>
      <w:r>
        <w:rPr>
          <w:rFonts w:ascii="Book Antiqua" w:eastAsia="Book Antiqua" w:hAnsi="Book Antiqua" w:cs="Book Antiqua"/>
        </w:rPr>
        <w:t xml:space="preserve">. PCN41 - Hospital Cancer </w:t>
      </w:r>
      <w:proofErr w:type="spellStart"/>
      <w:r>
        <w:rPr>
          <w:rFonts w:ascii="Book Antiqua" w:eastAsia="Book Antiqua" w:hAnsi="Book Antiqua" w:cs="Book Antiqua"/>
        </w:rPr>
        <w:t>BurdenIn</w:t>
      </w:r>
      <w:proofErr w:type="spellEnd"/>
      <w:r>
        <w:rPr>
          <w:rFonts w:ascii="Book Antiqua" w:eastAsia="Book Antiqua" w:hAnsi="Book Antiqua" w:cs="Book Antiqua"/>
        </w:rPr>
        <w:t xml:space="preserve"> Argentina: Costs, Mortality </w:t>
      </w:r>
      <w:proofErr w:type="gramStart"/>
      <w:r>
        <w:rPr>
          <w:rFonts w:ascii="Book Antiqua" w:eastAsia="Book Antiqua" w:hAnsi="Book Antiqua" w:cs="Book Antiqua"/>
        </w:rPr>
        <w:t>And</w:t>
      </w:r>
      <w:proofErr w:type="gramEnd"/>
      <w:r>
        <w:rPr>
          <w:rFonts w:ascii="Book Antiqua" w:eastAsia="Book Antiqua" w:hAnsi="Book Antiqua" w:cs="Book Antiqua"/>
        </w:rPr>
        <w:t xml:space="preserve"> Readmissions. </w:t>
      </w:r>
      <w:r>
        <w:rPr>
          <w:rFonts w:ascii="Book Antiqua" w:eastAsia="Book Antiqua" w:hAnsi="Book Antiqua" w:cs="Book Antiqua"/>
          <w:i/>
        </w:rPr>
        <w:t>Value Health</w:t>
      </w:r>
      <w:r>
        <w:rPr>
          <w:rFonts w:ascii="Book Antiqua" w:eastAsia="Book Antiqua" w:hAnsi="Book Antiqua" w:cs="Book Antiqua"/>
        </w:rPr>
        <w:t xml:space="preserve"> 2015; </w:t>
      </w:r>
      <w:r>
        <w:rPr>
          <w:rFonts w:ascii="Book Antiqua" w:eastAsia="Book Antiqua" w:hAnsi="Book Antiqua" w:cs="Book Antiqua"/>
          <w:b/>
        </w:rPr>
        <w:t>18</w:t>
      </w:r>
      <w:r>
        <w:rPr>
          <w:rFonts w:ascii="Book Antiqua" w:eastAsia="Book Antiqua" w:hAnsi="Book Antiqua" w:cs="Book Antiqua"/>
        </w:rPr>
        <w:t>: A196 [DOI: 10.1016/j.jval.2015.03.1138]</w:t>
      </w:r>
    </w:p>
    <w:p w14:paraId="00000093"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26 </w:t>
      </w:r>
      <w:r>
        <w:rPr>
          <w:rFonts w:ascii="Book Antiqua" w:eastAsia="Book Antiqua" w:hAnsi="Book Antiqua" w:cs="Book Antiqua"/>
          <w:b/>
        </w:rPr>
        <w:t>Kumar A</w:t>
      </w:r>
      <w:r>
        <w:rPr>
          <w:rFonts w:ascii="Book Antiqua" w:eastAsia="Book Antiqua" w:hAnsi="Book Antiqua" w:cs="Book Antiqua"/>
        </w:rPr>
        <w:t xml:space="preserve">, Karmarkar A, Downer B, Vashist A, Adhikari D, Al </w:t>
      </w:r>
      <w:proofErr w:type="spellStart"/>
      <w:r>
        <w:rPr>
          <w:rFonts w:ascii="Book Antiqua" w:eastAsia="Book Antiqua" w:hAnsi="Book Antiqua" w:cs="Book Antiqua"/>
        </w:rPr>
        <w:t>Snih</w:t>
      </w:r>
      <w:proofErr w:type="spellEnd"/>
      <w:r>
        <w:rPr>
          <w:rFonts w:ascii="Book Antiqua" w:eastAsia="Book Antiqua" w:hAnsi="Book Antiqua" w:cs="Book Antiqua"/>
        </w:rPr>
        <w:t xml:space="preserve"> S, Ottenbacher K. Current Risk Adjustment and Comorbidity Index Underperformance in Predicting Post-Acute Utilization and Hospital Readmissions After Joint Replacements: Implications for Comprehensive Care for Joint Replacement Model. </w:t>
      </w:r>
      <w:r>
        <w:rPr>
          <w:rFonts w:ascii="Book Antiqua" w:eastAsia="Book Antiqua" w:hAnsi="Book Antiqua" w:cs="Book Antiqua"/>
          <w:i/>
        </w:rPr>
        <w:t>Arthritis Care Res (Hoboken)</w:t>
      </w:r>
      <w:r>
        <w:rPr>
          <w:rFonts w:ascii="Book Antiqua" w:eastAsia="Book Antiqua" w:hAnsi="Book Antiqua" w:cs="Book Antiqua"/>
        </w:rPr>
        <w:t xml:space="preserve"> 2017; </w:t>
      </w:r>
      <w:r>
        <w:rPr>
          <w:rFonts w:ascii="Book Antiqua" w:eastAsia="Book Antiqua" w:hAnsi="Book Antiqua" w:cs="Book Antiqua"/>
          <w:b/>
        </w:rPr>
        <w:t>69</w:t>
      </w:r>
      <w:r>
        <w:rPr>
          <w:rFonts w:ascii="Book Antiqua" w:eastAsia="Book Antiqua" w:hAnsi="Book Antiqua" w:cs="Book Antiqua"/>
        </w:rPr>
        <w:t>: 1668-1675 [PMID: 28118530 DOI: 10.1002/acr.23195]</w:t>
      </w:r>
    </w:p>
    <w:p w14:paraId="00000094"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27 </w:t>
      </w:r>
      <w:r>
        <w:rPr>
          <w:rFonts w:ascii="Book Antiqua" w:eastAsia="Book Antiqua" w:hAnsi="Book Antiqua" w:cs="Book Antiqua"/>
          <w:b/>
        </w:rPr>
        <w:t>Menendez ME</w:t>
      </w:r>
      <w:r>
        <w:rPr>
          <w:rFonts w:ascii="Book Antiqua" w:eastAsia="Book Antiqua" w:hAnsi="Book Antiqua" w:cs="Book Antiqua"/>
        </w:rPr>
        <w:t xml:space="preserve">, Neuhaus V, van Dijk CN, Ring D. The </w:t>
      </w:r>
      <w:proofErr w:type="spellStart"/>
      <w:r>
        <w:rPr>
          <w:rFonts w:ascii="Book Antiqua" w:eastAsia="Book Antiqua" w:hAnsi="Book Antiqua" w:cs="Book Antiqua"/>
        </w:rPr>
        <w:t>Elixhauser</w:t>
      </w:r>
      <w:proofErr w:type="spellEnd"/>
      <w:r>
        <w:rPr>
          <w:rFonts w:ascii="Book Antiqua" w:eastAsia="Book Antiqua" w:hAnsi="Book Antiqua" w:cs="Book Antiqua"/>
        </w:rPr>
        <w:t xml:space="preserve"> comorbidity method outperforms the Charlson index in predicting inpatient death after </w:t>
      </w:r>
      <w:proofErr w:type="spellStart"/>
      <w:r>
        <w:rPr>
          <w:rFonts w:ascii="Book Antiqua" w:eastAsia="Book Antiqua" w:hAnsi="Book Antiqua" w:cs="Book Antiqua"/>
        </w:rPr>
        <w:t>orthopaedic</w:t>
      </w:r>
      <w:proofErr w:type="spellEnd"/>
      <w:r>
        <w:rPr>
          <w:rFonts w:ascii="Book Antiqua" w:eastAsia="Book Antiqua" w:hAnsi="Book Antiqua" w:cs="Book Antiqua"/>
        </w:rPr>
        <w:t xml:space="preserve"> surgery. </w:t>
      </w:r>
      <w:r>
        <w:rPr>
          <w:rFonts w:ascii="Book Antiqua" w:eastAsia="Book Antiqua" w:hAnsi="Book Antiqua" w:cs="Book Antiqua"/>
          <w:i/>
        </w:rPr>
        <w:t xml:space="preserve">Clin </w:t>
      </w:r>
      <w:proofErr w:type="spellStart"/>
      <w:r>
        <w:rPr>
          <w:rFonts w:ascii="Book Antiqua" w:eastAsia="Book Antiqua" w:hAnsi="Book Antiqua" w:cs="Book Antiqua"/>
          <w:i/>
        </w:rPr>
        <w:t>Orthop</w:t>
      </w:r>
      <w:proofErr w:type="spellEnd"/>
      <w:r>
        <w:rPr>
          <w:rFonts w:ascii="Book Antiqua" w:eastAsia="Book Antiqua" w:hAnsi="Book Antiqua" w:cs="Book Antiqua"/>
          <w:i/>
        </w:rPr>
        <w:t xml:space="preserve"> </w:t>
      </w:r>
      <w:proofErr w:type="spellStart"/>
      <w:r>
        <w:rPr>
          <w:rFonts w:ascii="Book Antiqua" w:eastAsia="Book Antiqua" w:hAnsi="Book Antiqua" w:cs="Book Antiqua"/>
          <w:i/>
        </w:rPr>
        <w:t>Relat</w:t>
      </w:r>
      <w:proofErr w:type="spellEnd"/>
      <w:r>
        <w:rPr>
          <w:rFonts w:ascii="Book Antiqua" w:eastAsia="Book Antiqua" w:hAnsi="Book Antiqua" w:cs="Book Antiqua"/>
          <w:i/>
        </w:rPr>
        <w:t xml:space="preserve"> Res</w:t>
      </w:r>
      <w:r>
        <w:rPr>
          <w:rFonts w:ascii="Book Antiqua" w:eastAsia="Book Antiqua" w:hAnsi="Book Antiqua" w:cs="Book Antiqua"/>
        </w:rPr>
        <w:t xml:space="preserve"> 2014; </w:t>
      </w:r>
      <w:r>
        <w:rPr>
          <w:rFonts w:ascii="Book Antiqua" w:eastAsia="Book Antiqua" w:hAnsi="Book Antiqua" w:cs="Book Antiqua"/>
          <w:b/>
        </w:rPr>
        <w:t>472</w:t>
      </w:r>
      <w:r>
        <w:rPr>
          <w:rFonts w:ascii="Book Antiqua" w:eastAsia="Book Antiqua" w:hAnsi="Book Antiqua" w:cs="Book Antiqua"/>
        </w:rPr>
        <w:t>: 2878-2886 [PMID: 24867450 DOI: 10.1007/s11999-014-3686-7]</w:t>
      </w:r>
    </w:p>
    <w:p w14:paraId="00000095"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28 </w:t>
      </w:r>
      <w:r>
        <w:rPr>
          <w:rFonts w:ascii="Book Antiqua" w:eastAsia="Book Antiqua" w:hAnsi="Book Antiqua" w:cs="Book Antiqua"/>
          <w:b/>
        </w:rPr>
        <w:t>Shaw JA</w:t>
      </w:r>
      <w:r>
        <w:rPr>
          <w:rFonts w:ascii="Book Antiqua" w:eastAsia="Book Antiqua" w:hAnsi="Book Antiqua" w:cs="Book Antiqua"/>
        </w:rPr>
        <w:t xml:space="preserve">, </w:t>
      </w:r>
      <w:proofErr w:type="spellStart"/>
      <w:r>
        <w:rPr>
          <w:rFonts w:ascii="Book Antiqua" w:eastAsia="Book Antiqua" w:hAnsi="Book Antiqua" w:cs="Book Antiqua"/>
        </w:rPr>
        <w:t>Stiliannoudakis</w:t>
      </w:r>
      <w:proofErr w:type="spellEnd"/>
      <w:r>
        <w:rPr>
          <w:rFonts w:ascii="Book Antiqua" w:eastAsia="Book Antiqua" w:hAnsi="Book Antiqua" w:cs="Book Antiqua"/>
        </w:rPr>
        <w:t xml:space="preserve"> S, Qaiser R, Layman E, Sima A, Ali A. Thirty-Day Hospital Readmissions: A Predictor of Higher All-cause Mortality for Up to Two Years. </w:t>
      </w:r>
      <w:proofErr w:type="spellStart"/>
      <w:r>
        <w:rPr>
          <w:rFonts w:ascii="Book Antiqua" w:eastAsia="Book Antiqua" w:hAnsi="Book Antiqua" w:cs="Book Antiqua"/>
          <w:i/>
        </w:rPr>
        <w:t>Cureus</w:t>
      </w:r>
      <w:proofErr w:type="spellEnd"/>
      <w:r>
        <w:rPr>
          <w:rFonts w:ascii="Book Antiqua" w:eastAsia="Book Antiqua" w:hAnsi="Book Antiqua" w:cs="Book Antiqua"/>
        </w:rPr>
        <w:t xml:space="preserve"> 2020; </w:t>
      </w:r>
      <w:r>
        <w:rPr>
          <w:rFonts w:ascii="Book Antiqua" w:eastAsia="Book Antiqua" w:hAnsi="Book Antiqua" w:cs="Book Antiqua"/>
          <w:b/>
        </w:rPr>
        <w:t>12</w:t>
      </w:r>
      <w:r>
        <w:rPr>
          <w:rFonts w:ascii="Book Antiqua" w:eastAsia="Book Antiqua" w:hAnsi="Book Antiqua" w:cs="Book Antiqua"/>
        </w:rPr>
        <w:t>: e9308 [PMID: 32839677 DOI: 10.7759/cureus.9308]</w:t>
      </w:r>
    </w:p>
    <w:p w14:paraId="00000096"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29 </w:t>
      </w:r>
      <w:r>
        <w:rPr>
          <w:rFonts w:ascii="Book Antiqua" w:eastAsia="Book Antiqua" w:hAnsi="Book Antiqua" w:cs="Book Antiqua"/>
          <w:b/>
        </w:rPr>
        <w:t>Krumholz HM</w:t>
      </w:r>
      <w:r>
        <w:rPr>
          <w:rFonts w:ascii="Book Antiqua" w:eastAsia="Book Antiqua" w:hAnsi="Book Antiqua" w:cs="Book Antiqua"/>
        </w:rPr>
        <w:t xml:space="preserve">, Lin Z, Keenan PS, Chen J, Ross JS, Drye EE, Bernheim SM, Wang Y, Bradley EH, Han LF, Normand SL. Relationship between hospital readmission and mortality rates for patients hospitalized with acute myocardial infarction, heart failure, or pneumonia. </w:t>
      </w:r>
      <w:r>
        <w:rPr>
          <w:rFonts w:ascii="Book Antiqua" w:eastAsia="Book Antiqua" w:hAnsi="Book Antiqua" w:cs="Book Antiqua"/>
          <w:i/>
        </w:rPr>
        <w:t>JAMA</w:t>
      </w:r>
      <w:r>
        <w:rPr>
          <w:rFonts w:ascii="Book Antiqua" w:eastAsia="Book Antiqua" w:hAnsi="Book Antiqua" w:cs="Book Antiqua"/>
        </w:rPr>
        <w:t xml:space="preserve"> 2013; </w:t>
      </w:r>
      <w:r>
        <w:rPr>
          <w:rFonts w:ascii="Book Antiqua" w:eastAsia="Book Antiqua" w:hAnsi="Book Antiqua" w:cs="Book Antiqua"/>
          <w:b/>
        </w:rPr>
        <w:t>309</w:t>
      </w:r>
      <w:r>
        <w:rPr>
          <w:rFonts w:ascii="Book Antiqua" w:eastAsia="Book Antiqua" w:hAnsi="Book Antiqua" w:cs="Book Antiqua"/>
        </w:rPr>
        <w:t>: 587-593 [PMID: 23403683 DOI: 10.1001/jama.2013.333]</w:t>
      </w:r>
    </w:p>
    <w:p w14:paraId="00000097"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30 </w:t>
      </w:r>
      <w:r>
        <w:rPr>
          <w:rFonts w:ascii="Book Antiqua" w:eastAsia="Book Antiqua" w:hAnsi="Book Antiqua" w:cs="Book Antiqua"/>
          <w:b/>
        </w:rPr>
        <w:t>Jairam V</w:t>
      </w:r>
      <w:r>
        <w:rPr>
          <w:rFonts w:ascii="Book Antiqua" w:eastAsia="Book Antiqua" w:hAnsi="Book Antiqua" w:cs="Book Antiqua"/>
        </w:rPr>
        <w:t xml:space="preserve">, Lee V, Park HS, Thomas CR Jr, Melnick ER, Gross CP, Presley CJ, Adelson KB, Yu JB. Treatment-Related Complications of Systemic Therapy and Radiotherapy. </w:t>
      </w:r>
      <w:r>
        <w:rPr>
          <w:rFonts w:ascii="Book Antiqua" w:eastAsia="Book Antiqua" w:hAnsi="Book Antiqua" w:cs="Book Antiqua"/>
          <w:i/>
        </w:rPr>
        <w:t>JAMA Oncol</w:t>
      </w:r>
      <w:r>
        <w:rPr>
          <w:rFonts w:ascii="Book Antiqua" w:eastAsia="Book Antiqua" w:hAnsi="Book Antiqua" w:cs="Book Antiqua"/>
        </w:rPr>
        <w:t xml:space="preserve"> 2019; </w:t>
      </w:r>
      <w:r>
        <w:rPr>
          <w:rFonts w:ascii="Book Antiqua" w:eastAsia="Book Antiqua" w:hAnsi="Book Antiqua" w:cs="Book Antiqua"/>
          <w:b/>
        </w:rPr>
        <w:t>5</w:t>
      </w:r>
      <w:r>
        <w:rPr>
          <w:rFonts w:ascii="Book Antiqua" w:eastAsia="Book Antiqua" w:hAnsi="Book Antiqua" w:cs="Book Antiqua"/>
        </w:rPr>
        <w:t>: 1028-1035 [PMID: 30946433 DOI: 10.1001/jamaoncol.2019.0086]</w:t>
      </w:r>
    </w:p>
    <w:p w14:paraId="00000098"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31 </w:t>
      </w:r>
      <w:r>
        <w:rPr>
          <w:rFonts w:ascii="Book Antiqua" w:eastAsia="Book Antiqua" w:hAnsi="Book Antiqua" w:cs="Book Antiqua"/>
          <w:b/>
        </w:rPr>
        <w:t>Chakrabarti B</w:t>
      </w:r>
      <w:r>
        <w:rPr>
          <w:rFonts w:ascii="Book Antiqua" w:eastAsia="Book Antiqua" w:hAnsi="Book Antiqua" w:cs="Book Antiqua"/>
        </w:rPr>
        <w:t xml:space="preserve">, Lane S, Jenks T, Higgins J, Kanwar E, Allen M, Wotton D. Predictors of 30-day readmission following </w:t>
      </w:r>
      <w:proofErr w:type="spellStart"/>
      <w:r>
        <w:rPr>
          <w:rFonts w:ascii="Book Antiqua" w:eastAsia="Book Antiqua" w:hAnsi="Book Antiqua" w:cs="Book Antiqua"/>
        </w:rPr>
        <w:t>hospitalisation</w:t>
      </w:r>
      <w:proofErr w:type="spellEnd"/>
      <w:r>
        <w:rPr>
          <w:rFonts w:ascii="Book Antiqua" w:eastAsia="Book Antiqua" w:hAnsi="Book Antiqua" w:cs="Book Antiqua"/>
        </w:rPr>
        <w:t xml:space="preserve"> with community-acquired pneumonia. </w:t>
      </w:r>
      <w:r>
        <w:rPr>
          <w:rFonts w:ascii="Book Antiqua" w:eastAsia="Book Antiqua" w:hAnsi="Book Antiqua" w:cs="Book Antiqua"/>
          <w:i/>
        </w:rPr>
        <w:t>BMJ Open Respir Res</w:t>
      </w:r>
      <w:r>
        <w:rPr>
          <w:rFonts w:ascii="Book Antiqua" w:eastAsia="Book Antiqua" w:hAnsi="Book Antiqua" w:cs="Book Antiqua"/>
        </w:rPr>
        <w:t xml:space="preserve"> 2021; </w:t>
      </w:r>
      <w:r>
        <w:rPr>
          <w:rFonts w:ascii="Book Antiqua" w:eastAsia="Book Antiqua" w:hAnsi="Book Antiqua" w:cs="Book Antiqua"/>
          <w:b/>
        </w:rPr>
        <w:t>8</w:t>
      </w:r>
      <w:r>
        <w:rPr>
          <w:rFonts w:ascii="Book Antiqua" w:eastAsia="Book Antiqua" w:hAnsi="Book Antiqua" w:cs="Book Antiqua"/>
        </w:rPr>
        <w:t xml:space="preserve"> [PMID: 33771814 DOI: 10.1136/bmjresp-2021-000883]</w:t>
      </w:r>
    </w:p>
    <w:p w14:paraId="00000099" w14:textId="1B6E01EA"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32</w:t>
      </w:r>
      <w:r w:rsidR="00291364">
        <w:rPr>
          <w:rFonts w:ascii="Book Antiqua" w:eastAsia="Book Antiqua" w:hAnsi="Book Antiqua" w:cs="Book Antiqua"/>
        </w:rPr>
        <w:t xml:space="preserve"> </w:t>
      </w:r>
      <w:r>
        <w:rPr>
          <w:rFonts w:ascii="Book Antiqua" w:eastAsia="Book Antiqua" w:hAnsi="Book Antiqua" w:cs="Book Antiqua"/>
          <w:b/>
        </w:rPr>
        <w:t>Yong TY</w:t>
      </w:r>
      <w:r>
        <w:rPr>
          <w:rFonts w:ascii="Book Antiqua" w:eastAsia="Book Antiqua" w:hAnsi="Book Antiqua" w:cs="Book Antiqua"/>
        </w:rPr>
        <w:t xml:space="preserve">, Fok JS, </w:t>
      </w:r>
      <w:proofErr w:type="spellStart"/>
      <w:r>
        <w:rPr>
          <w:rFonts w:ascii="Book Antiqua" w:eastAsia="Book Antiqua" w:hAnsi="Book Antiqua" w:cs="Book Antiqua"/>
        </w:rPr>
        <w:t>Hakendorf</w:t>
      </w:r>
      <w:proofErr w:type="spellEnd"/>
      <w:r>
        <w:rPr>
          <w:rFonts w:ascii="Book Antiqua" w:eastAsia="Book Antiqua" w:hAnsi="Book Antiqua" w:cs="Book Antiqua"/>
        </w:rPr>
        <w:t xml:space="preserve"> P, Ben-</w:t>
      </w:r>
      <w:proofErr w:type="spellStart"/>
      <w:r>
        <w:rPr>
          <w:rFonts w:ascii="Book Antiqua" w:eastAsia="Book Antiqua" w:hAnsi="Book Antiqua" w:cs="Book Antiqua"/>
        </w:rPr>
        <w:t>Tovim</w:t>
      </w:r>
      <w:proofErr w:type="spellEnd"/>
      <w:r>
        <w:rPr>
          <w:rFonts w:ascii="Book Antiqua" w:eastAsia="Book Antiqua" w:hAnsi="Book Antiqua" w:cs="Book Antiqua"/>
        </w:rPr>
        <w:t xml:space="preserve"> D, Thompson CH, Li JY. Characteristics and outcomes of discharges against medical advice among </w:t>
      </w:r>
      <w:proofErr w:type="spellStart"/>
      <w:r>
        <w:rPr>
          <w:rFonts w:ascii="Book Antiqua" w:eastAsia="Book Antiqua" w:hAnsi="Book Antiqua" w:cs="Book Antiqua"/>
        </w:rPr>
        <w:t>hospitalised</w:t>
      </w:r>
      <w:proofErr w:type="spellEnd"/>
      <w:r>
        <w:rPr>
          <w:rFonts w:ascii="Book Antiqua" w:eastAsia="Book Antiqua" w:hAnsi="Book Antiqua" w:cs="Book Antiqua"/>
        </w:rPr>
        <w:t xml:space="preserve"> patients. </w:t>
      </w:r>
      <w:r w:rsidRPr="00291364">
        <w:rPr>
          <w:rFonts w:ascii="Book Antiqua" w:eastAsia="Book Antiqua" w:hAnsi="Book Antiqua" w:cs="Book Antiqua"/>
          <w:i/>
          <w:iCs/>
        </w:rPr>
        <w:t>Intern Med J</w:t>
      </w:r>
      <w:r>
        <w:rPr>
          <w:rFonts w:ascii="Book Antiqua" w:eastAsia="Book Antiqua" w:hAnsi="Book Antiqua" w:cs="Book Antiqua"/>
        </w:rPr>
        <w:t xml:space="preserve"> 2013; </w:t>
      </w:r>
      <w:r w:rsidRPr="00291364">
        <w:rPr>
          <w:rFonts w:ascii="Book Antiqua" w:eastAsia="Book Antiqua" w:hAnsi="Book Antiqua" w:cs="Book Antiqua"/>
          <w:b/>
          <w:bCs/>
        </w:rPr>
        <w:t>43</w:t>
      </w:r>
      <w:r>
        <w:rPr>
          <w:rFonts w:ascii="Book Antiqua" w:eastAsia="Book Antiqua" w:hAnsi="Book Antiqua" w:cs="Book Antiqua"/>
        </w:rPr>
        <w:t>: 798-802 [PMID: 23461391 DOI: 10.1111/imj.12109]</w:t>
      </w:r>
    </w:p>
    <w:p w14:paraId="0000009A"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33 </w:t>
      </w:r>
      <w:r>
        <w:rPr>
          <w:rFonts w:ascii="Book Antiqua" w:eastAsia="Book Antiqua" w:hAnsi="Book Antiqua" w:cs="Book Antiqua"/>
          <w:b/>
        </w:rPr>
        <w:t>Tessema GA</w:t>
      </w:r>
      <w:r>
        <w:rPr>
          <w:rFonts w:ascii="Book Antiqua" w:eastAsia="Book Antiqua" w:hAnsi="Book Antiqua" w:cs="Book Antiqua"/>
        </w:rPr>
        <w:t xml:space="preserve">, </w:t>
      </w:r>
      <w:proofErr w:type="spellStart"/>
      <w:r>
        <w:rPr>
          <w:rFonts w:ascii="Book Antiqua" w:eastAsia="Book Antiqua" w:hAnsi="Book Antiqua" w:cs="Book Antiqua"/>
        </w:rPr>
        <w:t>Kinfu</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Dachew</w:t>
      </w:r>
      <w:proofErr w:type="spellEnd"/>
      <w:r>
        <w:rPr>
          <w:rFonts w:ascii="Book Antiqua" w:eastAsia="Book Antiqua" w:hAnsi="Book Antiqua" w:cs="Book Antiqua"/>
        </w:rPr>
        <w:t xml:space="preserve"> BA, Tesema AG, Assefa Y, Alene KA, </w:t>
      </w:r>
      <w:proofErr w:type="spellStart"/>
      <w:r>
        <w:rPr>
          <w:rFonts w:ascii="Book Antiqua" w:eastAsia="Book Antiqua" w:hAnsi="Book Antiqua" w:cs="Book Antiqua"/>
        </w:rPr>
        <w:t>Aregay</w:t>
      </w:r>
      <w:proofErr w:type="spellEnd"/>
      <w:r>
        <w:rPr>
          <w:rFonts w:ascii="Book Antiqua" w:eastAsia="Book Antiqua" w:hAnsi="Book Antiqua" w:cs="Book Antiqua"/>
        </w:rPr>
        <w:t xml:space="preserve"> AF, Ayalew MB, </w:t>
      </w:r>
      <w:proofErr w:type="spellStart"/>
      <w:r>
        <w:rPr>
          <w:rFonts w:ascii="Book Antiqua" w:eastAsia="Book Antiqua" w:hAnsi="Book Antiqua" w:cs="Book Antiqua"/>
        </w:rPr>
        <w:t>Bezabhe</w:t>
      </w:r>
      <w:proofErr w:type="spellEnd"/>
      <w:r>
        <w:rPr>
          <w:rFonts w:ascii="Book Antiqua" w:eastAsia="Book Antiqua" w:hAnsi="Book Antiqua" w:cs="Book Antiqua"/>
        </w:rPr>
        <w:t xml:space="preserve"> WM, Bali AG, Dadi AF, Duko B, </w:t>
      </w:r>
      <w:proofErr w:type="spellStart"/>
      <w:r>
        <w:rPr>
          <w:rFonts w:ascii="Book Antiqua" w:eastAsia="Book Antiqua" w:hAnsi="Book Antiqua" w:cs="Book Antiqua"/>
        </w:rPr>
        <w:t>Erku</w:t>
      </w:r>
      <w:proofErr w:type="spellEnd"/>
      <w:r>
        <w:rPr>
          <w:rFonts w:ascii="Book Antiqua" w:eastAsia="Book Antiqua" w:hAnsi="Book Antiqua" w:cs="Book Antiqua"/>
        </w:rPr>
        <w:t xml:space="preserve"> D, Gebrekidan K, Gebremariam KT, Gebremichael LG, </w:t>
      </w:r>
      <w:proofErr w:type="spellStart"/>
      <w:r>
        <w:rPr>
          <w:rFonts w:ascii="Book Antiqua" w:eastAsia="Book Antiqua" w:hAnsi="Book Antiqua" w:cs="Book Antiqua"/>
        </w:rPr>
        <w:t>Gebreyohannes</w:t>
      </w:r>
      <w:proofErr w:type="spellEnd"/>
      <w:r>
        <w:rPr>
          <w:rFonts w:ascii="Book Antiqua" w:eastAsia="Book Antiqua" w:hAnsi="Book Antiqua" w:cs="Book Antiqua"/>
        </w:rPr>
        <w:t xml:space="preserve"> EA, </w:t>
      </w:r>
      <w:proofErr w:type="spellStart"/>
      <w:r>
        <w:rPr>
          <w:rFonts w:ascii="Book Antiqua" w:eastAsia="Book Antiqua" w:hAnsi="Book Antiqua" w:cs="Book Antiqua"/>
        </w:rPr>
        <w:t>Gelaw</w:t>
      </w:r>
      <w:proofErr w:type="spellEnd"/>
      <w:r>
        <w:rPr>
          <w:rFonts w:ascii="Book Antiqua" w:eastAsia="Book Antiqua" w:hAnsi="Book Antiqua" w:cs="Book Antiqua"/>
        </w:rPr>
        <w:t xml:space="preserve"> YA, </w:t>
      </w:r>
      <w:proofErr w:type="spellStart"/>
      <w:r>
        <w:rPr>
          <w:rFonts w:ascii="Book Antiqua" w:eastAsia="Book Antiqua" w:hAnsi="Book Antiqua" w:cs="Book Antiqua"/>
        </w:rPr>
        <w:t>Gesesew</w:t>
      </w:r>
      <w:proofErr w:type="spellEnd"/>
      <w:r>
        <w:rPr>
          <w:rFonts w:ascii="Book Antiqua" w:eastAsia="Book Antiqua" w:hAnsi="Book Antiqua" w:cs="Book Antiqua"/>
        </w:rPr>
        <w:t xml:space="preserve"> HA, </w:t>
      </w:r>
      <w:proofErr w:type="spellStart"/>
      <w:r>
        <w:rPr>
          <w:rFonts w:ascii="Book Antiqua" w:eastAsia="Book Antiqua" w:hAnsi="Book Antiqua" w:cs="Book Antiqua"/>
        </w:rPr>
        <w:t>Kibret</w:t>
      </w:r>
      <w:proofErr w:type="spellEnd"/>
      <w:r>
        <w:rPr>
          <w:rFonts w:ascii="Book Antiqua" w:eastAsia="Book Antiqua" w:hAnsi="Book Antiqua" w:cs="Book Antiqua"/>
        </w:rPr>
        <w:t xml:space="preserve"> GD, </w:t>
      </w:r>
      <w:proofErr w:type="spellStart"/>
      <w:r>
        <w:rPr>
          <w:rFonts w:ascii="Book Antiqua" w:eastAsia="Book Antiqua" w:hAnsi="Book Antiqua" w:cs="Book Antiqua"/>
        </w:rPr>
        <w:t>Leshargie</w:t>
      </w:r>
      <w:proofErr w:type="spellEnd"/>
      <w:r>
        <w:rPr>
          <w:rFonts w:ascii="Book Antiqua" w:eastAsia="Book Antiqua" w:hAnsi="Book Antiqua" w:cs="Book Antiqua"/>
        </w:rPr>
        <w:t xml:space="preserve"> CT, </w:t>
      </w:r>
      <w:proofErr w:type="spellStart"/>
      <w:r>
        <w:rPr>
          <w:rFonts w:ascii="Book Antiqua" w:eastAsia="Book Antiqua" w:hAnsi="Book Antiqua" w:cs="Book Antiqua"/>
        </w:rPr>
        <w:t>Meazew</w:t>
      </w:r>
      <w:proofErr w:type="spellEnd"/>
      <w:r>
        <w:rPr>
          <w:rFonts w:ascii="Book Antiqua" w:eastAsia="Book Antiqua" w:hAnsi="Book Antiqua" w:cs="Book Antiqua"/>
        </w:rPr>
        <w:t xml:space="preserve"> MW, Mekonnen A, </w:t>
      </w:r>
      <w:proofErr w:type="spellStart"/>
      <w:r>
        <w:rPr>
          <w:rFonts w:ascii="Book Antiqua" w:eastAsia="Book Antiqua" w:hAnsi="Book Antiqua" w:cs="Book Antiqua"/>
        </w:rPr>
        <w:t>Mirkuzie</w:t>
      </w:r>
      <w:proofErr w:type="spellEnd"/>
      <w:r>
        <w:rPr>
          <w:rFonts w:ascii="Book Antiqua" w:eastAsia="Book Antiqua" w:hAnsi="Book Antiqua" w:cs="Book Antiqua"/>
        </w:rPr>
        <w:t xml:space="preserve"> AH, Mohammed H, Tekle DY, Tesfay FH. The COVID-19 pandemic and healthcare systems in Africa: a scoping review of preparedness, </w:t>
      </w:r>
      <w:proofErr w:type="gramStart"/>
      <w:r>
        <w:rPr>
          <w:rFonts w:ascii="Book Antiqua" w:eastAsia="Book Antiqua" w:hAnsi="Book Antiqua" w:cs="Book Antiqua"/>
        </w:rPr>
        <w:t>impact</w:t>
      </w:r>
      <w:proofErr w:type="gramEnd"/>
      <w:r>
        <w:rPr>
          <w:rFonts w:ascii="Book Antiqua" w:eastAsia="Book Antiqua" w:hAnsi="Book Antiqua" w:cs="Book Antiqua"/>
        </w:rPr>
        <w:t xml:space="preserve"> and response. </w:t>
      </w:r>
      <w:r>
        <w:rPr>
          <w:rFonts w:ascii="Book Antiqua" w:eastAsia="Book Antiqua" w:hAnsi="Book Antiqua" w:cs="Book Antiqua"/>
          <w:i/>
        </w:rPr>
        <w:t>BMJ Glob Health</w:t>
      </w:r>
      <w:r>
        <w:rPr>
          <w:rFonts w:ascii="Book Antiqua" w:eastAsia="Book Antiqua" w:hAnsi="Book Antiqua" w:cs="Book Antiqua"/>
        </w:rPr>
        <w:t xml:space="preserve"> 2021; </w:t>
      </w:r>
      <w:r>
        <w:rPr>
          <w:rFonts w:ascii="Book Antiqua" w:eastAsia="Book Antiqua" w:hAnsi="Book Antiqua" w:cs="Book Antiqua"/>
          <w:b/>
        </w:rPr>
        <w:t>6</w:t>
      </w:r>
      <w:r>
        <w:rPr>
          <w:rFonts w:ascii="Book Antiqua" w:eastAsia="Book Antiqua" w:hAnsi="Book Antiqua" w:cs="Book Antiqua"/>
        </w:rPr>
        <w:t xml:space="preserve"> [PMID: 34853031 DOI: 10.1136/bmjgh-2021-007179]</w:t>
      </w:r>
    </w:p>
    <w:p w14:paraId="0000009B" w14:textId="77777777" w:rsidR="0093342D" w:rsidRDefault="00000000">
      <w:pPr>
        <w:spacing w:line="360" w:lineRule="auto"/>
        <w:jc w:val="both"/>
        <w:rPr>
          <w:rFonts w:ascii="Book Antiqua" w:eastAsia="Book Antiqua" w:hAnsi="Book Antiqua" w:cs="Book Antiqua"/>
        </w:rPr>
        <w:sectPr w:rsidR="0093342D">
          <w:pgSz w:w="12240" w:h="15840"/>
          <w:pgMar w:top="1440" w:right="1440" w:bottom="1440" w:left="1440" w:header="720" w:footer="720" w:gutter="0"/>
          <w:cols w:space="720"/>
        </w:sectPr>
      </w:pPr>
      <w:r>
        <w:rPr>
          <w:rFonts w:ascii="Book Antiqua" w:eastAsia="Book Antiqua" w:hAnsi="Book Antiqua" w:cs="Book Antiqua"/>
        </w:rPr>
        <w:t xml:space="preserve">34 </w:t>
      </w:r>
      <w:r>
        <w:rPr>
          <w:rFonts w:ascii="Book Antiqua" w:eastAsia="Book Antiqua" w:hAnsi="Book Antiqua" w:cs="Book Antiqua"/>
          <w:b/>
        </w:rPr>
        <w:t>Moynihan R</w:t>
      </w:r>
      <w:r>
        <w:rPr>
          <w:rFonts w:ascii="Book Antiqua" w:eastAsia="Book Antiqua" w:hAnsi="Book Antiqua" w:cs="Book Antiqua"/>
        </w:rPr>
        <w:t xml:space="preserve">, Sanders S, </w:t>
      </w:r>
      <w:proofErr w:type="spellStart"/>
      <w:r>
        <w:rPr>
          <w:rFonts w:ascii="Book Antiqua" w:eastAsia="Book Antiqua" w:hAnsi="Book Antiqua" w:cs="Book Antiqua"/>
        </w:rPr>
        <w:t>Michaleff</w:t>
      </w:r>
      <w:proofErr w:type="spellEnd"/>
      <w:r>
        <w:rPr>
          <w:rFonts w:ascii="Book Antiqua" w:eastAsia="Book Antiqua" w:hAnsi="Book Antiqua" w:cs="Book Antiqua"/>
        </w:rPr>
        <w:t xml:space="preserve"> ZA, Scott AM, Clark J, To EJ, Jones M, Kitchener E, Fox M, Johansson M, Lang E, Duggan A, Scott I, </w:t>
      </w:r>
      <w:proofErr w:type="spellStart"/>
      <w:r>
        <w:rPr>
          <w:rFonts w:ascii="Book Antiqua" w:eastAsia="Book Antiqua" w:hAnsi="Book Antiqua" w:cs="Book Antiqua"/>
        </w:rPr>
        <w:t>Albarqouni</w:t>
      </w:r>
      <w:proofErr w:type="spellEnd"/>
      <w:r>
        <w:rPr>
          <w:rFonts w:ascii="Book Antiqua" w:eastAsia="Book Antiqua" w:hAnsi="Book Antiqua" w:cs="Book Antiqua"/>
        </w:rPr>
        <w:t xml:space="preserve"> L. Impact of COVID-19 pandemic on </w:t>
      </w:r>
      <w:proofErr w:type="spellStart"/>
      <w:r>
        <w:rPr>
          <w:rFonts w:ascii="Book Antiqua" w:eastAsia="Book Antiqua" w:hAnsi="Book Antiqua" w:cs="Book Antiqua"/>
        </w:rPr>
        <w:t>utilisation</w:t>
      </w:r>
      <w:proofErr w:type="spellEnd"/>
      <w:r>
        <w:rPr>
          <w:rFonts w:ascii="Book Antiqua" w:eastAsia="Book Antiqua" w:hAnsi="Book Antiqua" w:cs="Book Antiqua"/>
        </w:rPr>
        <w:t xml:space="preserve"> of healthcare services: a systematic review. </w:t>
      </w:r>
      <w:r>
        <w:rPr>
          <w:rFonts w:ascii="Book Antiqua" w:eastAsia="Book Antiqua" w:hAnsi="Book Antiqua" w:cs="Book Antiqua"/>
          <w:i/>
        </w:rPr>
        <w:t>BMJ Open</w:t>
      </w:r>
      <w:r>
        <w:rPr>
          <w:rFonts w:ascii="Book Antiqua" w:eastAsia="Book Antiqua" w:hAnsi="Book Antiqua" w:cs="Book Antiqua"/>
        </w:rPr>
        <w:t xml:space="preserve"> 2021; </w:t>
      </w:r>
      <w:r>
        <w:rPr>
          <w:rFonts w:ascii="Book Antiqua" w:eastAsia="Book Antiqua" w:hAnsi="Book Antiqua" w:cs="Book Antiqua"/>
          <w:b/>
        </w:rPr>
        <w:t>11</w:t>
      </w:r>
      <w:r>
        <w:rPr>
          <w:rFonts w:ascii="Book Antiqua" w:eastAsia="Book Antiqua" w:hAnsi="Book Antiqua" w:cs="Book Antiqua"/>
        </w:rPr>
        <w:t>: e045343 [PMID: 33727273 DOI: 10.1136/bmjopen-2020-045343]</w:t>
      </w:r>
    </w:p>
    <w:p w14:paraId="0000009C"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lastRenderedPageBreak/>
        <w:t>Footnotes</w:t>
      </w:r>
    </w:p>
    <w:p w14:paraId="0000009D"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b/>
        </w:rPr>
        <w:t xml:space="preserve">Institutional review board statement: </w:t>
      </w:r>
      <w:r>
        <w:rPr>
          <w:rFonts w:ascii="Book Antiqua" w:eastAsia="Book Antiqua" w:hAnsi="Book Antiqua" w:cs="Book Antiqua"/>
        </w:rPr>
        <w:t>As the nationwide readmission database data is anonymous and cannot be used to identify patients, institutional review board approval was not required for this study.</w:t>
      </w:r>
    </w:p>
    <w:p w14:paraId="0000009E" w14:textId="77777777" w:rsidR="0093342D" w:rsidRDefault="0093342D">
      <w:pPr>
        <w:spacing w:line="360" w:lineRule="auto"/>
        <w:jc w:val="both"/>
        <w:rPr>
          <w:rFonts w:ascii="Book Antiqua" w:eastAsia="Book Antiqua" w:hAnsi="Book Antiqua" w:cs="Book Antiqua"/>
        </w:rPr>
      </w:pPr>
    </w:p>
    <w:p w14:paraId="0000009F"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b/>
        </w:rPr>
        <w:t xml:space="preserve">Informed consent statement: </w:t>
      </w:r>
      <w:r>
        <w:rPr>
          <w:rFonts w:ascii="Book Antiqua" w:eastAsia="Book Antiqua" w:hAnsi="Book Antiqua" w:cs="Book Antiqua"/>
        </w:rPr>
        <w:t>As the nationwide readmission database data is anonymous and cannot be used to identify patients, informed consent statement was not required for this study.</w:t>
      </w:r>
    </w:p>
    <w:p w14:paraId="000000A0" w14:textId="77777777" w:rsidR="0093342D" w:rsidRDefault="0093342D">
      <w:pPr>
        <w:spacing w:line="360" w:lineRule="auto"/>
        <w:jc w:val="both"/>
        <w:rPr>
          <w:rFonts w:ascii="Book Antiqua" w:eastAsia="Book Antiqua" w:hAnsi="Book Antiqua" w:cs="Book Antiqua"/>
        </w:rPr>
      </w:pPr>
    </w:p>
    <w:p w14:paraId="000000A1"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b/>
        </w:rPr>
        <w:t xml:space="preserve">Conflict-of-interest statement: </w:t>
      </w:r>
      <w:r>
        <w:rPr>
          <w:rFonts w:ascii="Book Antiqua" w:eastAsia="Book Antiqua" w:hAnsi="Book Antiqua" w:cs="Book Antiqua"/>
          <w:color w:val="000000"/>
        </w:rPr>
        <w:t>The authors hereby declare no conflict of interest.</w:t>
      </w:r>
    </w:p>
    <w:p w14:paraId="000000A2" w14:textId="77777777" w:rsidR="0093342D" w:rsidRDefault="0093342D">
      <w:pPr>
        <w:spacing w:line="360" w:lineRule="auto"/>
        <w:jc w:val="both"/>
        <w:rPr>
          <w:rFonts w:ascii="Book Antiqua" w:eastAsia="Book Antiqua" w:hAnsi="Book Antiqua" w:cs="Book Antiqua"/>
        </w:rPr>
      </w:pPr>
    </w:p>
    <w:p w14:paraId="000000A3"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b/>
        </w:rPr>
        <w:t xml:space="preserve">Data sharing statement: </w:t>
      </w:r>
      <w:r>
        <w:rPr>
          <w:rFonts w:ascii="Book Antiqua" w:eastAsia="Book Antiqua" w:hAnsi="Book Antiqua" w:cs="Book Antiqua"/>
          <w:color w:val="000000"/>
          <w:highlight w:val="white"/>
        </w:rPr>
        <w:t>No additional data are available.</w:t>
      </w:r>
    </w:p>
    <w:p w14:paraId="000000A4" w14:textId="77777777" w:rsidR="0093342D" w:rsidRDefault="0093342D">
      <w:pPr>
        <w:spacing w:line="360" w:lineRule="auto"/>
        <w:jc w:val="both"/>
        <w:rPr>
          <w:rFonts w:ascii="Book Antiqua" w:eastAsia="Book Antiqua" w:hAnsi="Book Antiqua" w:cs="Book Antiqua"/>
        </w:rPr>
      </w:pPr>
    </w:p>
    <w:p w14:paraId="000000A5"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b/>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00000A6" w14:textId="77777777" w:rsidR="0093342D" w:rsidRDefault="0093342D">
      <w:pPr>
        <w:spacing w:line="360" w:lineRule="auto"/>
        <w:jc w:val="both"/>
        <w:rPr>
          <w:rFonts w:ascii="Book Antiqua" w:eastAsia="Book Antiqua" w:hAnsi="Book Antiqua" w:cs="Book Antiqua"/>
        </w:rPr>
      </w:pPr>
    </w:p>
    <w:p w14:paraId="000000A7"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000000A8" w14:textId="77777777" w:rsidR="0093342D" w:rsidRDefault="0093342D">
      <w:pPr>
        <w:spacing w:line="360" w:lineRule="auto"/>
        <w:jc w:val="both"/>
        <w:rPr>
          <w:rFonts w:ascii="Book Antiqua" w:eastAsia="Book Antiqua" w:hAnsi="Book Antiqua" w:cs="Book Antiqua"/>
        </w:rPr>
      </w:pPr>
    </w:p>
    <w:p w14:paraId="000000A9"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000000AA" w14:textId="77777777" w:rsidR="0093342D" w:rsidRDefault="0093342D">
      <w:pPr>
        <w:spacing w:line="360" w:lineRule="auto"/>
        <w:jc w:val="both"/>
        <w:rPr>
          <w:rFonts w:ascii="Book Antiqua" w:eastAsia="Book Antiqua" w:hAnsi="Book Antiqua" w:cs="Book Antiqua"/>
        </w:rPr>
      </w:pPr>
    </w:p>
    <w:p w14:paraId="000000AB"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May 7, 2023</w:t>
      </w:r>
    </w:p>
    <w:p w14:paraId="000000AC"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July 4, 2023</w:t>
      </w:r>
    </w:p>
    <w:p w14:paraId="000000AD"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Article in press: </w:t>
      </w:r>
      <w:r>
        <w:rPr>
          <w:rFonts w:ascii="Book Antiqua" w:eastAsia="Book Antiqua" w:hAnsi="Book Antiqua" w:cs="Book Antiqua"/>
        </w:rPr>
        <w:t>August 8, 2023</w:t>
      </w:r>
    </w:p>
    <w:p w14:paraId="000000AE" w14:textId="77777777" w:rsidR="0093342D" w:rsidRDefault="0093342D">
      <w:pPr>
        <w:spacing w:line="360" w:lineRule="auto"/>
        <w:jc w:val="both"/>
        <w:rPr>
          <w:rFonts w:ascii="Book Antiqua" w:eastAsia="Book Antiqua" w:hAnsi="Book Antiqua" w:cs="Book Antiqua"/>
        </w:rPr>
      </w:pPr>
    </w:p>
    <w:p w14:paraId="000000AF"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Oncology</w:t>
      </w:r>
    </w:p>
    <w:p w14:paraId="000000B0"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rPr>
        <w:t>United States</w:t>
      </w:r>
    </w:p>
    <w:p w14:paraId="000000B1"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Peer-review report’s scientific quality classification</w:t>
      </w:r>
    </w:p>
    <w:p w14:paraId="000000B2"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rPr>
        <w:t>Grade A (Excellent): A</w:t>
      </w:r>
    </w:p>
    <w:p w14:paraId="000000B3"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rPr>
        <w:t>Grade B (Very good): 0</w:t>
      </w:r>
    </w:p>
    <w:p w14:paraId="000000B4"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rPr>
        <w:t>Grade C (Good): C</w:t>
      </w:r>
    </w:p>
    <w:p w14:paraId="000000B5"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rPr>
        <w:t>Grade D (Fair): 0</w:t>
      </w:r>
    </w:p>
    <w:p w14:paraId="000000B6"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rPr>
        <w:t>Grade E (Poor): 0</w:t>
      </w:r>
    </w:p>
    <w:p w14:paraId="000000B7" w14:textId="77777777" w:rsidR="0093342D" w:rsidRDefault="0093342D">
      <w:pPr>
        <w:spacing w:line="360" w:lineRule="auto"/>
        <w:jc w:val="both"/>
        <w:rPr>
          <w:rFonts w:ascii="Book Antiqua" w:eastAsia="Book Antiqua" w:hAnsi="Book Antiqua" w:cs="Book Antiqua"/>
        </w:rPr>
      </w:pPr>
    </w:p>
    <w:p w14:paraId="000000B8" w14:textId="77777777" w:rsidR="0093342D" w:rsidRDefault="00000000">
      <w:pPr>
        <w:spacing w:line="360" w:lineRule="auto"/>
        <w:jc w:val="both"/>
        <w:rPr>
          <w:rFonts w:ascii="Book Antiqua" w:eastAsia="Book Antiqua" w:hAnsi="Book Antiqua" w:cs="Book Antiqua"/>
        </w:rPr>
        <w:sectPr w:rsidR="0093342D">
          <w:pgSz w:w="12240" w:h="15840"/>
          <w:pgMar w:top="1440" w:right="1440" w:bottom="1440" w:left="1440" w:header="720" w:footer="720" w:gutter="0"/>
          <w:cols w:space="720"/>
        </w:sectPr>
      </w:pPr>
      <w:r>
        <w:rPr>
          <w:rFonts w:ascii="Book Antiqua" w:eastAsia="Book Antiqua" w:hAnsi="Book Antiqua" w:cs="Book Antiqua"/>
          <w:b/>
          <w:color w:val="000000"/>
        </w:rPr>
        <w:t xml:space="preserve">P-Reviewer: </w:t>
      </w:r>
      <w:r>
        <w:rPr>
          <w:rFonts w:ascii="Book Antiqua" w:eastAsia="Book Antiqua" w:hAnsi="Book Antiqua" w:cs="Book Antiqua"/>
        </w:rPr>
        <w:t>Haddadi S, Algeria; Wang LH, China</w:t>
      </w:r>
      <w:r>
        <w:rPr>
          <w:rFonts w:ascii="Book Antiqua" w:eastAsia="Book Antiqua" w:hAnsi="Book Antiqua" w:cs="Book Antiqua"/>
          <w:b/>
          <w:color w:val="000000"/>
        </w:rPr>
        <w:t xml:space="preserve"> S-Editor:</w:t>
      </w:r>
      <w:r>
        <w:rPr>
          <w:rFonts w:ascii="Book Antiqua" w:eastAsia="Book Antiqua" w:hAnsi="Book Antiqua" w:cs="Book Antiqua"/>
          <w:color w:val="000000"/>
        </w:rPr>
        <w:t xml:space="preserve"> Lin C </w:t>
      </w:r>
      <w:r>
        <w:rPr>
          <w:rFonts w:ascii="Book Antiqua" w:eastAsia="Book Antiqua" w:hAnsi="Book Antiqua" w:cs="Book Antiqua"/>
          <w:b/>
          <w:color w:val="000000"/>
        </w:rPr>
        <w:t xml:space="preserve">L-Editor: </w:t>
      </w:r>
      <w:r>
        <w:rPr>
          <w:rFonts w:ascii="Book Antiqua" w:eastAsia="Book Antiqua" w:hAnsi="Book Antiqua" w:cs="Book Antiqua"/>
          <w:color w:val="000000"/>
        </w:rPr>
        <w:t>A</w:t>
      </w:r>
      <w:r>
        <w:rPr>
          <w:rFonts w:ascii="Book Antiqua" w:eastAsia="Book Antiqua" w:hAnsi="Book Antiqua" w:cs="Book Antiqua"/>
          <w:b/>
          <w:color w:val="000000"/>
        </w:rPr>
        <w:t xml:space="preserve"> P-Editor: </w:t>
      </w:r>
      <w:r>
        <w:rPr>
          <w:rFonts w:ascii="Book Antiqua" w:eastAsia="Book Antiqua" w:hAnsi="Book Antiqua" w:cs="Book Antiqua"/>
          <w:color w:val="000000"/>
        </w:rPr>
        <w:t>Zhang XD</w:t>
      </w:r>
    </w:p>
    <w:p w14:paraId="000000B9" w14:textId="77777777" w:rsidR="0093342D"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000000BA"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noProof/>
        </w:rPr>
        <w:drawing>
          <wp:inline distT="0" distB="0" distL="0" distR="0" wp14:anchorId="664C326A" wp14:editId="1437067E">
            <wp:extent cx="4343400" cy="2235200"/>
            <wp:effectExtent l="0" t="0" r="0" b="0"/>
            <wp:docPr id="80359545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4343400" cy="2235200"/>
                    </a:xfrm>
                    <a:prstGeom prst="rect">
                      <a:avLst/>
                    </a:prstGeom>
                    <a:ln/>
                  </pic:spPr>
                </pic:pic>
              </a:graphicData>
            </a:graphic>
          </wp:inline>
        </w:drawing>
      </w:r>
    </w:p>
    <w:p w14:paraId="000000BB" w14:textId="77777777" w:rsidR="0093342D"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Figure 1 Coronavirus disease 2019 status of index and readmitted case for 30-days and 90-days readmission cohort, 2020. </w:t>
      </w:r>
      <w:r>
        <w:rPr>
          <w:rFonts w:ascii="Book Antiqua" w:eastAsia="Book Antiqua" w:hAnsi="Book Antiqua" w:cs="Book Antiqua"/>
          <w:color w:val="000000"/>
        </w:rPr>
        <w:t>COVID-19: Coronavirus disease 2019; DRC: Day readmission cohort.</w:t>
      </w:r>
    </w:p>
    <w:p w14:paraId="000000BC" w14:textId="77777777" w:rsidR="0093342D" w:rsidRDefault="0093342D">
      <w:pPr>
        <w:spacing w:line="360" w:lineRule="auto"/>
        <w:jc w:val="both"/>
        <w:rPr>
          <w:rFonts w:ascii="Book Antiqua" w:eastAsia="Book Antiqua" w:hAnsi="Book Antiqua" w:cs="Book Antiqua"/>
        </w:rPr>
      </w:pPr>
    </w:p>
    <w:p w14:paraId="000000BD"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noProof/>
        </w:rPr>
        <w:drawing>
          <wp:inline distT="0" distB="0" distL="0" distR="0" wp14:anchorId="1E00DE87" wp14:editId="226590D9">
            <wp:extent cx="4953000" cy="3162300"/>
            <wp:effectExtent l="0" t="0" r="0" b="0"/>
            <wp:docPr id="80359545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4953000" cy="3162300"/>
                    </a:xfrm>
                    <a:prstGeom prst="rect">
                      <a:avLst/>
                    </a:prstGeom>
                    <a:ln/>
                  </pic:spPr>
                </pic:pic>
              </a:graphicData>
            </a:graphic>
          </wp:inline>
        </w:drawing>
      </w:r>
    </w:p>
    <w:p w14:paraId="000000BE" w14:textId="77777777" w:rsidR="0093342D"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2 Top five causes of 30-days readmission for inpatient chemotherapy during coronavirus disease 2019 pandemic, Nationwide Readmission Database, 2020.</w:t>
      </w:r>
    </w:p>
    <w:p w14:paraId="000000BF" w14:textId="77777777" w:rsidR="0093342D" w:rsidRDefault="0093342D">
      <w:pPr>
        <w:spacing w:line="360" w:lineRule="auto"/>
        <w:jc w:val="both"/>
        <w:rPr>
          <w:rFonts w:ascii="Book Antiqua" w:eastAsia="Book Antiqua" w:hAnsi="Book Antiqua" w:cs="Book Antiqua"/>
          <w:color w:val="000000"/>
        </w:rPr>
      </w:pPr>
    </w:p>
    <w:p w14:paraId="000000C0" w14:textId="77777777" w:rsidR="0093342D"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noProof/>
          <w:color w:val="000000"/>
        </w:rPr>
        <w:lastRenderedPageBreak/>
        <w:drawing>
          <wp:inline distT="0" distB="0" distL="0" distR="0" wp14:anchorId="2D72AA54" wp14:editId="22FD15A9">
            <wp:extent cx="4889500" cy="2819400"/>
            <wp:effectExtent l="0" t="0" r="0" b="0"/>
            <wp:docPr id="80359545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4889500" cy="2819400"/>
                    </a:xfrm>
                    <a:prstGeom prst="rect">
                      <a:avLst/>
                    </a:prstGeom>
                    <a:ln/>
                  </pic:spPr>
                </pic:pic>
              </a:graphicData>
            </a:graphic>
          </wp:inline>
        </w:drawing>
      </w:r>
    </w:p>
    <w:p w14:paraId="000000C1" w14:textId="77777777" w:rsidR="0093342D"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3 Comparison of Mortality Between Index Admission and Readmission in 30-days and 90-days readmission cohort, Nationwide Readmission Database, 2020.</w:t>
      </w:r>
    </w:p>
    <w:p w14:paraId="000000C2" w14:textId="77777777" w:rsidR="0093342D" w:rsidRDefault="0093342D">
      <w:pPr>
        <w:spacing w:line="360" w:lineRule="auto"/>
        <w:jc w:val="both"/>
        <w:rPr>
          <w:rFonts w:ascii="Book Antiqua" w:eastAsia="Book Antiqua" w:hAnsi="Book Antiqua" w:cs="Book Antiqua"/>
        </w:rPr>
      </w:pPr>
    </w:p>
    <w:p w14:paraId="000000C3"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noProof/>
        </w:rPr>
        <w:drawing>
          <wp:inline distT="0" distB="0" distL="0" distR="0" wp14:anchorId="6234B043" wp14:editId="1A5AD934">
            <wp:extent cx="3543300" cy="2628900"/>
            <wp:effectExtent l="0" t="0" r="0" b="0"/>
            <wp:docPr id="80359545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3543300" cy="2628900"/>
                    </a:xfrm>
                    <a:prstGeom prst="rect">
                      <a:avLst/>
                    </a:prstGeom>
                    <a:ln/>
                  </pic:spPr>
                </pic:pic>
              </a:graphicData>
            </a:graphic>
          </wp:inline>
        </w:drawing>
      </w:r>
    </w:p>
    <w:p w14:paraId="000000C4" w14:textId="77777777" w:rsidR="0093342D"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rPr>
        <w:t xml:space="preserve">Figure 4 </w:t>
      </w:r>
      <w:r>
        <w:rPr>
          <w:rFonts w:ascii="Book Antiqua" w:eastAsia="Book Antiqua" w:hAnsi="Book Antiqua" w:cs="Book Antiqua"/>
          <w:b/>
          <w:color w:val="000000"/>
        </w:rPr>
        <w:t>Kaplan-Meier curve for 90-readmision, Nationwide Readmission Database, 2023.</w:t>
      </w:r>
      <w:r>
        <w:rPr>
          <w:rFonts w:ascii="Book Antiqua" w:eastAsia="Book Antiqua" w:hAnsi="Book Antiqua" w:cs="Book Antiqua"/>
          <w:color w:val="000000"/>
        </w:rPr>
        <w:t xml:space="preserve"> COVID: Coronavirus disease.</w:t>
      </w:r>
    </w:p>
    <w:p w14:paraId="000000C5" w14:textId="77777777" w:rsidR="0093342D" w:rsidRDefault="0093342D">
      <w:pPr>
        <w:spacing w:line="360" w:lineRule="auto"/>
        <w:jc w:val="both"/>
        <w:rPr>
          <w:rFonts w:ascii="Book Antiqua" w:eastAsia="Book Antiqua" w:hAnsi="Book Antiqua" w:cs="Book Antiqua"/>
          <w:b/>
          <w:color w:val="000000"/>
        </w:rPr>
      </w:pPr>
    </w:p>
    <w:p w14:paraId="000000C6" w14:textId="77777777" w:rsidR="0093342D"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Table 1 Comparison of patients’ demographics between inpatient chemotherapy and </w:t>
      </w:r>
      <w:r>
        <w:rPr>
          <w:rFonts w:ascii="Book Antiqua" w:eastAsia="Book Antiqua" w:hAnsi="Book Antiqua" w:cs="Book Antiqua"/>
          <w:b/>
        </w:rPr>
        <w:t>readmission</w:t>
      </w:r>
      <w:r>
        <w:rPr>
          <w:rFonts w:ascii="Book Antiqua" w:eastAsia="Book Antiqua" w:hAnsi="Book Antiqua" w:cs="Book Antiqua"/>
          <w:b/>
          <w:color w:val="000000"/>
        </w:rPr>
        <w:t xml:space="preserve"> for inpatient chemotherapy, Nationwide Readmission Database,</w:t>
      </w:r>
      <w:r>
        <w:rPr>
          <w:rFonts w:ascii="Book Antiqua" w:eastAsia="Book Antiqua" w:hAnsi="Book Antiqua" w:cs="Book Antiqua"/>
          <w:b/>
        </w:rPr>
        <w:t xml:space="preserve"> </w:t>
      </w:r>
      <w:r>
        <w:rPr>
          <w:rFonts w:ascii="Book Antiqua" w:eastAsia="Book Antiqua" w:hAnsi="Book Antiqua" w:cs="Book Antiqua"/>
          <w:b/>
          <w:color w:val="000000"/>
        </w:rPr>
        <w:t>2020</w:t>
      </w:r>
    </w:p>
    <w:tbl>
      <w:tblPr>
        <w:tblStyle w:val="afe"/>
        <w:tblW w:w="5200" w:type="dxa"/>
        <w:tblInd w:w="0" w:type="dxa"/>
        <w:tblLayout w:type="fixed"/>
        <w:tblLook w:val="0400" w:firstRow="0" w:lastRow="0" w:firstColumn="0" w:lastColumn="0" w:noHBand="0" w:noVBand="1"/>
      </w:tblPr>
      <w:tblGrid>
        <w:gridCol w:w="1336"/>
        <w:gridCol w:w="1349"/>
        <w:gridCol w:w="1563"/>
        <w:gridCol w:w="952"/>
      </w:tblGrid>
      <w:tr w:rsidR="0093342D" w14:paraId="5318F931" w14:textId="77777777">
        <w:trPr>
          <w:trHeight w:val="1280"/>
        </w:trPr>
        <w:tc>
          <w:tcPr>
            <w:tcW w:w="1336" w:type="dxa"/>
            <w:tcBorders>
              <w:top w:val="single" w:sz="4" w:space="0" w:color="000000"/>
              <w:left w:val="nil"/>
              <w:bottom w:val="single" w:sz="4" w:space="0" w:color="000000"/>
              <w:right w:val="nil"/>
            </w:tcBorders>
            <w:shd w:val="clear" w:color="auto" w:fill="auto"/>
            <w:vAlign w:val="center"/>
          </w:tcPr>
          <w:p w14:paraId="000000C7" w14:textId="77777777" w:rsidR="0093342D" w:rsidRDefault="00000000">
            <w:pPr>
              <w:rPr>
                <w:rFonts w:ascii="Book Antiqua" w:eastAsia="Book Antiqua" w:hAnsi="Book Antiqua" w:cs="Book Antiqua"/>
                <w:b/>
                <w:color w:val="000000"/>
              </w:rPr>
            </w:pPr>
            <w:r>
              <w:rPr>
                <w:rFonts w:ascii="Book Antiqua" w:eastAsia="Book Antiqua" w:hAnsi="Book Antiqua" w:cs="Book Antiqua"/>
                <w:b/>
                <w:color w:val="000000"/>
              </w:rPr>
              <w:lastRenderedPageBreak/>
              <w:t>Variables (unit)</w:t>
            </w:r>
          </w:p>
        </w:tc>
        <w:tc>
          <w:tcPr>
            <w:tcW w:w="1349" w:type="dxa"/>
            <w:tcBorders>
              <w:top w:val="single" w:sz="4" w:space="0" w:color="000000"/>
              <w:left w:val="nil"/>
              <w:bottom w:val="single" w:sz="4" w:space="0" w:color="000000"/>
              <w:right w:val="nil"/>
            </w:tcBorders>
            <w:shd w:val="clear" w:color="auto" w:fill="auto"/>
            <w:vAlign w:val="center"/>
          </w:tcPr>
          <w:p w14:paraId="000000C8" w14:textId="77777777" w:rsidR="0093342D" w:rsidRDefault="00000000">
            <w:pPr>
              <w:rPr>
                <w:rFonts w:ascii="Book Antiqua" w:eastAsia="Book Antiqua" w:hAnsi="Book Antiqua" w:cs="Book Antiqua"/>
                <w:b/>
                <w:color w:val="000000"/>
              </w:rPr>
            </w:pPr>
            <w:r>
              <w:rPr>
                <w:rFonts w:ascii="Book Antiqua" w:eastAsia="Book Antiqua" w:hAnsi="Book Antiqua" w:cs="Book Antiqua"/>
                <w:b/>
                <w:color w:val="000000"/>
              </w:rPr>
              <w:t xml:space="preserve">Index admission </w:t>
            </w:r>
          </w:p>
        </w:tc>
        <w:tc>
          <w:tcPr>
            <w:tcW w:w="1563" w:type="dxa"/>
            <w:tcBorders>
              <w:top w:val="single" w:sz="4" w:space="0" w:color="000000"/>
              <w:left w:val="nil"/>
              <w:bottom w:val="single" w:sz="4" w:space="0" w:color="000000"/>
              <w:right w:val="nil"/>
            </w:tcBorders>
            <w:shd w:val="clear" w:color="auto" w:fill="auto"/>
            <w:vAlign w:val="center"/>
          </w:tcPr>
          <w:p w14:paraId="000000C9" w14:textId="77777777" w:rsidR="0093342D" w:rsidRDefault="00000000">
            <w:pPr>
              <w:rPr>
                <w:rFonts w:ascii="Book Antiqua" w:eastAsia="Book Antiqua" w:hAnsi="Book Antiqua" w:cs="Book Antiqua"/>
                <w:b/>
                <w:color w:val="000000"/>
              </w:rPr>
            </w:pPr>
            <w:r>
              <w:rPr>
                <w:rFonts w:ascii="Book Antiqua" w:eastAsia="Book Antiqua" w:hAnsi="Book Antiqua" w:cs="Book Antiqua"/>
                <w:b/>
                <w:color w:val="000000"/>
              </w:rPr>
              <w:t xml:space="preserve">30 d readmission </w:t>
            </w:r>
          </w:p>
        </w:tc>
        <w:tc>
          <w:tcPr>
            <w:tcW w:w="952" w:type="dxa"/>
            <w:tcBorders>
              <w:top w:val="single" w:sz="4" w:space="0" w:color="000000"/>
              <w:left w:val="nil"/>
              <w:bottom w:val="single" w:sz="4" w:space="0" w:color="000000"/>
              <w:right w:val="nil"/>
            </w:tcBorders>
            <w:shd w:val="clear" w:color="auto" w:fill="auto"/>
            <w:vAlign w:val="center"/>
          </w:tcPr>
          <w:p w14:paraId="000000CA" w14:textId="77777777" w:rsidR="0093342D" w:rsidRDefault="00000000">
            <w:pPr>
              <w:rPr>
                <w:rFonts w:ascii="Book Antiqua" w:eastAsia="Book Antiqua" w:hAnsi="Book Antiqua" w:cs="Book Antiqua"/>
                <w:b/>
                <w:i/>
                <w:color w:val="000000"/>
              </w:rPr>
            </w:pPr>
            <w:r>
              <w:rPr>
                <w:rFonts w:ascii="Book Antiqua" w:eastAsia="Book Antiqua" w:hAnsi="Book Antiqua" w:cs="Book Antiqua"/>
                <w:b/>
                <w:i/>
                <w:color w:val="000000"/>
              </w:rPr>
              <w:t>P</w:t>
            </w:r>
            <w:r>
              <w:rPr>
                <w:rFonts w:ascii="Book Antiqua" w:eastAsia="Book Antiqua" w:hAnsi="Book Antiqua" w:cs="Book Antiqua"/>
                <w:b/>
                <w:color w:val="000000"/>
              </w:rPr>
              <w:t>-value</w:t>
            </w:r>
          </w:p>
        </w:tc>
      </w:tr>
      <w:tr w:rsidR="0093342D" w14:paraId="001CBBEC" w14:textId="77777777">
        <w:trPr>
          <w:trHeight w:val="680"/>
        </w:trPr>
        <w:tc>
          <w:tcPr>
            <w:tcW w:w="1336" w:type="dxa"/>
            <w:tcBorders>
              <w:top w:val="nil"/>
              <w:left w:val="nil"/>
              <w:bottom w:val="nil"/>
              <w:right w:val="nil"/>
            </w:tcBorders>
            <w:shd w:val="clear" w:color="auto" w:fill="auto"/>
            <w:vAlign w:val="center"/>
          </w:tcPr>
          <w:p w14:paraId="000000CB" w14:textId="77777777" w:rsidR="0093342D" w:rsidRDefault="00000000">
            <w:pPr>
              <w:rPr>
                <w:rFonts w:ascii="Book Antiqua" w:eastAsia="Book Antiqua" w:hAnsi="Book Antiqua" w:cs="Book Antiqua"/>
                <w:color w:val="000000"/>
              </w:rPr>
            </w:pPr>
            <w:r>
              <w:rPr>
                <w:rFonts w:ascii="Book Antiqua" w:eastAsia="Book Antiqua" w:hAnsi="Book Antiqua" w:cs="Book Antiqua"/>
                <w:color w:val="000000"/>
              </w:rPr>
              <w:t>Mean age +/- SD (</w:t>
            </w:r>
            <w:proofErr w:type="spellStart"/>
            <w:r>
              <w:rPr>
                <w:rFonts w:ascii="Book Antiqua" w:eastAsia="Book Antiqua" w:hAnsi="Book Antiqua" w:cs="Book Antiqua"/>
                <w:color w:val="000000"/>
              </w:rPr>
              <w:t>yr</w:t>
            </w:r>
            <w:proofErr w:type="spellEnd"/>
            <w:r>
              <w:rPr>
                <w:rFonts w:ascii="Book Antiqua" w:eastAsia="Book Antiqua" w:hAnsi="Book Antiqua" w:cs="Book Antiqua"/>
                <w:color w:val="000000"/>
              </w:rPr>
              <w:t>)</w:t>
            </w:r>
          </w:p>
        </w:tc>
        <w:tc>
          <w:tcPr>
            <w:tcW w:w="1349" w:type="dxa"/>
            <w:tcBorders>
              <w:top w:val="nil"/>
              <w:left w:val="nil"/>
              <w:bottom w:val="nil"/>
              <w:right w:val="nil"/>
            </w:tcBorders>
            <w:shd w:val="clear" w:color="auto" w:fill="auto"/>
            <w:vAlign w:val="center"/>
          </w:tcPr>
          <w:p w14:paraId="000000CC" w14:textId="77777777" w:rsidR="0093342D" w:rsidRDefault="00000000">
            <w:pPr>
              <w:rPr>
                <w:rFonts w:ascii="Book Antiqua" w:eastAsia="Book Antiqua" w:hAnsi="Book Antiqua" w:cs="Book Antiqua"/>
                <w:color w:val="000000"/>
              </w:rPr>
            </w:pPr>
            <w:r>
              <w:rPr>
                <w:rFonts w:ascii="Book Antiqua" w:eastAsia="Book Antiqua" w:hAnsi="Book Antiqua" w:cs="Book Antiqua"/>
                <w:color w:val="000000"/>
              </w:rPr>
              <w:t>54.7 +/- 17.71</w:t>
            </w:r>
          </w:p>
        </w:tc>
        <w:tc>
          <w:tcPr>
            <w:tcW w:w="1563" w:type="dxa"/>
            <w:tcBorders>
              <w:top w:val="nil"/>
              <w:left w:val="nil"/>
              <w:bottom w:val="nil"/>
              <w:right w:val="nil"/>
            </w:tcBorders>
            <w:shd w:val="clear" w:color="auto" w:fill="auto"/>
            <w:vAlign w:val="center"/>
          </w:tcPr>
          <w:p w14:paraId="000000CD" w14:textId="77777777" w:rsidR="0093342D" w:rsidRDefault="00000000">
            <w:pPr>
              <w:rPr>
                <w:rFonts w:ascii="Book Antiqua" w:eastAsia="Book Antiqua" w:hAnsi="Book Antiqua" w:cs="Book Antiqua"/>
                <w:color w:val="000000"/>
              </w:rPr>
            </w:pPr>
            <w:r>
              <w:rPr>
                <w:rFonts w:ascii="Book Antiqua" w:eastAsia="Book Antiqua" w:hAnsi="Book Antiqua" w:cs="Book Antiqua"/>
                <w:color w:val="000000"/>
              </w:rPr>
              <w:t>53.53 +/- 17.94</w:t>
            </w:r>
          </w:p>
        </w:tc>
        <w:tc>
          <w:tcPr>
            <w:tcW w:w="952" w:type="dxa"/>
            <w:tcBorders>
              <w:top w:val="nil"/>
              <w:left w:val="nil"/>
              <w:bottom w:val="nil"/>
              <w:right w:val="nil"/>
            </w:tcBorders>
            <w:shd w:val="clear" w:color="auto" w:fill="auto"/>
            <w:vAlign w:val="center"/>
          </w:tcPr>
          <w:p w14:paraId="000000CE" w14:textId="77777777" w:rsidR="0093342D" w:rsidRDefault="0093342D">
            <w:pPr>
              <w:rPr>
                <w:rFonts w:ascii="Book Antiqua" w:eastAsia="Book Antiqua" w:hAnsi="Book Antiqua" w:cs="Book Antiqua"/>
                <w:color w:val="000000"/>
              </w:rPr>
            </w:pPr>
          </w:p>
        </w:tc>
      </w:tr>
      <w:tr w:rsidR="0093342D" w14:paraId="69620E85" w14:textId="77777777">
        <w:trPr>
          <w:trHeight w:val="1020"/>
        </w:trPr>
        <w:tc>
          <w:tcPr>
            <w:tcW w:w="1336" w:type="dxa"/>
            <w:tcBorders>
              <w:top w:val="nil"/>
              <w:left w:val="nil"/>
              <w:bottom w:val="nil"/>
              <w:right w:val="nil"/>
            </w:tcBorders>
            <w:shd w:val="clear" w:color="auto" w:fill="auto"/>
            <w:vAlign w:val="center"/>
          </w:tcPr>
          <w:p w14:paraId="000000CF" w14:textId="77777777" w:rsidR="0093342D" w:rsidRDefault="00000000">
            <w:pPr>
              <w:rPr>
                <w:rFonts w:ascii="Book Antiqua" w:eastAsia="Book Antiqua" w:hAnsi="Book Antiqua" w:cs="Book Antiqua"/>
                <w:color w:val="000000"/>
              </w:rPr>
            </w:pPr>
            <w:r>
              <w:rPr>
                <w:rFonts w:ascii="Book Antiqua" w:eastAsia="Book Antiqua" w:hAnsi="Book Antiqua" w:cs="Book Antiqua"/>
                <w:color w:val="000000"/>
              </w:rPr>
              <w:t>Age range categories (%)</w:t>
            </w:r>
          </w:p>
        </w:tc>
        <w:tc>
          <w:tcPr>
            <w:tcW w:w="1349" w:type="dxa"/>
            <w:tcBorders>
              <w:top w:val="nil"/>
              <w:left w:val="nil"/>
              <w:bottom w:val="nil"/>
              <w:right w:val="nil"/>
            </w:tcBorders>
            <w:shd w:val="clear" w:color="auto" w:fill="auto"/>
            <w:vAlign w:val="center"/>
          </w:tcPr>
          <w:p w14:paraId="000000D0" w14:textId="77777777" w:rsidR="0093342D" w:rsidRDefault="0093342D">
            <w:pPr>
              <w:rPr>
                <w:rFonts w:ascii="Book Antiqua" w:eastAsia="Book Antiqua" w:hAnsi="Book Antiqua" w:cs="Book Antiqua"/>
                <w:color w:val="000000"/>
              </w:rPr>
            </w:pPr>
          </w:p>
        </w:tc>
        <w:tc>
          <w:tcPr>
            <w:tcW w:w="1563" w:type="dxa"/>
            <w:tcBorders>
              <w:top w:val="nil"/>
              <w:left w:val="nil"/>
              <w:bottom w:val="nil"/>
              <w:right w:val="nil"/>
            </w:tcBorders>
            <w:shd w:val="clear" w:color="auto" w:fill="auto"/>
            <w:vAlign w:val="center"/>
          </w:tcPr>
          <w:p w14:paraId="000000D1" w14:textId="77777777" w:rsidR="0093342D" w:rsidRDefault="0093342D">
            <w:pPr>
              <w:rPr>
                <w:sz w:val="20"/>
                <w:szCs w:val="20"/>
              </w:rPr>
            </w:pPr>
          </w:p>
        </w:tc>
        <w:tc>
          <w:tcPr>
            <w:tcW w:w="952" w:type="dxa"/>
            <w:tcBorders>
              <w:top w:val="nil"/>
              <w:left w:val="nil"/>
              <w:bottom w:val="nil"/>
              <w:right w:val="nil"/>
            </w:tcBorders>
            <w:shd w:val="clear" w:color="auto" w:fill="auto"/>
            <w:vAlign w:val="center"/>
          </w:tcPr>
          <w:p w14:paraId="000000D2" w14:textId="77777777" w:rsidR="0093342D" w:rsidRDefault="00000000">
            <w:pPr>
              <w:rPr>
                <w:rFonts w:ascii="Book Antiqua" w:eastAsia="Book Antiqua" w:hAnsi="Book Antiqua" w:cs="Book Antiqua"/>
                <w:color w:val="000000"/>
              </w:rPr>
            </w:pPr>
            <w:r>
              <w:rPr>
                <w:rFonts w:ascii="Book Antiqua" w:eastAsia="Book Antiqua" w:hAnsi="Book Antiqua" w:cs="Book Antiqua"/>
                <w:color w:val="000000"/>
              </w:rPr>
              <w:t>&lt; 0.001</w:t>
            </w:r>
          </w:p>
        </w:tc>
      </w:tr>
      <w:tr w:rsidR="0093342D" w14:paraId="71D3F096" w14:textId="77777777">
        <w:trPr>
          <w:trHeight w:val="340"/>
        </w:trPr>
        <w:tc>
          <w:tcPr>
            <w:tcW w:w="1336" w:type="dxa"/>
            <w:tcBorders>
              <w:top w:val="nil"/>
              <w:left w:val="nil"/>
              <w:bottom w:val="nil"/>
              <w:right w:val="nil"/>
            </w:tcBorders>
            <w:shd w:val="clear" w:color="auto" w:fill="auto"/>
            <w:vAlign w:val="center"/>
          </w:tcPr>
          <w:p w14:paraId="000000D3" w14:textId="77777777" w:rsidR="0093342D" w:rsidRDefault="00000000">
            <w:pPr>
              <w:rPr>
                <w:rFonts w:ascii="Book Antiqua" w:eastAsia="Book Antiqua" w:hAnsi="Book Antiqua" w:cs="Book Antiqua"/>
                <w:color w:val="000000"/>
              </w:rPr>
            </w:pPr>
            <w:r>
              <w:rPr>
                <w:rFonts w:ascii="Book Antiqua" w:eastAsia="Book Antiqua" w:hAnsi="Book Antiqua" w:cs="Book Antiqua"/>
                <w:color w:val="000000"/>
              </w:rPr>
              <w:t xml:space="preserve">18-44 </w:t>
            </w:r>
            <w:proofErr w:type="spellStart"/>
            <w:r>
              <w:rPr>
                <w:rFonts w:ascii="Book Antiqua" w:eastAsia="Book Antiqua" w:hAnsi="Book Antiqua" w:cs="Book Antiqua"/>
                <w:color w:val="000000"/>
              </w:rPr>
              <w:t>yr</w:t>
            </w:r>
            <w:proofErr w:type="spellEnd"/>
          </w:p>
        </w:tc>
        <w:tc>
          <w:tcPr>
            <w:tcW w:w="1349" w:type="dxa"/>
            <w:tcBorders>
              <w:top w:val="nil"/>
              <w:left w:val="nil"/>
              <w:bottom w:val="nil"/>
              <w:right w:val="nil"/>
            </w:tcBorders>
            <w:shd w:val="clear" w:color="auto" w:fill="auto"/>
            <w:vAlign w:val="center"/>
          </w:tcPr>
          <w:p w14:paraId="000000D4"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26.86</w:t>
            </w:r>
          </w:p>
        </w:tc>
        <w:tc>
          <w:tcPr>
            <w:tcW w:w="1563" w:type="dxa"/>
            <w:tcBorders>
              <w:top w:val="nil"/>
              <w:left w:val="nil"/>
              <w:bottom w:val="nil"/>
              <w:right w:val="nil"/>
            </w:tcBorders>
            <w:shd w:val="clear" w:color="auto" w:fill="auto"/>
            <w:vAlign w:val="center"/>
          </w:tcPr>
          <w:p w14:paraId="000000D5"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29.5</w:t>
            </w:r>
          </w:p>
        </w:tc>
        <w:tc>
          <w:tcPr>
            <w:tcW w:w="952" w:type="dxa"/>
            <w:tcBorders>
              <w:top w:val="nil"/>
              <w:left w:val="nil"/>
              <w:bottom w:val="nil"/>
              <w:right w:val="nil"/>
            </w:tcBorders>
            <w:shd w:val="clear" w:color="auto" w:fill="auto"/>
            <w:vAlign w:val="center"/>
          </w:tcPr>
          <w:p w14:paraId="000000D6" w14:textId="77777777" w:rsidR="0093342D" w:rsidRDefault="0093342D">
            <w:pPr>
              <w:jc w:val="right"/>
              <w:rPr>
                <w:rFonts w:ascii="Book Antiqua" w:eastAsia="Book Antiqua" w:hAnsi="Book Antiqua" w:cs="Book Antiqua"/>
                <w:color w:val="000000"/>
              </w:rPr>
            </w:pPr>
          </w:p>
        </w:tc>
      </w:tr>
      <w:tr w:rsidR="0093342D" w14:paraId="6AC1A4C6" w14:textId="77777777">
        <w:trPr>
          <w:trHeight w:val="340"/>
        </w:trPr>
        <w:tc>
          <w:tcPr>
            <w:tcW w:w="1336" w:type="dxa"/>
            <w:tcBorders>
              <w:top w:val="nil"/>
              <w:left w:val="nil"/>
              <w:bottom w:val="nil"/>
              <w:right w:val="nil"/>
            </w:tcBorders>
            <w:shd w:val="clear" w:color="auto" w:fill="auto"/>
            <w:vAlign w:val="center"/>
          </w:tcPr>
          <w:p w14:paraId="000000D7" w14:textId="77777777" w:rsidR="0093342D" w:rsidRDefault="00000000">
            <w:pPr>
              <w:rPr>
                <w:rFonts w:ascii="Book Antiqua" w:eastAsia="Book Antiqua" w:hAnsi="Book Antiqua" w:cs="Book Antiqua"/>
                <w:color w:val="000000"/>
              </w:rPr>
            </w:pPr>
            <w:r>
              <w:rPr>
                <w:rFonts w:ascii="Book Antiqua" w:eastAsia="Book Antiqua" w:hAnsi="Book Antiqua" w:cs="Book Antiqua"/>
                <w:color w:val="000000"/>
              </w:rPr>
              <w:t xml:space="preserve">45-64 </w:t>
            </w:r>
            <w:proofErr w:type="spellStart"/>
            <w:r>
              <w:rPr>
                <w:rFonts w:ascii="Book Antiqua" w:eastAsia="Book Antiqua" w:hAnsi="Book Antiqua" w:cs="Book Antiqua"/>
                <w:color w:val="000000"/>
              </w:rPr>
              <w:t>yr</w:t>
            </w:r>
            <w:proofErr w:type="spellEnd"/>
          </w:p>
        </w:tc>
        <w:tc>
          <w:tcPr>
            <w:tcW w:w="1349" w:type="dxa"/>
            <w:tcBorders>
              <w:top w:val="nil"/>
              <w:left w:val="nil"/>
              <w:bottom w:val="nil"/>
              <w:right w:val="nil"/>
            </w:tcBorders>
            <w:shd w:val="clear" w:color="auto" w:fill="auto"/>
            <w:vAlign w:val="center"/>
          </w:tcPr>
          <w:p w14:paraId="000000D8"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40.06</w:t>
            </w:r>
          </w:p>
        </w:tc>
        <w:tc>
          <w:tcPr>
            <w:tcW w:w="1563" w:type="dxa"/>
            <w:tcBorders>
              <w:top w:val="nil"/>
              <w:left w:val="nil"/>
              <w:bottom w:val="nil"/>
              <w:right w:val="nil"/>
            </w:tcBorders>
            <w:shd w:val="clear" w:color="auto" w:fill="auto"/>
            <w:vAlign w:val="center"/>
          </w:tcPr>
          <w:p w14:paraId="000000D9"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39.62</w:t>
            </w:r>
          </w:p>
        </w:tc>
        <w:tc>
          <w:tcPr>
            <w:tcW w:w="952" w:type="dxa"/>
            <w:tcBorders>
              <w:top w:val="nil"/>
              <w:left w:val="nil"/>
              <w:bottom w:val="nil"/>
              <w:right w:val="nil"/>
            </w:tcBorders>
            <w:shd w:val="clear" w:color="auto" w:fill="auto"/>
            <w:vAlign w:val="center"/>
          </w:tcPr>
          <w:p w14:paraId="000000DA" w14:textId="77777777" w:rsidR="0093342D" w:rsidRDefault="0093342D">
            <w:pPr>
              <w:jc w:val="right"/>
              <w:rPr>
                <w:rFonts w:ascii="Book Antiqua" w:eastAsia="Book Antiqua" w:hAnsi="Book Antiqua" w:cs="Book Antiqua"/>
                <w:color w:val="000000"/>
              </w:rPr>
            </w:pPr>
          </w:p>
        </w:tc>
      </w:tr>
      <w:tr w:rsidR="0093342D" w14:paraId="21DB2A8E" w14:textId="77777777">
        <w:trPr>
          <w:trHeight w:val="680"/>
        </w:trPr>
        <w:tc>
          <w:tcPr>
            <w:tcW w:w="1336" w:type="dxa"/>
            <w:tcBorders>
              <w:top w:val="nil"/>
              <w:left w:val="nil"/>
              <w:bottom w:val="nil"/>
              <w:right w:val="nil"/>
            </w:tcBorders>
            <w:shd w:val="clear" w:color="auto" w:fill="auto"/>
            <w:vAlign w:val="center"/>
          </w:tcPr>
          <w:p w14:paraId="000000DB" w14:textId="77777777" w:rsidR="0093342D" w:rsidRDefault="00000000">
            <w:pPr>
              <w:rPr>
                <w:rFonts w:ascii="Book Antiqua" w:eastAsia="Book Antiqua" w:hAnsi="Book Antiqua" w:cs="Book Antiqua"/>
                <w:color w:val="000000"/>
              </w:rPr>
            </w:pPr>
            <w:r>
              <w:rPr>
                <w:rFonts w:ascii="Book Antiqua" w:eastAsia="Book Antiqua" w:hAnsi="Book Antiqua" w:cs="Book Antiqua"/>
                <w:color w:val="000000"/>
              </w:rPr>
              <w:t xml:space="preserve">65 </w:t>
            </w:r>
            <w:proofErr w:type="spellStart"/>
            <w:r>
              <w:rPr>
                <w:rFonts w:ascii="Book Antiqua" w:eastAsia="Book Antiqua" w:hAnsi="Book Antiqua" w:cs="Book Antiqua"/>
                <w:color w:val="000000"/>
              </w:rPr>
              <w:t>yr</w:t>
            </w:r>
            <w:proofErr w:type="spellEnd"/>
            <w:r>
              <w:rPr>
                <w:rFonts w:ascii="Book Antiqua" w:eastAsia="Book Antiqua" w:hAnsi="Book Antiqua" w:cs="Book Antiqua"/>
                <w:color w:val="000000"/>
              </w:rPr>
              <w:t xml:space="preserve"> and above</w:t>
            </w:r>
          </w:p>
        </w:tc>
        <w:tc>
          <w:tcPr>
            <w:tcW w:w="1349" w:type="dxa"/>
            <w:tcBorders>
              <w:top w:val="nil"/>
              <w:left w:val="nil"/>
              <w:bottom w:val="nil"/>
              <w:right w:val="nil"/>
            </w:tcBorders>
            <w:shd w:val="clear" w:color="auto" w:fill="auto"/>
            <w:vAlign w:val="center"/>
          </w:tcPr>
          <w:p w14:paraId="000000DC"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33.08</w:t>
            </w:r>
          </w:p>
        </w:tc>
        <w:tc>
          <w:tcPr>
            <w:tcW w:w="1563" w:type="dxa"/>
            <w:tcBorders>
              <w:top w:val="nil"/>
              <w:left w:val="nil"/>
              <w:bottom w:val="nil"/>
              <w:right w:val="nil"/>
            </w:tcBorders>
            <w:shd w:val="clear" w:color="auto" w:fill="auto"/>
            <w:vAlign w:val="center"/>
          </w:tcPr>
          <w:p w14:paraId="000000DD"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30.89</w:t>
            </w:r>
          </w:p>
        </w:tc>
        <w:tc>
          <w:tcPr>
            <w:tcW w:w="952" w:type="dxa"/>
            <w:tcBorders>
              <w:top w:val="nil"/>
              <w:left w:val="nil"/>
              <w:bottom w:val="nil"/>
              <w:right w:val="nil"/>
            </w:tcBorders>
            <w:shd w:val="clear" w:color="auto" w:fill="auto"/>
            <w:vAlign w:val="center"/>
          </w:tcPr>
          <w:p w14:paraId="000000DE" w14:textId="77777777" w:rsidR="0093342D" w:rsidRDefault="0093342D">
            <w:pPr>
              <w:jc w:val="right"/>
              <w:rPr>
                <w:rFonts w:ascii="Book Antiqua" w:eastAsia="Book Antiqua" w:hAnsi="Book Antiqua" w:cs="Book Antiqua"/>
                <w:color w:val="000000"/>
              </w:rPr>
            </w:pPr>
          </w:p>
        </w:tc>
      </w:tr>
      <w:tr w:rsidR="0093342D" w14:paraId="6FFC4F44" w14:textId="77777777">
        <w:trPr>
          <w:trHeight w:val="340"/>
        </w:trPr>
        <w:tc>
          <w:tcPr>
            <w:tcW w:w="1336" w:type="dxa"/>
            <w:tcBorders>
              <w:top w:val="nil"/>
              <w:left w:val="nil"/>
              <w:bottom w:val="nil"/>
              <w:right w:val="nil"/>
            </w:tcBorders>
            <w:shd w:val="clear" w:color="auto" w:fill="auto"/>
            <w:vAlign w:val="center"/>
          </w:tcPr>
          <w:p w14:paraId="000000DF" w14:textId="77777777" w:rsidR="0093342D" w:rsidRDefault="00000000">
            <w:pPr>
              <w:rPr>
                <w:rFonts w:ascii="Book Antiqua" w:eastAsia="Book Antiqua" w:hAnsi="Book Antiqua" w:cs="Book Antiqua"/>
                <w:color w:val="000000"/>
              </w:rPr>
            </w:pPr>
            <w:r>
              <w:rPr>
                <w:rFonts w:ascii="Book Antiqua" w:eastAsia="Book Antiqua" w:hAnsi="Book Antiqua" w:cs="Book Antiqua"/>
                <w:color w:val="000000"/>
              </w:rPr>
              <w:t>Sex (%)</w:t>
            </w:r>
          </w:p>
        </w:tc>
        <w:tc>
          <w:tcPr>
            <w:tcW w:w="1349" w:type="dxa"/>
            <w:tcBorders>
              <w:top w:val="nil"/>
              <w:left w:val="nil"/>
              <w:bottom w:val="nil"/>
              <w:right w:val="nil"/>
            </w:tcBorders>
            <w:shd w:val="clear" w:color="auto" w:fill="auto"/>
            <w:vAlign w:val="center"/>
          </w:tcPr>
          <w:p w14:paraId="000000E0" w14:textId="77777777" w:rsidR="0093342D" w:rsidRDefault="0093342D">
            <w:pPr>
              <w:rPr>
                <w:rFonts w:ascii="Book Antiqua" w:eastAsia="Book Antiqua" w:hAnsi="Book Antiqua" w:cs="Book Antiqua"/>
                <w:color w:val="000000"/>
              </w:rPr>
            </w:pPr>
          </w:p>
        </w:tc>
        <w:tc>
          <w:tcPr>
            <w:tcW w:w="1563" w:type="dxa"/>
            <w:tcBorders>
              <w:top w:val="nil"/>
              <w:left w:val="nil"/>
              <w:bottom w:val="nil"/>
              <w:right w:val="nil"/>
            </w:tcBorders>
            <w:shd w:val="clear" w:color="auto" w:fill="auto"/>
            <w:vAlign w:val="center"/>
          </w:tcPr>
          <w:p w14:paraId="000000E1" w14:textId="77777777" w:rsidR="0093342D" w:rsidRDefault="0093342D">
            <w:pPr>
              <w:rPr>
                <w:sz w:val="20"/>
                <w:szCs w:val="20"/>
              </w:rPr>
            </w:pPr>
          </w:p>
        </w:tc>
        <w:tc>
          <w:tcPr>
            <w:tcW w:w="952" w:type="dxa"/>
            <w:tcBorders>
              <w:top w:val="nil"/>
              <w:left w:val="nil"/>
              <w:bottom w:val="nil"/>
              <w:right w:val="nil"/>
            </w:tcBorders>
            <w:shd w:val="clear" w:color="auto" w:fill="auto"/>
            <w:vAlign w:val="center"/>
          </w:tcPr>
          <w:p w14:paraId="000000E2"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0.182</w:t>
            </w:r>
          </w:p>
        </w:tc>
      </w:tr>
      <w:tr w:rsidR="0093342D" w14:paraId="3D79E10F" w14:textId="77777777">
        <w:trPr>
          <w:trHeight w:val="340"/>
        </w:trPr>
        <w:tc>
          <w:tcPr>
            <w:tcW w:w="1336" w:type="dxa"/>
            <w:tcBorders>
              <w:top w:val="nil"/>
              <w:left w:val="nil"/>
              <w:bottom w:val="nil"/>
              <w:right w:val="nil"/>
            </w:tcBorders>
            <w:shd w:val="clear" w:color="auto" w:fill="auto"/>
            <w:vAlign w:val="center"/>
          </w:tcPr>
          <w:p w14:paraId="000000E3" w14:textId="77777777" w:rsidR="0093342D" w:rsidRDefault="00000000">
            <w:pPr>
              <w:rPr>
                <w:rFonts w:ascii="Book Antiqua" w:eastAsia="Book Antiqua" w:hAnsi="Book Antiqua" w:cs="Book Antiqua"/>
                <w:color w:val="000000"/>
              </w:rPr>
            </w:pPr>
            <w:r>
              <w:rPr>
                <w:rFonts w:ascii="Book Antiqua" w:eastAsia="Book Antiqua" w:hAnsi="Book Antiqua" w:cs="Book Antiqua"/>
                <w:color w:val="000000"/>
              </w:rPr>
              <w:t xml:space="preserve">Male </w:t>
            </w:r>
          </w:p>
        </w:tc>
        <w:tc>
          <w:tcPr>
            <w:tcW w:w="1349" w:type="dxa"/>
            <w:tcBorders>
              <w:top w:val="nil"/>
              <w:left w:val="nil"/>
              <w:bottom w:val="nil"/>
              <w:right w:val="nil"/>
            </w:tcBorders>
            <w:shd w:val="clear" w:color="auto" w:fill="auto"/>
            <w:vAlign w:val="center"/>
          </w:tcPr>
          <w:p w14:paraId="000000E4"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58.07</w:t>
            </w:r>
          </w:p>
        </w:tc>
        <w:tc>
          <w:tcPr>
            <w:tcW w:w="1563" w:type="dxa"/>
            <w:tcBorders>
              <w:top w:val="nil"/>
              <w:left w:val="nil"/>
              <w:bottom w:val="nil"/>
              <w:right w:val="nil"/>
            </w:tcBorders>
            <w:shd w:val="clear" w:color="auto" w:fill="auto"/>
            <w:vAlign w:val="center"/>
          </w:tcPr>
          <w:p w14:paraId="000000E5"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58.47</w:t>
            </w:r>
          </w:p>
        </w:tc>
        <w:tc>
          <w:tcPr>
            <w:tcW w:w="952" w:type="dxa"/>
            <w:tcBorders>
              <w:top w:val="nil"/>
              <w:left w:val="nil"/>
              <w:bottom w:val="nil"/>
              <w:right w:val="nil"/>
            </w:tcBorders>
            <w:shd w:val="clear" w:color="auto" w:fill="auto"/>
            <w:vAlign w:val="center"/>
          </w:tcPr>
          <w:p w14:paraId="000000E6" w14:textId="77777777" w:rsidR="0093342D" w:rsidRDefault="0093342D">
            <w:pPr>
              <w:jc w:val="right"/>
              <w:rPr>
                <w:rFonts w:ascii="Book Antiqua" w:eastAsia="Book Antiqua" w:hAnsi="Book Antiqua" w:cs="Book Antiqua"/>
                <w:color w:val="000000"/>
              </w:rPr>
            </w:pPr>
          </w:p>
        </w:tc>
      </w:tr>
      <w:tr w:rsidR="0093342D" w14:paraId="07BBD1F2" w14:textId="77777777">
        <w:trPr>
          <w:trHeight w:val="340"/>
        </w:trPr>
        <w:tc>
          <w:tcPr>
            <w:tcW w:w="1336" w:type="dxa"/>
            <w:tcBorders>
              <w:top w:val="nil"/>
              <w:left w:val="nil"/>
              <w:bottom w:val="nil"/>
              <w:right w:val="nil"/>
            </w:tcBorders>
            <w:shd w:val="clear" w:color="auto" w:fill="auto"/>
            <w:vAlign w:val="center"/>
          </w:tcPr>
          <w:p w14:paraId="000000E7" w14:textId="77777777" w:rsidR="0093342D" w:rsidRDefault="00000000">
            <w:pPr>
              <w:rPr>
                <w:rFonts w:ascii="Book Antiqua" w:eastAsia="Book Antiqua" w:hAnsi="Book Antiqua" w:cs="Book Antiqua"/>
                <w:color w:val="000000"/>
              </w:rPr>
            </w:pPr>
            <w:r>
              <w:rPr>
                <w:rFonts w:ascii="Book Antiqua" w:eastAsia="Book Antiqua" w:hAnsi="Book Antiqua" w:cs="Book Antiqua"/>
                <w:color w:val="000000"/>
              </w:rPr>
              <w:t xml:space="preserve">Female </w:t>
            </w:r>
          </w:p>
        </w:tc>
        <w:tc>
          <w:tcPr>
            <w:tcW w:w="1349" w:type="dxa"/>
            <w:tcBorders>
              <w:top w:val="nil"/>
              <w:left w:val="nil"/>
              <w:bottom w:val="nil"/>
              <w:right w:val="nil"/>
            </w:tcBorders>
            <w:shd w:val="clear" w:color="auto" w:fill="auto"/>
            <w:vAlign w:val="center"/>
          </w:tcPr>
          <w:p w14:paraId="000000E8"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41.93</w:t>
            </w:r>
          </w:p>
        </w:tc>
        <w:tc>
          <w:tcPr>
            <w:tcW w:w="1563" w:type="dxa"/>
            <w:tcBorders>
              <w:top w:val="nil"/>
              <w:left w:val="nil"/>
              <w:bottom w:val="nil"/>
              <w:right w:val="nil"/>
            </w:tcBorders>
            <w:shd w:val="clear" w:color="auto" w:fill="auto"/>
            <w:vAlign w:val="center"/>
          </w:tcPr>
          <w:p w14:paraId="000000E9"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41.53</w:t>
            </w:r>
          </w:p>
        </w:tc>
        <w:tc>
          <w:tcPr>
            <w:tcW w:w="952" w:type="dxa"/>
            <w:tcBorders>
              <w:top w:val="nil"/>
              <w:left w:val="nil"/>
              <w:bottom w:val="nil"/>
              <w:right w:val="nil"/>
            </w:tcBorders>
            <w:shd w:val="clear" w:color="auto" w:fill="auto"/>
            <w:vAlign w:val="center"/>
          </w:tcPr>
          <w:p w14:paraId="000000EA" w14:textId="77777777" w:rsidR="0093342D" w:rsidRDefault="0093342D">
            <w:pPr>
              <w:jc w:val="right"/>
              <w:rPr>
                <w:rFonts w:ascii="Book Antiqua" w:eastAsia="Book Antiqua" w:hAnsi="Book Antiqua" w:cs="Book Antiqua"/>
                <w:color w:val="000000"/>
              </w:rPr>
            </w:pPr>
          </w:p>
        </w:tc>
      </w:tr>
      <w:tr w:rsidR="0093342D" w14:paraId="4B71EE0E" w14:textId="77777777">
        <w:trPr>
          <w:trHeight w:val="680"/>
        </w:trPr>
        <w:tc>
          <w:tcPr>
            <w:tcW w:w="1336" w:type="dxa"/>
            <w:tcBorders>
              <w:top w:val="nil"/>
              <w:left w:val="nil"/>
              <w:bottom w:val="nil"/>
              <w:right w:val="nil"/>
            </w:tcBorders>
            <w:shd w:val="clear" w:color="auto" w:fill="auto"/>
            <w:vAlign w:val="center"/>
          </w:tcPr>
          <w:p w14:paraId="000000EB" w14:textId="77777777" w:rsidR="0093342D" w:rsidRDefault="00000000">
            <w:pPr>
              <w:rPr>
                <w:rFonts w:ascii="Book Antiqua" w:eastAsia="Book Antiqua" w:hAnsi="Book Antiqua" w:cs="Book Antiqua"/>
                <w:color w:val="000000"/>
              </w:rPr>
            </w:pPr>
            <w:r>
              <w:rPr>
                <w:rFonts w:ascii="Book Antiqua" w:eastAsia="Book Antiqua" w:hAnsi="Book Antiqua" w:cs="Book Antiqua"/>
                <w:color w:val="000000"/>
              </w:rPr>
              <w:t>Payer type (%)</w:t>
            </w:r>
          </w:p>
        </w:tc>
        <w:tc>
          <w:tcPr>
            <w:tcW w:w="1349" w:type="dxa"/>
            <w:tcBorders>
              <w:top w:val="nil"/>
              <w:left w:val="nil"/>
              <w:bottom w:val="nil"/>
              <w:right w:val="nil"/>
            </w:tcBorders>
            <w:shd w:val="clear" w:color="auto" w:fill="auto"/>
            <w:vAlign w:val="center"/>
          </w:tcPr>
          <w:p w14:paraId="000000EC" w14:textId="77777777" w:rsidR="0093342D" w:rsidRDefault="0093342D">
            <w:pPr>
              <w:rPr>
                <w:rFonts w:ascii="Book Antiqua" w:eastAsia="Book Antiqua" w:hAnsi="Book Antiqua" w:cs="Book Antiqua"/>
                <w:color w:val="000000"/>
              </w:rPr>
            </w:pPr>
          </w:p>
        </w:tc>
        <w:tc>
          <w:tcPr>
            <w:tcW w:w="1563" w:type="dxa"/>
            <w:tcBorders>
              <w:top w:val="nil"/>
              <w:left w:val="nil"/>
              <w:bottom w:val="nil"/>
              <w:right w:val="nil"/>
            </w:tcBorders>
            <w:shd w:val="clear" w:color="auto" w:fill="auto"/>
            <w:vAlign w:val="center"/>
          </w:tcPr>
          <w:p w14:paraId="000000ED" w14:textId="77777777" w:rsidR="0093342D" w:rsidRDefault="0093342D">
            <w:pPr>
              <w:rPr>
                <w:sz w:val="20"/>
                <w:szCs w:val="20"/>
              </w:rPr>
            </w:pPr>
          </w:p>
        </w:tc>
        <w:tc>
          <w:tcPr>
            <w:tcW w:w="952" w:type="dxa"/>
            <w:tcBorders>
              <w:top w:val="nil"/>
              <w:left w:val="nil"/>
              <w:bottom w:val="nil"/>
              <w:right w:val="nil"/>
            </w:tcBorders>
            <w:shd w:val="clear" w:color="auto" w:fill="auto"/>
            <w:vAlign w:val="center"/>
          </w:tcPr>
          <w:p w14:paraId="000000EE" w14:textId="77777777" w:rsidR="0093342D" w:rsidRDefault="00000000">
            <w:pPr>
              <w:rPr>
                <w:rFonts w:ascii="Book Antiqua" w:eastAsia="Book Antiqua" w:hAnsi="Book Antiqua" w:cs="Book Antiqua"/>
                <w:color w:val="000000"/>
              </w:rPr>
            </w:pPr>
            <w:r>
              <w:rPr>
                <w:rFonts w:ascii="Book Antiqua" w:eastAsia="Book Antiqua" w:hAnsi="Book Antiqua" w:cs="Book Antiqua"/>
                <w:color w:val="000000"/>
              </w:rPr>
              <w:t>&lt; 0.001</w:t>
            </w:r>
          </w:p>
        </w:tc>
      </w:tr>
      <w:tr w:rsidR="0093342D" w14:paraId="6CC67151" w14:textId="77777777">
        <w:trPr>
          <w:trHeight w:val="340"/>
        </w:trPr>
        <w:tc>
          <w:tcPr>
            <w:tcW w:w="1336" w:type="dxa"/>
            <w:tcBorders>
              <w:top w:val="nil"/>
              <w:left w:val="nil"/>
              <w:bottom w:val="nil"/>
              <w:right w:val="nil"/>
            </w:tcBorders>
            <w:shd w:val="clear" w:color="auto" w:fill="auto"/>
            <w:vAlign w:val="center"/>
          </w:tcPr>
          <w:p w14:paraId="000000EF" w14:textId="77777777" w:rsidR="0093342D" w:rsidRDefault="00000000">
            <w:pPr>
              <w:rPr>
                <w:rFonts w:ascii="Book Antiqua" w:eastAsia="Book Antiqua" w:hAnsi="Book Antiqua" w:cs="Book Antiqua"/>
                <w:color w:val="000000"/>
              </w:rPr>
            </w:pPr>
            <w:r>
              <w:rPr>
                <w:rFonts w:ascii="Book Antiqua" w:eastAsia="Book Antiqua" w:hAnsi="Book Antiqua" w:cs="Book Antiqua"/>
                <w:color w:val="000000"/>
              </w:rPr>
              <w:t>Medicare</w:t>
            </w:r>
          </w:p>
        </w:tc>
        <w:tc>
          <w:tcPr>
            <w:tcW w:w="1349" w:type="dxa"/>
            <w:tcBorders>
              <w:top w:val="nil"/>
              <w:left w:val="nil"/>
              <w:bottom w:val="nil"/>
              <w:right w:val="nil"/>
            </w:tcBorders>
            <w:shd w:val="clear" w:color="auto" w:fill="auto"/>
            <w:vAlign w:val="center"/>
          </w:tcPr>
          <w:p w14:paraId="000000F0"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34.43</w:t>
            </w:r>
          </w:p>
        </w:tc>
        <w:tc>
          <w:tcPr>
            <w:tcW w:w="1563" w:type="dxa"/>
            <w:tcBorders>
              <w:top w:val="nil"/>
              <w:left w:val="nil"/>
              <w:bottom w:val="nil"/>
              <w:right w:val="nil"/>
            </w:tcBorders>
            <w:shd w:val="clear" w:color="auto" w:fill="auto"/>
            <w:vAlign w:val="center"/>
          </w:tcPr>
          <w:p w14:paraId="000000F1"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32.33</w:t>
            </w:r>
          </w:p>
        </w:tc>
        <w:tc>
          <w:tcPr>
            <w:tcW w:w="952" w:type="dxa"/>
            <w:tcBorders>
              <w:top w:val="nil"/>
              <w:left w:val="nil"/>
              <w:bottom w:val="nil"/>
              <w:right w:val="nil"/>
            </w:tcBorders>
            <w:shd w:val="clear" w:color="auto" w:fill="auto"/>
            <w:vAlign w:val="center"/>
          </w:tcPr>
          <w:p w14:paraId="000000F2" w14:textId="77777777" w:rsidR="0093342D" w:rsidRDefault="0093342D">
            <w:pPr>
              <w:jc w:val="right"/>
              <w:rPr>
                <w:rFonts w:ascii="Book Antiqua" w:eastAsia="Book Antiqua" w:hAnsi="Book Antiqua" w:cs="Book Antiqua"/>
                <w:color w:val="000000"/>
              </w:rPr>
            </w:pPr>
          </w:p>
        </w:tc>
      </w:tr>
      <w:tr w:rsidR="0093342D" w14:paraId="13F60F4A" w14:textId="77777777">
        <w:trPr>
          <w:trHeight w:val="340"/>
        </w:trPr>
        <w:tc>
          <w:tcPr>
            <w:tcW w:w="1336" w:type="dxa"/>
            <w:tcBorders>
              <w:top w:val="nil"/>
              <w:left w:val="nil"/>
              <w:bottom w:val="nil"/>
              <w:right w:val="nil"/>
            </w:tcBorders>
            <w:shd w:val="clear" w:color="auto" w:fill="auto"/>
            <w:vAlign w:val="center"/>
          </w:tcPr>
          <w:p w14:paraId="000000F3" w14:textId="77777777" w:rsidR="0093342D" w:rsidRDefault="00000000">
            <w:pPr>
              <w:rPr>
                <w:rFonts w:ascii="Book Antiqua" w:eastAsia="Book Antiqua" w:hAnsi="Book Antiqua" w:cs="Book Antiqua"/>
                <w:color w:val="000000"/>
              </w:rPr>
            </w:pPr>
            <w:r>
              <w:rPr>
                <w:rFonts w:ascii="Book Antiqua" w:eastAsia="Book Antiqua" w:hAnsi="Book Antiqua" w:cs="Book Antiqua"/>
                <w:color w:val="000000"/>
              </w:rPr>
              <w:t>Medicaid</w:t>
            </w:r>
          </w:p>
        </w:tc>
        <w:tc>
          <w:tcPr>
            <w:tcW w:w="1349" w:type="dxa"/>
            <w:tcBorders>
              <w:top w:val="nil"/>
              <w:left w:val="nil"/>
              <w:bottom w:val="nil"/>
              <w:right w:val="nil"/>
            </w:tcBorders>
            <w:shd w:val="clear" w:color="auto" w:fill="auto"/>
            <w:vAlign w:val="center"/>
          </w:tcPr>
          <w:p w14:paraId="000000F4"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17.06</w:t>
            </w:r>
          </w:p>
        </w:tc>
        <w:tc>
          <w:tcPr>
            <w:tcW w:w="1563" w:type="dxa"/>
            <w:tcBorders>
              <w:top w:val="nil"/>
              <w:left w:val="nil"/>
              <w:bottom w:val="nil"/>
              <w:right w:val="nil"/>
            </w:tcBorders>
            <w:shd w:val="clear" w:color="auto" w:fill="auto"/>
            <w:vAlign w:val="center"/>
          </w:tcPr>
          <w:p w14:paraId="000000F5"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18.14</w:t>
            </w:r>
          </w:p>
        </w:tc>
        <w:tc>
          <w:tcPr>
            <w:tcW w:w="952" w:type="dxa"/>
            <w:tcBorders>
              <w:top w:val="nil"/>
              <w:left w:val="nil"/>
              <w:bottom w:val="nil"/>
              <w:right w:val="nil"/>
            </w:tcBorders>
            <w:shd w:val="clear" w:color="auto" w:fill="auto"/>
            <w:vAlign w:val="center"/>
          </w:tcPr>
          <w:p w14:paraId="000000F6" w14:textId="77777777" w:rsidR="0093342D" w:rsidRDefault="0093342D">
            <w:pPr>
              <w:jc w:val="right"/>
              <w:rPr>
                <w:rFonts w:ascii="Book Antiqua" w:eastAsia="Book Antiqua" w:hAnsi="Book Antiqua" w:cs="Book Antiqua"/>
                <w:color w:val="000000"/>
              </w:rPr>
            </w:pPr>
          </w:p>
        </w:tc>
      </w:tr>
      <w:tr w:rsidR="0093342D" w14:paraId="61B53BDC" w14:textId="77777777">
        <w:trPr>
          <w:trHeight w:val="680"/>
        </w:trPr>
        <w:tc>
          <w:tcPr>
            <w:tcW w:w="1336" w:type="dxa"/>
            <w:tcBorders>
              <w:top w:val="nil"/>
              <w:left w:val="nil"/>
              <w:bottom w:val="nil"/>
              <w:right w:val="nil"/>
            </w:tcBorders>
            <w:shd w:val="clear" w:color="auto" w:fill="auto"/>
            <w:vAlign w:val="center"/>
          </w:tcPr>
          <w:p w14:paraId="000000F7" w14:textId="77777777" w:rsidR="0093342D" w:rsidRDefault="00000000">
            <w:pPr>
              <w:rPr>
                <w:rFonts w:ascii="Book Antiqua" w:eastAsia="Book Antiqua" w:hAnsi="Book Antiqua" w:cs="Book Antiqua"/>
                <w:color w:val="000000"/>
              </w:rPr>
            </w:pPr>
            <w:r>
              <w:rPr>
                <w:rFonts w:ascii="Book Antiqua" w:eastAsia="Book Antiqua" w:hAnsi="Book Antiqua" w:cs="Book Antiqua"/>
                <w:color w:val="000000"/>
              </w:rPr>
              <w:t xml:space="preserve">Private insurance </w:t>
            </w:r>
          </w:p>
        </w:tc>
        <w:tc>
          <w:tcPr>
            <w:tcW w:w="1349" w:type="dxa"/>
            <w:tcBorders>
              <w:top w:val="nil"/>
              <w:left w:val="nil"/>
              <w:bottom w:val="nil"/>
              <w:right w:val="nil"/>
            </w:tcBorders>
            <w:shd w:val="clear" w:color="auto" w:fill="auto"/>
            <w:vAlign w:val="center"/>
          </w:tcPr>
          <w:p w14:paraId="000000F8"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46.14</w:t>
            </w:r>
          </w:p>
        </w:tc>
        <w:tc>
          <w:tcPr>
            <w:tcW w:w="1563" w:type="dxa"/>
            <w:tcBorders>
              <w:top w:val="nil"/>
              <w:left w:val="nil"/>
              <w:bottom w:val="nil"/>
              <w:right w:val="nil"/>
            </w:tcBorders>
            <w:shd w:val="clear" w:color="auto" w:fill="auto"/>
            <w:vAlign w:val="center"/>
          </w:tcPr>
          <w:p w14:paraId="000000F9"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47.25</w:t>
            </w:r>
          </w:p>
        </w:tc>
        <w:tc>
          <w:tcPr>
            <w:tcW w:w="952" w:type="dxa"/>
            <w:tcBorders>
              <w:top w:val="nil"/>
              <w:left w:val="nil"/>
              <w:bottom w:val="nil"/>
              <w:right w:val="nil"/>
            </w:tcBorders>
            <w:shd w:val="clear" w:color="auto" w:fill="auto"/>
            <w:vAlign w:val="center"/>
          </w:tcPr>
          <w:p w14:paraId="000000FA" w14:textId="77777777" w:rsidR="0093342D" w:rsidRDefault="0093342D">
            <w:pPr>
              <w:jc w:val="right"/>
              <w:rPr>
                <w:rFonts w:ascii="Book Antiqua" w:eastAsia="Book Antiqua" w:hAnsi="Book Antiqua" w:cs="Book Antiqua"/>
                <w:color w:val="000000"/>
              </w:rPr>
            </w:pPr>
          </w:p>
        </w:tc>
      </w:tr>
      <w:tr w:rsidR="0093342D" w14:paraId="00C646AF" w14:textId="77777777">
        <w:trPr>
          <w:trHeight w:val="340"/>
        </w:trPr>
        <w:tc>
          <w:tcPr>
            <w:tcW w:w="1336" w:type="dxa"/>
            <w:tcBorders>
              <w:top w:val="nil"/>
              <w:left w:val="nil"/>
              <w:bottom w:val="nil"/>
              <w:right w:val="nil"/>
            </w:tcBorders>
            <w:shd w:val="clear" w:color="auto" w:fill="auto"/>
            <w:vAlign w:val="center"/>
          </w:tcPr>
          <w:p w14:paraId="000000FB" w14:textId="77777777" w:rsidR="0093342D" w:rsidRDefault="00000000">
            <w:pPr>
              <w:rPr>
                <w:rFonts w:ascii="Book Antiqua" w:eastAsia="Book Antiqua" w:hAnsi="Book Antiqua" w:cs="Book Antiqua"/>
                <w:color w:val="000000"/>
              </w:rPr>
            </w:pPr>
            <w:proofErr w:type="spellStart"/>
            <w:r>
              <w:rPr>
                <w:rFonts w:ascii="Book Antiqua" w:eastAsia="Book Antiqua" w:hAnsi="Book Antiqua" w:cs="Book Antiqua"/>
                <w:color w:val="000000"/>
              </w:rPr>
              <w:t xml:space="preserve">Self </w:t>
            </w:r>
            <w:proofErr w:type="gramStart"/>
            <w:r>
              <w:rPr>
                <w:rFonts w:ascii="Book Antiqua" w:eastAsia="Book Antiqua" w:hAnsi="Book Antiqua" w:cs="Book Antiqua"/>
                <w:color w:val="000000"/>
              </w:rPr>
              <w:t>pay</w:t>
            </w:r>
            <w:proofErr w:type="spellEnd"/>
            <w:proofErr w:type="gramEnd"/>
          </w:p>
        </w:tc>
        <w:tc>
          <w:tcPr>
            <w:tcW w:w="1349" w:type="dxa"/>
            <w:tcBorders>
              <w:top w:val="nil"/>
              <w:left w:val="nil"/>
              <w:bottom w:val="nil"/>
              <w:right w:val="nil"/>
            </w:tcBorders>
            <w:shd w:val="clear" w:color="auto" w:fill="auto"/>
            <w:vAlign w:val="center"/>
          </w:tcPr>
          <w:p w14:paraId="000000FC"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2.36</w:t>
            </w:r>
          </w:p>
        </w:tc>
        <w:tc>
          <w:tcPr>
            <w:tcW w:w="1563" w:type="dxa"/>
            <w:tcBorders>
              <w:top w:val="nil"/>
              <w:left w:val="nil"/>
              <w:bottom w:val="nil"/>
              <w:right w:val="nil"/>
            </w:tcBorders>
            <w:shd w:val="clear" w:color="auto" w:fill="auto"/>
            <w:vAlign w:val="center"/>
          </w:tcPr>
          <w:p w14:paraId="000000FD"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2.28</w:t>
            </w:r>
          </w:p>
        </w:tc>
        <w:tc>
          <w:tcPr>
            <w:tcW w:w="952" w:type="dxa"/>
            <w:tcBorders>
              <w:top w:val="nil"/>
              <w:left w:val="nil"/>
              <w:bottom w:val="nil"/>
              <w:right w:val="nil"/>
            </w:tcBorders>
            <w:shd w:val="clear" w:color="auto" w:fill="auto"/>
            <w:vAlign w:val="center"/>
          </w:tcPr>
          <w:p w14:paraId="000000FE" w14:textId="77777777" w:rsidR="0093342D" w:rsidRDefault="0093342D">
            <w:pPr>
              <w:jc w:val="right"/>
              <w:rPr>
                <w:rFonts w:ascii="Book Antiqua" w:eastAsia="Book Antiqua" w:hAnsi="Book Antiqua" w:cs="Book Antiqua"/>
                <w:color w:val="000000"/>
              </w:rPr>
            </w:pPr>
          </w:p>
        </w:tc>
      </w:tr>
      <w:tr w:rsidR="0093342D" w14:paraId="5192604B" w14:textId="77777777">
        <w:trPr>
          <w:trHeight w:val="1020"/>
        </w:trPr>
        <w:tc>
          <w:tcPr>
            <w:tcW w:w="1336" w:type="dxa"/>
            <w:tcBorders>
              <w:top w:val="nil"/>
              <w:left w:val="nil"/>
              <w:bottom w:val="nil"/>
              <w:right w:val="nil"/>
            </w:tcBorders>
            <w:shd w:val="clear" w:color="auto" w:fill="auto"/>
            <w:vAlign w:val="center"/>
          </w:tcPr>
          <w:p w14:paraId="000000FF" w14:textId="77777777" w:rsidR="0093342D" w:rsidRDefault="00000000">
            <w:pPr>
              <w:rPr>
                <w:rFonts w:ascii="Book Antiqua" w:eastAsia="Book Antiqua" w:hAnsi="Book Antiqua" w:cs="Book Antiqua"/>
                <w:color w:val="000000"/>
              </w:rPr>
            </w:pPr>
            <w:r>
              <w:rPr>
                <w:rFonts w:ascii="Book Antiqua" w:eastAsia="Book Antiqua" w:hAnsi="Book Antiqua" w:cs="Book Antiqua"/>
                <w:color w:val="000000"/>
              </w:rPr>
              <w:t>Median household income (%)</w:t>
            </w:r>
          </w:p>
        </w:tc>
        <w:tc>
          <w:tcPr>
            <w:tcW w:w="1349" w:type="dxa"/>
            <w:tcBorders>
              <w:top w:val="nil"/>
              <w:left w:val="nil"/>
              <w:bottom w:val="nil"/>
              <w:right w:val="nil"/>
            </w:tcBorders>
            <w:shd w:val="clear" w:color="auto" w:fill="auto"/>
            <w:vAlign w:val="center"/>
          </w:tcPr>
          <w:p w14:paraId="00000100" w14:textId="77777777" w:rsidR="0093342D" w:rsidRDefault="0093342D">
            <w:pPr>
              <w:rPr>
                <w:rFonts w:ascii="Book Antiqua" w:eastAsia="Book Antiqua" w:hAnsi="Book Antiqua" w:cs="Book Antiqua"/>
                <w:color w:val="000000"/>
              </w:rPr>
            </w:pPr>
          </w:p>
        </w:tc>
        <w:tc>
          <w:tcPr>
            <w:tcW w:w="1563" w:type="dxa"/>
            <w:tcBorders>
              <w:top w:val="nil"/>
              <w:left w:val="nil"/>
              <w:bottom w:val="nil"/>
              <w:right w:val="nil"/>
            </w:tcBorders>
            <w:shd w:val="clear" w:color="auto" w:fill="auto"/>
            <w:vAlign w:val="center"/>
          </w:tcPr>
          <w:p w14:paraId="00000101" w14:textId="77777777" w:rsidR="0093342D" w:rsidRDefault="0093342D">
            <w:pPr>
              <w:rPr>
                <w:sz w:val="20"/>
                <w:szCs w:val="20"/>
              </w:rPr>
            </w:pPr>
          </w:p>
        </w:tc>
        <w:tc>
          <w:tcPr>
            <w:tcW w:w="952" w:type="dxa"/>
            <w:tcBorders>
              <w:top w:val="nil"/>
              <w:left w:val="nil"/>
              <w:bottom w:val="nil"/>
              <w:right w:val="nil"/>
            </w:tcBorders>
            <w:shd w:val="clear" w:color="auto" w:fill="auto"/>
            <w:vAlign w:val="center"/>
          </w:tcPr>
          <w:p w14:paraId="00000102"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0.617</w:t>
            </w:r>
          </w:p>
        </w:tc>
      </w:tr>
      <w:tr w:rsidR="0093342D" w14:paraId="77850A57" w14:textId="77777777">
        <w:trPr>
          <w:trHeight w:val="720"/>
        </w:trPr>
        <w:tc>
          <w:tcPr>
            <w:tcW w:w="1336" w:type="dxa"/>
            <w:tcBorders>
              <w:top w:val="nil"/>
              <w:left w:val="nil"/>
              <w:bottom w:val="nil"/>
              <w:right w:val="nil"/>
            </w:tcBorders>
            <w:shd w:val="clear" w:color="auto" w:fill="auto"/>
            <w:vAlign w:val="center"/>
          </w:tcPr>
          <w:p w14:paraId="00000103" w14:textId="77777777" w:rsidR="0093342D" w:rsidRDefault="00000000">
            <w:pPr>
              <w:rPr>
                <w:rFonts w:ascii="Book Antiqua" w:eastAsia="Book Antiqua" w:hAnsi="Book Antiqua" w:cs="Book Antiqua"/>
                <w:color w:val="000000"/>
              </w:rPr>
            </w:pPr>
            <w:r>
              <w:rPr>
                <w:rFonts w:ascii="Book Antiqua" w:eastAsia="Book Antiqua" w:hAnsi="Book Antiqua" w:cs="Book Antiqua"/>
                <w:color w:val="000000"/>
              </w:rPr>
              <w:t>0-25</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quintile</w:t>
            </w:r>
          </w:p>
        </w:tc>
        <w:tc>
          <w:tcPr>
            <w:tcW w:w="1349" w:type="dxa"/>
            <w:tcBorders>
              <w:top w:val="nil"/>
              <w:left w:val="nil"/>
              <w:bottom w:val="nil"/>
              <w:right w:val="nil"/>
            </w:tcBorders>
            <w:shd w:val="clear" w:color="auto" w:fill="auto"/>
            <w:vAlign w:val="center"/>
          </w:tcPr>
          <w:p w14:paraId="00000104"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22.28</w:t>
            </w:r>
          </w:p>
        </w:tc>
        <w:tc>
          <w:tcPr>
            <w:tcW w:w="1563" w:type="dxa"/>
            <w:tcBorders>
              <w:top w:val="nil"/>
              <w:left w:val="nil"/>
              <w:bottom w:val="nil"/>
              <w:right w:val="nil"/>
            </w:tcBorders>
            <w:shd w:val="clear" w:color="auto" w:fill="auto"/>
            <w:vAlign w:val="center"/>
          </w:tcPr>
          <w:p w14:paraId="00000105"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21.96</w:t>
            </w:r>
          </w:p>
        </w:tc>
        <w:tc>
          <w:tcPr>
            <w:tcW w:w="952" w:type="dxa"/>
            <w:tcBorders>
              <w:top w:val="nil"/>
              <w:left w:val="nil"/>
              <w:bottom w:val="nil"/>
              <w:right w:val="nil"/>
            </w:tcBorders>
            <w:shd w:val="clear" w:color="auto" w:fill="auto"/>
            <w:vAlign w:val="center"/>
          </w:tcPr>
          <w:p w14:paraId="00000106" w14:textId="77777777" w:rsidR="0093342D" w:rsidRDefault="0093342D">
            <w:pPr>
              <w:jc w:val="right"/>
              <w:rPr>
                <w:rFonts w:ascii="Book Antiqua" w:eastAsia="Book Antiqua" w:hAnsi="Book Antiqua" w:cs="Book Antiqua"/>
                <w:color w:val="000000"/>
              </w:rPr>
            </w:pPr>
          </w:p>
        </w:tc>
      </w:tr>
      <w:tr w:rsidR="0093342D" w14:paraId="45EAA2E4" w14:textId="77777777">
        <w:trPr>
          <w:trHeight w:val="720"/>
        </w:trPr>
        <w:tc>
          <w:tcPr>
            <w:tcW w:w="1336" w:type="dxa"/>
            <w:tcBorders>
              <w:top w:val="nil"/>
              <w:left w:val="nil"/>
              <w:bottom w:val="nil"/>
              <w:right w:val="nil"/>
            </w:tcBorders>
            <w:shd w:val="clear" w:color="auto" w:fill="auto"/>
            <w:vAlign w:val="center"/>
          </w:tcPr>
          <w:p w14:paraId="00000107" w14:textId="77777777" w:rsidR="0093342D" w:rsidRDefault="00000000">
            <w:pPr>
              <w:rPr>
                <w:rFonts w:ascii="Book Antiqua" w:eastAsia="Book Antiqua" w:hAnsi="Book Antiqua" w:cs="Book Antiqua"/>
                <w:color w:val="000000"/>
              </w:rPr>
            </w:pPr>
            <w:r>
              <w:rPr>
                <w:rFonts w:ascii="Book Antiqua" w:eastAsia="Book Antiqua" w:hAnsi="Book Antiqua" w:cs="Book Antiqua"/>
                <w:color w:val="000000"/>
              </w:rPr>
              <w:t>26</w:t>
            </w:r>
            <w:r>
              <w:rPr>
                <w:rFonts w:ascii="Book Antiqua" w:eastAsia="Book Antiqua" w:hAnsi="Book Antiqua" w:cs="Book Antiqua"/>
                <w:color w:val="000000"/>
                <w:vertAlign w:val="superscript"/>
              </w:rPr>
              <w:t>th</w:t>
            </w:r>
            <w:r>
              <w:rPr>
                <w:rFonts w:ascii="Book Antiqua" w:eastAsia="Book Antiqua" w:hAnsi="Book Antiqua" w:cs="Book Antiqua"/>
                <w:color w:val="000000"/>
              </w:rPr>
              <w:t>-50</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quintile</w:t>
            </w:r>
          </w:p>
        </w:tc>
        <w:tc>
          <w:tcPr>
            <w:tcW w:w="1349" w:type="dxa"/>
            <w:tcBorders>
              <w:top w:val="nil"/>
              <w:left w:val="nil"/>
              <w:bottom w:val="nil"/>
              <w:right w:val="nil"/>
            </w:tcBorders>
            <w:shd w:val="clear" w:color="auto" w:fill="auto"/>
            <w:vAlign w:val="center"/>
          </w:tcPr>
          <w:p w14:paraId="00000108"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27.91</w:t>
            </w:r>
          </w:p>
        </w:tc>
        <w:tc>
          <w:tcPr>
            <w:tcW w:w="1563" w:type="dxa"/>
            <w:tcBorders>
              <w:top w:val="nil"/>
              <w:left w:val="nil"/>
              <w:bottom w:val="nil"/>
              <w:right w:val="nil"/>
            </w:tcBorders>
            <w:shd w:val="clear" w:color="auto" w:fill="auto"/>
            <w:vAlign w:val="center"/>
          </w:tcPr>
          <w:p w14:paraId="00000109"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28.02</w:t>
            </w:r>
          </w:p>
        </w:tc>
        <w:tc>
          <w:tcPr>
            <w:tcW w:w="952" w:type="dxa"/>
            <w:tcBorders>
              <w:top w:val="nil"/>
              <w:left w:val="nil"/>
              <w:bottom w:val="nil"/>
              <w:right w:val="nil"/>
            </w:tcBorders>
            <w:shd w:val="clear" w:color="auto" w:fill="auto"/>
            <w:vAlign w:val="center"/>
          </w:tcPr>
          <w:p w14:paraId="0000010A" w14:textId="77777777" w:rsidR="0093342D" w:rsidRDefault="0093342D">
            <w:pPr>
              <w:jc w:val="right"/>
              <w:rPr>
                <w:rFonts w:ascii="Book Antiqua" w:eastAsia="Book Antiqua" w:hAnsi="Book Antiqua" w:cs="Book Antiqua"/>
                <w:color w:val="000000"/>
              </w:rPr>
            </w:pPr>
          </w:p>
        </w:tc>
      </w:tr>
      <w:tr w:rsidR="0093342D" w14:paraId="5577E543" w14:textId="77777777">
        <w:trPr>
          <w:trHeight w:val="720"/>
        </w:trPr>
        <w:tc>
          <w:tcPr>
            <w:tcW w:w="1336" w:type="dxa"/>
            <w:tcBorders>
              <w:top w:val="nil"/>
              <w:left w:val="nil"/>
              <w:bottom w:val="nil"/>
              <w:right w:val="nil"/>
            </w:tcBorders>
            <w:shd w:val="clear" w:color="auto" w:fill="auto"/>
            <w:vAlign w:val="center"/>
          </w:tcPr>
          <w:p w14:paraId="0000010B" w14:textId="77777777" w:rsidR="0093342D" w:rsidRDefault="00000000">
            <w:pPr>
              <w:rPr>
                <w:rFonts w:ascii="Book Antiqua" w:eastAsia="Book Antiqua" w:hAnsi="Book Antiqua" w:cs="Book Antiqua"/>
                <w:color w:val="000000"/>
              </w:rPr>
            </w:pPr>
            <w:r>
              <w:rPr>
                <w:rFonts w:ascii="Book Antiqua" w:eastAsia="Book Antiqua" w:hAnsi="Book Antiqua" w:cs="Book Antiqua"/>
                <w:color w:val="000000"/>
              </w:rPr>
              <w:t>50</w:t>
            </w:r>
            <w:r>
              <w:rPr>
                <w:rFonts w:ascii="Book Antiqua" w:eastAsia="Book Antiqua" w:hAnsi="Book Antiqua" w:cs="Book Antiqua"/>
                <w:color w:val="000000"/>
                <w:vertAlign w:val="superscript"/>
              </w:rPr>
              <w:t>th</w:t>
            </w:r>
            <w:r>
              <w:rPr>
                <w:rFonts w:ascii="Book Antiqua" w:eastAsia="Book Antiqua" w:hAnsi="Book Antiqua" w:cs="Book Antiqua"/>
                <w:color w:val="000000"/>
              </w:rPr>
              <w:t>-75</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quintile </w:t>
            </w:r>
          </w:p>
        </w:tc>
        <w:tc>
          <w:tcPr>
            <w:tcW w:w="1349" w:type="dxa"/>
            <w:tcBorders>
              <w:top w:val="nil"/>
              <w:left w:val="nil"/>
              <w:bottom w:val="nil"/>
              <w:right w:val="nil"/>
            </w:tcBorders>
            <w:shd w:val="clear" w:color="auto" w:fill="auto"/>
            <w:vAlign w:val="center"/>
          </w:tcPr>
          <w:p w14:paraId="0000010C"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25.61</w:t>
            </w:r>
          </w:p>
        </w:tc>
        <w:tc>
          <w:tcPr>
            <w:tcW w:w="1563" w:type="dxa"/>
            <w:tcBorders>
              <w:top w:val="nil"/>
              <w:left w:val="nil"/>
              <w:bottom w:val="nil"/>
              <w:right w:val="nil"/>
            </w:tcBorders>
            <w:shd w:val="clear" w:color="auto" w:fill="auto"/>
            <w:vAlign w:val="center"/>
          </w:tcPr>
          <w:p w14:paraId="0000010D"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25.85</w:t>
            </w:r>
          </w:p>
        </w:tc>
        <w:tc>
          <w:tcPr>
            <w:tcW w:w="952" w:type="dxa"/>
            <w:tcBorders>
              <w:top w:val="nil"/>
              <w:left w:val="nil"/>
              <w:bottom w:val="nil"/>
              <w:right w:val="nil"/>
            </w:tcBorders>
            <w:shd w:val="clear" w:color="auto" w:fill="auto"/>
            <w:vAlign w:val="center"/>
          </w:tcPr>
          <w:p w14:paraId="0000010E" w14:textId="77777777" w:rsidR="0093342D" w:rsidRDefault="0093342D">
            <w:pPr>
              <w:jc w:val="right"/>
              <w:rPr>
                <w:rFonts w:ascii="Book Antiqua" w:eastAsia="Book Antiqua" w:hAnsi="Book Antiqua" w:cs="Book Antiqua"/>
                <w:color w:val="000000"/>
              </w:rPr>
            </w:pPr>
          </w:p>
        </w:tc>
      </w:tr>
      <w:tr w:rsidR="0093342D" w14:paraId="73A30C69" w14:textId="77777777">
        <w:trPr>
          <w:trHeight w:val="720"/>
        </w:trPr>
        <w:tc>
          <w:tcPr>
            <w:tcW w:w="1336" w:type="dxa"/>
            <w:tcBorders>
              <w:top w:val="nil"/>
              <w:left w:val="nil"/>
              <w:bottom w:val="nil"/>
              <w:right w:val="nil"/>
            </w:tcBorders>
            <w:shd w:val="clear" w:color="auto" w:fill="auto"/>
            <w:vAlign w:val="center"/>
          </w:tcPr>
          <w:p w14:paraId="0000010F" w14:textId="77777777" w:rsidR="0093342D" w:rsidRDefault="00000000">
            <w:pPr>
              <w:rPr>
                <w:rFonts w:ascii="Book Antiqua" w:eastAsia="Book Antiqua" w:hAnsi="Book Antiqua" w:cs="Book Antiqua"/>
                <w:color w:val="000000"/>
              </w:rPr>
            </w:pPr>
            <w:r>
              <w:rPr>
                <w:rFonts w:ascii="Book Antiqua" w:eastAsia="Book Antiqua" w:hAnsi="Book Antiqua" w:cs="Book Antiqua"/>
                <w:color w:val="000000"/>
              </w:rPr>
              <w:t>&gt;75</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quintile </w:t>
            </w:r>
          </w:p>
        </w:tc>
        <w:tc>
          <w:tcPr>
            <w:tcW w:w="1349" w:type="dxa"/>
            <w:tcBorders>
              <w:top w:val="nil"/>
              <w:left w:val="nil"/>
              <w:bottom w:val="nil"/>
              <w:right w:val="nil"/>
            </w:tcBorders>
            <w:shd w:val="clear" w:color="auto" w:fill="auto"/>
            <w:vAlign w:val="center"/>
          </w:tcPr>
          <w:p w14:paraId="00000110"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24.19</w:t>
            </w:r>
          </w:p>
        </w:tc>
        <w:tc>
          <w:tcPr>
            <w:tcW w:w="1563" w:type="dxa"/>
            <w:tcBorders>
              <w:top w:val="nil"/>
              <w:left w:val="nil"/>
              <w:bottom w:val="nil"/>
              <w:right w:val="nil"/>
            </w:tcBorders>
            <w:shd w:val="clear" w:color="auto" w:fill="auto"/>
            <w:vAlign w:val="center"/>
          </w:tcPr>
          <w:p w14:paraId="00000111"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24.18</w:t>
            </w:r>
          </w:p>
        </w:tc>
        <w:tc>
          <w:tcPr>
            <w:tcW w:w="952" w:type="dxa"/>
            <w:tcBorders>
              <w:top w:val="nil"/>
              <w:left w:val="nil"/>
              <w:bottom w:val="nil"/>
              <w:right w:val="nil"/>
            </w:tcBorders>
            <w:shd w:val="clear" w:color="auto" w:fill="auto"/>
            <w:vAlign w:val="center"/>
          </w:tcPr>
          <w:p w14:paraId="00000112" w14:textId="77777777" w:rsidR="0093342D" w:rsidRDefault="0093342D">
            <w:pPr>
              <w:jc w:val="right"/>
              <w:rPr>
                <w:rFonts w:ascii="Book Antiqua" w:eastAsia="Book Antiqua" w:hAnsi="Book Antiqua" w:cs="Book Antiqua"/>
                <w:color w:val="000000"/>
              </w:rPr>
            </w:pPr>
          </w:p>
        </w:tc>
      </w:tr>
      <w:tr w:rsidR="0093342D" w14:paraId="51200683" w14:textId="77777777">
        <w:trPr>
          <w:trHeight w:val="680"/>
        </w:trPr>
        <w:tc>
          <w:tcPr>
            <w:tcW w:w="1336" w:type="dxa"/>
            <w:tcBorders>
              <w:top w:val="nil"/>
              <w:left w:val="nil"/>
              <w:bottom w:val="nil"/>
              <w:right w:val="nil"/>
            </w:tcBorders>
            <w:shd w:val="clear" w:color="auto" w:fill="auto"/>
            <w:vAlign w:val="center"/>
          </w:tcPr>
          <w:p w14:paraId="00000113" w14:textId="77777777" w:rsidR="0093342D" w:rsidRDefault="00000000">
            <w:pPr>
              <w:rPr>
                <w:rFonts w:ascii="Book Antiqua" w:eastAsia="Book Antiqua" w:hAnsi="Book Antiqua" w:cs="Book Antiqua"/>
                <w:color w:val="000000"/>
              </w:rPr>
            </w:pPr>
            <w:r>
              <w:rPr>
                <w:rFonts w:ascii="Book Antiqua" w:eastAsia="Book Antiqua" w:hAnsi="Book Antiqua" w:cs="Book Antiqua"/>
                <w:color w:val="000000"/>
              </w:rPr>
              <w:t>ECI score (%)</w:t>
            </w:r>
          </w:p>
        </w:tc>
        <w:tc>
          <w:tcPr>
            <w:tcW w:w="1349" w:type="dxa"/>
            <w:tcBorders>
              <w:top w:val="nil"/>
              <w:left w:val="nil"/>
              <w:bottom w:val="nil"/>
              <w:right w:val="nil"/>
            </w:tcBorders>
            <w:shd w:val="clear" w:color="auto" w:fill="auto"/>
            <w:vAlign w:val="center"/>
          </w:tcPr>
          <w:p w14:paraId="00000114" w14:textId="77777777" w:rsidR="0093342D" w:rsidRDefault="0093342D">
            <w:pPr>
              <w:rPr>
                <w:rFonts w:ascii="Book Antiqua" w:eastAsia="Book Antiqua" w:hAnsi="Book Antiqua" w:cs="Book Antiqua"/>
                <w:color w:val="000000"/>
              </w:rPr>
            </w:pPr>
          </w:p>
        </w:tc>
        <w:tc>
          <w:tcPr>
            <w:tcW w:w="1563" w:type="dxa"/>
            <w:tcBorders>
              <w:top w:val="nil"/>
              <w:left w:val="nil"/>
              <w:bottom w:val="nil"/>
              <w:right w:val="nil"/>
            </w:tcBorders>
            <w:shd w:val="clear" w:color="auto" w:fill="auto"/>
            <w:vAlign w:val="center"/>
          </w:tcPr>
          <w:p w14:paraId="00000115" w14:textId="77777777" w:rsidR="0093342D" w:rsidRDefault="0093342D">
            <w:pPr>
              <w:rPr>
                <w:sz w:val="20"/>
                <w:szCs w:val="20"/>
              </w:rPr>
            </w:pPr>
          </w:p>
        </w:tc>
        <w:tc>
          <w:tcPr>
            <w:tcW w:w="952" w:type="dxa"/>
            <w:tcBorders>
              <w:top w:val="nil"/>
              <w:left w:val="nil"/>
              <w:bottom w:val="nil"/>
              <w:right w:val="nil"/>
            </w:tcBorders>
            <w:shd w:val="clear" w:color="auto" w:fill="auto"/>
            <w:vAlign w:val="center"/>
          </w:tcPr>
          <w:p w14:paraId="00000116" w14:textId="77777777" w:rsidR="0093342D" w:rsidRDefault="00000000">
            <w:pPr>
              <w:rPr>
                <w:rFonts w:ascii="Book Antiqua" w:eastAsia="Book Antiqua" w:hAnsi="Book Antiqua" w:cs="Book Antiqua"/>
                <w:color w:val="000000"/>
              </w:rPr>
            </w:pPr>
            <w:r>
              <w:rPr>
                <w:rFonts w:ascii="Book Antiqua" w:eastAsia="Book Antiqua" w:hAnsi="Book Antiqua" w:cs="Book Antiqua"/>
                <w:color w:val="000000"/>
              </w:rPr>
              <w:t>&lt; 0.001</w:t>
            </w:r>
          </w:p>
        </w:tc>
      </w:tr>
      <w:tr w:rsidR="0093342D" w14:paraId="54A6BEDB" w14:textId="77777777">
        <w:trPr>
          <w:trHeight w:val="320"/>
        </w:trPr>
        <w:tc>
          <w:tcPr>
            <w:tcW w:w="1336" w:type="dxa"/>
            <w:tcBorders>
              <w:top w:val="nil"/>
              <w:left w:val="nil"/>
              <w:bottom w:val="nil"/>
              <w:right w:val="nil"/>
            </w:tcBorders>
            <w:shd w:val="clear" w:color="auto" w:fill="auto"/>
            <w:vAlign w:val="center"/>
          </w:tcPr>
          <w:p w14:paraId="00000117"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lastRenderedPageBreak/>
              <w:t>0</w:t>
            </w:r>
          </w:p>
        </w:tc>
        <w:tc>
          <w:tcPr>
            <w:tcW w:w="1349" w:type="dxa"/>
            <w:tcBorders>
              <w:top w:val="nil"/>
              <w:left w:val="nil"/>
              <w:bottom w:val="nil"/>
              <w:right w:val="nil"/>
            </w:tcBorders>
            <w:shd w:val="clear" w:color="auto" w:fill="auto"/>
            <w:vAlign w:val="center"/>
          </w:tcPr>
          <w:p w14:paraId="00000118"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4.88</w:t>
            </w:r>
          </w:p>
        </w:tc>
        <w:tc>
          <w:tcPr>
            <w:tcW w:w="1563" w:type="dxa"/>
            <w:tcBorders>
              <w:top w:val="nil"/>
              <w:left w:val="nil"/>
              <w:bottom w:val="nil"/>
              <w:right w:val="nil"/>
            </w:tcBorders>
            <w:shd w:val="clear" w:color="auto" w:fill="auto"/>
            <w:vAlign w:val="center"/>
          </w:tcPr>
          <w:p w14:paraId="00000119"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4.14</w:t>
            </w:r>
          </w:p>
        </w:tc>
        <w:tc>
          <w:tcPr>
            <w:tcW w:w="952" w:type="dxa"/>
            <w:tcBorders>
              <w:top w:val="nil"/>
              <w:left w:val="nil"/>
              <w:bottom w:val="nil"/>
              <w:right w:val="nil"/>
            </w:tcBorders>
            <w:shd w:val="clear" w:color="auto" w:fill="auto"/>
            <w:vAlign w:val="center"/>
          </w:tcPr>
          <w:p w14:paraId="0000011A" w14:textId="77777777" w:rsidR="0093342D" w:rsidRDefault="0093342D">
            <w:pPr>
              <w:jc w:val="right"/>
              <w:rPr>
                <w:rFonts w:ascii="Book Antiqua" w:eastAsia="Book Antiqua" w:hAnsi="Book Antiqua" w:cs="Book Antiqua"/>
                <w:color w:val="000000"/>
              </w:rPr>
            </w:pPr>
          </w:p>
        </w:tc>
      </w:tr>
      <w:tr w:rsidR="0093342D" w14:paraId="1BF4CDA6" w14:textId="77777777">
        <w:trPr>
          <w:trHeight w:val="320"/>
        </w:trPr>
        <w:tc>
          <w:tcPr>
            <w:tcW w:w="1336" w:type="dxa"/>
            <w:tcBorders>
              <w:top w:val="nil"/>
              <w:left w:val="nil"/>
              <w:bottom w:val="nil"/>
              <w:right w:val="nil"/>
            </w:tcBorders>
            <w:shd w:val="clear" w:color="auto" w:fill="auto"/>
            <w:vAlign w:val="center"/>
          </w:tcPr>
          <w:p w14:paraId="0000011B"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1</w:t>
            </w:r>
          </w:p>
        </w:tc>
        <w:tc>
          <w:tcPr>
            <w:tcW w:w="1349" w:type="dxa"/>
            <w:tcBorders>
              <w:top w:val="nil"/>
              <w:left w:val="nil"/>
              <w:bottom w:val="nil"/>
              <w:right w:val="nil"/>
            </w:tcBorders>
            <w:shd w:val="clear" w:color="auto" w:fill="auto"/>
            <w:vAlign w:val="center"/>
          </w:tcPr>
          <w:p w14:paraId="0000011C"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18.61</w:t>
            </w:r>
          </w:p>
        </w:tc>
        <w:tc>
          <w:tcPr>
            <w:tcW w:w="1563" w:type="dxa"/>
            <w:tcBorders>
              <w:top w:val="nil"/>
              <w:left w:val="nil"/>
              <w:bottom w:val="nil"/>
              <w:right w:val="nil"/>
            </w:tcBorders>
            <w:shd w:val="clear" w:color="auto" w:fill="auto"/>
            <w:vAlign w:val="center"/>
          </w:tcPr>
          <w:p w14:paraId="0000011D"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17.7</w:t>
            </w:r>
          </w:p>
        </w:tc>
        <w:tc>
          <w:tcPr>
            <w:tcW w:w="952" w:type="dxa"/>
            <w:tcBorders>
              <w:top w:val="nil"/>
              <w:left w:val="nil"/>
              <w:bottom w:val="nil"/>
              <w:right w:val="nil"/>
            </w:tcBorders>
            <w:shd w:val="clear" w:color="auto" w:fill="auto"/>
            <w:vAlign w:val="center"/>
          </w:tcPr>
          <w:p w14:paraId="0000011E" w14:textId="77777777" w:rsidR="0093342D" w:rsidRDefault="0093342D">
            <w:pPr>
              <w:jc w:val="right"/>
              <w:rPr>
                <w:rFonts w:ascii="Book Antiqua" w:eastAsia="Book Antiqua" w:hAnsi="Book Antiqua" w:cs="Book Antiqua"/>
                <w:color w:val="000000"/>
              </w:rPr>
            </w:pPr>
          </w:p>
        </w:tc>
      </w:tr>
      <w:tr w:rsidR="0093342D" w14:paraId="198216F9" w14:textId="77777777">
        <w:trPr>
          <w:trHeight w:val="320"/>
        </w:trPr>
        <w:tc>
          <w:tcPr>
            <w:tcW w:w="1336" w:type="dxa"/>
            <w:tcBorders>
              <w:top w:val="nil"/>
              <w:left w:val="nil"/>
              <w:bottom w:val="nil"/>
              <w:right w:val="nil"/>
            </w:tcBorders>
            <w:shd w:val="clear" w:color="auto" w:fill="auto"/>
            <w:vAlign w:val="center"/>
          </w:tcPr>
          <w:p w14:paraId="0000011F"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2</w:t>
            </w:r>
          </w:p>
        </w:tc>
        <w:tc>
          <w:tcPr>
            <w:tcW w:w="1349" w:type="dxa"/>
            <w:tcBorders>
              <w:top w:val="nil"/>
              <w:left w:val="nil"/>
              <w:bottom w:val="nil"/>
              <w:right w:val="nil"/>
            </w:tcBorders>
            <w:shd w:val="clear" w:color="auto" w:fill="auto"/>
            <w:vAlign w:val="center"/>
          </w:tcPr>
          <w:p w14:paraId="00000120"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23.75</w:t>
            </w:r>
          </w:p>
        </w:tc>
        <w:tc>
          <w:tcPr>
            <w:tcW w:w="1563" w:type="dxa"/>
            <w:tcBorders>
              <w:top w:val="nil"/>
              <w:left w:val="nil"/>
              <w:bottom w:val="nil"/>
              <w:right w:val="nil"/>
            </w:tcBorders>
            <w:shd w:val="clear" w:color="auto" w:fill="auto"/>
            <w:vAlign w:val="center"/>
          </w:tcPr>
          <w:p w14:paraId="00000121"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23.35</w:t>
            </w:r>
          </w:p>
        </w:tc>
        <w:tc>
          <w:tcPr>
            <w:tcW w:w="952" w:type="dxa"/>
            <w:tcBorders>
              <w:top w:val="nil"/>
              <w:left w:val="nil"/>
              <w:bottom w:val="nil"/>
              <w:right w:val="nil"/>
            </w:tcBorders>
            <w:shd w:val="clear" w:color="auto" w:fill="auto"/>
            <w:vAlign w:val="center"/>
          </w:tcPr>
          <w:p w14:paraId="00000122" w14:textId="77777777" w:rsidR="0093342D" w:rsidRDefault="0093342D">
            <w:pPr>
              <w:jc w:val="right"/>
              <w:rPr>
                <w:rFonts w:ascii="Book Antiqua" w:eastAsia="Book Antiqua" w:hAnsi="Book Antiqua" w:cs="Book Antiqua"/>
                <w:color w:val="000000"/>
              </w:rPr>
            </w:pPr>
          </w:p>
        </w:tc>
      </w:tr>
      <w:tr w:rsidR="0093342D" w14:paraId="2EB814BE" w14:textId="77777777">
        <w:trPr>
          <w:trHeight w:val="320"/>
        </w:trPr>
        <w:tc>
          <w:tcPr>
            <w:tcW w:w="1336" w:type="dxa"/>
            <w:tcBorders>
              <w:top w:val="nil"/>
              <w:left w:val="nil"/>
              <w:bottom w:val="nil"/>
              <w:right w:val="nil"/>
            </w:tcBorders>
            <w:shd w:val="clear" w:color="auto" w:fill="auto"/>
            <w:vAlign w:val="center"/>
          </w:tcPr>
          <w:p w14:paraId="00000123"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3</w:t>
            </w:r>
          </w:p>
        </w:tc>
        <w:tc>
          <w:tcPr>
            <w:tcW w:w="1349" w:type="dxa"/>
            <w:tcBorders>
              <w:top w:val="nil"/>
              <w:left w:val="nil"/>
              <w:bottom w:val="nil"/>
              <w:right w:val="nil"/>
            </w:tcBorders>
            <w:shd w:val="clear" w:color="auto" w:fill="auto"/>
            <w:vAlign w:val="center"/>
          </w:tcPr>
          <w:p w14:paraId="00000124"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20.61</w:t>
            </w:r>
          </w:p>
        </w:tc>
        <w:tc>
          <w:tcPr>
            <w:tcW w:w="1563" w:type="dxa"/>
            <w:tcBorders>
              <w:top w:val="nil"/>
              <w:left w:val="nil"/>
              <w:bottom w:val="nil"/>
              <w:right w:val="nil"/>
            </w:tcBorders>
            <w:shd w:val="clear" w:color="auto" w:fill="auto"/>
            <w:vAlign w:val="center"/>
          </w:tcPr>
          <w:p w14:paraId="00000125"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20.53</w:t>
            </w:r>
          </w:p>
        </w:tc>
        <w:tc>
          <w:tcPr>
            <w:tcW w:w="952" w:type="dxa"/>
            <w:tcBorders>
              <w:top w:val="nil"/>
              <w:left w:val="nil"/>
              <w:bottom w:val="nil"/>
              <w:right w:val="nil"/>
            </w:tcBorders>
            <w:shd w:val="clear" w:color="auto" w:fill="auto"/>
            <w:vAlign w:val="center"/>
          </w:tcPr>
          <w:p w14:paraId="00000126" w14:textId="77777777" w:rsidR="0093342D" w:rsidRDefault="0093342D">
            <w:pPr>
              <w:jc w:val="right"/>
              <w:rPr>
                <w:rFonts w:ascii="Book Antiqua" w:eastAsia="Book Antiqua" w:hAnsi="Book Antiqua" w:cs="Book Antiqua"/>
                <w:color w:val="000000"/>
              </w:rPr>
            </w:pPr>
          </w:p>
        </w:tc>
      </w:tr>
      <w:tr w:rsidR="0093342D" w14:paraId="67007F09" w14:textId="77777777">
        <w:trPr>
          <w:trHeight w:val="360"/>
        </w:trPr>
        <w:tc>
          <w:tcPr>
            <w:tcW w:w="1336" w:type="dxa"/>
            <w:tcBorders>
              <w:top w:val="nil"/>
              <w:left w:val="nil"/>
              <w:bottom w:val="single" w:sz="8" w:space="0" w:color="000000"/>
              <w:right w:val="nil"/>
            </w:tcBorders>
            <w:shd w:val="clear" w:color="auto" w:fill="auto"/>
            <w:vAlign w:val="center"/>
          </w:tcPr>
          <w:p w14:paraId="00000127" w14:textId="77777777" w:rsidR="0093342D" w:rsidRDefault="00000000">
            <w:pPr>
              <w:rPr>
                <w:rFonts w:ascii="Book Antiqua" w:eastAsia="Book Antiqua" w:hAnsi="Book Antiqua" w:cs="Book Antiqua"/>
                <w:color w:val="000000"/>
              </w:rPr>
            </w:pPr>
            <w:r>
              <w:rPr>
                <w:rFonts w:ascii="Book Antiqua" w:eastAsia="Book Antiqua" w:hAnsi="Book Antiqua" w:cs="Book Antiqua"/>
                <w:color w:val="000000"/>
              </w:rPr>
              <w:t>≥ 4</w:t>
            </w:r>
          </w:p>
        </w:tc>
        <w:tc>
          <w:tcPr>
            <w:tcW w:w="1349" w:type="dxa"/>
            <w:tcBorders>
              <w:top w:val="nil"/>
              <w:left w:val="nil"/>
              <w:bottom w:val="single" w:sz="8" w:space="0" w:color="000000"/>
              <w:right w:val="nil"/>
            </w:tcBorders>
            <w:shd w:val="clear" w:color="auto" w:fill="auto"/>
            <w:vAlign w:val="center"/>
          </w:tcPr>
          <w:p w14:paraId="00000128"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32.15</w:t>
            </w:r>
          </w:p>
        </w:tc>
        <w:tc>
          <w:tcPr>
            <w:tcW w:w="1563" w:type="dxa"/>
            <w:tcBorders>
              <w:top w:val="nil"/>
              <w:left w:val="nil"/>
              <w:bottom w:val="single" w:sz="8" w:space="0" w:color="000000"/>
              <w:right w:val="nil"/>
            </w:tcBorders>
            <w:shd w:val="clear" w:color="auto" w:fill="auto"/>
            <w:vAlign w:val="center"/>
          </w:tcPr>
          <w:p w14:paraId="00000129"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34.28</w:t>
            </w:r>
          </w:p>
        </w:tc>
        <w:tc>
          <w:tcPr>
            <w:tcW w:w="952" w:type="dxa"/>
            <w:tcBorders>
              <w:top w:val="nil"/>
              <w:left w:val="nil"/>
              <w:bottom w:val="single" w:sz="8" w:space="0" w:color="000000"/>
              <w:right w:val="nil"/>
            </w:tcBorders>
            <w:shd w:val="clear" w:color="auto" w:fill="auto"/>
            <w:vAlign w:val="center"/>
          </w:tcPr>
          <w:p w14:paraId="0000012A" w14:textId="77777777" w:rsidR="0093342D" w:rsidRDefault="0093342D">
            <w:pPr>
              <w:rPr>
                <w:rFonts w:ascii="Book Antiqua" w:eastAsia="Book Antiqua" w:hAnsi="Book Antiqua" w:cs="Book Antiqua"/>
                <w:color w:val="000000"/>
              </w:rPr>
            </w:pPr>
          </w:p>
        </w:tc>
      </w:tr>
    </w:tbl>
    <w:p w14:paraId="0000012B" w14:textId="77777777" w:rsidR="0093342D"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ECI: </w:t>
      </w:r>
      <w:proofErr w:type="spellStart"/>
      <w:r>
        <w:rPr>
          <w:rFonts w:ascii="Book Antiqua" w:eastAsia="Book Antiqua" w:hAnsi="Book Antiqua" w:cs="Book Antiqua"/>
          <w:color w:val="000000"/>
        </w:rPr>
        <w:t>Elixhauser</w:t>
      </w:r>
      <w:proofErr w:type="spellEnd"/>
      <w:r>
        <w:rPr>
          <w:rFonts w:ascii="Book Antiqua" w:eastAsia="Book Antiqua" w:hAnsi="Book Antiqua" w:cs="Book Antiqua"/>
          <w:color w:val="000000"/>
        </w:rPr>
        <w:t xml:space="preserve"> comorbidity index.</w:t>
      </w:r>
    </w:p>
    <w:p w14:paraId="0000012C" w14:textId="77777777" w:rsidR="0093342D" w:rsidRDefault="0093342D">
      <w:pPr>
        <w:spacing w:line="360" w:lineRule="auto"/>
        <w:jc w:val="both"/>
        <w:rPr>
          <w:rFonts w:ascii="Book Antiqua" w:eastAsia="Book Antiqua" w:hAnsi="Book Antiqua" w:cs="Book Antiqua"/>
        </w:rPr>
      </w:pPr>
    </w:p>
    <w:p w14:paraId="0000012D"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Table 2 Comparing the 31 </w:t>
      </w:r>
      <w:proofErr w:type="spellStart"/>
      <w:r>
        <w:rPr>
          <w:rFonts w:ascii="Book Antiqua" w:eastAsia="Book Antiqua" w:hAnsi="Book Antiqua" w:cs="Book Antiqua"/>
          <w:b/>
          <w:color w:val="000000"/>
        </w:rPr>
        <w:t>elixhauser</w:t>
      </w:r>
      <w:proofErr w:type="spellEnd"/>
      <w:r>
        <w:rPr>
          <w:rFonts w:ascii="Book Antiqua" w:eastAsia="Book Antiqua" w:hAnsi="Book Antiqua" w:cs="Book Antiqua"/>
          <w:b/>
          <w:color w:val="000000"/>
        </w:rPr>
        <w:t xml:space="preserve"> comorbidities between index admission and 30-days </w:t>
      </w:r>
      <w:r>
        <w:rPr>
          <w:rFonts w:ascii="Book Antiqua" w:eastAsia="Book Antiqua" w:hAnsi="Book Antiqua" w:cs="Book Antiqua"/>
          <w:b/>
        </w:rPr>
        <w:t>readmission</w:t>
      </w:r>
      <w:r>
        <w:rPr>
          <w:rFonts w:ascii="Book Antiqua" w:eastAsia="Book Antiqua" w:hAnsi="Book Antiqua" w:cs="Book Antiqua"/>
          <w:b/>
          <w:color w:val="000000"/>
        </w:rPr>
        <w:t xml:space="preserve"> for inpatient chemotherapy, Nationwide Readmission Database, 2020</w:t>
      </w:r>
    </w:p>
    <w:tbl>
      <w:tblPr>
        <w:tblStyle w:val="aff"/>
        <w:tblW w:w="5304" w:type="dxa"/>
        <w:tblInd w:w="0" w:type="dxa"/>
        <w:tblLayout w:type="fixed"/>
        <w:tblLook w:val="0400" w:firstRow="0" w:lastRow="0" w:firstColumn="0" w:lastColumn="0" w:noHBand="0" w:noVBand="1"/>
      </w:tblPr>
      <w:tblGrid>
        <w:gridCol w:w="2002"/>
        <w:gridCol w:w="843"/>
        <w:gridCol w:w="1643"/>
        <w:gridCol w:w="816"/>
      </w:tblGrid>
      <w:tr w:rsidR="0093342D" w14:paraId="19165716" w14:textId="77777777">
        <w:trPr>
          <w:trHeight w:val="1600"/>
        </w:trPr>
        <w:tc>
          <w:tcPr>
            <w:tcW w:w="2002" w:type="dxa"/>
            <w:tcBorders>
              <w:top w:val="single" w:sz="4" w:space="0" w:color="000000"/>
              <w:left w:val="nil"/>
              <w:bottom w:val="single" w:sz="4" w:space="0" w:color="000000"/>
              <w:right w:val="nil"/>
            </w:tcBorders>
            <w:shd w:val="clear" w:color="auto" w:fill="auto"/>
            <w:vAlign w:val="center"/>
          </w:tcPr>
          <w:p w14:paraId="0000012E" w14:textId="77777777" w:rsidR="0093342D" w:rsidRDefault="00000000">
            <w:pPr>
              <w:rPr>
                <w:rFonts w:ascii="Book Antiqua" w:eastAsia="Book Antiqua" w:hAnsi="Book Antiqua" w:cs="Book Antiqua"/>
                <w:b/>
                <w:color w:val="000000"/>
              </w:rPr>
            </w:pPr>
            <w:r>
              <w:rPr>
                <w:rFonts w:ascii="Book Antiqua" w:eastAsia="Book Antiqua" w:hAnsi="Book Antiqua" w:cs="Book Antiqua"/>
                <w:b/>
                <w:color w:val="000000"/>
              </w:rPr>
              <w:t>Variables (%)</w:t>
            </w:r>
          </w:p>
        </w:tc>
        <w:tc>
          <w:tcPr>
            <w:tcW w:w="843" w:type="dxa"/>
            <w:tcBorders>
              <w:top w:val="single" w:sz="4" w:space="0" w:color="000000"/>
              <w:left w:val="nil"/>
              <w:bottom w:val="single" w:sz="4" w:space="0" w:color="000000"/>
              <w:right w:val="nil"/>
            </w:tcBorders>
            <w:shd w:val="clear" w:color="auto" w:fill="auto"/>
            <w:vAlign w:val="center"/>
          </w:tcPr>
          <w:p w14:paraId="0000012F" w14:textId="77777777" w:rsidR="0093342D" w:rsidRDefault="00000000">
            <w:pPr>
              <w:rPr>
                <w:rFonts w:ascii="Book Antiqua" w:eastAsia="Book Antiqua" w:hAnsi="Book Antiqua" w:cs="Book Antiqua"/>
                <w:b/>
                <w:color w:val="000000"/>
              </w:rPr>
            </w:pPr>
            <w:r>
              <w:rPr>
                <w:rFonts w:ascii="Book Antiqua" w:eastAsia="Book Antiqua" w:hAnsi="Book Antiqua" w:cs="Book Antiqua"/>
                <w:b/>
                <w:color w:val="000000"/>
              </w:rPr>
              <w:t>Index</w:t>
            </w:r>
          </w:p>
        </w:tc>
        <w:tc>
          <w:tcPr>
            <w:tcW w:w="1643" w:type="dxa"/>
            <w:tcBorders>
              <w:top w:val="single" w:sz="4" w:space="0" w:color="000000"/>
              <w:left w:val="nil"/>
              <w:bottom w:val="single" w:sz="4" w:space="0" w:color="000000"/>
              <w:right w:val="nil"/>
            </w:tcBorders>
            <w:shd w:val="clear" w:color="auto" w:fill="auto"/>
            <w:vAlign w:val="center"/>
          </w:tcPr>
          <w:p w14:paraId="00000130" w14:textId="77777777" w:rsidR="0093342D" w:rsidRDefault="00000000">
            <w:pPr>
              <w:rPr>
                <w:rFonts w:ascii="Book Antiqua" w:eastAsia="Book Antiqua" w:hAnsi="Book Antiqua" w:cs="Book Antiqua"/>
                <w:b/>
                <w:color w:val="000000"/>
              </w:rPr>
            </w:pPr>
            <w:r>
              <w:rPr>
                <w:rFonts w:ascii="Book Antiqua" w:eastAsia="Book Antiqua" w:hAnsi="Book Antiqua" w:cs="Book Antiqua"/>
                <w:b/>
                <w:color w:val="000000"/>
              </w:rPr>
              <w:t xml:space="preserve">Readmission </w:t>
            </w:r>
          </w:p>
        </w:tc>
        <w:tc>
          <w:tcPr>
            <w:tcW w:w="816" w:type="dxa"/>
            <w:tcBorders>
              <w:top w:val="single" w:sz="4" w:space="0" w:color="000000"/>
              <w:left w:val="nil"/>
              <w:bottom w:val="single" w:sz="4" w:space="0" w:color="000000"/>
              <w:right w:val="nil"/>
            </w:tcBorders>
            <w:shd w:val="clear" w:color="auto" w:fill="auto"/>
            <w:vAlign w:val="center"/>
          </w:tcPr>
          <w:p w14:paraId="00000131" w14:textId="77777777" w:rsidR="0093342D" w:rsidRDefault="00000000">
            <w:pPr>
              <w:rPr>
                <w:rFonts w:ascii="Book Antiqua" w:eastAsia="Book Antiqua" w:hAnsi="Book Antiqua" w:cs="Book Antiqua"/>
                <w:b/>
                <w:i/>
                <w:color w:val="000000"/>
              </w:rPr>
            </w:pPr>
            <w:r>
              <w:rPr>
                <w:rFonts w:ascii="Book Antiqua" w:eastAsia="Book Antiqua" w:hAnsi="Book Antiqua" w:cs="Book Antiqua"/>
                <w:b/>
                <w:i/>
                <w:color w:val="000000"/>
              </w:rPr>
              <w:t>P</w:t>
            </w:r>
            <w:r>
              <w:rPr>
                <w:rFonts w:ascii="Book Antiqua" w:eastAsia="Book Antiqua" w:hAnsi="Book Antiqua" w:cs="Book Antiqua"/>
                <w:b/>
                <w:color w:val="000000"/>
              </w:rPr>
              <w:t>-value</w:t>
            </w:r>
          </w:p>
        </w:tc>
      </w:tr>
      <w:tr w:rsidR="0093342D" w14:paraId="0917A02B" w14:textId="77777777">
        <w:trPr>
          <w:trHeight w:val="1020"/>
        </w:trPr>
        <w:tc>
          <w:tcPr>
            <w:tcW w:w="2002" w:type="dxa"/>
            <w:tcBorders>
              <w:top w:val="nil"/>
              <w:left w:val="nil"/>
              <w:bottom w:val="nil"/>
              <w:right w:val="nil"/>
            </w:tcBorders>
            <w:shd w:val="clear" w:color="auto" w:fill="auto"/>
            <w:vAlign w:val="center"/>
          </w:tcPr>
          <w:p w14:paraId="00000132" w14:textId="77777777" w:rsidR="0093342D" w:rsidRDefault="00000000">
            <w:pPr>
              <w:rPr>
                <w:rFonts w:ascii="Book Antiqua" w:eastAsia="Book Antiqua" w:hAnsi="Book Antiqua" w:cs="Book Antiqua"/>
                <w:color w:val="000000"/>
              </w:rPr>
            </w:pPr>
            <w:r>
              <w:rPr>
                <w:rFonts w:ascii="Book Antiqua" w:eastAsia="Book Antiqua" w:hAnsi="Book Antiqua" w:cs="Book Antiqua"/>
                <w:color w:val="000000"/>
              </w:rPr>
              <w:t xml:space="preserve">Congestive heart failure </w:t>
            </w:r>
          </w:p>
        </w:tc>
        <w:tc>
          <w:tcPr>
            <w:tcW w:w="843" w:type="dxa"/>
            <w:tcBorders>
              <w:top w:val="nil"/>
              <w:left w:val="nil"/>
              <w:bottom w:val="nil"/>
              <w:right w:val="nil"/>
            </w:tcBorders>
            <w:shd w:val="clear" w:color="auto" w:fill="auto"/>
            <w:vAlign w:val="center"/>
          </w:tcPr>
          <w:p w14:paraId="00000133"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5.45</w:t>
            </w:r>
          </w:p>
        </w:tc>
        <w:tc>
          <w:tcPr>
            <w:tcW w:w="1643" w:type="dxa"/>
            <w:tcBorders>
              <w:top w:val="nil"/>
              <w:left w:val="nil"/>
              <w:bottom w:val="nil"/>
              <w:right w:val="nil"/>
            </w:tcBorders>
            <w:shd w:val="clear" w:color="auto" w:fill="auto"/>
            <w:vAlign w:val="center"/>
          </w:tcPr>
          <w:p w14:paraId="00000134"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5.83</w:t>
            </w:r>
          </w:p>
        </w:tc>
        <w:tc>
          <w:tcPr>
            <w:tcW w:w="816" w:type="dxa"/>
            <w:tcBorders>
              <w:top w:val="nil"/>
              <w:left w:val="nil"/>
              <w:bottom w:val="nil"/>
              <w:right w:val="nil"/>
            </w:tcBorders>
            <w:shd w:val="clear" w:color="auto" w:fill="auto"/>
            <w:vAlign w:val="center"/>
          </w:tcPr>
          <w:p w14:paraId="00000135"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0.02</w:t>
            </w:r>
          </w:p>
        </w:tc>
      </w:tr>
      <w:tr w:rsidR="0093342D" w14:paraId="6A68356F" w14:textId="77777777">
        <w:trPr>
          <w:trHeight w:val="1020"/>
        </w:trPr>
        <w:tc>
          <w:tcPr>
            <w:tcW w:w="2002" w:type="dxa"/>
            <w:tcBorders>
              <w:top w:val="nil"/>
              <w:left w:val="nil"/>
              <w:bottom w:val="nil"/>
              <w:right w:val="nil"/>
            </w:tcBorders>
            <w:shd w:val="clear" w:color="auto" w:fill="auto"/>
            <w:vAlign w:val="center"/>
          </w:tcPr>
          <w:p w14:paraId="00000136" w14:textId="77777777" w:rsidR="0093342D" w:rsidRDefault="00000000">
            <w:pPr>
              <w:rPr>
                <w:rFonts w:ascii="Book Antiqua" w:eastAsia="Book Antiqua" w:hAnsi="Book Antiqua" w:cs="Book Antiqua"/>
                <w:color w:val="000000"/>
              </w:rPr>
            </w:pPr>
            <w:r>
              <w:rPr>
                <w:rFonts w:ascii="Book Antiqua" w:eastAsia="Book Antiqua" w:hAnsi="Book Antiqua" w:cs="Book Antiqua"/>
                <w:color w:val="000000"/>
              </w:rPr>
              <w:t>Cardiac arrhythmias</w:t>
            </w:r>
          </w:p>
        </w:tc>
        <w:tc>
          <w:tcPr>
            <w:tcW w:w="843" w:type="dxa"/>
            <w:tcBorders>
              <w:top w:val="nil"/>
              <w:left w:val="nil"/>
              <w:bottom w:val="nil"/>
              <w:right w:val="nil"/>
            </w:tcBorders>
            <w:shd w:val="clear" w:color="auto" w:fill="auto"/>
            <w:vAlign w:val="center"/>
          </w:tcPr>
          <w:p w14:paraId="00000137"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12.14</w:t>
            </w:r>
          </w:p>
        </w:tc>
        <w:tc>
          <w:tcPr>
            <w:tcW w:w="1643" w:type="dxa"/>
            <w:tcBorders>
              <w:top w:val="nil"/>
              <w:left w:val="nil"/>
              <w:bottom w:val="nil"/>
              <w:right w:val="nil"/>
            </w:tcBorders>
            <w:shd w:val="clear" w:color="auto" w:fill="auto"/>
            <w:vAlign w:val="center"/>
          </w:tcPr>
          <w:p w14:paraId="00000138"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13.13</w:t>
            </w:r>
          </w:p>
        </w:tc>
        <w:tc>
          <w:tcPr>
            <w:tcW w:w="816" w:type="dxa"/>
            <w:tcBorders>
              <w:top w:val="nil"/>
              <w:left w:val="nil"/>
              <w:bottom w:val="nil"/>
              <w:right w:val="nil"/>
            </w:tcBorders>
            <w:shd w:val="clear" w:color="auto" w:fill="auto"/>
            <w:vAlign w:val="center"/>
          </w:tcPr>
          <w:p w14:paraId="00000139" w14:textId="77777777" w:rsidR="0093342D" w:rsidRDefault="00000000">
            <w:pPr>
              <w:rPr>
                <w:rFonts w:ascii="Book Antiqua" w:eastAsia="Book Antiqua" w:hAnsi="Book Antiqua" w:cs="Book Antiqua"/>
                <w:color w:val="000000"/>
              </w:rPr>
            </w:pPr>
            <w:r>
              <w:rPr>
                <w:rFonts w:ascii="Book Antiqua" w:eastAsia="Book Antiqua" w:hAnsi="Book Antiqua" w:cs="Book Antiqua"/>
                <w:color w:val="000000"/>
              </w:rPr>
              <w:t>&lt; 0.001</w:t>
            </w:r>
          </w:p>
        </w:tc>
      </w:tr>
      <w:tr w:rsidR="0093342D" w14:paraId="3AD6DCC9" w14:textId="77777777">
        <w:trPr>
          <w:trHeight w:val="680"/>
        </w:trPr>
        <w:tc>
          <w:tcPr>
            <w:tcW w:w="2002" w:type="dxa"/>
            <w:tcBorders>
              <w:top w:val="nil"/>
              <w:left w:val="nil"/>
              <w:bottom w:val="nil"/>
              <w:right w:val="nil"/>
            </w:tcBorders>
            <w:shd w:val="clear" w:color="auto" w:fill="auto"/>
            <w:vAlign w:val="center"/>
          </w:tcPr>
          <w:p w14:paraId="0000013A" w14:textId="77777777" w:rsidR="0093342D" w:rsidRDefault="00000000">
            <w:pPr>
              <w:rPr>
                <w:rFonts w:ascii="Book Antiqua" w:eastAsia="Book Antiqua" w:hAnsi="Book Antiqua" w:cs="Book Antiqua"/>
                <w:color w:val="000000"/>
              </w:rPr>
            </w:pPr>
            <w:r>
              <w:rPr>
                <w:rFonts w:ascii="Book Antiqua" w:eastAsia="Book Antiqua" w:hAnsi="Book Antiqua" w:cs="Book Antiqua"/>
                <w:color w:val="000000"/>
              </w:rPr>
              <w:t xml:space="preserve">Valvular diseases </w:t>
            </w:r>
          </w:p>
        </w:tc>
        <w:tc>
          <w:tcPr>
            <w:tcW w:w="843" w:type="dxa"/>
            <w:tcBorders>
              <w:top w:val="nil"/>
              <w:left w:val="nil"/>
              <w:bottom w:val="nil"/>
              <w:right w:val="nil"/>
            </w:tcBorders>
            <w:shd w:val="clear" w:color="auto" w:fill="auto"/>
            <w:vAlign w:val="center"/>
          </w:tcPr>
          <w:p w14:paraId="0000013B"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2.48</w:t>
            </w:r>
          </w:p>
        </w:tc>
        <w:tc>
          <w:tcPr>
            <w:tcW w:w="1643" w:type="dxa"/>
            <w:tcBorders>
              <w:top w:val="nil"/>
              <w:left w:val="nil"/>
              <w:bottom w:val="nil"/>
              <w:right w:val="nil"/>
            </w:tcBorders>
            <w:shd w:val="clear" w:color="auto" w:fill="auto"/>
            <w:vAlign w:val="center"/>
          </w:tcPr>
          <w:p w14:paraId="0000013C"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2.12</w:t>
            </w:r>
          </w:p>
        </w:tc>
        <w:tc>
          <w:tcPr>
            <w:tcW w:w="816" w:type="dxa"/>
            <w:tcBorders>
              <w:top w:val="nil"/>
              <w:left w:val="nil"/>
              <w:bottom w:val="nil"/>
              <w:right w:val="nil"/>
            </w:tcBorders>
            <w:shd w:val="clear" w:color="auto" w:fill="auto"/>
            <w:vAlign w:val="center"/>
          </w:tcPr>
          <w:p w14:paraId="0000013D"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0.001</w:t>
            </w:r>
          </w:p>
        </w:tc>
      </w:tr>
      <w:tr w:rsidR="0093342D" w14:paraId="5FE0CF5A" w14:textId="77777777">
        <w:trPr>
          <w:trHeight w:val="1020"/>
        </w:trPr>
        <w:tc>
          <w:tcPr>
            <w:tcW w:w="2002" w:type="dxa"/>
            <w:tcBorders>
              <w:top w:val="nil"/>
              <w:left w:val="nil"/>
              <w:bottom w:val="nil"/>
              <w:right w:val="nil"/>
            </w:tcBorders>
            <w:shd w:val="clear" w:color="auto" w:fill="auto"/>
            <w:vAlign w:val="center"/>
          </w:tcPr>
          <w:p w14:paraId="0000013E" w14:textId="77777777" w:rsidR="0093342D" w:rsidRDefault="00000000">
            <w:pPr>
              <w:rPr>
                <w:rFonts w:ascii="Book Antiqua" w:eastAsia="Book Antiqua" w:hAnsi="Book Antiqua" w:cs="Book Antiqua"/>
                <w:color w:val="000000"/>
              </w:rPr>
            </w:pPr>
            <w:r>
              <w:rPr>
                <w:rFonts w:ascii="Book Antiqua" w:eastAsia="Book Antiqua" w:hAnsi="Book Antiqua" w:cs="Book Antiqua"/>
                <w:color w:val="000000"/>
              </w:rPr>
              <w:t>Pulmonary circulation disorders</w:t>
            </w:r>
          </w:p>
        </w:tc>
        <w:tc>
          <w:tcPr>
            <w:tcW w:w="843" w:type="dxa"/>
            <w:tcBorders>
              <w:top w:val="nil"/>
              <w:left w:val="nil"/>
              <w:bottom w:val="nil"/>
              <w:right w:val="nil"/>
            </w:tcBorders>
            <w:shd w:val="clear" w:color="auto" w:fill="auto"/>
            <w:vAlign w:val="center"/>
          </w:tcPr>
          <w:p w14:paraId="0000013F"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2.1</w:t>
            </w:r>
          </w:p>
        </w:tc>
        <w:tc>
          <w:tcPr>
            <w:tcW w:w="1643" w:type="dxa"/>
            <w:tcBorders>
              <w:top w:val="nil"/>
              <w:left w:val="nil"/>
              <w:bottom w:val="nil"/>
              <w:right w:val="nil"/>
            </w:tcBorders>
            <w:shd w:val="clear" w:color="auto" w:fill="auto"/>
            <w:vAlign w:val="center"/>
          </w:tcPr>
          <w:p w14:paraId="00000140"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2.47</w:t>
            </w:r>
          </w:p>
        </w:tc>
        <w:tc>
          <w:tcPr>
            <w:tcW w:w="816" w:type="dxa"/>
            <w:tcBorders>
              <w:top w:val="nil"/>
              <w:left w:val="nil"/>
              <w:bottom w:val="nil"/>
              <w:right w:val="nil"/>
            </w:tcBorders>
            <w:shd w:val="clear" w:color="auto" w:fill="auto"/>
            <w:vAlign w:val="center"/>
          </w:tcPr>
          <w:p w14:paraId="00000141"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0.001</w:t>
            </w:r>
          </w:p>
        </w:tc>
      </w:tr>
      <w:tr w:rsidR="0093342D" w14:paraId="4E7FA2B6" w14:textId="77777777">
        <w:trPr>
          <w:trHeight w:val="1020"/>
        </w:trPr>
        <w:tc>
          <w:tcPr>
            <w:tcW w:w="2002" w:type="dxa"/>
            <w:tcBorders>
              <w:top w:val="nil"/>
              <w:left w:val="nil"/>
              <w:bottom w:val="nil"/>
              <w:right w:val="nil"/>
            </w:tcBorders>
            <w:shd w:val="clear" w:color="auto" w:fill="auto"/>
            <w:vAlign w:val="center"/>
          </w:tcPr>
          <w:p w14:paraId="00000142" w14:textId="77777777" w:rsidR="0093342D" w:rsidRDefault="00000000">
            <w:pPr>
              <w:rPr>
                <w:rFonts w:ascii="Book Antiqua" w:eastAsia="Book Antiqua" w:hAnsi="Book Antiqua" w:cs="Book Antiqua"/>
                <w:color w:val="000000"/>
              </w:rPr>
            </w:pPr>
            <w:r>
              <w:rPr>
                <w:rFonts w:ascii="Book Antiqua" w:eastAsia="Book Antiqua" w:hAnsi="Book Antiqua" w:cs="Book Antiqua"/>
                <w:color w:val="000000"/>
              </w:rPr>
              <w:t>Peripheral vascular disorders</w:t>
            </w:r>
          </w:p>
        </w:tc>
        <w:tc>
          <w:tcPr>
            <w:tcW w:w="843" w:type="dxa"/>
            <w:tcBorders>
              <w:top w:val="nil"/>
              <w:left w:val="nil"/>
              <w:bottom w:val="nil"/>
              <w:right w:val="nil"/>
            </w:tcBorders>
            <w:shd w:val="clear" w:color="auto" w:fill="auto"/>
            <w:vAlign w:val="center"/>
          </w:tcPr>
          <w:p w14:paraId="00000143"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4.81</w:t>
            </w:r>
          </w:p>
        </w:tc>
        <w:tc>
          <w:tcPr>
            <w:tcW w:w="1643" w:type="dxa"/>
            <w:tcBorders>
              <w:top w:val="nil"/>
              <w:left w:val="nil"/>
              <w:bottom w:val="nil"/>
              <w:right w:val="nil"/>
            </w:tcBorders>
            <w:shd w:val="clear" w:color="auto" w:fill="auto"/>
            <w:vAlign w:val="center"/>
          </w:tcPr>
          <w:p w14:paraId="00000144"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5.1</w:t>
            </w:r>
          </w:p>
        </w:tc>
        <w:tc>
          <w:tcPr>
            <w:tcW w:w="816" w:type="dxa"/>
            <w:tcBorders>
              <w:top w:val="nil"/>
              <w:left w:val="nil"/>
              <w:bottom w:val="nil"/>
              <w:right w:val="nil"/>
            </w:tcBorders>
            <w:shd w:val="clear" w:color="auto" w:fill="auto"/>
            <w:vAlign w:val="center"/>
          </w:tcPr>
          <w:p w14:paraId="00000145"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0.141</w:t>
            </w:r>
          </w:p>
        </w:tc>
      </w:tr>
      <w:tr w:rsidR="0093342D" w14:paraId="1191F2FE" w14:textId="77777777">
        <w:trPr>
          <w:trHeight w:val="1360"/>
        </w:trPr>
        <w:tc>
          <w:tcPr>
            <w:tcW w:w="2002" w:type="dxa"/>
            <w:tcBorders>
              <w:top w:val="nil"/>
              <w:left w:val="nil"/>
              <w:bottom w:val="nil"/>
              <w:right w:val="nil"/>
            </w:tcBorders>
            <w:shd w:val="clear" w:color="auto" w:fill="auto"/>
            <w:vAlign w:val="center"/>
          </w:tcPr>
          <w:p w14:paraId="00000146" w14:textId="77777777" w:rsidR="0093342D" w:rsidRDefault="00000000">
            <w:pPr>
              <w:rPr>
                <w:rFonts w:ascii="Book Antiqua" w:eastAsia="Book Antiqua" w:hAnsi="Book Antiqua" w:cs="Book Antiqua"/>
                <w:color w:val="000000"/>
              </w:rPr>
            </w:pPr>
            <w:r>
              <w:rPr>
                <w:rFonts w:ascii="Book Antiqua" w:eastAsia="Book Antiqua" w:hAnsi="Book Antiqua" w:cs="Book Antiqua"/>
                <w:color w:val="000000"/>
              </w:rPr>
              <w:t xml:space="preserve">Hypertension, uncomplicated </w:t>
            </w:r>
          </w:p>
        </w:tc>
        <w:tc>
          <w:tcPr>
            <w:tcW w:w="843" w:type="dxa"/>
            <w:tcBorders>
              <w:top w:val="nil"/>
              <w:left w:val="nil"/>
              <w:bottom w:val="nil"/>
              <w:right w:val="nil"/>
            </w:tcBorders>
            <w:shd w:val="clear" w:color="auto" w:fill="auto"/>
            <w:vAlign w:val="center"/>
          </w:tcPr>
          <w:p w14:paraId="00000147"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34.12</w:t>
            </w:r>
          </w:p>
        </w:tc>
        <w:tc>
          <w:tcPr>
            <w:tcW w:w="1643" w:type="dxa"/>
            <w:tcBorders>
              <w:top w:val="nil"/>
              <w:left w:val="nil"/>
              <w:bottom w:val="nil"/>
              <w:right w:val="nil"/>
            </w:tcBorders>
            <w:shd w:val="clear" w:color="auto" w:fill="auto"/>
            <w:vAlign w:val="center"/>
          </w:tcPr>
          <w:p w14:paraId="00000148"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32.88</w:t>
            </w:r>
          </w:p>
        </w:tc>
        <w:tc>
          <w:tcPr>
            <w:tcW w:w="816" w:type="dxa"/>
            <w:tcBorders>
              <w:top w:val="nil"/>
              <w:left w:val="nil"/>
              <w:bottom w:val="nil"/>
              <w:right w:val="nil"/>
            </w:tcBorders>
            <w:shd w:val="clear" w:color="auto" w:fill="auto"/>
            <w:vAlign w:val="center"/>
          </w:tcPr>
          <w:p w14:paraId="00000149"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0.001</w:t>
            </w:r>
          </w:p>
        </w:tc>
      </w:tr>
      <w:tr w:rsidR="0093342D" w14:paraId="2723A9B4" w14:textId="77777777">
        <w:trPr>
          <w:trHeight w:val="340"/>
        </w:trPr>
        <w:tc>
          <w:tcPr>
            <w:tcW w:w="2002" w:type="dxa"/>
            <w:tcBorders>
              <w:top w:val="nil"/>
              <w:left w:val="nil"/>
              <w:bottom w:val="nil"/>
              <w:right w:val="nil"/>
            </w:tcBorders>
            <w:shd w:val="clear" w:color="auto" w:fill="auto"/>
            <w:vAlign w:val="center"/>
          </w:tcPr>
          <w:p w14:paraId="0000014A" w14:textId="77777777" w:rsidR="0093342D" w:rsidRDefault="00000000">
            <w:pPr>
              <w:rPr>
                <w:rFonts w:ascii="Book Antiqua" w:eastAsia="Book Antiqua" w:hAnsi="Book Antiqua" w:cs="Book Antiqua"/>
                <w:color w:val="000000"/>
              </w:rPr>
            </w:pPr>
            <w:r>
              <w:rPr>
                <w:rFonts w:ascii="Book Antiqua" w:eastAsia="Book Antiqua" w:hAnsi="Book Antiqua" w:cs="Book Antiqua"/>
                <w:color w:val="000000"/>
              </w:rPr>
              <w:t xml:space="preserve">Paralysis </w:t>
            </w:r>
          </w:p>
        </w:tc>
        <w:tc>
          <w:tcPr>
            <w:tcW w:w="843" w:type="dxa"/>
            <w:tcBorders>
              <w:top w:val="nil"/>
              <w:left w:val="nil"/>
              <w:bottom w:val="nil"/>
              <w:right w:val="nil"/>
            </w:tcBorders>
            <w:shd w:val="clear" w:color="auto" w:fill="auto"/>
            <w:vAlign w:val="center"/>
          </w:tcPr>
          <w:p w14:paraId="0000014B"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1.06</w:t>
            </w:r>
          </w:p>
        </w:tc>
        <w:tc>
          <w:tcPr>
            <w:tcW w:w="1643" w:type="dxa"/>
            <w:tcBorders>
              <w:top w:val="nil"/>
              <w:left w:val="nil"/>
              <w:bottom w:val="nil"/>
              <w:right w:val="nil"/>
            </w:tcBorders>
            <w:shd w:val="clear" w:color="auto" w:fill="auto"/>
            <w:vAlign w:val="center"/>
          </w:tcPr>
          <w:p w14:paraId="0000014C"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1.17</w:t>
            </w:r>
          </w:p>
        </w:tc>
        <w:tc>
          <w:tcPr>
            <w:tcW w:w="816" w:type="dxa"/>
            <w:tcBorders>
              <w:top w:val="nil"/>
              <w:left w:val="nil"/>
              <w:bottom w:val="nil"/>
              <w:right w:val="nil"/>
            </w:tcBorders>
            <w:shd w:val="clear" w:color="auto" w:fill="auto"/>
            <w:vAlign w:val="center"/>
          </w:tcPr>
          <w:p w14:paraId="0000014D"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0.181</w:t>
            </w:r>
          </w:p>
        </w:tc>
      </w:tr>
      <w:tr w:rsidR="0093342D" w14:paraId="1E323768" w14:textId="77777777">
        <w:trPr>
          <w:trHeight w:val="1020"/>
        </w:trPr>
        <w:tc>
          <w:tcPr>
            <w:tcW w:w="2002" w:type="dxa"/>
            <w:tcBorders>
              <w:top w:val="nil"/>
              <w:left w:val="nil"/>
              <w:bottom w:val="nil"/>
              <w:right w:val="nil"/>
            </w:tcBorders>
            <w:shd w:val="clear" w:color="auto" w:fill="auto"/>
            <w:vAlign w:val="center"/>
          </w:tcPr>
          <w:p w14:paraId="0000014E" w14:textId="77777777" w:rsidR="0093342D" w:rsidRDefault="00000000">
            <w:pPr>
              <w:rPr>
                <w:rFonts w:ascii="Book Antiqua" w:eastAsia="Book Antiqua" w:hAnsi="Book Antiqua" w:cs="Book Antiqua"/>
                <w:color w:val="000000"/>
              </w:rPr>
            </w:pPr>
            <w:r>
              <w:rPr>
                <w:rFonts w:ascii="Book Antiqua" w:eastAsia="Book Antiqua" w:hAnsi="Book Antiqua" w:cs="Book Antiqua"/>
                <w:color w:val="000000"/>
              </w:rPr>
              <w:t xml:space="preserve">Other neurologic disorders </w:t>
            </w:r>
          </w:p>
        </w:tc>
        <w:tc>
          <w:tcPr>
            <w:tcW w:w="843" w:type="dxa"/>
            <w:tcBorders>
              <w:top w:val="nil"/>
              <w:left w:val="nil"/>
              <w:bottom w:val="nil"/>
              <w:right w:val="nil"/>
            </w:tcBorders>
            <w:shd w:val="clear" w:color="auto" w:fill="auto"/>
            <w:vAlign w:val="center"/>
          </w:tcPr>
          <w:p w14:paraId="0000014F"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4.72</w:t>
            </w:r>
          </w:p>
        </w:tc>
        <w:tc>
          <w:tcPr>
            <w:tcW w:w="1643" w:type="dxa"/>
            <w:tcBorders>
              <w:top w:val="nil"/>
              <w:left w:val="nil"/>
              <w:bottom w:val="nil"/>
              <w:right w:val="nil"/>
            </w:tcBorders>
            <w:shd w:val="clear" w:color="auto" w:fill="auto"/>
            <w:vAlign w:val="center"/>
          </w:tcPr>
          <w:p w14:paraId="00000150"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5.72</w:t>
            </w:r>
          </w:p>
        </w:tc>
        <w:tc>
          <w:tcPr>
            <w:tcW w:w="816" w:type="dxa"/>
            <w:tcBorders>
              <w:top w:val="nil"/>
              <w:left w:val="nil"/>
              <w:bottom w:val="nil"/>
              <w:right w:val="nil"/>
            </w:tcBorders>
            <w:shd w:val="clear" w:color="auto" w:fill="auto"/>
            <w:vAlign w:val="center"/>
          </w:tcPr>
          <w:p w14:paraId="00000151" w14:textId="77777777" w:rsidR="0093342D" w:rsidRDefault="00000000">
            <w:pPr>
              <w:rPr>
                <w:rFonts w:ascii="Book Antiqua" w:eastAsia="Book Antiqua" w:hAnsi="Book Antiqua" w:cs="Book Antiqua"/>
                <w:color w:val="000000"/>
              </w:rPr>
            </w:pPr>
            <w:r>
              <w:rPr>
                <w:rFonts w:ascii="Book Antiqua" w:eastAsia="Book Antiqua" w:hAnsi="Book Antiqua" w:cs="Book Antiqua"/>
                <w:color w:val="000000"/>
              </w:rPr>
              <w:t>&lt; 0.001</w:t>
            </w:r>
          </w:p>
        </w:tc>
      </w:tr>
      <w:tr w:rsidR="0093342D" w14:paraId="07846288" w14:textId="77777777">
        <w:trPr>
          <w:trHeight w:val="1020"/>
        </w:trPr>
        <w:tc>
          <w:tcPr>
            <w:tcW w:w="2002" w:type="dxa"/>
            <w:tcBorders>
              <w:top w:val="nil"/>
              <w:left w:val="nil"/>
              <w:bottom w:val="nil"/>
              <w:right w:val="nil"/>
            </w:tcBorders>
            <w:shd w:val="clear" w:color="auto" w:fill="auto"/>
            <w:vAlign w:val="center"/>
          </w:tcPr>
          <w:p w14:paraId="00000152" w14:textId="77777777" w:rsidR="0093342D" w:rsidRDefault="00000000">
            <w:pPr>
              <w:rPr>
                <w:rFonts w:ascii="Book Antiqua" w:eastAsia="Book Antiqua" w:hAnsi="Book Antiqua" w:cs="Book Antiqua"/>
                <w:color w:val="000000"/>
              </w:rPr>
            </w:pPr>
            <w:r>
              <w:rPr>
                <w:rFonts w:ascii="Book Antiqua" w:eastAsia="Book Antiqua" w:hAnsi="Book Antiqua" w:cs="Book Antiqua"/>
                <w:color w:val="000000"/>
              </w:rPr>
              <w:lastRenderedPageBreak/>
              <w:t xml:space="preserve">Chronic pulmonary disease </w:t>
            </w:r>
          </w:p>
        </w:tc>
        <w:tc>
          <w:tcPr>
            <w:tcW w:w="843" w:type="dxa"/>
            <w:tcBorders>
              <w:top w:val="nil"/>
              <w:left w:val="nil"/>
              <w:bottom w:val="nil"/>
              <w:right w:val="nil"/>
            </w:tcBorders>
            <w:shd w:val="clear" w:color="auto" w:fill="auto"/>
            <w:vAlign w:val="center"/>
          </w:tcPr>
          <w:p w14:paraId="00000153"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11.07</w:t>
            </w:r>
          </w:p>
        </w:tc>
        <w:tc>
          <w:tcPr>
            <w:tcW w:w="1643" w:type="dxa"/>
            <w:tcBorders>
              <w:top w:val="nil"/>
              <w:left w:val="nil"/>
              <w:bottom w:val="nil"/>
              <w:right w:val="nil"/>
            </w:tcBorders>
            <w:shd w:val="clear" w:color="auto" w:fill="auto"/>
            <w:vAlign w:val="center"/>
          </w:tcPr>
          <w:p w14:paraId="00000154"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10.5</w:t>
            </w:r>
          </w:p>
        </w:tc>
        <w:tc>
          <w:tcPr>
            <w:tcW w:w="816" w:type="dxa"/>
            <w:tcBorders>
              <w:top w:val="nil"/>
              <w:left w:val="nil"/>
              <w:bottom w:val="nil"/>
              <w:right w:val="nil"/>
            </w:tcBorders>
            <w:shd w:val="clear" w:color="auto" w:fill="auto"/>
            <w:vAlign w:val="center"/>
          </w:tcPr>
          <w:p w14:paraId="00000155"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0.012</w:t>
            </w:r>
          </w:p>
        </w:tc>
      </w:tr>
      <w:tr w:rsidR="0093342D" w14:paraId="7CC4B566" w14:textId="77777777">
        <w:trPr>
          <w:trHeight w:val="1020"/>
        </w:trPr>
        <w:tc>
          <w:tcPr>
            <w:tcW w:w="2002" w:type="dxa"/>
            <w:tcBorders>
              <w:top w:val="nil"/>
              <w:left w:val="nil"/>
              <w:bottom w:val="nil"/>
              <w:right w:val="nil"/>
            </w:tcBorders>
            <w:shd w:val="clear" w:color="auto" w:fill="auto"/>
            <w:vAlign w:val="center"/>
          </w:tcPr>
          <w:p w14:paraId="00000156" w14:textId="77777777" w:rsidR="0093342D" w:rsidRDefault="00000000">
            <w:pPr>
              <w:rPr>
                <w:rFonts w:ascii="Book Antiqua" w:eastAsia="Book Antiqua" w:hAnsi="Book Antiqua" w:cs="Book Antiqua"/>
                <w:color w:val="000000"/>
              </w:rPr>
            </w:pPr>
            <w:r>
              <w:rPr>
                <w:rFonts w:ascii="Book Antiqua" w:eastAsia="Book Antiqua" w:hAnsi="Book Antiqua" w:cs="Book Antiqua"/>
                <w:color w:val="000000"/>
              </w:rPr>
              <w:t xml:space="preserve">Diabetics, uncomplicated </w:t>
            </w:r>
          </w:p>
        </w:tc>
        <w:tc>
          <w:tcPr>
            <w:tcW w:w="843" w:type="dxa"/>
            <w:tcBorders>
              <w:top w:val="nil"/>
              <w:left w:val="nil"/>
              <w:bottom w:val="nil"/>
              <w:right w:val="nil"/>
            </w:tcBorders>
            <w:shd w:val="clear" w:color="auto" w:fill="auto"/>
            <w:vAlign w:val="center"/>
          </w:tcPr>
          <w:p w14:paraId="00000157"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8.44</w:t>
            </w:r>
          </w:p>
        </w:tc>
        <w:tc>
          <w:tcPr>
            <w:tcW w:w="1643" w:type="dxa"/>
            <w:tcBorders>
              <w:top w:val="nil"/>
              <w:left w:val="nil"/>
              <w:bottom w:val="nil"/>
              <w:right w:val="nil"/>
            </w:tcBorders>
            <w:shd w:val="clear" w:color="auto" w:fill="auto"/>
            <w:vAlign w:val="center"/>
          </w:tcPr>
          <w:p w14:paraId="00000158"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8.5</w:t>
            </w:r>
          </w:p>
        </w:tc>
        <w:tc>
          <w:tcPr>
            <w:tcW w:w="816" w:type="dxa"/>
            <w:tcBorders>
              <w:top w:val="nil"/>
              <w:left w:val="nil"/>
              <w:bottom w:val="nil"/>
              <w:right w:val="nil"/>
            </w:tcBorders>
            <w:shd w:val="clear" w:color="auto" w:fill="auto"/>
            <w:vAlign w:val="center"/>
          </w:tcPr>
          <w:p w14:paraId="00000159"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0.757</w:t>
            </w:r>
          </w:p>
        </w:tc>
      </w:tr>
      <w:tr w:rsidR="0093342D" w14:paraId="216FFA86" w14:textId="77777777">
        <w:trPr>
          <w:trHeight w:val="1020"/>
        </w:trPr>
        <w:tc>
          <w:tcPr>
            <w:tcW w:w="2002" w:type="dxa"/>
            <w:tcBorders>
              <w:top w:val="nil"/>
              <w:left w:val="nil"/>
              <w:bottom w:val="nil"/>
              <w:right w:val="nil"/>
            </w:tcBorders>
            <w:shd w:val="clear" w:color="auto" w:fill="auto"/>
            <w:vAlign w:val="center"/>
          </w:tcPr>
          <w:p w14:paraId="0000015A" w14:textId="77777777" w:rsidR="0093342D" w:rsidRDefault="00000000">
            <w:pPr>
              <w:rPr>
                <w:rFonts w:ascii="Book Antiqua" w:eastAsia="Book Antiqua" w:hAnsi="Book Antiqua" w:cs="Book Antiqua"/>
                <w:color w:val="000000"/>
              </w:rPr>
            </w:pPr>
            <w:r>
              <w:rPr>
                <w:rFonts w:ascii="Book Antiqua" w:eastAsia="Book Antiqua" w:hAnsi="Book Antiqua" w:cs="Book Antiqua"/>
                <w:color w:val="000000"/>
              </w:rPr>
              <w:t>Diabetics, complicated</w:t>
            </w:r>
          </w:p>
        </w:tc>
        <w:tc>
          <w:tcPr>
            <w:tcW w:w="843" w:type="dxa"/>
            <w:tcBorders>
              <w:top w:val="nil"/>
              <w:left w:val="nil"/>
              <w:bottom w:val="nil"/>
              <w:right w:val="nil"/>
            </w:tcBorders>
            <w:shd w:val="clear" w:color="auto" w:fill="auto"/>
            <w:vAlign w:val="center"/>
          </w:tcPr>
          <w:p w14:paraId="0000015B"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8.63</w:t>
            </w:r>
          </w:p>
        </w:tc>
        <w:tc>
          <w:tcPr>
            <w:tcW w:w="1643" w:type="dxa"/>
            <w:tcBorders>
              <w:top w:val="nil"/>
              <w:left w:val="nil"/>
              <w:bottom w:val="nil"/>
              <w:right w:val="nil"/>
            </w:tcBorders>
            <w:shd w:val="clear" w:color="auto" w:fill="auto"/>
            <w:vAlign w:val="center"/>
          </w:tcPr>
          <w:p w14:paraId="0000015C"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8.28</w:t>
            </w:r>
          </w:p>
        </w:tc>
        <w:tc>
          <w:tcPr>
            <w:tcW w:w="816" w:type="dxa"/>
            <w:tcBorders>
              <w:top w:val="nil"/>
              <w:left w:val="nil"/>
              <w:bottom w:val="nil"/>
              <w:right w:val="nil"/>
            </w:tcBorders>
            <w:shd w:val="clear" w:color="auto" w:fill="auto"/>
            <w:vAlign w:val="center"/>
          </w:tcPr>
          <w:p w14:paraId="0000015D"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0.105</w:t>
            </w:r>
          </w:p>
        </w:tc>
      </w:tr>
      <w:tr w:rsidR="0093342D" w14:paraId="5FEAB2E1" w14:textId="77777777">
        <w:trPr>
          <w:trHeight w:val="680"/>
        </w:trPr>
        <w:tc>
          <w:tcPr>
            <w:tcW w:w="2002" w:type="dxa"/>
            <w:tcBorders>
              <w:top w:val="nil"/>
              <w:left w:val="nil"/>
              <w:bottom w:val="nil"/>
              <w:right w:val="nil"/>
            </w:tcBorders>
            <w:shd w:val="clear" w:color="auto" w:fill="auto"/>
            <w:vAlign w:val="center"/>
          </w:tcPr>
          <w:p w14:paraId="0000015E" w14:textId="77777777" w:rsidR="0093342D" w:rsidRDefault="00000000">
            <w:pPr>
              <w:rPr>
                <w:rFonts w:ascii="Book Antiqua" w:eastAsia="Book Antiqua" w:hAnsi="Book Antiqua" w:cs="Book Antiqua"/>
                <w:color w:val="000000"/>
              </w:rPr>
            </w:pPr>
            <w:r>
              <w:rPr>
                <w:rFonts w:ascii="Book Antiqua" w:eastAsia="Book Antiqua" w:hAnsi="Book Antiqua" w:cs="Book Antiqua"/>
                <w:color w:val="000000"/>
              </w:rPr>
              <w:t xml:space="preserve">Hypothyroidism </w:t>
            </w:r>
          </w:p>
        </w:tc>
        <w:tc>
          <w:tcPr>
            <w:tcW w:w="843" w:type="dxa"/>
            <w:tcBorders>
              <w:top w:val="nil"/>
              <w:left w:val="nil"/>
              <w:bottom w:val="nil"/>
              <w:right w:val="nil"/>
            </w:tcBorders>
            <w:shd w:val="clear" w:color="auto" w:fill="auto"/>
            <w:vAlign w:val="center"/>
          </w:tcPr>
          <w:p w14:paraId="0000015F"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9.88</w:t>
            </w:r>
          </w:p>
        </w:tc>
        <w:tc>
          <w:tcPr>
            <w:tcW w:w="1643" w:type="dxa"/>
            <w:tcBorders>
              <w:top w:val="nil"/>
              <w:left w:val="nil"/>
              <w:bottom w:val="nil"/>
              <w:right w:val="nil"/>
            </w:tcBorders>
            <w:shd w:val="clear" w:color="auto" w:fill="auto"/>
            <w:vAlign w:val="center"/>
          </w:tcPr>
          <w:p w14:paraId="00000160"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9.61</w:t>
            </w:r>
          </w:p>
        </w:tc>
        <w:tc>
          <w:tcPr>
            <w:tcW w:w="816" w:type="dxa"/>
            <w:tcBorders>
              <w:top w:val="nil"/>
              <w:left w:val="nil"/>
              <w:bottom w:val="nil"/>
              <w:right w:val="nil"/>
            </w:tcBorders>
            <w:shd w:val="clear" w:color="auto" w:fill="auto"/>
            <w:vAlign w:val="center"/>
          </w:tcPr>
          <w:p w14:paraId="00000161"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0.134</w:t>
            </w:r>
          </w:p>
        </w:tc>
      </w:tr>
      <w:tr w:rsidR="0093342D" w14:paraId="49DD5786" w14:textId="77777777">
        <w:trPr>
          <w:trHeight w:val="680"/>
        </w:trPr>
        <w:tc>
          <w:tcPr>
            <w:tcW w:w="2002" w:type="dxa"/>
            <w:tcBorders>
              <w:top w:val="nil"/>
              <w:left w:val="nil"/>
              <w:bottom w:val="nil"/>
              <w:right w:val="nil"/>
            </w:tcBorders>
            <w:shd w:val="clear" w:color="auto" w:fill="auto"/>
            <w:vAlign w:val="center"/>
          </w:tcPr>
          <w:p w14:paraId="00000162" w14:textId="77777777" w:rsidR="0093342D" w:rsidRDefault="00000000">
            <w:pPr>
              <w:rPr>
                <w:rFonts w:ascii="Book Antiqua" w:eastAsia="Book Antiqua" w:hAnsi="Book Antiqua" w:cs="Book Antiqua"/>
                <w:color w:val="000000"/>
              </w:rPr>
            </w:pPr>
            <w:r>
              <w:rPr>
                <w:rFonts w:ascii="Book Antiqua" w:eastAsia="Book Antiqua" w:hAnsi="Book Antiqua" w:cs="Book Antiqua"/>
                <w:color w:val="000000"/>
              </w:rPr>
              <w:t xml:space="preserve">Renal failure </w:t>
            </w:r>
          </w:p>
        </w:tc>
        <w:tc>
          <w:tcPr>
            <w:tcW w:w="843" w:type="dxa"/>
            <w:tcBorders>
              <w:top w:val="nil"/>
              <w:left w:val="nil"/>
              <w:bottom w:val="nil"/>
              <w:right w:val="nil"/>
            </w:tcBorders>
            <w:shd w:val="clear" w:color="auto" w:fill="auto"/>
            <w:vAlign w:val="center"/>
          </w:tcPr>
          <w:p w14:paraId="00000163"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7.75</w:t>
            </w:r>
          </w:p>
        </w:tc>
        <w:tc>
          <w:tcPr>
            <w:tcW w:w="1643" w:type="dxa"/>
            <w:tcBorders>
              <w:top w:val="nil"/>
              <w:left w:val="nil"/>
              <w:bottom w:val="nil"/>
              <w:right w:val="nil"/>
            </w:tcBorders>
            <w:shd w:val="clear" w:color="auto" w:fill="auto"/>
            <w:vAlign w:val="center"/>
          </w:tcPr>
          <w:p w14:paraId="00000164"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6.89</w:t>
            </w:r>
          </w:p>
        </w:tc>
        <w:tc>
          <w:tcPr>
            <w:tcW w:w="816" w:type="dxa"/>
            <w:tcBorders>
              <w:top w:val="nil"/>
              <w:left w:val="nil"/>
              <w:bottom w:val="nil"/>
              <w:right w:val="nil"/>
            </w:tcBorders>
            <w:shd w:val="clear" w:color="auto" w:fill="auto"/>
            <w:vAlign w:val="center"/>
          </w:tcPr>
          <w:p w14:paraId="00000165" w14:textId="77777777" w:rsidR="0093342D" w:rsidRDefault="00000000">
            <w:pPr>
              <w:rPr>
                <w:rFonts w:ascii="Book Antiqua" w:eastAsia="Book Antiqua" w:hAnsi="Book Antiqua" w:cs="Book Antiqua"/>
                <w:color w:val="000000"/>
              </w:rPr>
            </w:pPr>
            <w:r>
              <w:rPr>
                <w:rFonts w:ascii="Book Antiqua" w:eastAsia="Book Antiqua" w:hAnsi="Book Antiqua" w:cs="Book Antiqua"/>
                <w:color w:val="000000"/>
              </w:rPr>
              <w:t>&lt; 0.001</w:t>
            </w:r>
          </w:p>
        </w:tc>
      </w:tr>
      <w:tr w:rsidR="0093342D" w14:paraId="4B739E33" w14:textId="77777777">
        <w:trPr>
          <w:trHeight w:val="680"/>
        </w:trPr>
        <w:tc>
          <w:tcPr>
            <w:tcW w:w="2002" w:type="dxa"/>
            <w:tcBorders>
              <w:top w:val="nil"/>
              <w:left w:val="nil"/>
              <w:bottom w:val="nil"/>
              <w:right w:val="nil"/>
            </w:tcBorders>
            <w:shd w:val="clear" w:color="auto" w:fill="auto"/>
            <w:vAlign w:val="center"/>
          </w:tcPr>
          <w:p w14:paraId="00000166" w14:textId="77777777" w:rsidR="0093342D" w:rsidRDefault="00000000">
            <w:pPr>
              <w:rPr>
                <w:rFonts w:ascii="Book Antiqua" w:eastAsia="Book Antiqua" w:hAnsi="Book Antiqua" w:cs="Book Antiqua"/>
                <w:color w:val="000000"/>
              </w:rPr>
            </w:pPr>
            <w:r>
              <w:rPr>
                <w:rFonts w:ascii="Book Antiqua" w:eastAsia="Book Antiqua" w:hAnsi="Book Antiqua" w:cs="Book Antiqua"/>
                <w:color w:val="000000"/>
              </w:rPr>
              <w:t xml:space="preserve">Liver disease </w:t>
            </w:r>
          </w:p>
        </w:tc>
        <w:tc>
          <w:tcPr>
            <w:tcW w:w="843" w:type="dxa"/>
            <w:tcBorders>
              <w:top w:val="nil"/>
              <w:left w:val="nil"/>
              <w:bottom w:val="nil"/>
              <w:right w:val="nil"/>
            </w:tcBorders>
            <w:shd w:val="clear" w:color="auto" w:fill="auto"/>
            <w:vAlign w:val="center"/>
          </w:tcPr>
          <w:p w14:paraId="00000167"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4.06</w:t>
            </w:r>
          </w:p>
        </w:tc>
        <w:tc>
          <w:tcPr>
            <w:tcW w:w="1643" w:type="dxa"/>
            <w:tcBorders>
              <w:top w:val="nil"/>
              <w:left w:val="nil"/>
              <w:bottom w:val="nil"/>
              <w:right w:val="nil"/>
            </w:tcBorders>
            <w:shd w:val="clear" w:color="auto" w:fill="auto"/>
            <w:vAlign w:val="center"/>
          </w:tcPr>
          <w:p w14:paraId="00000168"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4.09</w:t>
            </w:r>
          </w:p>
        </w:tc>
        <w:tc>
          <w:tcPr>
            <w:tcW w:w="816" w:type="dxa"/>
            <w:tcBorders>
              <w:top w:val="nil"/>
              <w:left w:val="nil"/>
              <w:bottom w:val="nil"/>
              <w:right w:val="nil"/>
            </w:tcBorders>
            <w:shd w:val="clear" w:color="auto" w:fill="auto"/>
            <w:vAlign w:val="center"/>
          </w:tcPr>
          <w:p w14:paraId="00000169"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0.854</w:t>
            </w:r>
          </w:p>
        </w:tc>
      </w:tr>
      <w:tr w:rsidR="0093342D" w14:paraId="2D88E14C" w14:textId="77777777">
        <w:trPr>
          <w:trHeight w:val="1020"/>
        </w:trPr>
        <w:tc>
          <w:tcPr>
            <w:tcW w:w="2002" w:type="dxa"/>
            <w:tcBorders>
              <w:top w:val="nil"/>
              <w:left w:val="nil"/>
              <w:bottom w:val="nil"/>
              <w:right w:val="nil"/>
            </w:tcBorders>
            <w:shd w:val="clear" w:color="auto" w:fill="auto"/>
            <w:vAlign w:val="center"/>
          </w:tcPr>
          <w:p w14:paraId="0000016A" w14:textId="77777777" w:rsidR="0093342D" w:rsidRDefault="00000000">
            <w:pPr>
              <w:rPr>
                <w:rFonts w:ascii="Book Antiqua" w:eastAsia="Book Antiqua" w:hAnsi="Book Antiqua" w:cs="Book Antiqua"/>
                <w:color w:val="000000"/>
              </w:rPr>
            </w:pPr>
            <w:r>
              <w:rPr>
                <w:rFonts w:ascii="Book Antiqua" w:eastAsia="Book Antiqua" w:hAnsi="Book Antiqua" w:cs="Book Antiqua"/>
                <w:color w:val="000000"/>
              </w:rPr>
              <w:t xml:space="preserve">Peptic ulcer disease </w:t>
            </w:r>
          </w:p>
        </w:tc>
        <w:tc>
          <w:tcPr>
            <w:tcW w:w="843" w:type="dxa"/>
            <w:tcBorders>
              <w:top w:val="nil"/>
              <w:left w:val="nil"/>
              <w:bottom w:val="nil"/>
              <w:right w:val="nil"/>
            </w:tcBorders>
            <w:shd w:val="clear" w:color="auto" w:fill="auto"/>
            <w:vAlign w:val="center"/>
          </w:tcPr>
          <w:p w14:paraId="0000016B"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0.34</w:t>
            </w:r>
          </w:p>
        </w:tc>
        <w:tc>
          <w:tcPr>
            <w:tcW w:w="1643" w:type="dxa"/>
            <w:tcBorders>
              <w:top w:val="nil"/>
              <w:left w:val="nil"/>
              <w:bottom w:val="nil"/>
              <w:right w:val="nil"/>
            </w:tcBorders>
            <w:shd w:val="clear" w:color="auto" w:fill="auto"/>
            <w:vAlign w:val="center"/>
          </w:tcPr>
          <w:p w14:paraId="0000016C"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0.33</w:t>
            </w:r>
          </w:p>
        </w:tc>
        <w:tc>
          <w:tcPr>
            <w:tcW w:w="816" w:type="dxa"/>
            <w:tcBorders>
              <w:top w:val="nil"/>
              <w:left w:val="nil"/>
              <w:bottom w:val="nil"/>
              <w:right w:val="nil"/>
            </w:tcBorders>
            <w:shd w:val="clear" w:color="auto" w:fill="auto"/>
            <w:vAlign w:val="center"/>
          </w:tcPr>
          <w:p w14:paraId="0000016D"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0.859</w:t>
            </w:r>
          </w:p>
        </w:tc>
      </w:tr>
      <w:tr w:rsidR="0093342D" w14:paraId="7737E11F" w14:textId="77777777">
        <w:trPr>
          <w:trHeight w:val="340"/>
        </w:trPr>
        <w:tc>
          <w:tcPr>
            <w:tcW w:w="2002" w:type="dxa"/>
            <w:tcBorders>
              <w:top w:val="nil"/>
              <w:left w:val="nil"/>
              <w:bottom w:val="nil"/>
              <w:right w:val="nil"/>
            </w:tcBorders>
            <w:shd w:val="clear" w:color="auto" w:fill="auto"/>
            <w:vAlign w:val="center"/>
          </w:tcPr>
          <w:p w14:paraId="0000016E" w14:textId="77777777" w:rsidR="0093342D" w:rsidRDefault="00000000">
            <w:pPr>
              <w:rPr>
                <w:rFonts w:ascii="Book Antiqua" w:eastAsia="Book Antiqua" w:hAnsi="Book Antiqua" w:cs="Book Antiqua"/>
                <w:color w:val="000000"/>
              </w:rPr>
            </w:pPr>
            <w:r>
              <w:rPr>
                <w:rFonts w:ascii="Book Antiqua" w:eastAsia="Book Antiqua" w:hAnsi="Book Antiqua" w:cs="Book Antiqua"/>
                <w:color w:val="000000"/>
              </w:rPr>
              <w:t>HIV/AIDS</w:t>
            </w:r>
          </w:p>
        </w:tc>
        <w:tc>
          <w:tcPr>
            <w:tcW w:w="843" w:type="dxa"/>
            <w:tcBorders>
              <w:top w:val="nil"/>
              <w:left w:val="nil"/>
              <w:bottom w:val="nil"/>
              <w:right w:val="nil"/>
            </w:tcBorders>
            <w:shd w:val="clear" w:color="auto" w:fill="auto"/>
            <w:vAlign w:val="center"/>
          </w:tcPr>
          <w:p w14:paraId="0000016F"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1.26</w:t>
            </w:r>
          </w:p>
        </w:tc>
        <w:tc>
          <w:tcPr>
            <w:tcW w:w="1643" w:type="dxa"/>
            <w:tcBorders>
              <w:top w:val="nil"/>
              <w:left w:val="nil"/>
              <w:bottom w:val="nil"/>
              <w:right w:val="nil"/>
            </w:tcBorders>
            <w:shd w:val="clear" w:color="auto" w:fill="auto"/>
            <w:vAlign w:val="center"/>
          </w:tcPr>
          <w:p w14:paraId="00000170"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1.44</w:t>
            </w:r>
          </w:p>
        </w:tc>
        <w:tc>
          <w:tcPr>
            <w:tcW w:w="816" w:type="dxa"/>
            <w:tcBorders>
              <w:top w:val="nil"/>
              <w:left w:val="nil"/>
              <w:bottom w:val="nil"/>
              <w:right w:val="nil"/>
            </w:tcBorders>
            <w:shd w:val="clear" w:color="auto" w:fill="auto"/>
            <w:vAlign w:val="center"/>
          </w:tcPr>
          <w:p w14:paraId="00000171"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0.003</w:t>
            </w:r>
          </w:p>
        </w:tc>
      </w:tr>
      <w:tr w:rsidR="0093342D" w14:paraId="35C44B2A" w14:textId="77777777">
        <w:trPr>
          <w:trHeight w:val="680"/>
        </w:trPr>
        <w:tc>
          <w:tcPr>
            <w:tcW w:w="2002" w:type="dxa"/>
            <w:tcBorders>
              <w:top w:val="nil"/>
              <w:left w:val="nil"/>
              <w:bottom w:val="nil"/>
              <w:right w:val="nil"/>
            </w:tcBorders>
            <w:shd w:val="clear" w:color="auto" w:fill="auto"/>
            <w:vAlign w:val="center"/>
          </w:tcPr>
          <w:p w14:paraId="00000172" w14:textId="77777777" w:rsidR="0093342D" w:rsidRDefault="00000000">
            <w:pPr>
              <w:rPr>
                <w:rFonts w:ascii="Book Antiqua" w:eastAsia="Book Antiqua" w:hAnsi="Book Antiqua" w:cs="Book Antiqua"/>
                <w:color w:val="000000"/>
              </w:rPr>
            </w:pPr>
            <w:r>
              <w:rPr>
                <w:rFonts w:ascii="Book Antiqua" w:eastAsia="Book Antiqua" w:hAnsi="Book Antiqua" w:cs="Book Antiqua"/>
                <w:color w:val="000000"/>
              </w:rPr>
              <w:t xml:space="preserve">Lymphoma </w:t>
            </w:r>
          </w:p>
        </w:tc>
        <w:tc>
          <w:tcPr>
            <w:tcW w:w="843" w:type="dxa"/>
            <w:tcBorders>
              <w:top w:val="nil"/>
              <w:left w:val="nil"/>
              <w:bottom w:val="nil"/>
              <w:right w:val="nil"/>
            </w:tcBorders>
            <w:shd w:val="clear" w:color="auto" w:fill="auto"/>
            <w:vAlign w:val="center"/>
          </w:tcPr>
          <w:p w14:paraId="00000173"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45.89</w:t>
            </w:r>
          </w:p>
        </w:tc>
        <w:tc>
          <w:tcPr>
            <w:tcW w:w="1643" w:type="dxa"/>
            <w:tcBorders>
              <w:top w:val="nil"/>
              <w:left w:val="nil"/>
              <w:bottom w:val="nil"/>
              <w:right w:val="nil"/>
            </w:tcBorders>
            <w:shd w:val="clear" w:color="auto" w:fill="auto"/>
            <w:vAlign w:val="center"/>
          </w:tcPr>
          <w:p w14:paraId="00000174"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48.77</w:t>
            </w:r>
          </w:p>
        </w:tc>
        <w:tc>
          <w:tcPr>
            <w:tcW w:w="816" w:type="dxa"/>
            <w:tcBorders>
              <w:top w:val="nil"/>
              <w:left w:val="nil"/>
              <w:bottom w:val="nil"/>
              <w:right w:val="nil"/>
            </w:tcBorders>
            <w:shd w:val="clear" w:color="auto" w:fill="auto"/>
            <w:vAlign w:val="center"/>
          </w:tcPr>
          <w:p w14:paraId="00000175" w14:textId="77777777" w:rsidR="0093342D" w:rsidRDefault="00000000">
            <w:pPr>
              <w:rPr>
                <w:rFonts w:ascii="Book Antiqua" w:eastAsia="Book Antiqua" w:hAnsi="Book Antiqua" w:cs="Book Antiqua"/>
                <w:color w:val="000000"/>
              </w:rPr>
            </w:pPr>
            <w:r>
              <w:rPr>
                <w:rFonts w:ascii="Book Antiqua" w:eastAsia="Book Antiqua" w:hAnsi="Book Antiqua" w:cs="Book Antiqua"/>
                <w:color w:val="000000"/>
              </w:rPr>
              <w:t>&lt; 0.001</w:t>
            </w:r>
          </w:p>
        </w:tc>
      </w:tr>
      <w:tr w:rsidR="0093342D" w14:paraId="4684491F" w14:textId="77777777">
        <w:trPr>
          <w:trHeight w:val="680"/>
        </w:trPr>
        <w:tc>
          <w:tcPr>
            <w:tcW w:w="2002" w:type="dxa"/>
            <w:tcBorders>
              <w:top w:val="nil"/>
              <w:left w:val="nil"/>
              <w:bottom w:val="nil"/>
              <w:right w:val="nil"/>
            </w:tcBorders>
            <w:shd w:val="clear" w:color="auto" w:fill="auto"/>
            <w:vAlign w:val="center"/>
          </w:tcPr>
          <w:p w14:paraId="00000176" w14:textId="77777777" w:rsidR="0093342D" w:rsidRDefault="00000000">
            <w:pPr>
              <w:rPr>
                <w:rFonts w:ascii="Book Antiqua" w:eastAsia="Book Antiqua" w:hAnsi="Book Antiqua" w:cs="Book Antiqua"/>
                <w:color w:val="000000"/>
              </w:rPr>
            </w:pPr>
            <w:r>
              <w:rPr>
                <w:rFonts w:ascii="Book Antiqua" w:eastAsia="Book Antiqua" w:hAnsi="Book Antiqua" w:cs="Book Antiqua"/>
                <w:color w:val="000000"/>
              </w:rPr>
              <w:t>Metastatic cancer</w:t>
            </w:r>
          </w:p>
        </w:tc>
        <w:tc>
          <w:tcPr>
            <w:tcW w:w="843" w:type="dxa"/>
            <w:tcBorders>
              <w:top w:val="nil"/>
              <w:left w:val="nil"/>
              <w:bottom w:val="nil"/>
              <w:right w:val="nil"/>
            </w:tcBorders>
            <w:shd w:val="clear" w:color="auto" w:fill="auto"/>
            <w:vAlign w:val="center"/>
          </w:tcPr>
          <w:p w14:paraId="00000177"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14.93</w:t>
            </w:r>
          </w:p>
        </w:tc>
        <w:tc>
          <w:tcPr>
            <w:tcW w:w="1643" w:type="dxa"/>
            <w:tcBorders>
              <w:top w:val="nil"/>
              <w:left w:val="nil"/>
              <w:bottom w:val="nil"/>
              <w:right w:val="nil"/>
            </w:tcBorders>
            <w:shd w:val="clear" w:color="auto" w:fill="auto"/>
            <w:vAlign w:val="center"/>
          </w:tcPr>
          <w:p w14:paraId="00000178"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14.78</w:t>
            </w:r>
          </w:p>
        </w:tc>
        <w:tc>
          <w:tcPr>
            <w:tcW w:w="816" w:type="dxa"/>
            <w:tcBorders>
              <w:top w:val="nil"/>
              <w:left w:val="nil"/>
              <w:bottom w:val="nil"/>
              <w:right w:val="nil"/>
            </w:tcBorders>
            <w:shd w:val="clear" w:color="auto" w:fill="auto"/>
            <w:vAlign w:val="center"/>
          </w:tcPr>
          <w:p w14:paraId="00000179"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0.637</w:t>
            </w:r>
          </w:p>
        </w:tc>
      </w:tr>
      <w:tr w:rsidR="0093342D" w14:paraId="5BF6134F" w14:textId="77777777">
        <w:trPr>
          <w:trHeight w:val="1360"/>
        </w:trPr>
        <w:tc>
          <w:tcPr>
            <w:tcW w:w="2002" w:type="dxa"/>
            <w:tcBorders>
              <w:top w:val="nil"/>
              <w:left w:val="nil"/>
              <w:bottom w:val="nil"/>
              <w:right w:val="nil"/>
            </w:tcBorders>
            <w:shd w:val="clear" w:color="auto" w:fill="auto"/>
            <w:vAlign w:val="center"/>
          </w:tcPr>
          <w:p w14:paraId="0000017A" w14:textId="77777777" w:rsidR="0093342D" w:rsidRDefault="00000000">
            <w:pPr>
              <w:rPr>
                <w:rFonts w:ascii="Book Antiqua" w:eastAsia="Book Antiqua" w:hAnsi="Book Antiqua" w:cs="Book Antiqua"/>
                <w:color w:val="000000"/>
              </w:rPr>
            </w:pPr>
            <w:r>
              <w:rPr>
                <w:rFonts w:ascii="Book Antiqua" w:eastAsia="Book Antiqua" w:hAnsi="Book Antiqua" w:cs="Book Antiqua"/>
                <w:color w:val="000000"/>
              </w:rPr>
              <w:t xml:space="preserve">Solid tumor without metastasis </w:t>
            </w:r>
          </w:p>
        </w:tc>
        <w:tc>
          <w:tcPr>
            <w:tcW w:w="843" w:type="dxa"/>
            <w:tcBorders>
              <w:top w:val="nil"/>
              <w:left w:val="nil"/>
              <w:bottom w:val="nil"/>
              <w:right w:val="nil"/>
            </w:tcBorders>
            <w:shd w:val="clear" w:color="auto" w:fill="auto"/>
            <w:vAlign w:val="center"/>
          </w:tcPr>
          <w:p w14:paraId="0000017B"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24.4</w:t>
            </w:r>
          </w:p>
        </w:tc>
        <w:tc>
          <w:tcPr>
            <w:tcW w:w="1643" w:type="dxa"/>
            <w:tcBorders>
              <w:top w:val="nil"/>
              <w:left w:val="nil"/>
              <w:bottom w:val="nil"/>
              <w:right w:val="nil"/>
            </w:tcBorders>
            <w:shd w:val="clear" w:color="auto" w:fill="auto"/>
            <w:vAlign w:val="center"/>
          </w:tcPr>
          <w:p w14:paraId="0000017C"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24.84</w:t>
            </w:r>
          </w:p>
        </w:tc>
        <w:tc>
          <w:tcPr>
            <w:tcW w:w="816" w:type="dxa"/>
            <w:tcBorders>
              <w:top w:val="nil"/>
              <w:left w:val="nil"/>
              <w:bottom w:val="nil"/>
              <w:right w:val="nil"/>
            </w:tcBorders>
            <w:shd w:val="clear" w:color="auto" w:fill="auto"/>
            <w:vAlign w:val="center"/>
          </w:tcPr>
          <w:p w14:paraId="0000017D"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0.255</w:t>
            </w:r>
          </w:p>
        </w:tc>
      </w:tr>
      <w:tr w:rsidR="0093342D" w14:paraId="0A4FB0DE" w14:textId="77777777">
        <w:trPr>
          <w:trHeight w:val="1020"/>
        </w:trPr>
        <w:tc>
          <w:tcPr>
            <w:tcW w:w="2002" w:type="dxa"/>
            <w:tcBorders>
              <w:top w:val="nil"/>
              <w:left w:val="nil"/>
              <w:bottom w:val="nil"/>
              <w:right w:val="nil"/>
            </w:tcBorders>
            <w:shd w:val="clear" w:color="auto" w:fill="auto"/>
            <w:vAlign w:val="center"/>
          </w:tcPr>
          <w:p w14:paraId="0000017E" w14:textId="77777777" w:rsidR="0093342D" w:rsidRDefault="00000000">
            <w:pPr>
              <w:rPr>
                <w:rFonts w:ascii="Book Antiqua" w:eastAsia="Book Antiqua" w:hAnsi="Book Antiqua" w:cs="Book Antiqua"/>
                <w:color w:val="000000"/>
              </w:rPr>
            </w:pPr>
            <w:r>
              <w:rPr>
                <w:rFonts w:ascii="Book Antiqua" w:eastAsia="Book Antiqua" w:hAnsi="Book Antiqua" w:cs="Book Antiqua"/>
                <w:color w:val="000000"/>
              </w:rPr>
              <w:t xml:space="preserve">RA/collagen vascular disease </w:t>
            </w:r>
          </w:p>
        </w:tc>
        <w:tc>
          <w:tcPr>
            <w:tcW w:w="843" w:type="dxa"/>
            <w:tcBorders>
              <w:top w:val="nil"/>
              <w:left w:val="nil"/>
              <w:bottom w:val="nil"/>
              <w:right w:val="nil"/>
            </w:tcBorders>
            <w:shd w:val="clear" w:color="auto" w:fill="auto"/>
            <w:vAlign w:val="center"/>
          </w:tcPr>
          <w:p w14:paraId="0000017F"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2.03</w:t>
            </w:r>
          </w:p>
        </w:tc>
        <w:tc>
          <w:tcPr>
            <w:tcW w:w="1643" w:type="dxa"/>
            <w:tcBorders>
              <w:top w:val="nil"/>
              <w:left w:val="nil"/>
              <w:bottom w:val="nil"/>
              <w:right w:val="nil"/>
            </w:tcBorders>
            <w:shd w:val="clear" w:color="auto" w:fill="auto"/>
            <w:vAlign w:val="center"/>
          </w:tcPr>
          <w:p w14:paraId="00000180"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1.9</w:t>
            </w:r>
          </w:p>
        </w:tc>
        <w:tc>
          <w:tcPr>
            <w:tcW w:w="816" w:type="dxa"/>
            <w:tcBorders>
              <w:top w:val="nil"/>
              <w:left w:val="nil"/>
              <w:bottom w:val="nil"/>
              <w:right w:val="nil"/>
            </w:tcBorders>
            <w:shd w:val="clear" w:color="auto" w:fill="auto"/>
            <w:vAlign w:val="center"/>
          </w:tcPr>
          <w:p w14:paraId="00000181"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0.226</w:t>
            </w:r>
          </w:p>
        </w:tc>
      </w:tr>
      <w:tr w:rsidR="0093342D" w14:paraId="2E40EF18" w14:textId="77777777">
        <w:trPr>
          <w:trHeight w:val="680"/>
        </w:trPr>
        <w:tc>
          <w:tcPr>
            <w:tcW w:w="2002" w:type="dxa"/>
            <w:tcBorders>
              <w:top w:val="nil"/>
              <w:left w:val="nil"/>
              <w:bottom w:val="nil"/>
              <w:right w:val="nil"/>
            </w:tcBorders>
            <w:shd w:val="clear" w:color="auto" w:fill="auto"/>
            <w:vAlign w:val="center"/>
          </w:tcPr>
          <w:p w14:paraId="00000182" w14:textId="77777777" w:rsidR="0093342D" w:rsidRDefault="00000000">
            <w:pPr>
              <w:rPr>
                <w:rFonts w:ascii="Book Antiqua" w:eastAsia="Book Antiqua" w:hAnsi="Book Antiqua" w:cs="Book Antiqua"/>
                <w:color w:val="000000"/>
              </w:rPr>
            </w:pPr>
            <w:r>
              <w:rPr>
                <w:rFonts w:ascii="Book Antiqua" w:eastAsia="Book Antiqua" w:hAnsi="Book Antiqua" w:cs="Book Antiqua"/>
                <w:color w:val="000000"/>
              </w:rPr>
              <w:t>Coagulopathy</w:t>
            </w:r>
          </w:p>
        </w:tc>
        <w:tc>
          <w:tcPr>
            <w:tcW w:w="843" w:type="dxa"/>
            <w:tcBorders>
              <w:top w:val="nil"/>
              <w:left w:val="nil"/>
              <w:bottom w:val="nil"/>
              <w:right w:val="nil"/>
            </w:tcBorders>
            <w:shd w:val="clear" w:color="auto" w:fill="auto"/>
            <w:vAlign w:val="center"/>
          </w:tcPr>
          <w:p w14:paraId="00000183"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12.64</w:t>
            </w:r>
          </w:p>
        </w:tc>
        <w:tc>
          <w:tcPr>
            <w:tcW w:w="1643" w:type="dxa"/>
            <w:tcBorders>
              <w:top w:val="nil"/>
              <w:left w:val="nil"/>
              <w:bottom w:val="nil"/>
              <w:right w:val="nil"/>
            </w:tcBorders>
            <w:shd w:val="clear" w:color="auto" w:fill="auto"/>
            <w:vAlign w:val="center"/>
          </w:tcPr>
          <w:p w14:paraId="00000184"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14.41</w:t>
            </w:r>
          </w:p>
        </w:tc>
        <w:tc>
          <w:tcPr>
            <w:tcW w:w="816" w:type="dxa"/>
            <w:tcBorders>
              <w:top w:val="nil"/>
              <w:left w:val="nil"/>
              <w:bottom w:val="nil"/>
              <w:right w:val="nil"/>
            </w:tcBorders>
            <w:shd w:val="clear" w:color="auto" w:fill="auto"/>
            <w:vAlign w:val="center"/>
          </w:tcPr>
          <w:p w14:paraId="00000185" w14:textId="77777777" w:rsidR="0093342D" w:rsidRDefault="00000000">
            <w:pPr>
              <w:rPr>
                <w:rFonts w:ascii="Book Antiqua" w:eastAsia="Book Antiqua" w:hAnsi="Book Antiqua" w:cs="Book Antiqua"/>
                <w:color w:val="000000"/>
              </w:rPr>
            </w:pPr>
            <w:r>
              <w:rPr>
                <w:rFonts w:ascii="Book Antiqua" w:eastAsia="Book Antiqua" w:hAnsi="Book Antiqua" w:cs="Book Antiqua"/>
                <w:color w:val="000000"/>
              </w:rPr>
              <w:t>&lt; 0.001</w:t>
            </w:r>
          </w:p>
        </w:tc>
      </w:tr>
      <w:tr w:rsidR="0093342D" w14:paraId="0C213946" w14:textId="77777777">
        <w:trPr>
          <w:trHeight w:val="340"/>
        </w:trPr>
        <w:tc>
          <w:tcPr>
            <w:tcW w:w="2002" w:type="dxa"/>
            <w:tcBorders>
              <w:top w:val="nil"/>
              <w:left w:val="nil"/>
              <w:bottom w:val="nil"/>
              <w:right w:val="nil"/>
            </w:tcBorders>
            <w:shd w:val="clear" w:color="auto" w:fill="auto"/>
            <w:vAlign w:val="center"/>
          </w:tcPr>
          <w:p w14:paraId="00000186" w14:textId="77777777" w:rsidR="0093342D" w:rsidRDefault="00000000">
            <w:pPr>
              <w:rPr>
                <w:rFonts w:ascii="Book Antiqua" w:eastAsia="Book Antiqua" w:hAnsi="Book Antiqua" w:cs="Book Antiqua"/>
                <w:color w:val="000000"/>
              </w:rPr>
            </w:pPr>
            <w:r>
              <w:rPr>
                <w:rFonts w:ascii="Book Antiqua" w:eastAsia="Book Antiqua" w:hAnsi="Book Antiqua" w:cs="Book Antiqua"/>
                <w:color w:val="000000"/>
              </w:rPr>
              <w:t xml:space="preserve">Obesity </w:t>
            </w:r>
          </w:p>
        </w:tc>
        <w:tc>
          <w:tcPr>
            <w:tcW w:w="843" w:type="dxa"/>
            <w:tcBorders>
              <w:top w:val="nil"/>
              <w:left w:val="nil"/>
              <w:bottom w:val="nil"/>
              <w:right w:val="nil"/>
            </w:tcBorders>
            <w:shd w:val="clear" w:color="auto" w:fill="auto"/>
            <w:vAlign w:val="center"/>
          </w:tcPr>
          <w:p w14:paraId="00000187"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10.33</w:t>
            </w:r>
          </w:p>
        </w:tc>
        <w:tc>
          <w:tcPr>
            <w:tcW w:w="1643" w:type="dxa"/>
            <w:tcBorders>
              <w:top w:val="nil"/>
              <w:left w:val="nil"/>
              <w:bottom w:val="nil"/>
              <w:right w:val="nil"/>
            </w:tcBorders>
            <w:shd w:val="clear" w:color="auto" w:fill="auto"/>
            <w:vAlign w:val="center"/>
          </w:tcPr>
          <w:p w14:paraId="00000188"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9.81</w:t>
            </w:r>
          </w:p>
        </w:tc>
        <w:tc>
          <w:tcPr>
            <w:tcW w:w="816" w:type="dxa"/>
            <w:tcBorders>
              <w:top w:val="nil"/>
              <w:left w:val="nil"/>
              <w:bottom w:val="nil"/>
              <w:right w:val="nil"/>
            </w:tcBorders>
            <w:shd w:val="clear" w:color="auto" w:fill="auto"/>
            <w:vAlign w:val="center"/>
          </w:tcPr>
          <w:p w14:paraId="00000189"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0.159</w:t>
            </w:r>
          </w:p>
        </w:tc>
      </w:tr>
      <w:tr w:rsidR="0093342D" w14:paraId="719EE5D4" w14:textId="77777777">
        <w:trPr>
          <w:trHeight w:val="680"/>
        </w:trPr>
        <w:tc>
          <w:tcPr>
            <w:tcW w:w="2002" w:type="dxa"/>
            <w:tcBorders>
              <w:top w:val="nil"/>
              <w:left w:val="nil"/>
              <w:bottom w:val="nil"/>
              <w:right w:val="nil"/>
            </w:tcBorders>
            <w:shd w:val="clear" w:color="auto" w:fill="auto"/>
            <w:vAlign w:val="center"/>
          </w:tcPr>
          <w:p w14:paraId="0000018A" w14:textId="77777777" w:rsidR="0093342D" w:rsidRDefault="00000000">
            <w:pPr>
              <w:rPr>
                <w:rFonts w:ascii="Book Antiqua" w:eastAsia="Book Antiqua" w:hAnsi="Book Antiqua" w:cs="Book Antiqua"/>
                <w:color w:val="000000"/>
              </w:rPr>
            </w:pPr>
            <w:r>
              <w:rPr>
                <w:rFonts w:ascii="Book Antiqua" w:eastAsia="Book Antiqua" w:hAnsi="Book Antiqua" w:cs="Book Antiqua"/>
                <w:color w:val="000000"/>
              </w:rPr>
              <w:t>Weight loss</w:t>
            </w:r>
          </w:p>
        </w:tc>
        <w:tc>
          <w:tcPr>
            <w:tcW w:w="843" w:type="dxa"/>
            <w:tcBorders>
              <w:top w:val="nil"/>
              <w:left w:val="nil"/>
              <w:bottom w:val="nil"/>
              <w:right w:val="nil"/>
            </w:tcBorders>
            <w:shd w:val="clear" w:color="auto" w:fill="auto"/>
            <w:vAlign w:val="center"/>
          </w:tcPr>
          <w:p w14:paraId="0000018B"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10.76</w:t>
            </w:r>
          </w:p>
        </w:tc>
        <w:tc>
          <w:tcPr>
            <w:tcW w:w="1643" w:type="dxa"/>
            <w:tcBorders>
              <w:top w:val="nil"/>
              <w:left w:val="nil"/>
              <w:bottom w:val="nil"/>
              <w:right w:val="nil"/>
            </w:tcBorders>
            <w:shd w:val="clear" w:color="auto" w:fill="auto"/>
            <w:vAlign w:val="center"/>
          </w:tcPr>
          <w:p w14:paraId="0000018C"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11.12</w:t>
            </w:r>
          </w:p>
        </w:tc>
        <w:tc>
          <w:tcPr>
            <w:tcW w:w="816" w:type="dxa"/>
            <w:tcBorders>
              <w:top w:val="nil"/>
              <w:left w:val="nil"/>
              <w:bottom w:val="nil"/>
              <w:right w:val="nil"/>
            </w:tcBorders>
            <w:shd w:val="clear" w:color="auto" w:fill="auto"/>
            <w:vAlign w:val="center"/>
          </w:tcPr>
          <w:p w14:paraId="0000018D"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0.207</w:t>
            </w:r>
          </w:p>
        </w:tc>
      </w:tr>
      <w:tr w:rsidR="0093342D" w14:paraId="77E3E714" w14:textId="77777777">
        <w:trPr>
          <w:trHeight w:val="1020"/>
        </w:trPr>
        <w:tc>
          <w:tcPr>
            <w:tcW w:w="2002" w:type="dxa"/>
            <w:tcBorders>
              <w:top w:val="nil"/>
              <w:left w:val="nil"/>
              <w:bottom w:val="nil"/>
              <w:right w:val="nil"/>
            </w:tcBorders>
            <w:shd w:val="clear" w:color="auto" w:fill="auto"/>
            <w:vAlign w:val="center"/>
          </w:tcPr>
          <w:p w14:paraId="0000018E" w14:textId="77777777" w:rsidR="0093342D" w:rsidRDefault="00000000">
            <w:pPr>
              <w:rPr>
                <w:rFonts w:ascii="Book Antiqua" w:eastAsia="Book Antiqua" w:hAnsi="Book Antiqua" w:cs="Book Antiqua"/>
                <w:color w:val="000000"/>
              </w:rPr>
            </w:pPr>
            <w:r>
              <w:rPr>
                <w:rFonts w:ascii="Book Antiqua" w:eastAsia="Book Antiqua" w:hAnsi="Book Antiqua" w:cs="Book Antiqua"/>
                <w:color w:val="000000"/>
              </w:rPr>
              <w:t xml:space="preserve">Fluid and electrolyte disorders </w:t>
            </w:r>
          </w:p>
        </w:tc>
        <w:tc>
          <w:tcPr>
            <w:tcW w:w="843" w:type="dxa"/>
            <w:tcBorders>
              <w:top w:val="nil"/>
              <w:left w:val="nil"/>
              <w:bottom w:val="nil"/>
              <w:right w:val="nil"/>
            </w:tcBorders>
            <w:shd w:val="clear" w:color="auto" w:fill="auto"/>
            <w:vAlign w:val="center"/>
          </w:tcPr>
          <w:p w14:paraId="0000018F"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23.17</w:t>
            </w:r>
          </w:p>
        </w:tc>
        <w:tc>
          <w:tcPr>
            <w:tcW w:w="1643" w:type="dxa"/>
            <w:tcBorders>
              <w:top w:val="nil"/>
              <w:left w:val="nil"/>
              <w:bottom w:val="nil"/>
              <w:right w:val="nil"/>
            </w:tcBorders>
            <w:shd w:val="clear" w:color="auto" w:fill="auto"/>
            <w:vAlign w:val="center"/>
          </w:tcPr>
          <w:p w14:paraId="00000190"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28.16</w:t>
            </w:r>
          </w:p>
        </w:tc>
        <w:tc>
          <w:tcPr>
            <w:tcW w:w="816" w:type="dxa"/>
            <w:tcBorders>
              <w:top w:val="nil"/>
              <w:left w:val="nil"/>
              <w:bottom w:val="nil"/>
              <w:right w:val="nil"/>
            </w:tcBorders>
            <w:shd w:val="clear" w:color="auto" w:fill="auto"/>
            <w:vAlign w:val="center"/>
          </w:tcPr>
          <w:p w14:paraId="00000191" w14:textId="77777777" w:rsidR="0093342D" w:rsidRDefault="00000000">
            <w:pPr>
              <w:rPr>
                <w:rFonts w:ascii="Book Antiqua" w:eastAsia="Book Antiqua" w:hAnsi="Book Antiqua" w:cs="Book Antiqua"/>
                <w:color w:val="000000"/>
              </w:rPr>
            </w:pPr>
            <w:r>
              <w:rPr>
                <w:rFonts w:ascii="Book Antiqua" w:eastAsia="Book Antiqua" w:hAnsi="Book Antiqua" w:cs="Book Antiqua"/>
                <w:color w:val="000000"/>
              </w:rPr>
              <w:t>&lt; 0.001</w:t>
            </w:r>
          </w:p>
        </w:tc>
      </w:tr>
      <w:tr w:rsidR="0093342D" w14:paraId="7D24EE36" w14:textId="77777777">
        <w:trPr>
          <w:trHeight w:val="680"/>
        </w:trPr>
        <w:tc>
          <w:tcPr>
            <w:tcW w:w="2002" w:type="dxa"/>
            <w:tcBorders>
              <w:top w:val="nil"/>
              <w:left w:val="nil"/>
              <w:bottom w:val="nil"/>
              <w:right w:val="nil"/>
            </w:tcBorders>
            <w:shd w:val="clear" w:color="auto" w:fill="auto"/>
            <w:vAlign w:val="center"/>
          </w:tcPr>
          <w:p w14:paraId="00000192" w14:textId="77777777" w:rsidR="0093342D" w:rsidRDefault="00000000">
            <w:pPr>
              <w:rPr>
                <w:rFonts w:ascii="Book Antiqua" w:eastAsia="Book Antiqua" w:hAnsi="Book Antiqua" w:cs="Book Antiqua"/>
                <w:color w:val="000000"/>
              </w:rPr>
            </w:pPr>
            <w:r>
              <w:rPr>
                <w:rFonts w:ascii="Book Antiqua" w:eastAsia="Book Antiqua" w:hAnsi="Book Antiqua" w:cs="Book Antiqua"/>
                <w:color w:val="000000"/>
              </w:rPr>
              <w:lastRenderedPageBreak/>
              <w:t xml:space="preserve">Blood loss anemia </w:t>
            </w:r>
          </w:p>
        </w:tc>
        <w:tc>
          <w:tcPr>
            <w:tcW w:w="843" w:type="dxa"/>
            <w:tcBorders>
              <w:top w:val="nil"/>
              <w:left w:val="nil"/>
              <w:bottom w:val="nil"/>
              <w:right w:val="nil"/>
            </w:tcBorders>
            <w:shd w:val="clear" w:color="auto" w:fill="auto"/>
            <w:vAlign w:val="center"/>
          </w:tcPr>
          <w:p w14:paraId="00000193"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0.39</w:t>
            </w:r>
          </w:p>
        </w:tc>
        <w:tc>
          <w:tcPr>
            <w:tcW w:w="1643" w:type="dxa"/>
            <w:tcBorders>
              <w:top w:val="nil"/>
              <w:left w:val="nil"/>
              <w:bottom w:val="nil"/>
              <w:right w:val="nil"/>
            </w:tcBorders>
            <w:shd w:val="clear" w:color="auto" w:fill="auto"/>
            <w:vAlign w:val="center"/>
          </w:tcPr>
          <w:p w14:paraId="00000194"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0.35</w:t>
            </w:r>
          </w:p>
        </w:tc>
        <w:tc>
          <w:tcPr>
            <w:tcW w:w="816" w:type="dxa"/>
            <w:tcBorders>
              <w:top w:val="nil"/>
              <w:left w:val="nil"/>
              <w:bottom w:val="nil"/>
              <w:right w:val="nil"/>
            </w:tcBorders>
            <w:shd w:val="clear" w:color="auto" w:fill="auto"/>
            <w:vAlign w:val="center"/>
          </w:tcPr>
          <w:p w14:paraId="00000195"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0.497</w:t>
            </w:r>
          </w:p>
        </w:tc>
      </w:tr>
      <w:tr w:rsidR="0093342D" w14:paraId="0CD388E1" w14:textId="77777777">
        <w:trPr>
          <w:trHeight w:val="680"/>
        </w:trPr>
        <w:tc>
          <w:tcPr>
            <w:tcW w:w="2002" w:type="dxa"/>
            <w:tcBorders>
              <w:top w:val="nil"/>
              <w:left w:val="nil"/>
              <w:bottom w:val="nil"/>
              <w:right w:val="nil"/>
            </w:tcBorders>
            <w:shd w:val="clear" w:color="auto" w:fill="auto"/>
            <w:vAlign w:val="center"/>
          </w:tcPr>
          <w:p w14:paraId="00000196" w14:textId="77777777" w:rsidR="0093342D" w:rsidRDefault="00000000">
            <w:pPr>
              <w:rPr>
                <w:rFonts w:ascii="Book Antiqua" w:eastAsia="Book Antiqua" w:hAnsi="Book Antiqua" w:cs="Book Antiqua"/>
                <w:color w:val="000000"/>
              </w:rPr>
            </w:pPr>
            <w:r>
              <w:rPr>
                <w:rFonts w:ascii="Book Antiqua" w:eastAsia="Book Antiqua" w:hAnsi="Book Antiqua" w:cs="Book Antiqua"/>
                <w:color w:val="000000"/>
              </w:rPr>
              <w:t xml:space="preserve">Deficiency anemia </w:t>
            </w:r>
          </w:p>
        </w:tc>
        <w:tc>
          <w:tcPr>
            <w:tcW w:w="843" w:type="dxa"/>
            <w:tcBorders>
              <w:top w:val="nil"/>
              <w:left w:val="nil"/>
              <w:bottom w:val="nil"/>
              <w:right w:val="nil"/>
            </w:tcBorders>
            <w:shd w:val="clear" w:color="auto" w:fill="auto"/>
            <w:vAlign w:val="center"/>
          </w:tcPr>
          <w:p w14:paraId="00000197"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3.09</w:t>
            </w:r>
          </w:p>
        </w:tc>
        <w:tc>
          <w:tcPr>
            <w:tcW w:w="1643" w:type="dxa"/>
            <w:tcBorders>
              <w:top w:val="nil"/>
              <w:left w:val="nil"/>
              <w:bottom w:val="nil"/>
              <w:right w:val="nil"/>
            </w:tcBorders>
            <w:shd w:val="clear" w:color="auto" w:fill="auto"/>
            <w:vAlign w:val="center"/>
          </w:tcPr>
          <w:p w14:paraId="00000198"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2.63</w:t>
            </w:r>
          </w:p>
        </w:tc>
        <w:tc>
          <w:tcPr>
            <w:tcW w:w="816" w:type="dxa"/>
            <w:tcBorders>
              <w:top w:val="nil"/>
              <w:left w:val="nil"/>
              <w:bottom w:val="nil"/>
              <w:right w:val="nil"/>
            </w:tcBorders>
            <w:shd w:val="clear" w:color="auto" w:fill="auto"/>
            <w:vAlign w:val="center"/>
          </w:tcPr>
          <w:p w14:paraId="00000199"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0.001</w:t>
            </w:r>
          </w:p>
        </w:tc>
      </w:tr>
      <w:tr w:rsidR="0093342D" w14:paraId="2A36CB93" w14:textId="77777777">
        <w:trPr>
          <w:trHeight w:val="680"/>
        </w:trPr>
        <w:tc>
          <w:tcPr>
            <w:tcW w:w="2002" w:type="dxa"/>
            <w:tcBorders>
              <w:top w:val="nil"/>
              <w:left w:val="nil"/>
              <w:bottom w:val="nil"/>
              <w:right w:val="nil"/>
            </w:tcBorders>
            <w:shd w:val="clear" w:color="auto" w:fill="auto"/>
            <w:vAlign w:val="center"/>
          </w:tcPr>
          <w:p w14:paraId="0000019A" w14:textId="77777777" w:rsidR="0093342D" w:rsidRDefault="00000000">
            <w:pPr>
              <w:rPr>
                <w:rFonts w:ascii="Book Antiqua" w:eastAsia="Book Antiqua" w:hAnsi="Book Antiqua" w:cs="Book Antiqua"/>
                <w:color w:val="000000"/>
              </w:rPr>
            </w:pPr>
            <w:r>
              <w:rPr>
                <w:rFonts w:ascii="Book Antiqua" w:eastAsia="Book Antiqua" w:hAnsi="Book Antiqua" w:cs="Book Antiqua"/>
                <w:color w:val="000000"/>
              </w:rPr>
              <w:t>Alcohol abuse</w:t>
            </w:r>
          </w:p>
        </w:tc>
        <w:tc>
          <w:tcPr>
            <w:tcW w:w="843" w:type="dxa"/>
            <w:tcBorders>
              <w:top w:val="nil"/>
              <w:left w:val="nil"/>
              <w:bottom w:val="nil"/>
              <w:right w:val="nil"/>
            </w:tcBorders>
            <w:shd w:val="clear" w:color="auto" w:fill="auto"/>
            <w:vAlign w:val="center"/>
          </w:tcPr>
          <w:p w14:paraId="0000019B"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1.13</w:t>
            </w:r>
          </w:p>
        </w:tc>
        <w:tc>
          <w:tcPr>
            <w:tcW w:w="1643" w:type="dxa"/>
            <w:tcBorders>
              <w:top w:val="nil"/>
              <w:left w:val="nil"/>
              <w:bottom w:val="nil"/>
              <w:right w:val="nil"/>
            </w:tcBorders>
            <w:shd w:val="clear" w:color="auto" w:fill="auto"/>
            <w:vAlign w:val="center"/>
          </w:tcPr>
          <w:p w14:paraId="0000019C"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0.98</w:t>
            </w:r>
          </w:p>
        </w:tc>
        <w:tc>
          <w:tcPr>
            <w:tcW w:w="816" w:type="dxa"/>
            <w:tcBorders>
              <w:top w:val="nil"/>
              <w:left w:val="nil"/>
              <w:bottom w:val="nil"/>
              <w:right w:val="nil"/>
            </w:tcBorders>
            <w:shd w:val="clear" w:color="auto" w:fill="auto"/>
            <w:vAlign w:val="center"/>
          </w:tcPr>
          <w:p w14:paraId="0000019D"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0.103</w:t>
            </w:r>
          </w:p>
        </w:tc>
      </w:tr>
      <w:tr w:rsidR="0093342D" w14:paraId="132C83D9" w14:textId="77777777">
        <w:trPr>
          <w:trHeight w:val="680"/>
        </w:trPr>
        <w:tc>
          <w:tcPr>
            <w:tcW w:w="2002" w:type="dxa"/>
            <w:tcBorders>
              <w:top w:val="nil"/>
              <w:left w:val="nil"/>
              <w:bottom w:val="nil"/>
              <w:right w:val="nil"/>
            </w:tcBorders>
            <w:shd w:val="clear" w:color="auto" w:fill="auto"/>
            <w:vAlign w:val="center"/>
          </w:tcPr>
          <w:p w14:paraId="0000019E" w14:textId="77777777" w:rsidR="0093342D" w:rsidRDefault="00000000">
            <w:pPr>
              <w:rPr>
                <w:rFonts w:ascii="Book Antiqua" w:eastAsia="Book Antiqua" w:hAnsi="Book Antiqua" w:cs="Book Antiqua"/>
                <w:color w:val="000000"/>
              </w:rPr>
            </w:pPr>
            <w:r>
              <w:rPr>
                <w:rFonts w:ascii="Book Antiqua" w:eastAsia="Book Antiqua" w:hAnsi="Book Antiqua" w:cs="Book Antiqua"/>
                <w:color w:val="000000"/>
              </w:rPr>
              <w:t>Drug abuse</w:t>
            </w:r>
          </w:p>
        </w:tc>
        <w:tc>
          <w:tcPr>
            <w:tcW w:w="843" w:type="dxa"/>
            <w:tcBorders>
              <w:top w:val="nil"/>
              <w:left w:val="nil"/>
              <w:bottom w:val="nil"/>
              <w:right w:val="nil"/>
            </w:tcBorders>
            <w:shd w:val="clear" w:color="auto" w:fill="auto"/>
            <w:vAlign w:val="center"/>
          </w:tcPr>
          <w:p w14:paraId="0000019F"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2.32</w:t>
            </w:r>
          </w:p>
        </w:tc>
        <w:tc>
          <w:tcPr>
            <w:tcW w:w="1643" w:type="dxa"/>
            <w:tcBorders>
              <w:top w:val="nil"/>
              <w:left w:val="nil"/>
              <w:bottom w:val="nil"/>
              <w:right w:val="nil"/>
            </w:tcBorders>
            <w:shd w:val="clear" w:color="auto" w:fill="auto"/>
            <w:vAlign w:val="center"/>
          </w:tcPr>
          <w:p w14:paraId="000001A0"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2.35</w:t>
            </w:r>
          </w:p>
        </w:tc>
        <w:tc>
          <w:tcPr>
            <w:tcW w:w="816" w:type="dxa"/>
            <w:tcBorders>
              <w:top w:val="nil"/>
              <w:left w:val="nil"/>
              <w:bottom w:val="nil"/>
              <w:right w:val="nil"/>
            </w:tcBorders>
            <w:shd w:val="clear" w:color="auto" w:fill="auto"/>
            <w:vAlign w:val="center"/>
          </w:tcPr>
          <w:p w14:paraId="000001A1"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0.832</w:t>
            </w:r>
          </w:p>
        </w:tc>
      </w:tr>
      <w:tr w:rsidR="0093342D" w14:paraId="2DCACD36" w14:textId="77777777">
        <w:trPr>
          <w:trHeight w:val="340"/>
        </w:trPr>
        <w:tc>
          <w:tcPr>
            <w:tcW w:w="2002" w:type="dxa"/>
            <w:tcBorders>
              <w:top w:val="nil"/>
              <w:left w:val="nil"/>
              <w:bottom w:val="nil"/>
              <w:right w:val="nil"/>
            </w:tcBorders>
            <w:shd w:val="clear" w:color="auto" w:fill="auto"/>
            <w:vAlign w:val="center"/>
          </w:tcPr>
          <w:p w14:paraId="000001A2" w14:textId="77777777" w:rsidR="0093342D" w:rsidRDefault="00000000">
            <w:pPr>
              <w:rPr>
                <w:rFonts w:ascii="Book Antiqua" w:eastAsia="Book Antiqua" w:hAnsi="Book Antiqua" w:cs="Book Antiqua"/>
                <w:color w:val="000000"/>
              </w:rPr>
            </w:pPr>
            <w:r>
              <w:rPr>
                <w:rFonts w:ascii="Book Antiqua" w:eastAsia="Book Antiqua" w:hAnsi="Book Antiqua" w:cs="Book Antiqua"/>
                <w:color w:val="000000"/>
              </w:rPr>
              <w:t xml:space="preserve">Psychosis </w:t>
            </w:r>
          </w:p>
        </w:tc>
        <w:tc>
          <w:tcPr>
            <w:tcW w:w="843" w:type="dxa"/>
            <w:tcBorders>
              <w:top w:val="nil"/>
              <w:left w:val="nil"/>
              <w:bottom w:val="nil"/>
              <w:right w:val="nil"/>
            </w:tcBorders>
            <w:shd w:val="clear" w:color="auto" w:fill="auto"/>
            <w:vAlign w:val="center"/>
          </w:tcPr>
          <w:p w14:paraId="000001A3"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0.68</w:t>
            </w:r>
          </w:p>
        </w:tc>
        <w:tc>
          <w:tcPr>
            <w:tcW w:w="1643" w:type="dxa"/>
            <w:tcBorders>
              <w:top w:val="nil"/>
              <w:left w:val="nil"/>
              <w:bottom w:val="nil"/>
              <w:right w:val="nil"/>
            </w:tcBorders>
            <w:shd w:val="clear" w:color="auto" w:fill="auto"/>
            <w:vAlign w:val="center"/>
          </w:tcPr>
          <w:p w14:paraId="000001A4"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0.76</w:t>
            </w:r>
          </w:p>
        </w:tc>
        <w:tc>
          <w:tcPr>
            <w:tcW w:w="816" w:type="dxa"/>
            <w:tcBorders>
              <w:top w:val="nil"/>
              <w:left w:val="nil"/>
              <w:bottom w:val="nil"/>
              <w:right w:val="nil"/>
            </w:tcBorders>
            <w:shd w:val="clear" w:color="auto" w:fill="auto"/>
            <w:vAlign w:val="center"/>
          </w:tcPr>
          <w:p w14:paraId="000001A5"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0.089</w:t>
            </w:r>
          </w:p>
        </w:tc>
      </w:tr>
      <w:tr w:rsidR="0093342D" w14:paraId="582F5EFE" w14:textId="77777777">
        <w:trPr>
          <w:trHeight w:val="340"/>
        </w:trPr>
        <w:tc>
          <w:tcPr>
            <w:tcW w:w="2002" w:type="dxa"/>
            <w:tcBorders>
              <w:top w:val="nil"/>
              <w:left w:val="nil"/>
              <w:bottom w:val="nil"/>
              <w:right w:val="nil"/>
            </w:tcBorders>
            <w:shd w:val="clear" w:color="auto" w:fill="auto"/>
            <w:vAlign w:val="center"/>
          </w:tcPr>
          <w:p w14:paraId="000001A6" w14:textId="77777777" w:rsidR="0093342D" w:rsidRDefault="00000000">
            <w:pPr>
              <w:rPr>
                <w:rFonts w:ascii="Book Antiqua" w:eastAsia="Book Antiqua" w:hAnsi="Book Antiqua" w:cs="Book Antiqua"/>
                <w:color w:val="000000"/>
              </w:rPr>
            </w:pPr>
            <w:r>
              <w:rPr>
                <w:rFonts w:ascii="Book Antiqua" w:eastAsia="Book Antiqua" w:hAnsi="Book Antiqua" w:cs="Book Antiqua"/>
                <w:color w:val="000000"/>
              </w:rPr>
              <w:t xml:space="preserve">Depression </w:t>
            </w:r>
          </w:p>
        </w:tc>
        <w:tc>
          <w:tcPr>
            <w:tcW w:w="843" w:type="dxa"/>
            <w:tcBorders>
              <w:top w:val="nil"/>
              <w:left w:val="nil"/>
              <w:bottom w:val="nil"/>
              <w:right w:val="nil"/>
            </w:tcBorders>
            <w:shd w:val="clear" w:color="auto" w:fill="auto"/>
            <w:vAlign w:val="center"/>
          </w:tcPr>
          <w:p w14:paraId="000001A7"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12.39</w:t>
            </w:r>
          </w:p>
        </w:tc>
        <w:tc>
          <w:tcPr>
            <w:tcW w:w="1643" w:type="dxa"/>
            <w:tcBorders>
              <w:top w:val="nil"/>
              <w:left w:val="nil"/>
              <w:bottom w:val="nil"/>
              <w:right w:val="nil"/>
            </w:tcBorders>
            <w:shd w:val="clear" w:color="auto" w:fill="auto"/>
            <w:vAlign w:val="center"/>
          </w:tcPr>
          <w:p w14:paraId="000001A8"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12.59</w:t>
            </w:r>
          </w:p>
        </w:tc>
        <w:tc>
          <w:tcPr>
            <w:tcW w:w="816" w:type="dxa"/>
            <w:tcBorders>
              <w:top w:val="nil"/>
              <w:left w:val="nil"/>
              <w:bottom w:val="nil"/>
              <w:right w:val="nil"/>
            </w:tcBorders>
            <w:shd w:val="clear" w:color="auto" w:fill="auto"/>
            <w:vAlign w:val="center"/>
          </w:tcPr>
          <w:p w14:paraId="000001A9"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0.429</w:t>
            </w:r>
          </w:p>
        </w:tc>
      </w:tr>
      <w:tr w:rsidR="0093342D" w14:paraId="2C5C0FF7" w14:textId="77777777">
        <w:trPr>
          <w:trHeight w:val="1380"/>
        </w:trPr>
        <w:tc>
          <w:tcPr>
            <w:tcW w:w="2002" w:type="dxa"/>
            <w:tcBorders>
              <w:top w:val="nil"/>
              <w:left w:val="nil"/>
              <w:bottom w:val="single" w:sz="8" w:space="0" w:color="000000"/>
              <w:right w:val="nil"/>
            </w:tcBorders>
            <w:shd w:val="clear" w:color="auto" w:fill="auto"/>
            <w:vAlign w:val="center"/>
          </w:tcPr>
          <w:p w14:paraId="000001AA" w14:textId="77777777" w:rsidR="0093342D" w:rsidRDefault="00000000">
            <w:pPr>
              <w:rPr>
                <w:rFonts w:ascii="Book Antiqua" w:eastAsia="Book Antiqua" w:hAnsi="Book Antiqua" w:cs="Book Antiqua"/>
                <w:color w:val="000000"/>
              </w:rPr>
            </w:pPr>
            <w:r>
              <w:rPr>
                <w:rFonts w:ascii="Book Antiqua" w:eastAsia="Book Antiqua" w:hAnsi="Book Antiqua" w:cs="Book Antiqua"/>
                <w:color w:val="000000"/>
              </w:rPr>
              <w:t>Hypertension, complicated</w:t>
            </w:r>
          </w:p>
        </w:tc>
        <w:tc>
          <w:tcPr>
            <w:tcW w:w="843" w:type="dxa"/>
            <w:tcBorders>
              <w:top w:val="nil"/>
              <w:left w:val="nil"/>
              <w:bottom w:val="single" w:sz="8" w:space="0" w:color="000000"/>
              <w:right w:val="nil"/>
            </w:tcBorders>
            <w:shd w:val="clear" w:color="auto" w:fill="auto"/>
            <w:vAlign w:val="center"/>
          </w:tcPr>
          <w:p w14:paraId="000001AB"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8.04</w:t>
            </w:r>
          </w:p>
        </w:tc>
        <w:tc>
          <w:tcPr>
            <w:tcW w:w="1643" w:type="dxa"/>
            <w:tcBorders>
              <w:top w:val="nil"/>
              <w:left w:val="nil"/>
              <w:bottom w:val="single" w:sz="8" w:space="0" w:color="000000"/>
              <w:right w:val="nil"/>
            </w:tcBorders>
            <w:shd w:val="clear" w:color="auto" w:fill="auto"/>
            <w:vAlign w:val="center"/>
          </w:tcPr>
          <w:p w14:paraId="000001AC"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7.66</w:t>
            </w:r>
          </w:p>
        </w:tc>
        <w:tc>
          <w:tcPr>
            <w:tcW w:w="816" w:type="dxa"/>
            <w:tcBorders>
              <w:top w:val="nil"/>
              <w:left w:val="nil"/>
              <w:bottom w:val="single" w:sz="8" w:space="0" w:color="000000"/>
              <w:right w:val="nil"/>
            </w:tcBorders>
            <w:shd w:val="clear" w:color="auto" w:fill="auto"/>
            <w:vAlign w:val="center"/>
          </w:tcPr>
          <w:p w14:paraId="000001AD" w14:textId="77777777" w:rsidR="0093342D" w:rsidRDefault="00000000">
            <w:pPr>
              <w:jc w:val="right"/>
              <w:rPr>
                <w:rFonts w:ascii="Book Antiqua" w:eastAsia="Book Antiqua" w:hAnsi="Book Antiqua" w:cs="Book Antiqua"/>
                <w:color w:val="000000"/>
              </w:rPr>
            </w:pPr>
            <w:r>
              <w:rPr>
                <w:rFonts w:ascii="Book Antiqua" w:eastAsia="Book Antiqua" w:hAnsi="Book Antiqua" w:cs="Book Antiqua"/>
                <w:color w:val="000000"/>
              </w:rPr>
              <w:t>0.063</w:t>
            </w:r>
          </w:p>
        </w:tc>
      </w:tr>
    </w:tbl>
    <w:p w14:paraId="000001AE"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color w:val="000000"/>
        </w:rPr>
        <w:t>HIV/AIDS: Human immunodeficiency virus/acquired immuno-deficiency syndrome; RA: Rheumatoid arthritis.</w:t>
      </w:r>
    </w:p>
    <w:p w14:paraId="000001AF" w14:textId="77777777" w:rsidR="0093342D" w:rsidRDefault="0093342D">
      <w:pPr>
        <w:spacing w:line="360" w:lineRule="auto"/>
        <w:jc w:val="both"/>
        <w:rPr>
          <w:rFonts w:ascii="Book Antiqua" w:eastAsia="Book Antiqua" w:hAnsi="Book Antiqua" w:cs="Book Antiqua"/>
        </w:rPr>
      </w:pPr>
    </w:p>
    <w:p w14:paraId="000001B0"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Table 3 Comparison of the 31 </w:t>
      </w:r>
      <w:proofErr w:type="spellStart"/>
      <w:r>
        <w:rPr>
          <w:rFonts w:ascii="Book Antiqua" w:eastAsia="Book Antiqua" w:hAnsi="Book Antiqua" w:cs="Book Antiqua"/>
          <w:b/>
          <w:color w:val="000000"/>
        </w:rPr>
        <w:t>elixhauser</w:t>
      </w:r>
      <w:proofErr w:type="spellEnd"/>
      <w:r>
        <w:rPr>
          <w:rFonts w:ascii="Book Antiqua" w:eastAsia="Book Antiqua" w:hAnsi="Book Antiqua" w:cs="Book Antiqua"/>
          <w:b/>
          <w:color w:val="000000"/>
        </w:rPr>
        <w:t xml:space="preserve"> comorbidities between index admission and 90-days </w:t>
      </w:r>
      <w:r>
        <w:rPr>
          <w:rFonts w:ascii="Book Antiqua" w:eastAsia="Book Antiqua" w:hAnsi="Book Antiqua" w:cs="Book Antiqua"/>
          <w:b/>
        </w:rPr>
        <w:t>readmission</w:t>
      </w:r>
      <w:r>
        <w:rPr>
          <w:rFonts w:ascii="Book Antiqua" w:eastAsia="Book Antiqua" w:hAnsi="Book Antiqua" w:cs="Book Antiqua"/>
          <w:b/>
          <w:color w:val="000000"/>
        </w:rPr>
        <w:t xml:space="preserve"> for inpatient chemotherapy, Nationwide Readmission Database, 2020</w:t>
      </w:r>
    </w:p>
    <w:tbl>
      <w:tblPr>
        <w:tblStyle w:val="aff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42"/>
        <w:gridCol w:w="1072"/>
        <w:gridCol w:w="2047"/>
        <w:gridCol w:w="2615"/>
      </w:tblGrid>
      <w:tr w:rsidR="0093342D" w14:paraId="62DD3A77" w14:textId="77777777">
        <w:trPr>
          <w:cantSplit/>
          <w:trHeight w:val="285"/>
        </w:trPr>
        <w:tc>
          <w:tcPr>
            <w:tcW w:w="3842" w:type="dxa"/>
            <w:tcBorders>
              <w:top w:val="single" w:sz="4" w:space="0" w:color="000000"/>
              <w:left w:val="nil"/>
              <w:bottom w:val="single" w:sz="4" w:space="0" w:color="000000"/>
              <w:right w:val="nil"/>
            </w:tcBorders>
            <w:shd w:val="clear" w:color="auto" w:fill="auto"/>
            <w:tcMar>
              <w:left w:w="108" w:type="dxa"/>
              <w:right w:w="108" w:type="dxa"/>
            </w:tcMar>
            <w:vAlign w:val="center"/>
          </w:tcPr>
          <w:p w14:paraId="000001B1" w14:textId="77777777" w:rsidR="0093342D" w:rsidRDefault="00000000">
            <w:pPr>
              <w:spacing w:line="360" w:lineRule="auto"/>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Variables (%)</w:t>
            </w:r>
          </w:p>
        </w:tc>
        <w:tc>
          <w:tcPr>
            <w:tcW w:w="1072" w:type="dxa"/>
            <w:tcBorders>
              <w:top w:val="single" w:sz="4" w:space="0" w:color="000000"/>
              <w:left w:val="nil"/>
              <w:bottom w:val="single" w:sz="4" w:space="0" w:color="000000"/>
              <w:right w:val="nil"/>
            </w:tcBorders>
            <w:shd w:val="clear" w:color="auto" w:fill="auto"/>
            <w:tcMar>
              <w:left w:w="108" w:type="dxa"/>
              <w:right w:w="108" w:type="dxa"/>
            </w:tcMar>
            <w:vAlign w:val="center"/>
          </w:tcPr>
          <w:p w14:paraId="000001B2" w14:textId="77777777" w:rsidR="0093342D" w:rsidRDefault="00000000">
            <w:pPr>
              <w:spacing w:line="360" w:lineRule="auto"/>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Index</w:t>
            </w:r>
          </w:p>
        </w:tc>
        <w:tc>
          <w:tcPr>
            <w:tcW w:w="2047" w:type="dxa"/>
            <w:tcBorders>
              <w:top w:val="single" w:sz="4" w:space="0" w:color="000000"/>
              <w:left w:val="nil"/>
              <w:bottom w:val="single" w:sz="4" w:space="0" w:color="000000"/>
              <w:right w:val="nil"/>
            </w:tcBorders>
            <w:shd w:val="clear" w:color="auto" w:fill="auto"/>
            <w:tcMar>
              <w:left w:w="108" w:type="dxa"/>
              <w:right w:w="108" w:type="dxa"/>
            </w:tcMar>
            <w:vAlign w:val="center"/>
          </w:tcPr>
          <w:p w14:paraId="000001B3" w14:textId="77777777" w:rsidR="0093342D" w:rsidRDefault="00000000">
            <w:pPr>
              <w:spacing w:line="360" w:lineRule="auto"/>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 xml:space="preserve">Readmission </w:t>
            </w:r>
          </w:p>
        </w:tc>
        <w:tc>
          <w:tcPr>
            <w:tcW w:w="2615" w:type="dxa"/>
            <w:tcBorders>
              <w:top w:val="single" w:sz="4" w:space="0" w:color="000000"/>
              <w:left w:val="nil"/>
              <w:bottom w:val="single" w:sz="4" w:space="0" w:color="000000"/>
              <w:right w:val="nil"/>
            </w:tcBorders>
            <w:shd w:val="clear" w:color="auto" w:fill="auto"/>
            <w:tcMar>
              <w:left w:w="108" w:type="dxa"/>
              <w:right w:w="108" w:type="dxa"/>
            </w:tcMar>
            <w:vAlign w:val="center"/>
          </w:tcPr>
          <w:p w14:paraId="000001B4" w14:textId="77777777" w:rsidR="0093342D" w:rsidRDefault="00000000">
            <w:pPr>
              <w:spacing w:line="360" w:lineRule="auto"/>
              <w:rPr>
                <w:rFonts w:ascii="Book Antiqua" w:eastAsia="Book Antiqua" w:hAnsi="Book Antiqua" w:cs="Book Antiqua"/>
                <w:b/>
                <w:color w:val="000000"/>
                <w:sz w:val="24"/>
                <w:szCs w:val="24"/>
              </w:rPr>
            </w:pPr>
            <w:r>
              <w:rPr>
                <w:rFonts w:ascii="Book Antiqua" w:eastAsia="Book Antiqua" w:hAnsi="Book Antiqua" w:cs="Book Antiqua"/>
                <w:b/>
                <w:i/>
                <w:color w:val="000000"/>
                <w:sz w:val="24"/>
                <w:szCs w:val="24"/>
              </w:rPr>
              <w:t>P</w:t>
            </w:r>
            <w:r>
              <w:rPr>
                <w:rFonts w:ascii="Book Antiqua" w:eastAsia="Book Antiqua" w:hAnsi="Book Antiqua" w:cs="Book Antiqua"/>
                <w:b/>
                <w:color w:val="000000"/>
                <w:sz w:val="24"/>
                <w:szCs w:val="24"/>
              </w:rPr>
              <w:t>-value</w:t>
            </w:r>
          </w:p>
        </w:tc>
      </w:tr>
      <w:tr w:rsidR="0093342D" w14:paraId="5C18C8DC" w14:textId="77777777">
        <w:trPr>
          <w:cantSplit/>
          <w:trHeight w:val="285"/>
        </w:trPr>
        <w:tc>
          <w:tcPr>
            <w:tcW w:w="3842" w:type="dxa"/>
            <w:tcBorders>
              <w:top w:val="nil"/>
              <w:left w:val="nil"/>
              <w:bottom w:val="nil"/>
              <w:right w:val="nil"/>
            </w:tcBorders>
            <w:shd w:val="clear" w:color="auto" w:fill="auto"/>
            <w:tcMar>
              <w:left w:w="108" w:type="dxa"/>
              <w:right w:w="108" w:type="dxa"/>
            </w:tcMar>
            <w:vAlign w:val="center"/>
          </w:tcPr>
          <w:p w14:paraId="000001B5"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Congestive heart failure </w:t>
            </w:r>
          </w:p>
        </w:tc>
        <w:tc>
          <w:tcPr>
            <w:tcW w:w="1072" w:type="dxa"/>
            <w:tcBorders>
              <w:top w:val="nil"/>
              <w:left w:val="nil"/>
              <w:bottom w:val="nil"/>
              <w:right w:val="nil"/>
            </w:tcBorders>
            <w:shd w:val="clear" w:color="auto" w:fill="auto"/>
            <w:tcMar>
              <w:left w:w="108" w:type="dxa"/>
              <w:right w:w="108" w:type="dxa"/>
            </w:tcMar>
            <w:vAlign w:val="center"/>
          </w:tcPr>
          <w:p w14:paraId="000001B6"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5.88</w:t>
            </w:r>
          </w:p>
        </w:tc>
        <w:tc>
          <w:tcPr>
            <w:tcW w:w="2047" w:type="dxa"/>
            <w:tcBorders>
              <w:top w:val="nil"/>
              <w:left w:val="nil"/>
              <w:bottom w:val="nil"/>
              <w:right w:val="nil"/>
            </w:tcBorders>
            <w:shd w:val="clear" w:color="auto" w:fill="auto"/>
            <w:tcMar>
              <w:left w:w="108" w:type="dxa"/>
              <w:right w:w="108" w:type="dxa"/>
            </w:tcMar>
            <w:vAlign w:val="center"/>
          </w:tcPr>
          <w:p w14:paraId="000001B7"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6.59</w:t>
            </w:r>
          </w:p>
        </w:tc>
        <w:tc>
          <w:tcPr>
            <w:tcW w:w="2615" w:type="dxa"/>
            <w:tcBorders>
              <w:top w:val="nil"/>
              <w:left w:val="nil"/>
              <w:bottom w:val="nil"/>
              <w:right w:val="nil"/>
            </w:tcBorders>
            <w:shd w:val="clear" w:color="auto" w:fill="auto"/>
            <w:tcMar>
              <w:left w:w="108" w:type="dxa"/>
              <w:right w:w="108" w:type="dxa"/>
            </w:tcMar>
            <w:vAlign w:val="center"/>
          </w:tcPr>
          <w:p w14:paraId="000001B8"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0.002</w:t>
            </w:r>
          </w:p>
        </w:tc>
      </w:tr>
      <w:tr w:rsidR="0093342D" w14:paraId="3DDE93C3" w14:textId="77777777">
        <w:trPr>
          <w:cantSplit/>
          <w:trHeight w:val="285"/>
        </w:trPr>
        <w:tc>
          <w:tcPr>
            <w:tcW w:w="3842" w:type="dxa"/>
            <w:tcBorders>
              <w:top w:val="nil"/>
              <w:left w:val="nil"/>
              <w:bottom w:val="nil"/>
              <w:right w:val="nil"/>
            </w:tcBorders>
            <w:shd w:val="clear" w:color="auto" w:fill="auto"/>
            <w:tcMar>
              <w:left w:w="108" w:type="dxa"/>
              <w:right w:w="108" w:type="dxa"/>
            </w:tcMar>
            <w:vAlign w:val="center"/>
          </w:tcPr>
          <w:p w14:paraId="000001B9"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Cardiac arrhythmias</w:t>
            </w:r>
          </w:p>
        </w:tc>
        <w:tc>
          <w:tcPr>
            <w:tcW w:w="1072" w:type="dxa"/>
            <w:tcBorders>
              <w:top w:val="nil"/>
              <w:left w:val="nil"/>
              <w:bottom w:val="nil"/>
              <w:right w:val="nil"/>
            </w:tcBorders>
            <w:shd w:val="clear" w:color="auto" w:fill="auto"/>
            <w:tcMar>
              <w:left w:w="108" w:type="dxa"/>
              <w:right w:w="108" w:type="dxa"/>
            </w:tcMar>
            <w:vAlign w:val="center"/>
          </w:tcPr>
          <w:p w14:paraId="000001BA"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13.16</w:t>
            </w:r>
          </w:p>
        </w:tc>
        <w:tc>
          <w:tcPr>
            <w:tcW w:w="2047" w:type="dxa"/>
            <w:tcBorders>
              <w:top w:val="nil"/>
              <w:left w:val="nil"/>
              <w:bottom w:val="nil"/>
              <w:right w:val="nil"/>
            </w:tcBorders>
            <w:shd w:val="clear" w:color="auto" w:fill="auto"/>
            <w:tcMar>
              <w:left w:w="108" w:type="dxa"/>
              <w:right w:w="108" w:type="dxa"/>
            </w:tcMar>
            <w:vAlign w:val="center"/>
          </w:tcPr>
          <w:p w14:paraId="000001BB"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14.17</w:t>
            </w:r>
          </w:p>
        </w:tc>
        <w:tc>
          <w:tcPr>
            <w:tcW w:w="2615" w:type="dxa"/>
            <w:tcBorders>
              <w:top w:val="nil"/>
              <w:left w:val="nil"/>
              <w:bottom w:val="nil"/>
              <w:right w:val="nil"/>
            </w:tcBorders>
            <w:shd w:val="clear" w:color="auto" w:fill="auto"/>
            <w:tcMar>
              <w:left w:w="108" w:type="dxa"/>
              <w:right w:w="108" w:type="dxa"/>
            </w:tcMar>
            <w:vAlign w:val="center"/>
          </w:tcPr>
          <w:p w14:paraId="000001BC"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0.001</w:t>
            </w:r>
          </w:p>
        </w:tc>
      </w:tr>
      <w:tr w:rsidR="0093342D" w14:paraId="1ED772A3" w14:textId="77777777">
        <w:trPr>
          <w:cantSplit/>
          <w:trHeight w:val="285"/>
        </w:trPr>
        <w:tc>
          <w:tcPr>
            <w:tcW w:w="3842" w:type="dxa"/>
            <w:tcBorders>
              <w:top w:val="nil"/>
              <w:left w:val="nil"/>
              <w:bottom w:val="nil"/>
              <w:right w:val="nil"/>
            </w:tcBorders>
            <w:shd w:val="clear" w:color="auto" w:fill="auto"/>
            <w:tcMar>
              <w:left w:w="108" w:type="dxa"/>
              <w:right w:w="108" w:type="dxa"/>
            </w:tcMar>
            <w:vAlign w:val="center"/>
          </w:tcPr>
          <w:p w14:paraId="000001BD"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Valvular diseases</w:t>
            </w:r>
          </w:p>
        </w:tc>
        <w:tc>
          <w:tcPr>
            <w:tcW w:w="1072" w:type="dxa"/>
            <w:tcBorders>
              <w:top w:val="nil"/>
              <w:left w:val="nil"/>
              <w:bottom w:val="nil"/>
              <w:right w:val="nil"/>
            </w:tcBorders>
            <w:shd w:val="clear" w:color="auto" w:fill="auto"/>
            <w:tcMar>
              <w:left w:w="108" w:type="dxa"/>
              <w:right w:w="108" w:type="dxa"/>
            </w:tcMar>
            <w:vAlign w:val="center"/>
          </w:tcPr>
          <w:p w14:paraId="000001BE"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2.69</w:t>
            </w:r>
          </w:p>
        </w:tc>
        <w:tc>
          <w:tcPr>
            <w:tcW w:w="2047" w:type="dxa"/>
            <w:tcBorders>
              <w:top w:val="nil"/>
              <w:left w:val="nil"/>
              <w:bottom w:val="nil"/>
              <w:right w:val="nil"/>
            </w:tcBorders>
            <w:shd w:val="clear" w:color="auto" w:fill="auto"/>
            <w:tcMar>
              <w:left w:w="108" w:type="dxa"/>
              <w:right w:w="108" w:type="dxa"/>
            </w:tcMar>
            <w:vAlign w:val="center"/>
          </w:tcPr>
          <w:p w14:paraId="000001BF"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2.19</w:t>
            </w:r>
          </w:p>
        </w:tc>
        <w:tc>
          <w:tcPr>
            <w:tcW w:w="2615" w:type="dxa"/>
            <w:tcBorders>
              <w:top w:val="nil"/>
              <w:left w:val="nil"/>
              <w:bottom w:val="nil"/>
              <w:right w:val="nil"/>
            </w:tcBorders>
            <w:shd w:val="clear" w:color="auto" w:fill="auto"/>
            <w:tcMar>
              <w:left w:w="108" w:type="dxa"/>
              <w:right w:w="108" w:type="dxa"/>
            </w:tcMar>
            <w:vAlign w:val="center"/>
          </w:tcPr>
          <w:p w14:paraId="000001C0"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0.001</w:t>
            </w:r>
          </w:p>
        </w:tc>
      </w:tr>
      <w:tr w:rsidR="0093342D" w14:paraId="4A55A60A" w14:textId="77777777">
        <w:trPr>
          <w:cantSplit/>
          <w:trHeight w:val="285"/>
        </w:trPr>
        <w:tc>
          <w:tcPr>
            <w:tcW w:w="3842" w:type="dxa"/>
            <w:tcBorders>
              <w:top w:val="nil"/>
              <w:left w:val="nil"/>
              <w:bottom w:val="nil"/>
              <w:right w:val="nil"/>
            </w:tcBorders>
            <w:shd w:val="clear" w:color="auto" w:fill="auto"/>
            <w:tcMar>
              <w:left w:w="108" w:type="dxa"/>
              <w:right w:w="108" w:type="dxa"/>
            </w:tcMar>
            <w:vAlign w:val="center"/>
          </w:tcPr>
          <w:p w14:paraId="000001C1"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Pulmonary circulation disorders</w:t>
            </w:r>
          </w:p>
        </w:tc>
        <w:tc>
          <w:tcPr>
            <w:tcW w:w="1072" w:type="dxa"/>
            <w:tcBorders>
              <w:top w:val="nil"/>
              <w:left w:val="nil"/>
              <w:bottom w:val="nil"/>
              <w:right w:val="nil"/>
            </w:tcBorders>
            <w:shd w:val="clear" w:color="auto" w:fill="auto"/>
            <w:tcMar>
              <w:left w:w="108" w:type="dxa"/>
              <w:right w:w="108" w:type="dxa"/>
            </w:tcMar>
            <w:vAlign w:val="center"/>
          </w:tcPr>
          <w:p w14:paraId="000001C2"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2.28</w:t>
            </w:r>
          </w:p>
        </w:tc>
        <w:tc>
          <w:tcPr>
            <w:tcW w:w="2047" w:type="dxa"/>
            <w:tcBorders>
              <w:top w:val="nil"/>
              <w:left w:val="nil"/>
              <w:bottom w:val="nil"/>
              <w:right w:val="nil"/>
            </w:tcBorders>
            <w:shd w:val="clear" w:color="auto" w:fill="auto"/>
            <w:tcMar>
              <w:left w:w="108" w:type="dxa"/>
              <w:right w:w="108" w:type="dxa"/>
            </w:tcMar>
            <w:vAlign w:val="center"/>
          </w:tcPr>
          <w:p w14:paraId="000001C3"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2.57</w:t>
            </w:r>
          </w:p>
        </w:tc>
        <w:tc>
          <w:tcPr>
            <w:tcW w:w="2615" w:type="dxa"/>
            <w:tcBorders>
              <w:top w:val="nil"/>
              <w:left w:val="nil"/>
              <w:bottom w:val="nil"/>
              <w:right w:val="nil"/>
            </w:tcBorders>
            <w:shd w:val="clear" w:color="auto" w:fill="auto"/>
            <w:tcMar>
              <w:left w:w="108" w:type="dxa"/>
              <w:right w:w="108" w:type="dxa"/>
            </w:tcMar>
            <w:vAlign w:val="center"/>
          </w:tcPr>
          <w:p w14:paraId="000001C4"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0.052</w:t>
            </w:r>
          </w:p>
        </w:tc>
      </w:tr>
      <w:tr w:rsidR="0093342D" w14:paraId="52CFAAC5" w14:textId="77777777">
        <w:trPr>
          <w:cantSplit/>
          <w:trHeight w:val="285"/>
        </w:trPr>
        <w:tc>
          <w:tcPr>
            <w:tcW w:w="3842" w:type="dxa"/>
            <w:tcBorders>
              <w:top w:val="nil"/>
              <w:left w:val="nil"/>
              <w:bottom w:val="nil"/>
              <w:right w:val="nil"/>
            </w:tcBorders>
            <w:shd w:val="clear" w:color="auto" w:fill="auto"/>
            <w:tcMar>
              <w:left w:w="108" w:type="dxa"/>
              <w:right w:w="108" w:type="dxa"/>
            </w:tcMar>
            <w:vAlign w:val="center"/>
          </w:tcPr>
          <w:p w14:paraId="000001C5"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Peripheral vascular disorders</w:t>
            </w:r>
          </w:p>
        </w:tc>
        <w:tc>
          <w:tcPr>
            <w:tcW w:w="1072" w:type="dxa"/>
            <w:tcBorders>
              <w:top w:val="nil"/>
              <w:left w:val="nil"/>
              <w:bottom w:val="nil"/>
              <w:right w:val="nil"/>
            </w:tcBorders>
            <w:shd w:val="clear" w:color="auto" w:fill="auto"/>
            <w:tcMar>
              <w:left w:w="108" w:type="dxa"/>
              <w:right w:w="108" w:type="dxa"/>
            </w:tcMar>
            <w:vAlign w:val="center"/>
          </w:tcPr>
          <w:p w14:paraId="000001C6"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4.72</w:t>
            </w:r>
          </w:p>
        </w:tc>
        <w:tc>
          <w:tcPr>
            <w:tcW w:w="2047" w:type="dxa"/>
            <w:tcBorders>
              <w:top w:val="nil"/>
              <w:left w:val="nil"/>
              <w:bottom w:val="nil"/>
              <w:right w:val="nil"/>
            </w:tcBorders>
            <w:shd w:val="clear" w:color="auto" w:fill="auto"/>
            <w:tcMar>
              <w:left w:w="108" w:type="dxa"/>
              <w:right w:w="108" w:type="dxa"/>
            </w:tcMar>
            <w:vAlign w:val="center"/>
          </w:tcPr>
          <w:p w14:paraId="000001C7"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5.19</w:t>
            </w:r>
          </w:p>
        </w:tc>
        <w:tc>
          <w:tcPr>
            <w:tcW w:w="2615" w:type="dxa"/>
            <w:tcBorders>
              <w:top w:val="nil"/>
              <w:left w:val="nil"/>
              <w:bottom w:val="nil"/>
              <w:right w:val="nil"/>
            </w:tcBorders>
            <w:shd w:val="clear" w:color="auto" w:fill="auto"/>
            <w:tcMar>
              <w:left w:w="108" w:type="dxa"/>
              <w:right w:w="108" w:type="dxa"/>
            </w:tcMar>
            <w:vAlign w:val="center"/>
          </w:tcPr>
          <w:p w14:paraId="000001C8"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0.024</w:t>
            </w:r>
          </w:p>
        </w:tc>
      </w:tr>
      <w:tr w:rsidR="0093342D" w14:paraId="03D718F1" w14:textId="77777777">
        <w:trPr>
          <w:cantSplit/>
          <w:trHeight w:val="285"/>
        </w:trPr>
        <w:tc>
          <w:tcPr>
            <w:tcW w:w="3842" w:type="dxa"/>
            <w:tcBorders>
              <w:top w:val="nil"/>
              <w:left w:val="nil"/>
              <w:bottom w:val="nil"/>
              <w:right w:val="nil"/>
            </w:tcBorders>
            <w:shd w:val="clear" w:color="auto" w:fill="auto"/>
            <w:tcMar>
              <w:left w:w="108" w:type="dxa"/>
              <w:right w:w="108" w:type="dxa"/>
            </w:tcMar>
            <w:vAlign w:val="center"/>
          </w:tcPr>
          <w:p w14:paraId="000001C9"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Hypertension, uncomplicated </w:t>
            </w:r>
          </w:p>
        </w:tc>
        <w:tc>
          <w:tcPr>
            <w:tcW w:w="1072" w:type="dxa"/>
            <w:tcBorders>
              <w:top w:val="nil"/>
              <w:left w:val="nil"/>
              <w:bottom w:val="nil"/>
              <w:right w:val="nil"/>
            </w:tcBorders>
            <w:shd w:val="clear" w:color="auto" w:fill="auto"/>
            <w:tcMar>
              <w:left w:w="108" w:type="dxa"/>
              <w:right w:w="108" w:type="dxa"/>
            </w:tcMar>
            <w:vAlign w:val="center"/>
          </w:tcPr>
          <w:p w14:paraId="000001CA"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34.58</w:t>
            </w:r>
          </w:p>
        </w:tc>
        <w:tc>
          <w:tcPr>
            <w:tcW w:w="2047" w:type="dxa"/>
            <w:tcBorders>
              <w:top w:val="nil"/>
              <w:left w:val="nil"/>
              <w:bottom w:val="nil"/>
              <w:right w:val="nil"/>
            </w:tcBorders>
            <w:shd w:val="clear" w:color="auto" w:fill="auto"/>
            <w:tcMar>
              <w:left w:w="108" w:type="dxa"/>
              <w:right w:w="108" w:type="dxa"/>
            </w:tcMar>
            <w:vAlign w:val="center"/>
          </w:tcPr>
          <w:p w14:paraId="000001CB"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33.12</w:t>
            </w:r>
          </w:p>
        </w:tc>
        <w:tc>
          <w:tcPr>
            <w:tcW w:w="2615" w:type="dxa"/>
            <w:tcBorders>
              <w:top w:val="nil"/>
              <w:left w:val="nil"/>
              <w:bottom w:val="nil"/>
              <w:right w:val="nil"/>
            </w:tcBorders>
            <w:shd w:val="clear" w:color="auto" w:fill="auto"/>
            <w:tcMar>
              <w:left w:w="108" w:type="dxa"/>
              <w:right w:w="108" w:type="dxa"/>
            </w:tcMar>
            <w:vAlign w:val="center"/>
          </w:tcPr>
          <w:p w14:paraId="000001CC"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&lt; 0.001</w:t>
            </w:r>
          </w:p>
        </w:tc>
      </w:tr>
      <w:tr w:rsidR="0093342D" w14:paraId="6DE49310" w14:textId="77777777">
        <w:trPr>
          <w:cantSplit/>
          <w:trHeight w:val="285"/>
        </w:trPr>
        <w:tc>
          <w:tcPr>
            <w:tcW w:w="3842" w:type="dxa"/>
            <w:tcBorders>
              <w:top w:val="nil"/>
              <w:left w:val="nil"/>
              <w:bottom w:val="nil"/>
              <w:right w:val="nil"/>
            </w:tcBorders>
            <w:shd w:val="clear" w:color="auto" w:fill="auto"/>
            <w:tcMar>
              <w:left w:w="108" w:type="dxa"/>
              <w:right w:w="108" w:type="dxa"/>
            </w:tcMar>
            <w:vAlign w:val="center"/>
          </w:tcPr>
          <w:p w14:paraId="000001CD"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Paralysis </w:t>
            </w:r>
          </w:p>
        </w:tc>
        <w:tc>
          <w:tcPr>
            <w:tcW w:w="1072" w:type="dxa"/>
            <w:tcBorders>
              <w:top w:val="nil"/>
              <w:left w:val="nil"/>
              <w:bottom w:val="nil"/>
              <w:right w:val="nil"/>
            </w:tcBorders>
            <w:shd w:val="clear" w:color="auto" w:fill="auto"/>
            <w:tcMar>
              <w:left w:w="108" w:type="dxa"/>
              <w:right w:w="108" w:type="dxa"/>
            </w:tcMar>
            <w:vAlign w:val="center"/>
          </w:tcPr>
          <w:p w14:paraId="000001CE"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1.09</w:t>
            </w:r>
          </w:p>
        </w:tc>
        <w:tc>
          <w:tcPr>
            <w:tcW w:w="2047" w:type="dxa"/>
            <w:tcBorders>
              <w:top w:val="nil"/>
              <w:left w:val="nil"/>
              <w:bottom w:val="nil"/>
              <w:right w:val="nil"/>
            </w:tcBorders>
            <w:shd w:val="clear" w:color="auto" w:fill="auto"/>
            <w:tcMar>
              <w:left w:w="108" w:type="dxa"/>
              <w:right w:w="108" w:type="dxa"/>
            </w:tcMar>
            <w:vAlign w:val="center"/>
          </w:tcPr>
          <w:p w14:paraId="000001CF"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1.13</w:t>
            </w:r>
          </w:p>
        </w:tc>
        <w:tc>
          <w:tcPr>
            <w:tcW w:w="2615" w:type="dxa"/>
            <w:tcBorders>
              <w:top w:val="nil"/>
              <w:left w:val="nil"/>
              <w:bottom w:val="nil"/>
              <w:right w:val="nil"/>
            </w:tcBorders>
            <w:shd w:val="clear" w:color="auto" w:fill="auto"/>
            <w:tcMar>
              <w:left w:w="108" w:type="dxa"/>
              <w:right w:w="108" w:type="dxa"/>
            </w:tcMar>
            <w:vAlign w:val="center"/>
          </w:tcPr>
          <w:p w14:paraId="000001D0"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0.645</w:t>
            </w:r>
          </w:p>
        </w:tc>
      </w:tr>
      <w:tr w:rsidR="0093342D" w14:paraId="74EAD1E2" w14:textId="77777777">
        <w:trPr>
          <w:cantSplit/>
          <w:trHeight w:val="285"/>
        </w:trPr>
        <w:tc>
          <w:tcPr>
            <w:tcW w:w="3842" w:type="dxa"/>
            <w:tcBorders>
              <w:top w:val="nil"/>
              <w:left w:val="nil"/>
              <w:bottom w:val="nil"/>
              <w:right w:val="nil"/>
            </w:tcBorders>
            <w:shd w:val="clear" w:color="auto" w:fill="auto"/>
            <w:tcMar>
              <w:left w:w="108" w:type="dxa"/>
              <w:right w:w="108" w:type="dxa"/>
            </w:tcMar>
            <w:vAlign w:val="center"/>
          </w:tcPr>
          <w:p w14:paraId="000001D1"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Other neurologic disorders </w:t>
            </w:r>
          </w:p>
        </w:tc>
        <w:tc>
          <w:tcPr>
            <w:tcW w:w="1072" w:type="dxa"/>
            <w:tcBorders>
              <w:top w:val="nil"/>
              <w:left w:val="nil"/>
              <w:bottom w:val="nil"/>
              <w:right w:val="nil"/>
            </w:tcBorders>
            <w:shd w:val="clear" w:color="auto" w:fill="auto"/>
            <w:tcMar>
              <w:left w:w="108" w:type="dxa"/>
              <w:right w:w="108" w:type="dxa"/>
            </w:tcMar>
            <w:vAlign w:val="center"/>
          </w:tcPr>
          <w:p w14:paraId="000001D2"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4.81</w:t>
            </w:r>
          </w:p>
        </w:tc>
        <w:tc>
          <w:tcPr>
            <w:tcW w:w="2047" w:type="dxa"/>
            <w:tcBorders>
              <w:top w:val="nil"/>
              <w:left w:val="nil"/>
              <w:bottom w:val="nil"/>
              <w:right w:val="nil"/>
            </w:tcBorders>
            <w:shd w:val="clear" w:color="auto" w:fill="auto"/>
            <w:tcMar>
              <w:left w:w="108" w:type="dxa"/>
              <w:right w:w="108" w:type="dxa"/>
            </w:tcMar>
            <w:vAlign w:val="center"/>
          </w:tcPr>
          <w:p w14:paraId="000001D3"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5.91</w:t>
            </w:r>
          </w:p>
        </w:tc>
        <w:tc>
          <w:tcPr>
            <w:tcW w:w="2615" w:type="dxa"/>
            <w:tcBorders>
              <w:top w:val="nil"/>
              <w:left w:val="nil"/>
              <w:bottom w:val="nil"/>
              <w:right w:val="nil"/>
            </w:tcBorders>
            <w:shd w:val="clear" w:color="auto" w:fill="auto"/>
            <w:tcMar>
              <w:left w:w="108" w:type="dxa"/>
              <w:right w:w="108" w:type="dxa"/>
            </w:tcMar>
            <w:vAlign w:val="center"/>
          </w:tcPr>
          <w:p w14:paraId="000001D4"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&lt; 0.001</w:t>
            </w:r>
          </w:p>
        </w:tc>
      </w:tr>
      <w:tr w:rsidR="0093342D" w14:paraId="6F82BBB7" w14:textId="77777777">
        <w:trPr>
          <w:cantSplit/>
          <w:trHeight w:val="285"/>
        </w:trPr>
        <w:tc>
          <w:tcPr>
            <w:tcW w:w="3842" w:type="dxa"/>
            <w:tcBorders>
              <w:top w:val="nil"/>
              <w:left w:val="nil"/>
              <w:bottom w:val="nil"/>
              <w:right w:val="nil"/>
            </w:tcBorders>
            <w:shd w:val="clear" w:color="auto" w:fill="auto"/>
            <w:tcMar>
              <w:left w:w="108" w:type="dxa"/>
              <w:right w:w="108" w:type="dxa"/>
            </w:tcMar>
            <w:vAlign w:val="center"/>
          </w:tcPr>
          <w:p w14:paraId="000001D5"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Chronic pulmonary disease </w:t>
            </w:r>
          </w:p>
        </w:tc>
        <w:tc>
          <w:tcPr>
            <w:tcW w:w="1072" w:type="dxa"/>
            <w:tcBorders>
              <w:top w:val="nil"/>
              <w:left w:val="nil"/>
              <w:bottom w:val="nil"/>
              <w:right w:val="nil"/>
            </w:tcBorders>
            <w:shd w:val="clear" w:color="auto" w:fill="auto"/>
            <w:tcMar>
              <w:left w:w="108" w:type="dxa"/>
              <w:right w:w="108" w:type="dxa"/>
            </w:tcMar>
            <w:vAlign w:val="center"/>
          </w:tcPr>
          <w:p w14:paraId="000001D6"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11.68</w:t>
            </w:r>
          </w:p>
        </w:tc>
        <w:tc>
          <w:tcPr>
            <w:tcW w:w="2047" w:type="dxa"/>
            <w:tcBorders>
              <w:top w:val="nil"/>
              <w:left w:val="nil"/>
              <w:bottom w:val="nil"/>
              <w:right w:val="nil"/>
            </w:tcBorders>
            <w:shd w:val="clear" w:color="auto" w:fill="auto"/>
            <w:tcMar>
              <w:left w:w="108" w:type="dxa"/>
              <w:right w:w="108" w:type="dxa"/>
            </w:tcMar>
            <w:vAlign w:val="center"/>
          </w:tcPr>
          <w:p w14:paraId="000001D7"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11.09</w:t>
            </w:r>
          </w:p>
        </w:tc>
        <w:tc>
          <w:tcPr>
            <w:tcW w:w="2615" w:type="dxa"/>
            <w:tcBorders>
              <w:top w:val="nil"/>
              <w:left w:val="nil"/>
              <w:bottom w:val="nil"/>
              <w:right w:val="nil"/>
            </w:tcBorders>
            <w:shd w:val="clear" w:color="auto" w:fill="auto"/>
            <w:tcMar>
              <w:left w:w="108" w:type="dxa"/>
              <w:right w:w="108" w:type="dxa"/>
            </w:tcMar>
            <w:vAlign w:val="center"/>
          </w:tcPr>
          <w:p w14:paraId="000001D8"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0.026</w:t>
            </w:r>
          </w:p>
        </w:tc>
      </w:tr>
      <w:tr w:rsidR="0093342D" w14:paraId="05685BFD" w14:textId="77777777">
        <w:trPr>
          <w:cantSplit/>
          <w:trHeight w:val="285"/>
        </w:trPr>
        <w:tc>
          <w:tcPr>
            <w:tcW w:w="3842" w:type="dxa"/>
            <w:tcBorders>
              <w:top w:val="nil"/>
              <w:left w:val="nil"/>
              <w:bottom w:val="nil"/>
              <w:right w:val="nil"/>
            </w:tcBorders>
            <w:shd w:val="clear" w:color="auto" w:fill="auto"/>
            <w:tcMar>
              <w:left w:w="108" w:type="dxa"/>
              <w:right w:w="108" w:type="dxa"/>
            </w:tcMar>
            <w:vAlign w:val="center"/>
          </w:tcPr>
          <w:p w14:paraId="000001D9"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Diabetics, uncomplicated </w:t>
            </w:r>
          </w:p>
        </w:tc>
        <w:tc>
          <w:tcPr>
            <w:tcW w:w="1072" w:type="dxa"/>
            <w:tcBorders>
              <w:top w:val="nil"/>
              <w:left w:val="nil"/>
              <w:bottom w:val="nil"/>
              <w:right w:val="nil"/>
            </w:tcBorders>
            <w:shd w:val="clear" w:color="auto" w:fill="auto"/>
            <w:tcMar>
              <w:left w:w="108" w:type="dxa"/>
              <w:right w:w="108" w:type="dxa"/>
            </w:tcMar>
            <w:vAlign w:val="center"/>
          </w:tcPr>
          <w:p w14:paraId="000001DA"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8.54</w:t>
            </w:r>
          </w:p>
        </w:tc>
        <w:tc>
          <w:tcPr>
            <w:tcW w:w="2047" w:type="dxa"/>
            <w:tcBorders>
              <w:top w:val="nil"/>
              <w:left w:val="nil"/>
              <w:bottom w:val="nil"/>
              <w:right w:val="nil"/>
            </w:tcBorders>
            <w:shd w:val="clear" w:color="auto" w:fill="auto"/>
            <w:tcMar>
              <w:left w:w="108" w:type="dxa"/>
              <w:right w:w="108" w:type="dxa"/>
            </w:tcMar>
            <w:vAlign w:val="center"/>
          </w:tcPr>
          <w:p w14:paraId="000001DB"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8.51</w:t>
            </w:r>
          </w:p>
        </w:tc>
        <w:tc>
          <w:tcPr>
            <w:tcW w:w="2615" w:type="dxa"/>
            <w:tcBorders>
              <w:top w:val="nil"/>
              <w:left w:val="nil"/>
              <w:bottom w:val="nil"/>
              <w:right w:val="nil"/>
            </w:tcBorders>
            <w:shd w:val="clear" w:color="auto" w:fill="auto"/>
            <w:tcMar>
              <w:left w:w="108" w:type="dxa"/>
              <w:right w:w="108" w:type="dxa"/>
            </w:tcMar>
            <w:vAlign w:val="center"/>
          </w:tcPr>
          <w:p w14:paraId="000001DC"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0.908</w:t>
            </w:r>
          </w:p>
        </w:tc>
      </w:tr>
      <w:tr w:rsidR="0093342D" w14:paraId="0F9D99CF" w14:textId="77777777">
        <w:trPr>
          <w:cantSplit/>
          <w:trHeight w:val="285"/>
        </w:trPr>
        <w:tc>
          <w:tcPr>
            <w:tcW w:w="3842" w:type="dxa"/>
            <w:tcBorders>
              <w:top w:val="nil"/>
              <w:left w:val="nil"/>
              <w:bottom w:val="nil"/>
              <w:right w:val="nil"/>
            </w:tcBorders>
            <w:shd w:val="clear" w:color="auto" w:fill="auto"/>
            <w:tcMar>
              <w:left w:w="108" w:type="dxa"/>
              <w:right w:w="108" w:type="dxa"/>
            </w:tcMar>
            <w:vAlign w:val="center"/>
          </w:tcPr>
          <w:p w14:paraId="000001DD"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Diabetics, complicated</w:t>
            </w:r>
          </w:p>
        </w:tc>
        <w:tc>
          <w:tcPr>
            <w:tcW w:w="1072" w:type="dxa"/>
            <w:tcBorders>
              <w:top w:val="nil"/>
              <w:left w:val="nil"/>
              <w:bottom w:val="nil"/>
              <w:right w:val="nil"/>
            </w:tcBorders>
            <w:shd w:val="clear" w:color="auto" w:fill="auto"/>
            <w:tcMar>
              <w:left w:w="108" w:type="dxa"/>
              <w:right w:w="108" w:type="dxa"/>
            </w:tcMar>
            <w:vAlign w:val="center"/>
          </w:tcPr>
          <w:p w14:paraId="000001DE"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8.86</w:t>
            </w:r>
          </w:p>
        </w:tc>
        <w:tc>
          <w:tcPr>
            <w:tcW w:w="2047" w:type="dxa"/>
            <w:tcBorders>
              <w:top w:val="nil"/>
              <w:left w:val="nil"/>
              <w:bottom w:val="nil"/>
              <w:right w:val="nil"/>
            </w:tcBorders>
            <w:shd w:val="clear" w:color="auto" w:fill="auto"/>
            <w:tcMar>
              <w:left w:w="108" w:type="dxa"/>
              <w:right w:w="108" w:type="dxa"/>
            </w:tcMar>
            <w:vAlign w:val="center"/>
          </w:tcPr>
          <w:p w14:paraId="000001DF"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8.7</w:t>
            </w:r>
          </w:p>
        </w:tc>
        <w:tc>
          <w:tcPr>
            <w:tcW w:w="2615" w:type="dxa"/>
            <w:tcBorders>
              <w:top w:val="nil"/>
              <w:left w:val="nil"/>
              <w:bottom w:val="nil"/>
              <w:right w:val="nil"/>
            </w:tcBorders>
            <w:shd w:val="clear" w:color="auto" w:fill="auto"/>
            <w:tcMar>
              <w:left w:w="108" w:type="dxa"/>
              <w:right w:w="108" w:type="dxa"/>
            </w:tcMar>
            <w:vAlign w:val="center"/>
          </w:tcPr>
          <w:p w14:paraId="000001E0"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0.539</w:t>
            </w:r>
          </w:p>
        </w:tc>
      </w:tr>
      <w:tr w:rsidR="0093342D" w14:paraId="2C2243B6" w14:textId="77777777">
        <w:trPr>
          <w:cantSplit/>
          <w:trHeight w:val="285"/>
        </w:trPr>
        <w:tc>
          <w:tcPr>
            <w:tcW w:w="3842" w:type="dxa"/>
            <w:tcBorders>
              <w:top w:val="nil"/>
              <w:left w:val="nil"/>
              <w:bottom w:val="nil"/>
              <w:right w:val="nil"/>
            </w:tcBorders>
            <w:shd w:val="clear" w:color="auto" w:fill="auto"/>
            <w:tcMar>
              <w:left w:w="108" w:type="dxa"/>
              <w:right w:w="108" w:type="dxa"/>
            </w:tcMar>
            <w:vAlign w:val="center"/>
          </w:tcPr>
          <w:p w14:paraId="000001E1"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lastRenderedPageBreak/>
              <w:t xml:space="preserve">Hypothyroidism </w:t>
            </w:r>
          </w:p>
        </w:tc>
        <w:tc>
          <w:tcPr>
            <w:tcW w:w="1072" w:type="dxa"/>
            <w:tcBorders>
              <w:top w:val="nil"/>
              <w:left w:val="nil"/>
              <w:bottom w:val="nil"/>
              <w:right w:val="nil"/>
            </w:tcBorders>
            <w:shd w:val="clear" w:color="auto" w:fill="auto"/>
            <w:tcMar>
              <w:left w:w="108" w:type="dxa"/>
              <w:right w:w="108" w:type="dxa"/>
            </w:tcMar>
            <w:vAlign w:val="center"/>
          </w:tcPr>
          <w:p w14:paraId="000001E2"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10.31</w:t>
            </w:r>
          </w:p>
        </w:tc>
        <w:tc>
          <w:tcPr>
            <w:tcW w:w="2047" w:type="dxa"/>
            <w:tcBorders>
              <w:top w:val="nil"/>
              <w:left w:val="nil"/>
              <w:bottom w:val="nil"/>
              <w:right w:val="nil"/>
            </w:tcBorders>
            <w:shd w:val="clear" w:color="auto" w:fill="auto"/>
            <w:tcMar>
              <w:left w:w="108" w:type="dxa"/>
              <w:right w:w="108" w:type="dxa"/>
            </w:tcMar>
            <w:vAlign w:val="center"/>
          </w:tcPr>
          <w:p w14:paraId="000001E3"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9.77</w:t>
            </w:r>
          </w:p>
        </w:tc>
        <w:tc>
          <w:tcPr>
            <w:tcW w:w="2615" w:type="dxa"/>
            <w:tcBorders>
              <w:top w:val="nil"/>
              <w:left w:val="nil"/>
              <w:bottom w:val="nil"/>
              <w:right w:val="nil"/>
            </w:tcBorders>
            <w:shd w:val="clear" w:color="auto" w:fill="auto"/>
            <w:tcMar>
              <w:left w:w="108" w:type="dxa"/>
              <w:right w:w="108" w:type="dxa"/>
            </w:tcMar>
            <w:vAlign w:val="center"/>
          </w:tcPr>
          <w:p w14:paraId="000001E4"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0.003</w:t>
            </w:r>
          </w:p>
        </w:tc>
      </w:tr>
      <w:tr w:rsidR="0093342D" w14:paraId="398C68B8" w14:textId="77777777">
        <w:trPr>
          <w:cantSplit/>
          <w:trHeight w:val="285"/>
        </w:trPr>
        <w:tc>
          <w:tcPr>
            <w:tcW w:w="3842" w:type="dxa"/>
            <w:tcBorders>
              <w:top w:val="nil"/>
              <w:left w:val="nil"/>
              <w:bottom w:val="nil"/>
              <w:right w:val="nil"/>
            </w:tcBorders>
            <w:shd w:val="clear" w:color="auto" w:fill="auto"/>
            <w:tcMar>
              <w:left w:w="108" w:type="dxa"/>
              <w:right w:w="108" w:type="dxa"/>
            </w:tcMar>
            <w:vAlign w:val="center"/>
          </w:tcPr>
          <w:p w14:paraId="000001E5"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Renal failure </w:t>
            </w:r>
          </w:p>
        </w:tc>
        <w:tc>
          <w:tcPr>
            <w:tcW w:w="1072" w:type="dxa"/>
            <w:tcBorders>
              <w:top w:val="nil"/>
              <w:left w:val="nil"/>
              <w:bottom w:val="nil"/>
              <w:right w:val="nil"/>
            </w:tcBorders>
            <w:shd w:val="clear" w:color="auto" w:fill="auto"/>
            <w:tcMar>
              <w:left w:w="108" w:type="dxa"/>
              <w:right w:w="108" w:type="dxa"/>
            </w:tcMar>
            <w:vAlign w:val="center"/>
          </w:tcPr>
          <w:p w14:paraId="000001E6"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8.38</w:t>
            </w:r>
          </w:p>
        </w:tc>
        <w:tc>
          <w:tcPr>
            <w:tcW w:w="2047" w:type="dxa"/>
            <w:tcBorders>
              <w:top w:val="nil"/>
              <w:left w:val="nil"/>
              <w:bottom w:val="nil"/>
              <w:right w:val="nil"/>
            </w:tcBorders>
            <w:shd w:val="clear" w:color="auto" w:fill="auto"/>
            <w:tcMar>
              <w:left w:w="108" w:type="dxa"/>
              <w:right w:w="108" w:type="dxa"/>
            </w:tcMar>
            <w:vAlign w:val="center"/>
          </w:tcPr>
          <w:p w14:paraId="000001E7"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7.88</w:t>
            </w:r>
          </w:p>
        </w:tc>
        <w:tc>
          <w:tcPr>
            <w:tcW w:w="2615" w:type="dxa"/>
            <w:tcBorders>
              <w:top w:val="nil"/>
              <w:left w:val="nil"/>
              <w:bottom w:val="nil"/>
              <w:right w:val="nil"/>
            </w:tcBorders>
            <w:shd w:val="clear" w:color="auto" w:fill="auto"/>
            <w:tcMar>
              <w:left w:w="108" w:type="dxa"/>
              <w:right w:w="108" w:type="dxa"/>
            </w:tcMar>
            <w:vAlign w:val="center"/>
          </w:tcPr>
          <w:p w14:paraId="000001E8"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0.033</w:t>
            </w:r>
          </w:p>
        </w:tc>
      </w:tr>
      <w:tr w:rsidR="0093342D" w14:paraId="5A9A3F3F" w14:textId="77777777">
        <w:trPr>
          <w:cantSplit/>
          <w:trHeight w:val="285"/>
        </w:trPr>
        <w:tc>
          <w:tcPr>
            <w:tcW w:w="3842" w:type="dxa"/>
            <w:tcBorders>
              <w:top w:val="nil"/>
              <w:left w:val="nil"/>
              <w:bottom w:val="nil"/>
              <w:right w:val="nil"/>
            </w:tcBorders>
            <w:shd w:val="clear" w:color="auto" w:fill="auto"/>
            <w:tcMar>
              <w:left w:w="108" w:type="dxa"/>
              <w:right w:w="108" w:type="dxa"/>
            </w:tcMar>
            <w:vAlign w:val="center"/>
          </w:tcPr>
          <w:p w14:paraId="000001E9"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Liver disease </w:t>
            </w:r>
          </w:p>
        </w:tc>
        <w:tc>
          <w:tcPr>
            <w:tcW w:w="1072" w:type="dxa"/>
            <w:tcBorders>
              <w:top w:val="nil"/>
              <w:left w:val="nil"/>
              <w:bottom w:val="nil"/>
              <w:right w:val="nil"/>
            </w:tcBorders>
            <w:shd w:val="clear" w:color="auto" w:fill="auto"/>
            <w:tcMar>
              <w:left w:w="108" w:type="dxa"/>
              <w:right w:w="108" w:type="dxa"/>
            </w:tcMar>
            <w:vAlign w:val="center"/>
          </w:tcPr>
          <w:p w14:paraId="000001EA"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4.36</w:t>
            </w:r>
          </w:p>
        </w:tc>
        <w:tc>
          <w:tcPr>
            <w:tcW w:w="2047" w:type="dxa"/>
            <w:tcBorders>
              <w:top w:val="nil"/>
              <w:left w:val="nil"/>
              <w:bottom w:val="nil"/>
              <w:right w:val="nil"/>
            </w:tcBorders>
            <w:shd w:val="clear" w:color="auto" w:fill="auto"/>
            <w:tcMar>
              <w:left w:w="108" w:type="dxa"/>
              <w:right w:w="108" w:type="dxa"/>
            </w:tcMar>
            <w:vAlign w:val="center"/>
          </w:tcPr>
          <w:p w14:paraId="000001EB"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4.42</w:t>
            </w:r>
          </w:p>
        </w:tc>
        <w:tc>
          <w:tcPr>
            <w:tcW w:w="2615" w:type="dxa"/>
            <w:tcBorders>
              <w:top w:val="nil"/>
              <w:left w:val="nil"/>
              <w:bottom w:val="nil"/>
              <w:right w:val="nil"/>
            </w:tcBorders>
            <w:shd w:val="clear" w:color="auto" w:fill="auto"/>
            <w:tcMar>
              <w:left w:w="108" w:type="dxa"/>
              <w:right w:w="108" w:type="dxa"/>
            </w:tcMar>
            <w:vAlign w:val="center"/>
          </w:tcPr>
          <w:p w14:paraId="000001EC"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0.814</w:t>
            </w:r>
          </w:p>
        </w:tc>
      </w:tr>
      <w:tr w:rsidR="0093342D" w14:paraId="6A793D02" w14:textId="77777777">
        <w:trPr>
          <w:cantSplit/>
          <w:trHeight w:val="285"/>
        </w:trPr>
        <w:tc>
          <w:tcPr>
            <w:tcW w:w="3842" w:type="dxa"/>
            <w:tcBorders>
              <w:top w:val="nil"/>
              <w:left w:val="nil"/>
              <w:bottom w:val="nil"/>
              <w:right w:val="nil"/>
            </w:tcBorders>
            <w:shd w:val="clear" w:color="auto" w:fill="auto"/>
            <w:tcMar>
              <w:left w:w="108" w:type="dxa"/>
              <w:right w:w="108" w:type="dxa"/>
            </w:tcMar>
            <w:vAlign w:val="center"/>
          </w:tcPr>
          <w:p w14:paraId="000001ED"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Peptic ulcer disease </w:t>
            </w:r>
          </w:p>
        </w:tc>
        <w:tc>
          <w:tcPr>
            <w:tcW w:w="1072" w:type="dxa"/>
            <w:tcBorders>
              <w:top w:val="nil"/>
              <w:left w:val="nil"/>
              <w:bottom w:val="nil"/>
              <w:right w:val="nil"/>
            </w:tcBorders>
            <w:shd w:val="clear" w:color="auto" w:fill="auto"/>
            <w:tcMar>
              <w:left w:w="108" w:type="dxa"/>
              <w:right w:w="108" w:type="dxa"/>
            </w:tcMar>
            <w:vAlign w:val="center"/>
          </w:tcPr>
          <w:p w14:paraId="000001EE"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0.29</w:t>
            </w:r>
          </w:p>
        </w:tc>
        <w:tc>
          <w:tcPr>
            <w:tcW w:w="2047" w:type="dxa"/>
            <w:tcBorders>
              <w:top w:val="nil"/>
              <w:left w:val="nil"/>
              <w:bottom w:val="nil"/>
              <w:right w:val="nil"/>
            </w:tcBorders>
            <w:shd w:val="clear" w:color="auto" w:fill="auto"/>
            <w:tcMar>
              <w:left w:w="108" w:type="dxa"/>
              <w:right w:w="108" w:type="dxa"/>
            </w:tcMar>
            <w:vAlign w:val="center"/>
          </w:tcPr>
          <w:p w14:paraId="000001EF"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0.37</w:t>
            </w:r>
          </w:p>
        </w:tc>
        <w:tc>
          <w:tcPr>
            <w:tcW w:w="2615" w:type="dxa"/>
            <w:tcBorders>
              <w:top w:val="nil"/>
              <w:left w:val="nil"/>
              <w:bottom w:val="nil"/>
              <w:right w:val="nil"/>
            </w:tcBorders>
            <w:shd w:val="clear" w:color="auto" w:fill="auto"/>
            <w:tcMar>
              <w:left w:w="108" w:type="dxa"/>
              <w:right w:w="108" w:type="dxa"/>
            </w:tcMar>
            <w:vAlign w:val="center"/>
          </w:tcPr>
          <w:p w14:paraId="000001F0"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0.196</w:t>
            </w:r>
          </w:p>
        </w:tc>
      </w:tr>
      <w:tr w:rsidR="0093342D" w14:paraId="48266FDC" w14:textId="77777777">
        <w:trPr>
          <w:cantSplit/>
          <w:trHeight w:val="285"/>
        </w:trPr>
        <w:tc>
          <w:tcPr>
            <w:tcW w:w="3842" w:type="dxa"/>
            <w:tcBorders>
              <w:top w:val="nil"/>
              <w:left w:val="nil"/>
              <w:bottom w:val="nil"/>
              <w:right w:val="nil"/>
            </w:tcBorders>
            <w:shd w:val="clear" w:color="auto" w:fill="auto"/>
            <w:tcMar>
              <w:left w:w="108" w:type="dxa"/>
              <w:right w:w="108" w:type="dxa"/>
            </w:tcMar>
            <w:vAlign w:val="center"/>
          </w:tcPr>
          <w:p w14:paraId="000001F1"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HIV/AIDS</w:t>
            </w:r>
          </w:p>
        </w:tc>
        <w:tc>
          <w:tcPr>
            <w:tcW w:w="1072" w:type="dxa"/>
            <w:tcBorders>
              <w:top w:val="nil"/>
              <w:left w:val="nil"/>
              <w:bottom w:val="nil"/>
              <w:right w:val="nil"/>
            </w:tcBorders>
            <w:shd w:val="clear" w:color="auto" w:fill="auto"/>
            <w:tcMar>
              <w:left w:w="108" w:type="dxa"/>
              <w:right w:w="108" w:type="dxa"/>
            </w:tcMar>
            <w:vAlign w:val="center"/>
          </w:tcPr>
          <w:p w14:paraId="000001F2"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1.09</w:t>
            </w:r>
          </w:p>
        </w:tc>
        <w:tc>
          <w:tcPr>
            <w:tcW w:w="2047" w:type="dxa"/>
            <w:tcBorders>
              <w:top w:val="nil"/>
              <w:left w:val="nil"/>
              <w:bottom w:val="nil"/>
              <w:right w:val="nil"/>
            </w:tcBorders>
            <w:shd w:val="clear" w:color="auto" w:fill="auto"/>
            <w:tcMar>
              <w:left w:w="108" w:type="dxa"/>
              <w:right w:w="108" w:type="dxa"/>
            </w:tcMar>
            <w:vAlign w:val="center"/>
          </w:tcPr>
          <w:p w14:paraId="000001F3"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1.12</w:t>
            </w:r>
          </w:p>
        </w:tc>
        <w:tc>
          <w:tcPr>
            <w:tcW w:w="2615" w:type="dxa"/>
            <w:tcBorders>
              <w:top w:val="nil"/>
              <w:left w:val="nil"/>
              <w:bottom w:val="nil"/>
              <w:right w:val="nil"/>
            </w:tcBorders>
            <w:shd w:val="clear" w:color="auto" w:fill="auto"/>
            <w:tcMar>
              <w:left w:w="108" w:type="dxa"/>
              <w:right w:w="108" w:type="dxa"/>
            </w:tcMar>
            <w:vAlign w:val="center"/>
          </w:tcPr>
          <w:p w14:paraId="000001F4"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0.667</w:t>
            </w:r>
          </w:p>
        </w:tc>
      </w:tr>
      <w:tr w:rsidR="0093342D" w14:paraId="059E279D" w14:textId="77777777">
        <w:trPr>
          <w:cantSplit/>
          <w:trHeight w:val="285"/>
        </w:trPr>
        <w:tc>
          <w:tcPr>
            <w:tcW w:w="3842" w:type="dxa"/>
            <w:tcBorders>
              <w:top w:val="nil"/>
              <w:left w:val="nil"/>
              <w:bottom w:val="nil"/>
              <w:right w:val="nil"/>
            </w:tcBorders>
            <w:shd w:val="clear" w:color="auto" w:fill="auto"/>
            <w:tcMar>
              <w:left w:w="108" w:type="dxa"/>
              <w:right w:w="108" w:type="dxa"/>
            </w:tcMar>
            <w:vAlign w:val="center"/>
          </w:tcPr>
          <w:p w14:paraId="000001F5"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Lymphoma </w:t>
            </w:r>
          </w:p>
        </w:tc>
        <w:tc>
          <w:tcPr>
            <w:tcW w:w="1072" w:type="dxa"/>
            <w:tcBorders>
              <w:top w:val="nil"/>
              <w:left w:val="nil"/>
              <w:bottom w:val="nil"/>
              <w:right w:val="nil"/>
            </w:tcBorders>
            <w:shd w:val="clear" w:color="auto" w:fill="auto"/>
            <w:tcMar>
              <w:left w:w="108" w:type="dxa"/>
              <w:right w:w="108" w:type="dxa"/>
            </w:tcMar>
            <w:vAlign w:val="center"/>
          </w:tcPr>
          <w:p w14:paraId="000001F6"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43.95</w:t>
            </w:r>
          </w:p>
        </w:tc>
        <w:tc>
          <w:tcPr>
            <w:tcW w:w="2047" w:type="dxa"/>
            <w:tcBorders>
              <w:top w:val="nil"/>
              <w:left w:val="nil"/>
              <w:bottom w:val="nil"/>
              <w:right w:val="nil"/>
            </w:tcBorders>
            <w:shd w:val="clear" w:color="auto" w:fill="auto"/>
            <w:tcMar>
              <w:left w:w="108" w:type="dxa"/>
              <w:right w:w="108" w:type="dxa"/>
            </w:tcMar>
            <w:vAlign w:val="center"/>
          </w:tcPr>
          <w:p w14:paraId="000001F7"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44.89</w:t>
            </w:r>
          </w:p>
        </w:tc>
        <w:tc>
          <w:tcPr>
            <w:tcW w:w="2615" w:type="dxa"/>
            <w:tcBorders>
              <w:top w:val="nil"/>
              <w:left w:val="nil"/>
              <w:bottom w:val="nil"/>
              <w:right w:val="nil"/>
            </w:tcBorders>
            <w:shd w:val="clear" w:color="auto" w:fill="auto"/>
            <w:tcMar>
              <w:left w:w="108" w:type="dxa"/>
              <w:right w:w="108" w:type="dxa"/>
            </w:tcMar>
            <w:vAlign w:val="center"/>
          </w:tcPr>
          <w:p w14:paraId="000001F8"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0.012</w:t>
            </w:r>
          </w:p>
        </w:tc>
      </w:tr>
      <w:tr w:rsidR="0093342D" w14:paraId="1F62599A" w14:textId="77777777">
        <w:trPr>
          <w:cantSplit/>
          <w:trHeight w:val="285"/>
        </w:trPr>
        <w:tc>
          <w:tcPr>
            <w:tcW w:w="3842" w:type="dxa"/>
            <w:tcBorders>
              <w:top w:val="nil"/>
              <w:left w:val="nil"/>
              <w:bottom w:val="nil"/>
              <w:right w:val="nil"/>
            </w:tcBorders>
            <w:shd w:val="clear" w:color="auto" w:fill="auto"/>
            <w:tcMar>
              <w:left w:w="108" w:type="dxa"/>
              <w:right w:w="108" w:type="dxa"/>
            </w:tcMar>
            <w:vAlign w:val="center"/>
          </w:tcPr>
          <w:p w14:paraId="000001F9"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Metastatic cancer</w:t>
            </w:r>
          </w:p>
        </w:tc>
        <w:tc>
          <w:tcPr>
            <w:tcW w:w="1072" w:type="dxa"/>
            <w:tcBorders>
              <w:top w:val="nil"/>
              <w:left w:val="nil"/>
              <w:bottom w:val="nil"/>
              <w:right w:val="nil"/>
            </w:tcBorders>
            <w:shd w:val="clear" w:color="auto" w:fill="auto"/>
            <w:tcMar>
              <w:left w:w="108" w:type="dxa"/>
              <w:right w:w="108" w:type="dxa"/>
            </w:tcMar>
            <w:vAlign w:val="center"/>
          </w:tcPr>
          <w:p w14:paraId="000001FA"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15.5</w:t>
            </w:r>
          </w:p>
        </w:tc>
        <w:tc>
          <w:tcPr>
            <w:tcW w:w="2047" w:type="dxa"/>
            <w:tcBorders>
              <w:top w:val="nil"/>
              <w:left w:val="nil"/>
              <w:bottom w:val="nil"/>
              <w:right w:val="nil"/>
            </w:tcBorders>
            <w:shd w:val="clear" w:color="auto" w:fill="auto"/>
            <w:tcMar>
              <w:left w:w="108" w:type="dxa"/>
              <w:right w:w="108" w:type="dxa"/>
            </w:tcMar>
            <w:vAlign w:val="center"/>
          </w:tcPr>
          <w:p w14:paraId="000001FB"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14.48</w:t>
            </w:r>
          </w:p>
        </w:tc>
        <w:tc>
          <w:tcPr>
            <w:tcW w:w="2615" w:type="dxa"/>
            <w:tcBorders>
              <w:top w:val="nil"/>
              <w:left w:val="nil"/>
              <w:bottom w:val="nil"/>
              <w:right w:val="nil"/>
            </w:tcBorders>
            <w:shd w:val="clear" w:color="auto" w:fill="auto"/>
            <w:tcMar>
              <w:left w:w="108" w:type="dxa"/>
              <w:right w:w="108" w:type="dxa"/>
            </w:tcMar>
            <w:vAlign w:val="center"/>
          </w:tcPr>
          <w:p w14:paraId="000001FC"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&lt; 0.001</w:t>
            </w:r>
          </w:p>
        </w:tc>
      </w:tr>
      <w:tr w:rsidR="0093342D" w14:paraId="1B1418D4" w14:textId="77777777">
        <w:trPr>
          <w:cantSplit/>
          <w:trHeight w:val="285"/>
        </w:trPr>
        <w:tc>
          <w:tcPr>
            <w:tcW w:w="3842" w:type="dxa"/>
            <w:tcBorders>
              <w:top w:val="nil"/>
              <w:left w:val="nil"/>
              <w:bottom w:val="nil"/>
              <w:right w:val="nil"/>
            </w:tcBorders>
            <w:shd w:val="clear" w:color="auto" w:fill="auto"/>
            <w:tcMar>
              <w:left w:w="108" w:type="dxa"/>
              <w:right w:w="108" w:type="dxa"/>
            </w:tcMar>
            <w:vAlign w:val="center"/>
          </w:tcPr>
          <w:p w14:paraId="000001FD"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Solid tumor without metastasis </w:t>
            </w:r>
          </w:p>
        </w:tc>
        <w:tc>
          <w:tcPr>
            <w:tcW w:w="1072" w:type="dxa"/>
            <w:tcBorders>
              <w:top w:val="nil"/>
              <w:left w:val="nil"/>
              <w:bottom w:val="nil"/>
              <w:right w:val="nil"/>
            </w:tcBorders>
            <w:shd w:val="clear" w:color="auto" w:fill="auto"/>
            <w:tcMar>
              <w:left w:w="108" w:type="dxa"/>
              <w:right w:w="108" w:type="dxa"/>
            </w:tcMar>
            <w:vAlign w:val="center"/>
          </w:tcPr>
          <w:p w14:paraId="000001FE"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24.39</w:t>
            </w:r>
          </w:p>
        </w:tc>
        <w:tc>
          <w:tcPr>
            <w:tcW w:w="2047" w:type="dxa"/>
            <w:tcBorders>
              <w:top w:val="nil"/>
              <w:left w:val="nil"/>
              <w:bottom w:val="nil"/>
              <w:right w:val="nil"/>
            </w:tcBorders>
            <w:shd w:val="clear" w:color="auto" w:fill="auto"/>
            <w:tcMar>
              <w:left w:w="108" w:type="dxa"/>
              <w:right w:w="108" w:type="dxa"/>
            </w:tcMar>
            <w:vAlign w:val="center"/>
          </w:tcPr>
          <w:p w14:paraId="000001FF"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23.94</w:t>
            </w:r>
          </w:p>
        </w:tc>
        <w:tc>
          <w:tcPr>
            <w:tcW w:w="2615" w:type="dxa"/>
            <w:tcBorders>
              <w:top w:val="nil"/>
              <w:left w:val="nil"/>
              <w:bottom w:val="nil"/>
              <w:right w:val="nil"/>
            </w:tcBorders>
            <w:shd w:val="clear" w:color="auto" w:fill="auto"/>
            <w:tcMar>
              <w:left w:w="108" w:type="dxa"/>
              <w:right w:w="108" w:type="dxa"/>
            </w:tcMar>
            <w:vAlign w:val="center"/>
          </w:tcPr>
          <w:p w14:paraId="00000200"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0.181</w:t>
            </w:r>
          </w:p>
        </w:tc>
      </w:tr>
      <w:tr w:rsidR="0093342D" w14:paraId="6D09331D" w14:textId="77777777">
        <w:trPr>
          <w:cantSplit/>
          <w:trHeight w:val="285"/>
        </w:trPr>
        <w:tc>
          <w:tcPr>
            <w:tcW w:w="3842" w:type="dxa"/>
            <w:tcBorders>
              <w:top w:val="nil"/>
              <w:left w:val="nil"/>
              <w:bottom w:val="nil"/>
              <w:right w:val="nil"/>
            </w:tcBorders>
            <w:shd w:val="clear" w:color="auto" w:fill="auto"/>
            <w:tcMar>
              <w:left w:w="108" w:type="dxa"/>
              <w:right w:w="108" w:type="dxa"/>
            </w:tcMar>
            <w:vAlign w:val="center"/>
          </w:tcPr>
          <w:p w14:paraId="00000201"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RA/collagen vascular disease </w:t>
            </w:r>
          </w:p>
        </w:tc>
        <w:tc>
          <w:tcPr>
            <w:tcW w:w="1072" w:type="dxa"/>
            <w:tcBorders>
              <w:top w:val="nil"/>
              <w:left w:val="nil"/>
              <w:bottom w:val="nil"/>
              <w:right w:val="nil"/>
            </w:tcBorders>
            <w:shd w:val="clear" w:color="auto" w:fill="auto"/>
            <w:tcMar>
              <w:left w:w="108" w:type="dxa"/>
              <w:right w:w="108" w:type="dxa"/>
            </w:tcMar>
            <w:vAlign w:val="center"/>
          </w:tcPr>
          <w:p w14:paraId="00000202"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2.13</w:t>
            </w:r>
          </w:p>
        </w:tc>
        <w:tc>
          <w:tcPr>
            <w:tcW w:w="2047" w:type="dxa"/>
            <w:tcBorders>
              <w:top w:val="nil"/>
              <w:left w:val="nil"/>
              <w:bottom w:val="nil"/>
              <w:right w:val="nil"/>
            </w:tcBorders>
            <w:shd w:val="clear" w:color="auto" w:fill="auto"/>
            <w:tcMar>
              <w:left w:w="108" w:type="dxa"/>
              <w:right w:w="108" w:type="dxa"/>
            </w:tcMar>
            <w:vAlign w:val="center"/>
          </w:tcPr>
          <w:p w14:paraId="00000203"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1.91</w:t>
            </w:r>
          </w:p>
        </w:tc>
        <w:tc>
          <w:tcPr>
            <w:tcW w:w="2615" w:type="dxa"/>
            <w:tcBorders>
              <w:top w:val="nil"/>
              <w:left w:val="nil"/>
              <w:bottom w:val="nil"/>
              <w:right w:val="nil"/>
            </w:tcBorders>
            <w:shd w:val="clear" w:color="auto" w:fill="auto"/>
            <w:tcMar>
              <w:left w:w="108" w:type="dxa"/>
              <w:right w:w="108" w:type="dxa"/>
            </w:tcMar>
            <w:vAlign w:val="center"/>
          </w:tcPr>
          <w:p w14:paraId="00000204"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0.077</w:t>
            </w:r>
          </w:p>
        </w:tc>
      </w:tr>
      <w:tr w:rsidR="0093342D" w14:paraId="14FABEEC" w14:textId="77777777">
        <w:trPr>
          <w:cantSplit/>
          <w:trHeight w:val="285"/>
        </w:trPr>
        <w:tc>
          <w:tcPr>
            <w:tcW w:w="3842" w:type="dxa"/>
            <w:tcBorders>
              <w:top w:val="nil"/>
              <w:left w:val="nil"/>
              <w:bottom w:val="nil"/>
              <w:right w:val="nil"/>
            </w:tcBorders>
            <w:shd w:val="clear" w:color="auto" w:fill="auto"/>
            <w:tcMar>
              <w:left w:w="108" w:type="dxa"/>
              <w:right w:w="108" w:type="dxa"/>
            </w:tcMar>
            <w:vAlign w:val="center"/>
          </w:tcPr>
          <w:p w14:paraId="00000205"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Coagulopathy</w:t>
            </w:r>
          </w:p>
        </w:tc>
        <w:tc>
          <w:tcPr>
            <w:tcW w:w="1072" w:type="dxa"/>
            <w:tcBorders>
              <w:top w:val="nil"/>
              <w:left w:val="nil"/>
              <w:bottom w:val="nil"/>
              <w:right w:val="nil"/>
            </w:tcBorders>
            <w:shd w:val="clear" w:color="auto" w:fill="auto"/>
            <w:tcMar>
              <w:left w:w="108" w:type="dxa"/>
              <w:right w:w="108" w:type="dxa"/>
            </w:tcMar>
            <w:vAlign w:val="center"/>
          </w:tcPr>
          <w:p w14:paraId="00000206"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13.27</w:t>
            </w:r>
          </w:p>
        </w:tc>
        <w:tc>
          <w:tcPr>
            <w:tcW w:w="2047" w:type="dxa"/>
            <w:tcBorders>
              <w:top w:val="nil"/>
              <w:left w:val="nil"/>
              <w:bottom w:val="nil"/>
              <w:right w:val="nil"/>
            </w:tcBorders>
            <w:shd w:val="clear" w:color="auto" w:fill="auto"/>
            <w:tcMar>
              <w:left w:w="108" w:type="dxa"/>
              <w:right w:w="108" w:type="dxa"/>
            </w:tcMar>
            <w:vAlign w:val="center"/>
          </w:tcPr>
          <w:p w14:paraId="00000207"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15.73</w:t>
            </w:r>
          </w:p>
        </w:tc>
        <w:tc>
          <w:tcPr>
            <w:tcW w:w="2615" w:type="dxa"/>
            <w:tcBorders>
              <w:top w:val="nil"/>
              <w:left w:val="nil"/>
              <w:bottom w:val="nil"/>
              <w:right w:val="nil"/>
            </w:tcBorders>
            <w:shd w:val="clear" w:color="auto" w:fill="auto"/>
            <w:tcMar>
              <w:left w:w="108" w:type="dxa"/>
              <w:right w:w="108" w:type="dxa"/>
            </w:tcMar>
            <w:vAlign w:val="center"/>
          </w:tcPr>
          <w:p w14:paraId="00000208"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&lt; 0.001</w:t>
            </w:r>
          </w:p>
        </w:tc>
      </w:tr>
      <w:tr w:rsidR="0093342D" w14:paraId="727B200D" w14:textId="77777777">
        <w:trPr>
          <w:cantSplit/>
          <w:trHeight w:val="285"/>
        </w:trPr>
        <w:tc>
          <w:tcPr>
            <w:tcW w:w="3842" w:type="dxa"/>
            <w:tcBorders>
              <w:top w:val="nil"/>
              <w:left w:val="nil"/>
              <w:bottom w:val="nil"/>
              <w:right w:val="nil"/>
            </w:tcBorders>
            <w:shd w:val="clear" w:color="auto" w:fill="auto"/>
            <w:tcMar>
              <w:left w:w="108" w:type="dxa"/>
              <w:right w:w="108" w:type="dxa"/>
            </w:tcMar>
            <w:vAlign w:val="center"/>
          </w:tcPr>
          <w:p w14:paraId="00000209"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Obesity </w:t>
            </w:r>
          </w:p>
        </w:tc>
        <w:tc>
          <w:tcPr>
            <w:tcW w:w="1072" w:type="dxa"/>
            <w:tcBorders>
              <w:top w:val="nil"/>
              <w:left w:val="nil"/>
              <w:bottom w:val="nil"/>
              <w:right w:val="nil"/>
            </w:tcBorders>
            <w:shd w:val="clear" w:color="auto" w:fill="auto"/>
            <w:tcMar>
              <w:left w:w="108" w:type="dxa"/>
              <w:right w:w="108" w:type="dxa"/>
            </w:tcMar>
            <w:vAlign w:val="center"/>
          </w:tcPr>
          <w:p w14:paraId="0000020A"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10.41</w:t>
            </w:r>
          </w:p>
        </w:tc>
        <w:tc>
          <w:tcPr>
            <w:tcW w:w="2047" w:type="dxa"/>
            <w:tcBorders>
              <w:top w:val="nil"/>
              <w:left w:val="nil"/>
              <w:bottom w:val="nil"/>
              <w:right w:val="nil"/>
            </w:tcBorders>
            <w:shd w:val="clear" w:color="auto" w:fill="auto"/>
            <w:tcMar>
              <w:left w:w="108" w:type="dxa"/>
              <w:right w:w="108" w:type="dxa"/>
            </w:tcMar>
            <w:vAlign w:val="center"/>
          </w:tcPr>
          <w:p w14:paraId="0000020B"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9.77</w:t>
            </w:r>
          </w:p>
        </w:tc>
        <w:tc>
          <w:tcPr>
            <w:tcW w:w="2615" w:type="dxa"/>
            <w:tcBorders>
              <w:top w:val="nil"/>
              <w:left w:val="nil"/>
              <w:bottom w:val="nil"/>
              <w:right w:val="nil"/>
            </w:tcBorders>
            <w:shd w:val="clear" w:color="auto" w:fill="auto"/>
            <w:tcMar>
              <w:left w:w="108" w:type="dxa"/>
              <w:right w:w="108" w:type="dxa"/>
            </w:tcMar>
            <w:vAlign w:val="center"/>
          </w:tcPr>
          <w:p w14:paraId="0000020C"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0.166</w:t>
            </w:r>
          </w:p>
        </w:tc>
      </w:tr>
      <w:tr w:rsidR="0093342D" w14:paraId="78897507" w14:textId="77777777">
        <w:trPr>
          <w:cantSplit/>
          <w:trHeight w:val="285"/>
        </w:trPr>
        <w:tc>
          <w:tcPr>
            <w:tcW w:w="3842" w:type="dxa"/>
            <w:tcBorders>
              <w:top w:val="nil"/>
              <w:left w:val="nil"/>
              <w:bottom w:val="nil"/>
              <w:right w:val="nil"/>
            </w:tcBorders>
            <w:shd w:val="clear" w:color="auto" w:fill="auto"/>
            <w:tcMar>
              <w:left w:w="108" w:type="dxa"/>
              <w:right w:w="108" w:type="dxa"/>
            </w:tcMar>
            <w:vAlign w:val="center"/>
          </w:tcPr>
          <w:p w14:paraId="0000020D"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Weight loss</w:t>
            </w:r>
          </w:p>
        </w:tc>
        <w:tc>
          <w:tcPr>
            <w:tcW w:w="1072" w:type="dxa"/>
            <w:tcBorders>
              <w:top w:val="nil"/>
              <w:left w:val="nil"/>
              <w:bottom w:val="nil"/>
              <w:right w:val="nil"/>
            </w:tcBorders>
            <w:shd w:val="clear" w:color="auto" w:fill="auto"/>
            <w:tcMar>
              <w:left w:w="108" w:type="dxa"/>
              <w:right w:w="108" w:type="dxa"/>
            </w:tcMar>
            <w:vAlign w:val="center"/>
          </w:tcPr>
          <w:p w14:paraId="0000020E"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11.8</w:t>
            </w:r>
          </w:p>
        </w:tc>
        <w:tc>
          <w:tcPr>
            <w:tcW w:w="2047" w:type="dxa"/>
            <w:tcBorders>
              <w:top w:val="nil"/>
              <w:left w:val="nil"/>
              <w:bottom w:val="nil"/>
              <w:right w:val="nil"/>
            </w:tcBorders>
            <w:shd w:val="clear" w:color="auto" w:fill="auto"/>
            <w:tcMar>
              <w:left w:w="108" w:type="dxa"/>
              <w:right w:w="108" w:type="dxa"/>
            </w:tcMar>
            <w:vAlign w:val="center"/>
          </w:tcPr>
          <w:p w14:paraId="0000020F"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12.44</w:t>
            </w:r>
          </w:p>
        </w:tc>
        <w:tc>
          <w:tcPr>
            <w:tcW w:w="2615" w:type="dxa"/>
            <w:tcBorders>
              <w:top w:val="nil"/>
              <w:left w:val="nil"/>
              <w:bottom w:val="nil"/>
              <w:right w:val="nil"/>
            </w:tcBorders>
            <w:shd w:val="clear" w:color="auto" w:fill="auto"/>
            <w:tcMar>
              <w:left w:w="108" w:type="dxa"/>
              <w:right w:w="108" w:type="dxa"/>
            </w:tcMar>
            <w:vAlign w:val="center"/>
          </w:tcPr>
          <w:p w14:paraId="00000210"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0.055</w:t>
            </w:r>
          </w:p>
        </w:tc>
      </w:tr>
      <w:tr w:rsidR="0093342D" w14:paraId="4C5B735F" w14:textId="77777777">
        <w:trPr>
          <w:cantSplit/>
          <w:trHeight w:val="285"/>
        </w:trPr>
        <w:tc>
          <w:tcPr>
            <w:tcW w:w="3842" w:type="dxa"/>
            <w:tcBorders>
              <w:top w:val="nil"/>
              <w:left w:val="nil"/>
              <w:bottom w:val="nil"/>
              <w:right w:val="nil"/>
            </w:tcBorders>
            <w:shd w:val="clear" w:color="auto" w:fill="auto"/>
            <w:tcMar>
              <w:left w:w="108" w:type="dxa"/>
              <w:right w:w="108" w:type="dxa"/>
            </w:tcMar>
            <w:vAlign w:val="center"/>
          </w:tcPr>
          <w:p w14:paraId="00000211"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Fluid and electrolyte disorders </w:t>
            </w:r>
          </w:p>
        </w:tc>
        <w:tc>
          <w:tcPr>
            <w:tcW w:w="1072" w:type="dxa"/>
            <w:tcBorders>
              <w:top w:val="nil"/>
              <w:left w:val="nil"/>
              <w:bottom w:val="nil"/>
              <w:right w:val="nil"/>
            </w:tcBorders>
            <w:shd w:val="clear" w:color="auto" w:fill="auto"/>
            <w:tcMar>
              <w:left w:w="108" w:type="dxa"/>
              <w:right w:w="108" w:type="dxa"/>
            </w:tcMar>
            <w:vAlign w:val="center"/>
          </w:tcPr>
          <w:p w14:paraId="00000212"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24.87</w:t>
            </w:r>
          </w:p>
        </w:tc>
        <w:tc>
          <w:tcPr>
            <w:tcW w:w="2047" w:type="dxa"/>
            <w:tcBorders>
              <w:top w:val="nil"/>
              <w:left w:val="nil"/>
              <w:bottom w:val="nil"/>
              <w:right w:val="nil"/>
            </w:tcBorders>
            <w:shd w:val="clear" w:color="auto" w:fill="auto"/>
            <w:tcMar>
              <w:left w:w="108" w:type="dxa"/>
              <w:right w:w="108" w:type="dxa"/>
            </w:tcMar>
            <w:vAlign w:val="center"/>
          </w:tcPr>
          <w:p w14:paraId="00000213"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30.26</w:t>
            </w:r>
          </w:p>
        </w:tc>
        <w:tc>
          <w:tcPr>
            <w:tcW w:w="2615" w:type="dxa"/>
            <w:tcBorders>
              <w:top w:val="nil"/>
              <w:left w:val="nil"/>
              <w:bottom w:val="nil"/>
              <w:right w:val="nil"/>
            </w:tcBorders>
            <w:shd w:val="clear" w:color="auto" w:fill="auto"/>
            <w:tcMar>
              <w:left w:w="108" w:type="dxa"/>
              <w:right w:w="108" w:type="dxa"/>
            </w:tcMar>
            <w:vAlign w:val="center"/>
          </w:tcPr>
          <w:p w14:paraId="00000214"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&lt; 0.001</w:t>
            </w:r>
          </w:p>
        </w:tc>
      </w:tr>
      <w:tr w:rsidR="0093342D" w14:paraId="6B65D7A7" w14:textId="77777777">
        <w:trPr>
          <w:cantSplit/>
          <w:trHeight w:val="285"/>
        </w:trPr>
        <w:tc>
          <w:tcPr>
            <w:tcW w:w="3842" w:type="dxa"/>
            <w:tcBorders>
              <w:top w:val="nil"/>
              <w:left w:val="nil"/>
              <w:bottom w:val="nil"/>
              <w:right w:val="nil"/>
            </w:tcBorders>
            <w:shd w:val="clear" w:color="auto" w:fill="auto"/>
            <w:tcMar>
              <w:left w:w="108" w:type="dxa"/>
              <w:right w:w="108" w:type="dxa"/>
            </w:tcMar>
            <w:vAlign w:val="center"/>
          </w:tcPr>
          <w:p w14:paraId="00000215"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Blood loss anemia </w:t>
            </w:r>
          </w:p>
        </w:tc>
        <w:tc>
          <w:tcPr>
            <w:tcW w:w="1072" w:type="dxa"/>
            <w:tcBorders>
              <w:top w:val="nil"/>
              <w:left w:val="nil"/>
              <w:bottom w:val="nil"/>
              <w:right w:val="nil"/>
            </w:tcBorders>
            <w:shd w:val="clear" w:color="auto" w:fill="auto"/>
            <w:tcMar>
              <w:left w:w="108" w:type="dxa"/>
              <w:right w:w="108" w:type="dxa"/>
            </w:tcMar>
            <w:vAlign w:val="center"/>
          </w:tcPr>
          <w:p w14:paraId="00000216"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0.44</w:t>
            </w:r>
          </w:p>
        </w:tc>
        <w:tc>
          <w:tcPr>
            <w:tcW w:w="2047" w:type="dxa"/>
            <w:tcBorders>
              <w:top w:val="nil"/>
              <w:left w:val="nil"/>
              <w:bottom w:val="nil"/>
              <w:right w:val="nil"/>
            </w:tcBorders>
            <w:shd w:val="clear" w:color="auto" w:fill="auto"/>
            <w:tcMar>
              <w:left w:w="108" w:type="dxa"/>
              <w:right w:w="108" w:type="dxa"/>
            </w:tcMar>
            <w:vAlign w:val="center"/>
          </w:tcPr>
          <w:p w14:paraId="00000217"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0.42</w:t>
            </w:r>
          </w:p>
        </w:tc>
        <w:tc>
          <w:tcPr>
            <w:tcW w:w="2615" w:type="dxa"/>
            <w:tcBorders>
              <w:top w:val="nil"/>
              <w:left w:val="nil"/>
              <w:bottom w:val="nil"/>
              <w:right w:val="nil"/>
            </w:tcBorders>
            <w:shd w:val="clear" w:color="auto" w:fill="auto"/>
            <w:tcMar>
              <w:left w:w="108" w:type="dxa"/>
              <w:right w:w="108" w:type="dxa"/>
            </w:tcMar>
            <w:vAlign w:val="center"/>
          </w:tcPr>
          <w:p w14:paraId="00000218"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0.876</w:t>
            </w:r>
          </w:p>
        </w:tc>
      </w:tr>
      <w:tr w:rsidR="0093342D" w14:paraId="3D0F2132" w14:textId="77777777">
        <w:trPr>
          <w:cantSplit/>
          <w:trHeight w:val="285"/>
        </w:trPr>
        <w:tc>
          <w:tcPr>
            <w:tcW w:w="3842" w:type="dxa"/>
            <w:tcBorders>
              <w:top w:val="nil"/>
              <w:left w:val="nil"/>
              <w:bottom w:val="nil"/>
              <w:right w:val="nil"/>
            </w:tcBorders>
            <w:shd w:val="clear" w:color="auto" w:fill="auto"/>
            <w:tcMar>
              <w:left w:w="108" w:type="dxa"/>
              <w:right w:w="108" w:type="dxa"/>
            </w:tcMar>
            <w:vAlign w:val="center"/>
          </w:tcPr>
          <w:p w14:paraId="00000219"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Deficiency anemia </w:t>
            </w:r>
          </w:p>
        </w:tc>
        <w:tc>
          <w:tcPr>
            <w:tcW w:w="1072" w:type="dxa"/>
            <w:tcBorders>
              <w:top w:val="nil"/>
              <w:left w:val="nil"/>
              <w:bottom w:val="nil"/>
              <w:right w:val="nil"/>
            </w:tcBorders>
            <w:shd w:val="clear" w:color="auto" w:fill="auto"/>
            <w:tcMar>
              <w:left w:w="108" w:type="dxa"/>
              <w:right w:w="108" w:type="dxa"/>
            </w:tcMar>
            <w:vAlign w:val="center"/>
          </w:tcPr>
          <w:p w14:paraId="0000021A"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3.16</w:t>
            </w:r>
          </w:p>
        </w:tc>
        <w:tc>
          <w:tcPr>
            <w:tcW w:w="2047" w:type="dxa"/>
            <w:tcBorders>
              <w:top w:val="nil"/>
              <w:left w:val="nil"/>
              <w:bottom w:val="nil"/>
              <w:right w:val="nil"/>
            </w:tcBorders>
            <w:shd w:val="clear" w:color="auto" w:fill="auto"/>
            <w:tcMar>
              <w:left w:w="108" w:type="dxa"/>
              <w:right w:w="108" w:type="dxa"/>
            </w:tcMar>
            <w:vAlign w:val="center"/>
          </w:tcPr>
          <w:p w14:paraId="0000021B"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2.51</w:t>
            </w:r>
          </w:p>
        </w:tc>
        <w:tc>
          <w:tcPr>
            <w:tcW w:w="2615" w:type="dxa"/>
            <w:tcBorders>
              <w:top w:val="nil"/>
              <w:left w:val="nil"/>
              <w:bottom w:val="nil"/>
              <w:right w:val="nil"/>
            </w:tcBorders>
            <w:shd w:val="clear" w:color="auto" w:fill="auto"/>
            <w:tcMar>
              <w:left w:w="108" w:type="dxa"/>
              <w:right w:w="108" w:type="dxa"/>
            </w:tcMar>
            <w:vAlign w:val="center"/>
          </w:tcPr>
          <w:p w14:paraId="0000021C"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&lt; 0.001</w:t>
            </w:r>
          </w:p>
        </w:tc>
      </w:tr>
      <w:tr w:rsidR="0093342D" w14:paraId="08795B00" w14:textId="77777777">
        <w:trPr>
          <w:cantSplit/>
          <w:trHeight w:val="285"/>
        </w:trPr>
        <w:tc>
          <w:tcPr>
            <w:tcW w:w="3842" w:type="dxa"/>
            <w:tcBorders>
              <w:top w:val="nil"/>
              <w:left w:val="nil"/>
              <w:bottom w:val="nil"/>
              <w:right w:val="nil"/>
            </w:tcBorders>
            <w:shd w:val="clear" w:color="auto" w:fill="auto"/>
            <w:tcMar>
              <w:left w:w="108" w:type="dxa"/>
              <w:right w:w="108" w:type="dxa"/>
            </w:tcMar>
            <w:vAlign w:val="center"/>
          </w:tcPr>
          <w:p w14:paraId="0000021D"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Alcohol abuse</w:t>
            </w:r>
          </w:p>
        </w:tc>
        <w:tc>
          <w:tcPr>
            <w:tcW w:w="1072" w:type="dxa"/>
            <w:tcBorders>
              <w:top w:val="nil"/>
              <w:left w:val="nil"/>
              <w:bottom w:val="nil"/>
              <w:right w:val="nil"/>
            </w:tcBorders>
            <w:shd w:val="clear" w:color="auto" w:fill="auto"/>
            <w:tcMar>
              <w:left w:w="108" w:type="dxa"/>
              <w:right w:w="108" w:type="dxa"/>
            </w:tcMar>
            <w:vAlign w:val="center"/>
          </w:tcPr>
          <w:p w14:paraId="0000021E"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1.29</w:t>
            </w:r>
          </w:p>
        </w:tc>
        <w:tc>
          <w:tcPr>
            <w:tcW w:w="2047" w:type="dxa"/>
            <w:tcBorders>
              <w:top w:val="nil"/>
              <w:left w:val="nil"/>
              <w:bottom w:val="nil"/>
              <w:right w:val="nil"/>
            </w:tcBorders>
            <w:shd w:val="clear" w:color="auto" w:fill="auto"/>
            <w:tcMar>
              <w:left w:w="108" w:type="dxa"/>
              <w:right w:w="108" w:type="dxa"/>
            </w:tcMar>
            <w:vAlign w:val="center"/>
          </w:tcPr>
          <w:p w14:paraId="0000021F"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1.13</w:t>
            </w:r>
          </w:p>
        </w:tc>
        <w:tc>
          <w:tcPr>
            <w:tcW w:w="2615" w:type="dxa"/>
            <w:tcBorders>
              <w:top w:val="nil"/>
              <w:left w:val="nil"/>
              <w:bottom w:val="nil"/>
              <w:right w:val="nil"/>
            </w:tcBorders>
            <w:shd w:val="clear" w:color="auto" w:fill="auto"/>
            <w:tcMar>
              <w:left w:w="108" w:type="dxa"/>
              <w:right w:w="108" w:type="dxa"/>
            </w:tcMar>
            <w:vAlign w:val="center"/>
          </w:tcPr>
          <w:p w14:paraId="00000220"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0.144</w:t>
            </w:r>
          </w:p>
        </w:tc>
      </w:tr>
      <w:tr w:rsidR="0093342D" w14:paraId="32A4CEB1" w14:textId="77777777">
        <w:trPr>
          <w:cantSplit/>
          <w:trHeight w:val="285"/>
        </w:trPr>
        <w:tc>
          <w:tcPr>
            <w:tcW w:w="3842" w:type="dxa"/>
            <w:tcBorders>
              <w:top w:val="nil"/>
              <w:left w:val="nil"/>
              <w:bottom w:val="nil"/>
              <w:right w:val="nil"/>
            </w:tcBorders>
            <w:shd w:val="clear" w:color="auto" w:fill="auto"/>
            <w:tcMar>
              <w:left w:w="108" w:type="dxa"/>
              <w:right w:w="108" w:type="dxa"/>
            </w:tcMar>
            <w:vAlign w:val="center"/>
          </w:tcPr>
          <w:p w14:paraId="00000221"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Drug abuse</w:t>
            </w:r>
          </w:p>
        </w:tc>
        <w:tc>
          <w:tcPr>
            <w:tcW w:w="1072" w:type="dxa"/>
            <w:tcBorders>
              <w:top w:val="nil"/>
              <w:left w:val="nil"/>
              <w:bottom w:val="nil"/>
              <w:right w:val="nil"/>
            </w:tcBorders>
            <w:shd w:val="clear" w:color="auto" w:fill="auto"/>
            <w:tcMar>
              <w:left w:w="108" w:type="dxa"/>
              <w:right w:w="108" w:type="dxa"/>
            </w:tcMar>
            <w:vAlign w:val="center"/>
          </w:tcPr>
          <w:p w14:paraId="00000222"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2.33</w:t>
            </w:r>
          </w:p>
        </w:tc>
        <w:tc>
          <w:tcPr>
            <w:tcW w:w="2047" w:type="dxa"/>
            <w:tcBorders>
              <w:top w:val="nil"/>
              <w:left w:val="nil"/>
              <w:bottom w:val="nil"/>
              <w:right w:val="nil"/>
            </w:tcBorders>
            <w:shd w:val="clear" w:color="auto" w:fill="auto"/>
            <w:tcMar>
              <w:left w:w="108" w:type="dxa"/>
              <w:right w:w="108" w:type="dxa"/>
            </w:tcMar>
            <w:vAlign w:val="center"/>
          </w:tcPr>
          <w:p w14:paraId="00000223"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2.31</w:t>
            </w:r>
          </w:p>
        </w:tc>
        <w:tc>
          <w:tcPr>
            <w:tcW w:w="2615" w:type="dxa"/>
            <w:tcBorders>
              <w:top w:val="nil"/>
              <w:left w:val="nil"/>
              <w:bottom w:val="nil"/>
              <w:right w:val="nil"/>
            </w:tcBorders>
            <w:shd w:val="clear" w:color="auto" w:fill="auto"/>
            <w:tcMar>
              <w:left w:w="108" w:type="dxa"/>
              <w:right w:w="108" w:type="dxa"/>
            </w:tcMar>
            <w:vAlign w:val="center"/>
          </w:tcPr>
          <w:p w14:paraId="00000224"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0.922</w:t>
            </w:r>
          </w:p>
        </w:tc>
      </w:tr>
      <w:tr w:rsidR="0093342D" w14:paraId="779A1EE9" w14:textId="77777777">
        <w:trPr>
          <w:cantSplit/>
          <w:trHeight w:val="285"/>
        </w:trPr>
        <w:tc>
          <w:tcPr>
            <w:tcW w:w="3842" w:type="dxa"/>
            <w:tcBorders>
              <w:top w:val="nil"/>
              <w:left w:val="nil"/>
              <w:bottom w:val="nil"/>
              <w:right w:val="nil"/>
            </w:tcBorders>
            <w:shd w:val="clear" w:color="auto" w:fill="auto"/>
            <w:tcMar>
              <w:left w:w="108" w:type="dxa"/>
              <w:right w:w="108" w:type="dxa"/>
            </w:tcMar>
            <w:vAlign w:val="center"/>
          </w:tcPr>
          <w:p w14:paraId="00000225"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Psychosis </w:t>
            </w:r>
          </w:p>
        </w:tc>
        <w:tc>
          <w:tcPr>
            <w:tcW w:w="1072" w:type="dxa"/>
            <w:tcBorders>
              <w:top w:val="nil"/>
              <w:left w:val="nil"/>
              <w:bottom w:val="nil"/>
              <w:right w:val="nil"/>
            </w:tcBorders>
            <w:shd w:val="clear" w:color="auto" w:fill="auto"/>
            <w:tcMar>
              <w:left w:w="108" w:type="dxa"/>
              <w:right w:w="108" w:type="dxa"/>
            </w:tcMar>
            <w:vAlign w:val="center"/>
          </w:tcPr>
          <w:p w14:paraId="00000226"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0.71</w:t>
            </w:r>
          </w:p>
        </w:tc>
        <w:tc>
          <w:tcPr>
            <w:tcW w:w="2047" w:type="dxa"/>
            <w:tcBorders>
              <w:top w:val="nil"/>
              <w:left w:val="nil"/>
              <w:bottom w:val="nil"/>
              <w:right w:val="nil"/>
            </w:tcBorders>
            <w:shd w:val="clear" w:color="auto" w:fill="auto"/>
            <w:tcMar>
              <w:left w:w="108" w:type="dxa"/>
              <w:right w:w="108" w:type="dxa"/>
            </w:tcMar>
            <w:vAlign w:val="center"/>
          </w:tcPr>
          <w:p w14:paraId="00000227"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0.77</w:t>
            </w:r>
          </w:p>
        </w:tc>
        <w:tc>
          <w:tcPr>
            <w:tcW w:w="2615" w:type="dxa"/>
            <w:tcBorders>
              <w:top w:val="nil"/>
              <w:left w:val="nil"/>
              <w:bottom w:val="nil"/>
              <w:right w:val="nil"/>
            </w:tcBorders>
            <w:shd w:val="clear" w:color="auto" w:fill="auto"/>
            <w:tcMar>
              <w:left w:w="108" w:type="dxa"/>
              <w:right w:w="108" w:type="dxa"/>
            </w:tcMar>
            <w:vAlign w:val="center"/>
          </w:tcPr>
          <w:p w14:paraId="00000228"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0.269</w:t>
            </w:r>
          </w:p>
        </w:tc>
      </w:tr>
      <w:tr w:rsidR="0093342D" w14:paraId="6EA0BCD7" w14:textId="77777777">
        <w:trPr>
          <w:cantSplit/>
          <w:trHeight w:val="285"/>
        </w:trPr>
        <w:tc>
          <w:tcPr>
            <w:tcW w:w="3842" w:type="dxa"/>
            <w:tcBorders>
              <w:top w:val="nil"/>
              <w:left w:val="nil"/>
              <w:bottom w:val="nil"/>
              <w:right w:val="nil"/>
            </w:tcBorders>
            <w:shd w:val="clear" w:color="auto" w:fill="auto"/>
            <w:tcMar>
              <w:left w:w="108" w:type="dxa"/>
              <w:right w:w="108" w:type="dxa"/>
            </w:tcMar>
            <w:vAlign w:val="center"/>
          </w:tcPr>
          <w:p w14:paraId="00000229"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Depression </w:t>
            </w:r>
          </w:p>
        </w:tc>
        <w:tc>
          <w:tcPr>
            <w:tcW w:w="1072" w:type="dxa"/>
            <w:tcBorders>
              <w:top w:val="nil"/>
              <w:left w:val="nil"/>
              <w:bottom w:val="nil"/>
              <w:right w:val="nil"/>
            </w:tcBorders>
            <w:shd w:val="clear" w:color="auto" w:fill="auto"/>
            <w:tcMar>
              <w:left w:w="108" w:type="dxa"/>
              <w:right w:w="108" w:type="dxa"/>
            </w:tcMar>
            <w:vAlign w:val="center"/>
          </w:tcPr>
          <w:p w14:paraId="0000022A"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12.23</w:t>
            </w:r>
          </w:p>
        </w:tc>
        <w:tc>
          <w:tcPr>
            <w:tcW w:w="2047" w:type="dxa"/>
            <w:tcBorders>
              <w:top w:val="nil"/>
              <w:left w:val="nil"/>
              <w:bottom w:val="nil"/>
              <w:right w:val="nil"/>
            </w:tcBorders>
            <w:shd w:val="clear" w:color="auto" w:fill="auto"/>
            <w:tcMar>
              <w:left w:w="108" w:type="dxa"/>
              <w:right w:w="108" w:type="dxa"/>
            </w:tcMar>
            <w:vAlign w:val="center"/>
          </w:tcPr>
          <w:p w14:paraId="0000022B"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12.95</w:t>
            </w:r>
          </w:p>
        </w:tc>
        <w:tc>
          <w:tcPr>
            <w:tcW w:w="2615" w:type="dxa"/>
            <w:tcBorders>
              <w:top w:val="nil"/>
              <w:left w:val="nil"/>
              <w:bottom w:val="nil"/>
              <w:right w:val="nil"/>
            </w:tcBorders>
            <w:shd w:val="clear" w:color="auto" w:fill="auto"/>
            <w:tcMar>
              <w:left w:w="108" w:type="dxa"/>
              <w:right w:w="108" w:type="dxa"/>
            </w:tcMar>
            <w:vAlign w:val="center"/>
          </w:tcPr>
          <w:p w14:paraId="0000022C"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0.015</w:t>
            </w:r>
          </w:p>
        </w:tc>
      </w:tr>
      <w:tr w:rsidR="0093342D" w14:paraId="27796909" w14:textId="77777777">
        <w:trPr>
          <w:cantSplit/>
          <w:trHeight w:val="300"/>
        </w:trPr>
        <w:tc>
          <w:tcPr>
            <w:tcW w:w="3842" w:type="dxa"/>
            <w:tcBorders>
              <w:top w:val="nil"/>
              <w:left w:val="nil"/>
              <w:bottom w:val="single" w:sz="8" w:space="0" w:color="000000"/>
              <w:right w:val="nil"/>
            </w:tcBorders>
            <w:shd w:val="clear" w:color="auto" w:fill="auto"/>
            <w:tcMar>
              <w:left w:w="108" w:type="dxa"/>
              <w:right w:w="108" w:type="dxa"/>
            </w:tcMar>
            <w:vAlign w:val="center"/>
          </w:tcPr>
          <w:p w14:paraId="0000022D"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Hypertension, complicated</w:t>
            </w:r>
          </w:p>
        </w:tc>
        <w:tc>
          <w:tcPr>
            <w:tcW w:w="1072" w:type="dxa"/>
            <w:tcBorders>
              <w:top w:val="nil"/>
              <w:left w:val="nil"/>
              <w:bottom w:val="single" w:sz="8" w:space="0" w:color="000000"/>
              <w:right w:val="nil"/>
            </w:tcBorders>
            <w:shd w:val="clear" w:color="auto" w:fill="auto"/>
            <w:tcMar>
              <w:left w:w="108" w:type="dxa"/>
              <w:right w:w="108" w:type="dxa"/>
            </w:tcMar>
            <w:vAlign w:val="center"/>
          </w:tcPr>
          <w:p w14:paraId="0000022E"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8.81</w:t>
            </w:r>
          </w:p>
        </w:tc>
        <w:tc>
          <w:tcPr>
            <w:tcW w:w="2047" w:type="dxa"/>
            <w:tcBorders>
              <w:top w:val="nil"/>
              <w:left w:val="nil"/>
              <w:bottom w:val="single" w:sz="8" w:space="0" w:color="000000"/>
              <w:right w:val="nil"/>
            </w:tcBorders>
            <w:shd w:val="clear" w:color="auto" w:fill="auto"/>
            <w:tcMar>
              <w:left w:w="108" w:type="dxa"/>
              <w:right w:w="108" w:type="dxa"/>
            </w:tcMar>
            <w:vAlign w:val="center"/>
          </w:tcPr>
          <w:p w14:paraId="0000022F"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8.75</w:t>
            </w:r>
          </w:p>
        </w:tc>
        <w:tc>
          <w:tcPr>
            <w:tcW w:w="2615" w:type="dxa"/>
            <w:tcBorders>
              <w:top w:val="nil"/>
              <w:left w:val="nil"/>
              <w:bottom w:val="single" w:sz="8" w:space="0" w:color="000000"/>
              <w:right w:val="nil"/>
            </w:tcBorders>
            <w:shd w:val="clear" w:color="auto" w:fill="auto"/>
            <w:tcMar>
              <w:left w:w="108" w:type="dxa"/>
              <w:right w:w="108" w:type="dxa"/>
            </w:tcMar>
            <w:vAlign w:val="center"/>
          </w:tcPr>
          <w:p w14:paraId="00000230"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0.785</w:t>
            </w:r>
          </w:p>
        </w:tc>
      </w:tr>
    </w:tbl>
    <w:p w14:paraId="00000231"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color w:val="000000"/>
        </w:rPr>
        <w:t>HIV/AIDS: Human immunodeficiency virus/acquired immuno-deficiency syndrome; RA: Rheumatoid arthritis.</w:t>
      </w:r>
    </w:p>
    <w:p w14:paraId="00000232" w14:textId="77777777" w:rsidR="0093342D" w:rsidRDefault="0093342D">
      <w:pPr>
        <w:spacing w:line="360" w:lineRule="auto"/>
        <w:jc w:val="both"/>
        <w:rPr>
          <w:rFonts w:ascii="Book Antiqua" w:eastAsia="Book Antiqua" w:hAnsi="Book Antiqua" w:cs="Book Antiqua"/>
        </w:rPr>
      </w:pPr>
    </w:p>
    <w:p w14:paraId="00000233"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Table 4 Comparison of hospital specific characteristics of index admissions and </w:t>
      </w:r>
      <w:r>
        <w:rPr>
          <w:rFonts w:ascii="Book Antiqua" w:eastAsia="Book Antiqua" w:hAnsi="Book Antiqua" w:cs="Book Antiqua"/>
          <w:b/>
        </w:rPr>
        <w:t>readmissions</w:t>
      </w:r>
      <w:r>
        <w:rPr>
          <w:rFonts w:ascii="Book Antiqua" w:eastAsia="Book Antiqua" w:hAnsi="Book Antiqua" w:cs="Book Antiqua"/>
          <w:b/>
          <w:color w:val="000000"/>
        </w:rPr>
        <w:t xml:space="preserve"> for inpatient chemotherapy, Nationwide Readmission Database, 2020</w:t>
      </w:r>
    </w:p>
    <w:tbl>
      <w:tblPr>
        <w:tblStyle w:val="aff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26"/>
        <w:gridCol w:w="1091"/>
        <w:gridCol w:w="2081"/>
        <w:gridCol w:w="2678"/>
      </w:tblGrid>
      <w:tr w:rsidR="0093342D" w14:paraId="77BF4B84" w14:textId="77777777">
        <w:trPr>
          <w:cantSplit/>
          <w:trHeight w:val="300"/>
        </w:trPr>
        <w:tc>
          <w:tcPr>
            <w:tcW w:w="3726" w:type="dxa"/>
            <w:tcBorders>
              <w:top w:val="single" w:sz="4" w:space="0" w:color="000000"/>
              <w:left w:val="nil"/>
              <w:bottom w:val="single" w:sz="4" w:space="0" w:color="000000"/>
              <w:right w:val="nil"/>
            </w:tcBorders>
            <w:shd w:val="clear" w:color="auto" w:fill="auto"/>
            <w:tcMar>
              <w:left w:w="108" w:type="dxa"/>
              <w:right w:w="108" w:type="dxa"/>
            </w:tcMar>
            <w:vAlign w:val="center"/>
          </w:tcPr>
          <w:p w14:paraId="00000234" w14:textId="77777777" w:rsidR="0093342D" w:rsidRDefault="00000000">
            <w:pPr>
              <w:spacing w:line="360" w:lineRule="auto"/>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 xml:space="preserve">Variables </w:t>
            </w:r>
          </w:p>
        </w:tc>
        <w:tc>
          <w:tcPr>
            <w:tcW w:w="1091" w:type="dxa"/>
            <w:tcBorders>
              <w:top w:val="single" w:sz="4" w:space="0" w:color="000000"/>
              <w:left w:val="nil"/>
              <w:bottom w:val="single" w:sz="4" w:space="0" w:color="000000"/>
              <w:right w:val="nil"/>
            </w:tcBorders>
            <w:shd w:val="clear" w:color="auto" w:fill="auto"/>
            <w:tcMar>
              <w:left w:w="108" w:type="dxa"/>
              <w:right w:w="108" w:type="dxa"/>
            </w:tcMar>
            <w:vAlign w:val="center"/>
          </w:tcPr>
          <w:p w14:paraId="00000235" w14:textId="77777777" w:rsidR="0093342D" w:rsidRDefault="00000000">
            <w:pPr>
              <w:spacing w:line="360" w:lineRule="auto"/>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Index</w:t>
            </w:r>
          </w:p>
        </w:tc>
        <w:tc>
          <w:tcPr>
            <w:tcW w:w="2081" w:type="dxa"/>
            <w:tcBorders>
              <w:top w:val="single" w:sz="4" w:space="0" w:color="000000"/>
              <w:left w:val="nil"/>
              <w:bottom w:val="single" w:sz="4" w:space="0" w:color="000000"/>
              <w:right w:val="nil"/>
            </w:tcBorders>
            <w:shd w:val="clear" w:color="auto" w:fill="auto"/>
            <w:tcMar>
              <w:left w:w="108" w:type="dxa"/>
              <w:right w:w="108" w:type="dxa"/>
            </w:tcMar>
            <w:vAlign w:val="center"/>
          </w:tcPr>
          <w:p w14:paraId="00000236" w14:textId="77777777" w:rsidR="0093342D" w:rsidRDefault="00000000">
            <w:pPr>
              <w:spacing w:line="360" w:lineRule="auto"/>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 xml:space="preserve">Readmission </w:t>
            </w:r>
          </w:p>
        </w:tc>
        <w:tc>
          <w:tcPr>
            <w:tcW w:w="2678" w:type="dxa"/>
            <w:tcBorders>
              <w:top w:val="single" w:sz="4" w:space="0" w:color="000000"/>
              <w:left w:val="nil"/>
              <w:bottom w:val="single" w:sz="4" w:space="0" w:color="000000"/>
              <w:right w:val="nil"/>
            </w:tcBorders>
            <w:shd w:val="clear" w:color="auto" w:fill="auto"/>
            <w:tcMar>
              <w:left w:w="108" w:type="dxa"/>
              <w:right w:w="108" w:type="dxa"/>
            </w:tcMar>
            <w:vAlign w:val="center"/>
          </w:tcPr>
          <w:p w14:paraId="00000237" w14:textId="77777777" w:rsidR="0093342D" w:rsidRDefault="00000000">
            <w:pPr>
              <w:spacing w:line="360" w:lineRule="auto"/>
              <w:rPr>
                <w:rFonts w:ascii="Book Antiqua" w:eastAsia="Book Antiqua" w:hAnsi="Book Antiqua" w:cs="Book Antiqua"/>
                <w:b/>
                <w:color w:val="000000"/>
                <w:sz w:val="24"/>
                <w:szCs w:val="24"/>
              </w:rPr>
            </w:pPr>
            <w:r>
              <w:rPr>
                <w:rFonts w:ascii="Book Antiqua" w:eastAsia="Book Antiqua" w:hAnsi="Book Antiqua" w:cs="Book Antiqua"/>
                <w:b/>
                <w:i/>
                <w:color w:val="000000"/>
                <w:sz w:val="24"/>
                <w:szCs w:val="24"/>
              </w:rPr>
              <w:t>P</w:t>
            </w:r>
            <w:r>
              <w:rPr>
                <w:rFonts w:ascii="Book Antiqua" w:eastAsia="Book Antiqua" w:hAnsi="Book Antiqua" w:cs="Book Antiqua"/>
                <w:b/>
                <w:color w:val="000000"/>
                <w:sz w:val="24"/>
                <w:szCs w:val="24"/>
              </w:rPr>
              <w:t>-value</w:t>
            </w:r>
          </w:p>
        </w:tc>
      </w:tr>
      <w:tr w:rsidR="0093342D" w14:paraId="00C11193" w14:textId="77777777">
        <w:trPr>
          <w:cantSplit/>
          <w:trHeight w:val="285"/>
        </w:trPr>
        <w:tc>
          <w:tcPr>
            <w:tcW w:w="3726" w:type="dxa"/>
            <w:tcBorders>
              <w:top w:val="nil"/>
              <w:left w:val="nil"/>
              <w:bottom w:val="nil"/>
              <w:right w:val="nil"/>
            </w:tcBorders>
            <w:shd w:val="clear" w:color="auto" w:fill="auto"/>
            <w:tcMar>
              <w:left w:w="108" w:type="dxa"/>
              <w:right w:w="108" w:type="dxa"/>
            </w:tcMar>
            <w:vAlign w:val="center"/>
          </w:tcPr>
          <w:p w14:paraId="00000238"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Hospital bed size (%)</w:t>
            </w:r>
          </w:p>
        </w:tc>
        <w:tc>
          <w:tcPr>
            <w:tcW w:w="1091" w:type="dxa"/>
            <w:tcBorders>
              <w:top w:val="nil"/>
              <w:left w:val="nil"/>
              <w:bottom w:val="nil"/>
              <w:right w:val="nil"/>
            </w:tcBorders>
            <w:shd w:val="clear" w:color="auto" w:fill="auto"/>
            <w:tcMar>
              <w:left w:w="108" w:type="dxa"/>
              <w:right w:w="108" w:type="dxa"/>
            </w:tcMar>
            <w:vAlign w:val="center"/>
          </w:tcPr>
          <w:p w14:paraId="00000239" w14:textId="77777777" w:rsidR="0093342D" w:rsidRDefault="0093342D">
            <w:pPr>
              <w:spacing w:line="360" w:lineRule="auto"/>
              <w:rPr>
                <w:rFonts w:ascii="Book Antiqua" w:eastAsia="Book Antiqua" w:hAnsi="Book Antiqua" w:cs="Book Antiqua"/>
                <w:color w:val="000000"/>
                <w:sz w:val="24"/>
                <w:szCs w:val="24"/>
              </w:rPr>
            </w:pPr>
          </w:p>
        </w:tc>
        <w:tc>
          <w:tcPr>
            <w:tcW w:w="2081" w:type="dxa"/>
            <w:tcBorders>
              <w:top w:val="nil"/>
              <w:left w:val="nil"/>
              <w:bottom w:val="nil"/>
              <w:right w:val="nil"/>
            </w:tcBorders>
            <w:shd w:val="clear" w:color="auto" w:fill="auto"/>
            <w:tcMar>
              <w:left w:w="108" w:type="dxa"/>
              <w:right w:w="108" w:type="dxa"/>
            </w:tcMar>
            <w:vAlign w:val="center"/>
          </w:tcPr>
          <w:p w14:paraId="0000023A" w14:textId="77777777" w:rsidR="0093342D" w:rsidRDefault="0093342D">
            <w:pPr>
              <w:spacing w:line="360" w:lineRule="auto"/>
              <w:rPr>
                <w:rFonts w:ascii="Book Antiqua" w:eastAsia="Book Antiqua" w:hAnsi="Book Antiqua" w:cs="Book Antiqua"/>
                <w:color w:val="000000"/>
                <w:sz w:val="24"/>
                <w:szCs w:val="24"/>
              </w:rPr>
            </w:pPr>
          </w:p>
        </w:tc>
        <w:tc>
          <w:tcPr>
            <w:tcW w:w="2678" w:type="dxa"/>
            <w:tcBorders>
              <w:top w:val="nil"/>
              <w:left w:val="nil"/>
              <w:bottom w:val="nil"/>
              <w:right w:val="nil"/>
            </w:tcBorders>
            <w:shd w:val="clear" w:color="auto" w:fill="auto"/>
            <w:tcMar>
              <w:left w:w="108" w:type="dxa"/>
              <w:right w:w="108" w:type="dxa"/>
            </w:tcMar>
            <w:vAlign w:val="center"/>
          </w:tcPr>
          <w:p w14:paraId="0000023B"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0.002</w:t>
            </w:r>
          </w:p>
        </w:tc>
      </w:tr>
      <w:tr w:rsidR="0093342D" w14:paraId="09CBE961" w14:textId="77777777">
        <w:trPr>
          <w:cantSplit/>
          <w:trHeight w:val="285"/>
        </w:trPr>
        <w:tc>
          <w:tcPr>
            <w:tcW w:w="3726" w:type="dxa"/>
            <w:tcBorders>
              <w:top w:val="nil"/>
              <w:left w:val="nil"/>
              <w:bottom w:val="nil"/>
              <w:right w:val="nil"/>
            </w:tcBorders>
            <w:shd w:val="clear" w:color="auto" w:fill="auto"/>
            <w:tcMar>
              <w:left w:w="108" w:type="dxa"/>
              <w:right w:w="108" w:type="dxa"/>
            </w:tcMar>
            <w:vAlign w:val="center"/>
          </w:tcPr>
          <w:p w14:paraId="0000023C" w14:textId="77777777" w:rsidR="0093342D" w:rsidRDefault="00000000">
            <w:pPr>
              <w:spacing w:line="360" w:lineRule="auto"/>
              <w:ind w:firstLine="240"/>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Small</w:t>
            </w:r>
          </w:p>
        </w:tc>
        <w:tc>
          <w:tcPr>
            <w:tcW w:w="1091" w:type="dxa"/>
            <w:tcBorders>
              <w:top w:val="nil"/>
              <w:left w:val="nil"/>
              <w:bottom w:val="nil"/>
              <w:right w:val="nil"/>
            </w:tcBorders>
            <w:shd w:val="clear" w:color="auto" w:fill="auto"/>
            <w:tcMar>
              <w:left w:w="108" w:type="dxa"/>
              <w:right w:w="108" w:type="dxa"/>
            </w:tcMar>
            <w:vAlign w:val="center"/>
          </w:tcPr>
          <w:p w14:paraId="0000023D"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7.51</w:t>
            </w:r>
          </w:p>
        </w:tc>
        <w:tc>
          <w:tcPr>
            <w:tcW w:w="2081" w:type="dxa"/>
            <w:tcBorders>
              <w:top w:val="nil"/>
              <w:left w:val="nil"/>
              <w:bottom w:val="nil"/>
              <w:right w:val="nil"/>
            </w:tcBorders>
            <w:shd w:val="clear" w:color="auto" w:fill="auto"/>
            <w:tcMar>
              <w:left w:w="108" w:type="dxa"/>
              <w:right w:w="108" w:type="dxa"/>
            </w:tcMar>
            <w:vAlign w:val="center"/>
          </w:tcPr>
          <w:p w14:paraId="0000023E"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8.49</w:t>
            </w:r>
          </w:p>
        </w:tc>
        <w:tc>
          <w:tcPr>
            <w:tcW w:w="2678" w:type="dxa"/>
            <w:tcBorders>
              <w:top w:val="nil"/>
              <w:left w:val="nil"/>
              <w:bottom w:val="nil"/>
              <w:right w:val="nil"/>
            </w:tcBorders>
            <w:shd w:val="clear" w:color="auto" w:fill="auto"/>
            <w:tcMar>
              <w:left w:w="108" w:type="dxa"/>
              <w:right w:w="108" w:type="dxa"/>
            </w:tcMar>
            <w:vAlign w:val="center"/>
          </w:tcPr>
          <w:p w14:paraId="0000023F" w14:textId="77777777" w:rsidR="0093342D" w:rsidRDefault="0093342D">
            <w:pPr>
              <w:spacing w:line="360" w:lineRule="auto"/>
              <w:rPr>
                <w:rFonts w:ascii="Book Antiqua" w:eastAsia="Book Antiqua" w:hAnsi="Book Antiqua" w:cs="Book Antiqua"/>
                <w:color w:val="000000"/>
                <w:sz w:val="24"/>
                <w:szCs w:val="24"/>
              </w:rPr>
            </w:pPr>
          </w:p>
        </w:tc>
      </w:tr>
      <w:tr w:rsidR="0093342D" w14:paraId="6EC4F1D2" w14:textId="77777777">
        <w:trPr>
          <w:cantSplit/>
          <w:trHeight w:val="285"/>
        </w:trPr>
        <w:tc>
          <w:tcPr>
            <w:tcW w:w="3726" w:type="dxa"/>
            <w:tcBorders>
              <w:top w:val="nil"/>
              <w:left w:val="nil"/>
              <w:bottom w:val="nil"/>
              <w:right w:val="nil"/>
            </w:tcBorders>
            <w:shd w:val="clear" w:color="auto" w:fill="auto"/>
            <w:tcMar>
              <w:left w:w="108" w:type="dxa"/>
              <w:right w:w="108" w:type="dxa"/>
            </w:tcMar>
            <w:vAlign w:val="center"/>
          </w:tcPr>
          <w:p w14:paraId="00000240" w14:textId="77777777" w:rsidR="0093342D" w:rsidRDefault="00000000">
            <w:pPr>
              <w:spacing w:line="360" w:lineRule="auto"/>
              <w:ind w:firstLine="240"/>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lastRenderedPageBreak/>
              <w:t>Medium</w:t>
            </w:r>
          </w:p>
        </w:tc>
        <w:tc>
          <w:tcPr>
            <w:tcW w:w="1091" w:type="dxa"/>
            <w:tcBorders>
              <w:top w:val="nil"/>
              <w:left w:val="nil"/>
              <w:bottom w:val="nil"/>
              <w:right w:val="nil"/>
            </w:tcBorders>
            <w:shd w:val="clear" w:color="auto" w:fill="auto"/>
            <w:tcMar>
              <w:left w:w="108" w:type="dxa"/>
              <w:right w:w="108" w:type="dxa"/>
            </w:tcMar>
            <w:vAlign w:val="center"/>
          </w:tcPr>
          <w:p w14:paraId="00000241"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15.96</w:t>
            </w:r>
          </w:p>
        </w:tc>
        <w:tc>
          <w:tcPr>
            <w:tcW w:w="2081" w:type="dxa"/>
            <w:tcBorders>
              <w:top w:val="nil"/>
              <w:left w:val="nil"/>
              <w:bottom w:val="nil"/>
              <w:right w:val="nil"/>
            </w:tcBorders>
            <w:shd w:val="clear" w:color="auto" w:fill="auto"/>
            <w:tcMar>
              <w:left w:w="108" w:type="dxa"/>
              <w:right w:w="108" w:type="dxa"/>
            </w:tcMar>
            <w:vAlign w:val="center"/>
          </w:tcPr>
          <w:p w14:paraId="00000242"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16.01</w:t>
            </w:r>
          </w:p>
        </w:tc>
        <w:tc>
          <w:tcPr>
            <w:tcW w:w="2678" w:type="dxa"/>
            <w:tcBorders>
              <w:top w:val="nil"/>
              <w:left w:val="nil"/>
              <w:bottom w:val="nil"/>
              <w:right w:val="nil"/>
            </w:tcBorders>
            <w:shd w:val="clear" w:color="auto" w:fill="auto"/>
            <w:tcMar>
              <w:left w:w="108" w:type="dxa"/>
              <w:right w:w="108" w:type="dxa"/>
            </w:tcMar>
            <w:vAlign w:val="center"/>
          </w:tcPr>
          <w:p w14:paraId="00000243" w14:textId="77777777" w:rsidR="0093342D" w:rsidRDefault="0093342D">
            <w:pPr>
              <w:spacing w:line="360" w:lineRule="auto"/>
              <w:rPr>
                <w:rFonts w:ascii="Book Antiqua" w:eastAsia="Book Antiqua" w:hAnsi="Book Antiqua" w:cs="Book Antiqua"/>
                <w:color w:val="000000"/>
                <w:sz w:val="24"/>
                <w:szCs w:val="24"/>
              </w:rPr>
            </w:pPr>
          </w:p>
        </w:tc>
      </w:tr>
      <w:tr w:rsidR="0093342D" w14:paraId="147E0ADA" w14:textId="77777777">
        <w:trPr>
          <w:cantSplit/>
          <w:trHeight w:val="285"/>
        </w:trPr>
        <w:tc>
          <w:tcPr>
            <w:tcW w:w="3726" w:type="dxa"/>
            <w:tcBorders>
              <w:top w:val="nil"/>
              <w:left w:val="nil"/>
              <w:bottom w:val="nil"/>
              <w:right w:val="nil"/>
            </w:tcBorders>
            <w:shd w:val="clear" w:color="auto" w:fill="auto"/>
            <w:tcMar>
              <w:left w:w="108" w:type="dxa"/>
              <w:right w:w="108" w:type="dxa"/>
            </w:tcMar>
            <w:vAlign w:val="center"/>
          </w:tcPr>
          <w:p w14:paraId="00000244" w14:textId="77777777" w:rsidR="0093342D" w:rsidRDefault="00000000">
            <w:pPr>
              <w:spacing w:line="360" w:lineRule="auto"/>
              <w:ind w:firstLine="240"/>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Large</w:t>
            </w:r>
          </w:p>
        </w:tc>
        <w:tc>
          <w:tcPr>
            <w:tcW w:w="1091" w:type="dxa"/>
            <w:tcBorders>
              <w:top w:val="nil"/>
              <w:left w:val="nil"/>
              <w:bottom w:val="nil"/>
              <w:right w:val="nil"/>
            </w:tcBorders>
            <w:shd w:val="clear" w:color="auto" w:fill="auto"/>
            <w:tcMar>
              <w:left w:w="108" w:type="dxa"/>
              <w:right w:w="108" w:type="dxa"/>
            </w:tcMar>
            <w:vAlign w:val="center"/>
          </w:tcPr>
          <w:p w14:paraId="00000245"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76.53</w:t>
            </w:r>
          </w:p>
        </w:tc>
        <w:tc>
          <w:tcPr>
            <w:tcW w:w="2081" w:type="dxa"/>
            <w:tcBorders>
              <w:top w:val="nil"/>
              <w:left w:val="nil"/>
              <w:bottom w:val="nil"/>
              <w:right w:val="nil"/>
            </w:tcBorders>
            <w:shd w:val="clear" w:color="auto" w:fill="auto"/>
            <w:tcMar>
              <w:left w:w="108" w:type="dxa"/>
              <w:right w:w="108" w:type="dxa"/>
            </w:tcMar>
            <w:vAlign w:val="center"/>
          </w:tcPr>
          <w:p w14:paraId="00000246"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75.5</w:t>
            </w:r>
          </w:p>
        </w:tc>
        <w:tc>
          <w:tcPr>
            <w:tcW w:w="2678" w:type="dxa"/>
            <w:tcBorders>
              <w:top w:val="nil"/>
              <w:left w:val="nil"/>
              <w:bottom w:val="nil"/>
              <w:right w:val="nil"/>
            </w:tcBorders>
            <w:shd w:val="clear" w:color="auto" w:fill="auto"/>
            <w:tcMar>
              <w:left w:w="108" w:type="dxa"/>
              <w:right w:w="108" w:type="dxa"/>
            </w:tcMar>
            <w:vAlign w:val="center"/>
          </w:tcPr>
          <w:p w14:paraId="00000247" w14:textId="77777777" w:rsidR="0093342D" w:rsidRDefault="0093342D">
            <w:pPr>
              <w:spacing w:line="360" w:lineRule="auto"/>
              <w:rPr>
                <w:rFonts w:ascii="Book Antiqua" w:eastAsia="Book Antiqua" w:hAnsi="Book Antiqua" w:cs="Book Antiqua"/>
                <w:color w:val="000000"/>
                <w:sz w:val="24"/>
                <w:szCs w:val="24"/>
              </w:rPr>
            </w:pPr>
          </w:p>
        </w:tc>
      </w:tr>
      <w:tr w:rsidR="0093342D" w14:paraId="42730B50" w14:textId="77777777">
        <w:trPr>
          <w:cantSplit/>
          <w:trHeight w:val="285"/>
        </w:trPr>
        <w:tc>
          <w:tcPr>
            <w:tcW w:w="3726" w:type="dxa"/>
            <w:tcBorders>
              <w:top w:val="nil"/>
              <w:left w:val="nil"/>
              <w:bottom w:val="nil"/>
              <w:right w:val="nil"/>
            </w:tcBorders>
            <w:shd w:val="clear" w:color="auto" w:fill="auto"/>
            <w:tcMar>
              <w:left w:w="108" w:type="dxa"/>
              <w:right w:w="108" w:type="dxa"/>
            </w:tcMar>
            <w:vAlign w:val="center"/>
          </w:tcPr>
          <w:p w14:paraId="00000248"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Teaching status of hospital (%)</w:t>
            </w:r>
          </w:p>
        </w:tc>
        <w:tc>
          <w:tcPr>
            <w:tcW w:w="1091" w:type="dxa"/>
            <w:tcBorders>
              <w:top w:val="nil"/>
              <w:left w:val="nil"/>
              <w:bottom w:val="nil"/>
              <w:right w:val="nil"/>
            </w:tcBorders>
            <w:shd w:val="clear" w:color="auto" w:fill="auto"/>
            <w:tcMar>
              <w:left w:w="108" w:type="dxa"/>
              <w:right w:w="108" w:type="dxa"/>
            </w:tcMar>
            <w:vAlign w:val="center"/>
          </w:tcPr>
          <w:p w14:paraId="00000249" w14:textId="77777777" w:rsidR="0093342D" w:rsidRDefault="0093342D">
            <w:pPr>
              <w:spacing w:line="360" w:lineRule="auto"/>
              <w:rPr>
                <w:rFonts w:ascii="Book Antiqua" w:eastAsia="Book Antiqua" w:hAnsi="Book Antiqua" w:cs="Book Antiqua"/>
                <w:color w:val="000000"/>
                <w:sz w:val="24"/>
                <w:szCs w:val="24"/>
              </w:rPr>
            </w:pPr>
          </w:p>
        </w:tc>
        <w:tc>
          <w:tcPr>
            <w:tcW w:w="2081" w:type="dxa"/>
            <w:tcBorders>
              <w:top w:val="nil"/>
              <w:left w:val="nil"/>
              <w:bottom w:val="nil"/>
              <w:right w:val="nil"/>
            </w:tcBorders>
            <w:shd w:val="clear" w:color="auto" w:fill="auto"/>
            <w:tcMar>
              <w:left w:w="108" w:type="dxa"/>
              <w:right w:w="108" w:type="dxa"/>
            </w:tcMar>
            <w:vAlign w:val="center"/>
          </w:tcPr>
          <w:p w14:paraId="0000024A" w14:textId="77777777" w:rsidR="0093342D" w:rsidRDefault="0093342D">
            <w:pPr>
              <w:spacing w:line="360" w:lineRule="auto"/>
              <w:rPr>
                <w:rFonts w:ascii="Book Antiqua" w:eastAsia="Book Antiqua" w:hAnsi="Book Antiqua" w:cs="Book Antiqua"/>
                <w:color w:val="000000"/>
                <w:sz w:val="24"/>
                <w:szCs w:val="24"/>
              </w:rPr>
            </w:pPr>
          </w:p>
        </w:tc>
        <w:tc>
          <w:tcPr>
            <w:tcW w:w="2678" w:type="dxa"/>
            <w:tcBorders>
              <w:top w:val="nil"/>
              <w:left w:val="nil"/>
              <w:bottom w:val="nil"/>
              <w:right w:val="nil"/>
            </w:tcBorders>
            <w:shd w:val="clear" w:color="auto" w:fill="auto"/>
            <w:tcMar>
              <w:left w:w="108" w:type="dxa"/>
              <w:right w:w="108" w:type="dxa"/>
            </w:tcMar>
            <w:vAlign w:val="center"/>
          </w:tcPr>
          <w:p w14:paraId="0000024B"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0.002</w:t>
            </w:r>
          </w:p>
        </w:tc>
      </w:tr>
      <w:tr w:rsidR="0093342D" w14:paraId="5285C5CB" w14:textId="77777777">
        <w:trPr>
          <w:cantSplit/>
          <w:trHeight w:val="285"/>
        </w:trPr>
        <w:tc>
          <w:tcPr>
            <w:tcW w:w="3726" w:type="dxa"/>
            <w:tcBorders>
              <w:top w:val="nil"/>
              <w:left w:val="nil"/>
              <w:bottom w:val="nil"/>
              <w:right w:val="nil"/>
            </w:tcBorders>
            <w:shd w:val="clear" w:color="auto" w:fill="auto"/>
            <w:tcMar>
              <w:left w:w="108" w:type="dxa"/>
              <w:right w:w="108" w:type="dxa"/>
            </w:tcMar>
            <w:vAlign w:val="center"/>
          </w:tcPr>
          <w:p w14:paraId="0000024C" w14:textId="77777777" w:rsidR="0093342D" w:rsidRDefault="00000000">
            <w:pPr>
              <w:spacing w:line="360" w:lineRule="auto"/>
              <w:ind w:firstLine="240"/>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Metropolitan, </w:t>
            </w:r>
            <w:proofErr w:type="spellStart"/>
            <w:r>
              <w:rPr>
                <w:rFonts w:ascii="Book Antiqua" w:eastAsia="Book Antiqua" w:hAnsi="Book Antiqua" w:cs="Book Antiqua"/>
                <w:color w:val="000000"/>
                <w:sz w:val="24"/>
                <w:szCs w:val="24"/>
              </w:rPr>
              <w:t>non teaching</w:t>
            </w:r>
            <w:proofErr w:type="spellEnd"/>
            <w:r>
              <w:rPr>
                <w:rFonts w:ascii="Book Antiqua" w:eastAsia="Book Antiqua" w:hAnsi="Book Antiqua" w:cs="Book Antiqua"/>
                <w:color w:val="000000"/>
                <w:sz w:val="24"/>
                <w:szCs w:val="24"/>
              </w:rPr>
              <w:t xml:space="preserve"> </w:t>
            </w:r>
          </w:p>
        </w:tc>
        <w:tc>
          <w:tcPr>
            <w:tcW w:w="1091" w:type="dxa"/>
            <w:tcBorders>
              <w:top w:val="nil"/>
              <w:left w:val="nil"/>
              <w:bottom w:val="nil"/>
              <w:right w:val="nil"/>
            </w:tcBorders>
            <w:shd w:val="clear" w:color="auto" w:fill="auto"/>
            <w:tcMar>
              <w:left w:w="108" w:type="dxa"/>
              <w:right w:w="108" w:type="dxa"/>
            </w:tcMar>
            <w:vAlign w:val="center"/>
          </w:tcPr>
          <w:p w14:paraId="0000024D"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5.51</w:t>
            </w:r>
          </w:p>
        </w:tc>
        <w:tc>
          <w:tcPr>
            <w:tcW w:w="2081" w:type="dxa"/>
            <w:tcBorders>
              <w:top w:val="nil"/>
              <w:left w:val="nil"/>
              <w:bottom w:val="nil"/>
              <w:right w:val="nil"/>
            </w:tcBorders>
            <w:shd w:val="clear" w:color="auto" w:fill="auto"/>
            <w:tcMar>
              <w:left w:w="108" w:type="dxa"/>
              <w:right w:w="108" w:type="dxa"/>
            </w:tcMar>
            <w:vAlign w:val="center"/>
          </w:tcPr>
          <w:p w14:paraId="0000024E"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6.09</w:t>
            </w:r>
          </w:p>
        </w:tc>
        <w:tc>
          <w:tcPr>
            <w:tcW w:w="2678" w:type="dxa"/>
            <w:tcBorders>
              <w:top w:val="nil"/>
              <w:left w:val="nil"/>
              <w:bottom w:val="nil"/>
              <w:right w:val="nil"/>
            </w:tcBorders>
            <w:shd w:val="clear" w:color="auto" w:fill="auto"/>
            <w:tcMar>
              <w:left w:w="108" w:type="dxa"/>
              <w:right w:w="108" w:type="dxa"/>
            </w:tcMar>
            <w:vAlign w:val="center"/>
          </w:tcPr>
          <w:p w14:paraId="0000024F" w14:textId="77777777" w:rsidR="0093342D" w:rsidRDefault="0093342D">
            <w:pPr>
              <w:spacing w:line="360" w:lineRule="auto"/>
              <w:rPr>
                <w:rFonts w:ascii="Book Antiqua" w:eastAsia="Book Antiqua" w:hAnsi="Book Antiqua" w:cs="Book Antiqua"/>
                <w:color w:val="000000"/>
                <w:sz w:val="24"/>
                <w:szCs w:val="24"/>
              </w:rPr>
            </w:pPr>
          </w:p>
        </w:tc>
      </w:tr>
      <w:tr w:rsidR="0093342D" w14:paraId="7101CC64" w14:textId="77777777">
        <w:trPr>
          <w:cantSplit/>
          <w:trHeight w:val="285"/>
        </w:trPr>
        <w:tc>
          <w:tcPr>
            <w:tcW w:w="3726" w:type="dxa"/>
            <w:tcBorders>
              <w:top w:val="nil"/>
              <w:left w:val="nil"/>
              <w:bottom w:val="nil"/>
              <w:right w:val="nil"/>
            </w:tcBorders>
            <w:shd w:val="clear" w:color="auto" w:fill="auto"/>
            <w:tcMar>
              <w:left w:w="108" w:type="dxa"/>
              <w:right w:w="108" w:type="dxa"/>
            </w:tcMar>
            <w:vAlign w:val="center"/>
          </w:tcPr>
          <w:p w14:paraId="00000250" w14:textId="77777777" w:rsidR="0093342D" w:rsidRDefault="00000000">
            <w:pPr>
              <w:spacing w:line="360" w:lineRule="auto"/>
              <w:ind w:firstLine="240"/>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Metropolitan teaching </w:t>
            </w:r>
          </w:p>
        </w:tc>
        <w:tc>
          <w:tcPr>
            <w:tcW w:w="1091" w:type="dxa"/>
            <w:tcBorders>
              <w:top w:val="nil"/>
              <w:left w:val="nil"/>
              <w:bottom w:val="nil"/>
              <w:right w:val="nil"/>
            </w:tcBorders>
            <w:shd w:val="clear" w:color="auto" w:fill="auto"/>
            <w:tcMar>
              <w:left w:w="108" w:type="dxa"/>
              <w:right w:w="108" w:type="dxa"/>
            </w:tcMar>
            <w:vAlign w:val="center"/>
          </w:tcPr>
          <w:p w14:paraId="00000251"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93.48</w:t>
            </w:r>
          </w:p>
        </w:tc>
        <w:tc>
          <w:tcPr>
            <w:tcW w:w="2081" w:type="dxa"/>
            <w:tcBorders>
              <w:top w:val="nil"/>
              <w:left w:val="nil"/>
              <w:bottom w:val="nil"/>
              <w:right w:val="nil"/>
            </w:tcBorders>
            <w:shd w:val="clear" w:color="auto" w:fill="auto"/>
            <w:tcMar>
              <w:left w:w="108" w:type="dxa"/>
              <w:right w:w="108" w:type="dxa"/>
            </w:tcMar>
            <w:vAlign w:val="center"/>
          </w:tcPr>
          <w:p w14:paraId="00000252"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92.27</w:t>
            </w:r>
          </w:p>
        </w:tc>
        <w:tc>
          <w:tcPr>
            <w:tcW w:w="2678" w:type="dxa"/>
            <w:tcBorders>
              <w:top w:val="nil"/>
              <w:left w:val="nil"/>
              <w:bottom w:val="nil"/>
              <w:right w:val="nil"/>
            </w:tcBorders>
            <w:shd w:val="clear" w:color="auto" w:fill="auto"/>
            <w:tcMar>
              <w:left w:w="108" w:type="dxa"/>
              <w:right w:w="108" w:type="dxa"/>
            </w:tcMar>
            <w:vAlign w:val="center"/>
          </w:tcPr>
          <w:p w14:paraId="00000253" w14:textId="77777777" w:rsidR="0093342D" w:rsidRDefault="0093342D">
            <w:pPr>
              <w:spacing w:line="360" w:lineRule="auto"/>
              <w:rPr>
                <w:rFonts w:ascii="Book Antiqua" w:eastAsia="Book Antiqua" w:hAnsi="Book Antiqua" w:cs="Book Antiqua"/>
                <w:color w:val="000000"/>
                <w:sz w:val="24"/>
                <w:szCs w:val="24"/>
              </w:rPr>
            </w:pPr>
          </w:p>
        </w:tc>
      </w:tr>
      <w:tr w:rsidR="0093342D" w14:paraId="6D0B1BC0" w14:textId="77777777">
        <w:trPr>
          <w:cantSplit/>
          <w:trHeight w:val="300"/>
        </w:trPr>
        <w:tc>
          <w:tcPr>
            <w:tcW w:w="3726" w:type="dxa"/>
            <w:tcBorders>
              <w:top w:val="nil"/>
              <w:left w:val="nil"/>
              <w:bottom w:val="single" w:sz="8" w:space="0" w:color="000000"/>
              <w:right w:val="nil"/>
            </w:tcBorders>
            <w:shd w:val="clear" w:color="auto" w:fill="auto"/>
            <w:tcMar>
              <w:left w:w="108" w:type="dxa"/>
              <w:right w:w="108" w:type="dxa"/>
            </w:tcMar>
            <w:vAlign w:val="center"/>
          </w:tcPr>
          <w:p w14:paraId="00000254" w14:textId="77777777" w:rsidR="0093342D" w:rsidRDefault="00000000">
            <w:pPr>
              <w:spacing w:line="360" w:lineRule="auto"/>
              <w:ind w:firstLine="240"/>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Non-metropolitan </w:t>
            </w:r>
          </w:p>
        </w:tc>
        <w:tc>
          <w:tcPr>
            <w:tcW w:w="1091" w:type="dxa"/>
            <w:tcBorders>
              <w:top w:val="nil"/>
              <w:left w:val="nil"/>
              <w:bottom w:val="single" w:sz="8" w:space="0" w:color="000000"/>
              <w:right w:val="nil"/>
            </w:tcBorders>
            <w:shd w:val="clear" w:color="auto" w:fill="auto"/>
            <w:tcMar>
              <w:left w:w="108" w:type="dxa"/>
              <w:right w:w="108" w:type="dxa"/>
            </w:tcMar>
            <w:vAlign w:val="center"/>
          </w:tcPr>
          <w:p w14:paraId="00000255"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1.01</w:t>
            </w:r>
          </w:p>
        </w:tc>
        <w:tc>
          <w:tcPr>
            <w:tcW w:w="2081" w:type="dxa"/>
            <w:tcBorders>
              <w:top w:val="nil"/>
              <w:left w:val="nil"/>
              <w:bottom w:val="single" w:sz="8" w:space="0" w:color="000000"/>
              <w:right w:val="nil"/>
            </w:tcBorders>
            <w:shd w:val="clear" w:color="auto" w:fill="auto"/>
            <w:tcMar>
              <w:left w:w="108" w:type="dxa"/>
              <w:right w:w="108" w:type="dxa"/>
            </w:tcMar>
            <w:vAlign w:val="center"/>
          </w:tcPr>
          <w:p w14:paraId="00000256"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1.64</w:t>
            </w:r>
          </w:p>
        </w:tc>
        <w:tc>
          <w:tcPr>
            <w:tcW w:w="2678" w:type="dxa"/>
            <w:tcBorders>
              <w:top w:val="nil"/>
              <w:left w:val="nil"/>
              <w:bottom w:val="single" w:sz="8" w:space="0" w:color="000000"/>
              <w:right w:val="nil"/>
            </w:tcBorders>
            <w:shd w:val="clear" w:color="auto" w:fill="auto"/>
            <w:tcMar>
              <w:left w:w="108" w:type="dxa"/>
              <w:right w:w="108" w:type="dxa"/>
            </w:tcMar>
            <w:vAlign w:val="center"/>
          </w:tcPr>
          <w:p w14:paraId="00000257"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w:t>
            </w:r>
          </w:p>
        </w:tc>
      </w:tr>
    </w:tbl>
    <w:p w14:paraId="00000258" w14:textId="77777777" w:rsidR="0093342D" w:rsidRDefault="0093342D">
      <w:pPr>
        <w:spacing w:line="360" w:lineRule="auto"/>
        <w:jc w:val="both"/>
        <w:rPr>
          <w:rFonts w:ascii="Book Antiqua" w:eastAsia="Book Antiqua" w:hAnsi="Book Antiqua" w:cs="Book Antiqua"/>
        </w:rPr>
      </w:pPr>
    </w:p>
    <w:p w14:paraId="00000259"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Table 5 Independent predictors of 30 d </w:t>
      </w:r>
      <w:r>
        <w:rPr>
          <w:rFonts w:ascii="Book Antiqua" w:eastAsia="Book Antiqua" w:hAnsi="Book Antiqua" w:cs="Book Antiqua"/>
          <w:b/>
        </w:rPr>
        <w:t xml:space="preserve">readmission for </w:t>
      </w:r>
      <w:r>
        <w:rPr>
          <w:rFonts w:ascii="Book Antiqua" w:eastAsia="Book Antiqua" w:hAnsi="Book Antiqua" w:cs="Book Antiqua"/>
          <w:b/>
          <w:color w:val="000000"/>
        </w:rPr>
        <w:t>inpatient chemotherapy, Nationwide Readmission Database, 2020</w:t>
      </w:r>
    </w:p>
    <w:tbl>
      <w:tblPr>
        <w:tblStyle w:val="aff2"/>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44"/>
        <w:gridCol w:w="879"/>
        <w:gridCol w:w="3025"/>
        <w:gridCol w:w="1528"/>
      </w:tblGrid>
      <w:tr w:rsidR="0093342D" w14:paraId="5E3485AA" w14:textId="77777777">
        <w:trPr>
          <w:cantSplit/>
          <w:trHeight w:val="300"/>
        </w:trPr>
        <w:tc>
          <w:tcPr>
            <w:tcW w:w="4144" w:type="dxa"/>
            <w:tcBorders>
              <w:top w:val="single" w:sz="4" w:space="0" w:color="000000"/>
              <w:left w:val="nil"/>
              <w:bottom w:val="single" w:sz="4" w:space="0" w:color="000000"/>
              <w:right w:val="nil"/>
            </w:tcBorders>
            <w:shd w:val="clear" w:color="auto" w:fill="auto"/>
            <w:tcMar>
              <w:left w:w="108" w:type="dxa"/>
              <w:right w:w="108" w:type="dxa"/>
            </w:tcMar>
            <w:vAlign w:val="center"/>
          </w:tcPr>
          <w:p w14:paraId="0000025A" w14:textId="77777777" w:rsidR="0093342D" w:rsidRDefault="00000000">
            <w:pPr>
              <w:spacing w:line="360" w:lineRule="auto"/>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 xml:space="preserve">Variables </w:t>
            </w:r>
          </w:p>
        </w:tc>
        <w:tc>
          <w:tcPr>
            <w:tcW w:w="879" w:type="dxa"/>
            <w:tcBorders>
              <w:top w:val="single" w:sz="4" w:space="0" w:color="000000"/>
              <w:left w:val="nil"/>
              <w:bottom w:val="single" w:sz="4" w:space="0" w:color="000000"/>
              <w:right w:val="nil"/>
            </w:tcBorders>
            <w:shd w:val="clear" w:color="auto" w:fill="auto"/>
            <w:tcMar>
              <w:left w:w="108" w:type="dxa"/>
              <w:right w:w="108" w:type="dxa"/>
            </w:tcMar>
            <w:vAlign w:val="center"/>
          </w:tcPr>
          <w:p w14:paraId="0000025B" w14:textId="77777777" w:rsidR="0093342D" w:rsidRDefault="00000000">
            <w:pPr>
              <w:spacing w:line="360" w:lineRule="auto"/>
              <w:rPr>
                <w:rFonts w:ascii="Book Antiqua" w:eastAsia="Book Antiqua" w:hAnsi="Book Antiqua" w:cs="Book Antiqua"/>
                <w:b/>
                <w:color w:val="000000"/>
                <w:sz w:val="24"/>
                <w:szCs w:val="24"/>
              </w:rPr>
            </w:pPr>
            <w:r>
              <w:rPr>
                <w:rFonts w:ascii="Book Antiqua" w:eastAsia="Book Antiqua" w:hAnsi="Book Antiqua" w:cs="Book Antiqua"/>
                <w:b/>
                <w:sz w:val="24"/>
                <w:szCs w:val="24"/>
              </w:rPr>
              <w:t>Hazard ratio</w:t>
            </w:r>
          </w:p>
        </w:tc>
        <w:tc>
          <w:tcPr>
            <w:tcW w:w="3025" w:type="dxa"/>
            <w:tcBorders>
              <w:top w:val="single" w:sz="4" w:space="0" w:color="000000"/>
              <w:left w:val="nil"/>
              <w:bottom w:val="single" w:sz="4" w:space="0" w:color="000000"/>
              <w:right w:val="nil"/>
            </w:tcBorders>
            <w:shd w:val="clear" w:color="auto" w:fill="auto"/>
            <w:tcMar>
              <w:left w:w="108" w:type="dxa"/>
              <w:right w:w="108" w:type="dxa"/>
            </w:tcMar>
            <w:vAlign w:val="center"/>
          </w:tcPr>
          <w:p w14:paraId="0000025C" w14:textId="77777777" w:rsidR="0093342D" w:rsidRDefault="00000000">
            <w:pPr>
              <w:spacing w:line="360" w:lineRule="auto"/>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Confidence interval</w:t>
            </w:r>
          </w:p>
        </w:tc>
        <w:tc>
          <w:tcPr>
            <w:tcW w:w="1528" w:type="dxa"/>
            <w:tcBorders>
              <w:top w:val="single" w:sz="4" w:space="0" w:color="000000"/>
              <w:left w:val="nil"/>
              <w:bottom w:val="single" w:sz="4" w:space="0" w:color="000000"/>
              <w:right w:val="nil"/>
            </w:tcBorders>
            <w:shd w:val="clear" w:color="auto" w:fill="auto"/>
            <w:tcMar>
              <w:left w:w="108" w:type="dxa"/>
              <w:right w:w="108" w:type="dxa"/>
            </w:tcMar>
            <w:vAlign w:val="center"/>
          </w:tcPr>
          <w:p w14:paraId="0000025D" w14:textId="77777777" w:rsidR="0093342D" w:rsidRDefault="00000000">
            <w:pPr>
              <w:spacing w:line="360" w:lineRule="auto"/>
              <w:rPr>
                <w:rFonts w:ascii="Book Antiqua" w:eastAsia="Book Antiqua" w:hAnsi="Book Antiqua" w:cs="Book Antiqua"/>
                <w:b/>
                <w:color w:val="000000"/>
                <w:sz w:val="24"/>
                <w:szCs w:val="24"/>
              </w:rPr>
            </w:pPr>
            <w:r>
              <w:rPr>
                <w:rFonts w:ascii="Book Antiqua" w:eastAsia="Book Antiqua" w:hAnsi="Book Antiqua" w:cs="Book Antiqua"/>
                <w:b/>
                <w:i/>
                <w:color w:val="000000"/>
                <w:sz w:val="24"/>
                <w:szCs w:val="24"/>
              </w:rPr>
              <w:t>P</w:t>
            </w:r>
            <w:r>
              <w:rPr>
                <w:rFonts w:ascii="Book Antiqua" w:eastAsia="Book Antiqua" w:hAnsi="Book Antiqua" w:cs="Book Antiqua"/>
                <w:b/>
                <w:color w:val="000000"/>
                <w:sz w:val="24"/>
                <w:szCs w:val="24"/>
              </w:rPr>
              <w:t>-value</w:t>
            </w:r>
          </w:p>
        </w:tc>
      </w:tr>
      <w:tr w:rsidR="0093342D" w14:paraId="1FF8C0C6" w14:textId="77777777">
        <w:trPr>
          <w:cantSplit/>
          <w:trHeight w:val="285"/>
        </w:trPr>
        <w:tc>
          <w:tcPr>
            <w:tcW w:w="4144" w:type="dxa"/>
            <w:tcBorders>
              <w:top w:val="nil"/>
              <w:left w:val="nil"/>
              <w:bottom w:val="nil"/>
              <w:right w:val="nil"/>
            </w:tcBorders>
            <w:shd w:val="clear" w:color="auto" w:fill="auto"/>
            <w:tcMar>
              <w:left w:w="108" w:type="dxa"/>
              <w:right w:w="108" w:type="dxa"/>
            </w:tcMar>
            <w:vAlign w:val="center"/>
          </w:tcPr>
          <w:p w14:paraId="0000025E"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Age category</w:t>
            </w:r>
          </w:p>
        </w:tc>
        <w:tc>
          <w:tcPr>
            <w:tcW w:w="879" w:type="dxa"/>
            <w:tcBorders>
              <w:top w:val="nil"/>
              <w:left w:val="nil"/>
              <w:bottom w:val="nil"/>
              <w:right w:val="nil"/>
            </w:tcBorders>
            <w:shd w:val="clear" w:color="auto" w:fill="auto"/>
            <w:tcMar>
              <w:left w:w="108" w:type="dxa"/>
              <w:right w:w="108" w:type="dxa"/>
            </w:tcMar>
            <w:vAlign w:val="center"/>
          </w:tcPr>
          <w:p w14:paraId="0000025F" w14:textId="77777777" w:rsidR="0093342D" w:rsidRDefault="0093342D">
            <w:pPr>
              <w:spacing w:line="360" w:lineRule="auto"/>
              <w:rPr>
                <w:rFonts w:ascii="Book Antiqua" w:eastAsia="Book Antiqua" w:hAnsi="Book Antiqua" w:cs="Book Antiqua"/>
                <w:color w:val="000000"/>
                <w:sz w:val="24"/>
                <w:szCs w:val="24"/>
              </w:rPr>
            </w:pPr>
          </w:p>
        </w:tc>
        <w:tc>
          <w:tcPr>
            <w:tcW w:w="3025" w:type="dxa"/>
            <w:tcBorders>
              <w:top w:val="nil"/>
              <w:left w:val="nil"/>
              <w:bottom w:val="nil"/>
              <w:right w:val="nil"/>
            </w:tcBorders>
            <w:shd w:val="clear" w:color="auto" w:fill="auto"/>
            <w:tcMar>
              <w:left w:w="108" w:type="dxa"/>
              <w:right w:w="108" w:type="dxa"/>
            </w:tcMar>
            <w:vAlign w:val="center"/>
          </w:tcPr>
          <w:p w14:paraId="00000260" w14:textId="77777777" w:rsidR="0093342D" w:rsidRDefault="0093342D">
            <w:pPr>
              <w:spacing w:line="360" w:lineRule="auto"/>
              <w:rPr>
                <w:rFonts w:ascii="Book Antiqua" w:eastAsia="Book Antiqua" w:hAnsi="Book Antiqua" w:cs="Book Antiqua"/>
                <w:color w:val="000000"/>
                <w:sz w:val="24"/>
                <w:szCs w:val="24"/>
              </w:rPr>
            </w:pPr>
          </w:p>
        </w:tc>
        <w:tc>
          <w:tcPr>
            <w:tcW w:w="1528" w:type="dxa"/>
            <w:tcBorders>
              <w:top w:val="nil"/>
              <w:left w:val="nil"/>
              <w:bottom w:val="nil"/>
              <w:right w:val="nil"/>
            </w:tcBorders>
            <w:shd w:val="clear" w:color="auto" w:fill="auto"/>
            <w:tcMar>
              <w:left w:w="108" w:type="dxa"/>
              <w:right w:w="108" w:type="dxa"/>
            </w:tcMar>
            <w:vAlign w:val="center"/>
          </w:tcPr>
          <w:p w14:paraId="00000261" w14:textId="77777777" w:rsidR="0093342D" w:rsidRDefault="0093342D">
            <w:pPr>
              <w:spacing w:line="360" w:lineRule="auto"/>
              <w:rPr>
                <w:rFonts w:ascii="Book Antiqua" w:eastAsia="Book Antiqua" w:hAnsi="Book Antiqua" w:cs="Book Antiqua"/>
                <w:color w:val="000000"/>
                <w:sz w:val="24"/>
                <w:szCs w:val="24"/>
              </w:rPr>
            </w:pPr>
          </w:p>
        </w:tc>
      </w:tr>
      <w:tr w:rsidR="0093342D" w14:paraId="250822A1" w14:textId="77777777">
        <w:trPr>
          <w:cantSplit/>
          <w:trHeight w:val="285"/>
        </w:trPr>
        <w:tc>
          <w:tcPr>
            <w:tcW w:w="4144" w:type="dxa"/>
            <w:tcBorders>
              <w:top w:val="nil"/>
              <w:left w:val="nil"/>
              <w:bottom w:val="nil"/>
              <w:right w:val="nil"/>
            </w:tcBorders>
            <w:shd w:val="clear" w:color="auto" w:fill="auto"/>
            <w:tcMar>
              <w:left w:w="108" w:type="dxa"/>
              <w:right w:w="108" w:type="dxa"/>
            </w:tcMar>
            <w:vAlign w:val="center"/>
          </w:tcPr>
          <w:p w14:paraId="00000262" w14:textId="77777777" w:rsidR="0093342D" w:rsidRDefault="00000000">
            <w:pPr>
              <w:spacing w:line="360" w:lineRule="auto"/>
              <w:ind w:firstLine="240"/>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45-64 years</w:t>
            </w:r>
          </w:p>
        </w:tc>
        <w:tc>
          <w:tcPr>
            <w:tcW w:w="879" w:type="dxa"/>
            <w:tcBorders>
              <w:top w:val="nil"/>
              <w:left w:val="nil"/>
              <w:bottom w:val="nil"/>
              <w:right w:val="nil"/>
            </w:tcBorders>
            <w:shd w:val="clear" w:color="auto" w:fill="auto"/>
            <w:tcMar>
              <w:left w:w="108" w:type="dxa"/>
              <w:right w:w="108" w:type="dxa"/>
            </w:tcMar>
            <w:vAlign w:val="center"/>
          </w:tcPr>
          <w:p w14:paraId="00000263"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0.83</w:t>
            </w:r>
          </w:p>
        </w:tc>
        <w:tc>
          <w:tcPr>
            <w:tcW w:w="3025" w:type="dxa"/>
            <w:tcBorders>
              <w:top w:val="nil"/>
              <w:left w:val="nil"/>
              <w:bottom w:val="nil"/>
              <w:right w:val="nil"/>
            </w:tcBorders>
            <w:shd w:val="clear" w:color="auto" w:fill="auto"/>
            <w:tcMar>
              <w:left w:w="108" w:type="dxa"/>
              <w:right w:w="108" w:type="dxa"/>
            </w:tcMar>
            <w:vAlign w:val="center"/>
          </w:tcPr>
          <w:p w14:paraId="00000264"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0.79-0.87</w:t>
            </w:r>
          </w:p>
        </w:tc>
        <w:tc>
          <w:tcPr>
            <w:tcW w:w="1528" w:type="dxa"/>
            <w:tcBorders>
              <w:top w:val="nil"/>
              <w:left w:val="nil"/>
              <w:bottom w:val="nil"/>
              <w:right w:val="nil"/>
            </w:tcBorders>
            <w:shd w:val="clear" w:color="auto" w:fill="auto"/>
            <w:tcMar>
              <w:left w:w="108" w:type="dxa"/>
              <w:right w:w="108" w:type="dxa"/>
            </w:tcMar>
            <w:vAlign w:val="center"/>
          </w:tcPr>
          <w:p w14:paraId="00000265"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&lt; 0.001</w:t>
            </w:r>
          </w:p>
        </w:tc>
      </w:tr>
      <w:tr w:rsidR="0093342D" w14:paraId="442544E4" w14:textId="77777777">
        <w:trPr>
          <w:cantSplit/>
          <w:trHeight w:val="285"/>
        </w:trPr>
        <w:tc>
          <w:tcPr>
            <w:tcW w:w="4144" w:type="dxa"/>
            <w:tcBorders>
              <w:top w:val="nil"/>
              <w:left w:val="nil"/>
              <w:bottom w:val="nil"/>
              <w:right w:val="nil"/>
            </w:tcBorders>
            <w:shd w:val="clear" w:color="auto" w:fill="auto"/>
            <w:tcMar>
              <w:left w:w="108" w:type="dxa"/>
              <w:right w:w="108" w:type="dxa"/>
            </w:tcMar>
            <w:vAlign w:val="center"/>
          </w:tcPr>
          <w:p w14:paraId="00000266" w14:textId="77777777" w:rsidR="0093342D" w:rsidRDefault="00000000">
            <w:pPr>
              <w:spacing w:line="360" w:lineRule="auto"/>
              <w:ind w:firstLine="240"/>
              <w:rPr>
                <w:rFonts w:ascii="Book Antiqua" w:eastAsia="Book Antiqua" w:hAnsi="Book Antiqua" w:cs="Book Antiqua"/>
                <w:color w:val="000000"/>
                <w:sz w:val="24"/>
                <w:szCs w:val="24"/>
              </w:rPr>
            </w:pPr>
            <w:r>
              <w:rPr>
                <w:rFonts w:ascii="Book Antiqua" w:eastAsia="Book Antiqua" w:hAnsi="Book Antiqua" w:cs="Book Antiqua"/>
                <w:sz w:val="24"/>
                <w:szCs w:val="24"/>
              </w:rPr>
              <w:t>65 years</w:t>
            </w:r>
            <w:r>
              <w:rPr>
                <w:rFonts w:ascii="Book Antiqua" w:eastAsia="Book Antiqua" w:hAnsi="Book Antiqua" w:cs="Book Antiqua"/>
                <w:color w:val="000000"/>
                <w:sz w:val="24"/>
                <w:szCs w:val="24"/>
              </w:rPr>
              <w:t xml:space="preserve"> and above</w:t>
            </w:r>
          </w:p>
        </w:tc>
        <w:tc>
          <w:tcPr>
            <w:tcW w:w="879" w:type="dxa"/>
            <w:tcBorders>
              <w:top w:val="nil"/>
              <w:left w:val="nil"/>
              <w:bottom w:val="nil"/>
              <w:right w:val="nil"/>
            </w:tcBorders>
            <w:shd w:val="clear" w:color="auto" w:fill="auto"/>
            <w:tcMar>
              <w:left w:w="108" w:type="dxa"/>
              <w:right w:w="108" w:type="dxa"/>
            </w:tcMar>
            <w:vAlign w:val="center"/>
          </w:tcPr>
          <w:p w14:paraId="00000267"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0.78</w:t>
            </w:r>
          </w:p>
        </w:tc>
        <w:tc>
          <w:tcPr>
            <w:tcW w:w="3025" w:type="dxa"/>
            <w:tcBorders>
              <w:top w:val="nil"/>
              <w:left w:val="nil"/>
              <w:bottom w:val="nil"/>
              <w:right w:val="nil"/>
            </w:tcBorders>
            <w:shd w:val="clear" w:color="auto" w:fill="auto"/>
            <w:tcMar>
              <w:left w:w="108" w:type="dxa"/>
              <w:right w:w="108" w:type="dxa"/>
            </w:tcMar>
            <w:vAlign w:val="center"/>
          </w:tcPr>
          <w:p w14:paraId="00000268"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0.72-0.85</w:t>
            </w:r>
          </w:p>
        </w:tc>
        <w:tc>
          <w:tcPr>
            <w:tcW w:w="1528" w:type="dxa"/>
            <w:tcBorders>
              <w:top w:val="nil"/>
              <w:left w:val="nil"/>
              <w:bottom w:val="nil"/>
              <w:right w:val="nil"/>
            </w:tcBorders>
            <w:shd w:val="clear" w:color="auto" w:fill="auto"/>
            <w:tcMar>
              <w:left w:w="108" w:type="dxa"/>
              <w:right w:w="108" w:type="dxa"/>
            </w:tcMar>
            <w:vAlign w:val="center"/>
          </w:tcPr>
          <w:p w14:paraId="00000269"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&lt; 0.001</w:t>
            </w:r>
          </w:p>
        </w:tc>
      </w:tr>
      <w:tr w:rsidR="0093342D" w14:paraId="64D0C6D4" w14:textId="77777777">
        <w:trPr>
          <w:cantSplit/>
          <w:trHeight w:val="285"/>
        </w:trPr>
        <w:tc>
          <w:tcPr>
            <w:tcW w:w="4144" w:type="dxa"/>
            <w:tcBorders>
              <w:top w:val="nil"/>
              <w:left w:val="nil"/>
              <w:bottom w:val="nil"/>
              <w:right w:val="nil"/>
            </w:tcBorders>
            <w:shd w:val="clear" w:color="auto" w:fill="auto"/>
            <w:tcMar>
              <w:left w:w="108" w:type="dxa"/>
              <w:right w:w="108" w:type="dxa"/>
            </w:tcMar>
            <w:vAlign w:val="center"/>
          </w:tcPr>
          <w:p w14:paraId="0000026A"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Discharge AMA</w:t>
            </w:r>
          </w:p>
        </w:tc>
        <w:tc>
          <w:tcPr>
            <w:tcW w:w="879" w:type="dxa"/>
            <w:tcBorders>
              <w:top w:val="nil"/>
              <w:left w:val="nil"/>
              <w:bottom w:val="nil"/>
              <w:right w:val="nil"/>
            </w:tcBorders>
            <w:shd w:val="clear" w:color="auto" w:fill="auto"/>
            <w:tcMar>
              <w:left w:w="108" w:type="dxa"/>
              <w:right w:w="108" w:type="dxa"/>
            </w:tcMar>
            <w:vAlign w:val="center"/>
          </w:tcPr>
          <w:p w14:paraId="0000026B"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0.69</w:t>
            </w:r>
          </w:p>
        </w:tc>
        <w:tc>
          <w:tcPr>
            <w:tcW w:w="3025" w:type="dxa"/>
            <w:tcBorders>
              <w:top w:val="nil"/>
              <w:left w:val="nil"/>
              <w:bottom w:val="nil"/>
              <w:right w:val="nil"/>
            </w:tcBorders>
            <w:shd w:val="clear" w:color="auto" w:fill="auto"/>
            <w:tcMar>
              <w:left w:w="108" w:type="dxa"/>
              <w:right w:w="108" w:type="dxa"/>
            </w:tcMar>
            <w:vAlign w:val="center"/>
          </w:tcPr>
          <w:p w14:paraId="0000026C"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0.49-0.97</w:t>
            </w:r>
          </w:p>
        </w:tc>
        <w:tc>
          <w:tcPr>
            <w:tcW w:w="1528" w:type="dxa"/>
            <w:tcBorders>
              <w:top w:val="nil"/>
              <w:left w:val="nil"/>
              <w:bottom w:val="nil"/>
              <w:right w:val="nil"/>
            </w:tcBorders>
            <w:shd w:val="clear" w:color="auto" w:fill="auto"/>
            <w:tcMar>
              <w:left w:w="108" w:type="dxa"/>
              <w:right w:w="108" w:type="dxa"/>
            </w:tcMar>
            <w:vAlign w:val="center"/>
          </w:tcPr>
          <w:p w14:paraId="0000026D"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0.031</w:t>
            </w:r>
          </w:p>
        </w:tc>
      </w:tr>
      <w:tr w:rsidR="0093342D" w14:paraId="3868915A" w14:textId="77777777">
        <w:trPr>
          <w:cantSplit/>
          <w:trHeight w:val="285"/>
        </w:trPr>
        <w:tc>
          <w:tcPr>
            <w:tcW w:w="4144" w:type="dxa"/>
            <w:tcBorders>
              <w:top w:val="nil"/>
              <w:left w:val="nil"/>
              <w:bottom w:val="nil"/>
              <w:right w:val="nil"/>
            </w:tcBorders>
            <w:shd w:val="clear" w:color="auto" w:fill="auto"/>
            <w:tcMar>
              <w:left w:w="108" w:type="dxa"/>
              <w:right w:w="108" w:type="dxa"/>
            </w:tcMar>
            <w:vAlign w:val="center"/>
          </w:tcPr>
          <w:p w14:paraId="0000026E"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Payer type</w:t>
            </w:r>
          </w:p>
        </w:tc>
        <w:tc>
          <w:tcPr>
            <w:tcW w:w="879" w:type="dxa"/>
            <w:tcBorders>
              <w:top w:val="nil"/>
              <w:left w:val="nil"/>
              <w:bottom w:val="nil"/>
              <w:right w:val="nil"/>
            </w:tcBorders>
            <w:shd w:val="clear" w:color="auto" w:fill="auto"/>
            <w:tcMar>
              <w:left w:w="108" w:type="dxa"/>
              <w:right w:w="108" w:type="dxa"/>
            </w:tcMar>
            <w:vAlign w:val="center"/>
          </w:tcPr>
          <w:p w14:paraId="0000026F" w14:textId="77777777" w:rsidR="0093342D" w:rsidRDefault="0093342D">
            <w:pPr>
              <w:spacing w:line="360" w:lineRule="auto"/>
              <w:rPr>
                <w:rFonts w:ascii="Book Antiqua" w:eastAsia="Book Antiqua" w:hAnsi="Book Antiqua" w:cs="Book Antiqua"/>
                <w:color w:val="000000"/>
                <w:sz w:val="24"/>
                <w:szCs w:val="24"/>
              </w:rPr>
            </w:pPr>
          </w:p>
        </w:tc>
        <w:tc>
          <w:tcPr>
            <w:tcW w:w="3025" w:type="dxa"/>
            <w:tcBorders>
              <w:top w:val="nil"/>
              <w:left w:val="nil"/>
              <w:bottom w:val="nil"/>
              <w:right w:val="nil"/>
            </w:tcBorders>
            <w:shd w:val="clear" w:color="auto" w:fill="auto"/>
            <w:tcMar>
              <w:left w:w="108" w:type="dxa"/>
              <w:right w:w="108" w:type="dxa"/>
            </w:tcMar>
            <w:vAlign w:val="center"/>
          </w:tcPr>
          <w:p w14:paraId="00000270" w14:textId="77777777" w:rsidR="0093342D" w:rsidRDefault="0093342D">
            <w:pPr>
              <w:spacing w:line="360" w:lineRule="auto"/>
              <w:rPr>
                <w:rFonts w:ascii="Book Antiqua" w:eastAsia="Book Antiqua" w:hAnsi="Book Antiqua" w:cs="Book Antiqua"/>
                <w:color w:val="000000"/>
                <w:sz w:val="24"/>
                <w:szCs w:val="24"/>
              </w:rPr>
            </w:pPr>
          </w:p>
        </w:tc>
        <w:tc>
          <w:tcPr>
            <w:tcW w:w="1528" w:type="dxa"/>
            <w:tcBorders>
              <w:top w:val="nil"/>
              <w:left w:val="nil"/>
              <w:bottom w:val="nil"/>
              <w:right w:val="nil"/>
            </w:tcBorders>
            <w:shd w:val="clear" w:color="auto" w:fill="auto"/>
            <w:tcMar>
              <w:left w:w="108" w:type="dxa"/>
              <w:right w:w="108" w:type="dxa"/>
            </w:tcMar>
            <w:vAlign w:val="center"/>
          </w:tcPr>
          <w:p w14:paraId="00000271" w14:textId="77777777" w:rsidR="0093342D" w:rsidRDefault="0093342D">
            <w:pPr>
              <w:spacing w:line="360" w:lineRule="auto"/>
              <w:rPr>
                <w:rFonts w:ascii="Book Antiqua" w:eastAsia="Book Antiqua" w:hAnsi="Book Antiqua" w:cs="Book Antiqua"/>
                <w:color w:val="000000"/>
                <w:sz w:val="24"/>
                <w:szCs w:val="24"/>
              </w:rPr>
            </w:pPr>
          </w:p>
        </w:tc>
      </w:tr>
      <w:tr w:rsidR="0093342D" w14:paraId="1E9CF779" w14:textId="77777777">
        <w:trPr>
          <w:cantSplit/>
          <w:trHeight w:val="285"/>
        </w:trPr>
        <w:tc>
          <w:tcPr>
            <w:tcW w:w="4144" w:type="dxa"/>
            <w:tcBorders>
              <w:top w:val="nil"/>
              <w:left w:val="nil"/>
              <w:bottom w:val="nil"/>
              <w:right w:val="nil"/>
            </w:tcBorders>
            <w:shd w:val="clear" w:color="auto" w:fill="auto"/>
            <w:tcMar>
              <w:left w:w="108" w:type="dxa"/>
              <w:right w:w="108" w:type="dxa"/>
            </w:tcMar>
            <w:vAlign w:val="center"/>
          </w:tcPr>
          <w:p w14:paraId="00000272" w14:textId="77777777" w:rsidR="0093342D" w:rsidRDefault="00000000">
            <w:pPr>
              <w:spacing w:line="360" w:lineRule="auto"/>
              <w:ind w:firstLine="240"/>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Medicaid</w:t>
            </w:r>
          </w:p>
        </w:tc>
        <w:tc>
          <w:tcPr>
            <w:tcW w:w="879" w:type="dxa"/>
            <w:tcBorders>
              <w:top w:val="nil"/>
              <w:left w:val="nil"/>
              <w:bottom w:val="nil"/>
              <w:right w:val="nil"/>
            </w:tcBorders>
            <w:shd w:val="clear" w:color="auto" w:fill="auto"/>
            <w:tcMar>
              <w:left w:w="108" w:type="dxa"/>
              <w:right w:w="108" w:type="dxa"/>
            </w:tcMar>
            <w:vAlign w:val="center"/>
          </w:tcPr>
          <w:p w14:paraId="00000273"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1.04</w:t>
            </w:r>
          </w:p>
        </w:tc>
        <w:tc>
          <w:tcPr>
            <w:tcW w:w="3025" w:type="dxa"/>
            <w:tcBorders>
              <w:top w:val="nil"/>
              <w:left w:val="nil"/>
              <w:bottom w:val="nil"/>
              <w:right w:val="nil"/>
            </w:tcBorders>
            <w:shd w:val="clear" w:color="auto" w:fill="auto"/>
            <w:tcMar>
              <w:left w:w="108" w:type="dxa"/>
              <w:right w:w="108" w:type="dxa"/>
            </w:tcMar>
            <w:vAlign w:val="center"/>
          </w:tcPr>
          <w:p w14:paraId="00000274"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0.97-1.12</w:t>
            </w:r>
          </w:p>
        </w:tc>
        <w:tc>
          <w:tcPr>
            <w:tcW w:w="1528" w:type="dxa"/>
            <w:tcBorders>
              <w:top w:val="nil"/>
              <w:left w:val="nil"/>
              <w:bottom w:val="nil"/>
              <w:right w:val="nil"/>
            </w:tcBorders>
            <w:shd w:val="clear" w:color="auto" w:fill="auto"/>
            <w:tcMar>
              <w:left w:w="108" w:type="dxa"/>
              <w:right w:w="108" w:type="dxa"/>
            </w:tcMar>
            <w:vAlign w:val="center"/>
          </w:tcPr>
          <w:p w14:paraId="00000275"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0.299</w:t>
            </w:r>
          </w:p>
        </w:tc>
      </w:tr>
      <w:tr w:rsidR="0093342D" w14:paraId="06CEA544" w14:textId="77777777">
        <w:trPr>
          <w:cantSplit/>
          <w:trHeight w:val="285"/>
        </w:trPr>
        <w:tc>
          <w:tcPr>
            <w:tcW w:w="4144" w:type="dxa"/>
            <w:tcBorders>
              <w:top w:val="nil"/>
              <w:left w:val="nil"/>
              <w:bottom w:val="nil"/>
              <w:right w:val="nil"/>
            </w:tcBorders>
            <w:shd w:val="clear" w:color="auto" w:fill="auto"/>
            <w:tcMar>
              <w:left w:w="108" w:type="dxa"/>
              <w:right w:w="108" w:type="dxa"/>
            </w:tcMar>
            <w:vAlign w:val="center"/>
          </w:tcPr>
          <w:p w14:paraId="00000276" w14:textId="77777777" w:rsidR="0093342D" w:rsidRDefault="00000000">
            <w:pPr>
              <w:spacing w:line="360" w:lineRule="auto"/>
              <w:ind w:firstLine="240"/>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Private insurance </w:t>
            </w:r>
          </w:p>
        </w:tc>
        <w:tc>
          <w:tcPr>
            <w:tcW w:w="879" w:type="dxa"/>
            <w:tcBorders>
              <w:top w:val="nil"/>
              <w:left w:val="nil"/>
              <w:bottom w:val="nil"/>
              <w:right w:val="nil"/>
            </w:tcBorders>
            <w:shd w:val="clear" w:color="auto" w:fill="auto"/>
            <w:tcMar>
              <w:left w:w="108" w:type="dxa"/>
              <w:right w:w="108" w:type="dxa"/>
            </w:tcMar>
            <w:vAlign w:val="center"/>
          </w:tcPr>
          <w:p w14:paraId="00000277"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1.02</w:t>
            </w:r>
          </w:p>
        </w:tc>
        <w:tc>
          <w:tcPr>
            <w:tcW w:w="3025" w:type="dxa"/>
            <w:tcBorders>
              <w:top w:val="nil"/>
              <w:left w:val="nil"/>
              <w:bottom w:val="nil"/>
              <w:right w:val="nil"/>
            </w:tcBorders>
            <w:shd w:val="clear" w:color="auto" w:fill="auto"/>
            <w:tcMar>
              <w:left w:w="108" w:type="dxa"/>
              <w:right w:w="108" w:type="dxa"/>
            </w:tcMar>
            <w:vAlign w:val="center"/>
          </w:tcPr>
          <w:p w14:paraId="00000278"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0.99-1.09</w:t>
            </w:r>
          </w:p>
        </w:tc>
        <w:tc>
          <w:tcPr>
            <w:tcW w:w="1528" w:type="dxa"/>
            <w:tcBorders>
              <w:top w:val="nil"/>
              <w:left w:val="nil"/>
              <w:bottom w:val="nil"/>
              <w:right w:val="nil"/>
            </w:tcBorders>
            <w:shd w:val="clear" w:color="auto" w:fill="auto"/>
            <w:tcMar>
              <w:left w:w="108" w:type="dxa"/>
              <w:right w:w="108" w:type="dxa"/>
            </w:tcMar>
            <w:vAlign w:val="center"/>
          </w:tcPr>
          <w:p w14:paraId="00000279"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0.564</w:t>
            </w:r>
          </w:p>
        </w:tc>
      </w:tr>
      <w:tr w:rsidR="0093342D" w14:paraId="40A6E00B" w14:textId="77777777">
        <w:trPr>
          <w:cantSplit/>
          <w:trHeight w:val="285"/>
        </w:trPr>
        <w:tc>
          <w:tcPr>
            <w:tcW w:w="4144" w:type="dxa"/>
            <w:tcBorders>
              <w:top w:val="nil"/>
              <w:left w:val="nil"/>
              <w:bottom w:val="nil"/>
              <w:right w:val="nil"/>
            </w:tcBorders>
            <w:shd w:val="clear" w:color="auto" w:fill="auto"/>
            <w:tcMar>
              <w:left w:w="108" w:type="dxa"/>
              <w:right w:w="108" w:type="dxa"/>
            </w:tcMar>
            <w:vAlign w:val="center"/>
          </w:tcPr>
          <w:p w14:paraId="0000027A" w14:textId="77777777" w:rsidR="0093342D" w:rsidRDefault="00000000">
            <w:pPr>
              <w:spacing w:line="360" w:lineRule="auto"/>
              <w:ind w:firstLine="240"/>
              <w:rPr>
                <w:rFonts w:ascii="Book Antiqua" w:eastAsia="Book Antiqua" w:hAnsi="Book Antiqua" w:cs="Book Antiqua"/>
                <w:color w:val="000000"/>
                <w:sz w:val="24"/>
                <w:szCs w:val="24"/>
              </w:rPr>
            </w:pPr>
            <w:proofErr w:type="spellStart"/>
            <w:r>
              <w:rPr>
                <w:rFonts w:ascii="Book Antiqua" w:eastAsia="Book Antiqua" w:hAnsi="Book Antiqua" w:cs="Book Antiqua"/>
                <w:color w:val="000000"/>
                <w:sz w:val="24"/>
                <w:szCs w:val="24"/>
              </w:rPr>
              <w:t xml:space="preserve">Self </w:t>
            </w:r>
            <w:proofErr w:type="gramStart"/>
            <w:r>
              <w:rPr>
                <w:rFonts w:ascii="Book Antiqua" w:eastAsia="Book Antiqua" w:hAnsi="Book Antiqua" w:cs="Book Antiqua"/>
                <w:color w:val="000000"/>
                <w:sz w:val="24"/>
                <w:szCs w:val="24"/>
              </w:rPr>
              <w:t>pay</w:t>
            </w:r>
            <w:proofErr w:type="spellEnd"/>
            <w:proofErr w:type="gramEnd"/>
          </w:p>
        </w:tc>
        <w:tc>
          <w:tcPr>
            <w:tcW w:w="879" w:type="dxa"/>
            <w:tcBorders>
              <w:top w:val="nil"/>
              <w:left w:val="nil"/>
              <w:bottom w:val="nil"/>
              <w:right w:val="nil"/>
            </w:tcBorders>
            <w:shd w:val="clear" w:color="auto" w:fill="auto"/>
            <w:tcMar>
              <w:left w:w="108" w:type="dxa"/>
              <w:right w:w="108" w:type="dxa"/>
            </w:tcMar>
            <w:vAlign w:val="center"/>
          </w:tcPr>
          <w:p w14:paraId="0000027B"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1.05</w:t>
            </w:r>
          </w:p>
        </w:tc>
        <w:tc>
          <w:tcPr>
            <w:tcW w:w="3025" w:type="dxa"/>
            <w:tcBorders>
              <w:top w:val="nil"/>
              <w:left w:val="nil"/>
              <w:bottom w:val="nil"/>
              <w:right w:val="nil"/>
            </w:tcBorders>
            <w:shd w:val="clear" w:color="auto" w:fill="auto"/>
            <w:tcMar>
              <w:left w:w="108" w:type="dxa"/>
              <w:right w:w="108" w:type="dxa"/>
            </w:tcMar>
            <w:vAlign w:val="center"/>
          </w:tcPr>
          <w:p w14:paraId="0000027C"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0.90-1.23</w:t>
            </w:r>
          </w:p>
        </w:tc>
        <w:tc>
          <w:tcPr>
            <w:tcW w:w="1528" w:type="dxa"/>
            <w:tcBorders>
              <w:top w:val="nil"/>
              <w:left w:val="nil"/>
              <w:bottom w:val="nil"/>
              <w:right w:val="nil"/>
            </w:tcBorders>
            <w:shd w:val="clear" w:color="auto" w:fill="auto"/>
            <w:tcMar>
              <w:left w:w="108" w:type="dxa"/>
              <w:right w:w="108" w:type="dxa"/>
            </w:tcMar>
            <w:vAlign w:val="center"/>
          </w:tcPr>
          <w:p w14:paraId="0000027D"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0.522</w:t>
            </w:r>
          </w:p>
        </w:tc>
      </w:tr>
      <w:tr w:rsidR="0093342D" w14:paraId="5CEDE4A1" w14:textId="77777777">
        <w:trPr>
          <w:cantSplit/>
          <w:trHeight w:val="285"/>
        </w:trPr>
        <w:tc>
          <w:tcPr>
            <w:tcW w:w="4144" w:type="dxa"/>
            <w:tcBorders>
              <w:top w:val="nil"/>
              <w:left w:val="nil"/>
              <w:bottom w:val="nil"/>
              <w:right w:val="nil"/>
            </w:tcBorders>
            <w:shd w:val="clear" w:color="auto" w:fill="auto"/>
            <w:tcMar>
              <w:left w:w="108" w:type="dxa"/>
              <w:right w:w="108" w:type="dxa"/>
            </w:tcMar>
            <w:vAlign w:val="center"/>
          </w:tcPr>
          <w:p w14:paraId="0000027E"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Median household income</w:t>
            </w:r>
          </w:p>
        </w:tc>
        <w:tc>
          <w:tcPr>
            <w:tcW w:w="879" w:type="dxa"/>
            <w:tcBorders>
              <w:top w:val="nil"/>
              <w:left w:val="nil"/>
              <w:bottom w:val="nil"/>
              <w:right w:val="nil"/>
            </w:tcBorders>
            <w:shd w:val="clear" w:color="auto" w:fill="auto"/>
            <w:tcMar>
              <w:left w:w="108" w:type="dxa"/>
              <w:right w:w="108" w:type="dxa"/>
            </w:tcMar>
            <w:vAlign w:val="center"/>
          </w:tcPr>
          <w:p w14:paraId="0000027F" w14:textId="77777777" w:rsidR="0093342D" w:rsidRDefault="0093342D">
            <w:pPr>
              <w:spacing w:line="360" w:lineRule="auto"/>
              <w:rPr>
                <w:rFonts w:ascii="Book Antiqua" w:eastAsia="Book Antiqua" w:hAnsi="Book Antiqua" w:cs="Book Antiqua"/>
                <w:color w:val="000000"/>
                <w:sz w:val="24"/>
                <w:szCs w:val="24"/>
              </w:rPr>
            </w:pPr>
          </w:p>
        </w:tc>
        <w:tc>
          <w:tcPr>
            <w:tcW w:w="3025" w:type="dxa"/>
            <w:tcBorders>
              <w:top w:val="nil"/>
              <w:left w:val="nil"/>
              <w:bottom w:val="nil"/>
              <w:right w:val="nil"/>
            </w:tcBorders>
            <w:shd w:val="clear" w:color="auto" w:fill="auto"/>
            <w:tcMar>
              <w:left w:w="108" w:type="dxa"/>
              <w:right w:w="108" w:type="dxa"/>
            </w:tcMar>
            <w:vAlign w:val="center"/>
          </w:tcPr>
          <w:p w14:paraId="00000280" w14:textId="77777777" w:rsidR="0093342D" w:rsidRDefault="0093342D">
            <w:pPr>
              <w:spacing w:line="360" w:lineRule="auto"/>
              <w:rPr>
                <w:rFonts w:ascii="Book Antiqua" w:eastAsia="Book Antiqua" w:hAnsi="Book Antiqua" w:cs="Book Antiqua"/>
                <w:color w:val="000000"/>
                <w:sz w:val="24"/>
                <w:szCs w:val="24"/>
              </w:rPr>
            </w:pPr>
          </w:p>
        </w:tc>
        <w:tc>
          <w:tcPr>
            <w:tcW w:w="1528" w:type="dxa"/>
            <w:tcBorders>
              <w:top w:val="nil"/>
              <w:left w:val="nil"/>
              <w:bottom w:val="nil"/>
              <w:right w:val="nil"/>
            </w:tcBorders>
            <w:shd w:val="clear" w:color="auto" w:fill="auto"/>
            <w:tcMar>
              <w:left w:w="108" w:type="dxa"/>
              <w:right w:w="108" w:type="dxa"/>
            </w:tcMar>
            <w:vAlign w:val="center"/>
          </w:tcPr>
          <w:p w14:paraId="00000281" w14:textId="77777777" w:rsidR="0093342D" w:rsidRDefault="0093342D">
            <w:pPr>
              <w:spacing w:line="360" w:lineRule="auto"/>
              <w:rPr>
                <w:rFonts w:ascii="Book Antiqua" w:eastAsia="Book Antiqua" w:hAnsi="Book Antiqua" w:cs="Book Antiqua"/>
                <w:color w:val="000000"/>
                <w:sz w:val="24"/>
                <w:szCs w:val="24"/>
              </w:rPr>
            </w:pPr>
          </w:p>
        </w:tc>
      </w:tr>
      <w:tr w:rsidR="0093342D" w14:paraId="2D68DE23" w14:textId="77777777">
        <w:trPr>
          <w:cantSplit/>
          <w:trHeight w:val="285"/>
        </w:trPr>
        <w:tc>
          <w:tcPr>
            <w:tcW w:w="4144" w:type="dxa"/>
            <w:tcBorders>
              <w:top w:val="nil"/>
              <w:left w:val="nil"/>
              <w:bottom w:val="nil"/>
              <w:right w:val="nil"/>
            </w:tcBorders>
            <w:shd w:val="clear" w:color="auto" w:fill="auto"/>
            <w:tcMar>
              <w:left w:w="108" w:type="dxa"/>
              <w:right w:w="108" w:type="dxa"/>
            </w:tcMar>
            <w:vAlign w:val="center"/>
          </w:tcPr>
          <w:p w14:paraId="00000282" w14:textId="77777777" w:rsidR="0093342D" w:rsidRDefault="00000000">
            <w:pPr>
              <w:spacing w:line="360" w:lineRule="auto"/>
              <w:ind w:firstLine="240"/>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25</w:t>
            </w:r>
            <w:r>
              <w:rPr>
                <w:rFonts w:ascii="Book Antiqua" w:eastAsia="Book Antiqua" w:hAnsi="Book Antiqua" w:cs="Book Antiqua"/>
                <w:color w:val="000000"/>
                <w:sz w:val="24"/>
                <w:szCs w:val="24"/>
                <w:vertAlign w:val="superscript"/>
              </w:rPr>
              <w:t>th</w:t>
            </w:r>
            <w:r>
              <w:rPr>
                <w:rFonts w:ascii="Book Antiqua" w:eastAsia="Book Antiqua" w:hAnsi="Book Antiqua" w:cs="Book Antiqua"/>
                <w:color w:val="000000"/>
                <w:sz w:val="24"/>
                <w:szCs w:val="24"/>
              </w:rPr>
              <w:t>-50</w:t>
            </w:r>
            <w:r>
              <w:rPr>
                <w:rFonts w:ascii="Book Antiqua" w:eastAsia="Book Antiqua" w:hAnsi="Book Antiqua" w:cs="Book Antiqua"/>
                <w:color w:val="000000"/>
                <w:sz w:val="24"/>
                <w:szCs w:val="24"/>
                <w:vertAlign w:val="superscript"/>
              </w:rPr>
              <w:t>th</w:t>
            </w:r>
            <w:r>
              <w:rPr>
                <w:rFonts w:ascii="Book Antiqua" w:eastAsia="Book Antiqua" w:hAnsi="Book Antiqua" w:cs="Book Antiqua"/>
                <w:color w:val="000000"/>
                <w:sz w:val="24"/>
                <w:szCs w:val="24"/>
              </w:rPr>
              <w:t xml:space="preserve"> quantile</w:t>
            </w:r>
          </w:p>
        </w:tc>
        <w:tc>
          <w:tcPr>
            <w:tcW w:w="879" w:type="dxa"/>
            <w:tcBorders>
              <w:top w:val="nil"/>
              <w:left w:val="nil"/>
              <w:bottom w:val="nil"/>
              <w:right w:val="nil"/>
            </w:tcBorders>
            <w:shd w:val="clear" w:color="auto" w:fill="auto"/>
            <w:tcMar>
              <w:left w:w="108" w:type="dxa"/>
              <w:right w:w="108" w:type="dxa"/>
            </w:tcMar>
            <w:vAlign w:val="center"/>
          </w:tcPr>
          <w:p w14:paraId="00000283"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1.04</w:t>
            </w:r>
          </w:p>
        </w:tc>
        <w:tc>
          <w:tcPr>
            <w:tcW w:w="3025" w:type="dxa"/>
            <w:tcBorders>
              <w:top w:val="nil"/>
              <w:left w:val="nil"/>
              <w:bottom w:val="nil"/>
              <w:right w:val="nil"/>
            </w:tcBorders>
            <w:shd w:val="clear" w:color="auto" w:fill="auto"/>
            <w:tcMar>
              <w:left w:w="108" w:type="dxa"/>
              <w:right w:w="108" w:type="dxa"/>
            </w:tcMar>
            <w:vAlign w:val="center"/>
          </w:tcPr>
          <w:p w14:paraId="00000284"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0.97-1.12</w:t>
            </w:r>
          </w:p>
        </w:tc>
        <w:tc>
          <w:tcPr>
            <w:tcW w:w="1528" w:type="dxa"/>
            <w:tcBorders>
              <w:top w:val="nil"/>
              <w:left w:val="nil"/>
              <w:bottom w:val="nil"/>
              <w:right w:val="nil"/>
            </w:tcBorders>
            <w:shd w:val="clear" w:color="auto" w:fill="auto"/>
            <w:tcMar>
              <w:left w:w="108" w:type="dxa"/>
              <w:right w:w="108" w:type="dxa"/>
            </w:tcMar>
            <w:vAlign w:val="center"/>
          </w:tcPr>
          <w:p w14:paraId="00000285"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0.137</w:t>
            </w:r>
          </w:p>
        </w:tc>
      </w:tr>
      <w:tr w:rsidR="0093342D" w14:paraId="2B1EC2E7" w14:textId="77777777">
        <w:trPr>
          <w:cantSplit/>
          <w:trHeight w:val="285"/>
        </w:trPr>
        <w:tc>
          <w:tcPr>
            <w:tcW w:w="4144" w:type="dxa"/>
            <w:tcBorders>
              <w:top w:val="nil"/>
              <w:left w:val="nil"/>
              <w:bottom w:val="nil"/>
              <w:right w:val="nil"/>
            </w:tcBorders>
            <w:shd w:val="clear" w:color="auto" w:fill="auto"/>
            <w:tcMar>
              <w:left w:w="108" w:type="dxa"/>
              <w:right w:w="108" w:type="dxa"/>
            </w:tcMar>
            <w:vAlign w:val="center"/>
          </w:tcPr>
          <w:p w14:paraId="00000286" w14:textId="77777777" w:rsidR="0093342D" w:rsidRDefault="00000000">
            <w:pPr>
              <w:spacing w:line="360" w:lineRule="auto"/>
              <w:ind w:firstLine="240"/>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50</w:t>
            </w:r>
            <w:r>
              <w:rPr>
                <w:rFonts w:ascii="Book Antiqua" w:eastAsia="Book Antiqua" w:hAnsi="Book Antiqua" w:cs="Book Antiqua"/>
                <w:color w:val="000000"/>
                <w:sz w:val="24"/>
                <w:szCs w:val="24"/>
                <w:vertAlign w:val="superscript"/>
              </w:rPr>
              <w:t>th</w:t>
            </w:r>
            <w:r>
              <w:rPr>
                <w:rFonts w:ascii="Book Antiqua" w:eastAsia="Book Antiqua" w:hAnsi="Book Antiqua" w:cs="Book Antiqua"/>
                <w:color w:val="000000"/>
                <w:sz w:val="24"/>
                <w:szCs w:val="24"/>
              </w:rPr>
              <w:t>-75</w:t>
            </w:r>
            <w:r>
              <w:rPr>
                <w:rFonts w:ascii="Book Antiqua" w:eastAsia="Book Antiqua" w:hAnsi="Book Antiqua" w:cs="Book Antiqua"/>
                <w:color w:val="000000"/>
                <w:sz w:val="24"/>
                <w:szCs w:val="24"/>
                <w:vertAlign w:val="superscript"/>
              </w:rPr>
              <w:t>th</w:t>
            </w:r>
            <w:r>
              <w:rPr>
                <w:rFonts w:ascii="Book Antiqua" w:eastAsia="Book Antiqua" w:hAnsi="Book Antiqua" w:cs="Book Antiqua"/>
                <w:color w:val="000000"/>
                <w:sz w:val="24"/>
                <w:szCs w:val="24"/>
              </w:rPr>
              <w:t xml:space="preserve"> quantile</w:t>
            </w:r>
          </w:p>
        </w:tc>
        <w:tc>
          <w:tcPr>
            <w:tcW w:w="879" w:type="dxa"/>
            <w:tcBorders>
              <w:top w:val="nil"/>
              <w:left w:val="nil"/>
              <w:bottom w:val="nil"/>
              <w:right w:val="nil"/>
            </w:tcBorders>
            <w:shd w:val="clear" w:color="auto" w:fill="auto"/>
            <w:tcMar>
              <w:left w:w="108" w:type="dxa"/>
              <w:right w:w="108" w:type="dxa"/>
            </w:tcMar>
            <w:vAlign w:val="center"/>
          </w:tcPr>
          <w:p w14:paraId="00000287"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1.04</w:t>
            </w:r>
          </w:p>
        </w:tc>
        <w:tc>
          <w:tcPr>
            <w:tcW w:w="3025" w:type="dxa"/>
            <w:tcBorders>
              <w:top w:val="nil"/>
              <w:left w:val="nil"/>
              <w:bottom w:val="nil"/>
              <w:right w:val="nil"/>
            </w:tcBorders>
            <w:shd w:val="clear" w:color="auto" w:fill="auto"/>
            <w:tcMar>
              <w:left w:w="108" w:type="dxa"/>
              <w:right w:w="108" w:type="dxa"/>
            </w:tcMar>
            <w:vAlign w:val="center"/>
          </w:tcPr>
          <w:p w14:paraId="00000288"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0.96-1.09</w:t>
            </w:r>
          </w:p>
        </w:tc>
        <w:tc>
          <w:tcPr>
            <w:tcW w:w="1528" w:type="dxa"/>
            <w:tcBorders>
              <w:top w:val="nil"/>
              <w:left w:val="nil"/>
              <w:bottom w:val="nil"/>
              <w:right w:val="nil"/>
            </w:tcBorders>
            <w:shd w:val="clear" w:color="auto" w:fill="auto"/>
            <w:tcMar>
              <w:left w:w="108" w:type="dxa"/>
              <w:right w:w="108" w:type="dxa"/>
            </w:tcMar>
            <w:vAlign w:val="center"/>
          </w:tcPr>
          <w:p w14:paraId="00000289"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0.103</w:t>
            </w:r>
          </w:p>
        </w:tc>
      </w:tr>
      <w:tr w:rsidR="0093342D" w14:paraId="5627D7C1" w14:textId="77777777">
        <w:trPr>
          <w:cantSplit/>
          <w:trHeight w:val="285"/>
        </w:trPr>
        <w:tc>
          <w:tcPr>
            <w:tcW w:w="4144" w:type="dxa"/>
            <w:tcBorders>
              <w:top w:val="nil"/>
              <w:left w:val="nil"/>
              <w:bottom w:val="nil"/>
              <w:right w:val="nil"/>
            </w:tcBorders>
            <w:shd w:val="clear" w:color="auto" w:fill="auto"/>
            <w:tcMar>
              <w:left w:w="108" w:type="dxa"/>
              <w:right w:w="108" w:type="dxa"/>
            </w:tcMar>
            <w:vAlign w:val="center"/>
          </w:tcPr>
          <w:p w14:paraId="0000028A" w14:textId="77777777" w:rsidR="0093342D" w:rsidRDefault="00000000">
            <w:pPr>
              <w:spacing w:line="360" w:lineRule="auto"/>
              <w:ind w:firstLine="240"/>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&gt; 75</w:t>
            </w:r>
            <w:r>
              <w:rPr>
                <w:rFonts w:ascii="Book Antiqua" w:eastAsia="Book Antiqua" w:hAnsi="Book Antiqua" w:cs="Book Antiqua"/>
                <w:color w:val="000000"/>
                <w:sz w:val="24"/>
                <w:szCs w:val="24"/>
                <w:vertAlign w:val="superscript"/>
              </w:rPr>
              <w:t>th</w:t>
            </w:r>
            <w:r>
              <w:rPr>
                <w:rFonts w:ascii="Book Antiqua" w:eastAsia="Book Antiqua" w:hAnsi="Book Antiqua" w:cs="Book Antiqua"/>
                <w:color w:val="000000"/>
                <w:sz w:val="24"/>
                <w:szCs w:val="24"/>
              </w:rPr>
              <w:t xml:space="preserve"> quantile</w:t>
            </w:r>
          </w:p>
        </w:tc>
        <w:tc>
          <w:tcPr>
            <w:tcW w:w="879" w:type="dxa"/>
            <w:tcBorders>
              <w:top w:val="nil"/>
              <w:left w:val="nil"/>
              <w:bottom w:val="nil"/>
              <w:right w:val="nil"/>
            </w:tcBorders>
            <w:shd w:val="clear" w:color="auto" w:fill="auto"/>
            <w:tcMar>
              <w:left w:w="108" w:type="dxa"/>
              <w:right w:w="108" w:type="dxa"/>
            </w:tcMar>
            <w:vAlign w:val="center"/>
          </w:tcPr>
          <w:p w14:paraId="0000028B"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1.03</w:t>
            </w:r>
          </w:p>
        </w:tc>
        <w:tc>
          <w:tcPr>
            <w:tcW w:w="3025" w:type="dxa"/>
            <w:tcBorders>
              <w:top w:val="nil"/>
              <w:left w:val="nil"/>
              <w:bottom w:val="nil"/>
              <w:right w:val="nil"/>
            </w:tcBorders>
            <w:shd w:val="clear" w:color="auto" w:fill="auto"/>
            <w:tcMar>
              <w:left w:w="108" w:type="dxa"/>
              <w:right w:w="108" w:type="dxa"/>
            </w:tcMar>
            <w:vAlign w:val="center"/>
          </w:tcPr>
          <w:p w14:paraId="0000028C"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0.90-1.09</w:t>
            </w:r>
          </w:p>
        </w:tc>
        <w:tc>
          <w:tcPr>
            <w:tcW w:w="1528" w:type="dxa"/>
            <w:tcBorders>
              <w:top w:val="nil"/>
              <w:left w:val="nil"/>
              <w:bottom w:val="nil"/>
              <w:right w:val="nil"/>
            </w:tcBorders>
            <w:shd w:val="clear" w:color="auto" w:fill="auto"/>
            <w:tcMar>
              <w:left w:w="108" w:type="dxa"/>
              <w:right w:w="108" w:type="dxa"/>
            </w:tcMar>
            <w:vAlign w:val="center"/>
          </w:tcPr>
          <w:p w14:paraId="0000028D"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0.263</w:t>
            </w:r>
          </w:p>
        </w:tc>
      </w:tr>
      <w:tr w:rsidR="0093342D" w14:paraId="518CFE06" w14:textId="77777777">
        <w:trPr>
          <w:cantSplit/>
          <w:trHeight w:val="285"/>
        </w:trPr>
        <w:tc>
          <w:tcPr>
            <w:tcW w:w="4144" w:type="dxa"/>
            <w:tcBorders>
              <w:top w:val="nil"/>
              <w:left w:val="nil"/>
              <w:bottom w:val="nil"/>
              <w:right w:val="nil"/>
            </w:tcBorders>
            <w:shd w:val="clear" w:color="auto" w:fill="auto"/>
            <w:tcMar>
              <w:left w:w="108" w:type="dxa"/>
              <w:right w:w="108" w:type="dxa"/>
            </w:tcMar>
            <w:vAlign w:val="center"/>
          </w:tcPr>
          <w:p w14:paraId="0000028E"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COVID-19 </w:t>
            </w:r>
          </w:p>
        </w:tc>
        <w:tc>
          <w:tcPr>
            <w:tcW w:w="879" w:type="dxa"/>
            <w:tcBorders>
              <w:top w:val="nil"/>
              <w:left w:val="nil"/>
              <w:bottom w:val="nil"/>
              <w:right w:val="nil"/>
            </w:tcBorders>
            <w:shd w:val="clear" w:color="auto" w:fill="auto"/>
            <w:tcMar>
              <w:left w:w="108" w:type="dxa"/>
              <w:right w:w="108" w:type="dxa"/>
            </w:tcMar>
            <w:vAlign w:val="center"/>
          </w:tcPr>
          <w:p w14:paraId="0000028F"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0.91</w:t>
            </w:r>
          </w:p>
        </w:tc>
        <w:tc>
          <w:tcPr>
            <w:tcW w:w="3025" w:type="dxa"/>
            <w:tcBorders>
              <w:top w:val="nil"/>
              <w:left w:val="nil"/>
              <w:bottom w:val="nil"/>
              <w:right w:val="nil"/>
            </w:tcBorders>
            <w:shd w:val="clear" w:color="auto" w:fill="auto"/>
            <w:tcMar>
              <w:left w:w="108" w:type="dxa"/>
              <w:right w:w="108" w:type="dxa"/>
            </w:tcMar>
            <w:vAlign w:val="center"/>
          </w:tcPr>
          <w:p w14:paraId="00000290"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0.68-1.22</w:t>
            </w:r>
          </w:p>
        </w:tc>
        <w:tc>
          <w:tcPr>
            <w:tcW w:w="1528" w:type="dxa"/>
            <w:tcBorders>
              <w:top w:val="nil"/>
              <w:left w:val="nil"/>
              <w:bottom w:val="nil"/>
              <w:right w:val="nil"/>
            </w:tcBorders>
            <w:shd w:val="clear" w:color="auto" w:fill="auto"/>
            <w:tcMar>
              <w:left w:w="108" w:type="dxa"/>
              <w:right w:w="108" w:type="dxa"/>
            </w:tcMar>
            <w:vAlign w:val="center"/>
          </w:tcPr>
          <w:p w14:paraId="00000291"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0.543</w:t>
            </w:r>
          </w:p>
        </w:tc>
      </w:tr>
      <w:tr w:rsidR="0093342D" w14:paraId="28FA1023" w14:textId="77777777">
        <w:trPr>
          <w:cantSplit/>
          <w:trHeight w:val="285"/>
        </w:trPr>
        <w:tc>
          <w:tcPr>
            <w:tcW w:w="4144" w:type="dxa"/>
            <w:tcBorders>
              <w:top w:val="nil"/>
              <w:left w:val="nil"/>
              <w:bottom w:val="nil"/>
              <w:right w:val="nil"/>
            </w:tcBorders>
            <w:shd w:val="clear" w:color="auto" w:fill="auto"/>
            <w:tcMar>
              <w:left w:w="108" w:type="dxa"/>
              <w:right w:w="108" w:type="dxa"/>
            </w:tcMar>
            <w:vAlign w:val="center"/>
          </w:tcPr>
          <w:p w14:paraId="00000292"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Comorbidities</w:t>
            </w:r>
          </w:p>
        </w:tc>
        <w:tc>
          <w:tcPr>
            <w:tcW w:w="879" w:type="dxa"/>
            <w:tcBorders>
              <w:top w:val="nil"/>
              <w:left w:val="nil"/>
              <w:bottom w:val="nil"/>
              <w:right w:val="nil"/>
            </w:tcBorders>
            <w:shd w:val="clear" w:color="auto" w:fill="auto"/>
            <w:tcMar>
              <w:left w:w="108" w:type="dxa"/>
              <w:right w:w="108" w:type="dxa"/>
            </w:tcMar>
            <w:vAlign w:val="center"/>
          </w:tcPr>
          <w:p w14:paraId="00000293" w14:textId="77777777" w:rsidR="0093342D" w:rsidRDefault="0093342D">
            <w:pPr>
              <w:spacing w:line="360" w:lineRule="auto"/>
              <w:rPr>
                <w:rFonts w:ascii="Book Antiqua" w:eastAsia="Book Antiqua" w:hAnsi="Book Antiqua" w:cs="Book Antiqua"/>
                <w:color w:val="000000"/>
                <w:sz w:val="24"/>
                <w:szCs w:val="24"/>
              </w:rPr>
            </w:pPr>
          </w:p>
        </w:tc>
        <w:tc>
          <w:tcPr>
            <w:tcW w:w="3025" w:type="dxa"/>
            <w:tcBorders>
              <w:top w:val="nil"/>
              <w:left w:val="nil"/>
              <w:bottom w:val="nil"/>
              <w:right w:val="nil"/>
            </w:tcBorders>
            <w:shd w:val="clear" w:color="auto" w:fill="auto"/>
            <w:tcMar>
              <w:left w:w="108" w:type="dxa"/>
              <w:right w:w="108" w:type="dxa"/>
            </w:tcMar>
            <w:vAlign w:val="center"/>
          </w:tcPr>
          <w:p w14:paraId="00000294" w14:textId="77777777" w:rsidR="0093342D" w:rsidRDefault="0093342D">
            <w:pPr>
              <w:spacing w:line="360" w:lineRule="auto"/>
              <w:rPr>
                <w:rFonts w:ascii="Book Antiqua" w:eastAsia="Book Antiqua" w:hAnsi="Book Antiqua" w:cs="Book Antiqua"/>
                <w:color w:val="000000"/>
                <w:sz w:val="24"/>
                <w:szCs w:val="24"/>
              </w:rPr>
            </w:pPr>
          </w:p>
        </w:tc>
        <w:tc>
          <w:tcPr>
            <w:tcW w:w="1528" w:type="dxa"/>
            <w:tcBorders>
              <w:top w:val="nil"/>
              <w:left w:val="nil"/>
              <w:bottom w:val="nil"/>
              <w:right w:val="nil"/>
            </w:tcBorders>
            <w:shd w:val="clear" w:color="auto" w:fill="auto"/>
            <w:tcMar>
              <w:left w:w="108" w:type="dxa"/>
              <w:right w:w="108" w:type="dxa"/>
            </w:tcMar>
            <w:vAlign w:val="center"/>
          </w:tcPr>
          <w:p w14:paraId="00000295" w14:textId="77777777" w:rsidR="0093342D" w:rsidRDefault="0093342D">
            <w:pPr>
              <w:spacing w:line="360" w:lineRule="auto"/>
              <w:rPr>
                <w:rFonts w:ascii="Book Antiqua" w:eastAsia="Book Antiqua" w:hAnsi="Book Antiqua" w:cs="Book Antiqua"/>
                <w:color w:val="000000"/>
                <w:sz w:val="24"/>
                <w:szCs w:val="24"/>
              </w:rPr>
            </w:pPr>
          </w:p>
        </w:tc>
      </w:tr>
      <w:tr w:rsidR="0093342D" w14:paraId="1C49CE08" w14:textId="77777777">
        <w:trPr>
          <w:cantSplit/>
          <w:trHeight w:val="285"/>
        </w:trPr>
        <w:tc>
          <w:tcPr>
            <w:tcW w:w="4144" w:type="dxa"/>
            <w:tcBorders>
              <w:top w:val="nil"/>
              <w:left w:val="nil"/>
              <w:bottom w:val="nil"/>
              <w:right w:val="nil"/>
            </w:tcBorders>
            <w:shd w:val="clear" w:color="auto" w:fill="auto"/>
            <w:tcMar>
              <w:left w:w="108" w:type="dxa"/>
              <w:right w:w="108" w:type="dxa"/>
            </w:tcMar>
            <w:vAlign w:val="center"/>
          </w:tcPr>
          <w:p w14:paraId="00000296" w14:textId="77777777" w:rsidR="0093342D" w:rsidRDefault="00000000">
            <w:pPr>
              <w:spacing w:line="360" w:lineRule="auto"/>
              <w:ind w:firstLine="240"/>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Congestive heart failure </w:t>
            </w:r>
          </w:p>
        </w:tc>
        <w:tc>
          <w:tcPr>
            <w:tcW w:w="879" w:type="dxa"/>
            <w:tcBorders>
              <w:top w:val="nil"/>
              <w:left w:val="nil"/>
              <w:bottom w:val="nil"/>
              <w:right w:val="nil"/>
            </w:tcBorders>
            <w:shd w:val="clear" w:color="auto" w:fill="auto"/>
            <w:tcMar>
              <w:left w:w="108" w:type="dxa"/>
              <w:right w:w="108" w:type="dxa"/>
            </w:tcMar>
            <w:vAlign w:val="center"/>
          </w:tcPr>
          <w:p w14:paraId="00000297"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0.92</w:t>
            </w:r>
          </w:p>
        </w:tc>
        <w:tc>
          <w:tcPr>
            <w:tcW w:w="3025" w:type="dxa"/>
            <w:tcBorders>
              <w:top w:val="nil"/>
              <w:left w:val="nil"/>
              <w:bottom w:val="nil"/>
              <w:right w:val="nil"/>
            </w:tcBorders>
            <w:shd w:val="clear" w:color="auto" w:fill="auto"/>
            <w:tcMar>
              <w:left w:w="108" w:type="dxa"/>
              <w:right w:w="108" w:type="dxa"/>
            </w:tcMar>
            <w:vAlign w:val="center"/>
          </w:tcPr>
          <w:p w14:paraId="00000298"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0.85-1.00</w:t>
            </w:r>
          </w:p>
        </w:tc>
        <w:tc>
          <w:tcPr>
            <w:tcW w:w="1528" w:type="dxa"/>
            <w:tcBorders>
              <w:top w:val="nil"/>
              <w:left w:val="nil"/>
              <w:bottom w:val="nil"/>
              <w:right w:val="nil"/>
            </w:tcBorders>
            <w:shd w:val="clear" w:color="auto" w:fill="auto"/>
            <w:tcMar>
              <w:left w:w="108" w:type="dxa"/>
              <w:right w:w="108" w:type="dxa"/>
            </w:tcMar>
            <w:vAlign w:val="center"/>
          </w:tcPr>
          <w:p w14:paraId="00000299"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0.059</w:t>
            </w:r>
          </w:p>
        </w:tc>
      </w:tr>
      <w:tr w:rsidR="0093342D" w14:paraId="5671CF0A" w14:textId="77777777">
        <w:trPr>
          <w:cantSplit/>
          <w:trHeight w:val="285"/>
        </w:trPr>
        <w:tc>
          <w:tcPr>
            <w:tcW w:w="4144" w:type="dxa"/>
            <w:tcBorders>
              <w:top w:val="nil"/>
              <w:left w:val="nil"/>
              <w:bottom w:val="nil"/>
              <w:right w:val="nil"/>
            </w:tcBorders>
            <w:shd w:val="clear" w:color="auto" w:fill="auto"/>
            <w:tcMar>
              <w:left w:w="108" w:type="dxa"/>
              <w:right w:w="108" w:type="dxa"/>
            </w:tcMar>
            <w:vAlign w:val="center"/>
          </w:tcPr>
          <w:p w14:paraId="0000029A" w14:textId="77777777" w:rsidR="0093342D" w:rsidRDefault="00000000">
            <w:pPr>
              <w:spacing w:line="360" w:lineRule="auto"/>
              <w:ind w:firstLine="240"/>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Cardiac arrhythmias</w:t>
            </w:r>
          </w:p>
        </w:tc>
        <w:tc>
          <w:tcPr>
            <w:tcW w:w="879" w:type="dxa"/>
            <w:tcBorders>
              <w:top w:val="nil"/>
              <w:left w:val="nil"/>
              <w:bottom w:val="nil"/>
              <w:right w:val="nil"/>
            </w:tcBorders>
            <w:shd w:val="clear" w:color="auto" w:fill="auto"/>
            <w:tcMar>
              <w:left w:w="108" w:type="dxa"/>
              <w:right w:w="108" w:type="dxa"/>
            </w:tcMar>
            <w:vAlign w:val="center"/>
          </w:tcPr>
          <w:p w14:paraId="0000029B"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0.96</w:t>
            </w:r>
          </w:p>
        </w:tc>
        <w:tc>
          <w:tcPr>
            <w:tcW w:w="3025" w:type="dxa"/>
            <w:tcBorders>
              <w:top w:val="nil"/>
              <w:left w:val="nil"/>
              <w:bottom w:val="nil"/>
              <w:right w:val="nil"/>
            </w:tcBorders>
            <w:shd w:val="clear" w:color="auto" w:fill="auto"/>
            <w:tcMar>
              <w:left w:w="108" w:type="dxa"/>
              <w:right w:w="108" w:type="dxa"/>
            </w:tcMar>
            <w:vAlign w:val="center"/>
          </w:tcPr>
          <w:p w14:paraId="0000029C"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0.91-1.01</w:t>
            </w:r>
          </w:p>
        </w:tc>
        <w:tc>
          <w:tcPr>
            <w:tcW w:w="1528" w:type="dxa"/>
            <w:tcBorders>
              <w:top w:val="nil"/>
              <w:left w:val="nil"/>
              <w:bottom w:val="nil"/>
              <w:right w:val="nil"/>
            </w:tcBorders>
            <w:shd w:val="clear" w:color="auto" w:fill="auto"/>
            <w:tcMar>
              <w:left w:w="108" w:type="dxa"/>
              <w:right w:w="108" w:type="dxa"/>
            </w:tcMar>
            <w:vAlign w:val="center"/>
          </w:tcPr>
          <w:p w14:paraId="0000029D"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0.147</w:t>
            </w:r>
          </w:p>
        </w:tc>
      </w:tr>
      <w:tr w:rsidR="0093342D" w14:paraId="67208D12" w14:textId="77777777">
        <w:trPr>
          <w:cantSplit/>
          <w:trHeight w:val="285"/>
        </w:trPr>
        <w:tc>
          <w:tcPr>
            <w:tcW w:w="4144" w:type="dxa"/>
            <w:tcBorders>
              <w:top w:val="nil"/>
              <w:left w:val="nil"/>
              <w:bottom w:val="nil"/>
              <w:right w:val="nil"/>
            </w:tcBorders>
            <w:shd w:val="clear" w:color="auto" w:fill="auto"/>
            <w:tcMar>
              <w:left w:w="108" w:type="dxa"/>
              <w:right w:w="108" w:type="dxa"/>
            </w:tcMar>
            <w:vAlign w:val="center"/>
          </w:tcPr>
          <w:p w14:paraId="0000029E" w14:textId="77777777" w:rsidR="0093342D" w:rsidRDefault="00000000">
            <w:pPr>
              <w:spacing w:line="360" w:lineRule="auto"/>
              <w:ind w:firstLine="240"/>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Peripheral vascular disorders</w:t>
            </w:r>
          </w:p>
        </w:tc>
        <w:tc>
          <w:tcPr>
            <w:tcW w:w="879" w:type="dxa"/>
            <w:tcBorders>
              <w:top w:val="nil"/>
              <w:left w:val="nil"/>
              <w:bottom w:val="nil"/>
              <w:right w:val="nil"/>
            </w:tcBorders>
            <w:shd w:val="clear" w:color="auto" w:fill="auto"/>
            <w:tcMar>
              <w:left w:w="108" w:type="dxa"/>
              <w:right w:w="108" w:type="dxa"/>
            </w:tcMar>
            <w:vAlign w:val="center"/>
          </w:tcPr>
          <w:p w14:paraId="0000029F"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1.09</w:t>
            </w:r>
          </w:p>
        </w:tc>
        <w:tc>
          <w:tcPr>
            <w:tcW w:w="3025" w:type="dxa"/>
            <w:tcBorders>
              <w:top w:val="nil"/>
              <w:left w:val="nil"/>
              <w:bottom w:val="nil"/>
              <w:right w:val="nil"/>
            </w:tcBorders>
            <w:shd w:val="clear" w:color="auto" w:fill="auto"/>
            <w:tcMar>
              <w:left w:w="108" w:type="dxa"/>
              <w:right w:w="108" w:type="dxa"/>
            </w:tcMar>
            <w:vAlign w:val="center"/>
          </w:tcPr>
          <w:p w14:paraId="000002A0"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1.00-1.19</w:t>
            </w:r>
          </w:p>
        </w:tc>
        <w:tc>
          <w:tcPr>
            <w:tcW w:w="1528" w:type="dxa"/>
            <w:tcBorders>
              <w:top w:val="nil"/>
              <w:left w:val="nil"/>
              <w:bottom w:val="nil"/>
              <w:right w:val="nil"/>
            </w:tcBorders>
            <w:shd w:val="clear" w:color="auto" w:fill="auto"/>
            <w:tcMar>
              <w:left w:w="108" w:type="dxa"/>
              <w:right w:w="108" w:type="dxa"/>
            </w:tcMar>
            <w:vAlign w:val="center"/>
          </w:tcPr>
          <w:p w14:paraId="000002A1"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0.048</w:t>
            </w:r>
          </w:p>
        </w:tc>
      </w:tr>
      <w:tr w:rsidR="0093342D" w14:paraId="66D0CE98" w14:textId="77777777">
        <w:trPr>
          <w:cantSplit/>
          <w:trHeight w:val="285"/>
        </w:trPr>
        <w:tc>
          <w:tcPr>
            <w:tcW w:w="4144" w:type="dxa"/>
            <w:tcBorders>
              <w:top w:val="nil"/>
              <w:left w:val="nil"/>
              <w:bottom w:val="nil"/>
              <w:right w:val="nil"/>
            </w:tcBorders>
            <w:shd w:val="clear" w:color="auto" w:fill="auto"/>
            <w:tcMar>
              <w:left w:w="108" w:type="dxa"/>
              <w:right w:w="108" w:type="dxa"/>
            </w:tcMar>
            <w:vAlign w:val="center"/>
          </w:tcPr>
          <w:p w14:paraId="000002A2" w14:textId="77777777" w:rsidR="0093342D" w:rsidRDefault="00000000">
            <w:pPr>
              <w:spacing w:line="360" w:lineRule="auto"/>
              <w:ind w:firstLine="240"/>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lastRenderedPageBreak/>
              <w:t xml:space="preserve">Hypertension, uncomplicated </w:t>
            </w:r>
          </w:p>
        </w:tc>
        <w:tc>
          <w:tcPr>
            <w:tcW w:w="879" w:type="dxa"/>
            <w:tcBorders>
              <w:top w:val="nil"/>
              <w:left w:val="nil"/>
              <w:bottom w:val="nil"/>
              <w:right w:val="nil"/>
            </w:tcBorders>
            <w:shd w:val="clear" w:color="auto" w:fill="auto"/>
            <w:tcMar>
              <w:left w:w="108" w:type="dxa"/>
              <w:right w:w="108" w:type="dxa"/>
            </w:tcMar>
            <w:vAlign w:val="center"/>
          </w:tcPr>
          <w:p w14:paraId="000002A3"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1.03</w:t>
            </w:r>
          </w:p>
        </w:tc>
        <w:tc>
          <w:tcPr>
            <w:tcW w:w="3025" w:type="dxa"/>
            <w:tcBorders>
              <w:top w:val="nil"/>
              <w:left w:val="nil"/>
              <w:bottom w:val="nil"/>
              <w:right w:val="nil"/>
            </w:tcBorders>
            <w:shd w:val="clear" w:color="auto" w:fill="auto"/>
            <w:tcMar>
              <w:left w:w="108" w:type="dxa"/>
              <w:right w:w="108" w:type="dxa"/>
            </w:tcMar>
            <w:vAlign w:val="center"/>
          </w:tcPr>
          <w:p w14:paraId="000002A4"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0.99-1.07</w:t>
            </w:r>
          </w:p>
        </w:tc>
        <w:tc>
          <w:tcPr>
            <w:tcW w:w="1528" w:type="dxa"/>
            <w:tcBorders>
              <w:top w:val="nil"/>
              <w:left w:val="nil"/>
              <w:bottom w:val="nil"/>
              <w:right w:val="nil"/>
            </w:tcBorders>
            <w:shd w:val="clear" w:color="auto" w:fill="auto"/>
            <w:tcMar>
              <w:left w:w="108" w:type="dxa"/>
              <w:right w:w="108" w:type="dxa"/>
            </w:tcMar>
            <w:vAlign w:val="center"/>
          </w:tcPr>
          <w:p w14:paraId="000002A5"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0.111</w:t>
            </w:r>
          </w:p>
        </w:tc>
      </w:tr>
      <w:tr w:rsidR="0093342D" w14:paraId="73927C00" w14:textId="77777777">
        <w:trPr>
          <w:cantSplit/>
          <w:trHeight w:val="285"/>
        </w:trPr>
        <w:tc>
          <w:tcPr>
            <w:tcW w:w="4144" w:type="dxa"/>
            <w:tcBorders>
              <w:top w:val="nil"/>
              <w:left w:val="nil"/>
              <w:bottom w:val="nil"/>
              <w:right w:val="nil"/>
            </w:tcBorders>
            <w:shd w:val="clear" w:color="auto" w:fill="auto"/>
            <w:tcMar>
              <w:left w:w="108" w:type="dxa"/>
              <w:right w:w="108" w:type="dxa"/>
            </w:tcMar>
            <w:vAlign w:val="center"/>
          </w:tcPr>
          <w:p w14:paraId="000002A6" w14:textId="77777777" w:rsidR="0093342D" w:rsidRDefault="00000000">
            <w:pPr>
              <w:spacing w:line="360" w:lineRule="auto"/>
              <w:ind w:firstLine="240"/>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Paralysis </w:t>
            </w:r>
          </w:p>
        </w:tc>
        <w:tc>
          <w:tcPr>
            <w:tcW w:w="879" w:type="dxa"/>
            <w:tcBorders>
              <w:top w:val="nil"/>
              <w:left w:val="nil"/>
              <w:bottom w:val="nil"/>
              <w:right w:val="nil"/>
            </w:tcBorders>
            <w:shd w:val="clear" w:color="auto" w:fill="auto"/>
            <w:tcMar>
              <w:left w:w="108" w:type="dxa"/>
              <w:right w:w="108" w:type="dxa"/>
            </w:tcMar>
            <w:vAlign w:val="center"/>
          </w:tcPr>
          <w:p w14:paraId="000002A7"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1.26</w:t>
            </w:r>
          </w:p>
        </w:tc>
        <w:tc>
          <w:tcPr>
            <w:tcW w:w="3025" w:type="dxa"/>
            <w:tcBorders>
              <w:top w:val="nil"/>
              <w:left w:val="nil"/>
              <w:bottom w:val="nil"/>
              <w:right w:val="nil"/>
            </w:tcBorders>
            <w:shd w:val="clear" w:color="auto" w:fill="auto"/>
            <w:tcMar>
              <w:left w:w="108" w:type="dxa"/>
              <w:right w:w="108" w:type="dxa"/>
            </w:tcMar>
            <w:vAlign w:val="center"/>
          </w:tcPr>
          <w:p w14:paraId="000002A8"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1.08-1.47</w:t>
            </w:r>
          </w:p>
        </w:tc>
        <w:tc>
          <w:tcPr>
            <w:tcW w:w="1528" w:type="dxa"/>
            <w:tcBorders>
              <w:top w:val="nil"/>
              <w:left w:val="nil"/>
              <w:bottom w:val="nil"/>
              <w:right w:val="nil"/>
            </w:tcBorders>
            <w:shd w:val="clear" w:color="auto" w:fill="auto"/>
            <w:tcMar>
              <w:left w:w="108" w:type="dxa"/>
              <w:right w:w="108" w:type="dxa"/>
            </w:tcMar>
            <w:vAlign w:val="center"/>
          </w:tcPr>
          <w:p w14:paraId="000002A9"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0.003</w:t>
            </w:r>
          </w:p>
        </w:tc>
      </w:tr>
      <w:tr w:rsidR="0093342D" w14:paraId="55AC0396" w14:textId="77777777">
        <w:trPr>
          <w:cantSplit/>
          <w:trHeight w:val="285"/>
        </w:trPr>
        <w:tc>
          <w:tcPr>
            <w:tcW w:w="4144" w:type="dxa"/>
            <w:tcBorders>
              <w:top w:val="nil"/>
              <w:left w:val="nil"/>
              <w:bottom w:val="nil"/>
              <w:right w:val="nil"/>
            </w:tcBorders>
            <w:shd w:val="clear" w:color="auto" w:fill="auto"/>
            <w:tcMar>
              <w:left w:w="108" w:type="dxa"/>
              <w:right w:w="108" w:type="dxa"/>
            </w:tcMar>
            <w:vAlign w:val="center"/>
          </w:tcPr>
          <w:p w14:paraId="000002AA" w14:textId="77777777" w:rsidR="0093342D" w:rsidRDefault="00000000">
            <w:pPr>
              <w:spacing w:line="360" w:lineRule="auto"/>
              <w:ind w:firstLine="240"/>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Chronic pulmonary disease </w:t>
            </w:r>
          </w:p>
        </w:tc>
        <w:tc>
          <w:tcPr>
            <w:tcW w:w="879" w:type="dxa"/>
            <w:tcBorders>
              <w:top w:val="nil"/>
              <w:left w:val="nil"/>
              <w:bottom w:val="nil"/>
              <w:right w:val="nil"/>
            </w:tcBorders>
            <w:shd w:val="clear" w:color="auto" w:fill="auto"/>
            <w:tcMar>
              <w:left w:w="108" w:type="dxa"/>
              <w:right w:w="108" w:type="dxa"/>
            </w:tcMar>
            <w:vAlign w:val="center"/>
          </w:tcPr>
          <w:p w14:paraId="000002AB"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0.96</w:t>
            </w:r>
          </w:p>
        </w:tc>
        <w:tc>
          <w:tcPr>
            <w:tcW w:w="3025" w:type="dxa"/>
            <w:tcBorders>
              <w:top w:val="nil"/>
              <w:left w:val="nil"/>
              <w:bottom w:val="nil"/>
              <w:right w:val="nil"/>
            </w:tcBorders>
            <w:shd w:val="clear" w:color="auto" w:fill="auto"/>
            <w:tcMar>
              <w:left w:w="108" w:type="dxa"/>
              <w:right w:w="108" w:type="dxa"/>
            </w:tcMar>
            <w:vAlign w:val="center"/>
          </w:tcPr>
          <w:p w14:paraId="000002AC"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0.91-1.02</w:t>
            </w:r>
          </w:p>
        </w:tc>
        <w:tc>
          <w:tcPr>
            <w:tcW w:w="1528" w:type="dxa"/>
            <w:tcBorders>
              <w:top w:val="nil"/>
              <w:left w:val="nil"/>
              <w:bottom w:val="nil"/>
              <w:right w:val="nil"/>
            </w:tcBorders>
            <w:shd w:val="clear" w:color="auto" w:fill="auto"/>
            <w:tcMar>
              <w:left w:w="108" w:type="dxa"/>
              <w:right w:w="108" w:type="dxa"/>
            </w:tcMar>
            <w:vAlign w:val="center"/>
          </w:tcPr>
          <w:p w14:paraId="000002AD"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0.233</w:t>
            </w:r>
          </w:p>
        </w:tc>
      </w:tr>
      <w:tr w:rsidR="0093342D" w14:paraId="4312676F" w14:textId="77777777">
        <w:trPr>
          <w:cantSplit/>
          <w:trHeight w:val="285"/>
        </w:trPr>
        <w:tc>
          <w:tcPr>
            <w:tcW w:w="4144" w:type="dxa"/>
            <w:tcBorders>
              <w:top w:val="nil"/>
              <w:left w:val="nil"/>
              <w:bottom w:val="nil"/>
              <w:right w:val="nil"/>
            </w:tcBorders>
            <w:shd w:val="clear" w:color="auto" w:fill="auto"/>
            <w:tcMar>
              <w:left w:w="108" w:type="dxa"/>
              <w:right w:w="108" w:type="dxa"/>
            </w:tcMar>
            <w:vAlign w:val="center"/>
          </w:tcPr>
          <w:p w14:paraId="000002AE" w14:textId="77777777" w:rsidR="0093342D" w:rsidRDefault="00000000">
            <w:pPr>
              <w:spacing w:line="360" w:lineRule="auto"/>
              <w:ind w:firstLine="240"/>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Diabetics, uncomplicated </w:t>
            </w:r>
          </w:p>
        </w:tc>
        <w:tc>
          <w:tcPr>
            <w:tcW w:w="879" w:type="dxa"/>
            <w:tcBorders>
              <w:top w:val="nil"/>
              <w:left w:val="nil"/>
              <w:bottom w:val="nil"/>
              <w:right w:val="nil"/>
            </w:tcBorders>
            <w:shd w:val="clear" w:color="auto" w:fill="auto"/>
            <w:tcMar>
              <w:left w:w="108" w:type="dxa"/>
              <w:right w:w="108" w:type="dxa"/>
            </w:tcMar>
            <w:vAlign w:val="center"/>
          </w:tcPr>
          <w:p w14:paraId="000002AF"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0.94</w:t>
            </w:r>
          </w:p>
        </w:tc>
        <w:tc>
          <w:tcPr>
            <w:tcW w:w="3025" w:type="dxa"/>
            <w:tcBorders>
              <w:top w:val="nil"/>
              <w:left w:val="nil"/>
              <w:bottom w:val="nil"/>
              <w:right w:val="nil"/>
            </w:tcBorders>
            <w:shd w:val="clear" w:color="auto" w:fill="auto"/>
            <w:tcMar>
              <w:left w:w="108" w:type="dxa"/>
              <w:right w:w="108" w:type="dxa"/>
            </w:tcMar>
            <w:vAlign w:val="center"/>
          </w:tcPr>
          <w:p w14:paraId="000002B0"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0.89-1.00</w:t>
            </w:r>
          </w:p>
        </w:tc>
        <w:tc>
          <w:tcPr>
            <w:tcW w:w="1528" w:type="dxa"/>
            <w:tcBorders>
              <w:top w:val="nil"/>
              <w:left w:val="nil"/>
              <w:bottom w:val="nil"/>
              <w:right w:val="nil"/>
            </w:tcBorders>
            <w:shd w:val="clear" w:color="auto" w:fill="auto"/>
            <w:tcMar>
              <w:left w:w="108" w:type="dxa"/>
              <w:right w:w="108" w:type="dxa"/>
            </w:tcMar>
            <w:vAlign w:val="center"/>
          </w:tcPr>
          <w:p w14:paraId="000002B1"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0.058</w:t>
            </w:r>
          </w:p>
        </w:tc>
      </w:tr>
      <w:tr w:rsidR="0093342D" w14:paraId="3416F447" w14:textId="77777777">
        <w:trPr>
          <w:cantSplit/>
          <w:trHeight w:val="285"/>
        </w:trPr>
        <w:tc>
          <w:tcPr>
            <w:tcW w:w="4144" w:type="dxa"/>
            <w:tcBorders>
              <w:top w:val="nil"/>
              <w:left w:val="nil"/>
              <w:bottom w:val="nil"/>
              <w:right w:val="nil"/>
            </w:tcBorders>
            <w:shd w:val="clear" w:color="auto" w:fill="auto"/>
            <w:tcMar>
              <w:left w:w="108" w:type="dxa"/>
              <w:right w:w="108" w:type="dxa"/>
            </w:tcMar>
            <w:vAlign w:val="center"/>
          </w:tcPr>
          <w:p w14:paraId="000002B2" w14:textId="77777777" w:rsidR="0093342D" w:rsidRDefault="00000000">
            <w:pPr>
              <w:spacing w:line="360" w:lineRule="auto"/>
              <w:ind w:firstLine="240"/>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Renal failure </w:t>
            </w:r>
          </w:p>
        </w:tc>
        <w:tc>
          <w:tcPr>
            <w:tcW w:w="879" w:type="dxa"/>
            <w:tcBorders>
              <w:top w:val="nil"/>
              <w:left w:val="nil"/>
              <w:bottom w:val="nil"/>
              <w:right w:val="nil"/>
            </w:tcBorders>
            <w:shd w:val="clear" w:color="auto" w:fill="auto"/>
            <w:tcMar>
              <w:left w:w="108" w:type="dxa"/>
              <w:right w:w="108" w:type="dxa"/>
            </w:tcMar>
            <w:vAlign w:val="center"/>
          </w:tcPr>
          <w:p w14:paraId="000002B3"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0.89</w:t>
            </w:r>
          </w:p>
        </w:tc>
        <w:tc>
          <w:tcPr>
            <w:tcW w:w="3025" w:type="dxa"/>
            <w:tcBorders>
              <w:top w:val="nil"/>
              <w:left w:val="nil"/>
              <w:bottom w:val="nil"/>
              <w:right w:val="nil"/>
            </w:tcBorders>
            <w:shd w:val="clear" w:color="auto" w:fill="auto"/>
            <w:tcMar>
              <w:left w:w="108" w:type="dxa"/>
              <w:right w:w="108" w:type="dxa"/>
            </w:tcMar>
            <w:vAlign w:val="center"/>
          </w:tcPr>
          <w:p w14:paraId="000002B4"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0.82-0.96</w:t>
            </w:r>
          </w:p>
        </w:tc>
        <w:tc>
          <w:tcPr>
            <w:tcW w:w="1528" w:type="dxa"/>
            <w:tcBorders>
              <w:top w:val="nil"/>
              <w:left w:val="nil"/>
              <w:bottom w:val="nil"/>
              <w:right w:val="nil"/>
            </w:tcBorders>
            <w:shd w:val="clear" w:color="auto" w:fill="auto"/>
            <w:tcMar>
              <w:left w:w="108" w:type="dxa"/>
              <w:right w:w="108" w:type="dxa"/>
            </w:tcMar>
            <w:vAlign w:val="center"/>
          </w:tcPr>
          <w:p w14:paraId="000002B5"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0.004</w:t>
            </w:r>
          </w:p>
        </w:tc>
      </w:tr>
      <w:tr w:rsidR="0093342D" w14:paraId="6FA6114C" w14:textId="77777777">
        <w:trPr>
          <w:cantSplit/>
          <w:trHeight w:val="285"/>
        </w:trPr>
        <w:tc>
          <w:tcPr>
            <w:tcW w:w="4144" w:type="dxa"/>
            <w:tcBorders>
              <w:top w:val="nil"/>
              <w:left w:val="nil"/>
              <w:bottom w:val="nil"/>
              <w:right w:val="nil"/>
            </w:tcBorders>
            <w:shd w:val="clear" w:color="auto" w:fill="auto"/>
            <w:tcMar>
              <w:left w:w="108" w:type="dxa"/>
              <w:right w:w="108" w:type="dxa"/>
            </w:tcMar>
            <w:vAlign w:val="center"/>
          </w:tcPr>
          <w:p w14:paraId="000002B6" w14:textId="77777777" w:rsidR="0093342D" w:rsidRDefault="00000000">
            <w:pPr>
              <w:spacing w:line="360" w:lineRule="auto"/>
              <w:ind w:firstLine="240"/>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Liver disease </w:t>
            </w:r>
          </w:p>
        </w:tc>
        <w:tc>
          <w:tcPr>
            <w:tcW w:w="879" w:type="dxa"/>
            <w:tcBorders>
              <w:top w:val="nil"/>
              <w:left w:val="nil"/>
              <w:bottom w:val="nil"/>
              <w:right w:val="nil"/>
            </w:tcBorders>
            <w:shd w:val="clear" w:color="auto" w:fill="auto"/>
            <w:tcMar>
              <w:left w:w="108" w:type="dxa"/>
              <w:right w:w="108" w:type="dxa"/>
            </w:tcMar>
            <w:vAlign w:val="center"/>
          </w:tcPr>
          <w:p w14:paraId="000002B7"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0.9</w:t>
            </w:r>
          </w:p>
        </w:tc>
        <w:tc>
          <w:tcPr>
            <w:tcW w:w="3025" w:type="dxa"/>
            <w:tcBorders>
              <w:top w:val="nil"/>
              <w:left w:val="nil"/>
              <w:bottom w:val="nil"/>
              <w:right w:val="nil"/>
            </w:tcBorders>
            <w:shd w:val="clear" w:color="auto" w:fill="auto"/>
            <w:tcMar>
              <w:left w:w="108" w:type="dxa"/>
              <w:right w:w="108" w:type="dxa"/>
            </w:tcMar>
            <w:vAlign w:val="center"/>
          </w:tcPr>
          <w:p w14:paraId="000002B8"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0.82-0.98</w:t>
            </w:r>
          </w:p>
        </w:tc>
        <w:tc>
          <w:tcPr>
            <w:tcW w:w="1528" w:type="dxa"/>
            <w:tcBorders>
              <w:top w:val="nil"/>
              <w:left w:val="nil"/>
              <w:bottom w:val="nil"/>
              <w:right w:val="nil"/>
            </w:tcBorders>
            <w:shd w:val="clear" w:color="auto" w:fill="auto"/>
            <w:tcMar>
              <w:left w:w="108" w:type="dxa"/>
              <w:right w:w="108" w:type="dxa"/>
            </w:tcMar>
            <w:vAlign w:val="center"/>
          </w:tcPr>
          <w:p w14:paraId="000002B9"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0.023</w:t>
            </w:r>
          </w:p>
        </w:tc>
      </w:tr>
      <w:tr w:rsidR="0093342D" w14:paraId="50F271B7" w14:textId="77777777">
        <w:trPr>
          <w:cantSplit/>
          <w:trHeight w:val="285"/>
        </w:trPr>
        <w:tc>
          <w:tcPr>
            <w:tcW w:w="4144" w:type="dxa"/>
            <w:tcBorders>
              <w:top w:val="nil"/>
              <w:left w:val="nil"/>
              <w:bottom w:val="nil"/>
              <w:right w:val="nil"/>
            </w:tcBorders>
            <w:shd w:val="clear" w:color="auto" w:fill="auto"/>
            <w:tcMar>
              <w:left w:w="108" w:type="dxa"/>
              <w:right w:w="108" w:type="dxa"/>
            </w:tcMar>
            <w:vAlign w:val="center"/>
          </w:tcPr>
          <w:p w14:paraId="000002BA" w14:textId="77777777" w:rsidR="0093342D" w:rsidRDefault="00000000">
            <w:pPr>
              <w:spacing w:line="360" w:lineRule="auto"/>
              <w:ind w:firstLine="240"/>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HIV/AIDS</w:t>
            </w:r>
          </w:p>
        </w:tc>
        <w:tc>
          <w:tcPr>
            <w:tcW w:w="879" w:type="dxa"/>
            <w:tcBorders>
              <w:top w:val="nil"/>
              <w:left w:val="nil"/>
              <w:bottom w:val="nil"/>
              <w:right w:val="nil"/>
            </w:tcBorders>
            <w:shd w:val="clear" w:color="auto" w:fill="auto"/>
            <w:tcMar>
              <w:left w:w="108" w:type="dxa"/>
              <w:right w:w="108" w:type="dxa"/>
            </w:tcMar>
            <w:vAlign w:val="center"/>
          </w:tcPr>
          <w:p w14:paraId="000002BB"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1.14</w:t>
            </w:r>
          </w:p>
        </w:tc>
        <w:tc>
          <w:tcPr>
            <w:tcW w:w="3025" w:type="dxa"/>
            <w:tcBorders>
              <w:top w:val="nil"/>
              <w:left w:val="nil"/>
              <w:bottom w:val="nil"/>
              <w:right w:val="nil"/>
            </w:tcBorders>
            <w:shd w:val="clear" w:color="auto" w:fill="auto"/>
            <w:tcMar>
              <w:left w:w="108" w:type="dxa"/>
              <w:right w:w="108" w:type="dxa"/>
            </w:tcMar>
            <w:vAlign w:val="center"/>
          </w:tcPr>
          <w:p w14:paraId="000002BC"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1.01-1.30</w:t>
            </w:r>
          </w:p>
        </w:tc>
        <w:tc>
          <w:tcPr>
            <w:tcW w:w="1528" w:type="dxa"/>
            <w:tcBorders>
              <w:top w:val="nil"/>
              <w:left w:val="nil"/>
              <w:bottom w:val="nil"/>
              <w:right w:val="nil"/>
            </w:tcBorders>
            <w:shd w:val="clear" w:color="auto" w:fill="auto"/>
            <w:tcMar>
              <w:left w:w="108" w:type="dxa"/>
              <w:right w:w="108" w:type="dxa"/>
            </w:tcMar>
            <w:vAlign w:val="center"/>
          </w:tcPr>
          <w:p w14:paraId="000002BD"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0.038</w:t>
            </w:r>
          </w:p>
        </w:tc>
      </w:tr>
      <w:tr w:rsidR="0093342D" w14:paraId="000162E9" w14:textId="77777777">
        <w:trPr>
          <w:cantSplit/>
          <w:trHeight w:val="285"/>
        </w:trPr>
        <w:tc>
          <w:tcPr>
            <w:tcW w:w="4144" w:type="dxa"/>
            <w:tcBorders>
              <w:top w:val="nil"/>
              <w:left w:val="nil"/>
              <w:bottom w:val="nil"/>
              <w:right w:val="nil"/>
            </w:tcBorders>
            <w:shd w:val="clear" w:color="auto" w:fill="auto"/>
            <w:tcMar>
              <w:left w:w="108" w:type="dxa"/>
              <w:right w:w="108" w:type="dxa"/>
            </w:tcMar>
            <w:vAlign w:val="center"/>
          </w:tcPr>
          <w:p w14:paraId="000002BE" w14:textId="77777777" w:rsidR="0093342D" w:rsidRDefault="00000000">
            <w:pPr>
              <w:spacing w:line="360" w:lineRule="auto"/>
              <w:ind w:firstLine="240"/>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Lymphoma </w:t>
            </w:r>
          </w:p>
        </w:tc>
        <w:tc>
          <w:tcPr>
            <w:tcW w:w="879" w:type="dxa"/>
            <w:tcBorders>
              <w:top w:val="nil"/>
              <w:left w:val="nil"/>
              <w:bottom w:val="nil"/>
              <w:right w:val="nil"/>
            </w:tcBorders>
            <w:shd w:val="clear" w:color="auto" w:fill="auto"/>
            <w:tcMar>
              <w:left w:w="108" w:type="dxa"/>
              <w:right w:w="108" w:type="dxa"/>
            </w:tcMar>
            <w:vAlign w:val="center"/>
          </w:tcPr>
          <w:p w14:paraId="000002BF"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1.23</w:t>
            </w:r>
          </w:p>
        </w:tc>
        <w:tc>
          <w:tcPr>
            <w:tcW w:w="3025" w:type="dxa"/>
            <w:tcBorders>
              <w:top w:val="nil"/>
              <w:left w:val="nil"/>
              <w:bottom w:val="nil"/>
              <w:right w:val="nil"/>
            </w:tcBorders>
            <w:shd w:val="clear" w:color="auto" w:fill="auto"/>
            <w:tcMar>
              <w:left w:w="108" w:type="dxa"/>
              <w:right w:w="108" w:type="dxa"/>
            </w:tcMar>
            <w:vAlign w:val="center"/>
          </w:tcPr>
          <w:p w14:paraId="000002C0"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1.17-1.28</w:t>
            </w:r>
          </w:p>
        </w:tc>
        <w:tc>
          <w:tcPr>
            <w:tcW w:w="1528" w:type="dxa"/>
            <w:tcBorders>
              <w:top w:val="nil"/>
              <w:left w:val="nil"/>
              <w:bottom w:val="nil"/>
              <w:right w:val="nil"/>
            </w:tcBorders>
            <w:shd w:val="clear" w:color="auto" w:fill="auto"/>
            <w:tcMar>
              <w:left w:w="108" w:type="dxa"/>
              <w:right w:w="108" w:type="dxa"/>
            </w:tcMar>
            <w:vAlign w:val="center"/>
          </w:tcPr>
          <w:p w14:paraId="000002C1"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&lt; 0.001</w:t>
            </w:r>
          </w:p>
        </w:tc>
      </w:tr>
      <w:tr w:rsidR="0093342D" w14:paraId="503C278F" w14:textId="77777777">
        <w:trPr>
          <w:cantSplit/>
          <w:trHeight w:val="285"/>
        </w:trPr>
        <w:tc>
          <w:tcPr>
            <w:tcW w:w="4144" w:type="dxa"/>
            <w:tcBorders>
              <w:top w:val="nil"/>
              <w:left w:val="nil"/>
              <w:bottom w:val="nil"/>
              <w:right w:val="nil"/>
            </w:tcBorders>
            <w:shd w:val="clear" w:color="auto" w:fill="auto"/>
            <w:tcMar>
              <w:left w:w="108" w:type="dxa"/>
              <w:right w:w="108" w:type="dxa"/>
            </w:tcMar>
            <w:vAlign w:val="center"/>
          </w:tcPr>
          <w:p w14:paraId="000002C2" w14:textId="77777777" w:rsidR="0093342D" w:rsidRDefault="00000000">
            <w:pPr>
              <w:spacing w:line="360" w:lineRule="auto"/>
              <w:ind w:firstLine="240"/>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Coagulopathy</w:t>
            </w:r>
          </w:p>
        </w:tc>
        <w:tc>
          <w:tcPr>
            <w:tcW w:w="879" w:type="dxa"/>
            <w:tcBorders>
              <w:top w:val="nil"/>
              <w:left w:val="nil"/>
              <w:bottom w:val="nil"/>
              <w:right w:val="nil"/>
            </w:tcBorders>
            <w:shd w:val="clear" w:color="auto" w:fill="auto"/>
            <w:tcMar>
              <w:left w:w="108" w:type="dxa"/>
              <w:right w:w="108" w:type="dxa"/>
            </w:tcMar>
            <w:vAlign w:val="center"/>
          </w:tcPr>
          <w:p w14:paraId="000002C3"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0.91</w:t>
            </w:r>
          </w:p>
        </w:tc>
        <w:tc>
          <w:tcPr>
            <w:tcW w:w="3025" w:type="dxa"/>
            <w:tcBorders>
              <w:top w:val="nil"/>
              <w:left w:val="nil"/>
              <w:bottom w:val="nil"/>
              <w:right w:val="nil"/>
            </w:tcBorders>
            <w:shd w:val="clear" w:color="auto" w:fill="auto"/>
            <w:tcMar>
              <w:left w:w="108" w:type="dxa"/>
              <w:right w:w="108" w:type="dxa"/>
            </w:tcMar>
            <w:vAlign w:val="center"/>
          </w:tcPr>
          <w:p w14:paraId="000002C4"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0.86-0.97</w:t>
            </w:r>
          </w:p>
        </w:tc>
        <w:tc>
          <w:tcPr>
            <w:tcW w:w="1528" w:type="dxa"/>
            <w:tcBorders>
              <w:top w:val="nil"/>
              <w:left w:val="nil"/>
              <w:bottom w:val="nil"/>
              <w:right w:val="nil"/>
            </w:tcBorders>
            <w:shd w:val="clear" w:color="auto" w:fill="auto"/>
            <w:tcMar>
              <w:left w:w="108" w:type="dxa"/>
              <w:right w:w="108" w:type="dxa"/>
            </w:tcMar>
            <w:vAlign w:val="center"/>
          </w:tcPr>
          <w:p w14:paraId="000002C5"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0.002</w:t>
            </w:r>
          </w:p>
        </w:tc>
      </w:tr>
      <w:tr w:rsidR="0093342D" w14:paraId="2EC68B84" w14:textId="77777777">
        <w:trPr>
          <w:cantSplit/>
          <w:trHeight w:val="285"/>
        </w:trPr>
        <w:tc>
          <w:tcPr>
            <w:tcW w:w="4144" w:type="dxa"/>
            <w:tcBorders>
              <w:top w:val="nil"/>
              <w:left w:val="nil"/>
              <w:bottom w:val="nil"/>
              <w:right w:val="nil"/>
            </w:tcBorders>
            <w:shd w:val="clear" w:color="auto" w:fill="auto"/>
            <w:tcMar>
              <w:left w:w="108" w:type="dxa"/>
              <w:right w:w="108" w:type="dxa"/>
            </w:tcMar>
            <w:vAlign w:val="center"/>
          </w:tcPr>
          <w:p w14:paraId="000002C6" w14:textId="77777777" w:rsidR="0093342D" w:rsidRDefault="00000000">
            <w:pPr>
              <w:spacing w:line="360" w:lineRule="auto"/>
              <w:ind w:firstLine="240"/>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Weight loss</w:t>
            </w:r>
          </w:p>
        </w:tc>
        <w:tc>
          <w:tcPr>
            <w:tcW w:w="879" w:type="dxa"/>
            <w:tcBorders>
              <w:top w:val="nil"/>
              <w:left w:val="nil"/>
              <w:bottom w:val="nil"/>
              <w:right w:val="nil"/>
            </w:tcBorders>
            <w:shd w:val="clear" w:color="auto" w:fill="auto"/>
            <w:tcMar>
              <w:left w:w="108" w:type="dxa"/>
              <w:right w:w="108" w:type="dxa"/>
            </w:tcMar>
            <w:vAlign w:val="center"/>
          </w:tcPr>
          <w:p w14:paraId="000002C7"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0.97</w:t>
            </w:r>
          </w:p>
        </w:tc>
        <w:tc>
          <w:tcPr>
            <w:tcW w:w="3025" w:type="dxa"/>
            <w:tcBorders>
              <w:top w:val="nil"/>
              <w:left w:val="nil"/>
              <w:bottom w:val="nil"/>
              <w:right w:val="nil"/>
            </w:tcBorders>
            <w:shd w:val="clear" w:color="auto" w:fill="auto"/>
            <w:tcMar>
              <w:left w:w="108" w:type="dxa"/>
              <w:right w:w="108" w:type="dxa"/>
            </w:tcMar>
            <w:vAlign w:val="center"/>
          </w:tcPr>
          <w:p w14:paraId="000002C8"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0.92-1.04</w:t>
            </w:r>
          </w:p>
        </w:tc>
        <w:tc>
          <w:tcPr>
            <w:tcW w:w="1528" w:type="dxa"/>
            <w:tcBorders>
              <w:top w:val="nil"/>
              <w:left w:val="nil"/>
              <w:bottom w:val="nil"/>
              <w:right w:val="nil"/>
            </w:tcBorders>
            <w:shd w:val="clear" w:color="auto" w:fill="auto"/>
            <w:tcMar>
              <w:left w:w="108" w:type="dxa"/>
              <w:right w:w="108" w:type="dxa"/>
            </w:tcMar>
            <w:vAlign w:val="center"/>
          </w:tcPr>
          <w:p w14:paraId="000002C9"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0.457</w:t>
            </w:r>
          </w:p>
        </w:tc>
      </w:tr>
      <w:tr w:rsidR="0093342D" w14:paraId="11E3243E" w14:textId="77777777">
        <w:trPr>
          <w:cantSplit/>
          <w:trHeight w:val="300"/>
        </w:trPr>
        <w:tc>
          <w:tcPr>
            <w:tcW w:w="4144" w:type="dxa"/>
            <w:tcBorders>
              <w:top w:val="nil"/>
              <w:left w:val="nil"/>
              <w:bottom w:val="single" w:sz="8" w:space="0" w:color="000000"/>
              <w:right w:val="nil"/>
            </w:tcBorders>
            <w:shd w:val="clear" w:color="auto" w:fill="auto"/>
            <w:tcMar>
              <w:left w:w="108" w:type="dxa"/>
              <w:right w:w="108" w:type="dxa"/>
            </w:tcMar>
            <w:vAlign w:val="center"/>
          </w:tcPr>
          <w:p w14:paraId="000002CA" w14:textId="77777777" w:rsidR="0093342D" w:rsidRDefault="00000000">
            <w:pPr>
              <w:spacing w:line="360" w:lineRule="auto"/>
              <w:ind w:firstLine="240"/>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Hypertension, complicated</w:t>
            </w:r>
          </w:p>
        </w:tc>
        <w:tc>
          <w:tcPr>
            <w:tcW w:w="879" w:type="dxa"/>
            <w:tcBorders>
              <w:top w:val="nil"/>
              <w:left w:val="nil"/>
              <w:bottom w:val="single" w:sz="8" w:space="0" w:color="000000"/>
              <w:right w:val="nil"/>
            </w:tcBorders>
            <w:shd w:val="clear" w:color="auto" w:fill="auto"/>
            <w:tcMar>
              <w:left w:w="108" w:type="dxa"/>
              <w:right w:w="108" w:type="dxa"/>
            </w:tcMar>
            <w:vAlign w:val="center"/>
          </w:tcPr>
          <w:p w14:paraId="000002CB"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1.05</w:t>
            </w:r>
          </w:p>
        </w:tc>
        <w:tc>
          <w:tcPr>
            <w:tcW w:w="3025" w:type="dxa"/>
            <w:tcBorders>
              <w:top w:val="nil"/>
              <w:left w:val="nil"/>
              <w:bottom w:val="single" w:sz="8" w:space="0" w:color="000000"/>
              <w:right w:val="nil"/>
            </w:tcBorders>
            <w:shd w:val="clear" w:color="auto" w:fill="auto"/>
            <w:tcMar>
              <w:left w:w="108" w:type="dxa"/>
              <w:right w:w="108" w:type="dxa"/>
            </w:tcMar>
            <w:vAlign w:val="center"/>
          </w:tcPr>
          <w:p w14:paraId="000002CC"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0.96-1.15</w:t>
            </w:r>
          </w:p>
        </w:tc>
        <w:tc>
          <w:tcPr>
            <w:tcW w:w="1528" w:type="dxa"/>
            <w:tcBorders>
              <w:top w:val="nil"/>
              <w:left w:val="nil"/>
              <w:bottom w:val="single" w:sz="8" w:space="0" w:color="000000"/>
              <w:right w:val="nil"/>
            </w:tcBorders>
            <w:shd w:val="clear" w:color="auto" w:fill="auto"/>
            <w:tcMar>
              <w:left w:w="108" w:type="dxa"/>
              <w:right w:w="108" w:type="dxa"/>
            </w:tcMar>
            <w:vAlign w:val="center"/>
          </w:tcPr>
          <w:p w14:paraId="000002CD"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0.28</w:t>
            </w:r>
          </w:p>
        </w:tc>
      </w:tr>
    </w:tbl>
    <w:p w14:paraId="000002CE"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color w:val="000000"/>
        </w:rPr>
        <w:t>AMA: Against medical advice; HIV/AIDS: Human immunodeficiency virus/acquired immuno-deficiency syndrome.</w:t>
      </w:r>
    </w:p>
    <w:p w14:paraId="000002CF" w14:textId="77777777" w:rsidR="0093342D" w:rsidRDefault="0093342D">
      <w:pPr>
        <w:spacing w:line="360" w:lineRule="auto"/>
        <w:jc w:val="both"/>
        <w:rPr>
          <w:rFonts w:ascii="Book Antiqua" w:eastAsia="Book Antiqua" w:hAnsi="Book Antiqua" w:cs="Book Antiqua"/>
        </w:rPr>
      </w:pPr>
    </w:p>
    <w:p w14:paraId="000002D0" w14:textId="77777777" w:rsidR="0093342D"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Table 6 Independent predictors of 90 d </w:t>
      </w:r>
      <w:r>
        <w:rPr>
          <w:rFonts w:ascii="Book Antiqua" w:eastAsia="Book Antiqua" w:hAnsi="Book Antiqua" w:cs="Book Antiqua"/>
          <w:b/>
        </w:rPr>
        <w:t>readmission for</w:t>
      </w:r>
      <w:r>
        <w:rPr>
          <w:rFonts w:ascii="Book Antiqua" w:eastAsia="Book Antiqua" w:hAnsi="Book Antiqua" w:cs="Book Antiqua"/>
          <w:b/>
          <w:color w:val="000000"/>
        </w:rPr>
        <w:t xml:space="preserve"> inpatient chemotherapy, Nationwide Readmission Database, 2020</w:t>
      </w:r>
    </w:p>
    <w:tbl>
      <w:tblPr>
        <w:tblStyle w:val="aff3"/>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09"/>
        <w:gridCol w:w="935"/>
        <w:gridCol w:w="2642"/>
        <w:gridCol w:w="2290"/>
      </w:tblGrid>
      <w:tr w:rsidR="0093342D" w14:paraId="51F21778" w14:textId="77777777">
        <w:trPr>
          <w:cantSplit/>
          <w:trHeight w:val="300"/>
        </w:trPr>
        <w:tc>
          <w:tcPr>
            <w:tcW w:w="3709" w:type="dxa"/>
            <w:tcBorders>
              <w:top w:val="single" w:sz="4" w:space="0" w:color="000000"/>
              <w:left w:val="nil"/>
              <w:bottom w:val="single" w:sz="4" w:space="0" w:color="000000"/>
              <w:right w:val="nil"/>
            </w:tcBorders>
            <w:shd w:val="clear" w:color="auto" w:fill="auto"/>
            <w:tcMar>
              <w:left w:w="108" w:type="dxa"/>
              <w:right w:w="108" w:type="dxa"/>
            </w:tcMar>
            <w:vAlign w:val="center"/>
          </w:tcPr>
          <w:p w14:paraId="000002D1" w14:textId="77777777" w:rsidR="0093342D" w:rsidRDefault="00000000">
            <w:pPr>
              <w:spacing w:line="360" w:lineRule="auto"/>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 xml:space="preserve">Variables </w:t>
            </w:r>
          </w:p>
        </w:tc>
        <w:tc>
          <w:tcPr>
            <w:tcW w:w="935" w:type="dxa"/>
            <w:tcBorders>
              <w:top w:val="single" w:sz="4" w:space="0" w:color="000000"/>
              <w:left w:val="nil"/>
              <w:bottom w:val="single" w:sz="4" w:space="0" w:color="000000"/>
              <w:right w:val="nil"/>
            </w:tcBorders>
            <w:shd w:val="clear" w:color="auto" w:fill="auto"/>
            <w:tcMar>
              <w:left w:w="108" w:type="dxa"/>
              <w:right w:w="108" w:type="dxa"/>
            </w:tcMar>
            <w:vAlign w:val="center"/>
          </w:tcPr>
          <w:p w14:paraId="000002D2" w14:textId="77777777" w:rsidR="0093342D" w:rsidRDefault="00000000">
            <w:pPr>
              <w:spacing w:line="360" w:lineRule="auto"/>
              <w:rPr>
                <w:rFonts w:ascii="Book Antiqua" w:eastAsia="Book Antiqua" w:hAnsi="Book Antiqua" w:cs="Book Antiqua"/>
                <w:b/>
                <w:color w:val="000000"/>
                <w:sz w:val="24"/>
                <w:szCs w:val="24"/>
              </w:rPr>
            </w:pPr>
            <w:r>
              <w:rPr>
                <w:rFonts w:ascii="Book Antiqua" w:eastAsia="Book Antiqua" w:hAnsi="Book Antiqua" w:cs="Book Antiqua"/>
                <w:b/>
                <w:sz w:val="24"/>
                <w:szCs w:val="24"/>
              </w:rPr>
              <w:t>Hazard ratio</w:t>
            </w:r>
          </w:p>
        </w:tc>
        <w:tc>
          <w:tcPr>
            <w:tcW w:w="2642" w:type="dxa"/>
            <w:tcBorders>
              <w:top w:val="single" w:sz="4" w:space="0" w:color="000000"/>
              <w:left w:val="nil"/>
              <w:bottom w:val="single" w:sz="4" w:space="0" w:color="000000"/>
              <w:right w:val="nil"/>
            </w:tcBorders>
            <w:shd w:val="clear" w:color="auto" w:fill="auto"/>
            <w:tcMar>
              <w:left w:w="108" w:type="dxa"/>
              <w:right w:w="108" w:type="dxa"/>
            </w:tcMar>
            <w:vAlign w:val="center"/>
          </w:tcPr>
          <w:p w14:paraId="000002D3" w14:textId="77777777" w:rsidR="0093342D" w:rsidRDefault="00000000">
            <w:pPr>
              <w:spacing w:line="360" w:lineRule="auto"/>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Confidence interval</w:t>
            </w:r>
          </w:p>
        </w:tc>
        <w:tc>
          <w:tcPr>
            <w:tcW w:w="2290" w:type="dxa"/>
            <w:tcBorders>
              <w:top w:val="single" w:sz="4" w:space="0" w:color="000000"/>
              <w:left w:val="nil"/>
              <w:bottom w:val="single" w:sz="4" w:space="0" w:color="000000"/>
              <w:right w:val="nil"/>
            </w:tcBorders>
            <w:shd w:val="clear" w:color="auto" w:fill="auto"/>
            <w:tcMar>
              <w:left w:w="108" w:type="dxa"/>
              <w:right w:w="108" w:type="dxa"/>
            </w:tcMar>
            <w:vAlign w:val="center"/>
          </w:tcPr>
          <w:p w14:paraId="000002D4" w14:textId="77777777" w:rsidR="0093342D" w:rsidRDefault="00000000">
            <w:pPr>
              <w:spacing w:line="360" w:lineRule="auto"/>
              <w:rPr>
                <w:rFonts w:ascii="Book Antiqua" w:eastAsia="Book Antiqua" w:hAnsi="Book Antiqua" w:cs="Book Antiqua"/>
                <w:b/>
                <w:color w:val="000000"/>
                <w:sz w:val="24"/>
                <w:szCs w:val="24"/>
              </w:rPr>
            </w:pPr>
            <w:r>
              <w:rPr>
                <w:rFonts w:ascii="Book Antiqua" w:eastAsia="Book Antiqua" w:hAnsi="Book Antiqua" w:cs="Book Antiqua"/>
                <w:b/>
                <w:i/>
                <w:color w:val="000000"/>
                <w:sz w:val="24"/>
                <w:szCs w:val="24"/>
              </w:rPr>
              <w:t>P</w:t>
            </w:r>
            <w:r>
              <w:rPr>
                <w:rFonts w:ascii="Book Antiqua" w:eastAsia="Book Antiqua" w:hAnsi="Book Antiqua" w:cs="Book Antiqua"/>
                <w:b/>
                <w:color w:val="000000"/>
                <w:sz w:val="24"/>
                <w:szCs w:val="24"/>
              </w:rPr>
              <w:t>-value</w:t>
            </w:r>
          </w:p>
        </w:tc>
      </w:tr>
      <w:tr w:rsidR="0093342D" w14:paraId="4F7B323B" w14:textId="77777777">
        <w:trPr>
          <w:cantSplit/>
          <w:trHeight w:val="285"/>
        </w:trPr>
        <w:tc>
          <w:tcPr>
            <w:tcW w:w="3709" w:type="dxa"/>
            <w:tcBorders>
              <w:top w:val="nil"/>
              <w:left w:val="nil"/>
              <w:bottom w:val="nil"/>
              <w:right w:val="nil"/>
            </w:tcBorders>
            <w:shd w:val="clear" w:color="auto" w:fill="auto"/>
            <w:tcMar>
              <w:left w:w="108" w:type="dxa"/>
              <w:right w:w="108" w:type="dxa"/>
            </w:tcMar>
            <w:vAlign w:val="center"/>
          </w:tcPr>
          <w:p w14:paraId="000002D5"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Age category</w:t>
            </w:r>
          </w:p>
        </w:tc>
        <w:tc>
          <w:tcPr>
            <w:tcW w:w="935" w:type="dxa"/>
            <w:tcBorders>
              <w:top w:val="nil"/>
              <w:left w:val="nil"/>
              <w:bottom w:val="nil"/>
              <w:right w:val="nil"/>
            </w:tcBorders>
            <w:shd w:val="clear" w:color="auto" w:fill="auto"/>
            <w:tcMar>
              <w:left w:w="108" w:type="dxa"/>
              <w:right w:w="108" w:type="dxa"/>
            </w:tcMar>
            <w:vAlign w:val="center"/>
          </w:tcPr>
          <w:p w14:paraId="000002D6" w14:textId="77777777" w:rsidR="0093342D" w:rsidRDefault="0093342D">
            <w:pPr>
              <w:spacing w:line="360" w:lineRule="auto"/>
              <w:rPr>
                <w:rFonts w:ascii="Book Antiqua" w:eastAsia="Book Antiqua" w:hAnsi="Book Antiqua" w:cs="Book Antiqua"/>
                <w:color w:val="000000"/>
                <w:sz w:val="24"/>
                <w:szCs w:val="24"/>
              </w:rPr>
            </w:pPr>
          </w:p>
        </w:tc>
        <w:tc>
          <w:tcPr>
            <w:tcW w:w="2642" w:type="dxa"/>
            <w:tcBorders>
              <w:top w:val="nil"/>
              <w:left w:val="nil"/>
              <w:bottom w:val="nil"/>
              <w:right w:val="nil"/>
            </w:tcBorders>
            <w:shd w:val="clear" w:color="auto" w:fill="auto"/>
            <w:tcMar>
              <w:left w:w="108" w:type="dxa"/>
              <w:right w:w="108" w:type="dxa"/>
            </w:tcMar>
            <w:vAlign w:val="center"/>
          </w:tcPr>
          <w:p w14:paraId="000002D7" w14:textId="77777777" w:rsidR="0093342D" w:rsidRDefault="0093342D">
            <w:pPr>
              <w:spacing w:line="360" w:lineRule="auto"/>
              <w:rPr>
                <w:rFonts w:ascii="Book Antiqua" w:eastAsia="Book Antiqua" w:hAnsi="Book Antiqua" w:cs="Book Antiqua"/>
                <w:color w:val="000000"/>
                <w:sz w:val="24"/>
                <w:szCs w:val="24"/>
              </w:rPr>
            </w:pPr>
          </w:p>
        </w:tc>
        <w:tc>
          <w:tcPr>
            <w:tcW w:w="2290" w:type="dxa"/>
            <w:tcBorders>
              <w:top w:val="nil"/>
              <w:left w:val="nil"/>
              <w:bottom w:val="nil"/>
              <w:right w:val="nil"/>
            </w:tcBorders>
            <w:shd w:val="clear" w:color="auto" w:fill="auto"/>
            <w:tcMar>
              <w:left w:w="108" w:type="dxa"/>
              <w:right w:w="108" w:type="dxa"/>
            </w:tcMar>
            <w:vAlign w:val="center"/>
          </w:tcPr>
          <w:p w14:paraId="000002D8" w14:textId="77777777" w:rsidR="0093342D" w:rsidRDefault="0093342D">
            <w:pPr>
              <w:spacing w:line="360" w:lineRule="auto"/>
              <w:rPr>
                <w:rFonts w:ascii="Book Antiqua" w:eastAsia="Book Antiqua" w:hAnsi="Book Antiqua" w:cs="Book Antiqua"/>
                <w:color w:val="000000"/>
                <w:sz w:val="24"/>
                <w:szCs w:val="24"/>
              </w:rPr>
            </w:pPr>
          </w:p>
        </w:tc>
      </w:tr>
      <w:tr w:rsidR="0093342D" w14:paraId="4442E0E4" w14:textId="77777777">
        <w:trPr>
          <w:cantSplit/>
          <w:trHeight w:val="285"/>
        </w:trPr>
        <w:tc>
          <w:tcPr>
            <w:tcW w:w="3709" w:type="dxa"/>
            <w:tcBorders>
              <w:top w:val="nil"/>
              <w:left w:val="nil"/>
              <w:bottom w:val="nil"/>
              <w:right w:val="nil"/>
            </w:tcBorders>
            <w:shd w:val="clear" w:color="auto" w:fill="auto"/>
            <w:tcMar>
              <w:left w:w="108" w:type="dxa"/>
              <w:right w:w="108" w:type="dxa"/>
            </w:tcMar>
            <w:vAlign w:val="center"/>
          </w:tcPr>
          <w:p w14:paraId="000002D9" w14:textId="77777777" w:rsidR="0093342D" w:rsidRDefault="00000000">
            <w:pPr>
              <w:spacing w:line="360" w:lineRule="auto"/>
              <w:ind w:firstLine="240"/>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45-64 </w:t>
            </w:r>
            <w:proofErr w:type="spellStart"/>
            <w:r>
              <w:rPr>
                <w:rFonts w:ascii="Book Antiqua" w:eastAsia="Book Antiqua" w:hAnsi="Book Antiqua" w:cs="Book Antiqua"/>
                <w:color w:val="000000"/>
                <w:sz w:val="24"/>
                <w:szCs w:val="24"/>
              </w:rPr>
              <w:t>yr</w:t>
            </w:r>
            <w:proofErr w:type="spellEnd"/>
          </w:p>
        </w:tc>
        <w:tc>
          <w:tcPr>
            <w:tcW w:w="935" w:type="dxa"/>
            <w:tcBorders>
              <w:top w:val="nil"/>
              <w:left w:val="nil"/>
              <w:bottom w:val="nil"/>
              <w:right w:val="nil"/>
            </w:tcBorders>
            <w:shd w:val="clear" w:color="auto" w:fill="auto"/>
            <w:tcMar>
              <w:left w:w="108" w:type="dxa"/>
              <w:right w:w="108" w:type="dxa"/>
            </w:tcMar>
            <w:vAlign w:val="center"/>
          </w:tcPr>
          <w:p w14:paraId="000002DA"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0.84</w:t>
            </w:r>
          </w:p>
        </w:tc>
        <w:tc>
          <w:tcPr>
            <w:tcW w:w="2642" w:type="dxa"/>
            <w:tcBorders>
              <w:top w:val="nil"/>
              <w:left w:val="nil"/>
              <w:bottom w:val="nil"/>
              <w:right w:val="nil"/>
            </w:tcBorders>
            <w:shd w:val="clear" w:color="auto" w:fill="auto"/>
            <w:tcMar>
              <w:left w:w="108" w:type="dxa"/>
              <w:right w:w="108" w:type="dxa"/>
            </w:tcMar>
            <w:vAlign w:val="center"/>
          </w:tcPr>
          <w:p w14:paraId="000002DB"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0.80-0.89</w:t>
            </w:r>
          </w:p>
        </w:tc>
        <w:tc>
          <w:tcPr>
            <w:tcW w:w="2290" w:type="dxa"/>
            <w:tcBorders>
              <w:top w:val="nil"/>
              <w:left w:val="nil"/>
              <w:bottom w:val="nil"/>
              <w:right w:val="nil"/>
            </w:tcBorders>
            <w:shd w:val="clear" w:color="auto" w:fill="auto"/>
            <w:tcMar>
              <w:left w:w="108" w:type="dxa"/>
              <w:right w:w="108" w:type="dxa"/>
            </w:tcMar>
            <w:vAlign w:val="center"/>
          </w:tcPr>
          <w:p w14:paraId="000002DC"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&lt; 0.001</w:t>
            </w:r>
          </w:p>
        </w:tc>
      </w:tr>
      <w:tr w:rsidR="0093342D" w14:paraId="54BA7467" w14:textId="77777777">
        <w:trPr>
          <w:cantSplit/>
          <w:trHeight w:val="285"/>
        </w:trPr>
        <w:tc>
          <w:tcPr>
            <w:tcW w:w="3709" w:type="dxa"/>
            <w:tcBorders>
              <w:top w:val="nil"/>
              <w:left w:val="nil"/>
              <w:bottom w:val="nil"/>
              <w:right w:val="nil"/>
            </w:tcBorders>
            <w:shd w:val="clear" w:color="auto" w:fill="auto"/>
            <w:tcMar>
              <w:left w:w="108" w:type="dxa"/>
              <w:right w:w="108" w:type="dxa"/>
            </w:tcMar>
            <w:vAlign w:val="center"/>
          </w:tcPr>
          <w:p w14:paraId="000002DD" w14:textId="77777777" w:rsidR="0093342D" w:rsidRDefault="00000000">
            <w:pPr>
              <w:spacing w:line="360" w:lineRule="auto"/>
              <w:ind w:firstLine="240"/>
              <w:rPr>
                <w:rFonts w:ascii="Book Antiqua" w:eastAsia="Book Antiqua" w:hAnsi="Book Antiqua" w:cs="Book Antiqua"/>
                <w:color w:val="000000"/>
                <w:sz w:val="24"/>
                <w:szCs w:val="24"/>
              </w:rPr>
            </w:pPr>
            <w:r>
              <w:rPr>
                <w:rFonts w:ascii="Book Antiqua" w:eastAsia="Book Antiqua" w:hAnsi="Book Antiqua" w:cs="Book Antiqua"/>
                <w:sz w:val="24"/>
                <w:szCs w:val="24"/>
              </w:rPr>
              <w:t xml:space="preserve">65 </w:t>
            </w:r>
            <w:proofErr w:type="spellStart"/>
            <w:r>
              <w:rPr>
                <w:rFonts w:ascii="Book Antiqua" w:eastAsia="Book Antiqua" w:hAnsi="Book Antiqua" w:cs="Book Antiqua"/>
                <w:sz w:val="24"/>
                <w:szCs w:val="24"/>
              </w:rPr>
              <w:t>yr</w:t>
            </w:r>
            <w:proofErr w:type="spellEnd"/>
            <w:r>
              <w:rPr>
                <w:rFonts w:ascii="Book Antiqua" w:eastAsia="Book Antiqua" w:hAnsi="Book Antiqua" w:cs="Book Antiqua"/>
                <w:color w:val="000000"/>
                <w:sz w:val="24"/>
                <w:szCs w:val="24"/>
              </w:rPr>
              <w:t xml:space="preserve"> and above</w:t>
            </w:r>
          </w:p>
        </w:tc>
        <w:tc>
          <w:tcPr>
            <w:tcW w:w="935" w:type="dxa"/>
            <w:tcBorders>
              <w:top w:val="nil"/>
              <w:left w:val="nil"/>
              <w:bottom w:val="nil"/>
              <w:right w:val="nil"/>
            </w:tcBorders>
            <w:shd w:val="clear" w:color="auto" w:fill="auto"/>
            <w:tcMar>
              <w:left w:w="108" w:type="dxa"/>
              <w:right w:w="108" w:type="dxa"/>
            </w:tcMar>
            <w:vAlign w:val="center"/>
          </w:tcPr>
          <w:p w14:paraId="000002DE"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0.74</w:t>
            </w:r>
          </w:p>
        </w:tc>
        <w:tc>
          <w:tcPr>
            <w:tcW w:w="2642" w:type="dxa"/>
            <w:tcBorders>
              <w:top w:val="nil"/>
              <w:left w:val="nil"/>
              <w:bottom w:val="nil"/>
              <w:right w:val="nil"/>
            </w:tcBorders>
            <w:shd w:val="clear" w:color="auto" w:fill="auto"/>
            <w:tcMar>
              <w:left w:w="108" w:type="dxa"/>
              <w:right w:w="108" w:type="dxa"/>
            </w:tcMar>
            <w:vAlign w:val="center"/>
          </w:tcPr>
          <w:p w14:paraId="000002DF"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0.68-0.80</w:t>
            </w:r>
          </w:p>
        </w:tc>
        <w:tc>
          <w:tcPr>
            <w:tcW w:w="2290" w:type="dxa"/>
            <w:tcBorders>
              <w:top w:val="nil"/>
              <w:left w:val="nil"/>
              <w:bottom w:val="nil"/>
              <w:right w:val="nil"/>
            </w:tcBorders>
            <w:shd w:val="clear" w:color="auto" w:fill="auto"/>
            <w:tcMar>
              <w:left w:w="108" w:type="dxa"/>
              <w:right w:w="108" w:type="dxa"/>
            </w:tcMar>
            <w:vAlign w:val="center"/>
          </w:tcPr>
          <w:p w14:paraId="000002E0"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&lt; 0.001</w:t>
            </w:r>
          </w:p>
        </w:tc>
      </w:tr>
      <w:tr w:rsidR="0093342D" w14:paraId="10106AA3" w14:textId="77777777">
        <w:trPr>
          <w:cantSplit/>
          <w:trHeight w:val="285"/>
        </w:trPr>
        <w:tc>
          <w:tcPr>
            <w:tcW w:w="3709" w:type="dxa"/>
            <w:tcBorders>
              <w:top w:val="nil"/>
              <w:left w:val="nil"/>
              <w:bottom w:val="nil"/>
              <w:right w:val="nil"/>
            </w:tcBorders>
            <w:shd w:val="clear" w:color="auto" w:fill="auto"/>
            <w:tcMar>
              <w:left w:w="108" w:type="dxa"/>
              <w:right w:w="108" w:type="dxa"/>
            </w:tcMar>
            <w:vAlign w:val="center"/>
          </w:tcPr>
          <w:p w14:paraId="000002E1"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Discharge AMA</w:t>
            </w:r>
          </w:p>
        </w:tc>
        <w:tc>
          <w:tcPr>
            <w:tcW w:w="935" w:type="dxa"/>
            <w:tcBorders>
              <w:top w:val="nil"/>
              <w:left w:val="nil"/>
              <w:bottom w:val="nil"/>
              <w:right w:val="nil"/>
            </w:tcBorders>
            <w:shd w:val="clear" w:color="auto" w:fill="auto"/>
            <w:tcMar>
              <w:left w:w="108" w:type="dxa"/>
              <w:right w:w="108" w:type="dxa"/>
            </w:tcMar>
            <w:vAlign w:val="center"/>
          </w:tcPr>
          <w:p w14:paraId="000002E2"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0.65</w:t>
            </w:r>
          </w:p>
        </w:tc>
        <w:tc>
          <w:tcPr>
            <w:tcW w:w="2642" w:type="dxa"/>
            <w:tcBorders>
              <w:top w:val="nil"/>
              <w:left w:val="nil"/>
              <w:bottom w:val="nil"/>
              <w:right w:val="nil"/>
            </w:tcBorders>
            <w:shd w:val="clear" w:color="auto" w:fill="auto"/>
            <w:tcMar>
              <w:left w:w="108" w:type="dxa"/>
              <w:right w:w="108" w:type="dxa"/>
            </w:tcMar>
            <w:vAlign w:val="center"/>
          </w:tcPr>
          <w:p w14:paraId="000002E3"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0.47-0.90</w:t>
            </w:r>
          </w:p>
        </w:tc>
        <w:tc>
          <w:tcPr>
            <w:tcW w:w="2290" w:type="dxa"/>
            <w:tcBorders>
              <w:top w:val="nil"/>
              <w:left w:val="nil"/>
              <w:bottom w:val="nil"/>
              <w:right w:val="nil"/>
            </w:tcBorders>
            <w:shd w:val="clear" w:color="auto" w:fill="auto"/>
            <w:tcMar>
              <w:left w:w="108" w:type="dxa"/>
              <w:right w:w="108" w:type="dxa"/>
            </w:tcMar>
            <w:vAlign w:val="center"/>
          </w:tcPr>
          <w:p w14:paraId="000002E4"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0.01</w:t>
            </w:r>
          </w:p>
        </w:tc>
      </w:tr>
      <w:tr w:rsidR="0093342D" w14:paraId="60D7B32C" w14:textId="77777777">
        <w:trPr>
          <w:cantSplit/>
          <w:trHeight w:val="285"/>
        </w:trPr>
        <w:tc>
          <w:tcPr>
            <w:tcW w:w="3709" w:type="dxa"/>
            <w:tcBorders>
              <w:top w:val="nil"/>
              <w:left w:val="nil"/>
              <w:bottom w:val="nil"/>
              <w:right w:val="nil"/>
            </w:tcBorders>
            <w:shd w:val="clear" w:color="auto" w:fill="auto"/>
            <w:tcMar>
              <w:left w:w="108" w:type="dxa"/>
              <w:right w:w="108" w:type="dxa"/>
            </w:tcMar>
            <w:vAlign w:val="center"/>
          </w:tcPr>
          <w:p w14:paraId="000002E5"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Payer type</w:t>
            </w:r>
          </w:p>
        </w:tc>
        <w:tc>
          <w:tcPr>
            <w:tcW w:w="935" w:type="dxa"/>
            <w:tcBorders>
              <w:top w:val="nil"/>
              <w:left w:val="nil"/>
              <w:bottom w:val="nil"/>
              <w:right w:val="nil"/>
            </w:tcBorders>
            <w:shd w:val="clear" w:color="auto" w:fill="auto"/>
            <w:tcMar>
              <w:left w:w="108" w:type="dxa"/>
              <w:right w:w="108" w:type="dxa"/>
            </w:tcMar>
            <w:vAlign w:val="center"/>
          </w:tcPr>
          <w:p w14:paraId="000002E6" w14:textId="77777777" w:rsidR="0093342D" w:rsidRDefault="0093342D">
            <w:pPr>
              <w:spacing w:line="360" w:lineRule="auto"/>
              <w:rPr>
                <w:rFonts w:ascii="Book Antiqua" w:eastAsia="Book Antiqua" w:hAnsi="Book Antiqua" w:cs="Book Antiqua"/>
                <w:color w:val="000000"/>
                <w:sz w:val="24"/>
                <w:szCs w:val="24"/>
              </w:rPr>
            </w:pPr>
          </w:p>
        </w:tc>
        <w:tc>
          <w:tcPr>
            <w:tcW w:w="2642" w:type="dxa"/>
            <w:tcBorders>
              <w:top w:val="nil"/>
              <w:left w:val="nil"/>
              <w:bottom w:val="nil"/>
              <w:right w:val="nil"/>
            </w:tcBorders>
            <w:shd w:val="clear" w:color="auto" w:fill="auto"/>
            <w:tcMar>
              <w:left w:w="108" w:type="dxa"/>
              <w:right w:w="108" w:type="dxa"/>
            </w:tcMar>
            <w:vAlign w:val="center"/>
          </w:tcPr>
          <w:p w14:paraId="000002E7" w14:textId="77777777" w:rsidR="0093342D" w:rsidRDefault="0093342D">
            <w:pPr>
              <w:spacing w:line="360" w:lineRule="auto"/>
              <w:rPr>
                <w:rFonts w:ascii="Book Antiqua" w:eastAsia="Book Antiqua" w:hAnsi="Book Antiqua" w:cs="Book Antiqua"/>
                <w:color w:val="000000"/>
                <w:sz w:val="24"/>
                <w:szCs w:val="24"/>
              </w:rPr>
            </w:pPr>
          </w:p>
        </w:tc>
        <w:tc>
          <w:tcPr>
            <w:tcW w:w="2290" w:type="dxa"/>
            <w:tcBorders>
              <w:top w:val="nil"/>
              <w:left w:val="nil"/>
              <w:bottom w:val="nil"/>
              <w:right w:val="nil"/>
            </w:tcBorders>
            <w:shd w:val="clear" w:color="auto" w:fill="auto"/>
            <w:tcMar>
              <w:left w:w="108" w:type="dxa"/>
              <w:right w:w="108" w:type="dxa"/>
            </w:tcMar>
            <w:vAlign w:val="center"/>
          </w:tcPr>
          <w:p w14:paraId="000002E8" w14:textId="77777777" w:rsidR="0093342D" w:rsidRDefault="0093342D">
            <w:pPr>
              <w:spacing w:line="360" w:lineRule="auto"/>
              <w:rPr>
                <w:rFonts w:ascii="Book Antiqua" w:eastAsia="Book Antiqua" w:hAnsi="Book Antiqua" w:cs="Book Antiqua"/>
                <w:color w:val="000000"/>
                <w:sz w:val="24"/>
                <w:szCs w:val="24"/>
              </w:rPr>
            </w:pPr>
          </w:p>
        </w:tc>
      </w:tr>
      <w:tr w:rsidR="0093342D" w14:paraId="4E019585" w14:textId="77777777">
        <w:trPr>
          <w:cantSplit/>
          <w:trHeight w:val="285"/>
        </w:trPr>
        <w:tc>
          <w:tcPr>
            <w:tcW w:w="3709" w:type="dxa"/>
            <w:tcBorders>
              <w:top w:val="nil"/>
              <w:left w:val="nil"/>
              <w:bottom w:val="nil"/>
              <w:right w:val="nil"/>
            </w:tcBorders>
            <w:shd w:val="clear" w:color="auto" w:fill="auto"/>
            <w:tcMar>
              <w:left w:w="108" w:type="dxa"/>
              <w:right w:w="108" w:type="dxa"/>
            </w:tcMar>
            <w:vAlign w:val="center"/>
          </w:tcPr>
          <w:p w14:paraId="000002E9" w14:textId="77777777" w:rsidR="0093342D" w:rsidRDefault="00000000">
            <w:pPr>
              <w:spacing w:line="360" w:lineRule="auto"/>
              <w:ind w:firstLine="240"/>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Medicaid</w:t>
            </w:r>
          </w:p>
        </w:tc>
        <w:tc>
          <w:tcPr>
            <w:tcW w:w="935" w:type="dxa"/>
            <w:tcBorders>
              <w:top w:val="nil"/>
              <w:left w:val="nil"/>
              <w:bottom w:val="nil"/>
              <w:right w:val="nil"/>
            </w:tcBorders>
            <w:shd w:val="clear" w:color="auto" w:fill="auto"/>
            <w:tcMar>
              <w:left w:w="108" w:type="dxa"/>
              <w:right w:w="108" w:type="dxa"/>
            </w:tcMar>
            <w:vAlign w:val="center"/>
          </w:tcPr>
          <w:p w14:paraId="000002EA"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1.02</w:t>
            </w:r>
          </w:p>
        </w:tc>
        <w:tc>
          <w:tcPr>
            <w:tcW w:w="2642" w:type="dxa"/>
            <w:tcBorders>
              <w:top w:val="nil"/>
              <w:left w:val="nil"/>
              <w:bottom w:val="nil"/>
              <w:right w:val="nil"/>
            </w:tcBorders>
            <w:shd w:val="clear" w:color="auto" w:fill="auto"/>
            <w:tcMar>
              <w:left w:w="108" w:type="dxa"/>
              <w:right w:w="108" w:type="dxa"/>
            </w:tcMar>
            <w:vAlign w:val="center"/>
          </w:tcPr>
          <w:p w14:paraId="000002EB"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0.95-1.09</w:t>
            </w:r>
          </w:p>
        </w:tc>
        <w:tc>
          <w:tcPr>
            <w:tcW w:w="2290" w:type="dxa"/>
            <w:tcBorders>
              <w:top w:val="nil"/>
              <w:left w:val="nil"/>
              <w:bottom w:val="nil"/>
              <w:right w:val="nil"/>
            </w:tcBorders>
            <w:shd w:val="clear" w:color="auto" w:fill="auto"/>
            <w:tcMar>
              <w:left w:w="108" w:type="dxa"/>
              <w:right w:w="108" w:type="dxa"/>
            </w:tcMar>
            <w:vAlign w:val="center"/>
          </w:tcPr>
          <w:p w14:paraId="000002EC"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0.633</w:t>
            </w:r>
          </w:p>
        </w:tc>
      </w:tr>
      <w:tr w:rsidR="0093342D" w14:paraId="2DD1F6CB" w14:textId="77777777">
        <w:trPr>
          <w:cantSplit/>
          <w:trHeight w:val="285"/>
        </w:trPr>
        <w:tc>
          <w:tcPr>
            <w:tcW w:w="3709" w:type="dxa"/>
            <w:tcBorders>
              <w:top w:val="nil"/>
              <w:left w:val="nil"/>
              <w:bottom w:val="nil"/>
              <w:right w:val="nil"/>
            </w:tcBorders>
            <w:shd w:val="clear" w:color="auto" w:fill="auto"/>
            <w:tcMar>
              <w:left w:w="108" w:type="dxa"/>
              <w:right w:w="108" w:type="dxa"/>
            </w:tcMar>
            <w:vAlign w:val="center"/>
          </w:tcPr>
          <w:p w14:paraId="000002ED" w14:textId="77777777" w:rsidR="0093342D" w:rsidRDefault="00000000">
            <w:pPr>
              <w:spacing w:line="360" w:lineRule="auto"/>
              <w:ind w:firstLine="240"/>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Private insurance </w:t>
            </w:r>
          </w:p>
        </w:tc>
        <w:tc>
          <w:tcPr>
            <w:tcW w:w="935" w:type="dxa"/>
            <w:tcBorders>
              <w:top w:val="nil"/>
              <w:left w:val="nil"/>
              <w:bottom w:val="nil"/>
              <w:right w:val="nil"/>
            </w:tcBorders>
            <w:shd w:val="clear" w:color="auto" w:fill="auto"/>
            <w:tcMar>
              <w:left w:w="108" w:type="dxa"/>
              <w:right w:w="108" w:type="dxa"/>
            </w:tcMar>
            <w:vAlign w:val="center"/>
          </w:tcPr>
          <w:p w14:paraId="000002EE"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1.02</w:t>
            </w:r>
          </w:p>
        </w:tc>
        <w:tc>
          <w:tcPr>
            <w:tcW w:w="2642" w:type="dxa"/>
            <w:tcBorders>
              <w:top w:val="nil"/>
              <w:left w:val="nil"/>
              <w:bottom w:val="nil"/>
              <w:right w:val="nil"/>
            </w:tcBorders>
            <w:shd w:val="clear" w:color="auto" w:fill="auto"/>
            <w:tcMar>
              <w:left w:w="108" w:type="dxa"/>
              <w:right w:w="108" w:type="dxa"/>
            </w:tcMar>
            <w:vAlign w:val="center"/>
          </w:tcPr>
          <w:p w14:paraId="000002EF"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0.95-1.08</w:t>
            </w:r>
          </w:p>
        </w:tc>
        <w:tc>
          <w:tcPr>
            <w:tcW w:w="2290" w:type="dxa"/>
            <w:tcBorders>
              <w:top w:val="nil"/>
              <w:left w:val="nil"/>
              <w:bottom w:val="nil"/>
              <w:right w:val="nil"/>
            </w:tcBorders>
            <w:shd w:val="clear" w:color="auto" w:fill="auto"/>
            <w:tcMar>
              <w:left w:w="108" w:type="dxa"/>
              <w:right w:w="108" w:type="dxa"/>
            </w:tcMar>
            <w:vAlign w:val="center"/>
          </w:tcPr>
          <w:p w14:paraId="000002F0"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0.631</w:t>
            </w:r>
          </w:p>
        </w:tc>
      </w:tr>
      <w:tr w:rsidR="0093342D" w14:paraId="6AF59DAA" w14:textId="77777777">
        <w:trPr>
          <w:cantSplit/>
          <w:trHeight w:val="285"/>
        </w:trPr>
        <w:tc>
          <w:tcPr>
            <w:tcW w:w="3709" w:type="dxa"/>
            <w:tcBorders>
              <w:top w:val="nil"/>
              <w:left w:val="nil"/>
              <w:bottom w:val="nil"/>
              <w:right w:val="nil"/>
            </w:tcBorders>
            <w:shd w:val="clear" w:color="auto" w:fill="auto"/>
            <w:tcMar>
              <w:left w:w="108" w:type="dxa"/>
              <w:right w:w="108" w:type="dxa"/>
            </w:tcMar>
            <w:vAlign w:val="center"/>
          </w:tcPr>
          <w:p w14:paraId="000002F1" w14:textId="77777777" w:rsidR="0093342D" w:rsidRDefault="00000000">
            <w:pPr>
              <w:spacing w:line="360" w:lineRule="auto"/>
              <w:ind w:firstLine="240"/>
              <w:rPr>
                <w:rFonts w:ascii="Book Antiqua" w:eastAsia="Book Antiqua" w:hAnsi="Book Antiqua" w:cs="Book Antiqua"/>
                <w:color w:val="000000"/>
                <w:sz w:val="24"/>
                <w:szCs w:val="24"/>
              </w:rPr>
            </w:pPr>
            <w:proofErr w:type="spellStart"/>
            <w:r>
              <w:rPr>
                <w:rFonts w:ascii="Book Antiqua" w:eastAsia="Book Antiqua" w:hAnsi="Book Antiqua" w:cs="Book Antiqua"/>
                <w:color w:val="000000"/>
                <w:sz w:val="24"/>
                <w:szCs w:val="24"/>
              </w:rPr>
              <w:t xml:space="preserve">Self </w:t>
            </w:r>
            <w:proofErr w:type="gramStart"/>
            <w:r>
              <w:rPr>
                <w:rFonts w:ascii="Book Antiqua" w:eastAsia="Book Antiqua" w:hAnsi="Book Antiqua" w:cs="Book Antiqua"/>
                <w:color w:val="000000"/>
                <w:sz w:val="24"/>
                <w:szCs w:val="24"/>
              </w:rPr>
              <w:t>pay</w:t>
            </w:r>
            <w:proofErr w:type="spellEnd"/>
            <w:proofErr w:type="gramEnd"/>
          </w:p>
        </w:tc>
        <w:tc>
          <w:tcPr>
            <w:tcW w:w="935" w:type="dxa"/>
            <w:tcBorders>
              <w:top w:val="nil"/>
              <w:left w:val="nil"/>
              <w:bottom w:val="nil"/>
              <w:right w:val="nil"/>
            </w:tcBorders>
            <w:shd w:val="clear" w:color="auto" w:fill="auto"/>
            <w:tcMar>
              <w:left w:w="108" w:type="dxa"/>
              <w:right w:w="108" w:type="dxa"/>
            </w:tcMar>
            <w:vAlign w:val="center"/>
          </w:tcPr>
          <w:p w14:paraId="000002F2"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1.15</w:t>
            </w:r>
          </w:p>
        </w:tc>
        <w:tc>
          <w:tcPr>
            <w:tcW w:w="2642" w:type="dxa"/>
            <w:tcBorders>
              <w:top w:val="nil"/>
              <w:left w:val="nil"/>
              <w:bottom w:val="nil"/>
              <w:right w:val="nil"/>
            </w:tcBorders>
            <w:shd w:val="clear" w:color="auto" w:fill="auto"/>
            <w:tcMar>
              <w:left w:w="108" w:type="dxa"/>
              <w:right w:w="108" w:type="dxa"/>
            </w:tcMar>
            <w:vAlign w:val="center"/>
          </w:tcPr>
          <w:p w14:paraId="000002F3"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0.99-1.33</w:t>
            </w:r>
          </w:p>
        </w:tc>
        <w:tc>
          <w:tcPr>
            <w:tcW w:w="2290" w:type="dxa"/>
            <w:tcBorders>
              <w:top w:val="nil"/>
              <w:left w:val="nil"/>
              <w:bottom w:val="nil"/>
              <w:right w:val="nil"/>
            </w:tcBorders>
            <w:shd w:val="clear" w:color="auto" w:fill="auto"/>
            <w:tcMar>
              <w:left w:w="108" w:type="dxa"/>
              <w:right w:w="108" w:type="dxa"/>
            </w:tcMar>
            <w:vAlign w:val="center"/>
          </w:tcPr>
          <w:p w14:paraId="000002F4"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0.056</w:t>
            </w:r>
          </w:p>
        </w:tc>
      </w:tr>
      <w:tr w:rsidR="0093342D" w14:paraId="6BAE6D61" w14:textId="77777777">
        <w:trPr>
          <w:cantSplit/>
          <w:trHeight w:val="285"/>
        </w:trPr>
        <w:tc>
          <w:tcPr>
            <w:tcW w:w="3709" w:type="dxa"/>
            <w:tcBorders>
              <w:top w:val="nil"/>
              <w:left w:val="nil"/>
              <w:bottom w:val="nil"/>
              <w:right w:val="nil"/>
            </w:tcBorders>
            <w:shd w:val="clear" w:color="auto" w:fill="auto"/>
            <w:tcMar>
              <w:left w:w="108" w:type="dxa"/>
              <w:right w:w="108" w:type="dxa"/>
            </w:tcMar>
            <w:vAlign w:val="center"/>
          </w:tcPr>
          <w:p w14:paraId="000002F5"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Median household income</w:t>
            </w:r>
          </w:p>
        </w:tc>
        <w:tc>
          <w:tcPr>
            <w:tcW w:w="935" w:type="dxa"/>
            <w:tcBorders>
              <w:top w:val="nil"/>
              <w:left w:val="nil"/>
              <w:bottom w:val="nil"/>
              <w:right w:val="nil"/>
            </w:tcBorders>
            <w:shd w:val="clear" w:color="auto" w:fill="auto"/>
            <w:tcMar>
              <w:left w:w="108" w:type="dxa"/>
              <w:right w:w="108" w:type="dxa"/>
            </w:tcMar>
            <w:vAlign w:val="center"/>
          </w:tcPr>
          <w:p w14:paraId="000002F6" w14:textId="77777777" w:rsidR="0093342D" w:rsidRDefault="0093342D">
            <w:pPr>
              <w:spacing w:line="360" w:lineRule="auto"/>
              <w:rPr>
                <w:rFonts w:ascii="Book Antiqua" w:eastAsia="Book Antiqua" w:hAnsi="Book Antiqua" w:cs="Book Antiqua"/>
                <w:color w:val="000000"/>
                <w:sz w:val="24"/>
                <w:szCs w:val="24"/>
              </w:rPr>
            </w:pPr>
          </w:p>
        </w:tc>
        <w:tc>
          <w:tcPr>
            <w:tcW w:w="2642" w:type="dxa"/>
            <w:tcBorders>
              <w:top w:val="nil"/>
              <w:left w:val="nil"/>
              <w:bottom w:val="nil"/>
              <w:right w:val="nil"/>
            </w:tcBorders>
            <w:shd w:val="clear" w:color="auto" w:fill="auto"/>
            <w:tcMar>
              <w:left w:w="108" w:type="dxa"/>
              <w:right w:w="108" w:type="dxa"/>
            </w:tcMar>
            <w:vAlign w:val="center"/>
          </w:tcPr>
          <w:p w14:paraId="000002F7" w14:textId="77777777" w:rsidR="0093342D" w:rsidRDefault="0093342D">
            <w:pPr>
              <w:spacing w:line="360" w:lineRule="auto"/>
              <w:rPr>
                <w:rFonts w:ascii="Book Antiqua" w:eastAsia="Book Antiqua" w:hAnsi="Book Antiqua" w:cs="Book Antiqua"/>
                <w:color w:val="000000"/>
                <w:sz w:val="24"/>
                <w:szCs w:val="24"/>
              </w:rPr>
            </w:pPr>
          </w:p>
        </w:tc>
        <w:tc>
          <w:tcPr>
            <w:tcW w:w="2290" w:type="dxa"/>
            <w:tcBorders>
              <w:top w:val="nil"/>
              <w:left w:val="nil"/>
              <w:bottom w:val="nil"/>
              <w:right w:val="nil"/>
            </w:tcBorders>
            <w:shd w:val="clear" w:color="auto" w:fill="auto"/>
            <w:tcMar>
              <w:left w:w="108" w:type="dxa"/>
              <w:right w:w="108" w:type="dxa"/>
            </w:tcMar>
            <w:vAlign w:val="center"/>
          </w:tcPr>
          <w:p w14:paraId="000002F8" w14:textId="77777777" w:rsidR="0093342D" w:rsidRDefault="0093342D">
            <w:pPr>
              <w:spacing w:line="360" w:lineRule="auto"/>
              <w:rPr>
                <w:rFonts w:ascii="Book Antiqua" w:eastAsia="Book Antiqua" w:hAnsi="Book Antiqua" w:cs="Book Antiqua"/>
                <w:color w:val="000000"/>
                <w:sz w:val="24"/>
                <w:szCs w:val="24"/>
              </w:rPr>
            </w:pPr>
          </w:p>
        </w:tc>
      </w:tr>
      <w:tr w:rsidR="0093342D" w14:paraId="1DA70E5D" w14:textId="77777777">
        <w:trPr>
          <w:cantSplit/>
          <w:trHeight w:val="285"/>
        </w:trPr>
        <w:tc>
          <w:tcPr>
            <w:tcW w:w="3709" w:type="dxa"/>
            <w:tcBorders>
              <w:top w:val="nil"/>
              <w:left w:val="nil"/>
              <w:bottom w:val="nil"/>
              <w:right w:val="nil"/>
            </w:tcBorders>
            <w:shd w:val="clear" w:color="auto" w:fill="auto"/>
            <w:tcMar>
              <w:left w:w="108" w:type="dxa"/>
              <w:right w:w="108" w:type="dxa"/>
            </w:tcMar>
            <w:vAlign w:val="center"/>
          </w:tcPr>
          <w:p w14:paraId="000002F9" w14:textId="77777777" w:rsidR="0093342D" w:rsidRDefault="00000000">
            <w:pPr>
              <w:spacing w:line="360" w:lineRule="auto"/>
              <w:ind w:firstLine="480"/>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25</w:t>
            </w:r>
            <w:r>
              <w:rPr>
                <w:rFonts w:ascii="Book Antiqua" w:eastAsia="Book Antiqua" w:hAnsi="Book Antiqua" w:cs="Book Antiqua"/>
                <w:color w:val="000000"/>
                <w:sz w:val="24"/>
                <w:szCs w:val="24"/>
                <w:vertAlign w:val="superscript"/>
              </w:rPr>
              <w:t>th</w:t>
            </w:r>
            <w:r>
              <w:rPr>
                <w:rFonts w:ascii="Book Antiqua" w:eastAsia="Book Antiqua" w:hAnsi="Book Antiqua" w:cs="Book Antiqua"/>
                <w:color w:val="000000"/>
                <w:sz w:val="24"/>
                <w:szCs w:val="24"/>
              </w:rPr>
              <w:t>-50</w:t>
            </w:r>
            <w:r>
              <w:rPr>
                <w:rFonts w:ascii="Book Antiqua" w:eastAsia="Book Antiqua" w:hAnsi="Book Antiqua" w:cs="Book Antiqua"/>
                <w:color w:val="000000"/>
                <w:sz w:val="24"/>
                <w:szCs w:val="24"/>
                <w:vertAlign w:val="superscript"/>
              </w:rPr>
              <w:t>th</w:t>
            </w:r>
            <w:r>
              <w:rPr>
                <w:rFonts w:ascii="Book Antiqua" w:eastAsia="Book Antiqua" w:hAnsi="Book Antiqua" w:cs="Book Antiqua"/>
                <w:color w:val="000000"/>
                <w:sz w:val="24"/>
                <w:szCs w:val="24"/>
              </w:rPr>
              <w:t xml:space="preserve"> quintile</w:t>
            </w:r>
          </w:p>
        </w:tc>
        <w:tc>
          <w:tcPr>
            <w:tcW w:w="935" w:type="dxa"/>
            <w:tcBorders>
              <w:top w:val="nil"/>
              <w:left w:val="nil"/>
              <w:bottom w:val="nil"/>
              <w:right w:val="nil"/>
            </w:tcBorders>
            <w:shd w:val="clear" w:color="auto" w:fill="auto"/>
            <w:tcMar>
              <w:left w:w="108" w:type="dxa"/>
              <w:right w:w="108" w:type="dxa"/>
            </w:tcMar>
            <w:vAlign w:val="center"/>
          </w:tcPr>
          <w:p w14:paraId="000002FA"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1.03</w:t>
            </w:r>
          </w:p>
        </w:tc>
        <w:tc>
          <w:tcPr>
            <w:tcW w:w="2642" w:type="dxa"/>
            <w:tcBorders>
              <w:top w:val="nil"/>
              <w:left w:val="nil"/>
              <w:bottom w:val="nil"/>
              <w:right w:val="nil"/>
            </w:tcBorders>
            <w:shd w:val="clear" w:color="auto" w:fill="auto"/>
            <w:tcMar>
              <w:left w:w="108" w:type="dxa"/>
              <w:right w:w="108" w:type="dxa"/>
            </w:tcMar>
            <w:vAlign w:val="center"/>
          </w:tcPr>
          <w:p w14:paraId="000002FB"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0.97-1.09</w:t>
            </w:r>
          </w:p>
        </w:tc>
        <w:tc>
          <w:tcPr>
            <w:tcW w:w="2290" w:type="dxa"/>
            <w:tcBorders>
              <w:top w:val="nil"/>
              <w:left w:val="nil"/>
              <w:bottom w:val="nil"/>
              <w:right w:val="nil"/>
            </w:tcBorders>
            <w:shd w:val="clear" w:color="auto" w:fill="auto"/>
            <w:tcMar>
              <w:left w:w="108" w:type="dxa"/>
              <w:right w:w="108" w:type="dxa"/>
            </w:tcMar>
            <w:vAlign w:val="center"/>
          </w:tcPr>
          <w:p w14:paraId="000002FC"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0.329</w:t>
            </w:r>
          </w:p>
        </w:tc>
      </w:tr>
      <w:tr w:rsidR="0093342D" w14:paraId="2CDEBD75" w14:textId="77777777">
        <w:trPr>
          <w:cantSplit/>
          <w:trHeight w:val="285"/>
        </w:trPr>
        <w:tc>
          <w:tcPr>
            <w:tcW w:w="3709" w:type="dxa"/>
            <w:tcBorders>
              <w:top w:val="nil"/>
              <w:left w:val="nil"/>
              <w:bottom w:val="nil"/>
              <w:right w:val="nil"/>
            </w:tcBorders>
            <w:shd w:val="clear" w:color="auto" w:fill="auto"/>
            <w:tcMar>
              <w:left w:w="108" w:type="dxa"/>
              <w:right w:w="108" w:type="dxa"/>
            </w:tcMar>
            <w:vAlign w:val="center"/>
          </w:tcPr>
          <w:p w14:paraId="000002FD" w14:textId="77777777" w:rsidR="0093342D" w:rsidRDefault="00000000">
            <w:pPr>
              <w:spacing w:line="360" w:lineRule="auto"/>
              <w:ind w:firstLine="480"/>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lastRenderedPageBreak/>
              <w:t>50</w:t>
            </w:r>
            <w:r>
              <w:rPr>
                <w:rFonts w:ascii="Book Antiqua" w:eastAsia="Book Antiqua" w:hAnsi="Book Antiqua" w:cs="Book Antiqua"/>
                <w:color w:val="000000"/>
                <w:sz w:val="24"/>
                <w:szCs w:val="24"/>
                <w:vertAlign w:val="superscript"/>
              </w:rPr>
              <w:t>th</w:t>
            </w:r>
            <w:r>
              <w:rPr>
                <w:rFonts w:ascii="Book Antiqua" w:eastAsia="Book Antiqua" w:hAnsi="Book Antiqua" w:cs="Book Antiqua"/>
                <w:color w:val="000000"/>
                <w:sz w:val="24"/>
                <w:szCs w:val="24"/>
              </w:rPr>
              <w:t>-75</w:t>
            </w:r>
            <w:r>
              <w:rPr>
                <w:rFonts w:ascii="Book Antiqua" w:eastAsia="Book Antiqua" w:hAnsi="Book Antiqua" w:cs="Book Antiqua"/>
                <w:color w:val="000000"/>
                <w:sz w:val="24"/>
                <w:szCs w:val="24"/>
                <w:vertAlign w:val="superscript"/>
              </w:rPr>
              <w:t>th</w:t>
            </w:r>
            <w:r>
              <w:rPr>
                <w:rFonts w:ascii="Book Antiqua" w:eastAsia="Book Antiqua" w:hAnsi="Book Antiqua" w:cs="Book Antiqua"/>
                <w:color w:val="000000"/>
                <w:sz w:val="24"/>
                <w:szCs w:val="24"/>
              </w:rPr>
              <w:t xml:space="preserve"> quintile</w:t>
            </w:r>
          </w:p>
        </w:tc>
        <w:tc>
          <w:tcPr>
            <w:tcW w:w="935" w:type="dxa"/>
            <w:tcBorders>
              <w:top w:val="nil"/>
              <w:left w:val="nil"/>
              <w:bottom w:val="nil"/>
              <w:right w:val="nil"/>
            </w:tcBorders>
            <w:shd w:val="clear" w:color="auto" w:fill="auto"/>
            <w:tcMar>
              <w:left w:w="108" w:type="dxa"/>
              <w:right w:w="108" w:type="dxa"/>
            </w:tcMar>
            <w:vAlign w:val="center"/>
          </w:tcPr>
          <w:p w14:paraId="000002FE"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1.04</w:t>
            </w:r>
          </w:p>
        </w:tc>
        <w:tc>
          <w:tcPr>
            <w:tcW w:w="2642" w:type="dxa"/>
            <w:tcBorders>
              <w:top w:val="nil"/>
              <w:left w:val="nil"/>
              <w:bottom w:val="nil"/>
              <w:right w:val="nil"/>
            </w:tcBorders>
            <w:shd w:val="clear" w:color="auto" w:fill="auto"/>
            <w:tcMar>
              <w:left w:w="108" w:type="dxa"/>
              <w:right w:w="108" w:type="dxa"/>
            </w:tcMar>
            <w:vAlign w:val="center"/>
          </w:tcPr>
          <w:p w14:paraId="000002FF"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0.98-1.11</w:t>
            </w:r>
          </w:p>
        </w:tc>
        <w:tc>
          <w:tcPr>
            <w:tcW w:w="2290" w:type="dxa"/>
            <w:tcBorders>
              <w:top w:val="nil"/>
              <w:left w:val="nil"/>
              <w:bottom w:val="nil"/>
              <w:right w:val="nil"/>
            </w:tcBorders>
            <w:shd w:val="clear" w:color="auto" w:fill="auto"/>
            <w:tcMar>
              <w:left w:w="108" w:type="dxa"/>
              <w:right w:w="108" w:type="dxa"/>
            </w:tcMar>
            <w:vAlign w:val="center"/>
          </w:tcPr>
          <w:p w14:paraId="00000300"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0.166</w:t>
            </w:r>
          </w:p>
        </w:tc>
      </w:tr>
      <w:tr w:rsidR="0093342D" w14:paraId="781709C4" w14:textId="77777777">
        <w:trPr>
          <w:cantSplit/>
          <w:trHeight w:val="285"/>
        </w:trPr>
        <w:tc>
          <w:tcPr>
            <w:tcW w:w="3709" w:type="dxa"/>
            <w:tcBorders>
              <w:top w:val="nil"/>
              <w:left w:val="nil"/>
              <w:bottom w:val="nil"/>
              <w:right w:val="nil"/>
            </w:tcBorders>
            <w:shd w:val="clear" w:color="auto" w:fill="auto"/>
            <w:tcMar>
              <w:left w:w="108" w:type="dxa"/>
              <w:right w:w="108" w:type="dxa"/>
            </w:tcMar>
            <w:vAlign w:val="center"/>
          </w:tcPr>
          <w:p w14:paraId="00000301" w14:textId="77777777" w:rsidR="0093342D" w:rsidRDefault="00000000">
            <w:pPr>
              <w:spacing w:line="360" w:lineRule="auto"/>
              <w:ind w:firstLine="480"/>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&gt; 75</w:t>
            </w:r>
            <w:r>
              <w:rPr>
                <w:rFonts w:ascii="Book Antiqua" w:eastAsia="Book Antiqua" w:hAnsi="Book Antiqua" w:cs="Book Antiqua"/>
                <w:color w:val="000000"/>
                <w:sz w:val="24"/>
                <w:szCs w:val="24"/>
                <w:vertAlign w:val="superscript"/>
              </w:rPr>
              <w:t>th</w:t>
            </w:r>
            <w:r>
              <w:rPr>
                <w:rFonts w:ascii="Book Antiqua" w:eastAsia="Book Antiqua" w:hAnsi="Book Antiqua" w:cs="Book Antiqua"/>
                <w:color w:val="000000"/>
                <w:sz w:val="24"/>
                <w:szCs w:val="24"/>
              </w:rPr>
              <w:t xml:space="preserve"> quintile</w:t>
            </w:r>
          </w:p>
        </w:tc>
        <w:tc>
          <w:tcPr>
            <w:tcW w:w="935" w:type="dxa"/>
            <w:tcBorders>
              <w:top w:val="nil"/>
              <w:left w:val="nil"/>
              <w:bottom w:val="nil"/>
              <w:right w:val="nil"/>
            </w:tcBorders>
            <w:shd w:val="clear" w:color="auto" w:fill="auto"/>
            <w:tcMar>
              <w:left w:w="108" w:type="dxa"/>
              <w:right w:w="108" w:type="dxa"/>
            </w:tcMar>
            <w:vAlign w:val="center"/>
          </w:tcPr>
          <w:p w14:paraId="00000302"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1.03</w:t>
            </w:r>
          </w:p>
        </w:tc>
        <w:tc>
          <w:tcPr>
            <w:tcW w:w="2642" w:type="dxa"/>
            <w:tcBorders>
              <w:top w:val="nil"/>
              <w:left w:val="nil"/>
              <w:bottom w:val="nil"/>
              <w:right w:val="nil"/>
            </w:tcBorders>
            <w:shd w:val="clear" w:color="auto" w:fill="auto"/>
            <w:tcMar>
              <w:left w:w="108" w:type="dxa"/>
              <w:right w:w="108" w:type="dxa"/>
            </w:tcMar>
            <w:vAlign w:val="center"/>
          </w:tcPr>
          <w:p w14:paraId="00000303"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0.96-1.10</w:t>
            </w:r>
          </w:p>
        </w:tc>
        <w:tc>
          <w:tcPr>
            <w:tcW w:w="2290" w:type="dxa"/>
            <w:tcBorders>
              <w:top w:val="nil"/>
              <w:left w:val="nil"/>
              <w:bottom w:val="nil"/>
              <w:right w:val="nil"/>
            </w:tcBorders>
            <w:shd w:val="clear" w:color="auto" w:fill="auto"/>
            <w:tcMar>
              <w:left w:w="108" w:type="dxa"/>
              <w:right w:w="108" w:type="dxa"/>
            </w:tcMar>
            <w:vAlign w:val="center"/>
          </w:tcPr>
          <w:p w14:paraId="00000304"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0.471</w:t>
            </w:r>
          </w:p>
        </w:tc>
      </w:tr>
      <w:tr w:rsidR="0093342D" w14:paraId="26DEA35C" w14:textId="77777777">
        <w:trPr>
          <w:cantSplit/>
          <w:trHeight w:val="285"/>
        </w:trPr>
        <w:tc>
          <w:tcPr>
            <w:tcW w:w="3709" w:type="dxa"/>
            <w:tcBorders>
              <w:top w:val="nil"/>
              <w:left w:val="nil"/>
              <w:bottom w:val="nil"/>
              <w:right w:val="nil"/>
            </w:tcBorders>
            <w:shd w:val="clear" w:color="auto" w:fill="auto"/>
            <w:tcMar>
              <w:left w:w="108" w:type="dxa"/>
              <w:right w:w="108" w:type="dxa"/>
            </w:tcMar>
            <w:vAlign w:val="center"/>
          </w:tcPr>
          <w:p w14:paraId="00000305"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COVID-19 </w:t>
            </w:r>
          </w:p>
        </w:tc>
        <w:tc>
          <w:tcPr>
            <w:tcW w:w="935" w:type="dxa"/>
            <w:tcBorders>
              <w:top w:val="nil"/>
              <w:left w:val="nil"/>
              <w:bottom w:val="nil"/>
              <w:right w:val="nil"/>
            </w:tcBorders>
            <w:shd w:val="clear" w:color="auto" w:fill="auto"/>
            <w:tcMar>
              <w:left w:w="108" w:type="dxa"/>
              <w:right w:w="108" w:type="dxa"/>
            </w:tcMar>
            <w:vAlign w:val="center"/>
          </w:tcPr>
          <w:p w14:paraId="00000306"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0.88</w:t>
            </w:r>
          </w:p>
        </w:tc>
        <w:tc>
          <w:tcPr>
            <w:tcW w:w="2642" w:type="dxa"/>
            <w:tcBorders>
              <w:top w:val="nil"/>
              <w:left w:val="nil"/>
              <w:bottom w:val="nil"/>
              <w:right w:val="nil"/>
            </w:tcBorders>
            <w:shd w:val="clear" w:color="auto" w:fill="auto"/>
            <w:tcMar>
              <w:left w:w="108" w:type="dxa"/>
              <w:right w:w="108" w:type="dxa"/>
            </w:tcMar>
            <w:vAlign w:val="center"/>
          </w:tcPr>
          <w:p w14:paraId="00000307"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0.66-1.18</w:t>
            </w:r>
          </w:p>
        </w:tc>
        <w:tc>
          <w:tcPr>
            <w:tcW w:w="2290" w:type="dxa"/>
            <w:tcBorders>
              <w:top w:val="nil"/>
              <w:left w:val="nil"/>
              <w:bottom w:val="nil"/>
              <w:right w:val="nil"/>
            </w:tcBorders>
            <w:shd w:val="clear" w:color="auto" w:fill="auto"/>
            <w:tcMar>
              <w:left w:w="108" w:type="dxa"/>
              <w:right w:w="108" w:type="dxa"/>
            </w:tcMar>
            <w:vAlign w:val="center"/>
          </w:tcPr>
          <w:p w14:paraId="00000308"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0.396</w:t>
            </w:r>
          </w:p>
        </w:tc>
      </w:tr>
      <w:tr w:rsidR="0093342D" w14:paraId="462DBD57" w14:textId="77777777">
        <w:trPr>
          <w:cantSplit/>
          <w:trHeight w:val="285"/>
        </w:trPr>
        <w:tc>
          <w:tcPr>
            <w:tcW w:w="3709" w:type="dxa"/>
            <w:tcBorders>
              <w:top w:val="nil"/>
              <w:left w:val="nil"/>
              <w:bottom w:val="nil"/>
              <w:right w:val="nil"/>
            </w:tcBorders>
            <w:shd w:val="clear" w:color="auto" w:fill="auto"/>
            <w:tcMar>
              <w:left w:w="108" w:type="dxa"/>
              <w:right w:w="108" w:type="dxa"/>
            </w:tcMar>
            <w:vAlign w:val="center"/>
          </w:tcPr>
          <w:p w14:paraId="00000309"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Comorbidities</w:t>
            </w:r>
          </w:p>
        </w:tc>
        <w:tc>
          <w:tcPr>
            <w:tcW w:w="935" w:type="dxa"/>
            <w:tcBorders>
              <w:top w:val="nil"/>
              <w:left w:val="nil"/>
              <w:bottom w:val="nil"/>
              <w:right w:val="nil"/>
            </w:tcBorders>
            <w:shd w:val="clear" w:color="auto" w:fill="auto"/>
            <w:tcMar>
              <w:left w:w="108" w:type="dxa"/>
              <w:right w:w="108" w:type="dxa"/>
            </w:tcMar>
            <w:vAlign w:val="center"/>
          </w:tcPr>
          <w:p w14:paraId="0000030A" w14:textId="77777777" w:rsidR="0093342D" w:rsidRDefault="0093342D">
            <w:pPr>
              <w:spacing w:line="360" w:lineRule="auto"/>
              <w:rPr>
                <w:rFonts w:ascii="Book Antiqua" w:eastAsia="Book Antiqua" w:hAnsi="Book Antiqua" w:cs="Book Antiqua"/>
                <w:color w:val="000000"/>
                <w:sz w:val="24"/>
                <w:szCs w:val="24"/>
              </w:rPr>
            </w:pPr>
          </w:p>
        </w:tc>
        <w:tc>
          <w:tcPr>
            <w:tcW w:w="2642" w:type="dxa"/>
            <w:tcBorders>
              <w:top w:val="nil"/>
              <w:left w:val="nil"/>
              <w:bottom w:val="nil"/>
              <w:right w:val="nil"/>
            </w:tcBorders>
            <w:shd w:val="clear" w:color="auto" w:fill="auto"/>
            <w:tcMar>
              <w:left w:w="108" w:type="dxa"/>
              <w:right w:w="108" w:type="dxa"/>
            </w:tcMar>
            <w:vAlign w:val="center"/>
          </w:tcPr>
          <w:p w14:paraId="0000030B" w14:textId="77777777" w:rsidR="0093342D" w:rsidRDefault="0093342D">
            <w:pPr>
              <w:spacing w:line="360" w:lineRule="auto"/>
              <w:rPr>
                <w:rFonts w:ascii="Book Antiqua" w:eastAsia="Book Antiqua" w:hAnsi="Book Antiqua" w:cs="Book Antiqua"/>
                <w:color w:val="000000"/>
                <w:sz w:val="24"/>
                <w:szCs w:val="24"/>
              </w:rPr>
            </w:pPr>
          </w:p>
        </w:tc>
        <w:tc>
          <w:tcPr>
            <w:tcW w:w="2290" w:type="dxa"/>
            <w:tcBorders>
              <w:top w:val="nil"/>
              <w:left w:val="nil"/>
              <w:bottom w:val="nil"/>
              <w:right w:val="nil"/>
            </w:tcBorders>
            <w:shd w:val="clear" w:color="auto" w:fill="auto"/>
            <w:tcMar>
              <w:left w:w="108" w:type="dxa"/>
              <w:right w:w="108" w:type="dxa"/>
            </w:tcMar>
            <w:vAlign w:val="center"/>
          </w:tcPr>
          <w:p w14:paraId="0000030C" w14:textId="77777777" w:rsidR="0093342D" w:rsidRDefault="0093342D">
            <w:pPr>
              <w:spacing w:line="360" w:lineRule="auto"/>
              <w:rPr>
                <w:rFonts w:ascii="Book Antiqua" w:eastAsia="Book Antiqua" w:hAnsi="Book Antiqua" w:cs="Book Antiqua"/>
                <w:color w:val="000000"/>
                <w:sz w:val="24"/>
                <w:szCs w:val="24"/>
              </w:rPr>
            </w:pPr>
          </w:p>
        </w:tc>
      </w:tr>
      <w:tr w:rsidR="0093342D" w14:paraId="63C57FEE" w14:textId="77777777">
        <w:trPr>
          <w:cantSplit/>
          <w:trHeight w:val="285"/>
        </w:trPr>
        <w:tc>
          <w:tcPr>
            <w:tcW w:w="3709" w:type="dxa"/>
            <w:tcBorders>
              <w:top w:val="nil"/>
              <w:left w:val="nil"/>
              <w:bottom w:val="nil"/>
              <w:right w:val="nil"/>
            </w:tcBorders>
            <w:shd w:val="clear" w:color="auto" w:fill="auto"/>
            <w:tcMar>
              <w:left w:w="108" w:type="dxa"/>
              <w:right w:w="108" w:type="dxa"/>
            </w:tcMar>
            <w:vAlign w:val="center"/>
          </w:tcPr>
          <w:p w14:paraId="0000030D" w14:textId="77777777" w:rsidR="0093342D" w:rsidRDefault="00000000">
            <w:pPr>
              <w:spacing w:line="360" w:lineRule="auto"/>
              <w:ind w:firstLine="240"/>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Congestive heart failure </w:t>
            </w:r>
          </w:p>
        </w:tc>
        <w:tc>
          <w:tcPr>
            <w:tcW w:w="935" w:type="dxa"/>
            <w:tcBorders>
              <w:top w:val="nil"/>
              <w:left w:val="nil"/>
              <w:bottom w:val="nil"/>
              <w:right w:val="nil"/>
            </w:tcBorders>
            <w:shd w:val="clear" w:color="auto" w:fill="auto"/>
            <w:tcMar>
              <w:left w:w="108" w:type="dxa"/>
              <w:right w:w="108" w:type="dxa"/>
            </w:tcMar>
            <w:vAlign w:val="center"/>
          </w:tcPr>
          <w:p w14:paraId="0000030E"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0.93</w:t>
            </w:r>
          </w:p>
        </w:tc>
        <w:tc>
          <w:tcPr>
            <w:tcW w:w="2642" w:type="dxa"/>
            <w:tcBorders>
              <w:top w:val="nil"/>
              <w:left w:val="nil"/>
              <w:bottom w:val="nil"/>
              <w:right w:val="nil"/>
            </w:tcBorders>
            <w:shd w:val="clear" w:color="auto" w:fill="auto"/>
            <w:tcMar>
              <w:left w:w="108" w:type="dxa"/>
              <w:right w:w="108" w:type="dxa"/>
            </w:tcMar>
            <w:vAlign w:val="center"/>
          </w:tcPr>
          <w:p w14:paraId="0000030F"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0.85-1.01</w:t>
            </w:r>
          </w:p>
        </w:tc>
        <w:tc>
          <w:tcPr>
            <w:tcW w:w="2290" w:type="dxa"/>
            <w:tcBorders>
              <w:top w:val="nil"/>
              <w:left w:val="nil"/>
              <w:bottom w:val="nil"/>
              <w:right w:val="nil"/>
            </w:tcBorders>
            <w:shd w:val="clear" w:color="auto" w:fill="auto"/>
            <w:tcMar>
              <w:left w:w="108" w:type="dxa"/>
              <w:right w:w="108" w:type="dxa"/>
            </w:tcMar>
            <w:vAlign w:val="center"/>
          </w:tcPr>
          <w:p w14:paraId="00000310"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0.086</w:t>
            </w:r>
          </w:p>
        </w:tc>
      </w:tr>
      <w:tr w:rsidR="0093342D" w14:paraId="2AC9B8AF" w14:textId="77777777">
        <w:trPr>
          <w:cantSplit/>
          <w:trHeight w:val="285"/>
        </w:trPr>
        <w:tc>
          <w:tcPr>
            <w:tcW w:w="3709" w:type="dxa"/>
            <w:tcBorders>
              <w:top w:val="nil"/>
              <w:left w:val="nil"/>
              <w:bottom w:val="nil"/>
              <w:right w:val="nil"/>
            </w:tcBorders>
            <w:shd w:val="clear" w:color="auto" w:fill="auto"/>
            <w:tcMar>
              <w:left w:w="108" w:type="dxa"/>
              <w:right w:w="108" w:type="dxa"/>
            </w:tcMar>
            <w:vAlign w:val="center"/>
          </w:tcPr>
          <w:p w14:paraId="00000311" w14:textId="77777777" w:rsidR="0093342D" w:rsidRDefault="00000000">
            <w:pPr>
              <w:spacing w:line="360" w:lineRule="auto"/>
              <w:ind w:firstLine="240"/>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Cardiac arrhythmias</w:t>
            </w:r>
          </w:p>
        </w:tc>
        <w:tc>
          <w:tcPr>
            <w:tcW w:w="935" w:type="dxa"/>
            <w:tcBorders>
              <w:top w:val="nil"/>
              <w:left w:val="nil"/>
              <w:bottom w:val="nil"/>
              <w:right w:val="nil"/>
            </w:tcBorders>
            <w:shd w:val="clear" w:color="auto" w:fill="auto"/>
            <w:tcMar>
              <w:left w:w="108" w:type="dxa"/>
              <w:right w:w="108" w:type="dxa"/>
            </w:tcMar>
            <w:vAlign w:val="center"/>
          </w:tcPr>
          <w:p w14:paraId="00000312"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0.97</w:t>
            </w:r>
          </w:p>
        </w:tc>
        <w:tc>
          <w:tcPr>
            <w:tcW w:w="2642" w:type="dxa"/>
            <w:tcBorders>
              <w:top w:val="nil"/>
              <w:left w:val="nil"/>
              <w:bottom w:val="nil"/>
              <w:right w:val="nil"/>
            </w:tcBorders>
            <w:shd w:val="clear" w:color="auto" w:fill="auto"/>
            <w:tcMar>
              <w:left w:w="108" w:type="dxa"/>
              <w:right w:w="108" w:type="dxa"/>
            </w:tcMar>
            <w:vAlign w:val="center"/>
          </w:tcPr>
          <w:p w14:paraId="00000313"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0.92-1.02</w:t>
            </w:r>
          </w:p>
        </w:tc>
        <w:tc>
          <w:tcPr>
            <w:tcW w:w="2290" w:type="dxa"/>
            <w:tcBorders>
              <w:top w:val="nil"/>
              <w:left w:val="nil"/>
              <w:bottom w:val="nil"/>
              <w:right w:val="nil"/>
            </w:tcBorders>
            <w:shd w:val="clear" w:color="auto" w:fill="auto"/>
            <w:tcMar>
              <w:left w:w="108" w:type="dxa"/>
              <w:right w:w="108" w:type="dxa"/>
            </w:tcMar>
            <w:vAlign w:val="center"/>
          </w:tcPr>
          <w:p w14:paraId="00000314"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0.198</w:t>
            </w:r>
          </w:p>
        </w:tc>
      </w:tr>
      <w:tr w:rsidR="0093342D" w14:paraId="17BEE8A5" w14:textId="77777777">
        <w:trPr>
          <w:cantSplit/>
          <w:trHeight w:val="285"/>
        </w:trPr>
        <w:tc>
          <w:tcPr>
            <w:tcW w:w="3709" w:type="dxa"/>
            <w:tcBorders>
              <w:top w:val="nil"/>
              <w:left w:val="nil"/>
              <w:bottom w:val="nil"/>
              <w:right w:val="nil"/>
            </w:tcBorders>
            <w:shd w:val="clear" w:color="auto" w:fill="auto"/>
            <w:tcMar>
              <w:left w:w="108" w:type="dxa"/>
              <w:right w:w="108" w:type="dxa"/>
            </w:tcMar>
            <w:vAlign w:val="center"/>
          </w:tcPr>
          <w:p w14:paraId="00000315" w14:textId="77777777" w:rsidR="0093342D" w:rsidRDefault="00000000">
            <w:pPr>
              <w:spacing w:line="360" w:lineRule="auto"/>
              <w:ind w:firstLine="240"/>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Peripheral vascular disorders</w:t>
            </w:r>
          </w:p>
        </w:tc>
        <w:tc>
          <w:tcPr>
            <w:tcW w:w="935" w:type="dxa"/>
            <w:tcBorders>
              <w:top w:val="nil"/>
              <w:left w:val="nil"/>
              <w:bottom w:val="nil"/>
              <w:right w:val="nil"/>
            </w:tcBorders>
            <w:shd w:val="clear" w:color="auto" w:fill="auto"/>
            <w:tcMar>
              <w:left w:w="108" w:type="dxa"/>
              <w:right w:w="108" w:type="dxa"/>
            </w:tcMar>
            <w:vAlign w:val="center"/>
          </w:tcPr>
          <w:p w14:paraId="00000316"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1.15</w:t>
            </w:r>
          </w:p>
        </w:tc>
        <w:tc>
          <w:tcPr>
            <w:tcW w:w="2642" w:type="dxa"/>
            <w:tcBorders>
              <w:top w:val="nil"/>
              <w:left w:val="nil"/>
              <w:bottom w:val="nil"/>
              <w:right w:val="nil"/>
            </w:tcBorders>
            <w:shd w:val="clear" w:color="auto" w:fill="auto"/>
            <w:tcMar>
              <w:left w:w="108" w:type="dxa"/>
              <w:right w:w="108" w:type="dxa"/>
            </w:tcMar>
            <w:vAlign w:val="center"/>
          </w:tcPr>
          <w:p w14:paraId="00000317"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1.04-1.26</w:t>
            </w:r>
          </w:p>
        </w:tc>
        <w:tc>
          <w:tcPr>
            <w:tcW w:w="2290" w:type="dxa"/>
            <w:tcBorders>
              <w:top w:val="nil"/>
              <w:left w:val="nil"/>
              <w:bottom w:val="nil"/>
              <w:right w:val="nil"/>
            </w:tcBorders>
            <w:shd w:val="clear" w:color="auto" w:fill="auto"/>
            <w:tcMar>
              <w:left w:w="108" w:type="dxa"/>
              <w:right w:w="108" w:type="dxa"/>
            </w:tcMar>
            <w:vAlign w:val="center"/>
          </w:tcPr>
          <w:p w14:paraId="00000318"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0.004</w:t>
            </w:r>
          </w:p>
        </w:tc>
      </w:tr>
      <w:tr w:rsidR="0093342D" w14:paraId="11EFB7F8" w14:textId="77777777">
        <w:trPr>
          <w:cantSplit/>
          <w:trHeight w:val="285"/>
        </w:trPr>
        <w:tc>
          <w:tcPr>
            <w:tcW w:w="3709" w:type="dxa"/>
            <w:tcBorders>
              <w:top w:val="nil"/>
              <w:left w:val="nil"/>
              <w:bottom w:val="nil"/>
              <w:right w:val="nil"/>
            </w:tcBorders>
            <w:shd w:val="clear" w:color="auto" w:fill="auto"/>
            <w:tcMar>
              <w:left w:w="108" w:type="dxa"/>
              <w:right w:w="108" w:type="dxa"/>
            </w:tcMar>
            <w:vAlign w:val="center"/>
          </w:tcPr>
          <w:p w14:paraId="00000319" w14:textId="77777777" w:rsidR="0093342D" w:rsidRDefault="00000000">
            <w:pPr>
              <w:spacing w:line="360" w:lineRule="auto"/>
              <w:ind w:firstLine="240"/>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Hypertension, uncomplicated </w:t>
            </w:r>
          </w:p>
        </w:tc>
        <w:tc>
          <w:tcPr>
            <w:tcW w:w="935" w:type="dxa"/>
            <w:tcBorders>
              <w:top w:val="nil"/>
              <w:left w:val="nil"/>
              <w:bottom w:val="nil"/>
              <w:right w:val="nil"/>
            </w:tcBorders>
            <w:shd w:val="clear" w:color="auto" w:fill="auto"/>
            <w:tcMar>
              <w:left w:w="108" w:type="dxa"/>
              <w:right w:w="108" w:type="dxa"/>
            </w:tcMar>
            <w:vAlign w:val="center"/>
          </w:tcPr>
          <w:p w14:paraId="0000031A"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1.02</w:t>
            </w:r>
          </w:p>
        </w:tc>
        <w:tc>
          <w:tcPr>
            <w:tcW w:w="2642" w:type="dxa"/>
            <w:tcBorders>
              <w:top w:val="nil"/>
              <w:left w:val="nil"/>
              <w:bottom w:val="nil"/>
              <w:right w:val="nil"/>
            </w:tcBorders>
            <w:shd w:val="clear" w:color="auto" w:fill="auto"/>
            <w:tcMar>
              <w:left w:w="108" w:type="dxa"/>
              <w:right w:w="108" w:type="dxa"/>
            </w:tcMar>
            <w:vAlign w:val="center"/>
          </w:tcPr>
          <w:p w14:paraId="0000031B"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0.98-1.07</w:t>
            </w:r>
          </w:p>
        </w:tc>
        <w:tc>
          <w:tcPr>
            <w:tcW w:w="2290" w:type="dxa"/>
            <w:tcBorders>
              <w:top w:val="nil"/>
              <w:left w:val="nil"/>
              <w:bottom w:val="nil"/>
              <w:right w:val="nil"/>
            </w:tcBorders>
            <w:shd w:val="clear" w:color="auto" w:fill="auto"/>
            <w:tcMar>
              <w:left w:w="108" w:type="dxa"/>
              <w:right w:w="108" w:type="dxa"/>
            </w:tcMar>
            <w:vAlign w:val="center"/>
          </w:tcPr>
          <w:p w14:paraId="0000031C"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0.296</w:t>
            </w:r>
          </w:p>
        </w:tc>
      </w:tr>
      <w:tr w:rsidR="0093342D" w14:paraId="34715726" w14:textId="77777777">
        <w:trPr>
          <w:cantSplit/>
          <w:trHeight w:val="285"/>
        </w:trPr>
        <w:tc>
          <w:tcPr>
            <w:tcW w:w="3709" w:type="dxa"/>
            <w:tcBorders>
              <w:top w:val="nil"/>
              <w:left w:val="nil"/>
              <w:bottom w:val="nil"/>
              <w:right w:val="nil"/>
            </w:tcBorders>
            <w:shd w:val="clear" w:color="auto" w:fill="auto"/>
            <w:tcMar>
              <w:left w:w="108" w:type="dxa"/>
              <w:right w:w="108" w:type="dxa"/>
            </w:tcMar>
            <w:vAlign w:val="center"/>
          </w:tcPr>
          <w:p w14:paraId="0000031D" w14:textId="77777777" w:rsidR="0093342D" w:rsidRDefault="00000000">
            <w:pPr>
              <w:spacing w:line="360" w:lineRule="auto"/>
              <w:ind w:firstLine="240"/>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Paralysis </w:t>
            </w:r>
          </w:p>
        </w:tc>
        <w:tc>
          <w:tcPr>
            <w:tcW w:w="935" w:type="dxa"/>
            <w:tcBorders>
              <w:top w:val="nil"/>
              <w:left w:val="nil"/>
              <w:bottom w:val="nil"/>
              <w:right w:val="nil"/>
            </w:tcBorders>
            <w:shd w:val="clear" w:color="auto" w:fill="auto"/>
            <w:tcMar>
              <w:left w:w="108" w:type="dxa"/>
              <w:right w:w="108" w:type="dxa"/>
            </w:tcMar>
            <w:vAlign w:val="center"/>
          </w:tcPr>
          <w:p w14:paraId="0000031E"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1.21</w:t>
            </w:r>
          </w:p>
        </w:tc>
        <w:tc>
          <w:tcPr>
            <w:tcW w:w="2642" w:type="dxa"/>
            <w:tcBorders>
              <w:top w:val="nil"/>
              <w:left w:val="nil"/>
              <w:bottom w:val="nil"/>
              <w:right w:val="nil"/>
            </w:tcBorders>
            <w:shd w:val="clear" w:color="auto" w:fill="auto"/>
            <w:tcMar>
              <w:left w:w="108" w:type="dxa"/>
              <w:right w:w="108" w:type="dxa"/>
            </w:tcMar>
            <w:vAlign w:val="center"/>
          </w:tcPr>
          <w:p w14:paraId="0000031F"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1.02-1.43</w:t>
            </w:r>
          </w:p>
        </w:tc>
        <w:tc>
          <w:tcPr>
            <w:tcW w:w="2290" w:type="dxa"/>
            <w:tcBorders>
              <w:top w:val="nil"/>
              <w:left w:val="nil"/>
              <w:bottom w:val="nil"/>
              <w:right w:val="nil"/>
            </w:tcBorders>
            <w:shd w:val="clear" w:color="auto" w:fill="auto"/>
            <w:tcMar>
              <w:left w:w="108" w:type="dxa"/>
              <w:right w:w="108" w:type="dxa"/>
            </w:tcMar>
            <w:vAlign w:val="center"/>
          </w:tcPr>
          <w:p w14:paraId="00000320"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0.027</w:t>
            </w:r>
          </w:p>
        </w:tc>
      </w:tr>
      <w:tr w:rsidR="0093342D" w14:paraId="7B290D2A" w14:textId="77777777">
        <w:trPr>
          <w:cantSplit/>
          <w:trHeight w:val="285"/>
        </w:trPr>
        <w:tc>
          <w:tcPr>
            <w:tcW w:w="3709" w:type="dxa"/>
            <w:tcBorders>
              <w:top w:val="nil"/>
              <w:left w:val="nil"/>
              <w:bottom w:val="nil"/>
              <w:right w:val="nil"/>
            </w:tcBorders>
            <w:shd w:val="clear" w:color="auto" w:fill="auto"/>
            <w:tcMar>
              <w:left w:w="108" w:type="dxa"/>
              <w:right w:w="108" w:type="dxa"/>
            </w:tcMar>
            <w:vAlign w:val="center"/>
          </w:tcPr>
          <w:p w14:paraId="00000321" w14:textId="77777777" w:rsidR="0093342D" w:rsidRDefault="00000000">
            <w:pPr>
              <w:spacing w:line="360" w:lineRule="auto"/>
              <w:ind w:firstLine="240"/>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Chronic pulmonary disease </w:t>
            </w:r>
          </w:p>
        </w:tc>
        <w:tc>
          <w:tcPr>
            <w:tcW w:w="935" w:type="dxa"/>
            <w:tcBorders>
              <w:top w:val="nil"/>
              <w:left w:val="nil"/>
              <w:bottom w:val="nil"/>
              <w:right w:val="nil"/>
            </w:tcBorders>
            <w:shd w:val="clear" w:color="auto" w:fill="auto"/>
            <w:tcMar>
              <w:left w:w="108" w:type="dxa"/>
              <w:right w:w="108" w:type="dxa"/>
            </w:tcMar>
            <w:vAlign w:val="center"/>
          </w:tcPr>
          <w:p w14:paraId="00000322"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0.97</w:t>
            </w:r>
          </w:p>
        </w:tc>
        <w:tc>
          <w:tcPr>
            <w:tcW w:w="2642" w:type="dxa"/>
            <w:tcBorders>
              <w:top w:val="nil"/>
              <w:left w:val="nil"/>
              <w:bottom w:val="nil"/>
              <w:right w:val="nil"/>
            </w:tcBorders>
            <w:shd w:val="clear" w:color="auto" w:fill="auto"/>
            <w:tcMar>
              <w:left w:w="108" w:type="dxa"/>
              <w:right w:w="108" w:type="dxa"/>
            </w:tcMar>
            <w:vAlign w:val="center"/>
          </w:tcPr>
          <w:p w14:paraId="00000323"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0.92-1.03</w:t>
            </w:r>
          </w:p>
        </w:tc>
        <w:tc>
          <w:tcPr>
            <w:tcW w:w="2290" w:type="dxa"/>
            <w:tcBorders>
              <w:top w:val="nil"/>
              <w:left w:val="nil"/>
              <w:bottom w:val="nil"/>
              <w:right w:val="nil"/>
            </w:tcBorders>
            <w:shd w:val="clear" w:color="auto" w:fill="auto"/>
            <w:tcMar>
              <w:left w:w="108" w:type="dxa"/>
              <w:right w:w="108" w:type="dxa"/>
            </w:tcMar>
            <w:vAlign w:val="center"/>
          </w:tcPr>
          <w:p w14:paraId="00000324"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0.386</w:t>
            </w:r>
          </w:p>
        </w:tc>
      </w:tr>
      <w:tr w:rsidR="0093342D" w14:paraId="70EB0595" w14:textId="77777777">
        <w:trPr>
          <w:cantSplit/>
          <w:trHeight w:val="285"/>
        </w:trPr>
        <w:tc>
          <w:tcPr>
            <w:tcW w:w="3709" w:type="dxa"/>
            <w:tcBorders>
              <w:top w:val="nil"/>
              <w:left w:val="nil"/>
              <w:bottom w:val="nil"/>
              <w:right w:val="nil"/>
            </w:tcBorders>
            <w:shd w:val="clear" w:color="auto" w:fill="auto"/>
            <w:tcMar>
              <w:left w:w="108" w:type="dxa"/>
              <w:right w:w="108" w:type="dxa"/>
            </w:tcMar>
            <w:vAlign w:val="center"/>
          </w:tcPr>
          <w:p w14:paraId="00000325" w14:textId="77777777" w:rsidR="0093342D" w:rsidRDefault="00000000">
            <w:pPr>
              <w:spacing w:line="360" w:lineRule="auto"/>
              <w:ind w:firstLine="240"/>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Diabetics, uncomplicated </w:t>
            </w:r>
          </w:p>
        </w:tc>
        <w:tc>
          <w:tcPr>
            <w:tcW w:w="935" w:type="dxa"/>
            <w:tcBorders>
              <w:top w:val="nil"/>
              <w:left w:val="nil"/>
              <w:bottom w:val="nil"/>
              <w:right w:val="nil"/>
            </w:tcBorders>
            <w:shd w:val="clear" w:color="auto" w:fill="auto"/>
            <w:tcMar>
              <w:left w:w="108" w:type="dxa"/>
              <w:right w:w="108" w:type="dxa"/>
            </w:tcMar>
            <w:vAlign w:val="center"/>
          </w:tcPr>
          <w:p w14:paraId="00000326"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0.92</w:t>
            </w:r>
          </w:p>
        </w:tc>
        <w:tc>
          <w:tcPr>
            <w:tcW w:w="2642" w:type="dxa"/>
            <w:tcBorders>
              <w:top w:val="nil"/>
              <w:left w:val="nil"/>
              <w:bottom w:val="nil"/>
              <w:right w:val="nil"/>
            </w:tcBorders>
            <w:shd w:val="clear" w:color="auto" w:fill="auto"/>
            <w:tcMar>
              <w:left w:w="108" w:type="dxa"/>
              <w:right w:w="108" w:type="dxa"/>
            </w:tcMar>
            <w:vAlign w:val="center"/>
          </w:tcPr>
          <w:p w14:paraId="00000327"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0.87-0.99</w:t>
            </w:r>
          </w:p>
        </w:tc>
        <w:tc>
          <w:tcPr>
            <w:tcW w:w="2290" w:type="dxa"/>
            <w:tcBorders>
              <w:top w:val="nil"/>
              <w:left w:val="nil"/>
              <w:bottom w:val="nil"/>
              <w:right w:val="nil"/>
            </w:tcBorders>
            <w:shd w:val="clear" w:color="auto" w:fill="auto"/>
            <w:tcMar>
              <w:left w:w="108" w:type="dxa"/>
              <w:right w:w="108" w:type="dxa"/>
            </w:tcMar>
            <w:vAlign w:val="center"/>
          </w:tcPr>
          <w:p w14:paraId="00000328"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0.01</w:t>
            </w:r>
          </w:p>
        </w:tc>
      </w:tr>
      <w:tr w:rsidR="0093342D" w14:paraId="034212C1" w14:textId="77777777">
        <w:trPr>
          <w:cantSplit/>
          <w:trHeight w:val="285"/>
        </w:trPr>
        <w:tc>
          <w:tcPr>
            <w:tcW w:w="3709" w:type="dxa"/>
            <w:tcBorders>
              <w:top w:val="nil"/>
              <w:left w:val="nil"/>
              <w:bottom w:val="nil"/>
              <w:right w:val="nil"/>
            </w:tcBorders>
            <w:shd w:val="clear" w:color="auto" w:fill="auto"/>
            <w:tcMar>
              <w:left w:w="108" w:type="dxa"/>
              <w:right w:w="108" w:type="dxa"/>
            </w:tcMar>
            <w:vAlign w:val="center"/>
          </w:tcPr>
          <w:p w14:paraId="00000329" w14:textId="77777777" w:rsidR="0093342D" w:rsidRDefault="00000000">
            <w:pPr>
              <w:spacing w:line="360" w:lineRule="auto"/>
              <w:ind w:firstLine="240"/>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Renal failure </w:t>
            </w:r>
          </w:p>
        </w:tc>
        <w:tc>
          <w:tcPr>
            <w:tcW w:w="935" w:type="dxa"/>
            <w:tcBorders>
              <w:top w:val="nil"/>
              <w:left w:val="nil"/>
              <w:bottom w:val="nil"/>
              <w:right w:val="nil"/>
            </w:tcBorders>
            <w:shd w:val="clear" w:color="auto" w:fill="auto"/>
            <w:tcMar>
              <w:left w:w="108" w:type="dxa"/>
              <w:right w:w="108" w:type="dxa"/>
            </w:tcMar>
            <w:vAlign w:val="center"/>
          </w:tcPr>
          <w:p w14:paraId="0000032A"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0.91</w:t>
            </w:r>
          </w:p>
        </w:tc>
        <w:tc>
          <w:tcPr>
            <w:tcW w:w="2642" w:type="dxa"/>
            <w:tcBorders>
              <w:top w:val="nil"/>
              <w:left w:val="nil"/>
              <w:bottom w:val="nil"/>
              <w:right w:val="nil"/>
            </w:tcBorders>
            <w:shd w:val="clear" w:color="auto" w:fill="auto"/>
            <w:tcMar>
              <w:left w:w="108" w:type="dxa"/>
              <w:right w:w="108" w:type="dxa"/>
            </w:tcMar>
            <w:vAlign w:val="center"/>
          </w:tcPr>
          <w:p w14:paraId="0000032B"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0.83-0.99</w:t>
            </w:r>
          </w:p>
        </w:tc>
        <w:tc>
          <w:tcPr>
            <w:tcW w:w="2290" w:type="dxa"/>
            <w:tcBorders>
              <w:top w:val="nil"/>
              <w:left w:val="nil"/>
              <w:bottom w:val="nil"/>
              <w:right w:val="nil"/>
            </w:tcBorders>
            <w:shd w:val="clear" w:color="auto" w:fill="auto"/>
            <w:tcMar>
              <w:left w:w="108" w:type="dxa"/>
              <w:right w:w="108" w:type="dxa"/>
            </w:tcMar>
            <w:vAlign w:val="center"/>
          </w:tcPr>
          <w:p w14:paraId="0000032C"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0.046</w:t>
            </w:r>
          </w:p>
        </w:tc>
      </w:tr>
      <w:tr w:rsidR="0093342D" w14:paraId="18D61FB4" w14:textId="77777777">
        <w:trPr>
          <w:cantSplit/>
          <w:trHeight w:val="285"/>
        </w:trPr>
        <w:tc>
          <w:tcPr>
            <w:tcW w:w="3709" w:type="dxa"/>
            <w:tcBorders>
              <w:top w:val="nil"/>
              <w:left w:val="nil"/>
              <w:bottom w:val="nil"/>
              <w:right w:val="nil"/>
            </w:tcBorders>
            <w:shd w:val="clear" w:color="auto" w:fill="auto"/>
            <w:tcMar>
              <w:left w:w="108" w:type="dxa"/>
              <w:right w:w="108" w:type="dxa"/>
            </w:tcMar>
            <w:vAlign w:val="center"/>
          </w:tcPr>
          <w:p w14:paraId="0000032D" w14:textId="77777777" w:rsidR="0093342D" w:rsidRDefault="00000000">
            <w:pPr>
              <w:spacing w:line="360" w:lineRule="auto"/>
              <w:ind w:firstLine="240"/>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Liver disease </w:t>
            </w:r>
          </w:p>
        </w:tc>
        <w:tc>
          <w:tcPr>
            <w:tcW w:w="935" w:type="dxa"/>
            <w:tcBorders>
              <w:top w:val="nil"/>
              <w:left w:val="nil"/>
              <w:bottom w:val="nil"/>
              <w:right w:val="nil"/>
            </w:tcBorders>
            <w:shd w:val="clear" w:color="auto" w:fill="auto"/>
            <w:tcMar>
              <w:left w:w="108" w:type="dxa"/>
              <w:right w:w="108" w:type="dxa"/>
            </w:tcMar>
            <w:vAlign w:val="center"/>
          </w:tcPr>
          <w:p w14:paraId="0000032E"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0.89</w:t>
            </w:r>
          </w:p>
        </w:tc>
        <w:tc>
          <w:tcPr>
            <w:tcW w:w="2642" w:type="dxa"/>
            <w:tcBorders>
              <w:top w:val="nil"/>
              <w:left w:val="nil"/>
              <w:bottom w:val="nil"/>
              <w:right w:val="nil"/>
            </w:tcBorders>
            <w:shd w:val="clear" w:color="auto" w:fill="auto"/>
            <w:tcMar>
              <w:left w:w="108" w:type="dxa"/>
              <w:right w:w="108" w:type="dxa"/>
            </w:tcMar>
            <w:vAlign w:val="center"/>
          </w:tcPr>
          <w:p w14:paraId="0000032F"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0.82-0.98</w:t>
            </w:r>
          </w:p>
        </w:tc>
        <w:tc>
          <w:tcPr>
            <w:tcW w:w="2290" w:type="dxa"/>
            <w:tcBorders>
              <w:top w:val="nil"/>
              <w:left w:val="nil"/>
              <w:bottom w:val="nil"/>
              <w:right w:val="nil"/>
            </w:tcBorders>
            <w:shd w:val="clear" w:color="auto" w:fill="auto"/>
            <w:tcMar>
              <w:left w:w="108" w:type="dxa"/>
              <w:right w:w="108" w:type="dxa"/>
            </w:tcMar>
            <w:vAlign w:val="center"/>
          </w:tcPr>
          <w:p w14:paraId="00000330"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0.017</w:t>
            </w:r>
          </w:p>
        </w:tc>
      </w:tr>
      <w:tr w:rsidR="0093342D" w14:paraId="698AE899" w14:textId="77777777">
        <w:trPr>
          <w:cantSplit/>
          <w:trHeight w:val="285"/>
        </w:trPr>
        <w:tc>
          <w:tcPr>
            <w:tcW w:w="3709" w:type="dxa"/>
            <w:tcBorders>
              <w:top w:val="nil"/>
              <w:left w:val="nil"/>
              <w:bottom w:val="nil"/>
              <w:right w:val="nil"/>
            </w:tcBorders>
            <w:shd w:val="clear" w:color="auto" w:fill="auto"/>
            <w:tcMar>
              <w:left w:w="108" w:type="dxa"/>
              <w:right w:w="108" w:type="dxa"/>
            </w:tcMar>
            <w:vAlign w:val="center"/>
          </w:tcPr>
          <w:p w14:paraId="00000331" w14:textId="77777777" w:rsidR="0093342D" w:rsidRDefault="00000000">
            <w:pPr>
              <w:spacing w:line="360" w:lineRule="auto"/>
              <w:ind w:firstLine="240"/>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HIV/AIDS</w:t>
            </w:r>
          </w:p>
        </w:tc>
        <w:tc>
          <w:tcPr>
            <w:tcW w:w="935" w:type="dxa"/>
            <w:tcBorders>
              <w:top w:val="nil"/>
              <w:left w:val="nil"/>
              <w:bottom w:val="nil"/>
              <w:right w:val="nil"/>
            </w:tcBorders>
            <w:shd w:val="clear" w:color="auto" w:fill="auto"/>
            <w:tcMar>
              <w:left w:w="108" w:type="dxa"/>
              <w:right w:w="108" w:type="dxa"/>
            </w:tcMar>
            <w:vAlign w:val="center"/>
          </w:tcPr>
          <w:p w14:paraId="00000332"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1.1</w:t>
            </w:r>
          </w:p>
        </w:tc>
        <w:tc>
          <w:tcPr>
            <w:tcW w:w="2642" w:type="dxa"/>
            <w:tcBorders>
              <w:top w:val="nil"/>
              <w:left w:val="nil"/>
              <w:bottom w:val="nil"/>
              <w:right w:val="nil"/>
            </w:tcBorders>
            <w:shd w:val="clear" w:color="auto" w:fill="auto"/>
            <w:tcMar>
              <w:left w:w="108" w:type="dxa"/>
              <w:right w:w="108" w:type="dxa"/>
            </w:tcMar>
            <w:vAlign w:val="center"/>
          </w:tcPr>
          <w:p w14:paraId="00000333"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0.94-1.29</w:t>
            </w:r>
          </w:p>
        </w:tc>
        <w:tc>
          <w:tcPr>
            <w:tcW w:w="2290" w:type="dxa"/>
            <w:tcBorders>
              <w:top w:val="nil"/>
              <w:left w:val="nil"/>
              <w:bottom w:val="nil"/>
              <w:right w:val="nil"/>
            </w:tcBorders>
            <w:shd w:val="clear" w:color="auto" w:fill="auto"/>
            <w:tcMar>
              <w:left w:w="108" w:type="dxa"/>
              <w:right w:w="108" w:type="dxa"/>
            </w:tcMar>
            <w:vAlign w:val="center"/>
          </w:tcPr>
          <w:p w14:paraId="00000334"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0.211</w:t>
            </w:r>
          </w:p>
        </w:tc>
      </w:tr>
      <w:tr w:rsidR="0093342D" w14:paraId="110A2CDF" w14:textId="77777777">
        <w:trPr>
          <w:cantSplit/>
          <w:trHeight w:val="285"/>
        </w:trPr>
        <w:tc>
          <w:tcPr>
            <w:tcW w:w="3709" w:type="dxa"/>
            <w:tcBorders>
              <w:top w:val="nil"/>
              <w:left w:val="nil"/>
              <w:bottom w:val="nil"/>
              <w:right w:val="nil"/>
            </w:tcBorders>
            <w:shd w:val="clear" w:color="auto" w:fill="auto"/>
            <w:tcMar>
              <w:left w:w="108" w:type="dxa"/>
              <w:right w:w="108" w:type="dxa"/>
            </w:tcMar>
            <w:vAlign w:val="center"/>
          </w:tcPr>
          <w:p w14:paraId="00000335" w14:textId="77777777" w:rsidR="0093342D" w:rsidRDefault="00000000">
            <w:pPr>
              <w:spacing w:line="360" w:lineRule="auto"/>
              <w:ind w:firstLine="240"/>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Lymphoma </w:t>
            </w:r>
          </w:p>
        </w:tc>
        <w:tc>
          <w:tcPr>
            <w:tcW w:w="935" w:type="dxa"/>
            <w:tcBorders>
              <w:top w:val="nil"/>
              <w:left w:val="nil"/>
              <w:bottom w:val="nil"/>
              <w:right w:val="nil"/>
            </w:tcBorders>
            <w:shd w:val="clear" w:color="auto" w:fill="auto"/>
            <w:tcMar>
              <w:left w:w="108" w:type="dxa"/>
              <w:right w:w="108" w:type="dxa"/>
            </w:tcMar>
            <w:vAlign w:val="center"/>
          </w:tcPr>
          <w:p w14:paraId="00000336"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1.14</w:t>
            </w:r>
          </w:p>
        </w:tc>
        <w:tc>
          <w:tcPr>
            <w:tcW w:w="2642" w:type="dxa"/>
            <w:tcBorders>
              <w:top w:val="nil"/>
              <w:left w:val="nil"/>
              <w:bottom w:val="nil"/>
              <w:right w:val="nil"/>
            </w:tcBorders>
            <w:shd w:val="clear" w:color="auto" w:fill="auto"/>
            <w:tcMar>
              <w:left w:w="108" w:type="dxa"/>
              <w:right w:w="108" w:type="dxa"/>
            </w:tcMar>
            <w:vAlign w:val="center"/>
          </w:tcPr>
          <w:p w14:paraId="00000337"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1.09-1.20</w:t>
            </w:r>
          </w:p>
        </w:tc>
        <w:tc>
          <w:tcPr>
            <w:tcW w:w="2290" w:type="dxa"/>
            <w:tcBorders>
              <w:top w:val="nil"/>
              <w:left w:val="nil"/>
              <w:bottom w:val="nil"/>
              <w:right w:val="nil"/>
            </w:tcBorders>
            <w:shd w:val="clear" w:color="auto" w:fill="auto"/>
            <w:tcMar>
              <w:left w:w="108" w:type="dxa"/>
              <w:right w:w="108" w:type="dxa"/>
            </w:tcMar>
            <w:vAlign w:val="center"/>
          </w:tcPr>
          <w:p w14:paraId="00000338"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&lt; 0.001</w:t>
            </w:r>
          </w:p>
        </w:tc>
      </w:tr>
      <w:tr w:rsidR="0093342D" w14:paraId="4E682115" w14:textId="77777777">
        <w:trPr>
          <w:cantSplit/>
          <w:trHeight w:val="285"/>
        </w:trPr>
        <w:tc>
          <w:tcPr>
            <w:tcW w:w="3709" w:type="dxa"/>
            <w:tcBorders>
              <w:top w:val="nil"/>
              <w:left w:val="nil"/>
              <w:bottom w:val="nil"/>
              <w:right w:val="nil"/>
            </w:tcBorders>
            <w:shd w:val="clear" w:color="auto" w:fill="auto"/>
            <w:tcMar>
              <w:left w:w="108" w:type="dxa"/>
              <w:right w:w="108" w:type="dxa"/>
            </w:tcMar>
            <w:vAlign w:val="center"/>
          </w:tcPr>
          <w:p w14:paraId="00000339" w14:textId="77777777" w:rsidR="0093342D" w:rsidRDefault="00000000">
            <w:pPr>
              <w:spacing w:line="360" w:lineRule="auto"/>
              <w:ind w:firstLine="240"/>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Coagulopathy</w:t>
            </w:r>
          </w:p>
        </w:tc>
        <w:tc>
          <w:tcPr>
            <w:tcW w:w="935" w:type="dxa"/>
            <w:tcBorders>
              <w:top w:val="nil"/>
              <w:left w:val="nil"/>
              <w:bottom w:val="nil"/>
              <w:right w:val="nil"/>
            </w:tcBorders>
            <w:shd w:val="clear" w:color="auto" w:fill="auto"/>
            <w:tcMar>
              <w:left w:w="108" w:type="dxa"/>
              <w:right w:w="108" w:type="dxa"/>
            </w:tcMar>
            <w:vAlign w:val="center"/>
          </w:tcPr>
          <w:p w14:paraId="0000033A"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0.95</w:t>
            </w:r>
          </w:p>
        </w:tc>
        <w:tc>
          <w:tcPr>
            <w:tcW w:w="2642" w:type="dxa"/>
            <w:tcBorders>
              <w:top w:val="nil"/>
              <w:left w:val="nil"/>
              <w:bottom w:val="nil"/>
              <w:right w:val="nil"/>
            </w:tcBorders>
            <w:shd w:val="clear" w:color="auto" w:fill="auto"/>
            <w:tcMar>
              <w:left w:w="108" w:type="dxa"/>
              <w:right w:w="108" w:type="dxa"/>
            </w:tcMar>
            <w:vAlign w:val="center"/>
          </w:tcPr>
          <w:p w14:paraId="0000033B"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0.90-1.00</w:t>
            </w:r>
          </w:p>
        </w:tc>
        <w:tc>
          <w:tcPr>
            <w:tcW w:w="2290" w:type="dxa"/>
            <w:tcBorders>
              <w:top w:val="nil"/>
              <w:left w:val="nil"/>
              <w:bottom w:val="nil"/>
              <w:right w:val="nil"/>
            </w:tcBorders>
            <w:shd w:val="clear" w:color="auto" w:fill="auto"/>
            <w:tcMar>
              <w:left w:w="108" w:type="dxa"/>
              <w:right w:w="108" w:type="dxa"/>
            </w:tcMar>
            <w:vAlign w:val="center"/>
          </w:tcPr>
          <w:p w14:paraId="0000033C"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0.093</w:t>
            </w:r>
          </w:p>
        </w:tc>
      </w:tr>
      <w:tr w:rsidR="0093342D" w14:paraId="0BC9F3B4" w14:textId="77777777">
        <w:trPr>
          <w:cantSplit/>
          <w:trHeight w:val="285"/>
        </w:trPr>
        <w:tc>
          <w:tcPr>
            <w:tcW w:w="3709" w:type="dxa"/>
            <w:tcBorders>
              <w:top w:val="nil"/>
              <w:left w:val="nil"/>
              <w:bottom w:val="nil"/>
              <w:right w:val="nil"/>
            </w:tcBorders>
            <w:shd w:val="clear" w:color="auto" w:fill="auto"/>
            <w:tcMar>
              <w:left w:w="108" w:type="dxa"/>
              <w:right w:w="108" w:type="dxa"/>
            </w:tcMar>
            <w:vAlign w:val="center"/>
          </w:tcPr>
          <w:p w14:paraId="0000033D" w14:textId="77777777" w:rsidR="0093342D" w:rsidRDefault="00000000">
            <w:pPr>
              <w:spacing w:line="360" w:lineRule="auto"/>
              <w:ind w:firstLine="240"/>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Weight loss</w:t>
            </w:r>
          </w:p>
        </w:tc>
        <w:tc>
          <w:tcPr>
            <w:tcW w:w="935" w:type="dxa"/>
            <w:tcBorders>
              <w:top w:val="nil"/>
              <w:left w:val="nil"/>
              <w:bottom w:val="nil"/>
              <w:right w:val="nil"/>
            </w:tcBorders>
            <w:shd w:val="clear" w:color="auto" w:fill="auto"/>
            <w:tcMar>
              <w:left w:w="108" w:type="dxa"/>
              <w:right w:w="108" w:type="dxa"/>
            </w:tcMar>
            <w:vAlign w:val="center"/>
          </w:tcPr>
          <w:p w14:paraId="0000033E"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0.93</w:t>
            </w:r>
          </w:p>
        </w:tc>
        <w:tc>
          <w:tcPr>
            <w:tcW w:w="2642" w:type="dxa"/>
            <w:tcBorders>
              <w:top w:val="nil"/>
              <w:left w:val="nil"/>
              <w:bottom w:val="nil"/>
              <w:right w:val="nil"/>
            </w:tcBorders>
            <w:shd w:val="clear" w:color="auto" w:fill="auto"/>
            <w:tcMar>
              <w:left w:w="108" w:type="dxa"/>
              <w:right w:w="108" w:type="dxa"/>
            </w:tcMar>
            <w:vAlign w:val="center"/>
          </w:tcPr>
          <w:p w14:paraId="0000033F"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0.88-0.99</w:t>
            </w:r>
          </w:p>
        </w:tc>
        <w:tc>
          <w:tcPr>
            <w:tcW w:w="2290" w:type="dxa"/>
            <w:tcBorders>
              <w:top w:val="nil"/>
              <w:left w:val="nil"/>
              <w:bottom w:val="nil"/>
              <w:right w:val="nil"/>
            </w:tcBorders>
            <w:shd w:val="clear" w:color="auto" w:fill="auto"/>
            <w:tcMar>
              <w:left w:w="108" w:type="dxa"/>
              <w:right w:w="108" w:type="dxa"/>
            </w:tcMar>
            <w:vAlign w:val="center"/>
          </w:tcPr>
          <w:p w14:paraId="00000340"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0.019</w:t>
            </w:r>
          </w:p>
        </w:tc>
      </w:tr>
      <w:tr w:rsidR="0093342D" w14:paraId="5D970865" w14:textId="77777777">
        <w:trPr>
          <w:cantSplit/>
          <w:trHeight w:val="300"/>
        </w:trPr>
        <w:tc>
          <w:tcPr>
            <w:tcW w:w="3709" w:type="dxa"/>
            <w:tcBorders>
              <w:top w:val="nil"/>
              <w:left w:val="nil"/>
              <w:bottom w:val="single" w:sz="8" w:space="0" w:color="000000"/>
              <w:right w:val="nil"/>
            </w:tcBorders>
            <w:shd w:val="clear" w:color="auto" w:fill="auto"/>
            <w:tcMar>
              <w:left w:w="108" w:type="dxa"/>
              <w:right w:w="108" w:type="dxa"/>
            </w:tcMar>
            <w:vAlign w:val="center"/>
          </w:tcPr>
          <w:p w14:paraId="00000341" w14:textId="77777777" w:rsidR="0093342D" w:rsidRDefault="00000000">
            <w:pPr>
              <w:spacing w:line="360" w:lineRule="auto"/>
              <w:ind w:firstLine="240"/>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Hypertension, complicated</w:t>
            </w:r>
          </w:p>
        </w:tc>
        <w:tc>
          <w:tcPr>
            <w:tcW w:w="935" w:type="dxa"/>
            <w:tcBorders>
              <w:top w:val="nil"/>
              <w:left w:val="nil"/>
              <w:bottom w:val="single" w:sz="8" w:space="0" w:color="000000"/>
              <w:right w:val="nil"/>
            </w:tcBorders>
            <w:shd w:val="clear" w:color="auto" w:fill="auto"/>
            <w:tcMar>
              <w:left w:w="108" w:type="dxa"/>
              <w:right w:w="108" w:type="dxa"/>
            </w:tcMar>
            <w:vAlign w:val="center"/>
          </w:tcPr>
          <w:p w14:paraId="00000342"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1.03</w:t>
            </w:r>
          </w:p>
        </w:tc>
        <w:tc>
          <w:tcPr>
            <w:tcW w:w="2642" w:type="dxa"/>
            <w:tcBorders>
              <w:top w:val="nil"/>
              <w:left w:val="nil"/>
              <w:bottom w:val="single" w:sz="8" w:space="0" w:color="000000"/>
              <w:right w:val="nil"/>
            </w:tcBorders>
            <w:shd w:val="clear" w:color="auto" w:fill="auto"/>
            <w:tcMar>
              <w:left w:w="108" w:type="dxa"/>
              <w:right w:w="108" w:type="dxa"/>
            </w:tcMar>
            <w:vAlign w:val="center"/>
          </w:tcPr>
          <w:p w14:paraId="00000343"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0.93-1.14</w:t>
            </w:r>
          </w:p>
        </w:tc>
        <w:tc>
          <w:tcPr>
            <w:tcW w:w="2290" w:type="dxa"/>
            <w:tcBorders>
              <w:top w:val="nil"/>
              <w:left w:val="nil"/>
              <w:bottom w:val="single" w:sz="8" w:space="0" w:color="000000"/>
              <w:right w:val="nil"/>
            </w:tcBorders>
            <w:shd w:val="clear" w:color="auto" w:fill="auto"/>
            <w:tcMar>
              <w:left w:w="108" w:type="dxa"/>
              <w:right w:w="108" w:type="dxa"/>
            </w:tcMar>
            <w:vAlign w:val="center"/>
          </w:tcPr>
          <w:p w14:paraId="00000344" w14:textId="77777777" w:rsidR="0093342D" w:rsidRDefault="00000000">
            <w:pPr>
              <w:spacing w:line="36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0.604</w:t>
            </w:r>
          </w:p>
        </w:tc>
      </w:tr>
    </w:tbl>
    <w:p w14:paraId="00000345" w14:textId="77777777" w:rsidR="0093342D"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AMA: Against medical advice; HIV/AIDS: Human immunodeficiency virus/acquired immuno-deficiency syndrome.</w:t>
      </w:r>
    </w:p>
    <w:p w14:paraId="00000346" w14:textId="77777777" w:rsidR="0093342D" w:rsidRDefault="00000000">
      <w:pPr>
        <w:rPr>
          <w:rFonts w:ascii="Book Antiqua" w:eastAsia="Book Antiqua" w:hAnsi="Book Antiqua" w:cs="Book Antiqua"/>
          <w:color w:val="000000"/>
        </w:rPr>
      </w:pPr>
      <w:r>
        <w:br w:type="page"/>
      </w:r>
    </w:p>
    <w:p w14:paraId="00000347" w14:textId="77777777" w:rsidR="0093342D" w:rsidRDefault="0093342D">
      <w:pPr>
        <w:ind w:left="240"/>
        <w:jc w:val="center"/>
        <w:rPr>
          <w:rFonts w:ascii="Book Antiqua" w:eastAsia="Book Antiqua" w:hAnsi="Book Antiqua" w:cs="Book Antiqua"/>
        </w:rPr>
      </w:pPr>
    </w:p>
    <w:p w14:paraId="00000348" w14:textId="77777777" w:rsidR="0093342D" w:rsidRDefault="0093342D">
      <w:pPr>
        <w:ind w:left="240"/>
        <w:jc w:val="center"/>
        <w:rPr>
          <w:rFonts w:ascii="Book Antiqua" w:eastAsia="Book Antiqua" w:hAnsi="Book Antiqua" w:cs="Book Antiqua"/>
        </w:rPr>
      </w:pPr>
    </w:p>
    <w:p w14:paraId="00000349" w14:textId="77777777" w:rsidR="0093342D" w:rsidRDefault="0093342D">
      <w:pPr>
        <w:ind w:left="240"/>
        <w:jc w:val="center"/>
        <w:rPr>
          <w:rFonts w:ascii="Book Antiqua" w:eastAsia="Book Antiqua" w:hAnsi="Book Antiqua" w:cs="Book Antiqua"/>
        </w:rPr>
      </w:pPr>
    </w:p>
    <w:p w14:paraId="0000034A" w14:textId="77777777" w:rsidR="0093342D" w:rsidRDefault="0093342D">
      <w:pPr>
        <w:ind w:left="240"/>
        <w:jc w:val="center"/>
        <w:rPr>
          <w:rFonts w:ascii="Book Antiqua" w:eastAsia="Book Antiqua" w:hAnsi="Book Antiqua" w:cs="Book Antiqua"/>
        </w:rPr>
      </w:pPr>
    </w:p>
    <w:p w14:paraId="0000034B" w14:textId="77777777" w:rsidR="0093342D" w:rsidRDefault="00000000">
      <w:pPr>
        <w:ind w:left="240"/>
        <w:jc w:val="center"/>
        <w:rPr>
          <w:rFonts w:ascii="Book Antiqua" w:eastAsia="Book Antiqua" w:hAnsi="Book Antiqua" w:cs="Book Antiqua"/>
        </w:rPr>
      </w:pPr>
      <w:r>
        <w:rPr>
          <w:rFonts w:ascii="Book Antiqua" w:eastAsia="Book Antiqua" w:hAnsi="Book Antiqua" w:cs="Book Antiqua"/>
          <w:noProof/>
        </w:rPr>
        <w:drawing>
          <wp:inline distT="0" distB="0" distL="0" distR="0" wp14:anchorId="2A4B51B8" wp14:editId="268AD1AB">
            <wp:extent cx="2499360" cy="1440180"/>
            <wp:effectExtent l="0" t="0" r="0" b="0"/>
            <wp:docPr id="803595453" name="image1.png" descr="C:\Users\18810513029\Desktop\logo.png"/>
            <wp:cNvGraphicFramePr/>
            <a:graphic xmlns:a="http://schemas.openxmlformats.org/drawingml/2006/main">
              <a:graphicData uri="http://schemas.openxmlformats.org/drawingml/2006/picture">
                <pic:pic xmlns:pic="http://schemas.openxmlformats.org/drawingml/2006/picture">
                  <pic:nvPicPr>
                    <pic:cNvPr id="0" name="image1.png" descr="C:\Users\18810513029\Desktop\logo.png"/>
                    <pic:cNvPicPr preferRelativeResize="0"/>
                  </pic:nvPicPr>
                  <pic:blipFill>
                    <a:blip r:embed="rId12"/>
                    <a:srcRect/>
                    <a:stretch>
                      <a:fillRect/>
                    </a:stretch>
                  </pic:blipFill>
                  <pic:spPr>
                    <a:xfrm>
                      <a:off x="0" y="0"/>
                      <a:ext cx="2499360" cy="1440180"/>
                    </a:xfrm>
                    <a:prstGeom prst="rect">
                      <a:avLst/>
                    </a:prstGeom>
                    <a:ln/>
                  </pic:spPr>
                </pic:pic>
              </a:graphicData>
            </a:graphic>
          </wp:inline>
        </w:drawing>
      </w:r>
    </w:p>
    <w:p w14:paraId="0000034C" w14:textId="77777777" w:rsidR="0093342D" w:rsidRDefault="0093342D">
      <w:pPr>
        <w:ind w:left="240"/>
        <w:jc w:val="center"/>
        <w:rPr>
          <w:rFonts w:ascii="Book Antiqua" w:eastAsia="Book Antiqua" w:hAnsi="Book Antiqua" w:cs="Book Antiqua"/>
        </w:rPr>
      </w:pPr>
    </w:p>
    <w:p w14:paraId="0000034D" w14:textId="77777777" w:rsidR="0093342D" w:rsidRDefault="00000000">
      <w:pPr>
        <w:ind w:left="240"/>
        <w:jc w:val="center"/>
        <w:rPr>
          <w:rFonts w:ascii="Book Antiqua" w:eastAsia="Book Antiqua" w:hAnsi="Book Antiqua" w:cs="Book Antiqua"/>
          <w:b/>
          <w:color w:val="000000"/>
          <w:sz w:val="28"/>
          <w:szCs w:val="28"/>
        </w:rPr>
      </w:pPr>
      <w:r>
        <w:rPr>
          <w:rFonts w:ascii="Book Antiqua" w:eastAsia="Book Antiqua" w:hAnsi="Book Antiqua" w:cs="Book Antiqua"/>
          <w:color w:val="000000"/>
          <w:sz w:val="28"/>
          <w:szCs w:val="28"/>
        </w:rPr>
        <w:t xml:space="preserve">Published by </w:t>
      </w:r>
      <w:proofErr w:type="spellStart"/>
      <w:r>
        <w:rPr>
          <w:rFonts w:ascii="Book Antiqua" w:eastAsia="Book Antiqua" w:hAnsi="Book Antiqua" w:cs="Book Antiqua"/>
          <w:b/>
          <w:color w:val="000000"/>
          <w:sz w:val="28"/>
          <w:szCs w:val="28"/>
        </w:rPr>
        <w:t>Baishideng</w:t>
      </w:r>
      <w:proofErr w:type="spellEnd"/>
      <w:r>
        <w:rPr>
          <w:rFonts w:ascii="Book Antiqua" w:eastAsia="Book Antiqua" w:hAnsi="Book Antiqua" w:cs="Book Antiqua"/>
          <w:b/>
          <w:color w:val="000000"/>
          <w:sz w:val="28"/>
          <w:szCs w:val="28"/>
        </w:rPr>
        <w:t xml:space="preserve"> Publishing Group Inc</w:t>
      </w:r>
    </w:p>
    <w:p w14:paraId="0000034E" w14:textId="77777777" w:rsidR="0093342D" w:rsidRDefault="00000000">
      <w:pPr>
        <w:ind w:left="240"/>
        <w:jc w:val="center"/>
        <w:rPr>
          <w:rFonts w:ascii="Book Antiqua" w:eastAsia="Book Antiqua" w:hAnsi="Book Antiqua" w:cs="Book Antiqua"/>
          <w:color w:val="000000"/>
          <w:sz w:val="28"/>
          <w:szCs w:val="28"/>
        </w:rPr>
      </w:pPr>
      <w:r>
        <w:rPr>
          <w:rFonts w:ascii="Book Antiqua" w:eastAsia="Book Antiqua" w:hAnsi="Book Antiqua" w:cs="Book Antiqua"/>
          <w:color w:val="000000"/>
          <w:sz w:val="28"/>
          <w:szCs w:val="28"/>
        </w:rPr>
        <w:t>7041 Koll Center Parkway, Suite 160, Pleasanton, CA 94566, USA</w:t>
      </w:r>
    </w:p>
    <w:p w14:paraId="0000034F" w14:textId="77777777" w:rsidR="0093342D" w:rsidRDefault="00000000">
      <w:pPr>
        <w:ind w:left="240"/>
        <w:jc w:val="center"/>
        <w:rPr>
          <w:rFonts w:ascii="Book Antiqua" w:eastAsia="Book Antiqua" w:hAnsi="Book Antiqua" w:cs="Book Antiqua"/>
          <w:color w:val="000000"/>
          <w:sz w:val="28"/>
          <w:szCs w:val="28"/>
        </w:rPr>
      </w:pPr>
      <w:r>
        <w:rPr>
          <w:rFonts w:ascii="Book Antiqua" w:eastAsia="Book Antiqua" w:hAnsi="Book Antiqua" w:cs="Book Antiqua"/>
          <w:b/>
          <w:color w:val="000000"/>
          <w:sz w:val="28"/>
          <w:szCs w:val="28"/>
        </w:rPr>
        <w:t xml:space="preserve">Telephone: </w:t>
      </w:r>
      <w:r>
        <w:rPr>
          <w:rFonts w:ascii="Book Antiqua" w:eastAsia="Book Antiqua" w:hAnsi="Book Antiqua" w:cs="Book Antiqua"/>
          <w:color w:val="000000"/>
          <w:sz w:val="28"/>
          <w:szCs w:val="28"/>
        </w:rPr>
        <w:t>+1-925-3991568</w:t>
      </w:r>
    </w:p>
    <w:p w14:paraId="00000350" w14:textId="77777777" w:rsidR="0093342D" w:rsidRDefault="00000000">
      <w:pPr>
        <w:ind w:left="240"/>
        <w:jc w:val="center"/>
        <w:rPr>
          <w:rFonts w:ascii="Book Antiqua" w:eastAsia="Book Antiqua" w:hAnsi="Book Antiqua" w:cs="Book Antiqua"/>
          <w:color w:val="D56400"/>
          <w:sz w:val="28"/>
          <w:szCs w:val="28"/>
        </w:rPr>
      </w:pPr>
      <w:r>
        <w:rPr>
          <w:rFonts w:ascii="Book Antiqua" w:eastAsia="Book Antiqua" w:hAnsi="Book Antiqua" w:cs="Book Antiqua"/>
          <w:b/>
          <w:color w:val="000000"/>
          <w:sz w:val="28"/>
          <w:szCs w:val="28"/>
        </w:rPr>
        <w:t xml:space="preserve">E-mail: </w:t>
      </w:r>
      <w:r>
        <w:rPr>
          <w:rFonts w:ascii="Book Antiqua" w:eastAsia="Book Antiqua" w:hAnsi="Book Antiqua" w:cs="Book Antiqua"/>
          <w:color w:val="D56400"/>
          <w:sz w:val="28"/>
          <w:szCs w:val="28"/>
        </w:rPr>
        <w:t>bpgoffice@wjgnet.com</w:t>
      </w:r>
    </w:p>
    <w:p w14:paraId="00000351" w14:textId="77777777" w:rsidR="0093342D" w:rsidRDefault="00000000">
      <w:pPr>
        <w:ind w:left="240"/>
        <w:jc w:val="center"/>
        <w:rPr>
          <w:rFonts w:ascii="Book Antiqua" w:eastAsia="Book Antiqua" w:hAnsi="Book Antiqua" w:cs="Book Antiqua"/>
          <w:color w:val="D56400"/>
          <w:sz w:val="28"/>
          <w:szCs w:val="28"/>
        </w:rPr>
      </w:pPr>
      <w:r>
        <w:rPr>
          <w:rFonts w:ascii="Book Antiqua" w:eastAsia="Book Antiqua" w:hAnsi="Book Antiqua" w:cs="Book Antiqua"/>
          <w:b/>
          <w:color w:val="000000"/>
          <w:sz w:val="28"/>
          <w:szCs w:val="28"/>
        </w:rPr>
        <w:t xml:space="preserve">Help Desk: </w:t>
      </w:r>
      <w:r>
        <w:rPr>
          <w:rFonts w:ascii="Book Antiqua" w:eastAsia="Book Antiqua" w:hAnsi="Book Antiqua" w:cs="Book Antiqua"/>
          <w:color w:val="D56400"/>
          <w:sz w:val="28"/>
          <w:szCs w:val="28"/>
        </w:rPr>
        <w:t>https://www.f6publishing.com/helpdesk</w:t>
      </w:r>
    </w:p>
    <w:p w14:paraId="00000352" w14:textId="77777777" w:rsidR="0093342D" w:rsidRDefault="00000000">
      <w:pPr>
        <w:ind w:left="240"/>
        <w:jc w:val="center"/>
        <w:rPr>
          <w:rFonts w:ascii="Book Antiqua" w:eastAsia="Book Antiqua" w:hAnsi="Book Antiqua" w:cs="Book Antiqua"/>
        </w:rPr>
      </w:pPr>
      <w:r>
        <w:rPr>
          <w:rFonts w:ascii="Book Antiqua" w:eastAsia="Book Antiqua" w:hAnsi="Book Antiqua" w:cs="Book Antiqua"/>
          <w:color w:val="D56400"/>
          <w:sz w:val="28"/>
          <w:szCs w:val="28"/>
        </w:rPr>
        <w:t>https://www.wjgnet.com</w:t>
      </w:r>
    </w:p>
    <w:p w14:paraId="00000353" w14:textId="77777777" w:rsidR="0093342D" w:rsidRDefault="0093342D">
      <w:pPr>
        <w:ind w:left="240"/>
        <w:jc w:val="center"/>
        <w:rPr>
          <w:rFonts w:ascii="Book Antiqua" w:eastAsia="Book Antiqua" w:hAnsi="Book Antiqua" w:cs="Book Antiqua"/>
        </w:rPr>
      </w:pPr>
    </w:p>
    <w:p w14:paraId="00000354" w14:textId="77777777" w:rsidR="0093342D" w:rsidRDefault="0093342D">
      <w:pPr>
        <w:ind w:left="240"/>
        <w:jc w:val="center"/>
        <w:rPr>
          <w:rFonts w:ascii="Book Antiqua" w:eastAsia="Book Antiqua" w:hAnsi="Book Antiqua" w:cs="Book Antiqua"/>
        </w:rPr>
      </w:pPr>
    </w:p>
    <w:p w14:paraId="00000355" w14:textId="77777777" w:rsidR="0093342D" w:rsidRDefault="0093342D">
      <w:pPr>
        <w:ind w:left="240"/>
        <w:jc w:val="center"/>
        <w:rPr>
          <w:rFonts w:ascii="Book Antiqua" w:eastAsia="Book Antiqua" w:hAnsi="Book Antiqua" w:cs="Book Antiqua"/>
        </w:rPr>
      </w:pPr>
    </w:p>
    <w:p w14:paraId="00000356" w14:textId="77777777" w:rsidR="0093342D" w:rsidRDefault="00000000">
      <w:pPr>
        <w:ind w:left="240"/>
        <w:jc w:val="center"/>
        <w:rPr>
          <w:rFonts w:ascii="Book Antiqua" w:eastAsia="Book Antiqua" w:hAnsi="Book Antiqua" w:cs="Book Antiqua"/>
        </w:rPr>
      </w:pPr>
      <w:r>
        <w:rPr>
          <w:rFonts w:ascii="Book Antiqua" w:eastAsia="Book Antiqua" w:hAnsi="Book Antiqua" w:cs="Book Antiqua"/>
          <w:noProof/>
        </w:rPr>
        <w:drawing>
          <wp:inline distT="0" distB="0" distL="0" distR="0" wp14:anchorId="369A4E16" wp14:editId="58B267F9">
            <wp:extent cx="1447800" cy="1440180"/>
            <wp:effectExtent l="0" t="0" r="0" b="0"/>
            <wp:docPr id="803595449" name="image2.png" descr="C:\Users\18810513029\Desktop\二维码.png"/>
            <wp:cNvGraphicFramePr/>
            <a:graphic xmlns:a="http://schemas.openxmlformats.org/drawingml/2006/main">
              <a:graphicData uri="http://schemas.openxmlformats.org/drawingml/2006/picture">
                <pic:pic xmlns:pic="http://schemas.openxmlformats.org/drawingml/2006/picture">
                  <pic:nvPicPr>
                    <pic:cNvPr id="0" name="image2.png" descr="C:\Users\18810513029\Desktop\二维码.png"/>
                    <pic:cNvPicPr preferRelativeResize="0"/>
                  </pic:nvPicPr>
                  <pic:blipFill>
                    <a:blip r:embed="rId13"/>
                    <a:srcRect/>
                    <a:stretch>
                      <a:fillRect/>
                    </a:stretch>
                  </pic:blipFill>
                  <pic:spPr>
                    <a:xfrm>
                      <a:off x="0" y="0"/>
                      <a:ext cx="1447800" cy="1440180"/>
                    </a:xfrm>
                    <a:prstGeom prst="rect">
                      <a:avLst/>
                    </a:prstGeom>
                    <a:ln/>
                  </pic:spPr>
                </pic:pic>
              </a:graphicData>
            </a:graphic>
          </wp:inline>
        </w:drawing>
      </w:r>
    </w:p>
    <w:p w14:paraId="00000357" w14:textId="77777777" w:rsidR="0093342D" w:rsidRDefault="0093342D">
      <w:pPr>
        <w:ind w:left="240"/>
        <w:jc w:val="center"/>
        <w:rPr>
          <w:rFonts w:ascii="Book Antiqua" w:eastAsia="Book Antiqua" w:hAnsi="Book Antiqua" w:cs="Book Antiqua"/>
        </w:rPr>
      </w:pPr>
    </w:p>
    <w:p w14:paraId="00000358" w14:textId="77777777" w:rsidR="0093342D" w:rsidRDefault="0093342D">
      <w:pPr>
        <w:ind w:left="240"/>
        <w:jc w:val="center"/>
        <w:rPr>
          <w:rFonts w:ascii="Book Antiqua" w:eastAsia="Book Antiqua" w:hAnsi="Book Antiqua" w:cs="Book Antiqua"/>
        </w:rPr>
      </w:pPr>
    </w:p>
    <w:p w14:paraId="00000359" w14:textId="77777777" w:rsidR="0093342D" w:rsidRDefault="0093342D">
      <w:pPr>
        <w:ind w:left="240"/>
        <w:jc w:val="center"/>
        <w:rPr>
          <w:rFonts w:ascii="Book Antiqua" w:eastAsia="Book Antiqua" w:hAnsi="Book Antiqua" w:cs="Book Antiqua"/>
        </w:rPr>
      </w:pPr>
    </w:p>
    <w:p w14:paraId="0000035A" w14:textId="77777777" w:rsidR="0093342D" w:rsidRDefault="0093342D">
      <w:pPr>
        <w:ind w:left="240"/>
        <w:jc w:val="center"/>
        <w:rPr>
          <w:rFonts w:ascii="Book Antiqua" w:eastAsia="Book Antiqua" w:hAnsi="Book Antiqua" w:cs="Book Antiqua"/>
        </w:rPr>
      </w:pPr>
    </w:p>
    <w:p w14:paraId="0000035B" w14:textId="77777777" w:rsidR="0093342D" w:rsidRDefault="0093342D">
      <w:pPr>
        <w:ind w:left="240"/>
        <w:jc w:val="center"/>
        <w:rPr>
          <w:rFonts w:ascii="Book Antiqua" w:eastAsia="Book Antiqua" w:hAnsi="Book Antiqua" w:cs="Book Antiqua"/>
        </w:rPr>
      </w:pPr>
    </w:p>
    <w:p w14:paraId="0000035C" w14:textId="77777777" w:rsidR="0093342D" w:rsidRDefault="0093342D">
      <w:pPr>
        <w:ind w:left="240"/>
        <w:jc w:val="center"/>
        <w:rPr>
          <w:rFonts w:ascii="Book Antiqua" w:eastAsia="Book Antiqua" w:hAnsi="Book Antiqua" w:cs="Book Antiqua"/>
        </w:rPr>
      </w:pPr>
    </w:p>
    <w:p w14:paraId="0000035D" w14:textId="77777777" w:rsidR="0093342D" w:rsidRDefault="0093342D">
      <w:pPr>
        <w:ind w:left="240"/>
        <w:jc w:val="center"/>
        <w:rPr>
          <w:rFonts w:ascii="Book Antiqua" w:eastAsia="Book Antiqua" w:hAnsi="Book Antiqua" w:cs="Book Antiqua"/>
        </w:rPr>
      </w:pPr>
    </w:p>
    <w:p w14:paraId="0000035E" w14:textId="77777777" w:rsidR="0093342D" w:rsidRDefault="0093342D">
      <w:pPr>
        <w:ind w:left="240"/>
        <w:jc w:val="center"/>
        <w:rPr>
          <w:rFonts w:ascii="Book Antiqua" w:eastAsia="Book Antiqua" w:hAnsi="Book Antiqua" w:cs="Book Antiqua"/>
        </w:rPr>
      </w:pPr>
    </w:p>
    <w:p w14:paraId="0000035F" w14:textId="77777777" w:rsidR="0093342D" w:rsidRDefault="0093342D">
      <w:pPr>
        <w:ind w:left="240"/>
        <w:jc w:val="center"/>
        <w:rPr>
          <w:rFonts w:ascii="Book Antiqua" w:eastAsia="Book Antiqua" w:hAnsi="Book Antiqua" w:cs="Book Antiqua"/>
        </w:rPr>
      </w:pPr>
    </w:p>
    <w:p w14:paraId="00000360" w14:textId="77777777" w:rsidR="0093342D" w:rsidRDefault="0093342D">
      <w:pPr>
        <w:ind w:left="240"/>
        <w:jc w:val="right"/>
        <w:rPr>
          <w:rFonts w:ascii="Book Antiqua" w:eastAsia="Book Antiqua" w:hAnsi="Book Antiqua" w:cs="Book Antiqua"/>
          <w:color w:val="000000"/>
        </w:rPr>
      </w:pPr>
    </w:p>
    <w:p w14:paraId="00000361" w14:textId="77777777" w:rsidR="0093342D" w:rsidRDefault="00000000">
      <w:pPr>
        <w:jc w:val="center"/>
        <w:rPr>
          <w:rFonts w:ascii="Book Antiqua" w:eastAsia="Book Antiqua" w:hAnsi="Book Antiqua" w:cs="Book Antiqua"/>
          <w:highlight w:val="white"/>
        </w:rPr>
      </w:pPr>
      <w:r>
        <w:rPr>
          <w:rFonts w:ascii="Book Antiqua" w:eastAsia="Book Antiqua" w:hAnsi="Book Antiqua" w:cs="Book Antiqua"/>
          <w:b/>
          <w:color w:val="000000"/>
        </w:rPr>
        <w:t xml:space="preserve">© 2023 </w:t>
      </w:r>
      <w:proofErr w:type="spellStart"/>
      <w:r>
        <w:rPr>
          <w:rFonts w:ascii="Book Antiqua" w:eastAsia="Book Antiqua" w:hAnsi="Book Antiqua" w:cs="Book Antiqua"/>
          <w:b/>
          <w:color w:val="000000"/>
        </w:rPr>
        <w:t>Baishideng</w:t>
      </w:r>
      <w:proofErr w:type="spellEnd"/>
      <w:r>
        <w:rPr>
          <w:rFonts w:ascii="Book Antiqua" w:eastAsia="Book Antiqua" w:hAnsi="Book Antiqua" w:cs="Book Antiqua"/>
          <w:b/>
          <w:color w:val="000000"/>
        </w:rPr>
        <w:t xml:space="preserve"> Publishing Group Inc. All rights reserved.</w:t>
      </w:r>
    </w:p>
    <w:p w14:paraId="00000362" w14:textId="77777777" w:rsidR="0093342D" w:rsidRDefault="0093342D">
      <w:pPr>
        <w:rPr>
          <w:rFonts w:ascii="Book Antiqua" w:eastAsia="Book Antiqua" w:hAnsi="Book Antiqua" w:cs="Book Antiqua"/>
          <w:b/>
          <w:color w:val="000000"/>
        </w:rPr>
      </w:pPr>
    </w:p>
    <w:p w14:paraId="00000363" w14:textId="77777777" w:rsidR="0093342D" w:rsidRDefault="0093342D">
      <w:pPr>
        <w:spacing w:line="360" w:lineRule="auto"/>
        <w:jc w:val="both"/>
        <w:rPr>
          <w:rFonts w:ascii="Book Antiqua" w:eastAsia="Book Antiqua" w:hAnsi="Book Antiqua" w:cs="Book Antiqua"/>
        </w:rPr>
      </w:pPr>
    </w:p>
    <w:sectPr w:rsidR="0093342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3DA53" w14:textId="77777777" w:rsidR="006C6F6D" w:rsidRDefault="006C6F6D">
      <w:r>
        <w:separator/>
      </w:r>
    </w:p>
  </w:endnote>
  <w:endnote w:type="continuationSeparator" w:id="0">
    <w:p w14:paraId="1E08E404" w14:textId="77777777" w:rsidR="006C6F6D" w:rsidRDefault="006C6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64" w14:textId="17963C0C" w:rsidR="0093342D" w:rsidRDefault="00000000">
    <w:pPr>
      <w:pBdr>
        <w:top w:val="nil"/>
        <w:left w:val="nil"/>
        <w:bottom w:val="nil"/>
        <w:right w:val="nil"/>
        <w:between w:val="nil"/>
      </w:pBdr>
      <w:tabs>
        <w:tab w:val="center" w:pos="4153"/>
        <w:tab w:val="right" w:pos="8306"/>
      </w:tabs>
      <w:jc w:val="right"/>
      <w:rPr>
        <w:rFonts w:ascii="Book Antiqua" w:eastAsia="Book Antiqua" w:hAnsi="Book Antiqua" w:cs="Book Antiqua"/>
        <w:color w:val="000000"/>
      </w:rPr>
    </w:pPr>
    <w:r>
      <w:rPr>
        <w:rFonts w:ascii="Book Antiqua" w:eastAsia="Book Antiqua" w:hAnsi="Book Antiqua" w:cs="Book Antiqua"/>
        <w:color w:val="000000"/>
      </w:rPr>
      <w:t xml:space="preserve"> </w:t>
    </w:r>
    <w:r>
      <w:rPr>
        <w:rFonts w:ascii="Book Antiqua" w:eastAsia="Book Antiqua" w:hAnsi="Book Antiqua" w:cs="Book Antiqua"/>
        <w:b/>
        <w:color w:val="000000"/>
      </w:rPr>
      <w:fldChar w:fldCharType="begin"/>
    </w:r>
    <w:r>
      <w:rPr>
        <w:rFonts w:ascii="Book Antiqua" w:eastAsia="Book Antiqua" w:hAnsi="Book Antiqua" w:cs="Book Antiqua"/>
        <w:b/>
        <w:color w:val="000000"/>
      </w:rPr>
      <w:instrText>PAGE</w:instrText>
    </w:r>
    <w:r>
      <w:rPr>
        <w:rFonts w:ascii="Book Antiqua" w:eastAsia="Book Antiqua" w:hAnsi="Book Antiqua" w:cs="Book Antiqua"/>
        <w:b/>
        <w:color w:val="000000"/>
      </w:rPr>
      <w:fldChar w:fldCharType="separate"/>
    </w:r>
    <w:r w:rsidR="00291364">
      <w:rPr>
        <w:rFonts w:ascii="Book Antiqua" w:eastAsia="Book Antiqua" w:hAnsi="Book Antiqua" w:cs="Book Antiqua"/>
        <w:b/>
        <w:noProof/>
        <w:color w:val="000000"/>
      </w:rPr>
      <w:t>1</w:t>
    </w:r>
    <w:r>
      <w:rPr>
        <w:rFonts w:ascii="Book Antiqua" w:eastAsia="Book Antiqua" w:hAnsi="Book Antiqua" w:cs="Book Antiqua"/>
        <w:b/>
        <w:color w:val="000000"/>
      </w:rPr>
      <w:fldChar w:fldCharType="end"/>
    </w:r>
    <w:r>
      <w:rPr>
        <w:rFonts w:ascii="Book Antiqua" w:eastAsia="Book Antiqua" w:hAnsi="Book Antiqua" w:cs="Book Antiqua"/>
        <w:color w:val="000000"/>
      </w:rPr>
      <w:t xml:space="preserve"> / </w:t>
    </w:r>
    <w:r>
      <w:rPr>
        <w:rFonts w:ascii="Book Antiqua" w:eastAsia="Book Antiqua" w:hAnsi="Book Antiqua" w:cs="Book Antiqua"/>
        <w:b/>
        <w:color w:val="000000"/>
      </w:rPr>
      <w:fldChar w:fldCharType="begin"/>
    </w:r>
    <w:r>
      <w:rPr>
        <w:rFonts w:ascii="Book Antiqua" w:eastAsia="Book Antiqua" w:hAnsi="Book Antiqua" w:cs="Book Antiqua"/>
        <w:b/>
        <w:color w:val="000000"/>
      </w:rPr>
      <w:instrText>NUMPAGES</w:instrText>
    </w:r>
    <w:r>
      <w:rPr>
        <w:rFonts w:ascii="Book Antiqua" w:eastAsia="Book Antiqua" w:hAnsi="Book Antiqua" w:cs="Book Antiqua"/>
        <w:b/>
        <w:color w:val="000000"/>
      </w:rPr>
      <w:fldChar w:fldCharType="separate"/>
    </w:r>
    <w:r w:rsidR="00291364">
      <w:rPr>
        <w:rFonts w:ascii="Book Antiqua" w:eastAsia="Book Antiqua" w:hAnsi="Book Antiqua" w:cs="Book Antiqua"/>
        <w:b/>
        <w:noProof/>
        <w:color w:val="000000"/>
      </w:rPr>
      <w:t>2</w:t>
    </w:r>
    <w:r>
      <w:rPr>
        <w:rFonts w:ascii="Book Antiqua" w:eastAsia="Book Antiqua" w:hAnsi="Book Antiqua" w:cs="Book Antiqua"/>
        <w:b/>
        <w:color w:val="000000"/>
      </w:rPr>
      <w:fldChar w:fldCharType="end"/>
    </w:r>
  </w:p>
  <w:p w14:paraId="00000365" w14:textId="77777777" w:rsidR="0093342D" w:rsidRDefault="0093342D">
    <w:pPr>
      <w:pBdr>
        <w:top w:val="nil"/>
        <w:left w:val="nil"/>
        <w:bottom w:val="nil"/>
        <w:right w:val="nil"/>
        <w:between w:val="nil"/>
      </w:pBdr>
      <w:tabs>
        <w:tab w:val="center" w:pos="4153"/>
        <w:tab w:val="right" w:pos="8306"/>
      </w:tabs>
      <w:rPr>
        <w:rFonts w:ascii="Book Antiqua" w:eastAsia="Book Antiqua" w:hAnsi="Book Antiqua" w:cs="Book Antiqu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409CD" w14:textId="77777777" w:rsidR="006C6F6D" w:rsidRDefault="006C6F6D">
      <w:r>
        <w:separator/>
      </w:r>
    </w:p>
  </w:footnote>
  <w:footnote w:type="continuationSeparator" w:id="0">
    <w:p w14:paraId="58873A6F" w14:textId="77777777" w:rsidR="006C6F6D" w:rsidRDefault="006C6F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42D"/>
    <w:rsid w:val="001E1270"/>
    <w:rsid w:val="00291364"/>
    <w:rsid w:val="00491C4C"/>
    <w:rsid w:val="005F4B6B"/>
    <w:rsid w:val="005F7E23"/>
    <w:rsid w:val="006C6F6D"/>
    <w:rsid w:val="0093342D"/>
    <w:rsid w:val="00991D80"/>
    <w:rsid w:val="00B56E5A"/>
    <w:rsid w:val="00C828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DB7764"/>
  <w15:docId w15:val="{9A1A043E-B070-4331-9D0C-A5103EFC5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header"/>
    <w:basedOn w:val="a"/>
    <w:link w:val="a5"/>
    <w:uiPriority w:val="99"/>
    <w:rsid w:val="002660B8"/>
    <w:pPr>
      <w:tabs>
        <w:tab w:val="center" w:pos="4153"/>
        <w:tab w:val="right" w:pos="8306"/>
      </w:tabs>
      <w:snapToGrid w:val="0"/>
      <w:jc w:val="center"/>
    </w:pPr>
    <w:rPr>
      <w:sz w:val="18"/>
      <w:szCs w:val="18"/>
    </w:rPr>
  </w:style>
  <w:style w:type="character" w:customStyle="1" w:styleId="a5">
    <w:name w:val="页眉 字符"/>
    <w:basedOn w:val="a0"/>
    <w:link w:val="a4"/>
    <w:uiPriority w:val="99"/>
    <w:rsid w:val="002660B8"/>
    <w:rPr>
      <w:sz w:val="18"/>
      <w:szCs w:val="18"/>
    </w:rPr>
  </w:style>
  <w:style w:type="paragraph" w:styleId="a6">
    <w:name w:val="footer"/>
    <w:basedOn w:val="a"/>
    <w:link w:val="a7"/>
    <w:uiPriority w:val="99"/>
    <w:rsid w:val="002660B8"/>
    <w:pPr>
      <w:tabs>
        <w:tab w:val="center" w:pos="4153"/>
        <w:tab w:val="right" w:pos="8306"/>
      </w:tabs>
      <w:snapToGrid w:val="0"/>
    </w:pPr>
    <w:rPr>
      <w:sz w:val="18"/>
      <w:szCs w:val="18"/>
    </w:rPr>
  </w:style>
  <w:style w:type="character" w:customStyle="1" w:styleId="a7">
    <w:name w:val="页脚 字符"/>
    <w:basedOn w:val="a0"/>
    <w:link w:val="a6"/>
    <w:uiPriority w:val="99"/>
    <w:rsid w:val="002660B8"/>
    <w:rPr>
      <w:sz w:val="18"/>
      <w:szCs w:val="18"/>
    </w:rPr>
  </w:style>
  <w:style w:type="character" w:styleId="a8">
    <w:name w:val="annotation reference"/>
    <w:basedOn w:val="a0"/>
    <w:uiPriority w:val="99"/>
    <w:rsid w:val="002660B8"/>
    <w:rPr>
      <w:sz w:val="21"/>
      <w:szCs w:val="21"/>
    </w:rPr>
  </w:style>
  <w:style w:type="paragraph" w:styleId="a9">
    <w:name w:val="annotation text"/>
    <w:basedOn w:val="a"/>
    <w:link w:val="aa"/>
    <w:uiPriority w:val="99"/>
    <w:rsid w:val="002660B8"/>
  </w:style>
  <w:style w:type="character" w:customStyle="1" w:styleId="aa">
    <w:name w:val="批注文字 字符"/>
    <w:basedOn w:val="a0"/>
    <w:link w:val="a9"/>
    <w:uiPriority w:val="99"/>
    <w:rsid w:val="002660B8"/>
    <w:rPr>
      <w:sz w:val="24"/>
      <w:szCs w:val="24"/>
    </w:rPr>
  </w:style>
  <w:style w:type="paragraph" w:styleId="ab">
    <w:name w:val="annotation subject"/>
    <w:basedOn w:val="a9"/>
    <w:next w:val="a9"/>
    <w:link w:val="ac"/>
    <w:uiPriority w:val="99"/>
    <w:rsid w:val="002660B8"/>
    <w:rPr>
      <w:b/>
      <w:bCs/>
    </w:rPr>
  </w:style>
  <w:style w:type="character" w:customStyle="1" w:styleId="ac">
    <w:name w:val="批注主题 字符"/>
    <w:basedOn w:val="aa"/>
    <w:link w:val="ab"/>
    <w:uiPriority w:val="99"/>
    <w:rsid w:val="002660B8"/>
    <w:rPr>
      <w:b/>
      <w:bCs/>
      <w:sz w:val="24"/>
      <w:szCs w:val="24"/>
    </w:rPr>
  </w:style>
  <w:style w:type="table" w:styleId="ad">
    <w:name w:val="Table Grid"/>
    <w:basedOn w:val="a1"/>
    <w:uiPriority w:val="39"/>
    <w:rsid w:val="00120AA2"/>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rd">
    <w:name w:val="Standard"/>
    <w:basedOn w:val="a1"/>
    <w:rsid w:val="00E634E2"/>
    <w:pPr>
      <w:jc w:val="both"/>
    </w:pPr>
    <w:rPr>
      <w:rFonts w:eastAsia="Times New Roman"/>
      <w:sz w:val="22"/>
      <w:szCs w:val="22"/>
      <w:shd w:val="clear" w:color="000000" w:fill="auto"/>
    </w:rPr>
    <w:tblPr>
      <w:tblStyleRowBandSize w:val="1"/>
      <w:tblStyleColBandSize w:val="1"/>
      <w:tblCellMar>
        <w:left w:w="0" w:type="dxa"/>
        <w:right w:w="0" w:type="dxa"/>
      </w:tblCellMar>
    </w:tblPr>
  </w:style>
  <w:style w:type="paragraph" w:styleId="ae">
    <w:name w:val="Revision"/>
    <w:hidden/>
    <w:uiPriority w:val="99"/>
    <w:semiHidden/>
    <w:rsid w:val="00A74034"/>
  </w:style>
  <w:style w:type="paragraph" w:styleId="af">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0">
    <w:basedOn w:val="TableNormal1"/>
    <w:tblPr>
      <w:tblStyleRowBandSize w:val="1"/>
      <w:tblStyleColBandSize w:val="1"/>
    </w:tblPr>
  </w:style>
  <w:style w:type="table" w:customStyle="1" w:styleId="af1">
    <w:basedOn w:val="TableNormal1"/>
    <w:tblPr>
      <w:tblStyleRowBandSize w:val="1"/>
      <w:tblStyleColBandSize w:val="1"/>
    </w:tblPr>
  </w:style>
  <w:style w:type="table" w:customStyle="1" w:styleId="af2">
    <w:basedOn w:val="TableNormal1"/>
    <w:tblPr>
      <w:tblStyleRowBandSize w:val="1"/>
      <w:tblStyleColBandSize w:val="1"/>
    </w:tblPr>
  </w:style>
  <w:style w:type="table" w:customStyle="1" w:styleId="af3">
    <w:basedOn w:val="TableNormal1"/>
    <w:tblPr>
      <w:tblStyleRowBandSize w:val="1"/>
      <w:tblStyleColBandSize w:val="1"/>
    </w:tblPr>
  </w:style>
  <w:style w:type="table" w:customStyle="1" w:styleId="af4">
    <w:basedOn w:val="TableNormal1"/>
    <w:tblPr>
      <w:tblStyleRowBandSize w:val="1"/>
      <w:tblStyleColBandSize w:val="1"/>
    </w:tblPr>
  </w:style>
  <w:style w:type="table" w:customStyle="1" w:styleId="af5">
    <w:basedOn w:val="TableNormal1"/>
    <w:pPr>
      <w:jc w:val="both"/>
    </w:pPr>
    <w:rPr>
      <w:rFonts w:ascii="Calibri" w:eastAsia="Calibri" w:hAnsi="Calibri" w:cs="Calibri"/>
      <w:sz w:val="22"/>
      <w:szCs w:val="22"/>
    </w:rPr>
    <w:tblPr>
      <w:tblStyleRowBandSize w:val="1"/>
      <w:tblStyleColBandSize w:val="1"/>
    </w:tblPr>
  </w:style>
  <w:style w:type="table" w:customStyle="1" w:styleId="af6">
    <w:basedOn w:val="TableNormal1"/>
    <w:pPr>
      <w:jc w:val="both"/>
    </w:pPr>
    <w:rPr>
      <w:rFonts w:ascii="Calibri" w:eastAsia="Calibri" w:hAnsi="Calibri" w:cs="Calibri"/>
      <w:sz w:val="22"/>
      <w:szCs w:val="22"/>
    </w:rPr>
    <w:tblPr>
      <w:tblStyleRowBandSize w:val="1"/>
      <w:tblStyleColBandSize w:val="1"/>
    </w:tblPr>
  </w:style>
  <w:style w:type="table" w:customStyle="1" w:styleId="af7">
    <w:basedOn w:val="TableNormal1"/>
    <w:pPr>
      <w:jc w:val="both"/>
    </w:pPr>
    <w:rPr>
      <w:rFonts w:ascii="Calibri" w:eastAsia="Calibri" w:hAnsi="Calibri" w:cs="Calibri"/>
      <w:sz w:val="22"/>
      <w:szCs w:val="22"/>
    </w:rPr>
    <w:tblPr>
      <w:tblStyleRowBandSize w:val="1"/>
      <w:tblStyleColBandSize w:val="1"/>
    </w:tblPr>
  </w:style>
  <w:style w:type="table" w:customStyle="1" w:styleId="af8">
    <w:basedOn w:val="TableNormal1"/>
    <w:pPr>
      <w:jc w:val="both"/>
    </w:pPr>
    <w:rPr>
      <w:rFonts w:ascii="Calibri" w:eastAsia="Calibri" w:hAnsi="Calibri" w:cs="Calibri"/>
      <w:sz w:val="22"/>
      <w:szCs w:val="22"/>
    </w:rPr>
    <w:tblPr>
      <w:tblStyleRowBandSize w:val="1"/>
      <w:tblStyleColBandSize w:val="1"/>
    </w:tblPr>
  </w:style>
  <w:style w:type="table" w:customStyle="1" w:styleId="af9">
    <w:basedOn w:val="TableNormal1"/>
    <w:pPr>
      <w:jc w:val="both"/>
    </w:pPr>
    <w:rPr>
      <w:rFonts w:ascii="Calibri" w:eastAsia="Calibri" w:hAnsi="Calibri" w:cs="Calibri"/>
      <w:sz w:val="22"/>
      <w:szCs w:val="22"/>
    </w:rPr>
    <w:tblPr>
      <w:tblStyleRowBandSize w:val="1"/>
      <w:tblStyleColBandSize w:val="1"/>
    </w:tblPr>
  </w:style>
  <w:style w:type="table" w:customStyle="1" w:styleId="afa">
    <w:basedOn w:val="TableNormal1"/>
    <w:pPr>
      <w:jc w:val="both"/>
    </w:pPr>
    <w:rPr>
      <w:rFonts w:ascii="Calibri" w:eastAsia="Calibri" w:hAnsi="Calibri" w:cs="Calibri"/>
      <w:sz w:val="22"/>
      <w:szCs w:val="22"/>
    </w:rPr>
    <w:tblPr>
      <w:tblStyleRowBandSize w:val="1"/>
      <w:tblStyleColBandSize w:val="1"/>
    </w:tblPr>
  </w:style>
  <w:style w:type="table" w:customStyle="1" w:styleId="afb">
    <w:basedOn w:val="TableNormal1"/>
    <w:pPr>
      <w:jc w:val="both"/>
    </w:pPr>
    <w:rPr>
      <w:rFonts w:ascii="Calibri" w:eastAsia="Calibri" w:hAnsi="Calibri" w:cs="Calibri"/>
      <w:sz w:val="22"/>
      <w:szCs w:val="22"/>
    </w:rPr>
    <w:tblPr>
      <w:tblStyleRowBandSize w:val="1"/>
      <w:tblStyleColBandSize w:val="1"/>
    </w:tblPr>
  </w:style>
  <w:style w:type="character" w:styleId="afc">
    <w:name w:val="Hyperlink"/>
    <w:basedOn w:val="a0"/>
    <w:uiPriority w:val="99"/>
    <w:unhideWhenUsed/>
    <w:rsid w:val="002A0F01"/>
    <w:rPr>
      <w:color w:val="0000FF" w:themeColor="hyperlink"/>
      <w:u w:val="single"/>
    </w:rPr>
  </w:style>
  <w:style w:type="character" w:styleId="afd">
    <w:name w:val="Unresolved Mention"/>
    <w:basedOn w:val="a0"/>
    <w:uiPriority w:val="99"/>
    <w:semiHidden/>
    <w:unhideWhenUsed/>
    <w:rsid w:val="002A0F01"/>
    <w:rPr>
      <w:color w:val="605E5C"/>
      <w:shd w:val="clear" w:color="auto" w:fill="E1DFDD"/>
    </w:rPr>
  </w:style>
  <w:style w:type="table" w:customStyle="1" w:styleId="afe">
    <w:basedOn w:val="TableNormal0"/>
    <w:tblPr>
      <w:tblStyleRowBandSize w:val="1"/>
      <w:tblStyleColBandSize w:val="1"/>
      <w:tblCellMar>
        <w:left w:w="115" w:type="dxa"/>
        <w:right w:w="115" w:type="dxa"/>
      </w:tblCellMar>
    </w:tblPr>
  </w:style>
  <w:style w:type="table" w:customStyle="1" w:styleId="aff">
    <w:basedOn w:val="TableNormal0"/>
    <w:tblPr>
      <w:tblStyleRowBandSize w:val="1"/>
      <w:tblStyleColBandSize w:val="1"/>
      <w:tblCellMar>
        <w:left w:w="115" w:type="dxa"/>
        <w:right w:w="115" w:type="dxa"/>
      </w:tblCellMar>
    </w:tblPr>
  </w:style>
  <w:style w:type="table" w:customStyle="1" w:styleId="aff0">
    <w:basedOn w:val="TableNormal0"/>
    <w:pPr>
      <w:jc w:val="both"/>
    </w:pPr>
    <w:rPr>
      <w:rFonts w:ascii="Calibri" w:eastAsia="Calibri" w:hAnsi="Calibri" w:cs="Calibri"/>
      <w:sz w:val="22"/>
      <w:szCs w:val="22"/>
    </w:rPr>
    <w:tblPr>
      <w:tblStyleRowBandSize w:val="1"/>
      <w:tblStyleColBandSize w:val="1"/>
    </w:tblPr>
  </w:style>
  <w:style w:type="table" w:customStyle="1" w:styleId="aff1">
    <w:basedOn w:val="TableNormal0"/>
    <w:pPr>
      <w:jc w:val="both"/>
    </w:pPr>
    <w:rPr>
      <w:rFonts w:ascii="Calibri" w:eastAsia="Calibri" w:hAnsi="Calibri" w:cs="Calibri"/>
      <w:sz w:val="22"/>
      <w:szCs w:val="22"/>
    </w:rPr>
    <w:tblPr>
      <w:tblStyleRowBandSize w:val="1"/>
      <w:tblStyleColBandSize w:val="1"/>
    </w:tblPr>
  </w:style>
  <w:style w:type="table" w:customStyle="1" w:styleId="aff2">
    <w:basedOn w:val="TableNormal0"/>
    <w:pPr>
      <w:jc w:val="both"/>
    </w:pPr>
    <w:rPr>
      <w:rFonts w:ascii="Calibri" w:eastAsia="Calibri" w:hAnsi="Calibri" w:cs="Calibri"/>
      <w:sz w:val="22"/>
      <w:szCs w:val="22"/>
    </w:rPr>
    <w:tblPr>
      <w:tblStyleRowBandSize w:val="1"/>
      <w:tblStyleColBandSize w:val="1"/>
    </w:tblPr>
  </w:style>
  <w:style w:type="table" w:customStyle="1" w:styleId="aff3">
    <w:basedOn w:val="TableNormal0"/>
    <w:pPr>
      <w:jc w:val="both"/>
    </w:pPr>
    <w:rPr>
      <w:rFonts w:ascii="Calibri" w:eastAsia="Calibri" w:hAnsi="Calibri" w:cs="Calibri"/>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tLGoM0/eMsdC3AwinB4TttStkg==">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31</Pages>
  <Words>6291</Words>
  <Characters>35865</Characters>
  <Application>Microsoft Office Word</Application>
  <DocSecurity>0</DocSecurity>
  <Lines>298</Lines>
  <Paragraphs>84</Paragraphs>
  <ScaleCrop>false</ScaleCrop>
  <Company/>
  <LinksUpToDate>false</LinksUpToDate>
  <CharactersWithSpaces>42072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林 枞</cp:lastModifiedBy>
  <cp:revision>6</cp:revision>
  <dcterms:created xsi:type="dcterms:W3CDTF">2023-07-31T03:34:00Z</dcterms:created>
  <dcterms:modified xsi:type="dcterms:W3CDTF">2023-08-28T00:57:00Z</dcterms:modified>
</cp:coreProperties>
</file>