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7398C"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 xml:space="preserve">Name of Journal: </w:t>
      </w:r>
      <w:r w:rsidRPr="00EC7FF0">
        <w:rPr>
          <w:rFonts w:ascii="Book Antiqua" w:eastAsia="Book Antiqua" w:hAnsi="Book Antiqua" w:cs="Book Antiqua"/>
          <w:i/>
        </w:rPr>
        <w:t>World Journal of Gastrointestinal Oncology</w:t>
      </w:r>
    </w:p>
    <w:p w14:paraId="09B78116"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 xml:space="preserve">Manuscript NO: </w:t>
      </w:r>
      <w:r w:rsidRPr="00EC7FF0">
        <w:rPr>
          <w:rFonts w:ascii="Book Antiqua" w:eastAsia="Book Antiqua" w:hAnsi="Book Antiqua" w:cs="Book Antiqua"/>
        </w:rPr>
        <w:t>85934</w:t>
      </w:r>
    </w:p>
    <w:p w14:paraId="5FDFD892"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 xml:space="preserve">Manuscript Type: </w:t>
      </w:r>
      <w:r w:rsidRPr="00EC7FF0">
        <w:rPr>
          <w:rFonts w:ascii="Book Antiqua" w:eastAsia="Book Antiqua" w:hAnsi="Book Antiqua" w:cs="Book Antiqua"/>
        </w:rPr>
        <w:t>ORIGINAL ARTICLE</w:t>
      </w:r>
    </w:p>
    <w:p w14:paraId="29843FFE" w14:textId="77777777" w:rsidR="00A77B3E" w:rsidRPr="00EC7FF0" w:rsidRDefault="00A77B3E" w:rsidP="00494A0C">
      <w:pPr>
        <w:spacing w:line="360" w:lineRule="auto"/>
        <w:jc w:val="both"/>
        <w:rPr>
          <w:rFonts w:ascii="Book Antiqua" w:hAnsi="Book Antiqua"/>
        </w:rPr>
      </w:pPr>
    </w:p>
    <w:p w14:paraId="5197BCC7"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i/>
        </w:rPr>
        <w:t>Retrospective Study</w:t>
      </w:r>
    </w:p>
    <w:p w14:paraId="4531FF66" w14:textId="79906A4D" w:rsidR="00A77B3E" w:rsidRPr="00EC7FF0" w:rsidRDefault="00394B74" w:rsidP="00494A0C">
      <w:pPr>
        <w:spacing w:line="360" w:lineRule="auto"/>
        <w:jc w:val="both"/>
        <w:rPr>
          <w:rFonts w:ascii="Book Antiqua" w:hAnsi="Book Antiqua"/>
        </w:rPr>
      </w:pPr>
      <w:proofErr w:type="spellStart"/>
      <w:r w:rsidRPr="00EC7FF0">
        <w:rPr>
          <w:rFonts w:ascii="Book Antiqua" w:eastAsia="Book Antiqua" w:hAnsi="Book Antiqua" w:cs="Book Antiqua"/>
          <w:b/>
        </w:rPr>
        <w:t>Mitomycin</w:t>
      </w:r>
      <w:proofErr w:type="spellEnd"/>
      <w:r w:rsidRPr="00EC7FF0">
        <w:rPr>
          <w:rFonts w:ascii="Book Antiqua" w:eastAsia="Book Antiqua" w:hAnsi="Book Antiqua" w:cs="Book Antiqua"/>
          <w:b/>
        </w:rPr>
        <w:t xml:space="preserve"> C and </w:t>
      </w:r>
      <w:proofErr w:type="spellStart"/>
      <w:r w:rsidR="00624EBE" w:rsidRPr="00EC7FF0">
        <w:rPr>
          <w:rFonts w:ascii="Book Antiqua" w:eastAsia="Book Antiqua" w:hAnsi="Book Antiqua" w:cs="Book Antiqua"/>
          <w:b/>
        </w:rPr>
        <w:t>capecitabine</w:t>
      </w:r>
      <w:proofErr w:type="spellEnd"/>
      <w:r w:rsidR="00624EBE" w:rsidRPr="00EC7FF0">
        <w:rPr>
          <w:rFonts w:ascii="Book Antiqua" w:eastAsia="Book Antiqua" w:hAnsi="Book Antiqua" w:cs="Book Antiqua"/>
          <w:b/>
        </w:rPr>
        <w:t>: An additional option as an advanced line therapy in patients with metastatic colorectal cancer</w:t>
      </w:r>
    </w:p>
    <w:p w14:paraId="2A1FD57B" w14:textId="77777777" w:rsidR="00A77B3E" w:rsidRPr="00EC7FF0" w:rsidRDefault="00A77B3E" w:rsidP="00494A0C">
      <w:pPr>
        <w:spacing w:line="360" w:lineRule="auto"/>
        <w:jc w:val="both"/>
        <w:rPr>
          <w:rFonts w:ascii="Book Antiqua" w:hAnsi="Book Antiqua"/>
        </w:rPr>
      </w:pPr>
    </w:p>
    <w:p w14:paraId="224D98F7" w14:textId="2EE74A61" w:rsidR="00A77B3E" w:rsidRPr="00EC7FF0" w:rsidRDefault="00F135E6" w:rsidP="00494A0C">
      <w:pPr>
        <w:spacing w:line="360" w:lineRule="auto"/>
        <w:jc w:val="both"/>
        <w:rPr>
          <w:rFonts w:ascii="Book Antiqua" w:hAnsi="Book Antiqua"/>
        </w:rPr>
      </w:pPr>
      <w:r w:rsidRPr="00EC7FF0">
        <w:rPr>
          <w:rFonts w:ascii="Book Antiqua" w:eastAsia="Book Antiqua" w:hAnsi="Book Antiqua" w:cs="Book Antiqua"/>
        </w:rPr>
        <w:t xml:space="preserve">Mullin G </w:t>
      </w:r>
      <w:r w:rsidRPr="00EC7FF0">
        <w:rPr>
          <w:rFonts w:ascii="Book Antiqua" w:eastAsia="Book Antiqua" w:hAnsi="Book Antiqua" w:cs="Book Antiqua"/>
          <w:i/>
          <w:iCs/>
        </w:rPr>
        <w:t>et al</w:t>
      </w:r>
      <w:r w:rsidRPr="00EC7FF0">
        <w:rPr>
          <w:rFonts w:ascii="Book Antiqua" w:eastAsia="Book Antiqua" w:hAnsi="Book Antiqua" w:cs="Book Antiqua"/>
        </w:rPr>
        <w:t>. MMC/</w:t>
      </w:r>
      <w:proofErr w:type="spellStart"/>
      <w:r w:rsidR="00624EBE" w:rsidRPr="00EC7FF0">
        <w:rPr>
          <w:rFonts w:ascii="Book Antiqua" w:eastAsia="Book Antiqua" w:hAnsi="Book Antiqua" w:cs="Book Antiqua"/>
        </w:rPr>
        <w:t>c</w:t>
      </w:r>
      <w:r w:rsidRPr="00EC7FF0">
        <w:rPr>
          <w:rFonts w:ascii="Book Antiqua" w:eastAsia="Book Antiqua" w:hAnsi="Book Antiqua" w:cs="Book Antiqua"/>
        </w:rPr>
        <w:t>apecitabine</w:t>
      </w:r>
      <w:proofErr w:type="spellEnd"/>
      <w:r w:rsidRPr="00EC7FF0">
        <w:rPr>
          <w:rFonts w:ascii="Book Antiqua" w:eastAsia="Book Antiqua" w:hAnsi="Book Antiqua" w:cs="Book Antiqua"/>
        </w:rPr>
        <w:t xml:space="preserve"> </w:t>
      </w:r>
      <w:r w:rsidR="00624EBE" w:rsidRPr="00EC7FF0">
        <w:rPr>
          <w:rFonts w:ascii="Book Antiqua" w:eastAsia="Book Antiqua" w:hAnsi="Book Antiqua" w:cs="Book Antiqua"/>
        </w:rPr>
        <w:t>in metastatic</w:t>
      </w:r>
      <w:r w:rsidR="00A35366" w:rsidRPr="00EC7FF0">
        <w:rPr>
          <w:rFonts w:ascii="Book Antiqua" w:eastAsia="Book Antiqua" w:hAnsi="Book Antiqua" w:cs="Book Antiqua"/>
        </w:rPr>
        <w:t xml:space="preserve"> CRC</w:t>
      </w:r>
    </w:p>
    <w:p w14:paraId="15F207EF" w14:textId="77777777" w:rsidR="00A77B3E" w:rsidRPr="00EC7FF0" w:rsidRDefault="00A77B3E" w:rsidP="00494A0C">
      <w:pPr>
        <w:spacing w:line="360" w:lineRule="auto"/>
        <w:jc w:val="both"/>
        <w:rPr>
          <w:rFonts w:ascii="Book Antiqua" w:hAnsi="Book Antiqua"/>
        </w:rPr>
      </w:pPr>
    </w:p>
    <w:p w14:paraId="01272B41"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 xml:space="preserve">Gil Mullin, Michal </w:t>
      </w:r>
      <w:proofErr w:type="spellStart"/>
      <w:r w:rsidRPr="00EC7FF0">
        <w:rPr>
          <w:rFonts w:ascii="Book Antiqua" w:eastAsia="Book Antiqua" w:hAnsi="Book Antiqua" w:cs="Book Antiqua"/>
        </w:rPr>
        <w:t>Sternschuss</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Yosef</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Landman</w:t>
      </w:r>
      <w:proofErr w:type="spellEnd"/>
      <w:r w:rsidRPr="00EC7FF0">
        <w:rPr>
          <w:rFonts w:ascii="Book Antiqua" w:eastAsia="Book Antiqua" w:hAnsi="Book Antiqua" w:cs="Book Antiqua"/>
        </w:rPr>
        <w:t xml:space="preserve">, Aaron </w:t>
      </w:r>
      <w:proofErr w:type="spellStart"/>
      <w:r w:rsidRPr="00EC7FF0">
        <w:rPr>
          <w:rFonts w:ascii="Book Antiqua" w:eastAsia="Book Antiqua" w:hAnsi="Book Antiqua" w:cs="Book Antiqua"/>
        </w:rPr>
        <w:t>Sulkes</w:t>
      </w:r>
      <w:proofErr w:type="spellEnd"/>
      <w:r w:rsidRPr="00EC7FF0">
        <w:rPr>
          <w:rFonts w:ascii="Book Antiqua" w:eastAsia="Book Antiqua" w:hAnsi="Book Antiqua" w:cs="Book Antiqua"/>
        </w:rPr>
        <w:t>, Baruch Brenner</w:t>
      </w:r>
    </w:p>
    <w:p w14:paraId="668C9733" w14:textId="77777777" w:rsidR="00A77B3E" w:rsidRPr="00EC7FF0" w:rsidRDefault="00A77B3E" w:rsidP="0017714A">
      <w:pPr>
        <w:spacing w:line="360" w:lineRule="auto"/>
        <w:jc w:val="both"/>
        <w:rPr>
          <w:rFonts w:ascii="Book Antiqua" w:hAnsi="Book Antiqua"/>
        </w:rPr>
      </w:pPr>
    </w:p>
    <w:p w14:paraId="3A916069" w14:textId="1F5C8425"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Gil Mullin, Aaron </w:t>
      </w:r>
      <w:proofErr w:type="spellStart"/>
      <w:r w:rsidRPr="00EC7FF0">
        <w:rPr>
          <w:rFonts w:ascii="Book Antiqua" w:eastAsia="Book Antiqua" w:hAnsi="Book Antiqua" w:cs="Book Antiqua"/>
          <w:b/>
          <w:bCs/>
        </w:rPr>
        <w:t>Sulkes</w:t>
      </w:r>
      <w:proofErr w:type="spellEnd"/>
      <w:r w:rsidRPr="00EC7FF0">
        <w:rPr>
          <w:rFonts w:ascii="Book Antiqua" w:eastAsia="Book Antiqua" w:hAnsi="Book Antiqua" w:cs="Book Antiqua"/>
          <w:b/>
          <w:bCs/>
        </w:rPr>
        <w:t xml:space="preserve">, Baruch Brenner, </w:t>
      </w:r>
      <w:r w:rsidRPr="00EC7FF0">
        <w:rPr>
          <w:rFonts w:ascii="Book Antiqua" w:eastAsia="Book Antiqua" w:hAnsi="Book Antiqua" w:cs="Book Antiqua"/>
        </w:rPr>
        <w:t>Faculty of Medicine, Tel-Aviv University, Tel Aviv 6997801, Israel</w:t>
      </w:r>
    </w:p>
    <w:p w14:paraId="762C70A9" w14:textId="77777777" w:rsidR="00A77B3E" w:rsidRPr="00EC7FF0" w:rsidRDefault="00A77B3E" w:rsidP="00494A0C">
      <w:pPr>
        <w:spacing w:line="360" w:lineRule="auto"/>
        <w:jc w:val="both"/>
        <w:rPr>
          <w:rFonts w:ascii="Book Antiqua" w:hAnsi="Book Antiqua"/>
        </w:rPr>
      </w:pPr>
    </w:p>
    <w:p w14:paraId="05C50B00" w14:textId="1FF9FFC1" w:rsidR="00A77B3E" w:rsidRPr="00EC7FF0" w:rsidRDefault="0017714A" w:rsidP="00494A0C">
      <w:pPr>
        <w:spacing w:line="360" w:lineRule="auto"/>
        <w:jc w:val="both"/>
        <w:rPr>
          <w:rFonts w:ascii="Book Antiqua" w:hAnsi="Book Antiqua"/>
        </w:rPr>
      </w:pPr>
      <w:r w:rsidRPr="00EC7FF0">
        <w:rPr>
          <w:rFonts w:ascii="Book Antiqua" w:eastAsia="Book Antiqua" w:hAnsi="Book Antiqua" w:cs="Book Antiqua"/>
          <w:b/>
          <w:bCs/>
        </w:rPr>
        <w:t xml:space="preserve">Gil Mullin, Michal </w:t>
      </w:r>
      <w:proofErr w:type="spellStart"/>
      <w:r w:rsidRPr="00EC7FF0">
        <w:rPr>
          <w:rFonts w:ascii="Book Antiqua" w:eastAsia="Book Antiqua" w:hAnsi="Book Antiqua" w:cs="Book Antiqua"/>
          <w:b/>
          <w:bCs/>
        </w:rPr>
        <w:t>Sternschuss</w:t>
      </w:r>
      <w:proofErr w:type="spellEnd"/>
      <w:r w:rsidRPr="00EC7FF0">
        <w:rPr>
          <w:rFonts w:ascii="Book Antiqua" w:eastAsia="Book Antiqua" w:hAnsi="Book Antiqua" w:cs="Book Antiqua"/>
          <w:b/>
          <w:bCs/>
        </w:rPr>
        <w:t xml:space="preserve">, </w:t>
      </w:r>
      <w:proofErr w:type="spellStart"/>
      <w:r w:rsidRPr="00EC7FF0">
        <w:rPr>
          <w:rFonts w:ascii="Book Antiqua" w:eastAsia="Book Antiqua" w:hAnsi="Book Antiqua" w:cs="Book Antiqua"/>
          <w:b/>
          <w:bCs/>
        </w:rPr>
        <w:t>Yosef</w:t>
      </w:r>
      <w:proofErr w:type="spellEnd"/>
      <w:r w:rsidRPr="00EC7FF0">
        <w:rPr>
          <w:rFonts w:ascii="Book Antiqua" w:eastAsia="Book Antiqua" w:hAnsi="Book Antiqua" w:cs="Book Antiqua"/>
          <w:b/>
          <w:bCs/>
        </w:rPr>
        <w:t xml:space="preserve"> </w:t>
      </w:r>
      <w:proofErr w:type="spellStart"/>
      <w:r w:rsidRPr="00EC7FF0">
        <w:rPr>
          <w:rFonts w:ascii="Book Antiqua" w:eastAsia="Book Antiqua" w:hAnsi="Book Antiqua" w:cs="Book Antiqua"/>
          <w:b/>
          <w:bCs/>
        </w:rPr>
        <w:t>Landman</w:t>
      </w:r>
      <w:proofErr w:type="spellEnd"/>
      <w:r w:rsidRPr="00EC7FF0">
        <w:rPr>
          <w:rFonts w:ascii="Book Antiqua" w:eastAsia="Book Antiqua" w:hAnsi="Book Antiqua" w:cs="Book Antiqua"/>
          <w:b/>
          <w:bCs/>
        </w:rPr>
        <w:t xml:space="preserve">, Aaron </w:t>
      </w:r>
      <w:proofErr w:type="spellStart"/>
      <w:r w:rsidRPr="00EC7FF0">
        <w:rPr>
          <w:rFonts w:ascii="Book Antiqua" w:eastAsia="Book Antiqua" w:hAnsi="Book Antiqua" w:cs="Book Antiqua"/>
          <w:b/>
          <w:bCs/>
        </w:rPr>
        <w:t>Sulkes</w:t>
      </w:r>
      <w:proofErr w:type="spellEnd"/>
      <w:r w:rsidRPr="00EC7FF0">
        <w:rPr>
          <w:rFonts w:ascii="Book Antiqua" w:eastAsia="Book Antiqua" w:hAnsi="Book Antiqua" w:cs="Book Antiqua"/>
          <w:b/>
          <w:bCs/>
        </w:rPr>
        <w:t xml:space="preserve">, Baruch Brenner, </w:t>
      </w:r>
      <w:r w:rsidR="00F91C92" w:rsidRPr="00F91C92">
        <w:rPr>
          <w:rFonts w:ascii="Book Antiqua" w:eastAsia="Book Antiqua" w:hAnsi="Book Antiqua" w:cs="Book Antiqua"/>
        </w:rPr>
        <w:t>Institute</w:t>
      </w:r>
      <w:r w:rsidR="00450D4A" w:rsidRPr="00EC7FF0">
        <w:rPr>
          <w:rFonts w:ascii="Book Antiqua" w:eastAsia="Book Antiqua" w:hAnsi="Book Antiqua" w:cs="Book Antiqua"/>
        </w:rPr>
        <w:t xml:space="preserve"> of Oncology,</w:t>
      </w:r>
      <w:r w:rsidRPr="00EC7FF0">
        <w:rPr>
          <w:rFonts w:ascii="Book Antiqua" w:eastAsia="Book Antiqua" w:hAnsi="Book Antiqua" w:cs="Book Antiqua"/>
        </w:rPr>
        <w:t xml:space="preserve"> Davidoff Cancer Center, </w:t>
      </w:r>
      <w:proofErr w:type="spellStart"/>
      <w:r w:rsidRPr="00EC7FF0">
        <w:rPr>
          <w:rFonts w:ascii="Book Antiqua" w:eastAsia="Book Antiqua" w:hAnsi="Book Antiqua" w:cs="Book Antiqua"/>
        </w:rPr>
        <w:t>Beilinson</w:t>
      </w:r>
      <w:proofErr w:type="spellEnd"/>
      <w:r w:rsidRPr="00EC7FF0">
        <w:rPr>
          <w:rFonts w:ascii="Book Antiqua" w:eastAsia="Book Antiqua" w:hAnsi="Book Antiqua" w:cs="Book Antiqua"/>
        </w:rPr>
        <w:t xml:space="preserve"> Campus, Petah-</w:t>
      </w:r>
      <w:proofErr w:type="spellStart"/>
      <w:r w:rsidRPr="00EC7FF0">
        <w:rPr>
          <w:rFonts w:ascii="Book Antiqua" w:eastAsia="Book Antiqua" w:hAnsi="Book Antiqua" w:cs="Book Antiqua"/>
        </w:rPr>
        <w:t>Tikva</w:t>
      </w:r>
      <w:proofErr w:type="spellEnd"/>
      <w:r w:rsidRPr="00EC7FF0">
        <w:rPr>
          <w:rFonts w:ascii="Book Antiqua" w:eastAsia="Book Antiqua" w:hAnsi="Book Antiqua" w:cs="Book Antiqua"/>
        </w:rPr>
        <w:t xml:space="preserve"> 4941492, Israel</w:t>
      </w:r>
    </w:p>
    <w:p w14:paraId="7343B41F" w14:textId="77777777" w:rsidR="00A77B3E" w:rsidRPr="00EC7FF0" w:rsidRDefault="00A77B3E" w:rsidP="00494A0C">
      <w:pPr>
        <w:spacing w:line="360" w:lineRule="auto"/>
        <w:jc w:val="both"/>
        <w:rPr>
          <w:rFonts w:ascii="Book Antiqua" w:hAnsi="Book Antiqua"/>
        </w:rPr>
      </w:pPr>
    </w:p>
    <w:p w14:paraId="4BCF87E4" w14:textId="41B78630" w:rsidR="00A77B3E" w:rsidRPr="00EC7FF0" w:rsidRDefault="00394B74" w:rsidP="00494A0C">
      <w:pPr>
        <w:spacing w:line="360" w:lineRule="auto"/>
        <w:jc w:val="both"/>
        <w:rPr>
          <w:rFonts w:ascii="Book Antiqua" w:eastAsia="Book Antiqua" w:hAnsi="Book Antiqua" w:cs="Book Antiqua"/>
          <w:b/>
          <w:bCs/>
        </w:rPr>
      </w:pPr>
      <w:r w:rsidRPr="00EC7FF0">
        <w:rPr>
          <w:rFonts w:ascii="Book Antiqua" w:eastAsia="Book Antiqua" w:hAnsi="Book Antiqua" w:cs="Book Antiqua"/>
          <w:b/>
          <w:bCs/>
        </w:rPr>
        <w:t xml:space="preserve">Author contributions: </w:t>
      </w:r>
      <w:r w:rsidRPr="00EC7FF0">
        <w:rPr>
          <w:rFonts w:ascii="Book Antiqua" w:eastAsia="Book Antiqua" w:hAnsi="Book Antiqua" w:cs="Book Antiqua"/>
        </w:rPr>
        <w:t xml:space="preserve">Brenner B, </w:t>
      </w:r>
      <w:proofErr w:type="spellStart"/>
      <w:r w:rsidRPr="00EC7FF0">
        <w:rPr>
          <w:rFonts w:ascii="Book Antiqua" w:eastAsia="Book Antiqua" w:hAnsi="Book Antiqua" w:cs="Book Antiqua"/>
        </w:rPr>
        <w:t>Sternschuss</w:t>
      </w:r>
      <w:proofErr w:type="spellEnd"/>
      <w:r w:rsidRPr="00EC7FF0">
        <w:rPr>
          <w:rFonts w:ascii="Book Antiqua" w:eastAsia="Book Antiqua" w:hAnsi="Book Antiqua" w:cs="Book Antiqua"/>
        </w:rPr>
        <w:t xml:space="preserve"> M, </w:t>
      </w:r>
      <w:r w:rsidR="00E1239B" w:rsidRPr="00EC7FF0">
        <w:rPr>
          <w:rFonts w:ascii="Book Antiqua" w:eastAsia="Book Antiqua" w:hAnsi="Book Antiqua" w:cs="Book Antiqua"/>
        </w:rPr>
        <w:t xml:space="preserve">and </w:t>
      </w:r>
      <w:r w:rsidRPr="00EC7FF0">
        <w:rPr>
          <w:rFonts w:ascii="Book Antiqua" w:eastAsia="Book Antiqua" w:hAnsi="Book Antiqua" w:cs="Book Antiqua"/>
        </w:rPr>
        <w:t>Mullin G</w:t>
      </w:r>
      <w:r w:rsidR="00E1239B" w:rsidRPr="00EC7FF0">
        <w:rPr>
          <w:rFonts w:ascii="Book Antiqua" w:eastAsia="Book Antiqua" w:hAnsi="Book Antiqua" w:cs="Book Antiqua"/>
        </w:rPr>
        <w:t xml:space="preserve"> contributed to study design;</w:t>
      </w:r>
      <w:r w:rsidR="00E1239B" w:rsidRPr="00EC7FF0">
        <w:rPr>
          <w:rFonts w:ascii="Book Antiqua" w:hAnsi="Book Antiqua" w:cs="Book Antiqua"/>
          <w:b/>
          <w:bCs/>
          <w:lang w:eastAsia="zh-CN"/>
        </w:rPr>
        <w:t xml:space="preserve"> </w:t>
      </w:r>
      <w:r w:rsidRPr="00EC7FF0">
        <w:rPr>
          <w:rFonts w:ascii="Book Antiqua" w:eastAsia="Book Antiqua" w:hAnsi="Book Antiqua" w:cs="Book Antiqua"/>
        </w:rPr>
        <w:t>Mullin G</w:t>
      </w:r>
      <w:r w:rsidR="00E1239B" w:rsidRPr="00EC7FF0">
        <w:rPr>
          <w:rFonts w:ascii="Book Antiqua" w:eastAsia="Book Antiqua" w:hAnsi="Book Antiqua" w:cs="Book Antiqua"/>
        </w:rPr>
        <w:t xml:space="preserve"> contributed to acquisition of data;</w:t>
      </w:r>
      <w:r w:rsidR="00E1239B" w:rsidRPr="00EC7FF0">
        <w:rPr>
          <w:rFonts w:ascii="Book Antiqua" w:hAnsi="Book Antiqua" w:cs="Book Antiqua"/>
          <w:b/>
          <w:bCs/>
          <w:lang w:eastAsia="zh-CN"/>
        </w:rPr>
        <w:t xml:space="preserve"> </w:t>
      </w:r>
      <w:r w:rsidR="00E1239B" w:rsidRPr="00EC7FF0">
        <w:rPr>
          <w:rFonts w:ascii="Book Antiqua" w:eastAsia="Book Antiqua" w:hAnsi="Book Antiqua" w:cs="Book Antiqua"/>
        </w:rPr>
        <w:t xml:space="preserve">Mullin G, </w:t>
      </w:r>
      <w:proofErr w:type="spellStart"/>
      <w:r w:rsidR="00E1239B" w:rsidRPr="00EC7FF0">
        <w:rPr>
          <w:rFonts w:ascii="Book Antiqua" w:eastAsia="Book Antiqua" w:hAnsi="Book Antiqua" w:cs="Book Antiqua"/>
        </w:rPr>
        <w:t>Sternschuss</w:t>
      </w:r>
      <w:proofErr w:type="spellEnd"/>
      <w:r w:rsidR="00E1239B" w:rsidRPr="00EC7FF0">
        <w:rPr>
          <w:rFonts w:ascii="Book Antiqua" w:eastAsia="Book Antiqua" w:hAnsi="Book Antiqua" w:cs="Book Antiqua"/>
        </w:rPr>
        <w:t xml:space="preserve"> M, Brenner B, </w:t>
      </w:r>
      <w:proofErr w:type="spellStart"/>
      <w:r w:rsidR="00E1239B" w:rsidRPr="00EC7FF0">
        <w:rPr>
          <w:rFonts w:ascii="Book Antiqua" w:eastAsia="Book Antiqua" w:hAnsi="Book Antiqua" w:cs="Book Antiqua"/>
        </w:rPr>
        <w:t>Sulkes</w:t>
      </w:r>
      <w:proofErr w:type="spellEnd"/>
      <w:r w:rsidR="00E1239B" w:rsidRPr="00EC7FF0">
        <w:rPr>
          <w:rFonts w:ascii="Book Antiqua" w:eastAsia="Book Antiqua" w:hAnsi="Book Antiqua" w:cs="Book Antiqua"/>
        </w:rPr>
        <w:t xml:space="preserve"> A, and </w:t>
      </w:r>
      <w:proofErr w:type="spellStart"/>
      <w:r w:rsidR="00E1239B" w:rsidRPr="00EC7FF0">
        <w:rPr>
          <w:rFonts w:ascii="Book Antiqua" w:eastAsia="Book Antiqua" w:hAnsi="Book Antiqua" w:cs="Book Antiqua"/>
        </w:rPr>
        <w:t>Landman</w:t>
      </w:r>
      <w:proofErr w:type="spellEnd"/>
      <w:r w:rsidR="00E1239B" w:rsidRPr="00EC7FF0">
        <w:rPr>
          <w:rFonts w:ascii="Book Antiqua" w:eastAsia="Book Antiqua" w:hAnsi="Book Antiqua" w:cs="Book Antiqua"/>
        </w:rPr>
        <w:t xml:space="preserve"> Y contributed to d</w:t>
      </w:r>
      <w:r w:rsidRPr="00EC7FF0">
        <w:rPr>
          <w:rFonts w:ascii="Book Antiqua" w:eastAsia="Book Antiqua" w:hAnsi="Book Antiqua" w:cs="Book Antiqua"/>
        </w:rPr>
        <w:t>ata analysis and interpretation</w:t>
      </w:r>
      <w:r w:rsidR="00E1239B" w:rsidRPr="00EC7FF0">
        <w:rPr>
          <w:rFonts w:ascii="Book Antiqua" w:eastAsia="Book Antiqua" w:hAnsi="Book Antiqua" w:cs="Book Antiqua"/>
        </w:rPr>
        <w:t>;</w:t>
      </w:r>
      <w:r w:rsidR="00E1239B" w:rsidRPr="00EC7FF0">
        <w:rPr>
          <w:rFonts w:ascii="Book Antiqua" w:hAnsi="Book Antiqua" w:cs="Book Antiqua"/>
          <w:b/>
          <w:bCs/>
          <w:lang w:eastAsia="zh-CN"/>
        </w:rPr>
        <w:t xml:space="preserve"> </w:t>
      </w:r>
      <w:r w:rsidR="00E1239B" w:rsidRPr="00EC7FF0">
        <w:rPr>
          <w:rFonts w:ascii="Book Antiqua" w:eastAsia="Book Antiqua" w:hAnsi="Book Antiqua" w:cs="Book Antiqua"/>
        </w:rPr>
        <w:t xml:space="preserve">Mullin G, </w:t>
      </w:r>
      <w:proofErr w:type="spellStart"/>
      <w:r w:rsidR="00E1239B" w:rsidRPr="00EC7FF0">
        <w:rPr>
          <w:rFonts w:ascii="Book Antiqua" w:eastAsia="Book Antiqua" w:hAnsi="Book Antiqua" w:cs="Book Antiqua"/>
        </w:rPr>
        <w:t>Sternschuss</w:t>
      </w:r>
      <w:proofErr w:type="spellEnd"/>
      <w:r w:rsidR="00E1239B" w:rsidRPr="00EC7FF0">
        <w:rPr>
          <w:rFonts w:ascii="Book Antiqua" w:eastAsia="Book Antiqua" w:hAnsi="Book Antiqua" w:cs="Book Antiqua"/>
        </w:rPr>
        <w:t xml:space="preserve"> M, Brenner B, and </w:t>
      </w:r>
      <w:proofErr w:type="spellStart"/>
      <w:r w:rsidR="00E1239B" w:rsidRPr="00EC7FF0">
        <w:rPr>
          <w:rFonts w:ascii="Book Antiqua" w:eastAsia="Book Antiqua" w:hAnsi="Book Antiqua" w:cs="Book Antiqua"/>
        </w:rPr>
        <w:t>Sulkes</w:t>
      </w:r>
      <w:proofErr w:type="spellEnd"/>
      <w:r w:rsidR="00E1239B" w:rsidRPr="00EC7FF0">
        <w:rPr>
          <w:rFonts w:ascii="Book Antiqua" w:eastAsia="Book Antiqua" w:hAnsi="Book Antiqua" w:cs="Book Antiqua"/>
        </w:rPr>
        <w:t xml:space="preserve"> A contributed to m</w:t>
      </w:r>
      <w:r w:rsidRPr="00EC7FF0">
        <w:rPr>
          <w:rFonts w:ascii="Book Antiqua" w:eastAsia="Book Antiqua" w:hAnsi="Book Antiqua" w:cs="Book Antiqua"/>
        </w:rPr>
        <w:t>anuscript writing</w:t>
      </w:r>
      <w:r w:rsidR="00E1239B" w:rsidRPr="00EC7FF0">
        <w:rPr>
          <w:rFonts w:ascii="Book Antiqua" w:eastAsia="Book Antiqua" w:hAnsi="Book Antiqua" w:cs="Book Antiqua"/>
        </w:rPr>
        <w:t>;</w:t>
      </w:r>
      <w:r w:rsidR="00E1239B" w:rsidRPr="00EC7FF0">
        <w:rPr>
          <w:rFonts w:ascii="Book Antiqua" w:hAnsi="Book Antiqua" w:cs="Book Antiqua"/>
          <w:b/>
          <w:bCs/>
          <w:lang w:eastAsia="zh-CN"/>
        </w:rPr>
        <w:t xml:space="preserve"> </w:t>
      </w:r>
      <w:r w:rsidR="00E1239B" w:rsidRPr="00EC7FF0">
        <w:rPr>
          <w:rFonts w:ascii="Book Antiqua" w:eastAsia="Book Antiqua" w:hAnsi="Book Antiqua" w:cs="Book Antiqua"/>
        </w:rPr>
        <w:t xml:space="preserve">Mullin G, </w:t>
      </w:r>
      <w:proofErr w:type="spellStart"/>
      <w:r w:rsidR="00E1239B" w:rsidRPr="00EC7FF0">
        <w:rPr>
          <w:rFonts w:ascii="Book Antiqua" w:eastAsia="Book Antiqua" w:hAnsi="Book Antiqua" w:cs="Book Antiqua"/>
        </w:rPr>
        <w:t>Sternschuss</w:t>
      </w:r>
      <w:proofErr w:type="spellEnd"/>
      <w:r w:rsidR="00E1239B" w:rsidRPr="00EC7FF0">
        <w:rPr>
          <w:rFonts w:ascii="Book Antiqua" w:eastAsia="Book Antiqua" w:hAnsi="Book Antiqua" w:cs="Book Antiqua"/>
        </w:rPr>
        <w:t xml:space="preserve"> M, Brenner B, </w:t>
      </w:r>
      <w:proofErr w:type="spellStart"/>
      <w:r w:rsidR="00E1239B" w:rsidRPr="00EC7FF0">
        <w:rPr>
          <w:rFonts w:ascii="Book Antiqua" w:eastAsia="Book Antiqua" w:hAnsi="Book Antiqua" w:cs="Book Antiqua"/>
        </w:rPr>
        <w:t>Sulkes</w:t>
      </w:r>
      <w:proofErr w:type="spellEnd"/>
      <w:r w:rsidR="00E1239B" w:rsidRPr="00EC7FF0">
        <w:rPr>
          <w:rFonts w:ascii="Book Antiqua" w:eastAsia="Book Antiqua" w:hAnsi="Book Antiqua" w:cs="Book Antiqua"/>
        </w:rPr>
        <w:t xml:space="preserve"> A, and </w:t>
      </w:r>
      <w:proofErr w:type="spellStart"/>
      <w:r w:rsidR="00E1239B" w:rsidRPr="00EC7FF0">
        <w:rPr>
          <w:rFonts w:ascii="Book Antiqua" w:eastAsia="Book Antiqua" w:hAnsi="Book Antiqua" w:cs="Book Antiqua"/>
        </w:rPr>
        <w:t>Landman</w:t>
      </w:r>
      <w:proofErr w:type="spellEnd"/>
      <w:r w:rsidR="00E1239B" w:rsidRPr="00EC7FF0">
        <w:rPr>
          <w:rFonts w:ascii="Book Antiqua" w:eastAsia="Book Antiqua" w:hAnsi="Book Antiqua" w:cs="Book Antiqua"/>
        </w:rPr>
        <w:t xml:space="preserve"> Y contributed to f</w:t>
      </w:r>
      <w:r w:rsidRPr="00EC7FF0">
        <w:rPr>
          <w:rFonts w:ascii="Book Antiqua" w:eastAsia="Book Antiqua" w:hAnsi="Book Antiqua" w:cs="Book Antiqua"/>
        </w:rPr>
        <w:t>inal manuscript approval</w:t>
      </w:r>
      <w:r w:rsidR="00E1239B" w:rsidRPr="00EC7FF0">
        <w:rPr>
          <w:rFonts w:ascii="Book Antiqua" w:eastAsia="Book Antiqua" w:hAnsi="Book Antiqua" w:cs="Book Antiqua"/>
        </w:rPr>
        <w:t>.</w:t>
      </w:r>
    </w:p>
    <w:p w14:paraId="739D198E" w14:textId="77777777" w:rsidR="00A77B3E" w:rsidRPr="00EC7FF0" w:rsidRDefault="00A77B3E" w:rsidP="00494A0C">
      <w:pPr>
        <w:spacing w:line="360" w:lineRule="auto"/>
        <w:jc w:val="both"/>
        <w:rPr>
          <w:rFonts w:ascii="Book Antiqua" w:hAnsi="Book Antiqua"/>
        </w:rPr>
      </w:pPr>
    </w:p>
    <w:p w14:paraId="6CEA53B8" w14:textId="2446EC9F"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Corresponding author: Baruch Brenner, MD, Professor, </w:t>
      </w:r>
      <w:r w:rsidR="00964250" w:rsidRPr="00EC7FF0">
        <w:rPr>
          <w:rFonts w:ascii="Book Antiqua" w:eastAsia="Book Antiqua" w:hAnsi="Book Antiqua" w:cs="Book Antiqua"/>
        </w:rPr>
        <w:t xml:space="preserve">Department of Oncology, Davidoff Cancer Center, </w:t>
      </w:r>
      <w:proofErr w:type="spellStart"/>
      <w:r w:rsidR="00964250" w:rsidRPr="00EC7FF0">
        <w:rPr>
          <w:rFonts w:ascii="Book Antiqua" w:eastAsia="Book Antiqua" w:hAnsi="Book Antiqua" w:cs="Book Antiqua"/>
        </w:rPr>
        <w:t>Beilinson</w:t>
      </w:r>
      <w:proofErr w:type="spellEnd"/>
      <w:r w:rsidR="00964250" w:rsidRPr="00EC7FF0">
        <w:rPr>
          <w:rFonts w:ascii="Book Antiqua" w:eastAsia="Book Antiqua" w:hAnsi="Book Antiqua" w:cs="Book Antiqua"/>
        </w:rPr>
        <w:t xml:space="preserve"> Campus, 39 </w:t>
      </w:r>
      <w:proofErr w:type="spellStart"/>
      <w:r w:rsidR="00964250" w:rsidRPr="00EC7FF0">
        <w:rPr>
          <w:rFonts w:ascii="Book Antiqua" w:eastAsia="Book Antiqua" w:hAnsi="Book Antiqua" w:cs="Book Antiqua"/>
        </w:rPr>
        <w:t>Jabotinski</w:t>
      </w:r>
      <w:proofErr w:type="spellEnd"/>
      <w:r w:rsidR="00964250" w:rsidRPr="00EC7FF0">
        <w:rPr>
          <w:rFonts w:ascii="Book Antiqua" w:eastAsia="Book Antiqua" w:hAnsi="Book Antiqua" w:cs="Book Antiqua"/>
        </w:rPr>
        <w:t xml:space="preserve"> Street, Petah-</w:t>
      </w:r>
      <w:proofErr w:type="spellStart"/>
      <w:r w:rsidR="00964250" w:rsidRPr="00EC7FF0">
        <w:rPr>
          <w:rFonts w:ascii="Book Antiqua" w:eastAsia="Book Antiqua" w:hAnsi="Book Antiqua" w:cs="Book Antiqua"/>
        </w:rPr>
        <w:t>Tikva</w:t>
      </w:r>
      <w:proofErr w:type="spellEnd"/>
      <w:r w:rsidR="00964250" w:rsidRPr="00EC7FF0">
        <w:rPr>
          <w:rFonts w:ascii="Book Antiqua" w:eastAsia="Book Antiqua" w:hAnsi="Book Antiqua" w:cs="Book Antiqua"/>
        </w:rPr>
        <w:t xml:space="preserve"> 4941492, Israel. brennerb@clalit.org.il</w:t>
      </w:r>
    </w:p>
    <w:p w14:paraId="749AB2DA" w14:textId="77777777" w:rsidR="00A77B3E" w:rsidRPr="00EC7FF0" w:rsidRDefault="00A77B3E" w:rsidP="00494A0C">
      <w:pPr>
        <w:spacing w:line="360" w:lineRule="auto"/>
        <w:jc w:val="both"/>
        <w:rPr>
          <w:rFonts w:ascii="Book Antiqua" w:hAnsi="Book Antiqua"/>
        </w:rPr>
      </w:pPr>
    </w:p>
    <w:p w14:paraId="6DCC3C85"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Received: </w:t>
      </w:r>
      <w:r w:rsidRPr="00EC7FF0">
        <w:rPr>
          <w:rFonts w:ascii="Book Antiqua" w:eastAsia="Book Antiqua" w:hAnsi="Book Antiqua" w:cs="Book Antiqua"/>
        </w:rPr>
        <w:t>May 23, 2023</w:t>
      </w:r>
    </w:p>
    <w:p w14:paraId="4F3AA6BD" w14:textId="2A5FB276"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Revised: </w:t>
      </w:r>
      <w:r w:rsidR="00E67B30" w:rsidRPr="00EC7FF0">
        <w:rPr>
          <w:rFonts w:ascii="Book Antiqua" w:eastAsia="Book Antiqua" w:hAnsi="Book Antiqua" w:cs="Book Antiqua"/>
        </w:rPr>
        <w:t>August 31, 2023</w:t>
      </w:r>
    </w:p>
    <w:p w14:paraId="181B7435" w14:textId="21D2F1C0"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Accepted: </w:t>
      </w:r>
      <w:r w:rsidR="00B76487" w:rsidRPr="00B76487">
        <w:rPr>
          <w:rFonts w:ascii="Book Antiqua" w:eastAsia="Book Antiqua" w:hAnsi="Book Antiqua" w:cs="Book Antiqua"/>
        </w:rPr>
        <w:t>October 11, 2023</w:t>
      </w:r>
    </w:p>
    <w:p w14:paraId="7045DD08" w14:textId="6A794F0F"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Published online: </w:t>
      </w:r>
      <w:r w:rsidR="00523590" w:rsidRPr="00523590">
        <w:rPr>
          <w:rFonts w:ascii="Book Antiqua" w:eastAsia="Book Antiqua" w:hAnsi="Book Antiqua" w:cs="Book Antiqua"/>
        </w:rPr>
        <w:t>November</w:t>
      </w:r>
      <w:r w:rsidR="00523590" w:rsidRPr="00B76487">
        <w:rPr>
          <w:rFonts w:ascii="Book Antiqua" w:eastAsia="Book Antiqua" w:hAnsi="Book Antiqua" w:cs="Book Antiqua"/>
        </w:rPr>
        <w:t xml:space="preserve"> 1</w:t>
      </w:r>
      <w:r w:rsidR="00523590">
        <w:rPr>
          <w:rFonts w:ascii="Book Antiqua" w:hAnsi="Book Antiqua" w:cs="Book Antiqua" w:hint="eastAsia"/>
          <w:lang w:eastAsia="zh-CN"/>
        </w:rPr>
        <w:t>5</w:t>
      </w:r>
      <w:r w:rsidR="00523590" w:rsidRPr="00B76487">
        <w:rPr>
          <w:rFonts w:ascii="Book Antiqua" w:eastAsia="Book Antiqua" w:hAnsi="Book Antiqua" w:cs="Book Antiqua"/>
        </w:rPr>
        <w:t>, 2023</w:t>
      </w:r>
    </w:p>
    <w:p w14:paraId="433D7C8F" w14:textId="77777777" w:rsidR="00A77B3E" w:rsidRPr="00EC7FF0" w:rsidRDefault="00A77B3E" w:rsidP="00494A0C">
      <w:pPr>
        <w:spacing w:line="360" w:lineRule="auto"/>
        <w:jc w:val="both"/>
        <w:rPr>
          <w:rFonts w:ascii="Book Antiqua" w:hAnsi="Book Antiqua"/>
        </w:rPr>
        <w:sectPr w:rsidR="00A77B3E" w:rsidRPr="00EC7FF0">
          <w:footerReference w:type="default" r:id="rId8"/>
          <w:pgSz w:w="12240" w:h="15840"/>
          <w:pgMar w:top="1440" w:right="1440" w:bottom="1440" w:left="1440" w:header="720" w:footer="720" w:gutter="0"/>
          <w:cols w:space="720"/>
          <w:docGrid w:linePitch="360"/>
        </w:sectPr>
      </w:pPr>
    </w:p>
    <w:p w14:paraId="28E04F25"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lastRenderedPageBreak/>
        <w:t>Abstract</w:t>
      </w:r>
    </w:p>
    <w:p w14:paraId="40490613"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BACKGROUND</w:t>
      </w:r>
    </w:p>
    <w:p w14:paraId="4C7AD341" w14:textId="54C3BDD2"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In recent years survival of patients with metastatic colorectal cancer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though still limited, has improved significantly; clearly, when the disease becomes refractory to standard regimens, additional treatment options are needed. Studies have shown that </w:t>
      </w:r>
      <w:proofErr w:type="spellStart"/>
      <w:r w:rsidRPr="00EC7FF0">
        <w:rPr>
          <w:rFonts w:ascii="Book Antiqua" w:eastAsia="Book Antiqua" w:hAnsi="Book Antiqua" w:cs="Book Antiqua"/>
        </w:rPr>
        <w:t>mitomycin</w:t>
      </w:r>
      <w:proofErr w:type="spellEnd"/>
      <w:r w:rsidRPr="00EC7FF0">
        <w:rPr>
          <w:rFonts w:ascii="Book Antiqua" w:eastAsia="Book Antiqua" w:hAnsi="Book Antiqua" w:cs="Book Antiqua"/>
        </w:rPr>
        <w:t xml:space="preserve"> C (MMC), an antitumor antibiotic, and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a precursor of 5-fluorouracil, may act synergistically in combination. The efficacy of MMC/</w:t>
      </w:r>
      <w:proofErr w:type="spellStart"/>
      <w:r w:rsidR="00F91C92">
        <w:rPr>
          <w:rFonts w:ascii="Book Antiqua" w:hAnsi="Book Antiqua" w:cs="Book Antiqua" w:hint="eastAsia"/>
          <w:lang w:eastAsia="zh-CN"/>
        </w:rPr>
        <w:t>c</w:t>
      </w:r>
      <w:r w:rsidRPr="00EC7FF0">
        <w:rPr>
          <w:rFonts w:ascii="Book Antiqua" w:eastAsia="Book Antiqua" w:hAnsi="Book Antiqua" w:cs="Book Antiqua"/>
        </w:rPr>
        <w:t>apecitabine</w:t>
      </w:r>
      <w:proofErr w:type="spellEnd"/>
      <w:r w:rsidRPr="00EC7FF0">
        <w:rPr>
          <w:rFonts w:ascii="Book Antiqua" w:eastAsia="Book Antiqua" w:hAnsi="Book Antiqua" w:cs="Book Antiqua"/>
        </w:rPr>
        <w:t xml:space="preserve"> has been demonstrated in the first-line setting, but only a few small studies have tested it in the advanced-line setting, with contradictory results.</w:t>
      </w:r>
    </w:p>
    <w:p w14:paraId="1F0741FA" w14:textId="77777777" w:rsidR="00A77B3E" w:rsidRPr="00EC7FF0" w:rsidRDefault="00A77B3E" w:rsidP="00494A0C">
      <w:pPr>
        <w:spacing w:line="360" w:lineRule="auto"/>
        <w:jc w:val="both"/>
        <w:rPr>
          <w:rFonts w:ascii="Book Antiqua" w:hAnsi="Book Antiqua"/>
        </w:rPr>
      </w:pPr>
    </w:p>
    <w:p w14:paraId="747AD3BB"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AIM</w:t>
      </w:r>
    </w:p>
    <w:p w14:paraId="2719AAD1" w14:textId="77777777" w:rsidR="00A77B3E" w:rsidRPr="00EC7FF0" w:rsidRDefault="00394B74" w:rsidP="00494A0C">
      <w:pPr>
        <w:spacing w:line="360" w:lineRule="auto"/>
        <w:jc w:val="both"/>
        <w:rPr>
          <w:rFonts w:ascii="Book Antiqua" w:hAnsi="Book Antiqua"/>
        </w:rPr>
      </w:pPr>
      <w:proofErr w:type="gramStart"/>
      <w:r w:rsidRPr="00EC7FF0">
        <w:rPr>
          <w:rFonts w:ascii="Book Antiqua" w:eastAsia="Book Antiqua" w:hAnsi="Book Antiqua" w:cs="Book Antiqua"/>
        </w:rPr>
        <w:t>To summarize our experience using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an advanced line treatment for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w:t>
      </w:r>
      <w:proofErr w:type="gramEnd"/>
    </w:p>
    <w:p w14:paraId="1EBACD66" w14:textId="77777777" w:rsidR="00A77B3E" w:rsidRPr="00EC7FF0" w:rsidRDefault="00A77B3E" w:rsidP="00494A0C">
      <w:pPr>
        <w:spacing w:line="360" w:lineRule="auto"/>
        <w:jc w:val="both"/>
        <w:rPr>
          <w:rFonts w:ascii="Book Antiqua" w:hAnsi="Book Antiqua"/>
        </w:rPr>
      </w:pPr>
    </w:p>
    <w:p w14:paraId="7F6681BD"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METHODS</w:t>
      </w:r>
    </w:p>
    <w:p w14:paraId="1A8C3F00" w14:textId="04813864"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 xml:space="preserve">A retrospective study was conducted at a tertiary medical center including all patients with histologically proven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who were treated with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after at least two previous lines of standard chemotherapy in 2006-2020. Data on patient demographics and past medical history, laboratory, pathological, and radiological factors, and treatment and survival were collected from the files. Survival analyses were performed using the Kaplan-Meier method. The association of patient and tumor characteristics with treatment effectiveness and toxicity was evaluated with </w:t>
      </w:r>
      <w:proofErr w:type="spellStart"/>
      <w:r w:rsidRPr="00EC7FF0">
        <w:rPr>
          <w:rFonts w:ascii="Book Antiqua" w:eastAsia="Book Antiqua" w:hAnsi="Book Antiqua" w:cs="Book Antiqua"/>
        </w:rPr>
        <w:t>univariate</w:t>
      </w:r>
      <w:proofErr w:type="spellEnd"/>
      <w:r w:rsidRPr="00EC7FF0">
        <w:rPr>
          <w:rFonts w:ascii="Book Antiqua" w:eastAsia="Book Antiqua" w:hAnsi="Book Antiqua" w:cs="Book Antiqua"/>
        </w:rPr>
        <w:t xml:space="preserve"> and multivariate proportional hazard Cox regression analyses. </w:t>
      </w:r>
      <w:r w:rsidRPr="00EC7FF0">
        <w:rPr>
          <w:rFonts w:ascii="Book Antiqua" w:eastAsia="Book Antiqua" w:hAnsi="Book Antiqua" w:cs="Book Antiqua"/>
          <w:i/>
          <w:iCs/>
        </w:rPr>
        <w:t>P</w:t>
      </w:r>
      <w:r w:rsidRPr="00EC7FF0">
        <w:rPr>
          <w:rFonts w:ascii="Book Antiqua" w:eastAsia="Book Antiqua" w:hAnsi="Book Antiqua" w:cs="Book Antiqua"/>
        </w:rPr>
        <w:t xml:space="preserve"> ≤</w:t>
      </w:r>
      <w:r w:rsidR="00BB1BC6" w:rsidRPr="00EC7FF0">
        <w:rPr>
          <w:rFonts w:ascii="Book Antiqua" w:eastAsia="Book Antiqua" w:hAnsi="Book Antiqua" w:cs="Book Antiqua"/>
        </w:rPr>
        <w:t xml:space="preserve"> </w:t>
      </w:r>
      <w:r w:rsidRPr="00EC7FF0">
        <w:rPr>
          <w:rFonts w:ascii="Book Antiqua" w:eastAsia="Book Antiqua" w:hAnsi="Book Antiqua" w:cs="Book Antiqua"/>
        </w:rPr>
        <w:t>0.05 was considered statistically significant.</w:t>
      </w:r>
    </w:p>
    <w:p w14:paraId="1159A8E9" w14:textId="77777777" w:rsidR="00A77B3E" w:rsidRPr="00EC7FF0" w:rsidRDefault="00A77B3E" w:rsidP="00494A0C">
      <w:pPr>
        <w:spacing w:line="360" w:lineRule="auto"/>
        <w:jc w:val="both"/>
        <w:rPr>
          <w:rFonts w:ascii="Book Antiqua" w:hAnsi="Book Antiqua"/>
        </w:rPr>
      </w:pPr>
    </w:p>
    <w:p w14:paraId="37B1B82E"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RESULTS</w:t>
      </w:r>
    </w:p>
    <w:p w14:paraId="37F385C4" w14:textId="1D0A219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The cohort consisted of 119 patients of median age 64 years (range 37-85). Patients received a median of 2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cycles (range 0.5-9</w:t>
      </w:r>
      <w:r w:rsidR="00CF70BB" w:rsidRPr="00EC7FF0">
        <w:rPr>
          <w:rFonts w:ascii="Book Antiqua" w:eastAsia="Book Antiqua" w:hAnsi="Book Antiqua" w:cs="Book Antiqua"/>
        </w:rPr>
        <w:t>.0</w:t>
      </w:r>
      <w:r w:rsidRPr="00EC7FF0">
        <w:rPr>
          <w:rFonts w:ascii="Book Antiqua" w:eastAsia="Book Antiqua" w:hAnsi="Book Antiqua" w:cs="Book Antiqua"/>
        </w:rPr>
        <w:t xml:space="preserve">). Thirty-four patients (28.6%) experienced grade </w:t>
      </w:r>
      <w:r w:rsidR="006819B7" w:rsidRPr="00EC7FF0">
        <w:rPr>
          <w:rFonts w:ascii="Book Antiqua" w:eastAsia="Book Antiqua" w:hAnsi="Book Antiqua" w:cs="Book Antiqua"/>
        </w:rPr>
        <w:t xml:space="preserve">≥ </w:t>
      </w:r>
      <w:r w:rsidRPr="00EC7FF0">
        <w:rPr>
          <w:rFonts w:ascii="Book Antiqua" w:eastAsia="Book Antiqua" w:hAnsi="Book Antiqua" w:cs="Book Antiqua"/>
        </w:rPr>
        <w:t xml:space="preserve">3 toxicity, including 2 (1.7%) with grade 4; there was no </w:t>
      </w:r>
      <w:r w:rsidRPr="00EC7FF0">
        <w:rPr>
          <w:rFonts w:ascii="Book Antiqua" w:eastAsia="Book Antiqua" w:hAnsi="Book Antiqua" w:cs="Book Antiqua"/>
        </w:rPr>
        <w:lastRenderedPageBreak/>
        <w:t xml:space="preserve">drug-related mortality. The objective response rate was 0.8%, and the disease control rate, 24.4%. Median </w:t>
      </w:r>
      <w:r w:rsidR="00DA3550" w:rsidRPr="00EC7FF0">
        <w:rPr>
          <w:rFonts w:ascii="Book Antiqua" w:eastAsia="Book Antiqua" w:hAnsi="Book Antiqua" w:cs="Book Antiqua"/>
        </w:rPr>
        <w:t>progression-free survival (PFS)</w:t>
      </w:r>
      <w:r w:rsidRPr="00EC7FF0">
        <w:rPr>
          <w:rFonts w:ascii="Book Antiqua" w:eastAsia="Book Antiqua" w:hAnsi="Book Antiqua" w:cs="Book Antiqua"/>
        </w:rPr>
        <w:t xml:space="preserve"> was 2.1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(range 0.2-20.3), and median overall survival, 4.8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(range 0.2-27.5). The 6-month overall survival rate was 44%; 8.7% of patients remained progression-free. Factors associated with longer </w:t>
      </w:r>
      <w:r w:rsidR="00DA3550" w:rsidRPr="00EC7FF0">
        <w:rPr>
          <w:rFonts w:ascii="Book Antiqua" w:eastAsia="Book Antiqua" w:hAnsi="Book Antiqua" w:cs="Book Antiqua"/>
        </w:rPr>
        <w:t>PFS</w:t>
      </w:r>
      <w:r w:rsidRPr="00EC7FF0">
        <w:rPr>
          <w:rFonts w:ascii="Book Antiqua" w:eastAsia="Book Antiqua" w:hAnsi="Book Antiqua" w:cs="Book Antiqua"/>
        </w:rPr>
        <w:t xml:space="preserve"> were lower gamma-</w:t>
      </w:r>
      <w:proofErr w:type="spellStart"/>
      <w:r w:rsidRPr="00EC7FF0">
        <w:rPr>
          <w:rFonts w:ascii="Book Antiqua" w:eastAsia="Book Antiqua" w:hAnsi="Book Antiqua" w:cs="Book Antiqua"/>
        </w:rPr>
        <w:t>glutamyl</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transferase</w:t>
      </w:r>
      <w:proofErr w:type="spellEnd"/>
      <w:r w:rsidRPr="00EC7FF0">
        <w:rPr>
          <w:rFonts w:ascii="Book Antiqua" w:eastAsia="Book Antiqua" w:hAnsi="Book Antiqua" w:cs="Book Antiqua"/>
        </w:rPr>
        <w:t xml:space="preserve"> level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0.03</w:t>
      </w:r>
      <w:r w:rsidR="00AB5A28" w:rsidRPr="00EC7FF0">
        <w:rPr>
          <w:rFonts w:ascii="Book Antiqua" w:hAnsi="Book Antiqua" w:cs="Book Antiqua"/>
          <w:lang w:eastAsia="zh-CN"/>
        </w:rPr>
        <w:t>0</w:t>
      </w:r>
      <w:r w:rsidRPr="00EC7FF0">
        <w:rPr>
          <w:rFonts w:ascii="Book Antiqua" w:eastAsia="Book Antiqua" w:hAnsi="Book Antiqua" w:cs="Book Antiqua"/>
        </w:rPr>
        <w:t>) and primary tumor location in the left colon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0.017). Factors associated with longer overall survival were lower gamma-</w:t>
      </w:r>
      <w:proofErr w:type="spellStart"/>
      <w:r w:rsidRPr="00EC7FF0">
        <w:rPr>
          <w:rFonts w:ascii="Book Antiqua" w:eastAsia="Book Antiqua" w:hAnsi="Book Antiqua" w:cs="Book Antiqua"/>
        </w:rPr>
        <w:t>glutamyl</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transferase</w:t>
      </w:r>
      <w:proofErr w:type="spellEnd"/>
      <w:r w:rsidRPr="00EC7FF0">
        <w:rPr>
          <w:rFonts w:ascii="Book Antiqua" w:eastAsia="Book Antiqua" w:hAnsi="Book Antiqua" w:cs="Book Antiqua"/>
        </w:rPr>
        <w:t xml:space="preserve"> level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0.022), left-colon tumor location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0.044), low-to-moderate histological grade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0.012), Eastern Cooperative Oncology Group performance status 0-1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0.036), and normal bilirubin level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0.047).</w:t>
      </w:r>
    </w:p>
    <w:p w14:paraId="145F8DDE" w14:textId="77777777" w:rsidR="00A77B3E" w:rsidRPr="00EC7FF0" w:rsidRDefault="00A77B3E" w:rsidP="00494A0C">
      <w:pPr>
        <w:spacing w:line="360" w:lineRule="auto"/>
        <w:jc w:val="both"/>
        <w:rPr>
          <w:rFonts w:ascii="Book Antiqua" w:hAnsi="Book Antiqua"/>
        </w:rPr>
      </w:pPr>
    </w:p>
    <w:p w14:paraId="30D23313"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CONCLUSION</w:t>
      </w:r>
    </w:p>
    <w:p w14:paraId="0AFE26F0" w14:textId="62FAD214"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is an active, available, and relatively safe regimen for use beyond standard lines of therapy in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Several clinical and laboratory parameters can identify patients more likely to benefit.</w:t>
      </w:r>
    </w:p>
    <w:p w14:paraId="53288028" w14:textId="77777777" w:rsidR="00A77B3E" w:rsidRPr="00EC7FF0" w:rsidRDefault="00A77B3E" w:rsidP="00494A0C">
      <w:pPr>
        <w:spacing w:line="360" w:lineRule="auto"/>
        <w:jc w:val="both"/>
        <w:rPr>
          <w:rFonts w:ascii="Book Antiqua" w:hAnsi="Book Antiqua"/>
        </w:rPr>
      </w:pPr>
    </w:p>
    <w:p w14:paraId="53C9567F" w14:textId="716392A8"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Key Words: </w:t>
      </w:r>
      <w:r w:rsidRPr="00EC7FF0">
        <w:rPr>
          <w:rFonts w:ascii="Book Antiqua" w:eastAsia="Book Antiqua" w:hAnsi="Book Antiqua" w:cs="Book Antiqua"/>
        </w:rPr>
        <w:t xml:space="preserve">Colorectal cancer; Metastatic cancer; Chemotherapy; </w:t>
      </w:r>
      <w:proofErr w:type="spellStart"/>
      <w:r w:rsidRPr="00EC7FF0">
        <w:rPr>
          <w:rFonts w:ascii="Book Antiqua" w:eastAsia="Book Antiqua" w:hAnsi="Book Antiqua" w:cs="Book Antiqua"/>
        </w:rPr>
        <w:t>Mitomycin</w:t>
      </w:r>
      <w:proofErr w:type="spellEnd"/>
      <w:r w:rsidRPr="00EC7FF0">
        <w:rPr>
          <w:rFonts w:ascii="Book Antiqua" w:eastAsia="Book Antiqua" w:hAnsi="Book Antiqua" w:cs="Book Antiqua"/>
        </w:rPr>
        <w:t xml:space="preserve"> C</w:t>
      </w:r>
      <w:r w:rsidR="00BB1891">
        <w:rPr>
          <w:rFonts w:ascii="Book Antiqua" w:hAnsi="Book Antiqua" w:cs="Book Antiqua" w:hint="eastAsia"/>
          <w:lang w:eastAsia="zh-CN"/>
        </w:rPr>
        <w:t>/</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Advanced line treatment</w:t>
      </w:r>
    </w:p>
    <w:p w14:paraId="6E08296A" w14:textId="77777777" w:rsidR="00A77B3E" w:rsidRDefault="00A77B3E" w:rsidP="00494A0C">
      <w:pPr>
        <w:spacing w:line="360" w:lineRule="auto"/>
        <w:jc w:val="both"/>
        <w:rPr>
          <w:rFonts w:ascii="Book Antiqua" w:hAnsi="Book Antiqua"/>
        </w:rPr>
      </w:pPr>
    </w:p>
    <w:p w14:paraId="08F434FA" w14:textId="77777777" w:rsidR="007F40D4" w:rsidRDefault="007F40D4" w:rsidP="007F40D4">
      <w:pPr>
        <w:spacing w:line="360" w:lineRule="auto"/>
        <w:rPr>
          <w:rFonts w:ascii="Book Antiqua" w:eastAsia="Book Antiqua" w:hAnsi="Book Antiqua" w:cs="Book Antiqua"/>
          <w:color w:val="000000"/>
        </w:rPr>
      </w:pPr>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7A0ABCA6" w14:textId="77777777" w:rsidR="007F40D4" w:rsidRPr="00EC7FF0" w:rsidRDefault="007F40D4" w:rsidP="00494A0C">
      <w:pPr>
        <w:spacing w:line="360" w:lineRule="auto"/>
        <w:jc w:val="both"/>
        <w:rPr>
          <w:rFonts w:ascii="Book Antiqua" w:hAnsi="Book Antiqua"/>
        </w:rPr>
      </w:pPr>
    </w:p>
    <w:p w14:paraId="0B26E308" w14:textId="6B396F8D" w:rsidR="007F40D4" w:rsidRDefault="007F40D4" w:rsidP="00494A0C">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A61FDB" w:rsidRPr="00EC7FF0">
        <w:rPr>
          <w:rFonts w:ascii="Book Antiqua" w:eastAsia="Book Antiqua" w:hAnsi="Book Antiqua" w:cs="Book Antiqua"/>
        </w:rPr>
        <w:t xml:space="preserve">Mullin G, </w:t>
      </w:r>
      <w:proofErr w:type="spellStart"/>
      <w:r w:rsidR="00A61FDB" w:rsidRPr="00EC7FF0">
        <w:rPr>
          <w:rFonts w:ascii="Book Antiqua" w:eastAsia="Book Antiqua" w:hAnsi="Book Antiqua" w:cs="Book Antiqua"/>
        </w:rPr>
        <w:t>Sternschuss</w:t>
      </w:r>
      <w:proofErr w:type="spellEnd"/>
      <w:r w:rsidR="00A61FDB" w:rsidRPr="00EC7FF0">
        <w:rPr>
          <w:rFonts w:ascii="Book Antiqua" w:eastAsia="Book Antiqua" w:hAnsi="Book Antiqua" w:cs="Book Antiqua"/>
        </w:rPr>
        <w:t xml:space="preserve"> M, </w:t>
      </w:r>
      <w:proofErr w:type="spellStart"/>
      <w:r w:rsidR="00A61FDB" w:rsidRPr="00EC7FF0">
        <w:rPr>
          <w:rFonts w:ascii="Book Antiqua" w:eastAsia="Book Antiqua" w:hAnsi="Book Antiqua" w:cs="Book Antiqua"/>
        </w:rPr>
        <w:t>Landman</w:t>
      </w:r>
      <w:proofErr w:type="spellEnd"/>
      <w:r w:rsidR="00A61FDB" w:rsidRPr="00EC7FF0">
        <w:rPr>
          <w:rFonts w:ascii="Book Antiqua" w:eastAsia="Book Antiqua" w:hAnsi="Book Antiqua" w:cs="Book Antiqua"/>
        </w:rPr>
        <w:t xml:space="preserve"> Y, </w:t>
      </w:r>
      <w:proofErr w:type="spellStart"/>
      <w:r w:rsidR="00A61FDB" w:rsidRPr="00EC7FF0">
        <w:rPr>
          <w:rFonts w:ascii="Book Antiqua" w:eastAsia="Book Antiqua" w:hAnsi="Book Antiqua" w:cs="Book Antiqua"/>
        </w:rPr>
        <w:t>Sulkes</w:t>
      </w:r>
      <w:proofErr w:type="spellEnd"/>
      <w:r w:rsidR="00A61FDB" w:rsidRPr="00EC7FF0">
        <w:rPr>
          <w:rFonts w:ascii="Book Antiqua" w:eastAsia="Book Antiqua" w:hAnsi="Book Antiqua" w:cs="Book Antiqua"/>
        </w:rPr>
        <w:t xml:space="preserve"> A, Brenner B. </w:t>
      </w:r>
      <w:proofErr w:type="spellStart"/>
      <w:r w:rsidR="00A61FDB" w:rsidRPr="00EC7FF0">
        <w:rPr>
          <w:rFonts w:ascii="Book Antiqua" w:eastAsia="Book Antiqua" w:hAnsi="Book Antiqua" w:cs="Book Antiqua"/>
        </w:rPr>
        <w:t>Mitomycin</w:t>
      </w:r>
      <w:proofErr w:type="spellEnd"/>
      <w:r w:rsidR="00A61FDB" w:rsidRPr="00EC7FF0">
        <w:rPr>
          <w:rFonts w:ascii="Book Antiqua" w:eastAsia="Book Antiqua" w:hAnsi="Book Antiqua" w:cs="Book Antiqua"/>
        </w:rPr>
        <w:t xml:space="preserve"> C and </w:t>
      </w:r>
      <w:proofErr w:type="spellStart"/>
      <w:r w:rsidR="00A61FDB" w:rsidRPr="00EC7FF0">
        <w:rPr>
          <w:rFonts w:ascii="Book Antiqua" w:eastAsia="Book Antiqua" w:hAnsi="Book Antiqua" w:cs="Book Antiqua"/>
        </w:rPr>
        <w:t>capecitabine</w:t>
      </w:r>
      <w:proofErr w:type="spellEnd"/>
      <w:r w:rsidR="00A61FDB" w:rsidRPr="00EC7FF0">
        <w:rPr>
          <w:rFonts w:ascii="Book Antiqua" w:eastAsia="Book Antiqua" w:hAnsi="Book Antiqua" w:cs="Book Antiqua"/>
        </w:rPr>
        <w:t xml:space="preserve">: An additional option as an advanced line therapy in patients with metastatic colorectal cancer. </w:t>
      </w:r>
      <w:r w:rsidR="00A61FDB" w:rsidRPr="00EC7FF0">
        <w:rPr>
          <w:rFonts w:ascii="Book Antiqua" w:eastAsia="Book Antiqua" w:hAnsi="Book Antiqua" w:cs="Book Antiqua"/>
          <w:i/>
          <w:iCs/>
        </w:rPr>
        <w:t xml:space="preserve">World J </w:t>
      </w:r>
      <w:proofErr w:type="spellStart"/>
      <w:r w:rsidR="00A61FDB" w:rsidRPr="00EC7FF0">
        <w:rPr>
          <w:rFonts w:ascii="Book Antiqua" w:eastAsia="Book Antiqua" w:hAnsi="Book Antiqua" w:cs="Book Antiqua"/>
          <w:i/>
          <w:iCs/>
        </w:rPr>
        <w:t>Gastrointest</w:t>
      </w:r>
      <w:proofErr w:type="spellEnd"/>
      <w:r w:rsidR="00A61FDB" w:rsidRPr="00EC7FF0">
        <w:rPr>
          <w:rFonts w:ascii="Book Antiqua" w:eastAsia="Book Antiqua" w:hAnsi="Book Antiqua" w:cs="Book Antiqua"/>
          <w:i/>
          <w:iCs/>
        </w:rPr>
        <w:t xml:space="preserve"> </w:t>
      </w:r>
      <w:proofErr w:type="spellStart"/>
      <w:r w:rsidR="00A61FDB" w:rsidRPr="00EC7FF0">
        <w:rPr>
          <w:rFonts w:ascii="Book Antiqua" w:eastAsia="Book Antiqua" w:hAnsi="Book Antiqua" w:cs="Book Antiqua"/>
          <w:i/>
          <w:iCs/>
        </w:rPr>
        <w:t>Oncol</w:t>
      </w:r>
      <w:proofErr w:type="spellEnd"/>
      <w:r w:rsidR="00A61FDB" w:rsidRPr="00EC7FF0">
        <w:rPr>
          <w:rFonts w:ascii="Book Antiqua" w:eastAsia="Book Antiqua" w:hAnsi="Book Antiqua" w:cs="Book Antiqua"/>
        </w:rPr>
        <w:t xml:space="preserve"> 2023;</w:t>
      </w:r>
      <w:r w:rsidR="00523590" w:rsidRPr="00523590">
        <w:rPr>
          <w:rFonts w:ascii="Book Antiqua" w:eastAsia="Book Antiqua" w:hAnsi="Book Antiqua" w:cs="Book Antiqua"/>
        </w:rPr>
        <w:t xml:space="preserve"> 15(11): </w:t>
      </w:r>
      <w:r w:rsidRPr="007F40D4">
        <w:rPr>
          <w:rFonts w:ascii="Book Antiqua" w:eastAsia="Book Antiqua" w:hAnsi="Book Antiqua" w:cs="Book Antiqua"/>
        </w:rPr>
        <w:t>1913-1924</w:t>
      </w:r>
    </w:p>
    <w:p w14:paraId="55CEFE9B" w14:textId="20B28B83" w:rsidR="007F40D4" w:rsidRDefault="00523590" w:rsidP="00494A0C">
      <w:pPr>
        <w:spacing w:line="360" w:lineRule="auto"/>
        <w:jc w:val="both"/>
        <w:rPr>
          <w:rFonts w:ascii="Book Antiqua" w:eastAsia="Book Antiqua" w:hAnsi="Book Antiqua" w:cs="Book Antiqua"/>
        </w:rPr>
      </w:pPr>
      <w:r w:rsidRPr="007F40D4">
        <w:rPr>
          <w:rFonts w:ascii="Book Antiqua" w:eastAsia="Book Antiqua" w:hAnsi="Book Antiqua" w:cs="Book Antiqua"/>
          <w:b/>
          <w:bCs/>
        </w:rPr>
        <w:t>URL</w:t>
      </w:r>
      <w:r w:rsidRPr="00523590">
        <w:rPr>
          <w:rFonts w:ascii="Book Antiqua" w:eastAsia="Book Antiqua" w:hAnsi="Book Antiqua" w:cs="Book Antiqua"/>
        </w:rPr>
        <w:t>: https://www.wjgnet.com/1948-5204/full/v15/i11/</w:t>
      </w:r>
      <w:r w:rsidR="007F40D4" w:rsidRPr="007F40D4">
        <w:rPr>
          <w:rFonts w:ascii="Book Antiqua" w:eastAsia="Book Antiqua" w:hAnsi="Book Antiqua" w:cs="Book Antiqua"/>
        </w:rPr>
        <w:t>1913</w:t>
      </w:r>
      <w:r w:rsidRPr="00523590">
        <w:rPr>
          <w:rFonts w:ascii="Book Antiqua" w:eastAsia="Book Antiqua" w:hAnsi="Book Antiqua" w:cs="Book Antiqua"/>
        </w:rPr>
        <w:t>.htm</w:t>
      </w:r>
    </w:p>
    <w:p w14:paraId="4A29BB32" w14:textId="03F8F887" w:rsidR="00A77B3E" w:rsidRPr="00EC7FF0" w:rsidRDefault="00523590" w:rsidP="00494A0C">
      <w:pPr>
        <w:spacing w:line="360" w:lineRule="auto"/>
        <w:jc w:val="both"/>
        <w:rPr>
          <w:rFonts w:ascii="Book Antiqua" w:hAnsi="Book Antiqua"/>
        </w:rPr>
      </w:pPr>
      <w:r w:rsidRPr="007F40D4">
        <w:rPr>
          <w:rFonts w:ascii="Book Antiqua" w:eastAsia="Book Antiqua" w:hAnsi="Book Antiqua" w:cs="Book Antiqua"/>
          <w:b/>
          <w:bCs/>
        </w:rPr>
        <w:t>DOI</w:t>
      </w:r>
      <w:r w:rsidRPr="00523590">
        <w:rPr>
          <w:rFonts w:ascii="Book Antiqua" w:eastAsia="Book Antiqua" w:hAnsi="Book Antiqua" w:cs="Book Antiqua"/>
        </w:rPr>
        <w:t>: https://dx.doi.org/10.4251/wjgo.v15.i11.</w:t>
      </w:r>
      <w:r w:rsidR="007F40D4" w:rsidRPr="007F40D4">
        <w:rPr>
          <w:rFonts w:ascii="Book Antiqua" w:eastAsia="Book Antiqua" w:hAnsi="Book Antiqua" w:cs="Book Antiqua"/>
        </w:rPr>
        <w:t>1913</w:t>
      </w:r>
    </w:p>
    <w:p w14:paraId="3DFF5863" w14:textId="77777777" w:rsidR="00A77B3E" w:rsidRPr="00EC7FF0" w:rsidRDefault="00A77B3E" w:rsidP="00494A0C">
      <w:pPr>
        <w:spacing w:line="360" w:lineRule="auto"/>
        <w:jc w:val="both"/>
        <w:rPr>
          <w:rFonts w:ascii="Book Antiqua" w:hAnsi="Book Antiqua"/>
        </w:rPr>
      </w:pPr>
    </w:p>
    <w:p w14:paraId="07EEA509" w14:textId="5072C059"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Core Tip: </w:t>
      </w:r>
      <w:r w:rsidRPr="00EC7FF0">
        <w:rPr>
          <w:rFonts w:ascii="Book Antiqua" w:eastAsia="Book Antiqua" w:hAnsi="Book Antiqua" w:cs="Book Antiqua"/>
        </w:rPr>
        <w:t xml:space="preserve">Survival with metastatic colorectal cancer has improved significantly. However, when the disease becomes refractory, patients are left with limited options. </w:t>
      </w:r>
      <w:proofErr w:type="spellStart"/>
      <w:r w:rsidRPr="00EC7FF0">
        <w:rPr>
          <w:rFonts w:ascii="Book Antiqua" w:eastAsia="Book Antiqua" w:hAnsi="Book Antiqua" w:cs="Book Antiqua"/>
        </w:rPr>
        <w:lastRenderedPageBreak/>
        <w:t>Mitomycin</w:t>
      </w:r>
      <w:proofErr w:type="spellEnd"/>
      <w:r w:rsidRPr="00EC7FF0">
        <w:rPr>
          <w:rFonts w:ascii="Book Antiqua" w:eastAsia="Book Antiqua" w:hAnsi="Book Antiqua" w:cs="Book Antiqua"/>
        </w:rPr>
        <w:t xml:space="preserve"> C (MMC) and </w:t>
      </w:r>
      <w:proofErr w:type="spellStart"/>
      <w:r w:rsidR="00990017" w:rsidRPr="00EC7FF0">
        <w:rPr>
          <w:rFonts w:ascii="Book Antiqua" w:eastAsia="Book Antiqua" w:hAnsi="Book Antiqua" w:cs="Book Antiqua"/>
        </w:rPr>
        <w:t>c</w:t>
      </w:r>
      <w:r w:rsidRPr="00EC7FF0">
        <w:rPr>
          <w:rFonts w:ascii="Book Antiqua" w:eastAsia="Book Antiqua" w:hAnsi="Book Antiqua" w:cs="Book Antiqua"/>
        </w:rPr>
        <w:t>apecitabine</w:t>
      </w:r>
      <w:proofErr w:type="spellEnd"/>
      <w:r w:rsidRPr="00EC7FF0">
        <w:rPr>
          <w:rFonts w:ascii="Book Antiqua" w:eastAsia="Book Antiqua" w:hAnsi="Book Antiqua" w:cs="Book Antiqua"/>
        </w:rPr>
        <w:t xml:space="preserve"> combination is a potential treatment option for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patients beyond standard lines of treatment. Only a few small studies have tested it in the advanced-line setting, with contradictory results. We present our experience using the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combination. Our findings suggest that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is a safe, </w:t>
      </w:r>
      <w:r w:rsidR="00BB1891" w:rsidRPr="00BB1891">
        <w:rPr>
          <w:rFonts w:ascii="Book Antiqua" w:eastAsia="Book Antiqua" w:hAnsi="Book Antiqua" w:cs="Book Antiqua"/>
        </w:rPr>
        <w:t xml:space="preserve">generally </w:t>
      </w:r>
      <w:r w:rsidRPr="00EC7FF0">
        <w:rPr>
          <w:rFonts w:ascii="Book Antiqua" w:eastAsia="Book Antiqua" w:hAnsi="Book Antiqua" w:cs="Book Antiqua"/>
        </w:rPr>
        <w:t>well-tolerated regimen. Ours is the largest series on the use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in refractory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We were able to identify well-defined subgroups which derived clinical benefit from this combination.</w:t>
      </w:r>
    </w:p>
    <w:p w14:paraId="38A03132" w14:textId="77777777" w:rsidR="006546CE" w:rsidRDefault="006546CE">
      <w:pPr>
        <w:rPr>
          <w:rFonts w:ascii="Book Antiqua" w:hAnsi="Book Antiqua"/>
        </w:rPr>
      </w:pPr>
      <w:r>
        <w:rPr>
          <w:rFonts w:ascii="Book Antiqua" w:hAnsi="Book Antiqua"/>
        </w:rPr>
        <w:br w:type="page"/>
      </w:r>
    </w:p>
    <w:p w14:paraId="0A9E15AA" w14:textId="76DDDE25"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caps/>
          <w:u w:val="single"/>
        </w:rPr>
        <w:lastRenderedPageBreak/>
        <w:t>INTRODUCTION</w:t>
      </w:r>
    </w:p>
    <w:p w14:paraId="0DF0B783" w14:textId="4FFEAECF" w:rsidR="00A25DF0"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 xml:space="preserve">With about two million new cases a year worldwide, colorectal cancer (CRC) is the third most diagnosed malignancy and the second cause of cancer related </w:t>
      </w:r>
      <w:proofErr w:type="gramStart"/>
      <w:r w:rsidRPr="00EC7FF0">
        <w:rPr>
          <w:rFonts w:ascii="Book Antiqua" w:eastAsia="Book Antiqua" w:hAnsi="Book Antiqua" w:cs="Book Antiqua"/>
        </w:rPr>
        <w:t>mortality</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1]</w:t>
      </w:r>
      <w:r w:rsidRPr="00EC7FF0">
        <w:rPr>
          <w:rFonts w:ascii="Book Antiqua" w:eastAsia="Book Antiqua" w:hAnsi="Book Antiqua" w:cs="Book Antiqua"/>
        </w:rPr>
        <w:t>. Despite screening efforts, the disease has often already spread by the time patients are diagnosed. Altogether, up to 40</w:t>
      </w:r>
      <w:r w:rsidR="00A25DF0" w:rsidRPr="00EC7FF0">
        <w:rPr>
          <w:rFonts w:ascii="Book Antiqua" w:eastAsia="Book Antiqua" w:hAnsi="Book Antiqua" w:cs="Book Antiqua"/>
        </w:rPr>
        <w:t>%</w:t>
      </w:r>
      <w:r w:rsidRPr="00EC7FF0">
        <w:rPr>
          <w:rFonts w:ascii="Book Antiqua" w:eastAsia="Book Antiqua" w:hAnsi="Book Antiqua" w:cs="Book Antiqua"/>
        </w:rPr>
        <w:t>-50% present with or progress to metastatic disease (</w:t>
      </w:r>
      <w:proofErr w:type="spellStart"/>
      <w:r w:rsidRPr="00EC7FF0">
        <w:rPr>
          <w:rFonts w:ascii="Book Antiqua" w:eastAsia="Book Antiqua" w:hAnsi="Book Antiqua" w:cs="Book Antiqua"/>
        </w:rPr>
        <w:t>mCRC</w:t>
      </w:r>
      <w:proofErr w:type="spellEnd"/>
      <w:proofErr w:type="gramStart"/>
      <w:r w:rsidRPr="00EC7FF0">
        <w:rPr>
          <w:rFonts w:ascii="Book Antiqua" w:eastAsia="Book Antiqua" w:hAnsi="Book Antiqua" w:cs="Book Antiqua"/>
        </w:rPr>
        <w:t>)</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2]</w:t>
      </w:r>
      <w:r w:rsidRPr="00EC7FF0">
        <w:rPr>
          <w:rFonts w:ascii="Book Antiqua" w:eastAsia="Book Antiqua" w:hAnsi="Book Antiqua" w:cs="Book Antiqua"/>
        </w:rPr>
        <w:t xml:space="preserve">; </w:t>
      </w:r>
      <w:r w:rsidR="0017714A" w:rsidRPr="00EC7FF0">
        <w:rPr>
          <w:rFonts w:ascii="Book Antiqua" w:eastAsia="Book Antiqua" w:hAnsi="Book Antiqua" w:cs="Book Antiqua"/>
        </w:rPr>
        <w:t>m</w:t>
      </w:r>
      <w:r w:rsidRPr="00EC7FF0">
        <w:rPr>
          <w:rFonts w:ascii="Book Antiqua" w:eastAsia="Book Antiqua" w:hAnsi="Book Antiqua" w:cs="Book Antiqua"/>
        </w:rPr>
        <w:t>ost of them are considered incurable, and treatment aims at prolonging survival and improving quality of life.</w:t>
      </w:r>
    </w:p>
    <w:p w14:paraId="5B300F39" w14:textId="78850D35"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As a consequence of the substantial treatment advances made in recent years, the median overall survival (OS) for metastatic CRC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is now approximately 30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with a 5-year rate of 25</w:t>
      </w:r>
      <w:proofErr w:type="gramStart"/>
      <w:r w:rsidRPr="00EC7FF0">
        <w:rPr>
          <w:rFonts w:ascii="Book Antiqua" w:eastAsia="Book Antiqua" w:hAnsi="Book Antiqua" w:cs="Book Antiqua"/>
        </w:rPr>
        <w:t>%</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3</w:t>
      </w:r>
      <w:r w:rsidR="00A25DF0"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4]</w:t>
      </w:r>
      <w:r w:rsidRPr="00EC7FF0">
        <w:rPr>
          <w:rFonts w:ascii="Book Antiqua" w:eastAsia="Book Antiqua" w:hAnsi="Book Antiqua" w:cs="Book Antiqua"/>
        </w:rPr>
        <w:t xml:space="preserve">. First line regimens for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include FOLFIRI (5-</w:t>
      </w:r>
      <w:r w:rsidR="0017714A" w:rsidRPr="00EC7FF0">
        <w:rPr>
          <w:rFonts w:ascii="Book Antiqua" w:eastAsia="Book Antiqua" w:hAnsi="Book Antiqua" w:cs="Book Antiqua"/>
        </w:rPr>
        <w:t>f</w:t>
      </w:r>
      <w:r w:rsidRPr="00EC7FF0">
        <w:rPr>
          <w:rFonts w:ascii="Book Antiqua" w:eastAsia="Book Antiqua" w:hAnsi="Book Antiqua" w:cs="Book Antiqua"/>
        </w:rPr>
        <w:t xml:space="preserve">luorouracil, </w:t>
      </w:r>
      <w:proofErr w:type="spellStart"/>
      <w:r w:rsidRPr="00EC7FF0">
        <w:rPr>
          <w:rFonts w:ascii="Book Antiqua" w:eastAsia="Book Antiqua" w:hAnsi="Book Antiqua" w:cs="Book Antiqua"/>
        </w:rPr>
        <w:t>leucovorin</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irinotecan</w:t>
      </w:r>
      <w:proofErr w:type="spellEnd"/>
      <w:r w:rsidRPr="00EC7FF0">
        <w:rPr>
          <w:rFonts w:ascii="Book Antiqua" w:eastAsia="Book Antiqua" w:hAnsi="Book Antiqua" w:cs="Book Antiqua"/>
        </w:rPr>
        <w:t xml:space="preserve">), FOLFOX (5-fluorouracil, </w:t>
      </w:r>
      <w:proofErr w:type="spellStart"/>
      <w:r w:rsidRPr="00EC7FF0">
        <w:rPr>
          <w:rFonts w:ascii="Book Antiqua" w:eastAsia="Book Antiqua" w:hAnsi="Book Antiqua" w:cs="Book Antiqua"/>
        </w:rPr>
        <w:t>leucovorin</w:t>
      </w:r>
      <w:proofErr w:type="spellEnd"/>
      <w:r w:rsidRPr="00EC7FF0">
        <w:rPr>
          <w:rFonts w:ascii="Book Antiqua" w:eastAsia="Book Antiqua" w:hAnsi="Book Antiqua" w:cs="Book Antiqua"/>
        </w:rPr>
        <w:t xml:space="preserve">, </w:t>
      </w:r>
      <w:r w:rsidR="00DA3550" w:rsidRPr="00EC7FF0">
        <w:rPr>
          <w:rFonts w:ascii="Book Antiqua" w:eastAsia="Book Antiqua" w:hAnsi="Book Antiqua" w:cs="Book Antiqua"/>
        </w:rPr>
        <w:t xml:space="preserve">and </w:t>
      </w:r>
      <w:proofErr w:type="spellStart"/>
      <w:r w:rsidRPr="00EC7FF0">
        <w:rPr>
          <w:rFonts w:ascii="Book Antiqua" w:eastAsia="Book Antiqua" w:hAnsi="Book Antiqua" w:cs="Book Antiqua"/>
        </w:rPr>
        <w:t>oxaliplatin</w:t>
      </w:r>
      <w:proofErr w:type="spellEnd"/>
      <w:r w:rsidRPr="00EC7FF0">
        <w:rPr>
          <w:rFonts w:ascii="Book Antiqua" w:eastAsia="Book Antiqua" w:hAnsi="Book Antiqua" w:cs="Book Antiqua"/>
        </w:rPr>
        <w:t>) or XELOX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and </w:t>
      </w:r>
      <w:proofErr w:type="spellStart"/>
      <w:r w:rsidRPr="00EC7FF0">
        <w:rPr>
          <w:rFonts w:ascii="Book Antiqua" w:eastAsia="Book Antiqua" w:hAnsi="Book Antiqua" w:cs="Book Antiqua"/>
        </w:rPr>
        <w:t>oxaliplatin</w:t>
      </w:r>
      <w:proofErr w:type="spellEnd"/>
      <w:proofErr w:type="gramStart"/>
      <w:r w:rsidRPr="00EC7FF0">
        <w:rPr>
          <w:rFonts w:ascii="Book Antiqua" w:eastAsia="Book Antiqua" w:hAnsi="Book Antiqua" w:cs="Book Antiqua"/>
        </w:rPr>
        <w:t>)</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5]</w:t>
      </w:r>
      <w:r w:rsidRPr="00EC7FF0">
        <w:rPr>
          <w:rFonts w:ascii="Book Antiqua" w:eastAsia="Book Antiqua" w:hAnsi="Book Antiqua" w:cs="Book Antiqua"/>
        </w:rPr>
        <w:t xml:space="preserve">. Combining cytotoxic agents with </w:t>
      </w:r>
      <w:proofErr w:type="spellStart"/>
      <w:r w:rsidRPr="00EC7FF0">
        <w:rPr>
          <w:rFonts w:ascii="Book Antiqua" w:eastAsia="Book Antiqua" w:hAnsi="Book Antiqua" w:cs="Book Antiqua"/>
        </w:rPr>
        <w:t>biologicals</w:t>
      </w:r>
      <w:proofErr w:type="spellEnd"/>
      <w:r w:rsidRPr="00EC7FF0">
        <w:rPr>
          <w:rFonts w:ascii="Book Antiqua" w:eastAsia="Book Antiqua" w:hAnsi="Book Antiqua" w:cs="Book Antiqua"/>
        </w:rPr>
        <w:t xml:space="preserve"> such as </w:t>
      </w:r>
      <w:proofErr w:type="spellStart"/>
      <w:proofErr w:type="gramStart"/>
      <w:r w:rsidRPr="00EC7FF0">
        <w:rPr>
          <w:rFonts w:ascii="Book Antiqua" w:eastAsia="Book Antiqua" w:hAnsi="Book Antiqua" w:cs="Book Antiqua"/>
        </w:rPr>
        <w:t>bevacizumab</w:t>
      </w:r>
      <w:proofErr w:type="spellEnd"/>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6]</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cetuximab</w:t>
      </w:r>
      <w:proofErr w:type="spellEnd"/>
      <w:r w:rsidRPr="00EC7FF0">
        <w:rPr>
          <w:rFonts w:ascii="Book Antiqua" w:eastAsia="Book Antiqua" w:hAnsi="Book Antiqua" w:cs="Book Antiqua"/>
        </w:rPr>
        <w:t xml:space="preserve"> and </w:t>
      </w:r>
      <w:proofErr w:type="spellStart"/>
      <w:r w:rsidRPr="00EC7FF0">
        <w:rPr>
          <w:rFonts w:ascii="Book Antiqua" w:eastAsia="Book Antiqua" w:hAnsi="Book Antiqua" w:cs="Book Antiqua"/>
        </w:rPr>
        <w:t>panitumumab</w:t>
      </w:r>
      <w:proofErr w:type="spellEnd"/>
      <w:r w:rsidRPr="00EC7FF0">
        <w:rPr>
          <w:rFonts w:ascii="Book Antiqua" w:eastAsia="Book Antiqua" w:hAnsi="Book Antiqua" w:cs="Book Antiqua"/>
          <w:vertAlign w:val="superscript"/>
        </w:rPr>
        <w:t>[7</w:t>
      </w:r>
      <w:r w:rsidR="00A25DF0"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8]</w:t>
      </w:r>
      <w:r w:rsidRPr="00EC7FF0">
        <w:rPr>
          <w:rFonts w:ascii="Book Antiqua" w:eastAsia="Book Antiqua" w:hAnsi="Book Antiqua" w:cs="Book Antiqua"/>
        </w:rPr>
        <w:t xml:space="preserve"> has brought an improvement in objective response rate (ORR), progression-free survival (PFS) and OS</w:t>
      </w:r>
      <w:r w:rsidRPr="00EC7FF0">
        <w:rPr>
          <w:rFonts w:ascii="Book Antiqua" w:eastAsia="Book Antiqua" w:hAnsi="Book Antiqua" w:cs="Book Antiqua"/>
          <w:rtl/>
        </w:rPr>
        <w:t>.</w:t>
      </w:r>
      <w:r w:rsidRPr="00EC7FF0">
        <w:rPr>
          <w:rFonts w:ascii="Book Antiqua" w:eastAsia="Book Antiqua" w:hAnsi="Book Antiqua" w:cs="Book Antiqua"/>
        </w:rPr>
        <w:t xml:space="preserve"> In the second-line regimen, </w:t>
      </w:r>
      <w:proofErr w:type="spellStart"/>
      <w:r w:rsidRPr="00EC7FF0">
        <w:rPr>
          <w:rFonts w:ascii="Book Antiqua" w:eastAsia="Book Antiqua" w:hAnsi="Book Antiqua" w:cs="Book Antiqua"/>
        </w:rPr>
        <w:t>irinotecan</w:t>
      </w:r>
      <w:proofErr w:type="spellEnd"/>
      <w:r w:rsidRPr="00EC7FF0">
        <w:rPr>
          <w:rFonts w:ascii="Book Antiqua" w:eastAsia="Book Antiqua" w:hAnsi="Book Antiqua" w:cs="Book Antiqua"/>
        </w:rPr>
        <w:t xml:space="preserve"> is switched to </w:t>
      </w:r>
      <w:proofErr w:type="spellStart"/>
      <w:r w:rsidRPr="00EC7FF0">
        <w:rPr>
          <w:rFonts w:ascii="Book Antiqua" w:eastAsia="Book Antiqua" w:hAnsi="Book Antiqua" w:cs="Book Antiqua"/>
        </w:rPr>
        <w:t>oxaliplatin</w:t>
      </w:r>
      <w:proofErr w:type="spellEnd"/>
      <w:r w:rsidRPr="00EC7FF0">
        <w:rPr>
          <w:rFonts w:ascii="Book Antiqua" w:eastAsia="Book Antiqua" w:hAnsi="Book Antiqua" w:cs="Book Antiqua"/>
        </w:rPr>
        <w:t xml:space="preserve"> or vice </w:t>
      </w:r>
      <w:proofErr w:type="gramStart"/>
      <w:r w:rsidRPr="00EC7FF0">
        <w:rPr>
          <w:rFonts w:ascii="Book Antiqua" w:eastAsia="Book Antiqua" w:hAnsi="Book Antiqua" w:cs="Book Antiqua"/>
        </w:rPr>
        <w:t>versa</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9]</w:t>
      </w:r>
      <w:r w:rsidRPr="00EC7FF0">
        <w:rPr>
          <w:rFonts w:ascii="Book Antiqua" w:eastAsia="Book Antiqua" w:hAnsi="Book Antiqua" w:cs="Book Antiqua"/>
        </w:rPr>
        <w:t xml:space="preserve">. When the disease becomes refractory to standard lines of chemotherapy and </w:t>
      </w:r>
      <w:proofErr w:type="spellStart"/>
      <w:r w:rsidRPr="00EC7FF0">
        <w:rPr>
          <w:rFonts w:ascii="Book Antiqua" w:eastAsia="Book Antiqua" w:hAnsi="Book Antiqua" w:cs="Book Antiqua"/>
        </w:rPr>
        <w:t>biologicals</w:t>
      </w:r>
      <w:proofErr w:type="spellEnd"/>
      <w:r w:rsidRPr="00EC7FF0">
        <w:rPr>
          <w:rFonts w:ascii="Book Antiqua" w:eastAsia="Book Antiqua" w:hAnsi="Book Antiqua" w:cs="Book Antiqua"/>
        </w:rPr>
        <w:t xml:space="preserve">, OS with best supportive care (BSC) is only 4 </w:t>
      </w:r>
      <w:proofErr w:type="spellStart"/>
      <w:r w:rsidR="00DA3550" w:rsidRPr="00EC7FF0">
        <w:rPr>
          <w:rFonts w:ascii="Book Antiqua" w:eastAsia="Book Antiqua" w:hAnsi="Book Antiqua" w:cs="Book Antiqua"/>
        </w:rPr>
        <w:t>mo</w:t>
      </w:r>
      <w:proofErr w:type="spellEnd"/>
      <w:r w:rsidR="00DA3550" w:rsidRPr="00EC7FF0">
        <w:rPr>
          <w:rFonts w:ascii="Book Antiqua" w:eastAsia="Book Antiqua" w:hAnsi="Book Antiqua" w:cs="Book Antiqua"/>
        </w:rPr>
        <w:t xml:space="preserve"> </w:t>
      </w:r>
      <w:r w:rsidRPr="00EC7FF0">
        <w:rPr>
          <w:rFonts w:ascii="Book Antiqua" w:eastAsia="Book Antiqua" w:hAnsi="Book Antiqua" w:cs="Book Antiqua"/>
        </w:rPr>
        <w:t xml:space="preserve">to 6 </w:t>
      </w:r>
      <w:proofErr w:type="spellStart"/>
      <w:proofErr w:type="gramStart"/>
      <w:r w:rsidRPr="00EC7FF0">
        <w:rPr>
          <w:rFonts w:ascii="Book Antiqua" w:eastAsia="Book Antiqua" w:hAnsi="Book Antiqua" w:cs="Book Antiqua"/>
        </w:rPr>
        <w:t>mo</w:t>
      </w:r>
      <w:proofErr w:type="spellEnd"/>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10]</w:t>
      </w:r>
      <w:r w:rsidRPr="00EC7FF0">
        <w:rPr>
          <w:rFonts w:ascii="Book Antiqua" w:eastAsia="Book Antiqua" w:hAnsi="Book Antiqua" w:cs="Book Antiqua"/>
        </w:rPr>
        <w:t xml:space="preserve">. For these patients, treatment options are limited and may include, in recent years, </w:t>
      </w:r>
      <w:proofErr w:type="spellStart"/>
      <w:r w:rsidRPr="00EC7FF0">
        <w:rPr>
          <w:rFonts w:ascii="Book Antiqua" w:eastAsia="Book Antiqua" w:hAnsi="Book Antiqua" w:cs="Book Antiqua"/>
        </w:rPr>
        <w:t>regorafenib</w:t>
      </w:r>
      <w:proofErr w:type="spellEnd"/>
      <w:r w:rsidRPr="00EC7FF0">
        <w:rPr>
          <w:rFonts w:ascii="Book Antiqua" w:eastAsia="Book Antiqua" w:hAnsi="Book Antiqua" w:cs="Book Antiqua"/>
          <w:vertAlign w:val="superscript"/>
        </w:rPr>
        <w:t>[11]</w:t>
      </w:r>
      <w:r w:rsidRPr="00EC7FF0">
        <w:rPr>
          <w:rFonts w:ascii="Book Antiqua" w:eastAsia="Book Antiqua" w:hAnsi="Book Antiqua" w:cs="Book Antiqua"/>
        </w:rPr>
        <w:t>, TAS-102</w:t>
      </w:r>
      <w:r w:rsidRPr="00EC7FF0">
        <w:rPr>
          <w:rFonts w:ascii="Book Antiqua" w:eastAsia="Book Antiqua" w:hAnsi="Book Antiqua" w:cs="Book Antiqua"/>
          <w:vertAlign w:val="superscript"/>
        </w:rPr>
        <w:t>[12]</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pembrolizumab</w:t>
      </w:r>
      <w:proofErr w:type="spellEnd"/>
      <w:r w:rsidRPr="00EC7FF0">
        <w:rPr>
          <w:rFonts w:ascii="Book Antiqua" w:eastAsia="Book Antiqua" w:hAnsi="Book Antiqua" w:cs="Book Antiqua"/>
        </w:rPr>
        <w:t xml:space="preserve"> for those with microsatellite instability</w:t>
      </w:r>
      <w:r w:rsidRPr="00EC7FF0">
        <w:rPr>
          <w:rFonts w:ascii="Book Antiqua" w:eastAsia="Book Antiqua" w:hAnsi="Book Antiqua" w:cs="Book Antiqua"/>
          <w:vertAlign w:val="superscript"/>
        </w:rPr>
        <w:t>[13</w:t>
      </w:r>
      <w:r w:rsidR="00A25DF0"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14]</w:t>
      </w:r>
      <w:r w:rsidRPr="00EC7FF0">
        <w:rPr>
          <w:rFonts w:ascii="Book Antiqua" w:eastAsia="Book Antiqua" w:hAnsi="Book Antiqua" w:cs="Book Antiqua"/>
        </w:rPr>
        <w:t xml:space="preserve"> and tyrosine kinase inhibitors in carriers of the BRAF V600 mutation</w:t>
      </w:r>
      <w:r w:rsidRPr="00EC7FF0">
        <w:rPr>
          <w:rFonts w:ascii="Book Antiqua" w:eastAsia="Book Antiqua" w:hAnsi="Book Antiqua" w:cs="Book Antiqua"/>
          <w:vertAlign w:val="superscript"/>
        </w:rPr>
        <w:t>[15]</w:t>
      </w:r>
      <w:r w:rsidRPr="00EC7FF0">
        <w:rPr>
          <w:rFonts w:ascii="Book Antiqua" w:eastAsia="Book Antiqua" w:hAnsi="Book Antiqua" w:cs="Book Antiqua"/>
          <w:rtl/>
        </w:rPr>
        <w:t>.</w:t>
      </w:r>
    </w:p>
    <w:p w14:paraId="5DC4EB53" w14:textId="007DBE22"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 xml:space="preserve">The combination of </w:t>
      </w:r>
      <w:proofErr w:type="spellStart"/>
      <w:r w:rsidRPr="00EC7FF0">
        <w:rPr>
          <w:rFonts w:ascii="Book Antiqua" w:eastAsia="Book Antiqua" w:hAnsi="Book Antiqua" w:cs="Book Antiqua"/>
        </w:rPr>
        <w:t>mitomycin</w:t>
      </w:r>
      <w:proofErr w:type="spellEnd"/>
      <w:r w:rsidRPr="00EC7FF0">
        <w:rPr>
          <w:rFonts w:ascii="Book Antiqua" w:eastAsia="Book Antiqua" w:hAnsi="Book Antiqua" w:cs="Book Antiqua"/>
        </w:rPr>
        <w:t xml:space="preserve"> C (MMC) and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which has known tolerable toxicity, serves as a potential treatment option in patients with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who have exhausted standard lines of treatment. MMC is an antibiotic which inhibits DNA replication and </w:t>
      </w:r>
      <w:proofErr w:type="gramStart"/>
      <w:r w:rsidRPr="00EC7FF0">
        <w:rPr>
          <w:rFonts w:ascii="Book Antiqua" w:eastAsia="Book Antiqua" w:hAnsi="Book Antiqua" w:cs="Book Antiqua"/>
        </w:rPr>
        <w:t>transcription</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16</w:t>
      </w:r>
      <w:r w:rsidR="002C4C31"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17]</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is an oral </w:t>
      </w:r>
      <w:proofErr w:type="spellStart"/>
      <w:r w:rsidRPr="00EC7FF0">
        <w:rPr>
          <w:rFonts w:ascii="Book Antiqua" w:eastAsia="Book Antiqua" w:hAnsi="Book Antiqua" w:cs="Book Antiqua"/>
        </w:rPr>
        <w:t>fluoropyrimidine</w:t>
      </w:r>
      <w:proofErr w:type="spellEnd"/>
      <w:r w:rsidRPr="00EC7FF0">
        <w:rPr>
          <w:rFonts w:ascii="Book Antiqua" w:eastAsia="Book Antiqua" w:hAnsi="Book Antiqua" w:cs="Book Antiqua"/>
        </w:rPr>
        <w:t xml:space="preserve"> that converts to 5-fluorouracil by thymidine </w:t>
      </w:r>
      <w:proofErr w:type="spellStart"/>
      <w:r w:rsidRPr="00EC7FF0">
        <w:rPr>
          <w:rFonts w:ascii="Book Antiqua" w:eastAsia="Book Antiqua" w:hAnsi="Book Antiqua" w:cs="Book Antiqua"/>
        </w:rPr>
        <w:t>phosphorylase</w:t>
      </w:r>
      <w:proofErr w:type="spellEnd"/>
      <w:r w:rsidRPr="00EC7FF0">
        <w:rPr>
          <w:rFonts w:ascii="Book Antiqua" w:eastAsia="Book Antiqua" w:hAnsi="Book Antiqua" w:cs="Book Antiqua"/>
        </w:rPr>
        <w:t xml:space="preserve"> within the tumor cells</w:t>
      </w:r>
      <w:r w:rsidRPr="00EC7FF0">
        <w:rPr>
          <w:rFonts w:ascii="Book Antiqua" w:eastAsia="Book Antiqua" w:hAnsi="Book Antiqua" w:cs="Book Antiqua"/>
          <w:vertAlign w:val="superscript"/>
        </w:rPr>
        <w:t>[18]</w:t>
      </w:r>
      <w:r w:rsidRPr="00EC7FF0">
        <w:rPr>
          <w:rFonts w:ascii="Book Antiqua" w:eastAsia="Book Antiqua" w:hAnsi="Book Antiqua" w:cs="Book Antiqua"/>
        </w:rPr>
        <w:t xml:space="preserve">. Since thymidine </w:t>
      </w:r>
      <w:proofErr w:type="spellStart"/>
      <w:r w:rsidRPr="00EC7FF0">
        <w:rPr>
          <w:rFonts w:ascii="Book Antiqua" w:eastAsia="Book Antiqua" w:hAnsi="Book Antiqua" w:cs="Book Antiqua"/>
        </w:rPr>
        <w:t>phosphorylase</w:t>
      </w:r>
      <w:proofErr w:type="spellEnd"/>
      <w:r w:rsidRPr="00EC7FF0">
        <w:rPr>
          <w:rFonts w:ascii="Book Antiqua" w:eastAsia="Book Antiqua" w:hAnsi="Book Antiqua" w:cs="Book Antiqua"/>
        </w:rPr>
        <w:t xml:space="preserve"> is regulated by MMC, combining the two drugs may yield a synergistic </w:t>
      </w:r>
      <w:proofErr w:type="gramStart"/>
      <w:r w:rsidRPr="00EC7FF0">
        <w:rPr>
          <w:rFonts w:ascii="Book Antiqua" w:eastAsia="Book Antiqua" w:hAnsi="Book Antiqua" w:cs="Book Antiqua"/>
        </w:rPr>
        <w:t>effect</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19]</w:t>
      </w:r>
      <w:r w:rsidRPr="00EC7FF0">
        <w:rPr>
          <w:rFonts w:ascii="Book Antiqua" w:eastAsia="Book Antiqua" w:hAnsi="Book Antiqua" w:cs="Book Antiqua"/>
        </w:rPr>
        <w:t>. One study found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to be comparable in efficacy to 5-fluorouracil/</w:t>
      </w:r>
      <w:proofErr w:type="spellStart"/>
      <w:r w:rsidRPr="00EC7FF0">
        <w:rPr>
          <w:rFonts w:ascii="Book Antiqua" w:eastAsia="Book Antiqua" w:hAnsi="Book Antiqua" w:cs="Book Antiqua"/>
        </w:rPr>
        <w:t>Leucovorin</w:t>
      </w:r>
      <w:proofErr w:type="spellEnd"/>
      <w:r w:rsidRPr="00EC7FF0">
        <w:rPr>
          <w:rFonts w:ascii="Book Antiqua" w:eastAsia="Book Antiqua" w:hAnsi="Book Antiqua" w:cs="Book Antiqua"/>
        </w:rPr>
        <w:t xml:space="preserve"> as a first-line treatment in </w:t>
      </w:r>
      <w:proofErr w:type="spellStart"/>
      <w:proofErr w:type="gramStart"/>
      <w:r w:rsidRPr="00EC7FF0">
        <w:rPr>
          <w:rFonts w:ascii="Book Antiqua" w:eastAsia="Book Antiqua" w:hAnsi="Book Antiqua" w:cs="Book Antiqua"/>
        </w:rPr>
        <w:t>mCRC</w:t>
      </w:r>
      <w:proofErr w:type="spellEnd"/>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18]</w:t>
      </w:r>
      <w:r w:rsidRPr="00EC7FF0">
        <w:rPr>
          <w:rFonts w:ascii="Book Antiqua" w:eastAsia="Book Antiqua" w:hAnsi="Book Antiqua" w:cs="Book Antiqua"/>
        </w:rPr>
        <w:t xml:space="preserve">. </w:t>
      </w:r>
      <w:r w:rsidRPr="00EC7FF0">
        <w:rPr>
          <w:rFonts w:ascii="Book Antiqua" w:eastAsia="Book Antiqua" w:hAnsi="Book Antiqua" w:cs="Book Antiqua"/>
        </w:rPr>
        <w:lastRenderedPageBreak/>
        <w:t>At present, however, only a few small prospective phase II trials and retrospective studies have investigated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an advanced line treatment in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tl/>
        </w:rPr>
        <w:t>.</w:t>
      </w:r>
    </w:p>
    <w:p w14:paraId="6684C563" w14:textId="77777777"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The aim of this study was to report our experience with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a third or later line of treatment in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focusing on efficacy and toxicity.</w:t>
      </w:r>
    </w:p>
    <w:p w14:paraId="0E9558EF" w14:textId="77777777" w:rsidR="00A77B3E" w:rsidRPr="00EC7FF0" w:rsidRDefault="00A77B3E" w:rsidP="00494A0C">
      <w:pPr>
        <w:spacing w:line="360" w:lineRule="auto"/>
        <w:jc w:val="both"/>
        <w:rPr>
          <w:rFonts w:ascii="Book Antiqua" w:hAnsi="Book Antiqua"/>
        </w:rPr>
      </w:pPr>
    </w:p>
    <w:p w14:paraId="128186DE"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caps/>
          <w:u w:val="single"/>
        </w:rPr>
        <w:t>MATERIALS AND METHODS</w:t>
      </w:r>
    </w:p>
    <w:p w14:paraId="0E1FB56A"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 xml:space="preserve">A retrospective study was conducted at Davidoff Cancer Center, Rabin Medical Center, a large tertiary facility in Israel, between March 2006 and November 2020. The cohort included all patients with histologically proven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who were treated with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after at least two previous lines of standard chemotherapy for metastatic disease. The study was approved by the Institutional Ethics Committee</w:t>
      </w:r>
      <w:r w:rsidRPr="00EC7FF0">
        <w:rPr>
          <w:rFonts w:ascii="Book Antiqua" w:eastAsia="Book Antiqua" w:hAnsi="Book Antiqua" w:cs="Book Antiqua"/>
          <w:rtl/>
        </w:rPr>
        <w:t>.</w:t>
      </w:r>
    </w:p>
    <w:p w14:paraId="717F50E9" w14:textId="2AEB7208"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Data for the study were collected from the electronic medical records, as follows:</w:t>
      </w:r>
      <w:r w:rsidR="002450E7" w:rsidRPr="00EC7FF0">
        <w:rPr>
          <w:rFonts w:ascii="Book Antiqua" w:eastAsia="Book Antiqua" w:hAnsi="Book Antiqua" w:cs="Book Antiqua"/>
        </w:rPr>
        <w:t xml:space="preserve"> </w:t>
      </w:r>
      <w:r w:rsidRPr="00EC7FF0">
        <w:rPr>
          <w:rFonts w:ascii="Book Antiqua" w:eastAsia="Book Antiqua" w:hAnsi="Book Antiqua" w:cs="Book Antiqua"/>
        </w:rPr>
        <w:t>patient and tumor characteristics, surgical interventions, radiation therapy, duration and outcome of previous lines of treatment, and Eastern Cooperative Oncology Group (ECOG) performance status (PS) at onset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treatment</w:t>
      </w:r>
      <w:r w:rsidRPr="00EC7FF0">
        <w:rPr>
          <w:rFonts w:ascii="Book Antiqua" w:eastAsia="Book Antiqua" w:hAnsi="Book Antiqua" w:cs="Book Antiqua"/>
          <w:rtl/>
        </w:rPr>
        <w:t>.</w:t>
      </w:r>
    </w:p>
    <w:p w14:paraId="3C4FFDB2" w14:textId="355D2EC8"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ORR was defined as the proportion of patients with a complete response (CR) or partial response (PR). Disease control rate (DCR) was defined as the proportion of patients with CR, PR, or stable disease. Duration of disease control (DDC) was defined as the time from initiation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to documented clinical or radiological progression or the last date the patient was known to be progression-free, in patients with CR, PR, or stable disease. PFS was defined as the time from initiation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to documented clinical or radiological progression or the last date the patient was known to be progression-free. OS was defined as the time from initiation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to the time of death from any cause or the last date the patient was known to be alive.</w:t>
      </w:r>
    </w:p>
    <w:p w14:paraId="63C463AA" w14:textId="77777777" w:rsidR="00A77B3E" w:rsidRPr="00EC7FF0" w:rsidRDefault="00A77B3E" w:rsidP="00494A0C">
      <w:pPr>
        <w:spacing w:line="360" w:lineRule="auto"/>
        <w:jc w:val="both"/>
        <w:rPr>
          <w:rFonts w:ascii="Book Antiqua" w:hAnsi="Book Antiqua"/>
        </w:rPr>
      </w:pPr>
    </w:p>
    <w:p w14:paraId="00304DF9" w14:textId="7998B013" w:rsidR="00A77B3E" w:rsidRPr="00EC7FF0" w:rsidRDefault="00394B74" w:rsidP="00494A0C">
      <w:pPr>
        <w:spacing w:line="360" w:lineRule="auto"/>
        <w:jc w:val="both"/>
        <w:rPr>
          <w:rFonts w:ascii="Book Antiqua" w:hAnsi="Book Antiqua"/>
          <w:i/>
          <w:iCs/>
        </w:rPr>
      </w:pPr>
      <w:r w:rsidRPr="00EC7FF0">
        <w:rPr>
          <w:rFonts w:ascii="Book Antiqua" w:eastAsia="Book Antiqua" w:hAnsi="Book Antiqua" w:cs="Book Antiqua"/>
          <w:b/>
          <w:bCs/>
          <w:i/>
          <w:iCs/>
        </w:rPr>
        <w:t xml:space="preserve">Statistical </w:t>
      </w:r>
      <w:r w:rsidR="00A25DF0" w:rsidRPr="00EC7FF0">
        <w:rPr>
          <w:rFonts w:ascii="Book Antiqua" w:eastAsia="Book Antiqua" w:hAnsi="Book Antiqua" w:cs="Book Antiqua"/>
          <w:b/>
          <w:bCs/>
          <w:i/>
          <w:iCs/>
        </w:rPr>
        <w:t>a</w:t>
      </w:r>
      <w:r w:rsidRPr="00EC7FF0">
        <w:rPr>
          <w:rFonts w:ascii="Book Antiqua" w:eastAsia="Book Antiqua" w:hAnsi="Book Antiqua" w:cs="Book Antiqua"/>
          <w:b/>
          <w:bCs/>
          <w:i/>
          <w:iCs/>
        </w:rPr>
        <w:t>nalysis</w:t>
      </w:r>
    </w:p>
    <w:p w14:paraId="582BFB6F" w14:textId="76C538D1"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 xml:space="preserve">Survival analyses were performed using the Kaplan-Meier (KM) method for the entire cohort and separately for patients who did and did not gain disease control with the </w:t>
      </w:r>
      <w:r w:rsidRPr="00EC7FF0">
        <w:rPr>
          <w:rFonts w:ascii="Book Antiqua" w:eastAsia="Book Antiqua" w:hAnsi="Book Antiqua" w:cs="Book Antiqua"/>
        </w:rPr>
        <w:lastRenderedPageBreak/>
        <w:t xml:space="preserve">study treatment. Patient characteristics were compared between the groups using </w:t>
      </w:r>
      <w:r w:rsidRPr="00EC7FF0">
        <w:rPr>
          <w:rFonts w:ascii="Book Antiqua" w:eastAsia="Book Antiqua" w:hAnsi="Book Antiqua" w:cs="Book Antiqua"/>
          <w:i/>
          <w:iCs/>
        </w:rPr>
        <w:t>t</w:t>
      </w:r>
      <w:r w:rsidRPr="00EC7FF0">
        <w:rPr>
          <w:rFonts w:ascii="Book Antiqua" w:eastAsia="Book Antiqua" w:hAnsi="Book Antiqua" w:cs="Book Antiqua"/>
        </w:rPr>
        <w:t xml:space="preserve">-tests and Mann-Whitney tests for continuous variables with and without normal distribution, respectively. Chi-square tests were used for categorical variables. A similar comparison was made between patients who did or did not suffer any grade 3 or higher toxicity. The effect of different patient characteristics on PFS and OS was evaluated with </w:t>
      </w:r>
      <w:proofErr w:type="spellStart"/>
      <w:r w:rsidRPr="00EC7FF0">
        <w:rPr>
          <w:rFonts w:ascii="Book Antiqua" w:eastAsia="Book Antiqua" w:hAnsi="Book Antiqua" w:cs="Book Antiqua"/>
        </w:rPr>
        <w:t>univariate</w:t>
      </w:r>
      <w:proofErr w:type="spellEnd"/>
      <w:r w:rsidRPr="00EC7FF0">
        <w:rPr>
          <w:rFonts w:ascii="Book Antiqua" w:eastAsia="Book Antiqua" w:hAnsi="Book Antiqua" w:cs="Book Antiqua"/>
        </w:rPr>
        <w:t xml:space="preserve"> and multivariate proportional hazard Cox regression analysis. </w:t>
      </w:r>
      <w:r w:rsidRPr="00EC7FF0">
        <w:rPr>
          <w:rFonts w:ascii="Book Antiqua" w:eastAsia="Book Antiqua" w:hAnsi="Book Antiqua" w:cs="Book Antiqua"/>
          <w:i/>
          <w:iCs/>
        </w:rPr>
        <w:t>P</w:t>
      </w:r>
      <w:r w:rsidRPr="00EC7FF0">
        <w:rPr>
          <w:rFonts w:ascii="Book Antiqua" w:eastAsia="Book Antiqua" w:hAnsi="Book Antiqua" w:cs="Book Antiqua"/>
        </w:rPr>
        <w:t xml:space="preserve"> value of ≤</w:t>
      </w:r>
      <w:r w:rsidR="00514317" w:rsidRPr="00EC7FF0">
        <w:rPr>
          <w:rFonts w:ascii="Book Antiqua" w:eastAsia="Book Antiqua" w:hAnsi="Book Antiqua" w:cs="Book Antiqua"/>
        </w:rPr>
        <w:t xml:space="preserve"> </w:t>
      </w:r>
      <w:r w:rsidRPr="00EC7FF0">
        <w:rPr>
          <w:rFonts w:ascii="Book Antiqua" w:eastAsia="Book Antiqua" w:hAnsi="Book Antiqua" w:cs="Book Antiqua"/>
        </w:rPr>
        <w:t>0.05 was considered statistically significant.</w:t>
      </w:r>
    </w:p>
    <w:p w14:paraId="2A59B116" w14:textId="77777777" w:rsidR="00A77B3E" w:rsidRPr="00EC7FF0" w:rsidRDefault="00A77B3E" w:rsidP="00494A0C">
      <w:pPr>
        <w:spacing w:line="360" w:lineRule="auto"/>
        <w:jc w:val="both"/>
        <w:rPr>
          <w:rFonts w:ascii="Book Antiqua" w:hAnsi="Book Antiqua"/>
        </w:rPr>
      </w:pPr>
    </w:p>
    <w:p w14:paraId="4DEB6019"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caps/>
          <w:u w:val="single"/>
        </w:rPr>
        <w:t>RESULTS</w:t>
      </w:r>
    </w:p>
    <w:p w14:paraId="59D28762" w14:textId="4B25F636" w:rsidR="00A77B3E" w:rsidRPr="00EC7FF0" w:rsidRDefault="00394B74" w:rsidP="00494A0C">
      <w:pPr>
        <w:spacing w:line="360" w:lineRule="auto"/>
        <w:jc w:val="both"/>
        <w:rPr>
          <w:rFonts w:ascii="Book Antiqua" w:hAnsi="Book Antiqua"/>
          <w:i/>
          <w:iCs/>
        </w:rPr>
      </w:pPr>
      <w:r w:rsidRPr="00EC7FF0">
        <w:rPr>
          <w:rFonts w:ascii="Book Antiqua" w:eastAsia="Book Antiqua" w:hAnsi="Book Antiqua" w:cs="Book Antiqua"/>
          <w:b/>
          <w:bCs/>
          <w:i/>
          <w:iCs/>
        </w:rPr>
        <w:t>Patient and</w:t>
      </w:r>
      <w:r w:rsidR="00A25DF0" w:rsidRPr="00EC7FF0">
        <w:rPr>
          <w:rFonts w:ascii="Book Antiqua" w:eastAsia="Book Antiqua" w:hAnsi="Book Antiqua" w:cs="Book Antiqua"/>
          <w:b/>
          <w:bCs/>
          <w:i/>
          <w:iCs/>
        </w:rPr>
        <w:t xml:space="preserve"> tumor ch</w:t>
      </w:r>
      <w:r w:rsidRPr="00EC7FF0">
        <w:rPr>
          <w:rFonts w:ascii="Book Antiqua" w:eastAsia="Book Antiqua" w:hAnsi="Book Antiqua" w:cs="Book Antiqua"/>
          <w:b/>
          <w:bCs/>
          <w:i/>
          <w:iCs/>
        </w:rPr>
        <w:t>aracteristics</w:t>
      </w:r>
    </w:p>
    <w:p w14:paraId="7CA08E71" w14:textId="00E328FD" w:rsidR="00A77B3E" w:rsidRPr="00EC7FF0" w:rsidRDefault="00394B74"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Between 03/2006 and 11/2020, 119 patients received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advanced line treatment for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in the Davidoff Center; all were evaluable. Patient and tumor characteristics at the onset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are presented in Table 1. Sixty-eight patients (57.1%) were male. Median age at diagnosis and at initiation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were 61 years (range: 33-84) and 64 years (range: 37-85), respectively. Eighty-two patients (68.9%) presented with metastatic disease at diagnosis. Ninety patients (75.6%) had a primary tumor located in the left colon; 97 (81.5%) had liver metastases. Median duration of previous treatments was 2 years (range: 0.2-9.3 years). Fifty patients (42</w:t>
      </w:r>
      <w:r w:rsidR="00276BE7" w:rsidRPr="00EC7FF0">
        <w:rPr>
          <w:rFonts w:ascii="Book Antiqua" w:eastAsia="Book Antiqua" w:hAnsi="Book Antiqua" w:cs="Book Antiqua"/>
        </w:rPr>
        <w:t>.0</w:t>
      </w:r>
      <w:r w:rsidRPr="00EC7FF0">
        <w:rPr>
          <w:rFonts w:ascii="Book Antiqua" w:eastAsia="Book Antiqua" w:hAnsi="Book Antiqua" w:cs="Book Antiqua"/>
        </w:rPr>
        <w:t>%) received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third line treatment, and 69 (58</w:t>
      </w:r>
      <w:r w:rsidR="00276BE7" w:rsidRPr="00EC7FF0">
        <w:rPr>
          <w:rFonts w:ascii="Book Antiqua" w:eastAsia="Book Antiqua" w:hAnsi="Book Antiqua" w:cs="Book Antiqua"/>
        </w:rPr>
        <w:t>.0</w:t>
      </w:r>
      <w:r w:rsidRPr="00EC7FF0">
        <w:rPr>
          <w:rFonts w:ascii="Book Antiqua" w:eastAsia="Book Antiqua" w:hAnsi="Book Antiqua" w:cs="Book Antiqua"/>
        </w:rPr>
        <w:t>%) received it as fourth or later line. Seventy patients (58.8%) had an ECOG PS of 0-1 at the initiation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and 105 (88.2%) were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naïve. Most of the patients (79.1%) underwent surgery at some stage of their disease course. We did not notice any difference in the effectiveness of the studied drugs related to previous surgery.</w:t>
      </w:r>
    </w:p>
    <w:p w14:paraId="21CBEC12" w14:textId="77777777" w:rsidR="00A25DF0" w:rsidRPr="00EC7FF0" w:rsidRDefault="00A25DF0" w:rsidP="00494A0C">
      <w:pPr>
        <w:spacing w:line="360" w:lineRule="auto"/>
        <w:jc w:val="both"/>
        <w:rPr>
          <w:rFonts w:ascii="Book Antiqua" w:hAnsi="Book Antiqua"/>
        </w:rPr>
      </w:pPr>
    </w:p>
    <w:p w14:paraId="36858F12" w14:textId="789E0236" w:rsidR="00A77B3E" w:rsidRPr="00EC7FF0" w:rsidRDefault="00394B74" w:rsidP="00494A0C">
      <w:pPr>
        <w:spacing w:line="360" w:lineRule="auto"/>
        <w:jc w:val="both"/>
        <w:rPr>
          <w:rFonts w:ascii="Book Antiqua" w:hAnsi="Book Antiqua"/>
          <w:i/>
          <w:iCs/>
        </w:rPr>
      </w:pPr>
      <w:r w:rsidRPr="00EC7FF0">
        <w:rPr>
          <w:rFonts w:ascii="Book Antiqua" w:eastAsia="Book Antiqua" w:hAnsi="Book Antiqua" w:cs="Book Antiqua"/>
          <w:b/>
          <w:bCs/>
          <w:i/>
          <w:iCs/>
        </w:rPr>
        <w:t xml:space="preserve">Treatment </w:t>
      </w:r>
      <w:r w:rsidR="00A25DF0" w:rsidRPr="00EC7FF0">
        <w:rPr>
          <w:rFonts w:ascii="Book Antiqua" w:eastAsia="Book Antiqua" w:hAnsi="Book Antiqua" w:cs="Book Antiqua"/>
          <w:b/>
          <w:bCs/>
          <w:i/>
          <w:iCs/>
        </w:rPr>
        <w:t>d</w:t>
      </w:r>
      <w:r w:rsidRPr="00EC7FF0">
        <w:rPr>
          <w:rFonts w:ascii="Book Antiqua" w:eastAsia="Book Antiqua" w:hAnsi="Book Antiqua" w:cs="Book Antiqua"/>
          <w:b/>
          <w:bCs/>
          <w:i/>
          <w:iCs/>
        </w:rPr>
        <w:t>elivery</w:t>
      </w:r>
    </w:p>
    <w:p w14:paraId="3CCE6F7E" w14:textId="3E0AE560"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The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regimen was administered in a 42-d cycle. MMC (7 mg/m²) was given intravenously on day 1, and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(1250 mg/m² twice daily) was given orally on days 1-14 and 22-36. Treatment delivery is summarized in Table 2. </w:t>
      </w:r>
      <w:r w:rsidRPr="00EC7FF0">
        <w:rPr>
          <w:rFonts w:ascii="Book Antiqua" w:eastAsia="Book Antiqua" w:hAnsi="Book Antiqua" w:cs="Book Antiqua"/>
        </w:rPr>
        <w:lastRenderedPageBreak/>
        <w:t>Patients received a median number of 2 cycles (range 0.5-9</w:t>
      </w:r>
      <w:r w:rsidR="00382CBE" w:rsidRPr="00EC7FF0">
        <w:rPr>
          <w:rFonts w:ascii="Book Antiqua" w:eastAsia="Book Antiqua" w:hAnsi="Book Antiqua" w:cs="Book Antiqua"/>
        </w:rPr>
        <w:t>.0</w:t>
      </w:r>
      <w:r w:rsidRPr="00EC7FF0">
        <w:rPr>
          <w:rFonts w:ascii="Book Antiqua" w:eastAsia="Book Antiqua" w:hAnsi="Book Antiqua" w:cs="Book Antiqua"/>
        </w:rPr>
        <w:t xml:space="preserve">); the median duration of treatment was 2.8 </w:t>
      </w:r>
      <w:proofErr w:type="spellStart"/>
      <w:proofErr w:type="gramStart"/>
      <w:r w:rsidRPr="00EC7FF0">
        <w:rPr>
          <w:rFonts w:ascii="Book Antiqua" w:eastAsia="Book Antiqua" w:hAnsi="Book Antiqua" w:cs="Book Antiqua"/>
        </w:rPr>
        <w:t>mo</w:t>
      </w:r>
      <w:proofErr w:type="spellEnd"/>
      <w:proofErr w:type="gramEnd"/>
      <w:r w:rsidRPr="00EC7FF0">
        <w:rPr>
          <w:rFonts w:ascii="Book Antiqua" w:eastAsia="Book Antiqua" w:hAnsi="Book Antiqua" w:cs="Book Antiqua"/>
        </w:rPr>
        <w:t xml:space="preserve"> (range 0.5-20</w:t>
      </w:r>
      <w:r w:rsidR="00382CBE" w:rsidRPr="00EC7FF0">
        <w:rPr>
          <w:rFonts w:ascii="Book Antiqua" w:eastAsia="Book Antiqua" w:hAnsi="Book Antiqua" w:cs="Book Antiqua"/>
        </w:rPr>
        <w:t>.0</w:t>
      </w:r>
      <w:r w:rsidRPr="00EC7FF0">
        <w:rPr>
          <w:rFonts w:ascii="Book Antiqua" w:eastAsia="Book Antiqua" w:hAnsi="Book Antiqua" w:cs="Book Antiqua"/>
        </w:rPr>
        <w:t xml:space="preserve">). Treatment was started with the full dosage of MMC in 114 patients (95.8%) and with the full dosage of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in 45 patients (37.8%). Dose reductions were required in 19 patients (16.0%), mainly for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and delays in treatment for any reasons occurred in 22 patients (18.5%). Median dose intensity for MMC was 1.17 mg/m²/</w:t>
      </w:r>
      <w:proofErr w:type="spellStart"/>
      <w:r w:rsidRPr="00EC7FF0">
        <w:rPr>
          <w:rFonts w:ascii="Book Antiqua" w:eastAsia="Book Antiqua" w:hAnsi="Book Antiqua" w:cs="Book Antiqua"/>
        </w:rPr>
        <w:t>wk</w:t>
      </w:r>
      <w:proofErr w:type="spellEnd"/>
      <w:r w:rsidRPr="00EC7FF0">
        <w:rPr>
          <w:rFonts w:ascii="Book Antiqua" w:eastAsia="Book Antiqua" w:hAnsi="Book Antiqua" w:cs="Book Antiqua"/>
        </w:rPr>
        <w:t xml:space="preserve"> (range 0.6-1.6 mg/m²/</w:t>
      </w:r>
      <w:proofErr w:type="spellStart"/>
      <w:r w:rsidRPr="00EC7FF0">
        <w:rPr>
          <w:rFonts w:ascii="Book Antiqua" w:eastAsia="Book Antiqua" w:hAnsi="Book Antiqua" w:cs="Book Antiqua"/>
        </w:rPr>
        <w:t>wk</w:t>
      </w:r>
      <w:proofErr w:type="spellEnd"/>
      <w:r w:rsidRPr="00EC7FF0">
        <w:rPr>
          <w:rFonts w:ascii="Book Antiqua" w:eastAsia="Book Antiqua" w:hAnsi="Book Antiqua" w:cs="Book Antiqua"/>
        </w:rPr>
        <w:t xml:space="preserve">), and for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9.33 g/m²/</w:t>
      </w:r>
      <w:proofErr w:type="spellStart"/>
      <w:r w:rsidRPr="00EC7FF0">
        <w:rPr>
          <w:rFonts w:ascii="Book Antiqua" w:eastAsia="Book Antiqua" w:hAnsi="Book Antiqua" w:cs="Book Antiqua"/>
        </w:rPr>
        <w:t>wk</w:t>
      </w:r>
      <w:proofErr w:type="spellEnd"/>
      <w:r w:rsidRPr="00EC7FF0">
        <w:rPr>
          <w:rFonts w:ascii="Book Antiqua" w:eastAsia="Book Antiqua" w:hAnsi="Book Antiqua" w:cs="Book Antiqua"/>
        </w:rPr>
        <w:t xml:space="preserve"> (4.6-11.9 g/m²/</w:t>
      </w:r>
      <w:proofErr w:type="spellStart"/>
      <w:r w:rsidRPr="00EC7FF0">
        <w:rPr>
          <w:rFonts w:ascii="Book Antiqua" w:eastAsia="Book Antiqua" w:hAnsi="Book Antiqua" w:cs="Book Antiqua"/>
        </w:rPr>
        <w:t>wk</w:t>
      </w:r>
      <w:proofErr w:type="spellEnd"/>
      <w:r w:rsidRPr="00EC7FF0">
        <w:rPr>
          <w:rFonts w:ascii="Book Antiqua" w:eastAsia="Book Antiqua" w:hAnsi="Book Antiqua" w:cs="Book Antiqua"/>
        </w:rPr>
        <w:t>), representing 100% and 80% of each drug</w:t>
      </w:r>
      <w:r w:rsidR="00382CBE" w:rsidRPr="00EC7FF0">
        <w:rPr>
          <w:rFonts w:ascii="Book Antiqua" w:eastAsia="Book Antiqua" w:hAnsi="Book Antiqua" w:cs="Book Antiqua"/>
        </w:rPr>
        <w:t>’</w:t>
      </w:r>
      <w:r w:rsidRPr="00EC7FF0">
        <w:rPr>
          <w:rFonts w:ascii="Book Antiqua" w:eastAsia="Book Antiqua" w:hAnsi="Book Antiqua" w:cs="Book Antiqua"/>
        </w:rPr>
        <w:t>s planned dose intensity, respectively. The main reason for discontinuation of therapy (90.8% of patients) was disease progression.</w:t>
      </w:r>
    </w:p>
    <w:p w14:paraId="691D4140" w14:textId="77777777" w:rsidR="00A25DF0" w:rsidRPr="00EC7FF0" w:rsidRDefault="00A25DF0" w:rsidP="00494A0C">
      <w:pPr>
        <w:spacing w:line="360" w:lineRule="auto"/>
        <w:jc w:val="both"/>
        <w:rPr>
          <w:rFonts w:ascii="Book Antiqua" w:eastAsia="Book Antiqua" w:hAnsi="Book Antiqua" w:cs="Book Antiqua"/>
          <w:b/>
          <w:bCs/>
        </w:rPr>
      </w:pPr>
    </w:p>
    <w:p w14:paraId="56981953" w14:textId="60C7B951" w:rsidR="00A77B3E" w:rsidRPr="00EC7FF0" w:rsidRDefault="00394B74" w:rsidP="00494A0C">
      <w:pPr>
        <w:spacing w:line="360" w:lineRule="auto"/>
        <w:jc w:val="both"/>
        <w:rPr>
          <w:rFonts w:ascii="Book Antiqua" w:hAnsi="Book Antiqua"/>
          <w:i/>
          <w:iCs/>
        </w:rPr>
      </w:pPr>
      <w:r w:rsidRPr="00EC7FF0">
        <w:rPr>
          <w:rFonts w:ascii="Book Antiqua" w:eastAsia="Book Antiqua" w:hAnsi="Book Antiqua" w:cs="Book Antiqua"/>
          <w:b/>
          <w:bCs/>
          <w:i/>
          <w:iCs/>
        </w:rPr>
        <w:t>Toxicity</w:t>
      </w:r>
    </w:p>
    <w:p w14:paraId="24107C37" w14:textId="430E5E0E"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 xml:space="preserve">All patients were evaluable for toxicity, defined using the National Cancer Institute Common Terminology Criteria for Adverse Events (CTCAE) version 4.0, with emphasis on the documentation of grade 3 and 4 adverse events (AEs), </w:t>
      </w:r>
      <w:r w:rsidR="00382CBE" w:rsidRPr="00EC7FF0">
        <w:rPr>
          <w:rFonts w:ascii="Book Antiqua" w:eastAsia="Book Antiqua" w:hAnsi="Book Antiqua" w:cs="Book Antiqua"/>
          <w:i/>
          <w:iCs/>
        </w:rPr>
        <w:t>i.e.</w:t>
      </w:r>
      <w:r w:rsidRPr="00EC7FF0">
        <w:rPr>
          <w:rFonts w:ascii="Book Antiqua" w:eastAsia="Book Antiqua" w:hAnsi="Book Antiqua" w:cs="Book Antiqua"/>
        </w:rPr>
        <w:t xml:space="preserve">, serious AEs (SAEs). A total of 54 grade </w:t>
      </w:r>
      <w:r w:rsidR="006819B7" w:rsidRPr="00EC7FF0">
        <w:rPr>
          <w:rFonts w:ascii="Book Antiqua" w:eastAsia="Book Antiqua" w:hAnsi="Book Antiqua" w:cs="Book Antiqua"/>
        </w:rPr>
        <w:t xml:space="preserve">≥ </w:t>
      </w:r>
      <w:r w:rsidRPr="00EC7FF0">
        <w:rPr>
          <w:rFonts w:ascii="Book Antiqua" w:eastAsia="Book Antiqua" w:hAnsi="Book Antiqua" w:cs="Book Antiqua"/>
        </w:rPr>
        <w:t xml:space="preserve">3 AEs were documented in 34 patients (28.6%), out of which only 4 were grade 4 events, experienced by 2 patients (1.7%). Toxicity details are presented in Table 3. The most common grade 3 AE was anemia (10.1%); there were 4 events of overt bleeding (3.4%). There were 2 cases of grade 3 and one case of grade 4 neutropenia, none of which were complicated by </w:t>
      </w:r>
      <w:proofErr w:type="spellStart"/>
      <w:r w:rsidRPr="00EC7FF0">
        <w:rPr>
          <w:rFonts w:ascii="Book Antiqua" w:eastAsia="Book Antiqua" w:hAnsi="Book Antiqua" w:cs="Book Antiqua"/>
        </w:rPr>
        <w:t>neutropenic</w:t>
      </w:r>
      <w:proofErr w:type="spellEnd"/>
      <w:r w:rsidRPr="00EC7FF0">
        <w:rPr>
          <w:rFonts w:ascii="Book Antiqua" w:eastAsia="Book Antiqua" w:hAnsi="Book Antiqua" w:cs="Book Antiqua"/>
        </w:rPr>
        <w:t xml:space="preserve"> fever. Only one patient (0.8%) received granulocyte colony stimulating factor (GCSF). The most common non-hematological grade </w:t>
      </w:r>
      <w:r w:rsidR="006819B7" w:rsidRPr="00EC7FF0">
        <w:rPr>
          <w:rFonts w:ascii="Book Antiqua" w:eastAsia="Book Antiqua" w:hAnsi="Book Antiqua" w:cs="Book Antiqua"/>
        </w:rPr>
        <w:t xml:space="preserve">≥ </w:t>
      </w:r>
      <w:r w:rsidRPr="00EC7FF0">
        <w:rPr>
          <w:rFonts w:ascii="Book Antiqua" w:eastAsia="Book Antiqua" w:hAnsi="Book Antiqua" w:cs="Book Antiqua"/>
        </w:rPr>
        <w:t xml:space="preserve">3 AE was diarrhea (7.6%). A </w:t>
      </w:r>
      <w:proofErr w:type="spellStart"/>
      <w:r w:rsidRPr="00EC7FF0">
        <w:rPr>
          <w:rFonts w:ascii="Book Antiqua" w:eastAsia="Book Antiqua" w:hAnsi="Book Antiqua" w:cs="Book Antiqua"/>
        </w:rPr>
        <w:t>univariate</w:t>
      </w:r>
      <w:proofErr w:type="spellEnd"/>
      <w:r w:rsidRPr="00EC7FF0">
        <w:rPr>
          <w:rFonts w:ascii="Book Antiqua" w:eastAsia="Book Antiqua" w:hAnsi="Book Antiqua" w:cs="Book Antiqua"/>
        </w:rPr>
        <w:t xml:space="preserve"> analysis of the effect of different characteristics on the occurrence of AEs was performed, including patients</w:t>
      </w:r>
      <w:r w:rsidR="00382CBE" w:rsidRPr="00EC7FF0">
        <w:rPr>
          <w:rFonts w:ascii="Book Antiqua" w:eastAsia="Book Antiqua" w:hAnsi="Book Antiqua" w:cs="Book Antiqua"/>
        </w:rPr>
        <w:t>’</w:t>
      </w:r>
      <w:r w:rsidRPr="00EC7FF0">
        <w:rPr>
          <w:rFonts w:ascii="Book Antiqua" w:eastAsia="Book Antiqua" w:hAnsi="Book Antiqua" w:cs="Book Antiqua"/>
        </w:rPr>
        <w:t xml:space="preserve"> medical background and tumor and treatment characteristics. Only lower albumin levels correlated with higher occurrence of grade </w:t>
      </w:r>
      <w:r w:rsidR="006819B7" w:rsidRPr="00EC7FF0">
        <w:rPr>
          <w:rFonts w:ascii="Book Antiqua" w:eastAsia="Book Antiqua" w:hAnsi="Book Antiqua" w:cs="Book Antiqua"/>
        </w:rPr>
        <w:t xml:space="preserve">≥ </w:t>
      </w:r>
      <w:r w:rsidRPr="00EC7FF0">
        <w:rPr>
          <w:rFonts w:ascii="Book Antiqua" w:eastAsia="Book Antiqua" w:hAnsi="Book Antiqua" w:cs="Book Antiqua"/>
        </w:rPr>
        <w:t>3 AEs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0.01). Treatment discontinuation due to toxicity occurred in 6 patients (5.0%). There were no treatment related deaths.</w:t>
      </w:r>
    </w:p>
    <w:p w14:paraId="288BF604" w14:textId="77777777" w:rsidR="00A25DF0" w:rsidRPr="00EC7FF0" w:rsidRDefault="00A25DF0" w:rsidP="00494A0C">
      <w:pPr>
        <w:spacing w:line="360" w:lineRule="auto"/>
        <w:jc w:val="both"/>
        <w:rPr>
          <w:rFonts w:ascii="Book Antiqua" w:eastAsia="Book Antiqua" w:hAnsi="Book Antiqua" w:cs="Book Antiqua"/>
          <w:b/>
          <w:bCs/>
        </w:rPr>
      </w:pPr>
    </w:p>
    <w:p w14:paraId="277A1583" w14:textId="64AEFF7B" w:rsidR="00A77B3E" w:rsidRPr="00EC7FF0" w:rsidRDefault="00394B74" w:rsidP="00494A0C">
      <w:pPr>
        <w:spacing w:line="360" w:lineRule="auto"/>
        <w:jc w:val="both"/>
        <w:rPr>
          <w:rFonts w:ascii="Book Antiqua" w:hAnsi="Book Antiqua"/>
          <w:i/>
          <w:iCs/>
        </w:rPr>
      </w:pPr>
      <w:r w:rsidRPr="00EC7FF0">
        <w:rPr>
          <w:rFonts w:ascii="Book Antiqua" w:eastAsia="Book Antiqua" w:hAnsi="Book Antiqua" w:cs="Book Antiqua"/>
          <w:b/>
          <w:bCs/>
          <w:i/>
          <w:iCs/>
        </w:rPr>
        <w:t>Efficacy</w:t>
      </w:r>
    </w:p>
    <w:p w14:paraId="1197F9AA" w14:textId="1EF265EB" w:rsidR="00A77B3E" w:rsidRPr="00EC7FF0" w:rsidRDefault="00394B74"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lastRenderedPageBreak/>
        <w:t>All 119 patients were evaluable for efficacy (Table 4): PR was achieved in 1 patient (0.8%) and SD was noted in 28 (23.5%). Therefore, the ORR was 0.8% and the DCR was 24.4%. Thirty-five patients (29.4%) went on to receive further lines of therapy after discontinuing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Subsequent therapies consisted mainly of re-challenging with previously used chemotherapies. At the time of analysis, 115 patients (96.6%) have died of the disease and 4 were lost to follow-up (3.4%). Median DDC was 4.2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(range: 2.4-20.3) and median PFS of the entire cohort was 2.1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(range: 0.2-20.3). Median OS of the entire cohort was 4.8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(range: 0.2-27.5) and extended to 12.3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(range: 3.9-25.2) in the disease control subgroup. The estimated 6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OS rate was 44% and the estimated 6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PFS was 8.7%. The estimated 12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PFS rate was 2.5% and the estimated 12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OS rate was 15.8%. Of note, we also analyzed our results in two different time periods. For patients who began treatment between the years 2006-2012 (</w:t>
      </w:r>
      <w:r w:rsidRPr="00EC7FF0">
        <w:rPr>
          <w:rFonts w:ascii="Book Antiqua" w:eastAsia="Book Antiqua" w:hAnsi="Book Antiqua" w:cs="Book Antiqua"/>
          <w:i/>
          <w:iCs/>
        </w:rPr>
        <w:t>n</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 xml:space="preserve">53) DCR was 30.2%, median PFS was 2.3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and median OS was 4.9 mo. For patients who began treatment between the years 2013-2020 (</w:t>
      </w:r>
      <w:r w:rsidRPr="00EC7FF0">
        <w:rPr>
          <w:rFonts w:ascii="Book Antiqua" w:eastAsia="Book Antiqua" w:hAnsi="Book Antiqua" w:cs="Book Antiqua"/>
          <w:i/>
          <w:iCs/>
        </w:rPr>
        <w:t>n</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 xml:space="preserve">62) DCR was 21%, median PFS was 1.8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and median OS was 4.3 mo. ECOG PS during treatment was known in 82 patients (</w:t>
      </w:r>
      <w:r w:rsidRPr="00EC7FF0">
        <w:rPr>
          <w:rFonts w:ascii="Book Antiqua" w:eastAsia="Book Antiqua" w:hAnsi="Book Antiqua" w:cs="Book Antiqua"/>
          <w:rtl/>
        </w:rPr>
        <w:t>68.9</w:t>
      </w:r>
      <w:r w:rsidRPr="00EC7FF0">
        <w:rPr>
          <w:rFonts w:ascii="Book Antiqua" w:eastAsia="Book Antiqua" w:hAnsi="Book Antiqua" w:cs="Book Antiqua"/>
        </w:rPr>
        <w:t>%), in whom it either improved (2 patients) or stabilized (37 patients).</w:t>
      </w:r>
    </w:p>
    <w:p w14:paraId="0A35596A" w14:textId="77777777" w:rsidR="00382CBE" w:rsidRPr="00EC7FF0" w:rsidRDefault="00382CBE" w:rsidP="00494A0C">
      <w:pPr>
        <w:spacing w:line="360" w:lineRule="auto"/>
        <w:jc w:val="both"/>
        <w:rPr>
          <w:rFonts w:ascii="Book Antiqua" w:hAnsi="Book Antiqua"/>
        </w:rPr>
      </w:pPr>
    </w:p>
    <w:p w14:paraId="0E51B5A5" w14:textId="0E5C7D30" w:rsidR="00A77B3E" w:rsidRPr="00EC7FF0" w:rsidRDefault="00394B74" w:rsidP="00494A0C">
      <w:pPr>
        <w:spacing w:line="360" w:lineRule="auto"/>
        <w:jc w:val="both"/>
        <w:rPr>
          <w:rFonts w:ascii="Book Antiqua" w:hAnsi="Book Antiqua"/>
          <w:b/>
          <w:bCs/>
          <w:i/>
          <w:iCs/>
        </w:rPr>
      </w:pPr>
      <w:r w:rsidRPr="00EC7FF0">
        <w:rPr>
          <w:rFonts w:ascii="Book Antiqua" w:eastAsia="Book Antiqua" w:hAnsi="Book Antiqua" w:cs="Book Antiqua"/>
          <w:b/>
          <w:bCs/>
          <w:i/>
          <w:iCs/>
        </w:rPr>
        <w:t xml:space="preserve">Patient </w:t>
      </w:r>
      <w:r w:rsidR="00382CBE" w:rsidRPr="00EC7FF0">
        <w:rPr>
          <w:rFonts w:ascii="Book Antiqua" w:eastAsia="Book Antiqua" w:hAnsi="Book Antiqua" w:cs="Book Antiqua"/>
          <w:b/>
          <w:bCs/>
          <w:i/>
          <w:iCs/>
        </w:rPr>
        <w:t>and tumor characteristics and disease control</w:t>
      </w:r>
    </w:p>
    <w:p w14:paraId="6FB227F9" w14:textId="72E057CD" w:rsidR="00A77B3E" w:rsidRPr="00EC7FF0" w:rsidRDefault="00394B74" w:rsidP="00494A0C">
      <w:pPr>
        <w:spacing w:line="360" w:lineRule="auto"/>
        <w:jc w:val="both"/>
        <w:rPr>
          <w:rFonts w:ascii="Book Antiqua" w:eastAsia="Book Antiqua" w:hAnsi="Book Antiqua" w:cs="Book Antiqua"/>
        </w:rPr>
      </w:pPr>
      <w:proofErr w:type="spellStart"/>
      <w:r w:rsidRPr="00EC7FF0">
        <w:rPr>
          <w:rFonts w:ascii="Book Antiqua" w:eastAsia="Book Antiqua" w:hAnsi="Book Antiqua" w:cs="Book Antiqua"/>
        </w:rPr>
        <w:t>Univariate</w:t>
      </w:r>
      <w:proofErr w:type="spellEnd"/>
      <w:r w:rsidRPr="00EC7FF0">
        <w:rPr>
          <w:rFonts w:ascii="Book Antiqua" w:eastAsia="Book Antiqua" w:hAnsi="Book Antiqua" w:cs="Book Antiqua"/>
        </w:rPr>
        <w:t xml:space="preserve"> analysis of the effect of patient and tumor characteristics on the achievement of disease control was performed. The DCR was significantly higher in patients with </w:t>
      </w:r>
      <w:proofErr w:type="spellStart"/>
      <w:r w:rsidRPr="00EC7FF0">
        <w:rPr>
          <w:rFonts w:ascii="Book Antiqua" w:eastAsia="Book Antiqua" w:hAnsi="Book Antiqua" w:cs="Book Antiqua"/>
        </w:rPr>
        <w:t>metachronous</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i/>
          <w:iCs/>
        </w:rPr>
        <w:t>vs</w:t>
      </w:r>
      <w:proofErr w:type="spellEnd"/>
      <w:r w:rsidRPr="00EC7FF0">
        <w:rPr>
          <w:rFonts w:ascii="Book Antiqua" w:eastAsia="Book Antiqua" w:hAnsi="Book Antiqua" w:cs="Book Antiqua"/>
        </w:rPr>
        <w:t xml:space="preserve"> synchronous metastatic disease (40.5% </w:t>
      </w:r>
      <w:proofErr w:type="spellStart"/>
      <w:r w:rsidR="005D1D44" w:rsidRPr="00EC7FF0">
        <w:rPr>
          <w:rFonts w:ascii="Book Antiqua" w:eastAsia="Book Antiqua" w:hAnsi="Book Antiqua" w:cs="Book Antiqua"/>
          <w:i/>
          <w:iCs/>
        </w:rPr>
        <w:t>vs</w:t>
      </w:r>
      <w:proofErr w:type="spellEnd"/>
      <w:r w:rsidRPr="00EC7FF0">
        <w:rPr>
          <w:rFonts w:ascii="Book Antiqua" w:eastAsia="Book Antiqua" w:hAnsi="Book Antiqua" w:cs="Book Antiqua"/>
        </w:rPr>
        <w:t xml:space="preserve"> 17.1%,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0.006). Lower pre-treatment serum </w:t>
      </w:r>
      <w:r w:rsidR="005D1D44" w:rsidRPr="00EC7FF0">
        <w:rPr>
          <w:rFonts w:ascii="Book Antiqua" w:eastAsia="Book Antiqua" w:hAnsi="Book Antiqua" w:cs="Book Antiqua"/>
        </w:rPr>
        <w:t>gamma-</w:t>
      </w:r>
      <w:proofErr w:type="spellStart"/>
      <w:r w:rsidR="005D1D44" w:rsidRPr="00EC7FF0">
        <w:rPr>
          <w:rFonts w:ascii="Book Antiqua" w:eastAsia="Book Antiqua" w:hAnsi="Book Antiqua" w:cs="Book Antiqua"/>
        </w:rPr>
        <w:t>glutamyl</w:t>
      </w:r>
      <w:proofErr w:type="spellEnd"/>
      <w:r w:rsidR="005D1D44" w:rsidRPr="00EC7FF0">
        <w:rPr>
          <w:rFonts w:ascii="Book Antiqua" w:eastAsia="Book Antiqua" w:hAnsi="Book Antiqua" w:cs="Book Antiqua"/>
        </w:rPr>
        <w:t xml:space="preserve"> </w:t>
      </w:r>
      <w:proofErr w:type="spellStart"/>
      <w:r w:rsidR="005D1D44" w:rsidRPr="00EC7FF0">
        <w:rPr>
          <w:rFonts w:ascii="Book Antiqua" w:eastAsia="Book Antiqua" w:hAnsi="Book Antiqua" w:cs="Book Antiqua"/>
        </w:rPr>
        <w:t>transferase</w:t>
      </w:r>
      <w:proofErr w:type="spellEnd"/>
      <w:r w:rsidR="005D1D44" w:rsidRPr="00EC7FF0">
        <w:rPr>
          <w:rFonts w:ascii="Book Antiqua" w:eastAsia="Book Antiqua" w:hAnsi="Book Antiqua" w:cs="Book Antiqua"/>
        </w:rPr>
        <w:t xml:space="preserve"> (GGT)</w:t>
      </w:r>
      <w:r w:rsidRPr="00EC7FF0">
        <w:rPr>
          <w:rFonts w:ascii="Book Antiqua" w:eastAsia="Book Antiqua" w:hAnsi="Book Antiqua" w:cs="Book Antiqua"/>
        </w:rPr>
        <w:t xml:space="preserve"> levels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0.013), normal hemoglobin levels (</w:t>
      </w:r>
      <w:r w:rsidRPr="00EC7FF0">
        <w:rPr>
          <w:rFonts w:ascii="Book Antiqua" w:eastAsia="Book Antiqua" w:hAnsi="Book Antiqua" w:cs="Book Antiqua"/>
          <w:i/>
          <w:iCs/>
        </w:rPr>
        <w:t>P</w:t>
      </w:r>
      <w:r w:rsidR="006819B7" w:rsidRPr="00EC7FF0">
        <w:rPr>
          <w:rFonts w:ascii="Book Antiqua" w:eastAsia="Book Antiqua" w:hAnsi="Book Antiqua" w:cs="Book Antiqua"/>
          <w:i/>
          <w:iCs/>
        </w:rPr>
        <w:t xml:space="preserve"> = </w:t>
      </w:r>
      <w:r w:rsidRPr="00EC7FF0">
        <w:rPr>
          <w:rFonts w:ascii="Book Antiqua" w:eastAsia="Book Antiqua" w:hAnsi="Book Antiqua" w:cs="Book Antiqua"/>
        </w:rPr>
        <w:t>0.039) and higher albumin levels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0.008) also correlated with disease control. For example, DCR in patients with lower pre-treatment GGT levels (</w:t>
      </w:r>
      <w:r w:rsidR="006819B7" w:rsidRPr="00EC7FF0">
        <w:rPr>
          <w:rFonts w:ascii="Book Antiqua" w:eastAsia="Book Antiqua" w:hAnsi="Book Antiqua" w:cs="Book Antiqua"/>
        </w:rPr>
        <w:t>&lt;</w:t>
      </w:r>
      <w:r w:rsidR="002450E7" w:rsidRPr="00EC7FF0">
        <w:rPr>
          <w:rFonts w:ascii="Book Antiqua" w:eastAsia="Book Antiqua" w:hAnsi="Book Antiqua" w:cs="Book Antiqua"/>
        </w:rPr>
        <w:t xml:space="preserve"> </w:t>
      </w:r>
      <w:r w:rsidRPr="00EC7FF0">
        <w:rPr>
          <w:rFonts w:ascii="Book Antiqua" w:eastAsia="Book Antiqua" w:hAnsi="Book Antiqua" w:cs="Book Antiqua"/>
        </w:rPr>
        <w:t>60 IU/L) was 39.1% compared with 20.8% in those with higher GGT levels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60 IU/L).</w:t>
      </w:r>
    </w:p>
    <w:p w14:paraId="5ADBFEF6" w14:textId="77777777" w:rsidR="00A25DF0" w:rsidRPr="00EC7FF0" w:rsidRDefault="00A25DF0" w:rsidP="00494A0C">
      <w:pPr>
        <w:spacing w:line="360" w:lineRule="auto"/>
        <w:jc w:val="both"/>
        <w:rPr>
          <w:rFonts w:ascii="Book Antiqua" w:hAnsi="Book Antiqua"/>
        </w:rPr>
      </w:pPr>
    </w:p>
    <w:p w14:paraId="20B45BAB" w14:textId="5A315C03" w:rsidR="00A77B3E" w:rsidRPr="00EC7FF0" w:rsidRDefault="00394B74" w:rsidP="00494A0C">
      <w:pPr>
        <w:spacing w:line="360" w:lineRule="auto"/>
        <w:jc w:val="both"/>
        <w:rPr>
          <w:rFonts w:ascii="Book Antiqua" w:hAnsi="Book Antiqua"/>
          <w:b/>
          <w:bCs/>
          <w:i/>
          <w:iCs/>
        </w:rPr>
      </w:pPr>
      <w:r w:rsidRPr="00EC7FF0">
        <w:rPr>
          <w:rFonts w:ascii="Book Antiqua" w:eastAsia="Book Antiqua" w:hAnsi="Book Antiqua" w:cs="Book Antiqua"/>
          <w:b/>
          <w:bCs/>
          <w:i/>
          <w:iCs/>
        </w:rPr>
        <w:t>Patient and</w:t>
      </w:r>
      <w:r w:rsidR="00A25DF0" w:rsidRPr="00EC7FF0">
        <w:rPr>
          <w:rFonts w:ascii="Book Antiqua" w:eastAsia="Book Antiqua" w:hAnsi="Book Antiqua" w:cs="Book Antiqua"/>
          <w:b/>
          <w:bCs/>
          <w:i/>
          <w:iCs/>
        </w:rPr>
        <w:t xml:space="preserve"> tumor characteristics and survival</w:t>
      </w:r>
    </w:p>
    <w:p w14:paraId="422D6B4A" w14:textId="2CF0B726" w:rsidR="00A77B3E" w:rsidRPr="00EC7FF0" w:rsidRDefault="00394B74" w:rsidP="00494A0C">
      <w:pPr>
        <w:spacing w:line="360" w:lineRule="auto"/>
        <w:jc w:val="both"/>
        <w:rPr>
          <w:rFonts w:ascii="Book Antiqua" w:hAnsi="Book Antiqua"/>
        </w:rPr>
      </w:pPr>
      <w:proofErr w:type="spellStart"/>
      <w:r w:rsidRPr="00EC7FF0">
        <w:rPr>
          <w:rFonts w:ascii="Book Antiqua" w:eastAsia="Book Antiqua" w:hAnsi="Book Antiqua" w:cs="Book Antiqua"/>
        </w:rPr>
        <w:lastRenderedPageBreak/>
        <w:t>Univariate</w:t>
      </w:r>
      <w:proofErr w:type="spellEnd"/>
      <w:r w:rsidRPr="00EC7FF0">
        <w:rPr>
          <w:rFonts w:ascii="Book Antiqua" w:eastAsia="Book Antiqua" w:hAnsi="Book Antiqua" w:cs="Book Antiqua"/>
        </w:rPr>
        <w:t xml:space="preserve"> and multivariate analyses of the effects of various patient and tumor characteristics on survival outcomes were performed. In a </w:t>
      </w:r>
      <w:proofErr w:type="spellStart"/>
      <w:r w:rsidRPr="00EC7FF0">
        <w:rPr>
          <w:rFonts w:ascii="Book Antiqua" w:eastAsia="Book Antiqua" w:hAnsi="Book Antiqua" w:cs="Book Antiqua"/>
        </w:rPr>
        <w:t>univariate</w:t>
      </w:r>
      <w:proofErr w:type="spellEnd"/>
      <w:r w:rsidRPr="00EC7FF0">
        <w:rPr>
          <w:rFonts w:ascii="Book Antiqua" w:eastAsia="Book Antiqua" w:hAnsi="Book Antiqua" w:cs="Book Antiqua"/>
        </w:rPr>
        <w:t xml:space="preserve"> analysis, several features correlated with PFS and OS, including factors related to patient history, tumor molecular and pathological characteristics, PS, and various laboratory values. In multivariate analyses, however, fewer statistically significant correlations were found. PFS correlated with left tumor location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0.50,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0.017) and lower GGT levels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0.53,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0.03</w:t>
      </w:r>
      <w:r w:rsidR="00955030" w:rsidRPr="00EC7FF0">
        <w:rPr>
          <w:rFonts w:ascii="Book Antiqua" w:eastAsia="Book Antiqua" w:hAnsi="Book Antiqua" w:cs="Book Antiqua"/>
        </w:rPr>
        <w:t>0</w:t>
      </w:r>
      <w:r w:rsidRPr="00EC7FF0">
        <w:rPr>
          <w:rFonts w:ascii="Book Antiqua" w:eastAsia="Book Antiqua" w:hAnsi="Book Antiqua" w:cs="Book Antiqua"/>
        </w:rPr>
        <w:t>). OS correlated with histological grade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0.53</w:t>
      </w:r>
      <w:r w:rsidRPr="00EC7FF0">
        <w:rPr>
          <w:rFonts w:ascii="Book Antiqua" w:eastAsia="Book Antiqua" w:hAnsi="Book Antiqua" w:cs="Book Antiqua"/>
          <w:i/>
          <w:iCs/>
        </w:rPr>
        <w:t>, 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0.012), left tumor location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0.52,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0.044), ECOG PS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0.59,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0.036), lower GGT levels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0.52,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0.022) and normal serum bilirubin levels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0.47,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0.047). For example, the median PFS in patients with lower GGT levels (</w:t>
      </w:r>
      <w:r w:rsidR="006819B7" w:rsidRPr="00EC7FF0">
        <w:rPr>
          <w:rFonts w:ascii="Book Antiqua" w:eastAsia="Book Antiqua" w:hAnsi="Book Antiqua" w:cs="Book Antiqua"/>
        </w:rPr>
        <w:t xml:space="preserve">&lt; </w:t>
      </w:r>
      <w:r w:rsidRPr="00EC7FF0">
        <w:rPr>
          <w:rFonts w:ascii="Book Antiqua" w:eastAsia="Book Antiqua" w:hAnsi="Book Antiqua" w:cs="Book Antiqua"/>
        </w:rPr>
        <w:t xml:space="preserve">60 IU/L) was 2.9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compared with 1.7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in patients with higher GGT levels (</w:t>
      </w:r>
      <w:r w:rsidR="006819B7" w:rsidRPr="00EC7FF0">
        <w:rPr>
          <w:rFonts w:ascii="Book Antiqua" w:eastAsia="Book Antiqua" w:hAnsi="Book Antiqua" w:cs="Book Antiqua"/>
        </w:rPr>
        <w:t xml:space="preserve">≥ </w:t>
      </w:r>
      <w:r w:rsidRPr="00EC7FF0">
        <w:rPr>
          <w:rFonts w:ascii="Book Antiqua" w:eastAsia="Book Antiqua" w:hAnsi="Book Antiqua" w:cs="Book Antiqua"/>
        </w:rPr>
        <w:t xml:space="preserve">60 IU/L), and the median OS was 8.4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and 4.1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respectively. KM survival curves by the various prognostic factors are presented (Figures 1-3).</w:t>
      </w:r>
    </w:p>
    <w:p w14:paraId="6379CA40" w14:textId="77777777" w:rsidR="00A77B3E" w:rsidRPr="00EC7FF0" w:rsidRDefault="00A77B3E" w:rsidP="00494A0C">
      <w:pPr>
        <w:spacing w:line="360" w:lineRule="auto"/>
        <w:jc w:val="both"/>
        <w:rPr>
          <w:rFonts w:ascii="Book Antiqua" w:hAnsi="Book Antiqua"/>
        </w:rPr>
      </w:pPr>
    </w:p>
    <w:p w14:paraId="5250E752"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caps/>
          <w:u w:val="single"/>
        </w:rPr>
        <w:t>DISCUSSION</w:t>
      </w:r>
    </w:p>
    <w:p w14:paraId="04C7081D" w14:textId="1FE2D35F"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 xml:space="preserve">The present study shows that the combination of MMC and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may serve as a feasible advanced-line treatment option in patients with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tl/>
        </w:rPr>
        <w:t>.</w:t>
      </w:r>
    </w:p>
    <w:p w14:paraId="628EF369" w14:textId="4AB36C2A"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 xml:space="preserve">The progress made in the management of patients with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in recent years has led to longer </w:t>
      </w:r>
      <w:proofErr w:type="gramStart"/>
      <w:r w:rsidRPr="00EC7FF0">
        <w:rPr>
          <w:rFonts w:ascii="Book Antiqua" w:eastAsia="Book Antiqua" w:hAnsi="Book Antiqua" w:cs="Book Antiqua"/>
        </w:rPr>
        <w:t>survival</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20]</w:t>
      </w:r>
      <w:r w:rsidRPr="00EC7FF0">
        <w:rPr>
          <w:rFonts w:ascii="Book Antiqua" w:eastAsia="Book Antiqua" w:hAnsi="Book Antiqua" w:cs="Book Antiqua"/>
        </w:rPr>
        <w:t xml:space="preserve">; however, there remains an unmet need for well-tolerated regimens that further prolong OS and maintain quality of life. The choice between active treatment </w:t>
      </w:r>
      <w:proofErr w:type="gramStart"/>
      <w:r w:rsidRPr="00EC7FF0">
        <w:rPr>
          <w:rFonts w:ascii="Book Antiqua" w:eastAsia="Book Antiqua" w:hAnsi="Book Antiqua" w:cs="Book Antiqua"/>
        </w:rPr>
        <w:t>or</w:t>
      </w:r>
      <w:proofErr w:type="gramEnd"/>
      <w:r w:rsidRPr="00EC7FF0">
        <w:rPr>
          <w:rFonts w:ascii="Book Antiqua" w:eastAsia="Book Antiqua" w:hAnsi="Book Antiqua" w:cs="Book Antiqua"/>
        </w:rPr>
        <w:t xml:space="preserve"> </w:t>
      </w:r>
      <w:r w:rsidR="00DA3550" w:rsidRPr="00EC7FF0">
        <w:rPr>
          <w:rFonts w:ascii="Book Antiqua" w:eastAsia="Book Antiqua" w:hAnsi="Book Antiqua" w:cs="Book Antiqua"/>
        </w:rPr>
        <w:t>BSC</w:t>
      </w:r>
      <w:r w:rsidRPr="00EC7FF0">
        <w:rPr>
          <w:rFonts w:ascii="Book Antiqua" w:eastAsia="Book Antiqua" w:hAnsi="Book Antiqua" w:cs="Book Antiqua"/>
        </w:rPr>
        <w:t xml:space="preserve"> is complex and should be based on baseline functional status and comorbidities of the patient as well as the balance between the efficacy and the potential toxicity of the different available regimens. These are</w:t>
      </w:r>
      <w:r w:rsidR="002450E7" w:rsidRPr="00EC7FF0">
        <w:rPr>
          <w:rFonts w:ascii="Book Antiqua" w:eastAsia="Book Antiqua" w:hAnsi="Book Antiqua" w:cs="Book Antiqua"/>
        </w:rPr>
        <w:t xml:space="preserve"> </w:t>
      </w:r>
      <w:r w:rsidRPr="00EC7FF0">
        <w:rPr>
          <w:rFonts w:ascii="Book Antiqua" w:eastAsia="Book Antiqua" w:hAnsi="Book Antiqua" w:cs="Book Antiqua"/>
        </w:rPr>
        <w:t xml:space="preserve">important aspects to consider in all cancer patients, and more so in the unique population of patients with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who have progressed beyond the standard lines of treatment and are commonly frail.</w:t>
      </w:r>
    </w:p>
    <w:p w14:paraId="211CE9CC" w14:textId="2CFD0921"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may be a suitable regimen in this clinical setting. Currently, no phase III trials have been conducted and only three small prospective phase II and three retrospective trials have evaluated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third or later line of treatment </w:t>
      </w:r>
      <w:r w:rsidRPr="00EC7FF0">
        <w:rPr>
          <w:rFonts w:ascii="Book Antiqua" w:eastAsia="Book Antiqua" w:hAnsi="Book Antiqua" w:cs="Book Antiqua"/>
        </w:rPr>
        <w:lastRenderedPageBreak/>
        <w:t xml:space="preserve">in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with variable results (Table 4). This variation can be attributed to the fact that all studies were based on small cohorts of 15-61 patients as well as the nature of retrospective analyses. The phase II trials reported ORR of 4.8</w:t>
      </w:r>
      <w:r w:rsidR="00276BE7" w:rsidRPr="00EC7FF0">
        <w:rPr>
          <w:rFonts w:ascii="Book Antiqua" w:eastAsia="Book Antiqua" w:hAnsi="Book Antiqua" w:cs="Book Antiqua"/>
        </w:rPr>
        <w:t>%</w:t>
      </w:r>
      <w:r w:rsidRPr="00EC7FF0">
        <w:rPr>
          <w:rFonts w:ascii="Book Antiqua" w:eastAsia="Book Antiqua" w:hAnsi="Book Antiqua" w:cs="Book Antiqua"/>
        </w:rPr>
        <w:t xml:space="preserve">-15.2%, PFS of 2.6-5.4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and OS of 6</w:t>
      </w:r>
      <w:r w:rsidR="00276BE7" w:rsidRPr="00EC7FF0">
        <w:rPr>
          <w:rFonts w:ascii="Book Antiqua" w:eastAsia="Book Antiqua" w:hAnsi="Book Antiqua" w:cs="Book Antiqua"/>
        </w:rPr>
        <w:t>.0</w:t>
      </w:r>
      <w:r w:rsidRPr="00EC7FF0">
        <w:rPr>
          <w:rFonts w:ascii="Book Antiqua" w:eastAsia="Book Antiqua" w:hAnsi="Book Antiqua" w:cs="Book Antiqua"/>
        </w:rPr>
        <w:t xml:space="preserve">-9.3 </w:t>
      </w:r>
      <w:proofErr w:type="spellStart"/>
      <w:proofErr w:type="gramStart"/>
      <w:r w:rsidRPr="00EC7FF0">
        <w:rPr>
          <w:rFonts w:ascii="Book Antiqua" w:eastAsia="Book Antiqua" w:hAnsi="Book Antiqua" w:cs="Book Antiqua"/>
        </w:rPr>
        <w:t>mo</w:t>
      </w:r>
      <w:proofErr w:type="spellEnd"/>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2</w:t>
      </w:r>
      <w:r w:rsidR="00276BE7"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17</w:t>
      </w:r>
      <w:r w:rsidR="00276BE7"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19]</w:t>
      </w:r>
      <w:r w:rsidRPr="00EC7FF0">
        <w:rPr>
          <w:rFonts w:ascii="Book Antiqua" w:eastAsia="Book Antiqua" w:hAnsi="Book Antiqua" w:cs="Book Antiqua"/>
        </w:rPr>
        <w:t xml:space="preserve"> and the retrospective studies reported ORR of 5</w:t>
      </w:r>
      <w:r w:rsidR="00276BE7" w:rsidRPr="00EC7FF0">
        <w:rPr>
          <w:rFonts w:ascii="Book Antiqua" w:eastAsia="Book Antiqua" w:hAnsi="Book Antiqua" w:cs="Book Antiqua"/>
        </w:rPr>
        <w:t>%</w:t>
      </w:r>
      <w:r w:rsidRPr="00EC7FF0">
        <w:rPr>
          <w:rFonts w:ascii="Book Antiqua" w:eastAsia="Book Antiqua" w:hAnsi="Book Antiqua" w:cs="Book Antiqua"/>
        </w:rPr>
        <w:t xml:space="preserve">-20%, PFS of 2.7-3.3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and OS of 5.4-9.3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vertAlign w:val="superscript"/>
        </w:rPr>
        <w:t>[21</w:t>
      </w:r>
      <w:r w:rsidR="00276BE7"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23]</w:t>
      </w:r>
      <w:r w:rsidRPr="00EC7FF0">
        <w:rPr>
          <w:rFonts w:ascii="Book Antiqua" w:eastAsia="Book Antiqua" w:hAnsi="Book Antiqua" w:cs="Book Antiqua"/>
        </w:rPr>
        <w:t>. In all these studies, prospective or retrospective, toxicity was mild and tolerable. In light of these findings, we investigated and summarized our own experience with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third or further line of treatment in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tl/>
        </w:rPr>
        <w:t>.</w:t>
      </w:r>
    </w:p>
    <w:p w14:paraId="6D420B1A" w14:textId="07A65587"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 xml:space="preserve">Our results revealed median PFS and OS of 2.1 </w:t>
      </w:r>
      <w:proofErr w:type="spellStart"/>
      <w:proofErr w:type="gramStart"/>
      <w:r w:rsidR="0085364C" w:rsidRPr="00EC7FF0">
        <w:rPr>
          <w:rFonts w:ascii="Book Antiqua" w:eastAsia="Book Antiqua" w:hAnsi="Book Antiqua" w:cs="Book Antiqua"/>
        </w:rPr>
        <w:t>mo</w:t>
      </w:r>
      <w:proofErr w:type="spellEnd"/>
      <w:proofErr w:type="gramEnd"/>
      <w:r w:rsidR="0085364C" w:rsidRPr="00EC7FF0">
        <w:rPr>
          <w:rFonts w:ascii="Book Antiqua" w:eastAsia="Book Antiqua" w:hAnsi="Book Antiqua" w:cs="Book Antiqua"/>
        </w:rPr>
        <w:t xml:space="preserve"> </w:t>
      </w:r>
      <w:r w:rsidRPr="00EC7FF0">
        <w:rPr>
          <w:rFonts w:ascii="Book Antiqua" w:eastAsia="Book Antiqua" w:hAnsi="Book Antiqua" w:cs="Book Antiqua"/>
        </w:rPr>
        <w:t xml:space="preserve">and 4.8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respectively, for the entire cohort, slightly lower values compared to previous reports. While the DCR in our cohort was 24.4%, consistent with earlier studies, the ORR was lower than previously reported, 0.8%. This can mostly be attributed to the fact that our patients were more heavily pretreated than in previous studies (Table 4). When analyzing separately the group that achieved disease control, we observed a substantial clinical benefit, durable in some patients, with median PFS and OS reaching 4.2 </w:t>
      </w:r>
      <w:proofErr w:type="spellStart"/>
      <w:proofErr w:type="gramStart"/>
      <w:r w:rsidR="0085364C" w:rsidRPr="00EC7FF0">
        <w:rPr>
          <w:rFonts w:ascii="Book Antiqua" w:eastAsia="Book Antiqua" w:hAnsi="Book Antiqua" w:cs="Book Antiqua"/>
        </w:rPr>
        <w:t>mo</w:t>
      </w:r>
      <w:proofErr w:type="spellEnd"/>
      <w:proofErr w:type="gramEnd"/>
      <w:r w:rsidR="0085364C" w:rsidRPr="00EC7FF0">
        <w:rPr>
          <w:rFonts w:ascii="Book Antiqua" w:eastAsia="Book Antiqua" w:hAnsi="Book Antiqua" w:cs="Book Antiqua"/>
        </w:rPr>
        <w:t xml:space="preserve"> </w:t>
      </w:r>
      <w:r w:rsidRPr="00EC7FF0">
        <w:rPr>
          <w:rFonts w:ascii="Book Antiqua" w:eastAsia="Book Antiqua" w:hAnsi="Book Antiqua" w:cs="Book Antiqua"/>
        </w:rPr>
        <w:t xml:space="preserve">and 12.3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respectively. Furthermore, at 6 </w:t>
      </w:r>
      <w:proofErr w:type="spellStart"/>
      <w:proofErr w:type="gramStart"/>
      <w:r w:rsidRPr="00EC7FF0">
        <w:rPr>
          <w:rFonts w:ascii="Book Antiqua" w:eastAsia="Book Antiqua" w:hAnsi="Book Antiqua" w:cs="Book Antiqua"/>
        </w:rPr>
        <w:t>mo</w:t>
      </w:r>
      <w:proofErr w:type="spellEnd"/>
      <w:proofErr w:type="gramEnd"/>
      <w:r w:rsidRPr="00EC7FF0">
        <w:rPr>
          <w:rFonts w:ascii="Book Antiqua" w:eastAsia="Book Antiqua" w:hAnsi="Book Antiqua" w:cs="Book Antiqua"/>
        </w:rPr>
        <w:t xml:space="preserve"> from the onset of treatment the OS rate reached 44% and 8.7% survived without disease progression, and at 12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xml:space="preserve"> the OS rate was 15.8% and the PFS rate was 2.5%. As expected, the disease control achieved with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was accompanied by a clinical benefit: 47.5% of the patients either maintained or improved their ECOG PS during treatment. While less toxic, the efficacy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seems to be comparable to the registered treatment options in this setting: </w:t>
      </w:r>
      <w:r w:rsidR="0085364C" w:rsidRPr="00EC7FF0">
        <w:rPr>
          <w:rFonts w:ascii="Book Antiqua" w:eastAsia="Book Antiqua" w:hAnsi="Book Antiqua" w:cs="Book Antiqua"/>
        </w:rPr>
        <w:t>T</w:t>
      </w:r>
      <w:r w:rsidRPr="00EC7FF0">
        <w:rPr>
          <w:rFonts w:ascii="Book Antiqua" w:eastAsia="Book Antiqua" w:hAnsi="Book Antiqua" w:cs="Book Antiqua"/>
        </w:rPr>
        <w:t xml:space="preserve">he ORRs in the CORRECT trial, evaluating </w:t>
      </w:r>
      <w:proofErr w:type="spellStart"/>
      <w:r w:rsidRPr="00EC7FF0">
        <w:rPr>
          <w:rFonts w:ascii="Book Antiqua" w:eastAsia="Book Antiqua" w:hAnsi="Book Antiqua" w:cs="Book Antiqua"/>
        </w:rPr>
        <w:t>regorafenib</w:t>
      </w:r>
      <w:proofErr w:type="spellEnd"/>
      <w:r w:rsidRPr="00EC7FF0">
        <w:rPr>
          <w:rFonts w:ascii="Book Antiqua" w:eastAsia="Book Antiqua" w:hAnsi="Book Antiqua" w:cs="Book Antiqua"/>
        </w:rPr>
        <w:t>, and in the RECOURSE trial, evaluating TAS-102, were 1</w:t>
      </w:r>
      <w:r w:rsidR="00D60A4D" w:rsidRPr="00EC7FF0">
        <w:rPr>
          <w:rFonts w:ascii="Book Antiqua" w:eastAsia="Book Antiqua" w:hAnsi="Book Antiqua" w:cs="Book Antiqua"/>
        </w:rPr>
        <w:t>.0</w:t>
      </w:r>
      <w:r w:rsidRPr="00EC7FF0">
        <w:rPr>
          <w:rFonts w:ascii="Book Antiqua" w:eastAsia="Book Antiqua" w:hAnsi="Book Antiqua" w:cs="Book Antiqua"/>
        </w:rPr>
        <w:t xml:space="preserve">% and 1.6%, respectively, and the median OS in these trials was 6.4 </w:t>
      </w:r>
      <w:proofErr w:type="spellStart"/>
      <w:r w:rsidR="00596EEA" w:rsidRPr="00EC7FF0">
        <w:rPr>
          <w:rFonts w:ascii="Book Antiqua" w:eastAsia="Book Antiqua" w:hAnsi="Book Antiqua" w:cs="Book Antiqua"/>
        </w:rPr>
        <w:t>mo</w:t>
      </w:r>
      <w:proofErr w:type="spellEnd"/>
      <w:r w:rsidR="00596EEA" w:rsidRPr="00EC7FF0">
        <w:rPr>
          <w:rFonts w:ascii="Book Antiqua" w:eastAsia="Book Antiqua" w:hAnsi="Book Antiqua" w:cs="Book Antiqua"/>
        </w:rPr>
        <w:t xml:space="preserve"> </w:t>
      </w:r>
      <w:r w:rsidRPr="00EC7FF0">
        <w:rPr>
          <w:rFonts w:ascii="Book Antiqua" w:eastAsia="Book Antiqua" w:hAnsi="Book Antiqua" w:cs="Book Antiqua"/>
        </w:rPr>
        <w:t xml:space="preserve">and 7.1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respectively</w:t>
      </w:r>
      <w:r w:rsidRPr="00EC7FF0">
        <w:rPr>
          <w:rFonts w:ascii="Book Antiqua" w:eastAsia="Book Antiqua" w:hAnsi="Book Antiqua" w:cs="Book Antiqua"/>
          <w:vertAlign w:val="superscript"/>
        </w:rPr>
        <w:t>[11</w:t>
      </w:r>
      <w:r w:rsidR="00D60A4D"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12]</w:t>
      </w:r>
      <w:r w:rsidRPr="00EC7FF0">
        <w:rPr>
          <w:rFonts w:ascii="Book Antiqua" w:eastAsia="Book Antiqua" w:hAnsi="Book Antiqua" w:cs="Book Antiqua"/>
        </w:rPr>
        <w:t>.</w:t>
      </w:r>
    </w:p>
    <w:p w14:paraId="19B0D60A" w14:textId="77777777"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To identify subgroups of patients who may benefit more from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we investigated the correlation between various patient and tumor characteristics and several outcome measures. In terms of patient-related predictive factors, our results were consistent with the existing literature, suggesting consideration of well-established, readily available parameters to improve patient selection: ECOG PS 0-1, lower </w:t>
      </w:r>
      <w:r w:rsidRPr="00EC7FF0">
        <w:rPr>
          <w:rFonts w:ascii="Book Antiqua" w:eastAsia="Book Antiqua" w:hAnsi="Book Antiqua" w:cs="Book Antiqua"/>
        </w:rPr>
        <w:lastRenderedPageBreak/>
        <w:t>pretreatment serum GGT levels, higher serum albumin levels, and normal serum hemoglobin and bilirubin levels all correlated with better outcome. As these parameters largely represent the general condition of the patient, it comes as no surprise that those who had a better nutritional status as well as a higher functional level at onset of treatment fared better.</w:t>
      </w:r>
    </w:p>
    <w:p w14:paraId="300FFF32" w14:textId="4EA8D330"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 xml:space="preserve">With regard to tumor related factors, as could be expected, left tumor location (including the descending colon, sigmoid colon, and rectum), well-to-moderate tumor grade, and </w:t>
      </w:r>
      <w:proofErr w:type="spellStart"/>
      <w:r w:rsidRPr="00EC7FF0">
        <w:rPr>
          <w:rFonts w:ascii="Book Antiqua" w:eastAsia="Book Antiqua" w:hAnsi="Book Antiqua" w:cs="Book Antiqua"/>
        </w:rPr>
        <w:t>metachronous</w:t>
      </w:r>
      <w:proofErr w:type="spellEnd"/>
      <w:r w:rsidRPr="00EC7FF0">
        <w:rPr>
          <w:rFonts w:ascii="Book Antiqua" w:eastAsia="Book Antiqua" w:hAnsi="Book Antiqua" w:cs="Book Antiqua"/>
        </w:rPr>
        <w:t xml:space="preserve"> metastases, all were associated with better patient outcome. This is in line with multiple previous </w:t>
      </w:r>
      <w:proofErr w:type="gramStart"/>
      <w:r w:rsidRPr="00EC7FF0">
        <w:rPr>
          <w:rFonts w:ascii="Book Antiqua" w:eastAsia="Book Antiqua" w:hAnsi="Book Antiqua" w:cs="Book Antiqua"/>
        </w:rPr>
        <w:t>studies</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24</w:t>
      </w:r>
      <w:r w:rsidR="00596EEA"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27]</w:t>
      </w:r>
      <w:r w:rsidRPr="00EC7FF0">
        <w:rPr>
          <w:rFonts w:ascii="Book Antiqua" w:eastAsia="Book Antiqua" w:hAnsi="Book Antiqua" w:cs="Book Antiqua"/>
        </w:rPr>
        <w:t>. It should be emphasized however that these parameters represent general favorable prognostic factors and not necessarily tumor responsiveness to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tl/>
        </w:rPr>
        <w:t>.</w:t>
      </w:r>
    </w:p>
    <w:p w14:paraId="70BDF887" w14:textId="7E1E6A41"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In heavily pretreated patients, choosing a regimen with a tolerable toxicity profile is of the highest priority, as their ability to withstand the treatment is crucial. Our results showed that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is a well-tolerated regimen with mild toxicity. We observed similar rates of CTCAE grade 3/4 AEs to previous studies, including those that tested the regimen as first- or second-line </w:t>
      </w:r>
      <w:proofErr w:type="gramStart"/>
      <w:r w:rsidRPr="00EC7FF0">
        <w:rPr>
          <w:rFonts w:ascii="Book Antiqua" w:eastAsia="Book Antiqua" w:hAnsi="Book Antiqua" w:cs="Book Antiqua"/>
        </w:rPr>
        <w:t>therapy</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28</w:t>
      </w:r>
      <w:r w:rsidR="006819B7"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30]</w:t>
      </w:r>
      <w:r w:rsidRPr="00EC7FF0">
        <w:rPr>
          <w:rFonts w:ascii="Book Antiqua" w:eastAsia="Book Antiqua" w:hAnsi="Book Antiqua" w:cs="Book Antiqua"/>
        </w:rPr>
        <w:t xml:space="preserve">. For example, in the phase I trial by </w:t>
      </w:r>
      <w:proofErr w:type="spellStart"/>
      <w:r w:rsidRPr="00EC7FF0">
        <w:rPr>
          <w:rFonts w:ascii="Book Antiqua" w:eastAsia="Book Antiqua" w:hAnsi="Book Antiqua" w:cs="Book Antiqua"/>
        </w:rPr>
        <w:t>Hofheinz</w:t>
      </w:r>
      <w:proofErr w:type="spellEnd"/>
      <w:r w:rsidRPr="00EC7FF0">
        <w:rPr>
          <w:rFonts w:ascii="Book Antiqua" w:eastAsia="Book Antiqua" w:hAnsi="Book Antiqua" w:cs="Book Antiqua"/>
        </w:rPr>
        <w:t xml:space="preserve"> </w:t>
      </w:r>
      <w:r w:rsidRPr="00EC7FF0">
        <w:rPr>
          <w:rFonts w:ascii="Book Antiqua" w:eastAsia="Book Antiqua" w:hAnsi="Book Antiqua" w:cs="Book Antiqua"/>
          <w:i/>
          <w:iCs/>
        </w:rPr>
        <w:t xml:space="preserve">et </w:t>
      </w:r>
      <w:proofErr w:type="gramStart"/>
      <w:r w:rsidRPr="00EC7FF0">
        <w:rPr>
          <w:rFonts w:ascii="Book Antiqua" w:eastAsia="Book Antiqua" w:hAnsi="Book Antiqua" w:cs="Book Antiqua"/>
          <w:i/>
          <w:iCs/>
        </w:rPr>
        <w:t>al</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29]</w:t>
      </w:r>
      <w:r w:rsidRPr="00EC7FF0">
        <w:rPr>
          <w:rFonts w:ascii="Book Antiqua" w:eastAsia="Book Antiqua" w:hAnsi="Book Antiqua" w:cs="Book Antiqua"/>
        </w:rPr>
        <w:t xml:space="preserve"> investigating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second-line therapy, 4 patients (13.3%) exhibited AEs at the phase II recommended-dose level. Chong </w:t>
      </w:r>
      <w:r w:rsidRPr="00EC7FF0">
        <w:rPr>
          <w:rFonts w:ascii="Book Antiqua" w:eastAsia="Book Antiqua" w:hAnsi="Book Antiqua" w:cs="Book Antiqua"/>
          <w:i/>
          <w:iCs/>
        </w:rPr>
        <w:t xml:space="preserve">et </w:t>
      </w:r>
      <w:proofErr w:type="gramStart"/>
      <w:r w:rsidRPr="00EC7FF0">
        <w:rPr>
          <w:rFonts w:ascii="Book Antiqua" w:eastAsia="Book Antiqua" w:hAnsi="Book Antiqua" w:cs="Book Antiqua"/>
          <w:i/>
          <w:iCs/>
        </w:rPr>
        <w:t>al</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2]</w:t>
      </w:r>
      <w:r w:rsidRPr="00EC7FF0">
        <w:rPr>
          <w:rFonts w:ascii="Book Antiqua" w:eastAsia="Book Antiqua" w:hAnsi="Book Antiqua" w:cs="Book Antiqua"/>
        </w:rPr>
        <w:t xml:space="preserve">, Lim </w:t>
      </w:r>
      <w:r w:rsidRPr="00EC7FF0">
        <w:rPr>
          <w:rFonts w:ascii="Book Antiqua" w:eastAsia="Book Antiqua" w:hAnsi="Book Antiqua" w:cs="Book Antiqua"/>
          <w:i/>
          <w:iCs/>
        </w:rPr>
        <w:t>et al</w:t>
      </w:r>
      <w:r w:rsidRPr="00EC7FF0">
        <w:rPr>
          <w:rFonts w:ascii="Book Antiqua" w:eastAsia="Book Antiqua" w:hAnsi="Book Antiqua" w:cs="Book Antiqua"/>
          <w:vertAlign w:val="superscript"/>
        </w:rPr>
        <w:t>[19]</w:t>
      </w:r>
      <w:r w:rsidRPr="00EC7FF0">
        <w:rPr>
          <w:rFonts w:ascii="Book Antiqua" w:eastAsia="Book Antiqua" w:hAnsi="Book Antiqua" w:cs="Book Antiqua"/>
        </w:rPr>
        <w:t xml:space="preserve"> and </w:t>
      </w:r>
      <w:proofErr w:type="spellStart"/>
      <w:r w:rsidRPr="00EC7FF0">
        <w:rPr>
          <w:rFonts w:ascii="Book Antiqua" w:eastAsia="Book Antiqua" w:hAnsi="Book Antiqua" w:cs="Book Antiqua"/>
        </w:rPr>
        <w:t>Scartozzi</w:t>
      </w:r>
      <w:proofErr w:type="spellEnd"/>
      <w:r w:rsidRPr="00EC7FF0">
        <w:rPr>
          <w:rFonts w:ascii="Book Antiqua" w:eastAsia="Book Antiqua" w:hAnsi="Book Antiqua" w:cs="Book Antiqua"/>
        </w:rPr>
        <w:t xml:space="preserve"> </w:t>
      </w:r>
      <w:r w:rsidRPr="00EC7FF0">
        <w:rPr>
          <w:rFonts w:ascii="Book Antiqua" w:eastAsia="Book Antiqua" w:hAnsi="Book Antiqua" w:cs="Book Antiqua"/>
          <w:i/>
          <w:iCs/>
        </w:rPr>
        <w:t>et al</w:t>
      </w:r>
      <w:r w:rsidRPr="00EC7FF0">
        <w:rPr>
          <w:rFonts w:ascii="Book Antiqua" w:eastAsia="Book Antiqua" w:hAnsi="Book Antiqua" w:cs="Book Antiqua"/>
          <w:vertAlign w:val="superscript"/>
        </w:rPr>
        <w:t>[17]</w:t>
      </w:r>
      <w:r w:rsidRPr="00EC7FF0">
        <w:rPr>
          <w:rFonts w:ascii="Book Antiqua" w:eastAsia="Book Antiqua" w:hAnsi="Book Antiqua" w:cs="Book Antiqua"/>
        </w:rPr>
        <w:t xml:space="preserve"> reported</w:t>
      </w:r>
      <w:r w:rsidR="002450E7" w:rsidRPr="00EC7FF0">
        <w:rPr>
          <w:rFonts w:ascii="Book Antiqua" w:eastAsia="Book Antiqua" w:hAnsi="Book Antiqua" w:cs="Book Antiqua"/>
        </w:rPr>
        <w:t xml:space="preserve"> </w:t>
      </w:r>
      <w:r w:rsidRPr="00EC7FF0">
        <w:rPr>
          <w:rFonts w:ascii="Book Antiqua" w:eastAsia="Book Antiqua" w:hAnsi="Book Antiqua" w:cs="Book Antiqua"/>
        </w:rPr>
        <w:t xml:space="preserve">partial information regarding toxicity: </w:t>
      </w:r>
      <w:r w:rsidR="00596EEA" w:rsidRPr="00EC7FF0">
        <w:rPr>
          <w:rFonts w:ascii="Book Antiqua" w:eastAsia="Book Antiqua" w:hAnsi="Book Antiqua" w:cs="Book Antiqua"/>
        </w:rPr>
        <w:t>N</w:t>
      </w:r>
      <w:r w:rsidRPr="00EC7FF0">
        <w:rPr>
          <w:rFonts w:ascii="Book Antiqua" w:eastAsia="Book Antiqua" w:hAnsi="Book Antiqua" w:cs="Book Antiqua"/>
        </w:rPr>
        <w:t>one specified the proportion of patients who experienced AEs, but rather reported the prevalence of each AE separately.</w:t>
      </w:r>
      <w:r w:rsidR="002450E7"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Martorana</w:t>
      </w:r>
      <w:proofErr w:type="spellEnd"/>
      <w:r w:rsidRPr="00EC7FF0">
        <w:rPr>
          <w:rFonts w:ascii="Book Antiqua" w:eastAsia="Book Antiqua" w:hAnsi="Book Antiqua" w:cs="Book Antiqua"/>
        </w:rPr>
        <w:t xml:space="preserve"> </w:t>
      </w:r>
      <w:r w:rsidRPr="00EC7FF0">
        <w:rPr>
          <w:rFonts w:ascii="Book Antiqua" w:eastAsia="Book Antiqua" w:hAnsi="Book Antiqua" w:cs="Book Antiqua"/>
          <w:i/>
          <w:iCs/>
        </w:rPr>
        <w:t xml:space="preserve">et </w:t>
      </w:r>
      <w:proofErr w:type="gramStart"/>
      <w:r w:rsidRPr="00EC7FF0">
        <w:rPr>
          <w:rFonts w:ascii="Book Antiqua" w:eastAsia="Book Antiqua" w:hAnsi="Book Antiqua" w:cs="Book Antiqua"/>
          <w:i/>
          <w:iCs/>
        </w:rPr>
        <w:t>al</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21]</w:t>
      </w:r>
      <w:r w:rsidRPr="00EC7FF0">
        <w:rPr>
          <w:rFonts w:ascii="Book Antiqua" w:eastAsia="Book Antiqua" w:hAnsi="Book Antiqua" w:cs="Book Antiqua"/>
        </w:rPr>
        <w:t>, in a retrospective study, reported grade 3/4 AEs in 9% of patients without specifying the prevalence of each type of event (Table 4)</w:t>
      </w:r>
      <w:r w:rsidRPr="00EC7FF0">
        <w:rPr>
          <w:rFonts w:ascii="Book Antiqua" w:eastAsia="Book Antiqua" w:hAnsi="Book Antiqua" w:cs="Book Antiqua"/>
          <w:rtl/>
        </w:rPr>
        <w:t>.</w:t>
      </w:r>
    </w:p>
    <w:p w14:paraId="42F44B4E" w14:textId="77777777"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 xml:space="preserve">In comparison, in our larger cohort of 119 heavily pre-treated patients, grade 3/4 AEs occurred in 28.6% of the patients and grade 4 in only 1.7%; there were only 6 treatment discontinuations due to toxicity and there were no toxicity related deaths (Table 3). Notably, in line with earlier </w:t>
      </w:r>
      <w:proofErr w:type="gramStart"/>
      <w:r w:rsidRPr="00EC7FF0">
        <w:rPr>
          <w:rFonts w:ascii="Book Antiqua" w:eastAsia="Book Antiqua" w:hAnsi="Book Antiqua" w:cs="Book Antiqua"/>
        </w:rPr>
        <w:t>reports</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31]</w:t>
      </w:r>
      <w:r w:rsidRPr="00EC7FF0">
        <w:rPr>
          <w:rFonts w:ascii="Book Antiqua" w:eastAsia="Book Antiqua" w:hAnsi="Book Antiqua" w:cs="Book Antiqua"/>
        </w:rPr>
        <w:t>, lower albumin levels correlated with occurrence of severe toxicity, emphasizing normal albumin levels as an important factor in patient selection. When comparing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to the available alternatives, 51% of the </w:t>
      </w:r>
      <w:r w:rsidRPr="00EC7FF0">
        <w:rPr>
          <w:rFonts w:ascii="Book Antiqua" w:eastAsia="Book Antiqua" w:hAnsi="Book Antiqua" w:cs="Book Antiqua"/>
        </w:rPr>
        <w:lastRenderedPageBreak/>
        <w:t xml:space="preserve">patients treated with </w:t>
      </w:r>
      <w:proofErr w:type="spellStart"/>
      <w:r w:rsidRPr="00EC7FF0">
        <w:rPr>
          <w:rFonts w:ascii="Book Antiqua" w:eastAsia="Book Antiqua" w:hAnsi="Book Antiqua" w:cs="Book Antiqua"/>
        </w:rPr>
        <w:t>regorafenib</w:t>
      </w:r>
      <w:proofErr w:type="spellEnd"/>
      <w:r w:rsidRPr="00EC7FF0">
        <w:rPr>
          <w:rFonts w:ascii="Book Antiqua" w:eastAsia="Book Antiqua" w:hAnsi="Book Antiqua" w:cs="Book Antiqua"/>
        </w:rPr>
        <w:t xml:space="preserve"> in the CORRECT </w:t>
      </w:r>
      <w:proofErr w:type="gramStart"/>
      <w:r w:rsidRPr="00EC7FF0">
        <w:rPr>
          <w:rFonts w:ascii="Book Antiqua" w:eastAsia="Book Antiqua" w:hAnsi="Book Antiqua" w:cs="Book Antiqua"/>
        </w:rPr>
        <w:t>trial</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11]</w:t>
      </w:r>
      <w:r w:rsidRPr="00EC7FF0">
        <w:rPr>
          <w:rFonts w:ascii="Book Antiqua" w:eastAsia="Book Antiqua" w:hAnsi="Book Antiqua" w:cs="Book Antiqua"/>
        </w:rPr>
        <w:t xml:space="preserve"> experienced grade 3 AEs and 3% experienced grade 4 events. In the RECOURSE trial evaluating TAS-102, the rate of grade 3 or higher AEs was even higher, 69</w:t>
      </w:r>
      <w:proofErr w:type="gramStart"/>
      <w:r w:rsidRPr="00EC7FF0">
        <w:rPr>
          <w:rFonts w:ascii="Book Antiqua" w:eastAsia="Book Antiqua" w:hAnsi="Book Antiqua" w:cs="Book Antiqua"/>
        </w:rPr>
        <w:t>%</w:t>
      </w:r>
      <w:r w:rsidRPr="00EC7FF0">
        <w:rPr>
          <w:rFonts w:ascii="Book Antiqua" w:eastAsia="Book Antiqua" w:hAnsi="Book Antiqua" w:cs="Book Antiqua"/>
          <w:vertAlign w:val="superscript"/>
        </w:rPr>
        <w:t>[</w:t>
      </w:r>
      <w:proofErr w:type="gramEnd"/>
      <w:r w:rsidRPr="00EC7FF0">
        <w:rPr>
          <w:rFonts w:ascii="Book Antiqua" w:eastAsia="Book Antiqua" w:hAnsi="Book Antiqua" w:cs="Book Antiqua"/>
          <w:vertAlign w:val="superscript"/>
        </w:rPr>
        <w:t>12]</w:t>
      </w:r>
      <w:r w:rsidRPr="00EC7FF0">
        <w:rPr>
          <w:rFonts w:ascii="Book Antiqua" w:eastAsia="Book Antiqua" w:hAnsi="Book Antiqua" w:cs="Book Antiqua"/>
        </w:rPr>
        <w:t>.</w:t>
      </w:r>
    </w:p>
    <w:p w14:paraId="30F9B758" w14:textId="77777777"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 xml:space="preserve">The main limitation of our study is the retrospective design. As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is an oral agent, the accurate assessment of patient compliance with the prescribed schedule and dosage is challenging. Additionally, the occurrence of AEs that are clinically based (nausea, vomiting, </w:t>
      </w:r>
      <w:r w:rsidRPr="00EC7FF0">
        <w:rPr>
          <w:rFonts w:ascii="Book Antiqua" w:eastAsia="Book Antiqua" w:hAnsi="Book Antiqua" w:cs="Book Antiqua"/>
          <w:i/>
          <w:iCs/>
        </w:rPr>
        <w:t>etc.</w:t>
      </w:r>
      <w:r w:rsidRPr="00EC7FF0">
        <w:rPr>
          <w:rFonts w:ascii="Book Antiqua" w:eastAsia="Book Antiqua" w:hAnsi="Book Antiqua" w:cs="Book Antiqua"/>
        </w:rPr>
        <w:t xml:space="preserve">) and not laboratory-based (anemia, neutropenia, </w:t>
      </w:r>
      <w:r w:rsidRPr="00EC7FF0">
        <w:rPr>
          <w:rFonts w:ascii="Book Antiqua" w:eastAsia="Book Antiqua" w:hAnsi="Book Antiqua" w:cs="Book Antiqua"/>
          <w:i/>
          <w:iCs/>
        </w:rPr>
        <w:t>etc.</w:t>
      </w:r>
      <w:r w:rsidRPr="00EC7FF0">
        <w:rPr>
          <w:rFonts w:ascii="Book Antiqua" w:eastAsia="Book Antiqua" w:hAnsi="Book Antiqua" w:cs="Book Antiqua"/>
        </w:rPr>
        <w:t>) is harder to assess retrospectively</w:t>
      </w:r>
      <w:r w:rsidRPr="00EC7FF0">
        <w:rPr>
          <w:rFonts w:ascii="Book Antiqua" w:eastAsia="Book Antiqua" w:hAnsi="Book Antiqua" w:cs="Book Antiqua"/>
          <w:rtl/>
        </w:rPr>
        <w:t>.</w:t>
      </w:r>
    </w:p>
    <w:p w14:paraId="76FB73CC" w14:textId="3BDDE0F4" w:rsidR="00A77B3E" w:rsidRPr="00EC7FF0" w:rsidRDefault="00394B74"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Nonetheless, our study has several strengths. Primarily, our cohort is by far the largest to be examined in this setting. All patients were treated in a single center by the same medical team, with the same protocols and methods. Furthermore, all medical records were available for data collection including detailed and accurate information on the clinical course and toxicity, and all patients were evaluable for efficacy and safety. This is even more important considering the limited pre-existing data on the overall rate of severe toxicities with the use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in advanced lines. Finally, treated in a large tertiary center, all of our patients had been exposed to the best available regimens before receiving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tl/>
        </w:rPr>
        <w:t>.</w:t>
      </w:r>
    </w:p>
    <w:p w14:paraId="2796483B" w14:textId="77777777" w:rsidR="00A77B3E" w:rsidRPr="00EC7FF0" w:rsidRDefault="00A77B3E" w:rsidP="00494A0C">
      <w:pPr>
        <w:spacing w:line="360" w:lineRule="auto"/>
        <w:jc w:val="both"/>
        <w:rPr>
          <w:rFonts w:ascii="Book Antiqua" w:hAnsi="Book Antiqua"/>
        </w:rPr>
      </w:pPr>
    </w:p>
    <w:p w14:paraId="4B5DC14C"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caps/>
          <w:u w:val="single"/>
        </w:rPr>
        <w:t>CONCLUSION</w:t>
      </w:r>
    </w:p>
    <w:p w14:paraId="66CD4D7C" w14:textId="6FED84CE"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In summary,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in the advanced line setting for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patients is a safe, </w:t>
      </w:r>
      <w:r w:rsidR="00BB1891" w:rsidRPr="00BB1891">
        <w:rPr>
          <w:rFonts w:ascii="Book Antiqua" w:eastAsia="Book Antiqua" w:hAnsi="Book Antiqua" w:cs="Book Antiqua"/>
        </w:rPr>
        <w:t xml:space="preserve">generally </w:t>
      </w:r>
      <w:r w:rsidRPr="00EC7FF0">
        <w:rPr>
          <w:rFonts w:ascii="Book Antiqua" w:eastAsia="Book Antiqua" w:hAnsi="Book Antiqua" w:cs="Book Antiqua"/>
        </w:rPr>
        <w:t xml:space="preserve">well-tolerated and affordable regimen, with substantial DCR and durable effect on </w:t>
      </w:r>
      <w:proofErr w:type="spellStart"/>
      <w:r w:rsidRPr="00EC7FF0">
        <w:rPr>
          <w:rFonts w:ascii="Book Antiqua" w:eastAsia="Book Antiqua" w:hAnsi="Book Antiqua" w:cs="Book Antiqua"/>
        </w:rPr>
        <w:t>QoL</w:t>
      </w:r>
      <w:proofErr w:type="spellEnd"/>
      <w:r w:rsidRPr="00EC7FF0">
        <w:rPr>
          <w:rFonts w:ascii="Book Antiqua" w:eastAsia="Book Antiqua" w:hAnsi="Book Antiqua" w:cs="Book Antiqua"/>
        </w:rPr>
        <w:t xml:space="preserve"> and OS. Our study identified some readily available clinical and laboratory-based parameters, previously validated in multiple clinical settings, which may define subgroups of patients more likely to benefit from this combination. We believe that larger scale evaluation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in the advanced setting is warranted.</w:t>
      </w:r>
    </w:p>
    <w:p w14:paraId="6D2275D2" w14:textId="77777777" w:rsidR="00A77B3E" w:rsidRPr="00EC7FF0" w:rsidRDefault="00A77B3E" w:rsidP="00494A0C">
      <w:pPr>
        <w:spacing w:line="360" w:lineRule="auto"/>
        <w:jc w:val="both"/>
        <w:rPr>
          <w:rFonts w:ascii="Book Antiqua" w:hAnsi="Book Antiqua"/>
        </w:rPr>
      </w:pPr>
    </w:p>
    <w:p w14:paraId="5E0EE915"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caps/>
          <w:u w:val="single"/>
        </w:rPr>
        <w:t>ARTICLE HIGHLIGHTS</w:t>
      </w:r>
    </w:p>
    <w:p w14:paraId="7D10A4C4"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i/>
        </w:rPr>
        <w:t>Research background</w:t>
      </w:r>
    </w:p>
    <w:p w14:paraId="041D3281" w14:textId="0072A513"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lastRenderedPageBreak/>
        <w:t xml:space="preserve">Colorectal </w:t>
      </w:r>
      <w:r w:rsidR="00750024" w:rsidRPr="00EC7FF0">
        <w:rPr>
          <w:rFonts w:ascii="Book Antiqua" w:eastAsia="Book Antiqua" w:hAnsi="Book Antiqua" w:cs="Book Antiqua"/>
        </w:rPr>
        <w:t>c</w:t>
      </w:r>
      <w:r w:rsidRPr="00EC7FF0">
        <w:rPr>
          <w:rFonts w:ascii="Book Antiqua" w:eastAsia="Book Antiqua" w:hAnsi="Book Antiqua" w:cs="Book Antiqua"/>
        </w:rPr>
        <w:t>ancer (CRC) represents one of the most common and lethal solid tumors. When diagnosed in an early stage, surgery +/- adjuvant chemotherapy may result in cure; however, up to half of all patients present or develop metastases during the course of the disease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w:t>
      </w:r>
      <w:r w:rsidRPr="00EC7FF0">
        <w:rPr>
          <w:rFonts w:ascii="Book Antiqua" w:eastAsia="Book Antiqua" w:hAnsi="Book Antiqua" w:cs="Book Antiqua"/>
          <w:rtl/>
        </w:rPr>
        <w:t>.</w:t>
      </w:r>
      <w:r w:rsidR="006819B7" w:rsidRPr="00EC7FF0">
        <w:rPr>
          <w:rFonts w:ascii="Book Antiqua" w:hAnsi="Book Antiqua"/>
          <w:lang w:eastAsia="zh-CN"/>
        </w:rPr>
        <w:t xml:space="preserve"> </w:t>
      </w:r>
      <w:r w:rsidRPr="00EC7FF0">
        <w:rPr>
          <w:rFonts w:ascii="Book Antiqua" w:eastAsia="Book Antiqua" w:hAnsi="Book Antiqua" w:cs="Book Antiqua"/>
        </w:rPr>
        <w:t>Standard chemotherapy combinations in use for the treatment of metastatic disease include FOLFIRI, FOLFOX</w:t>
      </w:r>
      <w:r w:rsidR="00750024" w:rsidRPr="00EC7FF0">
        <w:rPr>
          <w:rFonts w:ascii="Book Antiqua" w:eastAsia="Book Antiqua" w:hAnsi="Book Antiqua" w:cs="Book Antiqua"/>
        </w:rPr>
        <w:t>,</w:t>
      </w:r>
      <w:r w:rsidRPr="00EC7FF0">
        <w:rPr>
          <w:rFonts w:ascii="Book Antiqua" w:eastAsia="Book Antiqua" w:hAnsi="Book Antiqua" w:cs="Book Antiqua"/>
        </w:rPr>
        <w:t xml:space="preserve"> and XELOX, frequently administered with biological agents such as </w:t>
      </w:r>
      <w:proofErr w:type="spellStart"/>
      <w:r w:rsidRPr="00EC7FF0">
        <w:rPr>
          <w:rFonts w:ascii="Book Antiqua" w:eastAsia="Book Antiqua" w:hAnsi="Book Antiqua" w:cs="Book Antiqua"/>
        </w:rPr>
        <w:t>bevacizumab</w:t>
      </w:r>
      <w:proofErr w:type="spellEnd"/>
      <w:r w:rsidRPr="00EC7FF0">
        <w:rPr>
          <w:rFonts w:ascii="Book Antiqua" w:eastAsia="Book Antiqua" w:hAnsi="Book Antiqua" w:cs="Book Antiqua"/>
        </w:rPr>
        <w:t xml:space="preserve"> and </w:t>
      </w:r>
      <w:proofErr w:type="spellStart"/>
      <w:r w:rsidRPr="00EC7FF0">
        <w:rPr>
          <w:rFonts w:ascii="Book Antiqua" w:eastAsia="Book Antiqua" w:hAnsi="Book Antiqua" w:cs="Book Antiqua"/>
        </w:rPr>
        <w:t>cetuximab</w:t>
      </w:r>
      <w:proofErr w:type="spellEnd"/>
      <w:r w:rsidRPr="00EC7FF0">
        <w:rPr>
          <w:rFonts w:ascii="Book Antiqua" w:eastAsia="Book Antiqua" w:hAnsi="Book Antiqua" w:cs="Book Antiqua"/>
        </w:rPr>
        <w:t>, resulting in an improved outcome. However, once the disease becomes resistant to standard lines, the prognosis is dismal and further treatment options are limited</w:t>
      </w:r>
      <w:r w:rsidRPr="00EC7FF0">
        <w:rPr>
          <w:rFonts w:ascii="Book Antiqua" w:eastAsia="Book Antiqua" w:hAnsi="Book Antiqua" w:cs="Book Antiqua"/>
          <w:rtl/>
        </w:rPr>
        <w:t>.</w:t>
      </w:r>
      <w:r w:rsidR="006819B7" w:rsidRPr="00EC7FF0">
        <w:rPr>
          <w:rFonts w:ascii="Book Antiqua" w:hAnsi="Book Antiqua"/>
          <w:lang w:eastAsia="zh-CN"/>
        </w:rPr>
        <w:t xml:space="preserve"> </w:t>
      </w:r>
      <w:r w:rsidRPr="00EC7FF0">
        <w:rPr>
          <w:rFonts w:ascii="Book Antiqua" w:eastAsia="Book Antiqua" w:hAnsi="Book Antiqua" w:cs="Book Antiqua"/>
        </w:rPr>
        <w:t xml:space="preserve">In the present study we retrospectively examined the effectiveness and tolerability of </w:t>
      </w:r>
      <w:proofErr w:type="spellStart"/>
      <w:r w:rsidR="00750024" w:rsidRPr="00EC7FF0">
        <w:rPr>
          <w:rFonts w:ascii="Book Antiqua" w:eastAsia="Book Antiqua" w:hAnsi="Book Antiqua" w:cs="Book Antiqua"/>
        </w:rPr>
        <w:t>mitomycin</w:t>
      </w:r>
      <w:proofErr w:type="spellEnd"/>
      <w:r w:rsidR="00750024" w:rsidRPr="00EC7FF0">
        <w:rPr>
          <w:rFonts w:ascii="Book Antiqua" w:eastAsia="Book Antiqua" w:hAnsi="Book Antiqua" w:cs="Book Antiqua"/>
        </w:rPr>
        <w:t xml:space="preserve"> C (MMC)</w:t>
      </w:r>
      <w:r w:rsidRPr="00EC7FF0">
        <w:rPr>
          <w:rFonts w:ascii="Book Antiqua" w:eastAsia="Book Antiqua" w:hAnsi="Book Antiqua" w:cs="Book Antiqua"/>
        </w:rPr>
        <w:t>/</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an advanced line in patients with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who had progressed on standard systemic regimens</w:t>
      </w:r>
      <w:r w:rsidRPr="00EC7FF0">
        <w:rPr>
          <w:rFonts w:ascii="Book Antiqua" w:eastAsia="Book Antiqua" w:hAnsi="Book Antiqua" w:cs="Book Antiqua"/>
          <w:rtl/>
        </w:rPr>
        <w:t>.</w:t>
      </w:r>
    </w:p>
    <w:p w14:paraId="6F2724ED" w14:textId="77777777" w:rsidR="00A77B3E" w:rsidRPr="00EC7FF0" w:rsidRDefault="00A77B3E" w:rsidP="00494A0C">
      <w:pPr>
        <w:spacing w:line="360" w:lineRule="auto"/>
        <w:jc w:val="both"/>
        <w:rPr>
          <w:rFonts w:ascii="Book Antiqua" w:hAnsi="Book Antiqua"/>
        </w:rPr>
      </w:pPr>
    </w:p>
    <w:p w14:paraId="4BC07C6D"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i/>
        </w:rPr>
        <w:t>Research motivation</w:t>
      </w:r>
    </w:p>
    <w:p w14:paraId="327243D4" w14:textId="629AB535" w:rsidR="00A77B3E" w:rsidRPr="00EC7FF0" w:rsidRDefault="00394B74" w:rsidP="00494A0C">
      <w:pPr>
        <w:spacing w:line="360" w:lineRule="auto"/>
        <w:jc w:val="both"/>
        <w:rPr>
          <w:rFonts w:ascii="Book Antiqua" w:hAnsi="Book Antiqua"/>
        </w:rPr>
      </w:pPr>
      <w:proofErr w:type="gramStart"/>
      <w:r w:rsidRPr="00EC7FF0">
        <w:rPr>
          <w:rFonts w:ascii="Book Antiqua" w:eastAsia="Book Antiqua" w:hAnsi="Book Antiqua" w:cs="Book Antiqua"/>
        </w:rPr>
        <w:t>To determine whether the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regimen, a potentially synergistic combination, could represent a valid therapeutic option in patients with refractory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w:t>
      </w:r>
      <w:proofErr w:type="gramEnd"/>
      <w:r w:rsidRPr="00EC7FF0">
        <w:rPr>
          <w:rFonts w:ascii="Book Antiqua" w:eastAsia="Book Antiqua" w:hAnsi="Book Antiqua" w:cs="Book Antiqua"/>
        </w:rPr>
        <w:t xml:space="preserve"> The use of this combination in this setting has not been fully investigated as yet</w:t>
      </w:r>
      <w:r w:rsidRPr="00EC7FF0">
        <w:rPr>
          <w:rFonts w:ascii="Book Antiqua" w:eastAsia="Book Antiqua" w:hAnsi="Book Antiqua" w:cs="Book Antiqua"/>
          <w:rtl/>
        </w:rPr>
        <w:t>.</w:t>
      </w:r>
    </w:p>
    <w:p w14:paraId="64A0FADF" w14:textId="77777777" w:rsidR="00A77B3E" w:rsidRPr="00EC7FF0" w:rsidRDefault="00A77B3E" w:rsidP="00494A0C">
      <w:pPr>
        <w:spacing w:line="360" w:lineRule="auto"/>
        <w:jc w:val="both"/>
        <w:rPr>
          <w:rFonts w:ascii="Book Antiqua" w:hAnsi="Book Antiqua"/>
        </w:rPr>
      </w:pPr>
    </w:p>
    <w:p w14:paraId="0EC53B92"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i/>
        </w:rPr>
        <w:t>Research objectives</w:t>
      </w:r>
    </w:p>
    <w:p w14:paraId="3F8AFB7F"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Ours is the largest study published so far on the use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third or further line of treatment in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We were able to determine the antitumor activity of this regimen as well as the adverse events resulting from its administration</w:t>
      </w:r>
      <w:r w:rsidRPr="00EC7FF0">
        <w:rPr>
          <w:rFonts w:ascii="Book Antiqua" w:eastAsia="Book Antiqua" w:hAnsi="Book Antiqua" w:cs="Book Antiqua"/>
          <w:rtl/>
        </w:rPr>
        <w:t>.</w:t>
      </w:r>
    </w:p>
    <w:p w14:paraId="51DF1E76" w14:textId="77777777" w:rsidR="00A77B3E" w:rsidRPr="00EC7FF0" w:rsidRDefault="00A77B3E" w:rsidP="00494A0C">
      <w:pPr>
        <w:spacing w:line="360" w:lineRule="auto"/>
        <w:jc w:val="both"/>
        <w:rPr>
          <w:rFonts w:ascii="Book Antiqua" w:hAnsi="Book Antiqua"/>
        </w:rPr>
      </w:pPr>
    </w:p>
    <w:p w14:paraId="77A08136"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i/>
        </w:rPr>
        <w:t>Research methods</w:t>
      </w:r>
    </w:p>
    <w:p w14:paraId="3C82450E" w14:textId="7049BE91"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 xml:space="preserve">This was a retrospective analysis which included 119 patients with previously treated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cared for at a single tertiary facility in Israel over a period of 14 years (2006-2020). Data on patient and tumor characteristics at the onset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and prior treatments were retrieved from the patients</w:t>
      </w:r>
      <w:r w:rsidR="00382CBE" w:rsidRPr="00EC7FF0">
        <w:rPr>
          <w:rFonts w:ascii="Book Antiqua" w:eastAsia="Book Antiqua" w:hAnsi="Book Antiqua" w:cs="Book Antiqua"/>
        </w:rPr>
        <w:t>’</w:t>
      </w:r>
      <w:r w:rsidRPr="00EC7FF0">
        <w:rPr>
          <w:rFonts w:ascii="Book Antiqua" w:eastAsia="Book Antiqua" w:hAnsi="Book Antiqua" w:cs="Book Antiqua"/>
        </w:rPr>
        <w:t xml:space="preserve"> medical records</w:t>
      </w:r>
      <w:r w:rsidRPr="00EC7FF0">
        <w:rPr>
          <w:rFonts w:ascii="Book Antiqua" w:eastAsia="Book Antiqua" w:hAnsi="Book Antiqua" w:cs="Book Antiqua"/>
          <w:rtl/>
        </w:rPr>
        <w:t>.</w:t>
      </w:r>
      <w:r w:rsidR="003559AA" w:rsidRPr="00EC7FF0">
        <w:rPr>
          <w:rFonts w:ascii="Book Antiqua" w:hAnsi="Book Antiqua"/>
          <w:lang w:eastAsia="zh-CN"/>
        </w:rPr>
        <w:t xml:space="preserve"> </w:t>
      </w:r>
      <w:r w:rsidRPr="00EC7FF0">
        <w:rPr>
          <w:rFonts w:ascii="Book Antiqua" w:eastAsia="Book Antiqua" w:hAnsi="Book Antiqua" w:cs="Book Antiqua"/>
        </w:rPr>
        <w:t>A detailed analysis on the delivery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including number of cycles, duration of treatment, dose intensity, its efficacy and toxicity, was carried out. </w:t>
      </w:r>
      <w:proofErr w:type="spellStart"/>
      <w:r w:rsidRPr="00EC7FF0">
        <w:rPr>
          <w:rFonts w:ascii="Book Antiqua" w:eastAsia="Book Antiqua" w:hAnsi="Book Antiqua" w:cs="Book Antiqua"/>
        </w:rPr>
        <w:t>Univariate</w:t>
      </w:r>
      <w:proofErr w:type="spellEnd"/>
      <w:r w:rsidRPr="00EC7FF0">
        <w:rPr>
          <w:rFonts w:ascii="Book Antiqua" w:eastAsia="Book Antiqua" w:hAnsi="Book Antiqua" w:cs="Book Antiqua"/>
        </w:rPr>
        <w:t xml:space="preserve"> and multivariate analyses </w:t>
      </w:r>
      <w:r w:rsidRPr="00EC7FF0">
        <w:rPr>
          <w:rFonts w:ascii="Book Antiqua" w:eastAsia="Book Antiqua" w:hAnsi="Book Antiqua" w:cs="Book Antiqua"/>
        </w:rPr>
        <w:lastRenderedPageBreak/>
        <w:t>on the impact of various patient and tumor characteristics on response and survival outcomes were performed</w:t>
      </w:r>
      <w:r w:rsidRPr="00EC7FF0">
        <w:rPr>
          <w:rFonts w:ascii="Book Antiqua" w:eastAsia="Book Antiqua" w:hAnsi="Book Antiqua" w:cs="Book Antiqua"/>
          <w:rtl/>
        </w:rPr>
        <w:t>.</w:t>
      </w:r>
    </w:p>
    <w:p w14:paraId="6CA00F16" w14:textId="77777777" w:rsidR="00A77B3E" w:rsidRPr="00EC7FF0" w:rsidRDefault="00A77B3E" w:rsidP="00494A0C">
      <w:pPr>
        <w:spacing w:line="360" w:lineRule="auto"/>
        <w:jc w:val="both"/>
        <w:rPr>
          <w:rFonts w:ascii="Book Antiqua" w:hAnsi="Book Antiqua"/>
        </w:rPr>
      </w:pPr>
    </w:p>
    <w:p w14:paraId="536FB980"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i/>
        </w:rPr>
        <w:t>Research results</w:t>
      </w:r>
    </w:p>
    <w:p w14:paraId="268FA20F" w14:textId="5E5CE9D8"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All 119 patients were evaluable for efficacy and toxicity. One patient (0.8%) achieved a partial remission and 28 patients (23.5%) had stable disease for a disease control rate of 24.3%. Median duration of disease control, progression-free survival (PFS) and overall survival (OS) were 4.2</w:t>
      </w:r>
      <w:r w:rsidR="008B4C90" w:rsidRPr="00EC7FF0">
        <w:rPr>
          <w:rFonts w:ascii="Book Antiqua" w:eastAsia="Book Antiqua" w:hAnsi="Book Antiqua" w:cs="Book Antiqua"/>
        </w:rPr>
        <w:t xml:space="preserve"> </w:t>
      </w:r>
      <w:proofErr w:type="spellStart"/>
      <w:proofErr w:type="gramStart"/>
      <w:r w:rsidR="008B4C90" w:rsidRPr="00EC7FF0">
        <w:rPr>
          <w:rFonts w:ascii="Book Antiqua" w:eastAsia="Book Antiqua" w:hAnsi="Book Antiqua" w:cs="Book Antiqua"/>
        </w:rPr>
        <w:t>mo</w:t>
      </w:r>
      <w:proofErr w:type="spellEnd"/>
      <w:proofErr w:type="gramEnd"/>
      <w:r w:rsidRPr="00EC7FF0">
        <w:rPr>
          <w:rFonts w:ascii="Book Antiqua" w:eastAsia="Book Antiqua" w:hAnsi="Book Antiqua" w:cs="Book Antiqua"/>
        </w:rPr>
        <w:t>, 2.1</w:t>
      </w:r>
      <w:r w:rsidR="008B4C90" w:rsidRPr="00EC7FF0">
        <w:rPr>
          <w:rFonts w:ascii="Book Antiqua" w:eastAsia="Book Antiqua" w:hAnsi="Book Antiqua" w:cs="Book Antiqua"/>
        </w:rPr>
        <w:t xml:space="preserve"> </w:t>
      </w:r>
      <w:proofErr w:type="spellStart"/>
      <w:r w:rsidR="008B4C90" w:rsidRPr="00EC7FF0">
        <w:rPr>
          <w:rFonts w:ascii="Book Antiqua" w:eastAsia="Book Antiqua" w:hAnsi="Book Antiqua" w:cs="Book Antiqua"/>
        </w:rPr>
        <w:t>mo</w:t>
      </w:r>
      <w:proofErr w:type="spellEnd"/>
      <w:r w:rsidR="008B4C90" w:rsidRPr="00EC7FF0">
        <w:rPr>
          <w:rFonts w:ascii="Book Antiqua" w:eastAsia="Book Antiqua" w:hAnsi="Book Antiqua" w:cs="Book Antiqua"/>
        </w:rPr>
        <w:t>,</w:t>
      </w:r>
      <w:r w:rsidRPr="00EC7FF0">
        <w:rPr>
          <w:rFonts w:ascii="Book Antiqua" w:eastAsia="Book Antiqua" w:hAnsi="Book Antiqua" w:cs="Book Antiqua"/>
        </w:rPr>
        <w:t xml:space="preserve"> and 4.8 </w:t>
      </w:r>
      <w:proofErr w:type="spellStart"/>
      <w:r w:rsidRPr="00EC7FF0">
        <w:rPr>
          <w:rFonts w:ascii="Book Antiqua" w:eastAsia="Book Antiqua" w:hAnsi="Book Antiqua" w:cs="Book Antiqua"/>
        </w:rPr>
        <w:t>mo</w:t>
      </w:r>
      <w:proofErr w:type="spellEnd"/>
      <w:r w:rsidRPr="00EC7FF0">
        <w:rPr>
          <w:rFonts w:ascii="Book Antiqua" w:eastAsia="Book Antiqua" w:hAnsi="Book Antiqua" w:cs="Book Antiqua"/>
        </w:rPr>
        <w:t>, respectively, with an estimated 6-mo OS rate of 44</w:t>
      </w:r>
      <w:r w:rsidR="008B4C90" w:rsidRPr="00EC7FF0">
        <w:rPr>
          <w:rFonts w:ascii="Book Antiqua" w:eastAsia="Book Antiqua" w:hAnsi="Book Antiqua" w:cs="Book Antiqua"/>
        </w:rPr>
        <w:t>.0</w:t>
      </w:r>
      <w:r w:rsidRPr="00EC7FF0">
        <w:rPr>
          <w:rFonts w:ascii="Book Antiqua" w:eastAsia="Book Antiqua" w:hAnsi="Book Antiqua" w:cs="Book Antiqua"/>
        </w:rPr>
        <w:t>% and of PFS of 8.7%</w:t>
      </w:r>
      <w:r w:rsidRPr="00EC7FF0">
        <w:rPr>
          <w:rFonts w:ascii="Book Antiqua" w:eastAsia="Book Antiqua" w:hAnsi="Book Antiqua" w:cs="Book Antiqua"/>
          <w:rtl/>
        </w:rPr>
        <w:t>.</w:t>
      </w:r>
      <w:r w:rsidR="00E54711" w:rsidRPr="00EC7FF0">
        <w:rPr>
          <w:rFonts w:ascii="Book Antiqua" w:hAnsi="Book Antiqua"/>
          <w:lang w:eastAsia="zh-CN"/>
        </w:rPr>
        <w:t xml:space="preserve"> </w:t>
      </w:r>
      <w:r w:rsidRPr="00EC7FF0">
        <w:rPr>
          <w:rFonts w:ascii="Book Antiqua" w:eastAsia="Book Antiqua" w:hAnsi="Book Antiqua" w:cs="Book Antiqua"/>
        </w:rPr>
        <w:t xml:space="preserve">The disease control rate was higher in patients with </w:t>
      </w:r>
      <w:proofErr w:type="spellStart"/>
      <w:r w:rsidRPr="00EC7FF0">
        <w:rPr>
          <w:rFonts w:ascii="Book Antiqua" w:eastAsia="Book Antiqua" w:hAnsi="Book Antiqua" w:cs="Book Antiqua"/>
        </w:rPr>
        <w:t>metachronous</w:t>
      </w:r>
      <w:proofErr w:type="spellEnd"/>
      <w:r w:rsidRPr="00EC7FF0">
        <w:rPr>
          <w:rFonts w:ascii="Book Antiqua" w:eastAsia="Book Antiqua" w:hAnsi="Book Antiqua" w:cs="Book Antiqua"/>
        </w:rPr>
        <w:t xml:space="preserve"> than with synchronous metastatic disease, and in patients with lower pre-treatment GGT levels, normal hemoglobin, and higher serum albumin levels</w:t>
      </w:r>
      <w:r w:rsidRPr="00EC7FF0">
        <w:rPr>
          <w:rFonts w:ascii="Book Antiqua" w:eastAsia="Book Antiqua" w:hAnsi="Book Antiqua" w:cs="Book Antiqua"/>
          <w:rtl/>
        </w:rPr>
        <w:t>.</w:t>
      </w:r>
      <w:r w:rsidR="00E54711" w:rsidRPr="00EC7FF0">
        <w:rPr>
          <w:rFonts w:ascii="Book Antiqua" w:hAnsi="Book Antiqua"/>
          <w:lang w:eastAsia="zh-CN"/>
        </w:rPr>
        <w:t xml:space="preserve"> </w:t>
      </w:r>
      <w:r w:rsidRPr="00EC7FF0">
        <w:rPr>
          <w:rFonts w:ascii="Book Antiqua" w:eastAsia="Book Antiqua" w:hAnsi="Book Antiqua" w:cs="Book Antiqua"/>
        </w:rPr>
        <w:t>PFS correlated with left tumor location and lower GGT levels, while OS correlated with those two parameters as well as with histological grade, performance status and normal bilirubin levels</w:t>
      </w:r>
      <w:r w:rsidRPr="00EC7FF0">
        <w:rPr>
          <w:rFonts w:ascii="Book Antiqua" w:eastAsia="Book Antiqua" w:hAnsi="Book Antiqua" w:cs="Book Antiqua"/>
          <w:rtl/>
        </w:rPr>
        <w:t>.</w:t>
      </w:r>
    </w:p>
    <w:p w14:paraId="6F48F310" w14:textId="77777777" w:rsidR="00A77B3E" w:rsidRPr="00EC7FF0" w:rsidRDefault="00A77B3E" w:rsidP="00494A0C">
      <w:pPr>
        <w:spacing w:line="360" w:lineRule="auto"/>
        <w:jc w:val="both"/>
        <w:rPr>
          <w:rFonts w:ascii="Book Antiqua" w:hAnsi="Book Antiqua"/>
        </w:rPr>
      </w:pPr>
    </w:p>
    <w:p w14:paraId="5CA18FF1"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i/>
        </w:rPr>
        <w:t>Research conclusions</w:t>
      </w:r>
    </w:p>
    <w:p w14:paraId="74C7BB4E" w14:textId="4182AFB0"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an advanced line in patients with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is </w:t>
      </w:r>
      <w:r w:rsidR="00BB1891" w:rsidRPr="00BB1891">
        <w:rPr>
          <w:rFonts w:ascii="Book Antiqua" w:eastAsia="Book Antiqua" w:hAnsi="Book Antiqua" w:cs="Book Antiqua"/>
        </w:rPr>
        <w:t xml:space="preserve">generally </w:t>
      </w:r>
      <w:r w:rsidRPr="00EC7FF0">
        <w:rPr>
          <w:rFonts w:ascii="Book Antiqua" w:eastAsia="Book Antiqua" w:hAnsi="Book Antiqua" w:cs="Book Antiqua"/>
        </w:rPr>
        <w:t xml:space="preserve">well tolerated and notwithstanding the almost universally lack of objective responses, about one quarter of our patient population achieved disease control. Moreover, the efficacy and safety features of this easily accessible regimen seem comparable to the two approved treatment options in this setting, </w:t>
      </w:r>
      <w:proofErr w:type="spellStart"/>
      <w:r w:rsidRPr="00EC7FF0">
        <w:rPr>
          <w:rFonts w:ascii="Book Antiqua" w:eastAsia="Book Antiqua" w:hAnsi="Book Antiqua" w:cs="Book Antiqua"/>
        </w:rPr>
        <w:t>regorafenib</w:t>
      </w:r>
      <w:proofErr w:type="spellEnd"/>
      <w:r w:rsidRPr="00EC7FF0">
        <w:rPr>
          <w:rFonts w:ascii="Book Antiqua" w:eastAsia="Book Antiqua" w:hAnsi="Book Antiqua" w:cs="Book Antiqua"/>
        </w:rPr>
        <w:t xml:space="preserve"> and TAS-102</w:t>
      </w:r>
      <w:r w:rsidR="009858F7" w:rsidRPr="00EC7FF0">
        <w:rPr>
          <w:rFonts w:ascii="Book Antiqua" w:eastAsia="Book Antiqua" w:hAnsi="Book Antiqua" w:cs="Book Antiqua"/>
          <w:rtl/>
        </w:rPr>
        <w:t>.</w:t>
      </w:r>
      <w:r w:rsidR="00141806" w:rsidRPr="00EC7FF0">
        <w:rPr>
          <w:rFonts w:ascii="Book Antiqua" w:hAnsi="Book Antiqua"/>
          <w:lang w:eastAsia="zh-CN"/>
        </w:rPr>
        <w:t xml:space="preserve"> </w:t>
      </w:r>
      <w:r w:rsidRPr="00EC7FF0">
        <w:rPr>
          <w:rFonts w:ascii="Book Antiqua" w:eastAsia="Book Antiqua" w:hAnsi="Book Antiqua" w:cs="Book Antiqua"/>
        </w:rPr>
        <w:t>Importantly, based on simple and readily available clinical and laboratory parameters, we were able to identify subgroups of patients more likely to benefit from the administration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tl/>
        </w:rPr>
        <w:t>.</w:t>
      </w:r>
    </w:p>
    <w:p w14:paraId="2D6997E6" w14:textId="77777777" w:rsidR="00A77B3E" w:rsidRPr="00EC7FF0" w:rsidRDefault="00A77B3E" w:rsidP="00494A0C">
      <w:pPr>
        <w:spacing w:line="360" w:lineRule="auto"/>
        <w:jc w:val="both"/>
        <w:rPr>
          <w:rFonts w:ascii="Book Antiqua" w:hAnsi="Book Antiqua"/>
        </w:rPr>
      </w:pPr>
    </w:p>
    <w:p w14:paraId="46F51012"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i/>
        </w:rPr>
        <w:t>Research perspectives</w:t>
      </w:r>
    </w:p>
    <w:p w14:paraId="42766140"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Based on our results, we believe that evaluation of MMC/</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an advanced line in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 xml:space="preserve"> should be further pursued. At the same time, intensive research should </w:t>
      </w:r>
      <w:r w:rsidRPr="00EC7FF0">
        <w:rPr>
          <w:rFonts w:ascii="Book Antiqua" w:eastAsia="Book Antiqua" w:hAnsi="Book Antiqua" w:cs="Book Antiqua"/>
        </w:rPr>
        <w:lastRenderedPageBreak/>
        <w:t xml:space="preserve">focus on identifying active novel combinations as this remains an unmet need in refractory </w:t>
      </w:r>
      <w:proofErr w:type="spellStart"/>
      <w:r w:rsidRPr="00EC7FF0">
        <w:rPr>
          <w:rFonts w:ascii="Book Antiqua" w:eastAsia="Book Antiqua" w:hAnsi="Book Antiqua" w:cs="Book Antiqua"/>
        </w:rPr>
        <w:t>mCRC</w:t>
      </w:r>
      <w:proofErr w:type="spellEnd"/>
      <w:r w:rsidRPr="00EC7FF0">
        <w:rPr>
          <w:rFonts w:ascii="Book Antiqua" w:eastAsia="Book Antiqua" w:hAnsi="Book Antiqua" w:cs="Book Antiqua"/>
        </w:rPr>
        <w:t>.</w:t>
      </w:r>
    </w:p>
    <w:p w14:paraId="527D9E81" w14:textId="77777777" w:rsidR="00A77B3E" w:rsidRPr="00EC7FF0" w:rsidRDefault="00A77B3E" w:rsidP="00494A0C">
      <w:pPr>
        <w:spacing w:line="360" w:lineRule="auto"/>
        <w:jc w:val="both"/>
        <w:rPr>
          <w:rFonts w:ascii="Book Antiqua" w:hAnsi="Book Antiqua"/>
        </w:rPr>
      </w:pPr>
    </w:p>
    <w:p w14:paraId="383694EE"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REFERENCES</w:t>
      </w:r>
    </w:p>
    <w:p w14:paraId="3DFF2844"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 </w:t>
      </w:r>
      <w:r w:rsidRPr="00EC7FF0">
        <w:rPr>
          <w:rFonts w:ascii="Book Antiqua" w:eastAsia="Book Antiqua" w:hAnsi="Book Antiqua" w:cs="Book Antiqua"/>
          <w:b/>
          <w:bCs/>
        </w:rPr>
        <w:t>Sung H</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Ferlay</w:t>
      </w:r>
      <w:proofErr w:type="spellEnd"/>
      <w:r w:rsidRPr="00EC7FF0">
        <w:rPr>
          <w:rFonts w:ascii="Book Antiqua" w:eastAsia="Book Antiqua" w:hAnsi="Book Antiqua" w:cs="Book Antiqua"/>
        </w:rPr>
        <w:t xml:space="preserve"> J, Siegel RL, </w:t>
      </w:r>
      <w:proofErr w:type="spellStart"/>
      <w:r w:rsidRPr="00EC7FF0">
        <w:rPr>
          <w:rFonts w:ascii="Book Antiqua" w:eastAsia="Book Antiqua" w:hAnsi="Book Antiqua" w:cs="Book Antiqua"/>
        </w:rPr>
        <w:t>Laversanne</w:t>
      </w:r>
      <w:proofErr w:type="spellEnd"/>
      <w:r w:rsidRPr="00EC7FF0">
        <w:rPr>
          <w:rFonts w:ascii="Book Antiqua" w:eastAsia="Book Antiqua" w:hAnsi="Book Antiqua" w:cs="Book Antiqua"/>
        </w:rPr>
        <w:t xml:space="preserve"> M, </w:t>
      </w:r>
      <w:proofErr w:type="spellStart"/>
      <w:r w:rsidRPr="00EC7FF0">
        <w:rPr>
          <w:rFonts w:ascii="Book Antiqua" w:eastAsia="Book Antiqua" w:hAnsi="Book Antiqua" w:cs="Book Antiqua"/>
        </w:rPr>
        <w:t>Soerjomataram</w:t>
      </w:r>
      <w:proofErr w:type="spellEnd"/>
      <w:r w:rsidRPr="00EC7FF0">
        <w:rPr>
          <w:rFonts w:ascii="Book Antiqua" w:eastAsia="Book Antiqua" w:hAnsi="Book Antiqua" w:cs="Book Antiqua"/>
        </w:rPr>
        <w:t xml:space="preserve"> I, </w:t>
      </w:r>
      <w:proofErr w:type="spellStart"/>
      <w:r w:rsidRPr="00EC7FF0">
        <w:rPr>
          <w:rFonts w:ascii="Book Antiqua" w:eastAsia="Book Antiqua" w:hAnsi="Book Antiqua" w:cs="Book Antiqua"/>
        </w:rPr>
        <w:t>Jemal</w:t>
      </w:r>
      <w:proofErr w:type="spellEnd"/>
      <w:r w:rsidRPr="00EC7FF0">
        <w:rPr>
          <w:rFonts w:ascii="Book Antiqua" w:eastAsia="Book Antiqua" w:hAnsi="Book Antiqua" w:cs="Book Antiqua"/>
        </w:rPr>
        <w:t xml:space="preserve"> A, Bray F. Global Cancer Statistics 2020: GLOBOCAN Estimates of Incidence and Mortality Worldwide for 36 Cancers in 185 Countries. </w:t>
      </w:r>
      <w:r w:rsidRPr="00EC7FF0">
        <w:rPr>
          <w:rFonts w:ascii="Book Antiqua" w:eastAsia="Book Antiqua" w:hAnsi="Book Antiqua" w:cs="Book Antiqua"/>
          <w:i/>
          <w:iCs/>
        </w:rPr>
        <w:t xml:space="preserve">CA Cancer J </w:t>
      </w:r>
      <w:proofErr w:type="spellStart"/>
      <w:r w:rsidRPr="00EC7FF0">
        <w:rPr>
          <w:rFonts w:ascii="Book Antiqua" w:eastAsia="Book Antiqua" w:hAnsi="Book Antiqua" w:cs="Book Antiqua"/>
          <w:i/>
          <w:iCs/>
        </w:rPr>
        <w:t>Clin</w:t>
      </w:r>
      <w:proofErr w:type="spellEnd"/>
      <w:r w:rsidRPr="00EC7FF0">
        <w:rPr>
          <w:rFonts w:ascii="Book Antiqua" w:eastAsia="Book Antiqua" w:hAnsi="Book Antiqua" w:cs="Book Antiqua"/>
        </w:rPr>
        <w:t xml:space="preserve"> 2021; </w:t>
      </w:r>
      <w:r w:rsidRPr="00EC7FF0">
        <w:rPr>
          <w:rFonts w:ascii="Book Antiqua" w:eastAsia="Book Antiqua" w:hAnsi="Book Antiqua" w:cs="Book Antiqua"/>
          <w:b/>
          <w:bCs/>
        </w:rPr>
        <w:t>71</w:t>
      </w:r>
      <w:r w:rsidRPr="00EC7FF0">
        <w:rPr>
          <w:rFonts w:ascii="Book Antiqua" w:eastAsia="Book Antiqua" w:hAnsi="Book Antiqua" w:cs="Book Antiqua"/>
        </w:rPr>
        <w:t>: 209-249 [PMID: 33538338 DOI: 10.3322/caac.21660]</w:t>
      </w:r>
    </w:p>
    <w:p w14:paraId="00B897DE"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 </w:t>
      </w:r>
      <w:r w:rsidRPr="00EC7FF0">
        <w:rPr>
          <w:rFonts w:ascii="Book Antiqua" w:eastAsia="Book Antiqua" w:hAnsi="Book Antiqua" w:cs="Book Antiqua"/>
          <w:b/>
          <w:bCs/>
        </w:rPr>
        <w:t>Chong G</w:t>
      </w:r>
      <w:r w:rsidRPr="00EC7FF0">
        <w:rPr>
          <w:rFonts w:ascii="Book Antiqua" w:eastAsia="Book Antiqua" w:hAnsi="Book Antiqua" w:cs="Book Antiqua"/>
        </w:rPr>
        <w:t xml:space="preserve">, Dickson JL, Cunningham D, Norman AR, </w:t>
      </w:r>
      <w:proofErr w:type="spellStart"/>
      <w:r w:rsidRPr="00EC7FF0">
        <w:rPr>
          <w:rFonts w:ascii="Book Antiqua" w:eastAsia="Book Antiqua" w:hAnsi="Book Antiqua" w:cs="Book Antiqua"/>
        </w:rPr>
        <w:t>Rao</w:t>
      </w:r>
      <w:proofErr w:type="spellEnd"/>
      <w:r w:rsidRPr="00EC7FF0">
        <w:rPr>
          <w:rFonts w:ascii="Book Antiqua" w:eastAsia="Book Antiqua" w:hAnsi="Book Antiqua" w:cs="Book Antiqua"/>
        </w:rPr>
        <w:t xml:space="preserve"> S, Hill ME, Price TJ, Oates J, </w:t>
      </w:r>
      <w:proofErr w:type="spellStart"/>
      <w:r w:rsidRPr="00EC7FF0">
        <w:rPr>
          <w:rFonts w:ascii="Book Antiqua" w:eastAsia="Book Antiqua" w:hAnsi="Book Antiqua" w:cs="Book Antiqua"/>
        </w:rPr>
        <w:t>Tebbutt</w:t>
      </w:r>
      <w:proofErr w:type="spellEnd"/>
      <w:r w:rsidRPr="00EC7FF0">
        <w:rPr>
          <w:rFonts w:ascii="Book Antiqua" w:eastAsia="Book Antiqua" w:hAnsi="Book Antiqua" w:cs="Book Antiqua"/>
        </w:rPr>
        <w:t xml:space="preserve"> N.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and </w:t>
      </w:r>
      <w:proofErr w:type="spellStart"/>
      <w:r w:rsidRPr="00EC7FF0">
        <w:rPr>
          <w:rFonts w:ascii="Book Antiqua" w:eastAsia="Book Antiqua" w:hAnsi="Book Antiqua" w:cs="Book Antiqua"/>
        </w:rPr>
        <w:t>mitomycin</w:t>
      </w:r>
      <w:proofErr w:type="spellEnd"/>
      <w:r w:rsidRPr="00EC7FF0">
        <w:rPr>
          <w:rFonts w:ascii="Book Antiqua" w:eastAsia="Book Antiqua" w:hAnsi="Book Antiqua" w:cs="Book Antiqua"/>
        </w:rPr>
        <w:t xml:space="preserve"> C as third-line therapy for patients with metastatic colorectal cancer resistant to fluorouracil and </w:t>
      </w:r>
      <w:proofErr w:type="spellStart"/>
      <w:r w:rsidRPr="00EC7FF0">
        <w:rPr>
          <w:rFonts w:ascii="Book Antiqua" w:eastAsia="Book Antiqua" w:hAnsi="Book Antiqua" w:cs="Book Antiqua"/>
        </w:rPr>
        <w:t>irinotecan</w:t>
      </w:r>
      <w:proofErr w:type="spellEnd"/>
      <w:r w:rsidRPr="00EC7FF0">
        <w:rPr>
          <w:rFonts w:ascii="Book Antiqua" w:eastAsia="Book Antiqua" w:hAnsi="Book Antiqua" w:cs="Book Antiqua"/>
        </w:rPr>
        <w:t xml:space="preserve">. </w:t>
      </w:r>
      <w:r w:rsidRPr="00EC7FF0">
        <w:rPr>
          <w:rFonts w:ascii="Book Antiqua" w:eastAsia="Book Antiqua" w:hAnsi="Book Antiqua" w:cs="Book Antiqua"/>
          <w:i/>
          <w:iCs/>
        </w:rPr>
        <w:t>Br J Cancer</w:t>
      </w:r>
      <w:r w:rsidRPr="00EC7FF0">
        <w:rPr>
          <w:rFonts w:ascii="Book Antiqua" w:eastAsia="Book Antiqua" w:hAnsi="Book Antiqua" w:cs="Book Antiqua"/>
        </w:rPr>
        <w:t xml:space="preserve"> 2005; </w:t>
      </w:r>
      <w:r w:rsidRPr="00EC7FF0">
        <w:rPr>
          <w:rFonts w:ascii="Book Antiqua" w:eastAsia="Book Antiqua" w:hAnsi="Book Antiqua" w:cs="Book Antiqua"/>
          <w:b/>
          <w:bCs/>
        </w:rPr>
        <w:t>93</w:t>
      </w:r>
      <w:r w:rsidRPr="00EC7FF0">
        <w:rPr>
          <w:rFonts w:ascii="Book Antiqua" w:eastAsia="Book Antiqua" w:hAnsi="Book Antiqua" w:cs="Book Antiqua"/>
        </w:rPr>
        <w:t>: 510-514 [PMID: 16091760 DOI: 10.1038/sj.bjc.6602733]</w:t>
      </w:r>
    </w:p>
    <w:p w14:paraId="44A6C6FC" w14:textId="3D09F35F"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3 </w:t>
      </w:r>
      <w:proofErr w:type="spellStart"/>
      <w:r w:rsidRPr="00EC7FF0">
        <w:rPr>
          <w:rFonts w:ascii="Book Antiqua" w:eastAsia="Book Antiqua" w:hAnsi="Book Antiqua" w:cs="Book Antiqua"/>
          <w:b/>
          <w:bCs/>
        </w:rPr>
        <w:t>Stintzing</w:t>
      </w:r>
      <w:proofErr w:type="spellEnd"/>
      <w:r w:rsidRPr="00EC7FF0">
        <w:rPr>
          <w:rFonts w:ascii="Book Antiqua" w:eastAsia="Book Antiqua" w:hAnsi="Book Antiqua" w:cs="Book Antiqua"/>
          <w:b/>
          <w:bCs/>
        </w:rPr>
        <w:t xml:space="preserve"> S</w:t>
      </w:r>
      <w:r w:rsidRPr="00EC7FF0">
        <w:rPr>
          <w:rFonts w:ascii="Book Antiqua" w:eastAsia="Book Antiqua" w:hAnsi="Book Antiqua" w:cs="Book Antiqua"/>
        </w:rPr>
        <w:t xml:space="preserve">, Modest DP, </w:t>
      </w:r>
      <w:proofErr w:type="spellStart"/>
      <w:r w:rsidRPr="00EC7FF0">
        <w:rPr>
          <w:rFonts w:ascii="Book Antiqua" w:eastAsia="Book Antiqua" w:hAnsi="Book Antiqua" w:cs="Book Antiqua"/>
        </w:rPr>
        <w:t>Rossius</w:t>
      </w:r>
      <w:proofErr w:type="spellEnd"/>
      <w:r w:rsidRPr="00EC7FF0">
        <w:rPr>
          <w:rFonts w:ascii="Book Antiqua" w:eastAsia="Book Antiqua" w:hAnsi="Book Antiqua" w:cs="Book Antiqua"/>
        </w:rPr>
        <w:t xml:space="preserve"> L, </w:t>
      </w:r>
      <w:proofErr w:type="spellStart"/>
      <w:r w:rsidRPr="00EC7FF0">
        <w:rPr>
          <w:rFonts w:ascii="Book Antiqua" w:eastAsia="Book Antiqua" w:hAnsi="Book Antiqua" w:cs="Book Antiqua"/>
        </w:rPr>
        <w:t>Lerch</w:t>
      </w:r>
      <w:proofErr w:type="spellEnd"/>
      <w:r w:rsidRPr="00EC7FF0">
        <w:rPr>
          <w:rFonts w:ascii="Book Antiqua" w:eastAsia="Book Antiqua" w:hAnsi="Book Antiqua" w:cs="Book Antiqua"/>
        </w:rPr>
        <w:t xml:space="preserve"> MM, von </w:t>
      </w:r>
      <w:proofErr w:type="spellStart"/>
      <w:r w:rsidRPr="00EC7FF0">
        <w:rPr>
          <w:rFonts w:ascii="Book Antiqua" w:eastAsia="Book Antiqua" w:hAnsi="Book Antiqua" w:cs="Book Antiqua"/>
        </w:rPr>
        <w:t>Weikersthal</w:t>
      </w:r>
      <w:proofErr w:type="spellEnd"/>
      <w:r w:rsidRPr="00EC7FF0">
        <w:rPr>
          <w:rFonts w:ascii="Book Antiqua" w:eastAsia="Book Antiqua" w:hAnsi="Book Antiqua" w:cs="Book Antiqua"/>
        </w:rPr>
        <w:t xml:space="preserve"> LF, Decker T, </w:t>
      </w:r>
      <w:proofErr w:type="spellStart"/>
      <w:r w:rsidRPr="00EC7FF0">
        <w:rPr>
          <w:rFonts w:ascii="Book Antiqua" w:eastAsia="Book Antiqua" w:hAnsi="Book Antiqua" w:cs="Book Antiqua"/>
        </w:rPr>
        <w:t>Kiani</w:t>
      </w:r>
      <w:proofErr w:type="spellEnd"/>
      <w:r w:rsidRPr="00EC7FF0">
        <w:rPr>
          <w:rFonts w:ascii="Book Antiqua" w:eastAsia="Book Antiqua" w:hAnsi="Book Antiqua" w:cs="Book Antiqua"/>
        </w:rPr>
        <w:t xml:space="preserve"> A, </w:t>
      </w:r>
      <w:proofErr w:type="spellStart"/>
      <w:r w:rsidRPr="00EC7FF0">
        <w:rPr>
          <w:rFonts w:ascii="Book Antiqua" w:eastAsia="Book Antiqua" w:hAnsi="Book Antiqua" w:cs="Book Antiqua"/>
        </w:rPr>
        <w:t>Vehling</w:t>
      </w:r>
      <w:proofErr w:type="spellEnd"/>
      <w:r w:rsidRPr="00EC7FF0">
        <w:rPr>
          <w:rFonts w:ascii="Book Antiqua" w:eastAsia="Book Antiqua" w:hAnsi="Book Antiqua" w:cs="Book Antiqua"/>
        </w:rPr>
        <w:t>-Kaiser U, Al-</w:t>
      </w:r>
      <w:proofErr w:type="spellStart"/>
      <w:r w:rsidRPr="00EC7FF0">
        <w:rPr>
          <w:rFonts w:ascii="Book Antiqua" w:eastAsia="Book Antiqua" w:hAnsi="Book Antiqua" w:cs="Book Antiqua"/>
        </w:rPr>
        <w:t>Batran</w:t>
      </w:r>
      <w:proofErr w:type="spellEnd"/>
      <w:r w:rsidRPr="00EC7FF0">
        <w:rPr>
          <w:rFonts w:ascii="Book Antiqua" w:eastAsia="Book Antiqua" w:hAnsi="Book Antiqua" w:cs="Book Antiqua"/>
        </w:rPr>
        <w:t xml:space="preserve"> SE, </w:t>
      </w:r>
      <w:proofErr w:type="spellStart"/>
      <w:r w:rsidRPr="00EC7FF0">
        <w:rPr>
          <w:rFonts w:ascii="Book Antiqua" w:eastAsia="Book Antiqua" w:hAnsi="Book Antiqua" w:cs="Book Antiqua"/>
        </w:rPr>
        <w:t>Heintges</w:t>
      </w:r>
      <w:proofErr w:type="spellEnd"/>
      <w:r w:rsidRPr="00EC7FF0">
        <w:rPr>
          <w:rFonts w:ascii="Book Antiqua" w:eastAsia="Book Antiqua" w:hAnsi="Book Antiqua" w:cs="Book Antiqua"/>
        </w:rPr>
        <w:t xml:space="preserve"> T, </w:t>
      </w:r>
      <w:proofErr w:type="spellStart"/>
      <w:r w:rsidRPr="00EC7FF0">
        <w:rPr>
          <w:rFonts w:ascii="Book Antiqua" w:eastAsia="Book Antiqua" w:hAnsi="Book Antiqua" w:cs="Book Antiqua"/>
        </w:rPr>
        <w:t>Lerchenmüller</w:t>
      </w:r>
      <w:proofErr w:type="spellEnd"/>
      <w:r w:rsidRPr="00EC7FF0">
        <w:rPr>
          <w:rFonts w:ascii="Book Antiqua" w:eastAsia="Book Antiqua" w:hAnsi="Book Antiqua" w:cs="Book Antiqua"/>
        </w:rPr>
        <w:t xml:space="preserve"> C, </w:t>
      </w:r>
      <w:proofErr w:type="spellStart"/>
      <w:r w:rsidRPr="00EC7FF0">
        <w:rPr>
          <w:rFonts w:ascii="Book Antiqua" w:eastAsia="Book Antiqua" w:hAnsi="Book Antiqua" w:cs="Book Antiqua"/>
        </w:rPr>
        <w:t>Kahl</w:t>
      </w:r>
      <w:proofErr w:type="spellEnd"/>
      <w:r w:rsidRPr="00EC7FF0">
        <w:rPr>
          <w:rFonts w:ascii="Book Antiqua" w:eastAsia="Book Antiqua" w:hAnsi="Book Antiqua" w:cs="Book Antiqua"/>
        </w:rPr>
        <w:t xml:space="preserve"> C, </w:t>
      </w:r>
      <w:proofErr w:type="spellStart"/>
      <w:r w:rsidRPr="00EC7FF0">
        <w:rPr>
          <w:rFonts w:ascii="Book Antiqua" w:eastAsia="Book Antiqua" w:hAnsi="Book Antiqua" w:cs="Book Antiqua"/>
        </w:rPr>
        <w:t>Seipelt</w:t>
      </w:r>
      <w:proofErr w:type="spellEnd"/>
      <w:r w:rsidRPr="00EC7FF0">
        <w:rPr>
          <w:rFonts w:ascii="Book Antiqua" w:eastAsia="Book Antiqua" w:hAnsi="Book Antiqua" w:cs="Book Antiqua"/>
        </w:rPr>
        <w:t xml:space="preserve"> G, </w:t>
      </w:r>
      <w:proofErr w:type="spellStart"/>
      <w:r w:rsidRPr="00EC7FF0">
        <w:rPr>
          <w:rFonts w:ascii="Book Antiqua" w:eastAsia="Book Antiqua" w:hAnsi="Book Antiqua" w:cs="Book Antiqua"/>
        </w:rPr>
        <w:t>Kullmann</w:t>
      </w:r>
      <w:proofErr w:type="spellEnd"/>
      <w:r w:rsidRPr="00EC7FF0">
        <w:rPr>
          <w:rFonts w:ascii="Book Antiqua" w:eastAsia="Book Antiqua" w:hAnsi="Book Antiqua" w:cs="Book Antiqua"/>
        </w:rPr>
        <w:t xml:space="preserve"> F, </w:t>
      </w:r>
      <w:proofErr w:type="spellStart"/>
      <w:r w:rsidRPr="00EC7FF0">
        <w:rPr>
          <w:rFonts w:ascii="Book Antiqua" w:eastAsia="Book Antiqua" w:hAnsi="Book Antiqua" w:cs="Book Antiqua"/>
        </w:rPr>
        <w:t>Stauch</w:t>
      </w:r>
      <w:proofErr w:type="spellEnd"/>
      <w:r w:rsidRPr="00EC7FF0">
        <w:rPr>
          <w:rFonts w:ascii="Book Antiqua" w:eastAsia="Book Antiqua" w:hAnsi="Book Antiqua" w:cs="Book Antiqua"/>
        </w:rPr>
        <w:t xml:space="preserve"> M, </w:t>
      </w:r>
      <w:proofErr w:type="spellStart"/>
      <w:r w:rsidRPr="00EC7FF0">
        <w:rPr>
          <w:rFonts w:ascii="Book Antiqua" w:eastAsia="Book Antiqua" w:hAnsi="Book Antiqua" w:cs="Book Antiqua"/>
        </w:rPr>
        <w:t>Scheithauer</w:t>
      </w:r>
      <w:proofErr w:type="spellEnd"/>
      <w:r w:rsidRPr="00EC7FF0">
        <w:rPr>
          <w:rFonts w:ascii="Book Antiqua" w:eastAsia="Book Antiqua" w:hAnsi="Book Antiqua" w:cs="Book Antiqua"/>
        </w:rPr>
        <w:t xml:space="preserve"> W, Held S, Giessen-Jung C, </w:t>
      </w:r>
      <w:proofErr w:type="spellStart"/>
      <w:r w:rsidRPr="00EC7FF0">
        <w:rPr>
          <w:rFonts w:ascii="Book Antiqua" w:eastAsia="Book Antiqua" w:hAnsi="Book Antiqua" w:cs="Book Antiqua"/>
        </w:rPr>
        <w:t>Moehler</w:t>
      </w:r>
      <w:proofErr w:type="spellEnd"/>
      <w:r w:rsidRPr="00EC7FF0">
        <w:rPr>
          <w:rFonts w:ascii="Book Antiqua" w:eastAsia="Book Antiqua" w:hAnsi="Book Antiqua" w:cs="Book Antiqua"/>
        </w:rPr>
        <w:t xml:space="preserve"> M, </w:t>
      </w:r>
      <w:proofErr w:type="spellStart"/>
      <w:r w:rsidRPr="00EC7FF0">
        <w:rPr>
          <w:rFonts w:ascii="Book Antiqua" w:eastAsia="Book Antiqua" w:hAnsi="Book Antiqua" w:cs="Book Antiqua"/>
        </w:rPr>
        <w:t>Jagenburg</w:t>
      </w:r>
      <w:proofErr w:type="spellEnd"/>
      <w:r w:rsidRPr="00EC7FF0">
        <w:rPr>
          <w:rFonts w:ascii="Book Antiqua" w:eastAsia="Book Antiqua" w:hAnsi="Book Antiqua" w:cs="Book Antiqua"/>
        </w:rPr>
        <w:t xml:space="preserve"> A, Kirchner T, Jung A, Heinemann V; FIRE-3 investigators. FOLFIRI plus </w:t>
      </w:r>
      <w:proofErr w:type="spellStart"/>
      <w:r w:rsidRPr="00EC7FF0">
        <w:rPr>
          <w:rFonts w:ascii="Book Antiqua" w:eastAsia="Book Antiqua" w:hAnsi="Book Antiqua" w:cs="Book Antiqua"/>
        </w:rPr>
        <w:t>cetuximab</w:t>
      </w:r>
      <w:proofErr w:type="spellEnd"/>
      <w:r w:rsidRPr="00EC7FF0">
        <w:rPr>
          <w:rFonts w:ascii="Book Antiqua" w:eastAsia="Book Antiqua" w:hAnsi="Book Antiqua" w:cs="Book Antiqua"/>
        </w:rPr>
        <w:t xml:space="preserve"> versus FOLFIRI plus </w:t>
      </w:r>
      <w:proofErr w:type="spellStart"/>
      <w:r w:rsidRPr="00EC7FF0">
        <w:rPr>
          <w:rFonts w:ascii="Book Antiqua" w:eastAsia="Book Antiqua" w:hAnsi="Book Antiqua" w:cs="Book Antiqua"/>
        </w:rPr>
        <w:t>bevacizumab</w:t>
      </w:r>
      <w:proofErr w:type="spellEnd"/>
      <w:r w:rsidRPr="00EC7FF0">
        <w:rPr>
          <w:rFonts w:ascii="Book Antiqua" w:eastAsia="Book Antiqua" w:hAnsi="Book Antiqua" w:cs="Book Antiqua"/>
        </w:rPr>
        <w:t xml:space="preserve"> for metastatic colorectal cancer (FIRE-3): a post-hoc analysis of </w:t>
      </w:r>
      <w:proofErr w:type="spellStart"/>
      <w:r w:rsidRPr="00EC7FF0">
        <w:rPr>
          <w:rFonts w:ascii="Book Antiqua" w:eastAsia="Book Antiqua" w:hAnsi="Book Antiqua" w:cs="Book Antiqua"/>
        </w:rPr>
        <w:t>tumour</w:t>
      </w:r>
      <w:proofErr w:type="spellEnd"/>
      <w:r w:rsidRPr="00EC7FF0">
        <w:rPr>
          <w:rFonts w:ascii="Book Antiqua" w:eastAsia="Book Antiqua" w:hAnsi="Book Antiqua" w:cs="Book Antiqua"/>
        </w:rPr>
        <w:t xml:space="preserve"> dynamics in the final RAS wild-type subgroup of this </w:t>
      </w:r>
      <w:proofErr w:type="spellStart"/>
      <w:r w:rsidRPr="00EC7FF0">
        <w:rPr>
          <w:rFonts w:ascii="Book Antiqua" w:eastAsia="Book Antiqua" w:hAnsi="Book Antiqua" w:cs="Book Antiqua"/>
        </w:rPr>
        <w:t>randomised</w:t>
      </w:r>
      <w:proofErr w:type="spellEnd"/>
      <w:r w:rsidRPr="00EC7FF0">
        <w:rPr>
          <w:rFonts w:ascii="Book Antiqua" w:eastAsia="Book Antiqua" w:hAnsi="Book Antiqua" w:cs="Book Antiqua"/>
        </w:rPr>
        <w:t xml:space="preserve"> open-label phase 3 trial. </w:t>
      </w:r>
      <w:r w:rsidRPr="00EC7FF0">
        <w:rPr>
          <w:rFonts w:ascii="Book Antiqua" w:eastAsia="Book Antiqua" w:hAnsi="Book Antiqua" w:cs="Book Antiqua"/>
          <w:i/>
          <w:iCs/>
        </w:rPr>
        <w:t xml:space="preserve">Lancet </w:t>
      </w:r>
      <w:proofErr w:type="spellStart"/>
      <w:r w:rsidRPr="00EC7FF0">
        <w:rPr>
          <w:rFonts w:ascii="Book Antiqua" w:eastAsia="Book Antiqua" w:hAnsi="Book Antiqua" w:cs="Book Antiqua"/>
          <w:i/>
          <w:iCs/>
        </w:rPr>
        <w:t>Oncol</w:t>
      </w:r>
      <w:proofErr w:type="spellEnd"/>
      <w:r w:rsidRPr="00EC7FF0">
        <w:rPr>
          <w:rFonts w:ascii="Book Antiqua" w:eastAsia="Book Antiqua" w:hAnsi="Book Antiqua" w:cs="Book Antiqua"/>
        </w:rPr>
        <w:t xml:space="preserve"> 2016; </w:t>
      </w:r>
      <w:r w:rsidRPr="00EC7FF0">
        <w:rPr>
          <w:rFonts w:ascii="Book Antiqua" w:eastAsia="Book Antiqua" w:hAnsi="Book Antiqua" w:cs="Book Antiqua"/>
          <w:b/>
          <w:bCs/>
        </w:rPr>
        <w:t>17</w:t>
      </w:r>
      <w:r w:rsidRPr="00EC7FF0">
        <w:rPr>
          <w:rFonts w:ascii="Book Antiqua" w:eastAsia="Book Antiqua" w:hAnsi="Book Antiqua" w:cs="Book Antiqua"/>
        </w:rPr>
        <w:t xml:space="preserve">: 1426-1434 [PMID: 27575024 </w:t>
      </w:r>
      <w:r w:rsidR="00750024" w:rsidRPr="00EC7FF0">
        <w:rPr>
          <w:rFonts w:ascii="Book Antiqua" w:eastAsia="Book Antiqua" w:hAnsi="Book Antiqua" w:cs="Book Antiqua"/>
        </w:rPr>
        <w:t>DOI: 10.1016/S1470-2045(16)30269-8</w:t>
      </w:r>
      <w:r w:rsidRPr="00EC7FF0">
        <w:rPr>
          <w:rFonts w:ascii="Book Antiqua" w:eastAsia="Book Antiqua" w:hAnsi="Book Antiqua" w:cs="Book Antiqua"/>
        </w:rPr>
        <w:t>]</w:t>
      </w:r>
    </w:p>
    <w:p w14:paraId="4D2C9940" w14:textId="6E71FB59" w:rsidR="00141806" w:rsidRPr="00EC7FF0" w:rsidRDefault="00141806" w:rsidP="00494A0C">
      <w:pPr>
        <w:spacing w:line="360" w:lineRule="auto"/>
        <w:jc w:val="both"/>
        <w:rPr>
          <w:rFonts w:ascii="Book Antiqua" w:eastAsia="Book Antiqua" w:hAnsi="Book Antiqua" w:cs="Book Antiqua"/>
        </w:rPr>
      </w:pPr>
      <w:proofErr w:type="gramStart"/>
      <w:r w:rsidRPr="00EC7FF0">
        <w:rPr>
          <w:rFonts w:ascii="Book Antiqua" w:eastAsia="Book Antiqua" w:hAnsi="Book Antiqua" w:cs="Book Antiqua"/>
        </w:rPr>
        <w:t xml:space="preserve">4 </w:t>
      </w:r>
      <w:proofErr w:type="spellStart"/>
      <w:r w:rsidR="007056DF" w:rsidRPr="00EC7FF0">
        <w:rPr>
          <w:rFonts w:ascii="Book Antiqua" w:eastAsia="Book Antiqua" w:hAnsi="Book Antiqua" w:cs="Book Antiqua"/>
          <w:b/>
          <w:bCs/>
        </w:rPr>
        <w:t>Venook</w:t>
      </w:r>
      <w:proofErr w:type="spellEnd"/>
      <w:r w:rsidR="007056DF" w:rsidRPr="00EC7FF0">
        <w:rPr>
          <w:rFonts w:ascii="Book Antiqua" w:eastAsia="Book Antiqua" w:hAnsi="Book Antiqua" w:cs="Book Antiqua"/>
          <w:b/>
          <w:bCs/>
        </w:rPr>
        <w:t xml:space="preserve"> AP</w:t>
      </w:r>
      <w:r w:rsidR="007056DF" w:rsidRPr="00EC7FF0">
        <w:rPr>
          <w:rFonts w:ascii="Book Antiqua" w:eastAsia="Book Antiqua" w:hAnsi="Book Antiqua" w:cs="Book Antiqua"/>
        </w:rPr>
        <w:t xml:space="preserve">, </w:t>
      </w:r>
      <w:proofErr w:type="spellStart"/>
      <w:r w:rsidR="007056DF" w:rsidRPr="00EC7FF0">
        <w:rPr>
          <w:rFonts w:ascii="Book Antiqua" w:eastAsia="Book Antiqua" w:hAnsi="Book Antiqua" w:cs="Book Antiqua"/>
        </w:rPr>
        <w:t>Niedzwiecki</w:t>
      </w:r>
      <w:proofErr w:type="spellEnd"/>
      <w:r w:rsidR="007056DF" w:rsidRPr="00EC7FF0">
        <w:rPr>
          <w:rFonts w:ascii="Book Antiqua" w:eastAsia="Book Antiqua" w:hAnsi="Book Antiqua" w:cs="Book Antiqua"/>
        </w:rPr>
        <w:t xml:space="preserve"> D, Lenz HJ.</w:t>
      </w:r>
      <w:proofErr w:type="gramEnd"/>
      <w:r w:rsidR="007056DF" w:rsidRPr="00EC7FF0">
        <w:rPr>
          <w:rFonts w:ascii="Book Antiqua" w:eastAsia="Book Antiqua" w:hAnsi="Book Antiqua" w:cs="Book Antiqua"/>
        </w:rPr>
        <w:t xml:space="preserve"> Effect of First-Line Chemotherapy Combined With </w:t>
      </w:r>
      <w:proofErr w:type="spellStart"/>
      <w:r w:rsidR="007056DF" w:rsidRPr="00EC7FF0">
        <w:rPr>
          <w:rFonts w:ascii="Book Antiqua" w:eastAsia="Book Antiqua" w:hAnsi="Book Antiqua" w:cs="Book Antiqua"/>
        </w:rPr>
        <w:t>Cetuximab</w:t>
      </w:r>
      <w:proofErr w:type="spellEnd"/>
      <w:r w:rsidR="007056DF" w:rsidRPr="00EC7FF0">
        <w:rPr>
          <w:rFonts w:ascii="Book Antiqua" w:eastAsia="Book Antiqua" w:hAnsi="Book Antiqua" w:cs="Book Antiqua"/>
        </w:rPr>
        <w:t xml:space="preserve"> or </w:t>
      </w:r>
      <w:proofErr w:type="spellStart"/>
      <w:r w:rsidR="007056DF" w:rsidRPr="00EC7FF0">
        <w:rPr>
          <w:rFonts w:ascii="Book Antiqua" w:eastAsia="Book Antiqua" w:hAnsi="Book Antiqua" w:cs="Book Antiqua"/>
        </w:rPr>
        <w:t>Bevacizumab</w:t>
      </w:r>
      <w:proofErr w:type="spellEnd"/>
      <w:r w:rsidR="007056DF" w:rsidRPr="00EC7FF0">
        <w:rPr>
          <w:rFonts w:ascii="Book Antiqua" w:eastAsia="Book Antiqua" w:hAnsi="Book Antiqua" w:cs="Book Antiqua"/>
        </w:rPr>
        <w:t xml:space="preserve"> on Overall Survival in Patients With KRAS Wild-Type Advanced or Metastatic Colorectal Cancer. </w:t>
      </w:r>
      <w:r w:rsidR="007056DF" w:rsidRPr="00EC7FF0">
        <w:rPr>
          <w:rFonts w:ascii="Book Antiqua" w:eastAsia="Book Antiqua" w:hAnsi="Book Antiqua" w:cs="Book Antiqua"/>
          <w:i/>
          <w:iCs/>
        </w:rPr>
        <w:t>JAMA</w:t>
      </w:r>
      <w:r w:rsidR="007056DF" w:rsidRPr="00EC7FF0">
        <w:rPr>
          <w:rFonts w:ascii="Book Antiqua" w:eastAsia="Book Antiqua" w:hAnsi="Book Antiqua" w:cs="Book Antiqua"/>
        </w:rPr>
        <w:t xml:space="preserve"> 2017; </w:t>
      </w:r>
      <w:r w:rsidR="007056DF" w:rsidRPr="00EC7FF0">
        <w:rPr>
          <w:rFonts w:ascii="Book Antiqua" w:eastAsia="Book Antiqua" w:hAnsi="Book Antiqua" w:cs="Book Antiqua"/>
          <w:b/>
          <w:bCs/>
        </w:rPr>
        <w:t>317</w:t>
      </w:r>
      <w:r w:rsidR="00AB5A28" w:rsidRPr="00EC7FF0">
        <w:rPr>
          <w:rFonts w:ascii="Book Antiqua" w:eastAsia="Book Antiqua" w:hAnsi="Book Antiqua" w:cs="Book Antiqua"/>
        </w:rPr>
        <w:t>:</w:t>
      </w:r>
      <w:r w:rsidR="007056DF" w:rsidRPr="00EC7FF0">
        <w:rPr>
          <w:rFonts w:ascii="Book Antiqua" w:eastAsia="Book Antiqua" w:hAnsi="Book Antiqua" w:cs="Book Antiqua"/>
        </w:rPr>
        <w:t xml:space="preserve"> 2392-2401</w:t>
      </w:r>
      <w:r w:rsidR="00AB5A28" w:rsidRPr="00EC7FF0">
        <w:rPr>
          <w:rFonts w:ascii="Book Antiqua" w:eastAsia="Book Antiqua" w:hAnsi="Book Antiqua" w:cs="Book Antiqua"/>
        </w:rPr>
        <w:t xml:space="preserve"> </w:t>
      </w:r>
      <w:r w:rsidRPr="00EC7FF0">
        <w:rPr>
          <w:rFonts w:ascii="Book Antiqua" w:eastAsia="Book Antiqua" w:hAnsi="Book Antiqua" w:cs="Book Antiqua"/>
        </w:rPr>
        <w:t>[DOI:</w:t>
      </w:r>
      <w:r w:rsidR="00AB5A28" w:rsidRPr="00EC7FF0">
        <w:rPr>
          <w:rFonts w:ascii="Book Antiqua" w:eastAsia="Book Antiqua" w:hAnsi="Book Antiqua" w:cs="Book Antiqua"/>
        </w:rPr>
        <w:t xml:space="preserve"> </w:t>
      </w:r>
      <w:r w:rsidRPr="00EC7FF0">
        <w:rPr>
          <w:rFonts w:ascii="Book Antiqua" w:eastAsia="Book Antiqua" w:hAnsi="Book Antiqua" w:cs="Book Antiqua"/>
        </w:rPr>
        <w:t>10.3410/f.727734555.793550882]</w:t>
      </w:r>
    </w:p>
    <w:p w14:paraId="42FFFA2D" w14:textId="6F8F7416"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5 </w:t>
      </w:r>
      <w:proofErr w:type="spellStart"/>
      <w:r w:rsidRPr="00EC7FF0">
        <w:rPr>
          <w:rFonts w:ascii="Book Antiqua" w:eastAsia="Book Antiqua" w:hAnsi="Book Antiqua" w:cs="Book Antiqua"/>
          <w:b/>
          <w:bCs/>
        </w:rPr>
        <w:t>Fakih</w:t>
      </w:r>
      <w:proofErr w:type="spellEnd"/>
      <w:r w:rsidRPr="00EC7FF0">
        <w:rPr>
          <w:rFonts w:ascii="Book Antiqua" w:eastAsia="Book Antiqua" w:hAnsi="Book Antiqua" w:cs="Book Antiqua"/>
          <w:b/>
          <w:bCs/>
        </w:rPr>
        <w:t xml:space="preserve"> MG</w:t>
      </w:r>
      <w:r w:rsidRPr="00EC7FF0">
        <w:rPr>
          <w:rFonts w:ascii="Book Antiqua" w:eastAsia="Book Antiqua" w:hAnsi="Book Antiqua" w:cs="Book Antiqua"/>
        </w:rPr>
        <w:t xml:space="preserve">. Metastatic colorectal </w:t>
      </w:r>
      <w:proofErr w:type="gramStart"/>
      <w:r w:rsidRPr="00EC7FF0">
        <w:rPr>
          <w:rFonts w:ascii="Book Antiqua" w:eastAsia="Book Antiqua" w:hAnsi="Book Antiqua" w:cs="Book Antiqua"/>
        </w:rPr>
        <w:t>cancer</w:t>
      </w:r>
      <w:proofErr w:type="gramEnd"/>
      <w:r w:rsidRPr="00EC7FF0">
        <w:rPr>
          <w:rFonts w:ascii="Book Antiqua" w:eastAsia="Book Antiqua" w:hAnsi="Book Antiqua" w:cs="Book Antiqua"/>
        </w:rPr>
        <w:t xml:space="preserve">: current state and future directions. </w:t>
      </w:r>
      <w:r w:rsidRPr="00EC7FF0">
        <w:rPr>
          <w:rFonts w:ascii="Book Antiqua" w:eastAsia="Book Antiqua" w:hAnsi="Book Antiqua" w:cs="Book Antiqua"/>
          <w:i/>
          <w:iCs/>
        </w:rPr>
        <w:t xml:space="preserve">J </w:t>
      </w:r>
      <w:proofErr w:type="spellStart"/>
      <w:r w:rsidRPr="00EC7FF0">
        <w:rPr>
          <w:rFonts w:ascii="Book Antiqua" w:eastAsia="Book Antiqua" w:hAnsi="Book Antiqua" w:cs="Book Antiqua"/>
          <w:i/>
          <w:iCs/>
        </w:rPr>
        <w:t>Clin</w:t>
      </w:r>
      <w:proofErr w:type="spellEnd"/>
      <w:r w:rsidRPr="00EC7FF0">
        <w:rPr>
          <w:rFonts w:ascii="Book Antiqua" w:eastAsia="Book Antiqua" w:hAnsi="Book Antiqua" w:cs="Book Antiqua"/>
          <w:i/>
          <w:iCs/>
        </w:rPr>
        <w:t xml:space="preserve"> </w:t>
      </w:r>
      <w:proofErr w:type="spellStart"/>
      <w:r w:rsidRPr="00EC7FF0">
        <w:rPr>
          <w:rFonts w:ascii="Book Antiqua" w:eastAsia="Book Antiqua" w:hAnsi="Book Antiqua" w:cs="Book Antiqua"/>
          <w:i/>
          <w:iCs/>
        </w:rPr>
        <w:t>Oncol</w:t>
      </w:r>
      <w:proofErr w:type="spellEnd"/>
      <w:r w:rsidRPr="00EC7FF0">
        <w:rPr>
          <w:rFonts w:ascii="Book Antiqua" w:eastAsia="Book Antiqua" w:hAnsi="Book Antiqua" w:cs="Book Antiqua"/>
        </w:rPr>
        <w:t xml:space="preserve"> 2015; </w:t>
      </w:r>
      <w:r w:rsidRPr="00EC7FF0">
        <w:rPr>
          <w:rFonts w:ascii="Book Antiqua" w:eastAsia="Book Antiqua" w:hAnsi="Book Antiqua" w:cs="Book Antiqua"/>
          <w:b/>
          <w:bCs/>
        </w:rPr>
        <w:t>33</w:t>
      </w:r>
      <w:r w:rsidRPr="00EC7FF0">
        <w:rPr>
          <w:rFonts w:ascii="Book Antiqua" w:eastAsia="Book Antiqua" w:hAnsi="Book Antiqua" w:cs="Book Antiqua"/>
        </w:rPr>
        <w:t>: 1809-1824 [</w:t>
      </w:r>
      <w:r w:rsidR="00750024" w:rsidRPr="00EC7FF0">
        <w:rPr>
          <w:rFonts w:ascii="Book Antiqua" w:eastAsia="Book Antiqua" w:hAnsi="Book Antiqua" w:cs="Book Antiqua"/>
        </w:rPr>
        <w:t>PMID: 25918280 DOI: 10.1200/JCO.2014.59.7633</w:t>
      </w:r>
      <w:r w:rsidRPr="00EC7FF0">
        <w:rPr>
          <w:rFonts w:ascii="Book Antiqua" w:eastAsia="Book Antiqua" w:hAnsi="Book Antiqua" w:cs="Book Antiqua"/>
        </w:rPr>
        <w:t>]</w:t>
      </w:r>
    </w:p>
    <w:p w14:paraId="712D6696" w14:textId="7949E3DD"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6 </w:t>
      </w:r>
      <w:proofErr w:type="spellStart"/>
      <w:r w:rsidRPr="00EC7FF0">
        <w:rPr>
          <w:rFonts w:ascii="Book Antiqua" w:eastAsia="Book Antiqua" w:hAnsi="Book Antiqua" w:cs="Book Antiqua"/>
          <w:b/>
          <w:bCs/>
        </w:rPr>
        <w:t>Giantonio</w:t>
      </w:r>
      <w:proofErr w:type="spellEnd"/>
      <w:r w:rsidRPr="00EC7FF0">
        <w:rPr>
          <w:rFonts w:ascii="Book Antiqua" w:eastAsia="Book Antiqua" w:hAnsi="Book Antiqua" w:cs="Book Antiqua"/>
          <w:b/>
          <w:bCs/>
        </w:rPr>
        <w:t xml:space="preserve"> BJ</w:t>
      </w:r>
      <w:r w:rsidRPr="00EC7FF0">
        <w:rPr>
          <w:rFonts w:ascii="Book Antiqua" w:eastAsia="Book Antiqua" w:hAnsi="Book Antiqua" w:cs="Book Antiqua"/>
        </w:rPr>
        <w:t xml:space="preserve">, Catalano PJ, </w:t>
      </w:r>
      <w:proofErr w:type="spellStart"/>
      <w:r w:rsidRPr="00EC7FF0">
        <w:rPr>
          <w:rFonts w:ascii="Book Antiqua" w:eastAsia="Book Antiqua" w:hAnsi="Book Antiqua" w:cs="Book Antiqua"/>
        </w:rPr>
        <w:t>Meropol</w:t>
      </w:r>
      <w:proofErr w:type="spellEnd"/>
      <w:r w:rsidRPr="00EC7FF0">
        <w:rPr>
          <w:rFonts w:ascii="Book Antiqua" w:eastAsia="Book Antiqua" w:hAnsi="Book Antiqua" w:cs="Book Antiqua"/>
        </w:rPr>
        <w:t xml:space="preserve"> NJ, </w:t>
      </w:r>
      <w:proofErr w:type="spellStart"/>
      <w:r w:rsidRPr="00EC7FF0">
        <w:rPr>
          <w:rFonts w:ascii="Book Antiqua" w:eastAsia="Book Antiqua" w:hAnsi="Book Antiqua" w:cs="Book Antiqua"/>
        </w:rPr>
        <w:t>O</w:t>
      </w:r>
      <w:r w:rsidR="00382CBE" w:rsidRPr="00EC7FF0">
        <w:rPr>
          <w:rFonts w:ascii="Book Antiqua" w:eastAsia="Book Antiqua" w:hAnsi="Book Antiqua" w:cs="Book Antiqua"/>
        </w:rPr>
        <w:t>’</w:t>
      </w:r>
      <w:r w:rsidRPr="00EC7FF0">
        <w:rPr>
          <w:rFonts w:ascii="Book Antiqua" w:eastAsia="Book Antiqua" w:hAnsi="Book Antiqua" w:cs="Book Antiqua"/>
        </w:rPr>
        <w:t>Dwyer</w:t>
      </w:r>
      <w:proofErr w:type="spellEnd"/>
      <w:r w:rsidRPr="00EC7FF0">
        <w:rPr>
          <w:rFonts w:ascii="Book Antiqua" w:eastAsia="Book Antiqua" w:hAnsi="Book Antiqua" w:cs="Book Antiqua"/>
        </w:rPr>
        <w:t xml:space="preserve"> PJ, Mitchell EP, </w:t>
      </w:r>
      <w:proofErr w:type="spellStart"/>
      <w:r w:rsidRPr="00EC7FF0">
        <w:rPr>
          <w:rFonts w:ascii="Book Antiqua" w:eastAsia="Book Antiqua" w:hAnsi="Book Antiqua" w:cs="Book Antiqua"/>
        </w:rPr>
        <w:t>Alberts</w:t>
      </w:r>
      <w:proofErr w:type="spellEnd"/>
      <w:r w:rsidRPr="00EC7FF0">
        <w:rPr>
          <w:rFonts w:ascii="Book Antiqua" w:eastAsia="Book Antiqua" w:hAnsi="Book Antiqua" w:cs="Book Antiqua"/>
        </w:rPr>
        <w:t xml:space="preserve"> SR, Schwartz MA, Benson AB 3rd; Eastern Cooperative Oncology Group Study E3200. </w:t>
      </w:r>
      <w:proofErr w:type="spellStart"/>
      <w:r w:rsidRPr="00EC7FF0">
        <w:rPr>
          <w:rFonts w:ascii="Book Antiqua" w:eastAsia="Book Antiqua" w:hAnsi="Book Antiqua" w:cs="Book Antiqua"/>
        </w:rPr>
        <w:t>Bevacizumab</w:t>
      </w:r>
      <w:proofErr w:type="spellEnd"/>
      <w:r w:rsidRPr="00EC7FF0">
        <w:rPr>
          <w:rFonts w:ascii="Book Antiqua" w:eastAsia="Book Antiqua" w:hAnsi="Book Antiqua" w:cs="Book Antiqua"/>
        </w:rPr>
        <w:t xml:space="preserve"> in combination with </w:t>
      </w:r>
      <w:proofErr w:type="spellStart"/>
      <w:r w:rsidRPr="00EC7FF0">
        <w:rPr>
          <w:rFonts w:ascii="Book Antiqua" w:eastAsia="Book Antiqua" w:hAnsi="Book Antiqua" w:cs="Book Antiqua"/>
        </w:rPr>
        <w:t>oxaliplatin</w:t>
      </w:r>
      <w:proofErr w:type="spellEnd"/>
      <w:r w:rsidRPr="00EC7FF0">
        <w:rPr>
          <w:rFonts w:ascii="Book Antiqua" w:eastAsia="Book Antiqua" w:hAnsi="Book Antiqua" w:cs="Book Antiqua"/>
        </w:rPr>
        <w:t xml:space="preserve">, fluorouracil, and </w:t>
      </w:r>
      <w:proofErr w:type="spellStart"/>
      <w:r w:rsidRPr="00EC7FF0">
        <w:rPr>
          <w:rFonts w:ascii="Book Antiqua" w:eastAsia="Book Antiqua" w:hAnsi="Book Antiqua" w:cs="Book Antiqua"/>
        </w:rPr>
        <w:t>leucovorin</w:t>
      </w:r>
      <w:proofErr w:type="spellEnd"/>
      <w:r w:rsidRPr="00EC7FF0">
        <w:rPr>
          <w:rFonts w:ascii="Book Antiqua" w:eastAsia="Book Antiqua" w:hAnsi="Book Antiqua" w:cs="Book Antiqua"/>
        </w:rPr>
        <w:t xml:space="preserve"> (FOLFOX4) </w:t>
      </w:r>
      <w:r w:rsidRPr="00EC7FF0">
        <w:rPr>
          <w:rFonts w:ascii="Book Antiqua" w:eastAsia="Book Antiqua" w:hAnsi="Book Antiqua" w:cs="Book Antiqua"/>
        </w:rPr>
        <w:lastRenderedPageBreak/>
        <w:t xml:space="preserve">for previously treated metastatic colorectal cancer: results from the Eastern Cooperative Oncology Group Study E3200. </w:t>
      </w:r>
      <w:r w:rsidRPr="00EC7FF0">
        <w:rPr>
          <w:rFonts w:ascii="Book Antiqua" w:eastAsia="Book Antiqua" w:hAnsi="Book Antiqua" w:cs="Book Antiqua"/>
          <w:i/>
          <w:iCs/>
        </w:rPr>
        <w:t xml:space="preserve">J </w:t>
      </w:r>
      <w:proofErr w:type="spellStart"/>
      <w:r w:rsidRPr="00EC7FF0">
        <w:rPr>
          <w:rFonts w:ascii="Book Antiqua" w:eastAsia="Book Antiqua" w:hAnsi="Book Antiqua" w:cs="Book Antiqua"/>
          <w:i/>
          <w:iCs/>
        </w:rPr>
        <w:t>Clin</w:t>
      </w:r>
      <w:proofErr w:type="spellEnd"/>
      <w:r w:rsidRPr="00EC7FF0">
        <w:rPr>
          <w:rFonts w:ascii="Book Antiqua" w:eastAsia="Book Antiqua" w:hAnsi="Book Antiqua" w:cs="Book Antiqua"/>
          <w:i/>
          <w:iCs/>
        </w:rPr>
        <w:t xml:space="preserve"> </w:t>
      </w:r>
      <w:proofErr w:type="spellStart"/>
      <w:r w:rsidRPr="00EC7FF0">
        <w:rPr>
          <w:rFonts w:ascii="Book Antiqua" w:eastAsia="Book Antiqua" w:hAnsi="Book Antiqua" w:cs="Book Antiqua"/>
          <w:i/>
          <w:iCs/>
        </w:rPr>
        <w:t>Oncol</w:t>
      </w:r>
      <w:proofErr w:type="spellEnd"/>
      <w:r w:rsidRPr="00EC7FF0">
        <w:rPr>
          <w:rFonts w:ascii="Book Antiqua" w:eastAsia="Book Antiqua" w:hAnsi="Book Antiqua" w:cs="Book Antiqua"/>
        </w:rPr>
        <w:t xml:space="preserve"> 2007; </w:t>
      </w:r>
      <w:r w:rsidRPr="00EC7FF0">
        <w:rPr>
          <w:rFonts w:ascii="Book Antiqua" w:eastAsia="Book Antiqua" w:hAnsi="Book Antiqua" w:cs="Book Antiqua"/>
          <w:b/>
          <w:bCs/>
        </w:rPr>
        <w:t>25</w:t>
      </w:r>
      <w:r w:rsidRPr="00EC7FF0">
        <w:rPr>
          <w:rFonts w:ascii="Book Antiqua" w:eastAsia="Book Antiqua" w:hAnsi="Book Antiqua" w:cs="Book Antiqua"/>
        </w:rPr>
        <w:t>: 1539-1544 [PMID: 17442997 DOI: 10.1200/jco.2006.09.6305]</w:t>
      </w:r>
    </w:p>
    <w:p w14:paraId="75C58B50"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7 </w:t>
      </w:r>
      <w:r w:rsidRPr="00EC7FF0">
        <w:rPr>
          <w:rFonts w:ascii="Book Antiqua" w:eastAsia="Book Antiqua" w:hAnsi="Book Antiqua" w:cs="Book Antiqua"/>
          <w:b/>
          <w:bCs/>
        </w:rPr>
        <w:t>Li XX</w:t>
      </w:r>
      <w:r w:rsidRPr="00EC7FF0">
        <w:rPr>
          <w:rFonts w:ascii="Book Antiqua" w:eastAsia="Book Antiqua" w:hAnsi="Book Antiqua" w:cs="Book Antiqua"/>
        </w:rPr>
        <w:t xml:space="preserve">, Liang L, Huang LY, </w:t>
      </w:r>
      <w:proofErr w:type="spellStart"/>
      <w:proofErr w:type="gramStart"/>
      <w:r w:rsidRPr="00EC7FF0">
        <w:rPr>
          <w:rFonts w:ascii="Book Antiqua" w:eastAsia="Book Antiqua" w:hAnsi="Book Antiqua" w:cs="Book Antiqua"/>
        </w:rPr>
        <w:t>Cai</w:t>
      </w:r>
      <w:proofErr w:type="spellEnd"/>
      <w:proofErr w:type="gramEnd"/>
      <w:r w:rsidRPr="00EC7FF0">
        <w:rPr>
          <w:rFonts w:ascii="Book Antiqua" w:eastAsia="Book Antiqua" w:hAnsi="Book Antiqua" w:cs="Book Antiqua"/>
        </w:rPr>
        <w:t xml:space="preserve"> SJ. </w:t>
      </w:r>
      <w:proofErr w:type="gramStart"/>
      <w:r w:rsidRPr="00EC7FF0">
        <w:rPr>
          <w:rFonts w:ascii="Book Antiqua" w:eastAsia="Book Antiqua" w:hAnsi="Book Antiqua" w:cs="Book Antiqua"/>
        </w:rPr>
        <w:t xml:space="preserve">Standard chemotherapy with </w:t>
      </w:r>
      <w:proofErr w:type="spellStart"/>
      <w:r w:rsidRPr="00EC7FF0">
        <w:rPr>
          <w:rFonts w:ascii="Book Antiqua" w:eastAsia="Book Antiqua" w:hAnsi="Book Antiqua" w:cs="Book Antiqua"/>
        </w:rPr>
        <w:t>cetuximab</w:t>
      </w:r>
      <w:proofErr w:type="spellEnd"/>
      <w:r w:rsidRPr="00EC7FF0">
        <w:rPr>
          <w:rFonts w:ascii="Book Antiqua" w:eastAsia="Book Antiqua" w:hAnsi="Book Antiqua" w:cs="Book Antiqua"/>
        </w:rPr>
        <w:t xml:space="preserve"> for treatment of colorectal cancer.</w:t>
      </w:r>
      <w:proofErr w:type="gramEnd"/>
      <w:r w:rsidRPr="00EC7FF0">
        <w:rPr>
          <w:rFonts w:ascii="Book Antiqua" w:eastAsia="Book Antiqua" w:hAnsi="Book Antiqua" w:cs="Book Antiqua"/>
        </w:rPr>
        <w:t xml:space="preserve"> </w:t>
      </w:r>
      <w:r w:rsidRPr="00EC7FF0">
        <w:rPr>
          <w:rFonts w:ascii="Book Antiqua" w:eastAsia="Book Antiqua" w:hAnsi="Book Antiqua" w:cs="Book Antiqua"/>
          <w:i/>
          <w:iCs/>
        </w:rPr>
        <w:t xml:space="preserve">World J </w:t>
      </w:r>
      <w:proofErr w:type="spellStart"/>
      <w:r w:rsidRPr="00EC7FF0">
        <w:rPr>
          <w:rFonts w:ascii="Book Antiqua" w:eastAsia="Book Antiqua" w:hAnsi="Book Antiqua" w:cs="Book Antiqua"/>
          <w:i/>
          <w:iCs/>
        </w:rPr>
        <w:t>Gastroenterol</w:t>
      </w:r>
      <w:proofErr w:type="spellEnd"/>
      <w:r w:rsidRPr="00EC7FF0">
        <w:rPr>
          <w:rFonts w:ascii="Book Antiqua" w:eastAsia="Book Antiqua" w:hAnsi="Book Antiqua" w:cs="Book Antiqua"/>
        </w:rPr>
        <w:t xml:space="preserve"> 2015; </w:t>
      </w:r>
      <w:r w:rsidRPr="00EC7FF0">
        <w:rPr>
          <w:rFonts w:ascii="Book Antiqua" w:eastAsia="Book Antiqua" w:hAnsi="Book Antiqua" w:cs="Book Antiqua"/>
          <w:b/>
          <w:bCs/>
        </w:rPr>
        <w:t>21</w:t>
      </w:r>
      <w:r w:rsidRPr="00EC7FF0">
        <w:rPr>
          <w:rFonts w:ascii="Book Antiqua" w:eastAsia="Book Antiqua" w:hAnsi="Book Antiqua" w:cs="Book Antiqua"/>
        </w:rPr>
        <w:t>: 7022-7035 [PMID: 26078581 DOI: 10.3748/wjg.v21.i22.7022]</w:t>
      </w:r>
    </w:p>
    <w:p w14:paraId="367E81F6" w14:textId="7BE90D72"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8 </w:t>
      </w:r>
      <w:r w:rsidRPr="00EC7FF0">
        <w:rPr>
          <w:rFonts w:ascii="Book Antiqua" w:eastAsia="Book Antiqua" w:hAnsi="Book Antiqua" w:cs="Book Antiqua"/>
          <w:b/>
          <w:bCs/>
        </w:rPr>
        <w:t>Amado RG</w:t>
      </w:r>
      <w:r w:rsidRPr="00EC7FF0">
        <w:rPr>
          <w:rFonts w:ascii="Book Antiqua" w:eastAsia="Book Antiqua" w:hAnsi="Book Antiqua" w:cs="Book Antiqua"/>
        </w:rPr>
        <w:t xml:space="preserve">, Wolf M, </w:t>
      </w:r>
      <w:proofErr w:type="spellStart"/>
      <w:r w:rsidRPr="00EC7FF0">
        <w:rPr>
          <w:rFonts w:ascii="Book Antiqua" w:eastAsia="Book Antiqua" w:hAnsi="Book Antiqua" w:cs="Book Antiqua"/>
        </w:rPr>
        <w:t>Peeters</w:t>
      </w:r>
      <w:proofErr w:type="spellEnd"/>
      <w:r w:rsidRPr="00EC7FF0">
        <w:rPr>
          <w:rFonts w:ascii="Book Antiqua" w:eastAsia="Book Antiqua" w:hAnsi="Book Antiqua" w:cs="Book Antiqua"/>
        </w:rPr>
        <w:t xml:space="preserve"> M, Van </w:t>
      </w:r>
      <w:proofErr w:type="spellStart"/>
      <w:r w:rsidRPr="00EC7FF0">
        <w:rPr>
          <w:rFonts w:ascii="Book Antiqua" w:eastAsia="Book Antiqua" w:hAnsi="Book Antiqua" w:cs="Book Antiqua"/>
        </w:rPr>
        <w:t>Cutsem</w:t>
      </w:r>
      <w:proofErr w:type="spellEnd"/>
      <w:r w:rsidRPr="00EC7FF0">
        <w:rPr>
          <w:rFonts w:ascii="Book Antiqua" w:eastAsia="Book Antiqua" w:hAnsi="Book Antiqua" w:cs="Book Antiqua"/>
        </w:rPr>
        <w:t xml:space="preserve"> E, Siena S, Freeman DJ, Juan T, </w:t>
      </w:r>
      <w:proofErr w:type="spellStart"/>
      <w:r w:rsidRPr="00EC7FF0">
        <w:rPr>
          <w:rFonts w:ascii="Book Antiqua" w:eastAsia="Book Antiqua" w:hAnsi="Book Antiqua" w:cs="Book Antiqua"/>
        </w:rPr>
        <w:t>Sikorski</w:t>
      </w:r>
      <w:proofErr w:type="spellEnd"/>
      <w:r w:rsidRPr="00EC7FF0">
        <w:rPr>
          <w:rFonts w:ascii="Book Antiqua" w:eastAsia="Book Antiqua" w:hAnsi="Book Antiqua" w:cs="Book Antiqua"/>
        </w:rPr>
        <w:t xml:space="preserve"> R, Suggs S, </w:t>
      </w:r>
      <w:proofErr w:type="spellStart"/>
      <w:r w:rsidRPr="00EC7FF0">
        <w:rPr>
          <w:rFonts w:ascii="Book Antiqua" w:eastAsia="Book Antiqua" w:hAnsi="Book Antiqua" w:cs="Book Antiqua"/>
        </w:rPr>
        <w:t>Radinsky</w:t>
      </w:r>
      <w:proofErr w:type="spellEnd"/>
      <w:r w:rsidRPr="00EC7FF0">
        <w:rPr>
          <w:rFonts w:ascii="Book Antiqua" w:eastAsia="Book Antiqua" w:hAnsi="Book Antiqua" w:cs="Book Antiqua"/>
        </w:rPr>
        <w:t xml:space="preserve"> R, Patterson SD, Chang DD. Wild-type KRAS is required for </w:t>
      </w:r>
      <w:proofErr w:type="spellStart"/>
      <w:r w:rsidRPr="00EC7FF0">
        <w:rPr>
          <w:rFonts w:ascii="Book Antiqua" w:eastAsia="Book Antiqua" w:hAnsi="Book Antiqua" w:cs="Book Antiqua"/>
        </w:rPr>
        <w:t>panitumumab</w:t>
      </w:r>
      <w:proofErr w:type="spellEnd"/>
      <w:r w:rsidRPr="00EC7FF0">
        <w:rPr>
          <w:rFonts w:ascii="Book Antiqua" w:eastAsia="Book Antiqua" w:hAnsi="Book Antiqua" w:cs="Book Antiqua"/>
        </w:rPr>
        <w:t xml:space="preserve"> efficacy in patients with metastatic colorectal cancer. </w:t>
      </w:r>
      <w:r w:rsidRPr="00EC7FF0">
        <w:rPr>
          <w:rFonts w:ascii="Book Antiqua" w:eastAsia="Book Antiqua" w:hAnsi="Book Antiqua" w:cs="Book Antiqua"/>
          <w:i/>
          <w:iCs/>
        </w:rPr>
        <w:t xml:space="preserve">J </w:t>
      </w:r>
      <w:proofErr w:type="spellStart"/>
      <w:r w:rsidRPr="00EC7FF0">
        <w:rPr>
          <w:rFonts w:ascii="Book Antiqua" w:eastAsia="Book Antiqua" w:hAnsi="Book Antiqua" w:cs="Book Antiqua"/>
          <w:i/>
          <w:iCs/>
        </w:rPr>
        <w:t>Clin</w:t>
      </w:r>
      <w:proofErr w:type="spellEnd"/>
      <w:r w:rsidRPr="00EC7FF0">
        <w:rPr>
          <w:rFonts w:ascii="Book Antiqua" w:eastAsia="Book Antiqua" w:hAnsi="Book Antiqua" w:cs="Book Antiqua"/>
          <w:i/>
          <w:iCs/>
        </w:rPr>
        <w:t xml:space="preserve"> </w:t>
      </w:r>
      <w:proofErr w:type="spellStart"/>
      <w:r w:rsidRPr="00EC7FF0">
        <w:rPr>
          <w:rFonts w:ascii="Book Antiqua" w:eastAsia="Book Antiqua" w:hAnsi="Book Antiqua" w:cs="Book Antiqua"/>
          <w:i/>
          <w:iCs/>
        </w:rPr>
        <w:t>Oncol</w:t>
      </w:r>
      <w:proofErr w:type="spellEnd"/>
      <w:r w:rsidRPr="00EC7FF0">
        <w:rPr>
          <w:rFonts w:ascii="Book Antiqua" w:eastAsia="Book Antiqua" w:hAnsi="Book Antiqua" w:cs="Book Antiqua"/>
        </w:rPr>
        <w:t xml:space="preserve"> 2008; </w:t>
      </w:r>
      <w:r w:rsidRPr="00EC7FF0">
        <w:rPr>
          <w:rFonts w:ascii="Book Antiqua" w:eastAsia="Book Antiqua" w:hAnsi="Book Antiqua" w:cs="Book Antiqua"/>
          <w:b/>
          <w:bCs/>
        </w:rPr>
        <w:t>26</w:t>
      </w:r>
      <w:r w:rsidRPr="00EC7FF0">
        <w:rPr>
          <w:rFonts w:ascii="Book Antiqua" w:eastAsia="Book Antiqua" w:hAnsi="Book Antiqua" w:cs="Book Antiqua"/>
        </w:rPr>
        <w:t>: 1626-1634 [</w:t>
      </w:r>
      <w:r w:rsidR="00FF25F0" w:rsidRPr="00EC7FF0">
        <w:rPr>
          <w:rFonts w:ascii="Book Antiqua" w:eastAsia="Book Antiqua" w:hAnsi="Book Antiqua" w:cs="Book Antiqua"/>
        </w:rPr>
        <w:t>PMID: 18316791 DOI: 10.1200/JCO.2007.14.7116</w:t>
      </w:r>
      <w:r w:rsidRPr="00EC7FF0">
        <w:rPr>
          <w:rFonts w:ascii="Book Antiqua" w:eastAsia="Book Antiqua" w:hAnsi="Book Antiqua" w:cs="Book Antiqua"/>
        </w:rPr>
        <w:t>]</w:t>
      </w:r>
    </w:p>
    <w:p w14:paraId="2E4C849F" w14:textId="6542BDB3"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9 </w:t>
      </w:r>
      <w:proofErr w:type="spellStart"/>
      <w:r w:rsidRPr="00EC7FF0">
        <w:rPr>
          <w:rFonts w:ascii="Book Antiqua" w:eastAsia="Book Antiqua" w:hAnsi="Book Antiqua" w:cs="Book Antiqua"/>
          <w:b/>
          <w:bCs/>
        </w:rPr>
        <w:t>Mocellin</w:t>
      </w:r>
      <w:proofErr w:type="spellEnd"/>
      <w:r w:rsidRPr="00EC7FF0">
        <w:rPr>
          <w:rFonts w:ascii="Book Antiqua" w:eastAsia="Book Antiqua" w:hAnsi="Book Antiqua" w:cs="Book Antiqua"/>
          <w:b/>
          <w:bCs/>
        </w:rPr>
        <w:t xml:space="preserve"> S</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Baretta</w:t>
      </w:r>
      <w:proofErr w:type="spellEnd"/>
      <w:r w:rsidRPr="00EC7FF0">
        <w:rPr>
          <w:rFonts w:ascii="Book Antiqua" w:eastAsia="Book Antiqua" w:hAnsi="Book Antiqua" w:cs="Book Antiqua"/>
        </w:rPr>
        <w:t xml:space="preserve"> Z, </w:t>
      </w:r>
      <w:proofErr w:type="spellStart"/>
      <w:r w:rsidRPr="00EC7FF0">
        <w:rPr>
          <w:rFonts w:ascii="Book Antiqua" w:eastAsia="Book Antiqua" w:hAnsi="Book Antiqua" w:cs="Book Antiqua"/>
        </w:rPr>
        <w:t>Roqué</w:t>
      </w:r>
      <w:proofErr w:type="spellEnd"/>
      <w:r w:rsidRPr="00EC7FF0">
        <w:rPr>
          <w:rFonts w:ascii="Book Antiqua" w:eastAsia="Book Antiqua" w:hAnsi="Book Antiqua" w:cs="Book Antiqua"/>
        </w:rPr>
        <w:t xml:space="preserve"> I </w:t>
      </w:r>
      <w:proofErr w:type="spellStart"/>
      <w:r w:rsidRPr="00EC7FF0">
        <w:rPr>
          <w:rFonts w:ascii="Book Antiqua" w:eastAsia="Book Antiqua" w:hAnsi="Book Antiqua" w:cs="Book Antiqua"/>
        </w:rPr>
        <w:t>Figuls</w:t>
      </w:r>
      <w:proofErr w:type="spellEnd"/>
      <w:r w:rsidRPr="00EC7FF0">
        <w:rPr>
          <w:rFonts w:ascii="Book Antiqua" w:eastAsia="Book Antiqua" w:hAnsi="Book Antiqua" w:cs="Book Antiqua"/>
        </w:rPr>
        <w:t xml:space="preserve"> M, </w:t>
      </w:r>
      <w:proofErr w:type="spellStart"/>
      <w:r w:rsidRPr="00EC7FF0">
        <w:rPr>
          <w:rFonts w:ascii="Book Antiqua" w:eastAsia="Book Antiqua" w:hAnsi="Book Antiqua" w:cs="Book Antiqua"/>
        </w:rPr>
        <w:t>Solà</w:t>
      </w:r>
      <w:proofErr w:type="spellEnd"/>
      <w:r w:rsidRPr="00EC7FF0">
        <w:rPr>
          <w:rFonts w:ascii="Book Antiqua" w:eastAsia="Book Antiqua" w:hAnsi="Book Antiqua" w:cs="Book Antiqua"/>
        </w:rPr>
        <w:t xml:space="preserve"> I, Martin-Richard M, </w:t>
      </w:r>
      <w:proofErr w:type="spellStart"/>
      <w:r w:rsidRPr="00EC7FF0">
        <w:rPr>
          <w:rFonts w:ascii="Book Antiqua" w:eastAsia="Book Antiqua" w:hAnsi="Book Antiqua" w:cs="Book Antiqua"/>
        </w:rPr>
        <w:t>Hallum</w:t>
      </w:r>
      <w:proofErr w:type="spellEnd"/>
      <w:r w:rsidRPr="00EC7FF0">
        <w:rPr>
          <w:rFonts w:ascii="Book Antiqua" w:eastAsia="Book Antiqua" w:hAnsi="Book Antiqua" w:cs="Book Antiqua"/>
        </w:rPr>
        <w:t xml:space="preserve"> S, </w:t>
      </w:r>
      <w:proofErr w:type="spellStart"/>
      <w:r w:rsidRPr="00EC7FF0">
        <w:rPr>
          <w:rFonts w:ascii="Book Antiqua" w:eastAsia="Book Antiqua" w:hAnsi="Book Antiqua" w:cs="Book Antiqua"/>
        </w:rPr>
        <w:t>Bonfill</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Cosp</w:t>
      </w:r>
      <w:proofErr w:type="spellEnd"/>
      <w:r w:rsidRPr="00EC7FF0">
        <w:rPr>
          <w:rFonts w:ascii="Book Antiqua" w:eastAsia="Book Antiqua" w:hAnsi="Book Antiqua" w:cs="Book Antiqua"/>
        </w:rPr>
        <w:t xml:space="preserve"> X. Second-line systemic therapy for metastatic colorectal cancer. </w:t>
      </w:r>
      <w:r w:rsidRPr="00EC7FF0">
        <w:rPr>
          <w:rFonts w:ascii="Book Antiqua" w:eastAsia="Book Antiqua" w:hAnsi="Book Antiqua" w:cs="Book Antiqua"/>
          <w:i/>
          <w:iCs/>
        </w:rPr>
        <w:t xml:space="preserve">Cochrane Database </w:t>
      </w:r>
      <w:proofErr w:type="spellStart"/>
      <w:r w:rsidRPr="00EC7FF0">
        <w:rPr>
          <w:rFonts w:ascii="Book Antiqua" w:eastAsia="Book Antiqua" w:hAnsi="Book Antiqua" w:cs="Book Antiqua"/>
          <w:i/>
          <w:iCs/>
        </w:rPr>
        <w:t>Syst</w:t>
      </w:r>
      <w:proofErr w:type="spellEnd"/>
      <w:r w:rsidRPr="00EC7FF0">
        <w:rPr>
          <w:rFonts w:ascii="Book Antiqua" w:eastAsia="Book Antiqua" w:hAnsi="Book Antiqua" w:cs="Book Antiqua"/>
          <w:i/>
          <w:iCs/>
        </w:rPr>
        <w:t xml:space="preserve"> Rev</w:t>
      </w:r>
      <w:r w:rsidRPr="00EC7FF0">
        <w:rPr>
          <w:rFonts w:ascii="Book Antiqua" w:eastAsia="Book Antiqua" w:hAnsi="Book Antiqua" w:cs="Book Antiqua"/>
        </w:rPr>
        <w:t xml:space="preserve"> 2017; </w:t>
      </w:r>
      <w:r w:rsidRPr="00EC7FF0">
        <w:rPr>
          <w:rFonts w:ascii="Book Antiqua" w:eastAsia="Book Antiqua" w:hAnsi="Book Antiqua" w:cs="Book Antiqua"/>
          <w:b/>
          <w:bCs/>
        </w:rPr>
        <w:t>1</w:t>
      </w:r>
      <w:r w:rsidRPr="00EC7FF0">
        <w:rPr>
          <w:rFonts w:ascii="Book Antiqua" w:eastAsia="Book Antiqua" w:hAnsi="Book Antiqua" w:cs="Book Antiqua"/>
        </w:rPr>
        <w:t xml:space="preserve">: CD006875 [PMID: 28128439 </w:t>
      </w:r>
      <w:r w:rsidR="00FF25F0" w:rsidRPr="00EC7FF0">
        <w:rPr>
          <w:rFonts w:ascii="Book Antiqua" w:eastAsia="Book Antiqua" w:hAnsi="Book Antiqua" w:cs="Book Antiqua"/>
        </w:rPr>
        <w:t>DOI: 10.1002/14651858.CD006875.pub3</w:t>
      </w:r>
      <w:r w:rsidRPr="00EC7FF0">
        <w:rPr>
          <w:rFonts w:ascii="Book Antiqua" w:eastAsia="Book Antiqua" w:hAnsi="Book Antiqua" w:cs="Book Antiqua"/>
        </w:rPr>
        <w:t>]</w:t>
      </w:r>
    </w:p>
    <w:p w14:paraId="4888A1D3" w14:textId="77777777" w:rsidR="00141806" w:rsidRPr="00EC7FF0" w:rsidRDefault="00141806" w:rsidP="00494A0C">
      <w:pPr>
        <w:spacing w:line="360" w:lineRule="auto"/>
        <w:jc w:val="both"/>
        <w:rPr>
          <w:rFonts w:ascii="Book Antiqua" w:eastAsia="Book Antiqua" w:hAnsi="Book Antiqua" w:cs="Book Antiqua"/>
        </w:rPr>
      </w:pPr>
      <w:proofErr w:type="gramStart"/>
      <w:r w:rsidRPr="00EC7FF0">
        <w:rPr>
          <w:rFonts w:ascii="Book Antiqua" w:eastAsia="Book Antiqua" w:hAnsi="Book Antiqua" w:cs="Book Antiqua"/>
        </w:rPr>
        <w:t xml:space="preserve">10 </w:t>
      </w:r>
      <w:proofErr w:type="spellStart"/>
      <w:r w:rsidRPr="00EC7FF0">
        <w:rPr>
          <w:rFonts w:ascii="Book Antiqua" w:eastAsia="Book Antiqua" w:hAnsi="Book Antiqua" w:cs="Book Antiqua"/>
          <w:b/>
          <w:bCs/>
        </w:rPr>
        <w:t>Foubert</w:t>
      </w:r>
      <w:proofErr w:type="spellEnd"/>
      <w:r w:rsidRPr="00EC7FF0">
        <w:rPr>
          <w:rFonts w:ascii="Book Antiqua" w:eastAsia="Book Antiqua" w:hAnsi="Book Antiqua" w:cs="Book Antiqua"/>
          <w:b/>
          <w:bCs/>
        </w:rPr>
        <w:t xml:space="preserve"> F</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Matysiak-Budnik</w:t>
      </w:r>
      <w:proofErr w:type="spellEnd"/>
      <w:r w:rsidRPr="00EC7FF0">
        <w:rPr>
          <w:rFonts w:ascii="Book Antiqua" w:eastAsia="Book Antiqua" w:hAnsi="Book Antiqua" w:cs="Book Antiqua"/>
        </w:rPr>
        <w:t xml:space="preserve"> T, </w:t>
      </w:r>
      <w:proofErr w:type="spellStart"/>
      <w:r w:rsidRPr="00EC7FF0">
        <w:rPr>
          <w:rFonts w:ascii="Book Antiqua" w:eastAsia="Book Antiqua" w:hAnsi="Book Antiqua" w:cs="Book Antiqua"/>
        </w:rPr>
        <w:t>Touchefeu</w:t>
      </w:r>
      <w:proofErr w:type="spellEnd"/>
      <w:r w:rsidRPr="00EC7FF0">
        <w:rPr>
          <w:rFonts w:ascii="Book Antiqua" w:eastAsia="Book Antiqua" w:hAnsi="Book Antiqua" w:cs="Book Antiqua"/>
        </w:rPr>
        <w:t xml:space="preserve"> Y. Options for metastatic colorectal cancer beyond the second line of treatment.</w:t>
      </w:r>
      <w:proofErr w:type="gramEnd"/>
      <w:r w:rsidRPr="00EC7FF0">
        <w:rPr>
          <w:rFonts w:ascii="Book Antiqua" w:eastAsia="Book Antiqua" w:hAnsi="Book Antiqua" w:cs="Book Antiqua"/>
        </w:rPr>
        <w:t xml:space="preserve"> </w:t>
      </w:r>
      <w:r w:rsidRPr="00EC7FF0">
        <w:rPr>
          <w:rFonts w:ascii="Book Antiqua" w:eastAsia="Book Antiqua" w:hAnsi="Book Antiqua" w:cs="Book Antiqua"/>
          <w:i/>
          <w:iCs/>
        </w:rPr>
        <w:t>Dig Liver Dis</w:t>
      </w:r>
      <w:r w:rsidRPr="00EC7FF0">
        <w:rPr>
          <w:rFonts w:ascii="Book Antiqua" w:eastAsia="Book Antiqua" w:hAnsi="Book Antiqua" w:cs="Book Antiqua"/>
        </w:rPr>
        <w:t xml:space="preserve"> 2014; </w:t>
      </w:r>
      <w:r w:rsidRPr="00EC7FF0">
        <w:rPr>
          <w:rFonts w:ascii="Book Antiqua" w:eastAsia="Book Antiqua" w:hAnsi="Book Antiqua" w:cs="Book Antiqua"/>
          <w:b/>
          <w:bCs/>
        </w:rPr>
        <w:t>46</w:t>
      </w:r>
      <w:r w:rsidRPr="00EC7FF0">
        <w:rPr>
          <w:rFonts w:ascii="Book Antiqua" w:eastAsia="Book Antiqua" w:hAnsi="Book Antiqua" w:cs="Book Antiqua"/>
        </w:rPr>
        <w:t>: 105-112 [PMID: 23954144 DOI: 10.1016/j.dld.2013.07.002]</w:t>
      </w:r>
    </w:p>
    <w:p w14:paraId="3CB5023B" w14:textId="4EEE7414"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11 </w:t>
      </w:r>
      <w:proofErr w:type="spellStart"/>
      <w:r w:rsidRPr="00EC7FF0">
        <w:rPr>
          <w:rFonts w:ascii="Book Antiqua" w:eastAsia="Book Antiqua" w:hAnsi="Book Antiqua" w:cs="Book Antiqua"/>
          <w:b/>
          <w:bCs/>
        </w:rPr>
        <w:t>Grothey</w:t>
      </w:r>
      <w:proofErr w:type="spellEnd"/>
      <w:r w:rsidRPr="00EC7FF0">
        <w:rPr>
          <w:rFonts w:ascii="Book Antiqua" w:eastAsia="Book Antiqua" w:hAnsi="Book Antiqua" w:cs="Book Antiqua"/>
          <w:b/>
          <w:bCs/>
        </w:rPr>
        <w:t xml:space="preserve"> A</w:t>
      </w:r>
      <w:r w:rsidRPr="00EC7FF0">
        <w:rPr>
          <w:rFonts w:ascii="Book Antiqua" w:eastAsia="Book Antiqua" w:hAnsi="Book Antiqua" w:cs="Book Antiqua"/>
        </w:rPr>
        <w:t xml:space="preserve">, Van </w:t>
      </w:r>
      <w:proofErr w:type="spellStart"/>
      <w:r w:rsidRPr="00EC7FF0">
        <w:rPr>
          <w:rFonts w:ascii="Book Antiqua" w:eastAsia="Book Antiqua" w:hAnsi="Book Antiqua" w:cs="Book Antiqua"/>
        </w:rPr>
        <w:t>Cutsem</w:t>
      </w:r>
      <w:proofErr w:type="spellEnd"/>
      <w:r w:rsidRPr="00EC7FF0">
        <w:rPr>
          <w:rFonts w:ascii="Book Antiqua" w:eastAsia="Book Antiqua" w:hAnsi="Book Antiqua" w:cs="Book Antiqua"/>
        </w:rPr>
        <w:t xml:space="preserve"> E, </w:t>
      </w:r>
      <w:proofErr w:type="spellStart"/>
      <w:r w:rsidRPr="00EC7FF0">
        <w:rPr>
          <w:rFonts w:ascii="Book Antiqua" w:eastAsia="Book Antiqua" w:hAnsi="Book Antiqua" w:cs="Book Antiqua"/>
        </w:rPr>
        <w:t>Sobrero</w:t>
      </w:r>
      <w:proofErr w:type="spellEnd"/>
      <w:r w:rsidRPr="00EC7FF0">
        <w:rPr>
          <w:rFonts w:ascii="Book Antiqua" w:eastAsia="Book Antiqua" w:hAnsi="Book Antiqua" w:cs="Book Antiqua"/>
        </w:rPr>
        <w:t xml:space="preserve"> A, Siena S, Falcone A, </w:t>
      </w:r>
      <w:proofErr w:type="spellStart"/>
      <w:r w:rsidRPr="00EC7FF0">
        <w:rPr>
          <w:rFonts w:ascii="Book Antiqua" w:eastAsia="Book Antiqua" w:hAnsi="Book Antiqua" w:cs="Book Antiqua"/>
        </w:rPr>
        <w:t>Ychou</w:t>
      </w:r>
      <w:proofErr w:type="spellEnd"/>
      <w:r w:rsidRPr="00EC7FF0">
        <w:rPr>
          <w:rFonts w:ascii="Book Antiqua" w:eastAsia="Book Antiqua" w:hAnsi="Book Antiqua" w:cs="Book Antiqua"/>
        </w:rPr>
        <w:t xml:space="preserve"> M, </w:t>
      </w:r>
      <w:proofErr w:type="spellStart"/>
      <w:r w:rsidRPr="00EC7FF0">
        <w:rPr>
          <w:rFonts w:ascii="Book Antiqua" w:eastAsia="Book Antiqua" w:hAnsi="Book Antiqua" w:cs="Book Antiqua"/>
        </w:rPr>
        <w:t>Humblet</w:t>
      </w:r>
      <w:proofErr w:type="spellEnd"/>
      <w:r w:rsidRPr="00EC7FF0">
        <w:rPr>
          <w:rFonts w:ascii="Book Antiqua" w:eastAsia="Book Antiqua" w:hAnsi="Book Antiqua" w:cs="Book Antiqua"/>
        </w:rPr>
        <w:t xml:space="preserve"> Y, </w:t>
      </w:r>
      <w:proofErr w:type="spellStart"/>
      <w:r w:rsidRPr="00EC7FF0">
        <w:rPr>
          <w:rFonts w:ascii="Book Antiqua" w:eastAsia="Book Antiqua" w:hAnsi="Book Antiqua" w:cs="Book Antiqua"/>
        </w:rPr>
        <w:t>Bouché</w:t>
      </w:r>
      <w:proofErr w:type="spellEnd"/>
      <w:r w:rsidRPr="00EC7FF0">
        <w:rPr>
          <w:rFonts w:ascii="Book Antiqua" w:eastAsia="Book Antiqua" w:hAnsi="Book Antiqua" w:cs="Book Antiqua"/>
        </w:rPr>
        <w:t xml:space="preserve"> O, </w:t>
      </w:r>
      <w:proofErr w:type="spellStart"/>
      <w:r w:rsidRPr="00EC7FF0">
        <w:rPr>
          <w:rFonts w:ascii="Book Antiqua" w:eastAsia="Book Antiqua" w:hAnsi="Book Antiqua" w:cs="Book Antiqua"/>
        </w:rPr>
        <w:t>Mineur</w:t>
      </w:r>
      <w:proofErr w:type="spellEnd"/>
      <w:r w:rsidRPr="00EC7FF0">
        <w:rPr>
          <w:rFonts w:ascii="Book Antiqua" w:eastAsia="Book Antiqua" w:hAnsi="Book Antiqua" w:cs="Book Antiqua"/>
        </w:rPr>
        <w:t xml:space="preserve"> L, </w:t>
      </w:r>
      <w:proofErr w:type="spellStart"/>
      <w:r w:rsidRPr="00EC7FF0">
        <w:rPr>
          <w:rFonts w:ascii="Book Antiqua" w:eastAsia="Book Antiqua" w:hAnsi="Book Antiqua" w:cs="Book Antiqua"/>
        </w:rPr>
        <w:t>Barone</w:t>
      </w:r>
      <w:proofErr w:type="spellEnd"/>
      <w:r w:rsidRPr="00EC7FF0">
        <w:rPr>
          <w:rFonts w:ascii="Book Antiqua" w:eastAsia="Book Antiqua" w:hAnsi="Book Antiqua" w:cs="Book Antiqua"/>
        </w:rPr>
        <w:t xml:space="preserve"> C, </w:t>
      </w:r>
      <w:proofErr w:type="spellStart"/>
      <w:r w:rsidRPr="00EC7FF0">
        <w:rPr>
          <w:rFonts w:ascii="Book Antiqua" w:eastAsia="Book Antiqua" w:hAnsi="Book Antiqua" w:cs="Book Antiqua"/>
        </w:rPr>
        <w:t>Adenis</w:t>
      </w:r>
      <w:proofErr w:type="spellEnd"/>
      <w:r w:rsidRPr="00EC7FF0">
        <w:rPr>
          <w:rFonts w:ascii="Book Antiqua" w:eastAsia="Book Antiqua" w:hAnsi="Book Antiqua" w:cs="Book Antiqua"/>
        </w:rPr>
        <w:t xml:space="preserve"> A, </w:t>
      </w:r>
      <w:proofErr w:type="spellStart"/>
      <w:r w:rsidRPr="00EC7FF0">
        <w:rPr>
          <w:rFonts w:ascii="Book Antiqua" w:eastAsia="Book Antiqua" w:hAnsi="Book Antiqua" w:cs="Book Antiqua"/>
        </w:rPr>
        <w:t>Tabernero</w:t>
      </w:r>
      <w:proofErr w:type="spellEnd"/>
      <w:r w:rsidRPr="00EC7FF0">
        <w:rPr>
          <w:rFonts w:ascii="Book Antiqua" w:eastAsia="Book Antiqua" w:hAnsi="Book Antiqua" w:cs="Book Antiqua"/>
        </w:rPr>
        <w:t xml:space="preserve"> J, Yoshino T, Lenz HJ, Goldberg RM, Sargent DJ, </w:t>
      </w:r>
      <w:proofErr w:type="spellStart"/>
      <w:r w:rsidRPr="00EC7FF0">
        <w:rPr>
          <w:rFonts w:ascii="Book Antiqua" w:eastAsia="Book Antiqua" w:hAnsi="Book Antiqua" w:cs="Book Antiqua"/>
        </w:rPr>
        <w:t>Cihon</w:t>
      </w:r>
      <w:proofErr w:type="spellEnd"/>
      <w:r w:rsidRPr="00EC7FF0">
        <w:rPr>
          <w:rFonts w:ascii="Book Antiqua" w:eastAsia="Book Antiqua" w:hAnsi="Book Antiqua" w:cs="Book Antiqua"/>
        </w:rPr>
        <w:t xml:space="preserve"> F, </w:t>
      </w:r>
      <w:proofErr w:type="spellStart"/>
      <w:r w:rsidRPr="00EC7FF0">
        <w:rPr>
          <w:rFonts w:ascii="Book Antiqua" w:eastAsia="Book Antiqua" w:hAnsi="Book Antiqua" w:cs="Book Antiqua"/>
        </w:rPr>
        <w:t>Cupit</w:t>
      </w:r>
      <w:proofErr w:type="spellEnd"/>
      <w:r w:rsidRPr="00EC7FF0">
        <w:rPr>
          <w:rFonts w:ascii="Book Antiqua" w:eastAsia="Book Antiqua" w:hAnsi="Book Antiqua" w:cs="Book Antiqua"/>
        </w:rPr>
        <w:t xml:space="preserve"> L, Wagner A, Laurent D; CORRECT Study Group. </w:t>
      </w:r>
      <w:proofErr w:type="spellStart"/>
      <w:r w:rsidRPr="00EC7FF0">
        <w:rPr>
          <w:rFonts w:ascii="Book Antiqua" w:eastAsia="Book Antiqua" w:hAnsi="Book Antiqua" w:cs="Book Antiqua"/>
        </w:rPr>
        <w:t>Regorafenib</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monotherapy</w:t>
      </w:r>
      <w:proofErr w:type="spellEnd"/>
      <w:r w:rsidRPr="00EC7FF0">
        <w:rPr>
          <w:rFonts w:ascii="Book Antiqua" w:eastAsia="Book Antiqua" w:hAnsi="Book Antiqua" w:cs="Book Antiqua"/>
        </w:rPr>
        <w:t xml:space="preserve"> for previously treated metastatic colorectal cancer (CORRECT): an international, </w:t>
      </w:r>
      <w:proofErr w:type="spellStart"/>
      <w:r w:rsidRPr="00EC7FF0">
        <w:rPr>
          <w:rFonts w:ascii="Book Antiqua" w:eastAsia="Book Antiqua" w:hAnsi="Book Antiqua" w:cs="Book Antiqua"/>
        </w:rPr>
        <w:t>multicentre</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randomised</w:t>
      </w:r>
      <w:proofErr w:type="spellEnd"/>
      <w:r w:rsidRPr="00EC7FF0">
        <w:rPr>
          <w:rFonts w:ascii="Book Antiqua" w:eastAsia="Book Antiqua" w:hAnsi="Book Antiqua" w:cs="Book Antiqua"/>
        </w:rPr>
        <w:t xml:space="preserve">, placebo-controlled, phase 3 trial. </w:t>
      </w:r>
      <w:r w:rsidRPr="00EC7FF0">
        <w:rPr>
          <w:rFonts w:ascii="Book Antiqua" w:eastAsia="Book Antiqua" w:hAnsi="Book Antiqua" w:cs="Book Antiqua"/>
          <w:i/>
          <w:iCs/>
        </w:rPr>
        <w:t>Lancet</w:t>
      </w:r>
      <w:r w:rsidRPr="00EC7FF0">
        <w:rPr>
          <w:rFonts w:ascii="Book Antiqua" w:eastAsia="Book Antiqua" w:hAnsi="Book Antiqua" w:cs="Book Antiqua"/>
        </w:rPr>
        <w:t xml:space="preserve"> 2013; </w:t>
      </w:r>
      <w:r w:rsidRPr="00EC7FF0">
        <w:rPr>
          <w:rFonts w:ascii="Book Antiqua" w:eastAsia="Book Antiqua" w:hAnsi="Book Antiqua" w:cs="Book Antiqua"/>
          <w:b/>
          <w:bCs/>
        </w:rPr>
        <w:t>381</w:t>
      </w:r>
      <w:r w:rsidRPr="00EC7FF0">
        <w:rPr>
          <w:rFonts w:ascii="Book Antiqua" w:eastAsia="Book Antiqua" w:hAnsi="Book Antiqua" w:cs="Book Antiqua"/>
        </w:rPr>
        <w:t xml:space="preserve">: 303-312 [PMID: 23177514 </w:t>
      </w:r>
      <w:r w:rsidR="00FF25F0" w:rsidRPr="00EC7FF0">
        <w:rPr>
          <w:rFonts w:ascii="Book Antiqua" w:eastAsia="Book Antiqua" w:hAnsi="Book Antiqua" w:cs="Book Antiqua"/>
        </w:rPr>
        <w:t>DOI: 10.1016/S0140-6736(12)61900-X</w:t>
      </w:r>
      <w:r w:rsidRPr="00EC7FF0">
        <w:rPr>
          <w:rFonts w:ascii="Book Antiqua" w:eastAsia="Book Antiqua" w:hAnsi="Book Antiqua" w:cs="Book Antiqua"/>
        </w:rPr>
        <w:t>]</w:t>
      </w:r>
    </w:p>
    <w:p w14:paraId="07235E77" w14:textId="515CC70C"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12 </w:t>
      </w:r>
      <w:r w:rsidRPr="00EC7FF0">
        <w:rPr>
          <w:rFonts w:ascii="Book Antiqua" w:eastAsia="Book Antiqua" w:hAnsi="Book Antiqua" w:cs="Book Antiqua"/>
          <w:b/>
          <w:bCs/>
        </w:rPr>
        <w:t>Mayer RJ</w:t>
      </w:r>
      <w:r w:rsidRPr="00EC7FF0">
        <w:rPr>
          <w:rFonts w:ascii="Book Antiqua" w:eastAsia="Book Antiqua" w:hAnsi="Book Antiqua" w:cs="Book Antiqua"/>
        </w:rPr>
        <w:t xml:space="preserve">, Van </w:t>
      </w:r>
      <w:proofErr w:type="spellStart"/>
      <w:r w:rsidRPr="00EC7FF0">
        <w:rPr>
          <w:rFonts w:ascii="Book Antiqua" w:eastAsia="Book Antiqua" w:hAnsi="Book Antiqua" w:cs="Book Antiqua"/>
        </w:rPr>
        <w:t>Cutsem</w:t>
      </w:r>
      <w:proofErr w:type="spellEnd"/>
      <w:r w:rsidRPr="00EC7FF0">
        <w:rPr>
          <w:rFonts w:ascii="Book Antiqua" w:eastAsia="Book Antiqua" w:hAnsi="Book Antiqua" w:cs="Book Antiqua"/>
        </w:rPr>
        <w:t xml:space="preserve"> E, Falcone A, Yoshino T, Garcia-</w:t>
      </w:r>
      <w:proofErr w:type="spellStart"/>
      <w:r w:rsidRPr="00EC7FF0">
        <w:rPr>
          <w:rFonts w:ascii="Book Antiqua" w:eastAsia="Book Antiqua" w:hAnsi="Book Antiqua" w:cs="Book Antiqua"/>
        </w:rPr>
        <w:t>Carbonero</w:t>
      </w:r>
      <w:proofErr w:type="spellEnd"/>
      <w:r w:rsidRPr="00EC7FF0">
        <w:rPr>
          <w:rFonts w:ascii="Book Antiqua" w:eastAsia="Book Antiqua" w:hAnsi="Book Antiqua" w:cs="Book Antiqua"/>
        </w:rPr>
        <w:t xml:space="preserve"> R, </w:t>
      </w:r>
      <w:proofErr w:type="spellStart"/>
      <w:r w:rsidRPr="00EC7FF0">
        <w:rPr>
          <w:rFonts w:ascii="Book Antiqua" w:eastAsia="Book Antiqua" w:hAnsi="Book Antiqua" w:cs="Book Antiqua"/>
        </w:rPr>
        <w:t>Mizunuma</w:t>
      </w:r>
      <w:proofErr w:type="spellEnd"/>
      <w:r w:rsidRPr="00EC7FF0">
        <w:rPr>
          <w:rFonts w:ascii="Book Antiqua" w:eastAsia="Book Antiqua" w:hAnsi="Book Antiqua" w:cs="Book Antiqua"/>
        </w:rPr>
        <w:t xml:space="preserve"> N, Yamazaki K, Shimada Y, </w:t>
      </w:r>
      <w:proofErr w:type="spellStart"/>
      <w:r w:rsidRPr="00EC7FF0">
        <w:rPr>
          <w:rFonts w:ascii="Book Antiqua" w:eastAsia="Book Antiqua" w:hAnsi="Book Antiqua" w:cs="Book Antiqua"/>
        </w:rPr>
        <w:t>Tabernero</w:t>
      </w:r>
      <w:proofErr w:type="spellEnd"/>
      <w:r w:rsidRPr="00EC7FF0">
        <w:rPr>
          <w:rFonts w:ascii="Book Antiqua" w:eastAsia="Book Antiqua" w:hAnsi="Book Antiqua" w:cs="Book Antiqua"/>
        </w:rPr>
        <w:t xml:space="preserve"> J, Komatsu Y, </w:t>
      </w:r>
      <w:proofErr w:type="spellStart"/>
      <w:r w:rsidRPr="00EC7FF0">
        <w:rPr>
          <w:rFonts w:ascii="Book Antiqua" w:eastAsia="Book Antiqua" w:hAnsi="Book Antiqua" w:cs="Book Antiqua"/>
        </w:rPr>
        <w:t>Sobrero</w:t>
      </w:r>
      <w:proofErr w:type="spellEnd"/>
      <w:r w:rsidRPr="00EC7FF0">
        <w:rPr>
          <w:rFonts w:ascii="Book Antiqua" w:eastAsia="Book Antiqua" w:hAnsi="Book Antiqua" w:cs="Book Antiqua"/>
        </w:rPr>
        <w:t xml:space="preserve"> A, Boucher E, </w:t>
      </w:r>
      <w:proofErr w:type="spellStart"/>
      <w:r w:rsidRPr="00EC7FF0">
        <w:rPr>
          <w:rFonts w:ascii="Book Antiqua" w:eastAsia="Book Antiqua" w:hAnsi="Book Antiqua" w:cs="Book Antiqua"/>
        </w:rPr>
        <w:t>Peeters</w:t>
      </w:r>
      <w:proofErr w:type="spellEnd"/>
      <w:r w:rsidRPr="00EC7FF0">
        <w:rPr>
          <w:rFonts w:ascii="Book Antiqua" w:eastAsia="Book Antiqua" w:hAnsi="Book Antiqua" w:cs="Book Antiqua"/>
        </w:rPr>
        <w:t xml:space="preserve"> M, Tran B, Lenz HJ, </w:t>
      </w:r>
      <w:proofErr w:type="spellStart"/>
      <w:r w:rsidRPr="00EC7FF0">
        <w:rPr>
          <w:rFonts w:ascii="Book Antiqua" w:eastAsia="Book Antiqua" w:hAnsi="Book Antiqua" w:cs="Book Antiqua"/>
        </w:rPr>
        <w:t>Zaniboni</w:t>
      </w:r>
      <w:proofErr w:type="spellEnd"/>
      <w:r w:rsidRPr="00EC7FF0">
        <w:rPr>
          <w:rFonts w:ascii="Book Antiqua" w:eastAsia="Book Antiqua" w:hAnsi="Book Antiqua" w:cs="Book Antiqua"/>
        </w:rPr>
        <w:t xml:space="preserve"> A, </w:t>
      </w:r>
      <w:proofErr w:type="spellStart"/>
      <w:r w:rsidRPr="00EC7FF0">
        <w:rPr>
          <w:rFonts w:ascii="Book Antiqua" w:eastAsia="Book Antiqua" w:hAnsi="Book Antiqua" w:cs="Book Antiqua"/>
        </w:rPr>
        <w:t>Hochster</w:t>
      </w:r>
      <w:proofErr w:type="spellEnd"/>
      <w:r w:rsidRPr="00EC7FF0">
        <w:rPr>
          <w:rFonts w:ascii="Book Antiqua" w:eastAsia="Book Antiqua" w:hAnsi="Book Antiqua" w:cs="Book Antiqua"/>
        </w:rPr>
        <w:t xml:space="preserve"> H, Cleary JM, </w:t>
      </w:r>
      <w:proofErr w:type="spellStart"/>
      <w:r w:rsidRPr="00EC7FF0">
        <w:rPr>
          <w:rFonts w:ascii="Book Antiqua" w:eastAsia="Book Antiqua" w:hAnsi="Book Antiqua" w:cs="Book Antiqua"/>
        </w:rPr>
        <w:t>Prenen</w:t>
      </w:r>
      <w:proofErr w:type="spellEnd"/>
      <w:r w:rsidRPr="00EC7FF0">
        <w:rPr>
          <w:rFonts w:ascii="Book Antiqua" w:eastAsia="Book Antiqua" w:hAnsi="Book Antiqua" w:cs="Book Antiqua"/>
        </w:rPr>
        <w:t xml:space="preserve"> H, Benedetti F, </w:t>
      </w:r>
      <w:proofErr w:type="spellStart"/>
      <w:r w:rsidRPr="00EC7FF0">
        <w:rPr>
          <w:rFonts w:ascii="Book Antiqua" w:eastAsia="Book Antiqua" w:hAnsi="Book Antiqua" w:cs="Book Antiqua"/>
        </w:rPr>
        <w:t>Mizuguchi</w:t>
      </w:r>
      <w:proofErr w:type="spellEnd"/>
      <w:r w:rsidRPr="00EC7FF0">
        <w:rPr>
          <w:rFonts w:ascii="Book Antiqua" w:eastAsia="Book Antiqua" w:hAnsi="Book Antiqua" w:cs="Book Antiqua"/>
        </w:rPr>
        <w:t xml:space="preserve"> H, </w:t>
      </w:r>
      <w:proofErr w:type="spellStart"/>
      <w:r w:rsidRPr="00EC7FF0">
        <w:rPr>
          <w:rFonts w:ascii="Book Antiqua" w:eastAsia="Book Antiqua" w:hAnsi="Book Antiqua" w:cs="Book Antiqua"/>
        </w:rPr>
        <w:t>Makris</w:t>
      </w:r>
      <w:proofErr w:type="spellEnd"/>
      <w:r w:rsidRPr="00EC7FF0">
        <w:rPr>
          <w:rFonts w:ascii="Book Antiqua" w:eastAsia="Book Antiqua" w:hAnsi="Book Antiqua" w:cs="Book Antiqua"/>
        </w:rPr>
        <w:t xml:space="preserve"> L, Ito M, </w:t>
      </w:r>
      <w:proofErr w:type="spellStart"/>
      <w:r w:rsidRPr="00EC7FF0">
        <w:rPr>
          <w:rFonts w:ascii="Book Antiqua" w:eastAsia="Book Antiqua" w:hAnsi="Book Antiqua" w:cs="Book Antiqua"/>
        </w:rPr>
        <w:t>Ohtsu</w:t>
      </w:r>
      <w:proofErr w:type="spellEnd"/>
      <w:r w:rsidRPr="00EC7FF0">
        <w:rPr>
          <w:rFonts w:ascii="Book Antiqua" w:eastAsia="Book Antiqua" w:hAnsi="Book Antiqua" w:cs="Book Antiqua"/>
        </w:rPr>
        <w:t xml:space="preserve"> A; RECOURSE Study Group. </w:t>
      </w:r>
      <w:proofErr w:type="gramStart"/>
      <w:r w:rsidRPr="00EC7FF0">
        <w:rPr>
          <w:rFonts w:ascii="Book Antiqua" w:eastAsia="Book Antiqua" w:hAnsi="Book Antiqua" w:cs="Book Antiqua"/>
        </w:rPr>
        <w:t>Randomized trial of TAS-102 for refractory metastatic colorectal cancer.</w:t>
      </w:r>
      <w:proofErr w:type="gramEnd"/>
      <w:r w:rsidRPr="00EC7FF0">
        <w:rPr>
          <w:rFonts w:ascii="Book Antiqua" w:eastAsia="Book Antiqua" w:hAnsi="Book Antiqua" w:cs="Book Antiqua"/>
        </w:rPr>
        <w:t xml:space="preserve"> </w:t>
      </w:r>
      <w:r w:rsidRPr="00EC7FF0">
        <w:rPr>
          <w:rFonts w:ascii="Book Antiqua" w:eastAsia="Book Antiqua" w:hAnsi="Book Antiqua" w:cs="Book Antiqua"/>
          <w:i/>
          <w:iCs/>
        </w:rPr>
        <w:t xml:space="preserve">N </w:t>
      </w:r>
      <w:proofErr w:type="spellStart"/>
      <w:r w:rsidRPr="00EC7FF0">
        <w:rPr>
          <w:rFonts w:ascii="Book Antiqua" w:eastAsia="Book Antiqua" w:hAnsi="Book Antiqua" w:cs="Book Antiqua"/>
          <w:i/>
          <w:iCs/>
        </w:rPr>
        <w:t>Engl</w:t>
      </w:r>
      <w:proofErr w:type="spellEnd"/>
      <w:r w:rsidRPr="00EC7FF0">
        <w:rPr>
          <w:rFonts w:ascii="Book Antiqua" w:eastAsia="Book Antiqua" w:hAnsi="Book Antiqua" w:cs="Book Antiqua"/>
          <w:i/>
          <w:iCs/>
        </w:rPr>
        <w:t xml:space="preserve"> J Med</w:t>
      </w:r>
      <w:r w:rsidRPr="00EC7FF0">
        <w:rPr>
          <w:rFonts w:ascii="Book Antiqua" w:eastAsia="Book Antiqua" w:hAnsi="Book Antiqua" w:cs="Book Antiqua"/>
        </w:rPr>
        <w:t xml:space="preserve"> 2015; </w:t>
      </w:r>
      <w:r w:rsidRPr="00EC7FF0">
        <w:rPr>
          <w:rFonts w:ascii="Book Antiqua" w:eastAsia="Book Antiqua" w:hAnsi="Book Antiqua" w:cs="Book Antiqua"/>
          <w:b/>
          <w:bCs/>
        </w:rPr>
        <w:t>372</w:t>
      </w:r>
      <w:r w:rsidRPr="00EC7FF0">
        <w:rPr>
          <w:rFonts w:ascii="Book Antiqua" w:eastAsia="Book Antiqua" w:hAnsi="Book Antiqua" w:cs="Book Antiqua"/>
        </w:rPr>
        <w:t>: 1909-1919 [</w:t>
      </w:r>
      <w:r w:rsidR="006C7942" w:rsidRPr="00EC7FF0">
        <w:rPr>
          <w:rFonts w:ascii="Book Antiqua" w:eastAsia="Book Antiqua" w:hAnsi="Book Antiqua" w:cs="Book Antiqua"/>
        </w:rPr>
        <w:t>PMID: 25970050 DOI: 10.1056/NEJMoa1414325</w:t>
      </w:r>
      <w:r w:rsidRPr="00EC7FF0">
        <w:rPr>
          <w:rFonts w:ascii="Book Antiqua" w:eastAsia="Book Antiqua" w:hAnsi="Book Antiqua" w:cs="Book Antiqua"/>
        </w:rPr>
        <w:t>]</w:t>
      </w:r>
    </w:p>
    <w:p w14:paraId="72EBA437" w14:textId="415C0595"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lastRenderedPageBreak/>
        <w:t xml:space="preserve">13 </w:t>
      </w:r>
      <w:r w:rsidRPr="00EC7FF0">
        <w:rPr>
          <w:rFonts w:ascii="Book Antiqua" w:eastAsia="Book Antiqua" w:hAnsi="Book Antiqua" w:cs="Book Antiqua"/>
          <w:b/>
          <w:bCs/>
        </w:rPr>
        <w:t>André T</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Shiu</w:t>
      </w:r>
      <w:proofErr w:type="spellEnd"/>
      <w:r w:rsidRPr="00EC7FF0">
        <w:rPr>
          <w:rFonts w:ascii="Book Antiqua" w:eastAsia="Book Antiqua" w:hAnsi="Book Antiqua" w:cs="Book Antiqua"/>
        </w:rPr>
        <w:t xml:space="preserve"> KK, Kim TW, Jensen BV, Jensen LH, Punt C, Smith D, Garcia-</w:t>
      </w:r>
      <w:proofErr w:type="spellStart"/>
      <w:r w:rsidRPr="00EC7FF0">
        <w:rPr>
          <w:rFonts w:ascii="Book Antiqua" w:eastAsia="Book Antiqua" w:hAnsi="Book Antiqua" w:cs="Book Antiqua"/>
        </w:rPr>
        <w:t>Carbonero</w:t>
      </w:r>
      <w:proofErr w:type="spellEnd"/>
      <w:r w:rsidRPr="00EC7FF0">
        <w:rPr>
          <w:rFonts w:ascii="Book Antiqua" w:eastAsia="Book Antiqua" w:hAnsi="Book Antiqua" w:cs="Book Antiqua"/>
        </w:rPr>
        <w:t xml:space="preserve"> R, Benavides M, Gibbs P, de la </w:t>
      </w:r>
      <w:proofErr w:type="spellStart"/>
      <w:r w:rsidRPr="00EC7FF0">
        <w:rPr>
          <w:rFonts w:ascii="Book Antiqua" w:eastAsia="Book Antiqua" w:hAnsi="Book Antiqua" w:cs="Book Antiqua"/>
        </w:rPr>
        <w:t>Fouchardiere</w:t>
      </w:r>
      <w:proofErr w:type="spellEnd"/>
      <w:r w:rsidRPr="00EC7FF0">
        <w:rPr>
          <w:rFonts w:ascii="Book Antiqua" w:eastAsia="Book Antiqua" w:hAnsi="Book Antiqua" w:cs="Book Antiqua"/>
        </w:rPr>
        <w:t xml:space="preserve"> C, Rivera F, </w:t>
      </w:r>
      <w:proofErr w:type="spellStart"/>
      <w:r w:rsidRPr="00EC7FF0">
        <w:rPr>
          <w:rFonts w:ascii="Book Antiqua" w:eastAsia="Book Antiqua" w:hAnsi="Book Antiqua" w:cs="Book Antiqua"/>
        </w:rPr>
        <w:t>Elez</w:t>
      </w:r>
      <w:proofErr w:type="spellEnd"/>
      <w:r w:rsidRPr="00EC7FF0">
        <w:rPr>
          <w:rFonts w:ascii="Book Antiqua" w:eastAsia="Book Antiqua" w:hAnsi="Book Antiqua" w:cs="Book Antiqua"/>
        </w:rPr>
        <w:t xml:space="preserve"> E, </w:t>
      </w:r>
      <w:proofErr w:type="spellStart"/>
      <w:r w:rsidRPr="00EC7FF0">
        <w:rPr>
          <w:rFonts w:ascii="Book Antiqua" w:eastAsia="Book Antiqua" w:hAnsi="Book Antiqua" w:cs="Book Antiqua"/>
        </w:rPr>
        <w:t>Bendell</w:t>
      </w:r>
      <w:proofErr w:type="spellEnd"/>
      <w:r w:rsidRPr="00EC7FF0">
        <w:rPr>
          <w:rFonts w:ascii="Book Antiqua" w:eastAsia="Book Antiqua" w:hAnsi="Book Antiqua" w:cs="Book Antiqua"/>
        </w:rPr>
        <w:t xml:space="preserve"> J, Le DT, Yoshino T, Van </w:t>
      </w:r>
      <w:proofErr w:type="spellStart"/>
      <w:r w:rsidRPr="00EC7FF0">
        <w:rPr>
          <w:rFonts w:ascii="Book Antiqua" w:eastAsia="Book Antiqua" w:hAnsi="Book Antiqua" w:cs="Book Antiqua"/>
        </w:rPr>
        <w:t>Cutsem</w:t>
      </w:r>
      <w:proofErr w:type="spellEnd"/>
      <w:r w:rsidRPr="00EC7FF0">
        <w:rPr>
          <w:rFonts w:ascii="Book Antiqua" w:eastAsia="Book Antiqua" w:hAnsi="Book Antiqua" w:cs="Book Antiqua"/>
        </w:rPr>
        <w:t xml:space="preserve"> E, Yang P, </w:t>
      </w:r>
      <w:proofErr w:type="spellStart"/>
      <w:r w:rsidRPr="00EC7FF0">
        <w:rPr>
          <w:rFonts w:ascii="Book Antiqua" w:eastAsia="Book Antiqua" w:hAnsi="Book Antiqua" w:cs="Book Antiqua"/>
        </w:rPr>
        <w:t>Farooqui</w:t>
      </w:r>
      <w:proofErr w:type="spellEnd"/>
      <w:r w:rsidRPr="00EC7FF0">
        <w:rPr>
          <w:rFonts w:ascii="Book Antiqua" w:eastAsia="Book Antiqua" w:hAnsi="Book Antiqua" w:cs="Book Antiqua"/>
        </w:rPr>
        <w:t xml:space="preserve"> MZH, </w:t>
      </w:r>
      <w:proofErr w:type="spellStart"/>
      <w:r w:rsidRPr="00EC7FF0">
        <w:rPr>
          <w:rFonts w:ascii="Book Antiqua" w:eastAsia="Book Antiqua" w:hAnsi="Book Antiqua" w:cs="Book Antiqua"/>
        </w:rPr>
        <w:t>Marinello</w:t>
      </w:r>
      <w:proofErr w:type="spellEnd"/>
      <w:r w:rsidRPr="00EC7FF0">
        <w:rPr>
          <w:rFonts w:ascii="Book Antiqua" w:eastAsia="Book Antiqua" w:hAnsi="Book Antiqua" w:cs="Book Antiqua"/>
        </w:rPr>
        <w:t xml:space="preserve"> P, Diaz LA </w:t>
      </w:r>
      <w:proofErr w:type="spellStart"/>
      <w:r w:rsidRPr="00EC7FF0">
        <w:rPr>
          <w:rFonts w:ascii="Book Antiqua" w:eastAsia="Book Antiqua" w:hAnsi="Book Antiqua" w:cs="Book Antiqua"/>
        </w:rPr>
        <w:t>Jr</w:t>
      </w:r>
      <w:proofErr w:type="spellEnd"/>
      <w:r w:rsidRPr="00EC7FF0">
        <w:rPr>
          <w:rFonts w:ascii="Book Antiqua" w:eastAsia="Book Antiqua" w:hAnsi="Book Antiqua" w:cs="Book Antiqua"/>
        </w:rPr>
        <w:t xml:space="preserve">; KEYNOTE-177 Investigators. </w:t>
      </w:r>
      <w:proofErr w:type="spellStart"/>
      <w:proofErr w:type="gramStart"/>
      <w:r w:rsidRPr="00EC7FF0">
        <w:rPr>
          <w:rFonts w:ascii="Book Antiqua" w:eastAsia="Book Antiqua" w:hAnsi="Book Antiqua" w:cs="Book Antiqua"/>
        </w:rPr>
        <w:t>Pembrolizumab</w:t>
      </w:r>
      <w:proofErr w:type="spellEnd"/>
      <w:r w:rsidRPr="00EC7FF0">
        <w:rPr>
          <w:rFonts w:ascii="Book Antiqua" w:eastAsia="Book Antiqua" w:hAnsi="Book Antiqua" w:cs="Book Antiqua"/>
        </w:rPr>
        <w:t xml:space="preserve"> in Microsatellite-Instability-High Advanced Colorectal Cancer.</w:t>
      </w:r>
      <w:proofErr w:type="gramEnd"/>
      <w:r w:rsidRPr="00EC7FF0">
        <w:rPr>
          <w:rFonts w:ascii="Book Antiqua" w:eastAsia="Book Antiqua" w:hAnsi="Book Antiqua" w:cs="Book Antiqua"/>
        </w:rPr>
        <w:t xml:space="preserve"> </w:t>
      </w:r>
      <w:r w:rsidRPr="00EC7FF0">
        <w:rPr>
          <w:rFonts w:ascii="Book Antiqua" w:eastAsia="Book Antiqua" w:hAnsi="Book Antiqua" w:cs="Book Antiqua"/>
          <w:i/>
          <w:iCs/>
        </w:rPr>
        <w:t xml:space="preserve">N </w:t>
      </w:r>
      <w:proofErr w:type="spellStart"/>
      <w:r w:rsidRPr="00EC7FF0">
        <w:rPr>
          <w:rFonts w:ascii="Book Antiqua" w:eastAsia="Book Antiqua" w:hAnsi="Book Antiqua" w:cs="Book Antiqua"/>
          <w:i/>
          <w:iCs/>
        </w:rPr>
        <w:t>Engl</w:t>
      </w:r>
      <w:proofErr w:type="spellEnd"/>
      <w:r w:rsidRPr="00EC7FF0">
        <w:rPr>
          <w:rFonts w:ascii="Book Antiqua" w:eastAsia="Book Antiqua" w:hAnsi="Book Antiqua" w:cs="Book Antiqua"/>
          <w:i/>
          <w:iCs/>
        </w:rPr>
        <w:t xml:space="preserve"> J Med</w:t>
      </w:r>
      <w:r w:rsidRPr="00EC7FF0">
        <w:rPr>
          <w:rFonts w:ascii="Book Antiqua" w:eastAsia="Book Antiqua" w:hAnsi="Book Antiqua" w:cs="Book Antiqua"/>
        </w:rPr>
        <w:t xml:space="preserve"> 2020; </w:t>
      </w:r>
      <w:r w:rsidRPr="00EC7FF0">
        <w:rPr>
          <w:rFonts w:ascii="Book Antiqua" w:eastAsia="Book Antiqua" w:hAnsi="Book Antiqua" w:cs="Book Antiqua"/>
          <w:b/>
          <w:bCs/>
        </w:rPr>
        <w:t>383</w:t>
      </w:r>
      <w:r w:rsidRPr="00EC7FF0">
        <w:rPr>
          <w:rFonts w:ascii="Book Antiqua" w:eastAsia="Book Antiqua" w:hAnsi="Book Antiqua" w:cs="Book Antiqua"/>
        </w:rPr>
        <w:t xml:space="preserve">: 2207-2218 [PMID: 33264544 </w:t>
      </w:r>
      <w:r w:rsidR="00D84555" w:rsidRPr="00EC7FF0">
        <w:rPr>
          <w:rFonts w:ascii="Book Antiqua" w:eastAsia="Book Antiqua" w:hAnsi="Book Antiqua" w:cs="Book Antiqua"/>
        </w:rPr>
        <w:t>DOI: 10.1056/NEJMoa2017699</w:t>
      </w:r>
      <w:r w:rsidRPr="00EC7FF0">
        <w:rPr>
          <w:rFonts w:ascii="Book Antiqua" w:eastAsia="Book Antiqua" w:hAnsi="Book Antiqua" w:cs="Book Antiqua"/>
        </w:rPr>
        <w:t>]</w:t>
      </w:r>
    </w:p>
    <w:p w14:paraId="5507B988" w14:textId="57ECF53C"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14</w:t>
      </w:r>
      <w:r w:rsidR="002160B7" w:rsidRPr="00EC7FF0">
        <w:rPr>
          <w:rFonts w:ascii="Book Antiqua" w:hAnsi="Book Antiqua"/>
        </w:rPr>
        <w:t xml:space="preserve"> </w:t>
      </w:r>
      <w:proofErr w:type="spellStart"/>
      <w:r w:rsidR="002160B7" w:rsidRPr="00EC7FF0">
        <w:rPr>
          <w:rFonts w:ascii="Book Antiqua" w:eastAsia="Book Antiqua" w:hAnsi="Book Antiqua" w:cs="Book Antiqua"/>
          <w:b/>
          <w:bCs/>
        </w:rPr>
        <w:t>Aparicio</w:t>
      </w:r>
      <w:proofErr w:type="spellEnd"/>
      <w:r w:rsidR="002160B7" w:rsidRPr="00EC7FF0">
        <w:rPr>
          <w:rFonts w:ascii="Book Antiqua" w:eastAsia="Book Antiqua" w:hAnsi="Book Antiqua" w:cs="Book Antiqua"/>
          <w:b/>
          <w:bCs/>
        </w:rPr>
        <w:t xml:space="preserve"> T</w:t>
      </w:r>
      <w:r w:rsidR="002160B7" w:rsidRPr="00EC7FF0">
        <w:rPr>
          <w:rFonts w:ascii="Book Antiqua" w:eastAsia="Book Antiqua" w:hAnsi="Book Antiqua" w:cs="Book Antiqua"/>
        </w:rPr>
        <w:t xml:space="preserve">. PD-1 </w:t>
      </w:r>
      <w:proofErr w:type="gramStart"/>
      <w:r w:rsidR="002160B7" w:rsidRPr="00EC7FF0">
        <w:rPr>
          <w:rFonts w:ascii="Book Antiqua" w:eastAsia="Book Antiqua" w:hAnsi="Book Antiqua" w:cs="Book Antiqua"/>
        </w:rPr>
        <w:t>blockade</w:t>
      </w:r>
      <w:proofErr w:type="gramEnd"/>
      <w:r w:rsidR="002160B7" w:rsidRPr="00EC7FF0">
        <w:rPr>
          <w:rFonts w:ascii="Book Antiqua" w:eastAsia="Book Antiqua" w:hAnsi="Book Antiqua" w:cs="Book Antiqua"/>
        </w:rPr>
        <w:t xml:space="preserve"> in tumors with mismatch-repair deficiency. </w:t>
      </w:r>
      <w:r w:rsidR="002160B7" w:rsidRPr="00EC7FF0">
        <w:rPr>
          <w:rFonts w:ascii="Book Antiqua" w:eastAsia="Book Antiqua" w:hAnsi="Book Antiqua" w:cs="Book Antiqua"/>
          <w:i/>
          <w:iCs/>
        </w:rPr>
        <w:t>Colon Rectum</w:t>
      </w:r>
      <w:r w:rsidR="002160B7" w:rsidRPr="00EC7FF0">
        <w:rPr>
          <w:rFonts w:ascii="Book Antiqua" w:eastAsia="Book Antiqua" w:hAnsi="Book Antiqua" w:cs="Book Antiqua"/>
        </w:rPr>
        <w:t xml:space="preserve"> 2015; </w:t>
      </w:r>
      <w:r w:rsidR="002160B7" w:rsidRPr="00EC7FF0">
        <w:rPr>
          <w:rFonts w:ascii="Book Antiqua" w:eastAsia="Book Antiqua" w:hAnsi="Book Antiqua" w:cs="Book Antiqua"/>
          <w:b/>
          <w:bCs/>
        </w:rPr>
        <w:t>9</w:t>
      </w:r>
      <w:r w:rsidR="002160B7" w:rsidRPr="00EC7FF0">
        <w:rPr>
          <w:rFonts w:ascii="Book Antiqua" w:eastAsia="Book Antiqua" w:hAnsi="Book Antiqua" w:cs="Book Antiqua"/>
        </w:rPr>
        <w:t>: 182</w:t>
      </w:r>
      <w:r w:rsidR="00AB5A28" w:rsidRPr="00EC7FF0">
        <w:rPr>
          <w:rFonts w:ascii="Book Antiqua" w:eastAsia="Book Antiqua" w:hAnsi="Book Antiqua" w:cs="Book Antiqua"/>
        </w:rPr>
        <w:t>-</w:t>
      </w:r>
      <w:r w:rsidR="002160B7" w:rsidRPr="00EC7FF0">
        <w:rPr>
          <w:rFonts w:ascii="Book Antiqua" w:eastAsia="Book Antiqua" w:hAnsi="Book Antiqua" w:cs="Book Antiqua"/>
        </w:rPr>
        <w:t>184 [DOI</w:t>
      </w:r>
      <w:r w:rsidR="002160B7" w:rsidRPr="00EC7FF0">
        <w:rPr>
          <w:rFonts w:ascii="Book Antiqua" w:eastAsia="宋体" w:hAnsi="Book Antiqua" w:cs="宋体"/>
          <w:lang w:eastAsia="zh-CN"/>
        </w:rPr>
        <w:t>:</w:t>
      </w:r>
      <w:r w:rsidR="00AB5A28" w:rsidRPr="00EC7FF0">
        <w:rPr>
          <w:rFonts w:ascii="Book Antiqua" w:eastAsia="宋体" w:hAnsi="Book Antiqua" w:cs="宋体"/>
          <w:lang w:eastAsia="zh-CN"/>
        </w:rPr>
        <w:t xml:space="preserve"> </w:t>
      </w:r>
      <w:r w:rsidR="002160B7" w:rsidRPr="00EC7FF0">
        <w:rPr>
          <w:rFonts w:ascii="Book Antiqua" w:eastAsia="Book Antiqua" w:hAnsi="Book Antiqua" w:cs="Book Antiqua"/>
        </w:rPr>
        <w:t>10.1007/s11725-015-0588-4]</w:t>
      </w:r>
    </w:p>
    <w:p w14:paraId="24657172"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15 </w:t>
      </w:r>
      <w:r w:rsidRPr="00EC7FF0">
        <w:rPr>
          <w:rFonts w:ascii="Book Antiqua" w:eastAsia="Book Antiqua" w:hAnsi="Book Antiqua" w:cs="Book Antiqua"/>
          <w:b/>
          <w:bCs/>
        </w:rPr>
        <w:t>Hong DS</w:t>
      </w:r>
      <w:r w:rsidRPr="00EC7FF0">
        <w:rPr>
          <w:rFonts w:ascii="Book Antiqua" w:eastAsia="Book Antiqua" w:hAnsi="Book Antiqua" w:cs="Book Antiqua"/>
        </w:rPr>
        <w:t xml:space="preserve">, Morris VK, El </w:t>
      </w:r>
      <w:proofErr w:type="spellStart"/>
      <w:r w:rsidRPr="00EC7FF0">
        <w:rPr>
          <w:rFonts w:ascii="Book Antiqua" w:eastAsia="Book Antiqua" w:hAnsi="Book Antiqua" w:cs="Book Antiqua"/>
        </w:rPr>
        <w:t>Osta</w:t>
      </w:r>
      <w:proofErr w:type="spellEnd"/>
      <w:r w:rsidRPr="00EC7FF0">
        <w:rPr>
          <w:rFonts w:ascii="Book Antiqua" w:eastAsia="Book Antiqua" w:hAnsi="Book Antiqua" w:cs="Book Antiqua"/>
        </w:rPr>
        <w:t xml:space="preserve"> B, Sorokin AV, </w:t>
      </w:r>
      <w:proofErr w:type="spellStart"/>
      <w:r w:rsidRPr="00EC7FF0">
        <w:rPr>
          <w:rFonts w:ascii="Book Antiqua" w:eastAsia="Book Antiqua" w:hAnsi="Book Antiqua" w:cs="Book Antiqua"/>
        </w:rPr>
        <w:t>Janku</w:t>
      </w:r>
      <w:proofErr w:type="spellEnd"/>
      <w:r w:rsidRPr="00EC7FF0">
        <w:rPr>
          <w:rFonts w:ascii="Book Antiqua" w:eastAsia="Book Antiqua" w:hAnsi="Book Antiqua" w:cs="Book Antiqua"/>
        </w:rPr>
        <w:t xml:space="preserve"> F, Fu S, </w:t>
      </w:r>
      <w:proofErr w:type="spellStart"/>
      <w:r w:rsidRPr="00EC7FF0">
        <w:rPr>
          <w:rFonts w:ascii="Book Antiqua" w:eastAsia="Book Antiqua" w:hAnsi="Book Antiqua" w:cs="Book Antiqua"/>
        </w:rPr>
        <w:t>Overman</w:t>
      </w:r>
      <w:proofErr w:type="spellEnd"/>
      <w:r w:rsidRPr="00EC7FF0">
        <w:rPr>
          <w:rFonts w:ascii="Book Antiqua" w:eastAsia="Book Antiqua" w:hAnsi="Book Antiqua" w:cs="Book Antiqua"/>
        </w:rPr>
        <w:t xml:space="preserve"> MJ, </w:t>
      </w:r>
      <w:proofErr w:type="spellStart"/>
      <w:r w:rsidRPr="00EC7FF0">
        <w:rPr>
          <w:rFonts w:ascii="Book Antiqua" w:eastAsia="Book Antiqua" w:hAnsi="Book Antiqua" w:cs="Book Antiqua"/>
        </w:rPr>
        <w:t>Piha</w:t>
      </w:r>
      <w:proofErr w:type="spellEnd"/>
      <w:r w:rsidRPr="00EC7FF0">
        <w:rPr>
          <w:rFonts w:ascii="Book Antiqua" w:eastAsia="Book Antiqua" w:hAnsi="Book Antiqua" w:cs="Book Antiqua"/>
        </w:rPr>
        <w:t xml:space="preserve">-Paul S, </w:t>
      </w:r>
      <w:proofErr w:type="spellStart"/>
      <w:r w:rsidRPr="00EC7FF0">
        <w:rPr>
          <w:rFonts w:ascii="Book Antiqua" w:eastAsia="Book Antiqua" w:hAnsi="Book Antiqua" w:cs="Book Antiqua"/>
        </w:rPr>
        <w:t>Subbiah</w:t>
      </w:r>
      <w:proofErr w:type="spellEnd"/>
      <w:r w:rsidRPr="00EC7FF0">
        <w:rPr>
          <w:rFonts w:ascii="Book Antiqua" w:eastAsia="Book Antiqua" w:hAnsi="Book Antiqua" w:cs="Book Antiqua"/>
        </w:rPr>
        <w:t xml:space="preserve"> V, </w:t>
      </w:r>
      <w:proofErr w:type="spellStart"/>
      <w:r w:rsidRPr="00EC7FF0">
        <w:rPr>
          <w:rFonts w:ascii="Book Antiqua" w:eastAsia="Book Antiqua" w:hAnsi="Book Antiqua" w:cs="Book Antiqua"/>
        </w:rPr>
        <w:t>Kee</w:t>
      </w:r>
      <w:proofErr w:type="spellEnd"/>
      <w:r w:rsidRPr="00EC7FF0">
        <w:rPr>
          <w:rFonts w:ascii="Book Antiqua" w:eastAsia="Book Antiqua" w:hAnsi="Book Antiqua" w:cs="Book Antiqua"/>
        </w:rPr>
        <w:t xml:space="preserve"> B, </w:t>
      </w:r>
      <w:proofErr w:type="spellStart"/>
      <w:r w:rsidRPr="00EC7FF0">
        <w:rPr>
          <w:rFonts w:ascii="Book Antiqua" w:eastAsia="Book Antiqua" w:hAnsi="Book Antiqua" w:cs="Book Antiqua"/>
        </w:rPr>
        <w:t>Tsimberidou</w:t>
      </w:r>
      <w:proofErr w:type="spellEnd"/>
      <w:r w:rsidRPr="00EC7FF0">
        <w:rPr>
          <w:rFonts w:ascii="Book Antiqua" w:eastAsia="Book Antiqua" w:hAnsi="Book Antiqua" w:cs="Book Antiqua"/>
        </w:rPr>
        <w:t xml:space="preserve"> AM, Fogelman D, </w:t>
      </w:r>
      <w:proofErr w:type="spellStart"/>
      <w:r w:rsidRPr="00EC7FF0">
        <w:rPr>
          <w:rFonts w:ascii="Book Antiqua" w:eastAsia="Book Antiqua" w:hAnsi="Book Antiqua" w:cs="Book Antiqua"/>
        </w:rPr>
        <w:t>Bellido</w:t>
      </w:r>
      <w:proofErr w:type="spellEnd"/>
      <w:r w:rsidRPr="00EC7FF0">
        <w:rPr>
          <w:rFonts w:ascii="Book Antiqua" w:eastAsia="Book Antiqua" w:hAnsi="Book Antiqua" w:cs="Book Antiqua"/>
        </w:rPr>
        <w:t xml:space="preserve"> J, </w:t>
      </w:r>
      <w:proofErr w:type="spellStart"/>
      <w:r w:rsidRPr="00EC7FF0">
        <w:rPr>
          <w:rFonts w:ascii="Book Antiqua" w:eastAsia="Book Antiqua" w:hAnsi="Book Antiqua" w:cs="Book Antiqua"/>
        </w:rPr>
        <w:t>Shureiqi</w:t>
      </w:r>
      <w:proofErr w:type="spellEnd"/>
      <w:r w:rsidRPr="00EC7FF0">
        <w:rPr>
          <w:rFonts w:ascii="Book Antiqua" w:eastAsia="Book Antiqua" w:hAnsi="Book Antiqua" w:cs="Book Antiqua"/>
        </w:rPr>
        <w:t xml:space="preserve"> I, Huang H, Atkins J, </w:t>
      </w:r>
      <w:proofErr w:type="spellStart"/>
      <w:r w:rsidRPr="00EC7FF0">
        <w:rPr>
          <w:rFonts w:ascii="Book Antiqua" w:eastAsia="Book Antiqua" w:hAnsi="Book Antiqua" w:cs="Book Antiqua"/>
        </w:rPr>
        <w:t>Tarcic</w:t>
      </w:r>
      <w:proofErr w:type="spellEnd"/>
      <w:r w:rsidRPr="00EC7FF0">
        <w:rPr>
          <w:rFonts w:ascii="Book Antiqua" w:eastAsia="Book Antiqua" w:hAnsi="Book Antiqua" w:cs="Book Antiqua"/>
        </w:rPr>
        <w:t xml:space="preserve"> G, </w:t>
      </w:r>
      <w:proofErr w:type="spellStart"/>
      <w:r w:rsidRPr="00EC7FF0">
        <w:rPr>
          <w:rFonts w:ascii="Book Antiqua" w:eastAsia="Book Antiqua" w:hAnsi="Book Antiqua" w:cs="Book Antiqua"/>
        </w:rPr>
        <w:t>Sommer</w:t>
      </w:r>
      <w:proofErr w:type="spellEnd"/>
      <w:r w:rsidRPr="00EC7FF0">
        <w:rPr>
          <w:rFonts w:ascii="Book Antiqua" w:eastAsia="Book Antiqua" w:hAnsi="Book Antiqua" w:cs="Book Antiqua"/>
        </w:rPr>
        <w:t xml:space="preserve"> N, </w:t>
      </w:r>
      <w:proofErr w:type="spellStart"/>
      <w:r w:rsidRPr="00EC7FF0">
        <w:rPr>
          <w:rFonts w:ascii="Book Antiqua" w:eastAsia="Book Antiqua" w:hAnsi="Book Antiqua" w:cs="Book Antiqua"/>
        </w:rPr>
        <w:t>Lanman</w:t>
      </w:r>
      <w:proofErr w:type="spellEnd"/>
      <w:r w:rsidRPr="00EC7FF0">
        <w:rPr>
          <w:rFonts w:ascii="Book Antiqua" w:eastAsia="Book Antiqua" w:hAnsi="Book Antiqua" w:cs="Book Antiqua"/>
        </w:rPr>
        <w:t xml:space="preserve"> R, </w:t>
      </w:r>
      <w:proofErr w:type="spellStart"/>
      <w:r w:rsidRPr="00EC7FF0">
        <w:rPr>
          <w:rFonts w:ascii="Book Antiqua" w:eastAsia="Book Antiqua" w:hAnsi="Book Antiqua" w:cs="Book Antiqua"/>
        </w:rPr>
        <w:t>Meric-Bernstam</w:t>
      </w:r>
      <w:proofErr w:type="spellEnd"/>
      <w:r w:rsidRPr="00EC7FF0">
        <w:rPr>
          <w:rFonts w:ascii="Book Antiqua" w:eastAsia="Book Antiqua" w:hAnsi="Book Antiqua" w:cs="Book Antiqua"/>
        </w:rPr>
        <w:t xml:space="preserve"> F, </w:t>
      </w:r>
      <w:proofErr w:type="spellStart"/>
      <w:r w:rsidRPr="00EC7FF0">
        <w:rPr>
          <w:rFonts w:ascii="Book Antiqua" w:eastAsia="Book Antiqua" w:hAnsi="Book Antiqua" w:cs="Book Antiqua"/>
        </w:rPr>
        <w:t>Kopetz</w:t>
      </w:r>
      <w:proofErr w:type="spellEnd"/>
      <w:r w:rsidRPr="00EC7FF0">
        <w:rPr>
          <w:rFonts w:ascii="Book Antiqua" w:eastAsia="Book Antiqua" w:hAnsi="Book Antiqua" w:cs="Book Antiqua"/>
        </w:rPr>
        <w:t xml:space="preserve"> S. Phase IB Study of </w:t>
      </w:r>
      <w:proofErr w:type="spellStart"/>
      <w:r w:rsidRPr="00EC7FF0">
        <w:rPr>
          <w:rFonts w:ascii="Book Antiqua" w:eastAsia="Book Antiqua" w:hAnsi="Book Antiqua" w:cs="Book Antiqua"/>
        </w:rPr>
        <w:t>Vemurafenib</w:t>
      </w:r>
      <w:proofErr w:type="spellEnd"/>
      <w:r w:rsidRPr="00EC7FF0">
        <w:rPr>
          <w:rFonts w:ascii="Book Antiqua" w:eastAsia="Book Antiqua" w:hAnsi="Book Antiqua" w:cs="Book Antiqua"/>
        </w:rPr>
        <w:t xml:space="preserve"> in Combination with </w:t>
      </w:r>
      <w:proofErr w:type="spellStart"/>
      <w:r w:rsidRPr="00EC7FF0">
        <w:rPr>
          <w:rFonts w:ascii="Book Antiqua" w:eastAsia="Book Antiqua" w:hAnsi="Book Antiqua" w:cs="Book Antiqua"/>
        </w:rPr>
        <w:t>Irinotecan</w:t>
      </w:r>
      <w:proofErr w:type="spellEnd"/>
      <w:r w:rsidRPr="00EC7FF0">
        <w:rPr>
          <w:rFonts w:ascii="Book Antiqua" w:eastAsia="Book Antiqua" w:hAnsi="Book Antiqua" w:cs="Book Antiqua"/>
        </w:rPr>
        <w:t xml:space="preserve"> and </w:t>
      </w:r>
      <w:proofErr w:type="spellStart"/>
      <w:r w:rsidRPr="00EC7FF0">
        <w:rPr>
          <w:rFonts w:ascii="Book Antiqua" w:eastAsia="Book Antiqua" w:hAnsi="Book Antiqua" w:cs="Book Antiqua"/>
        </w:rPr>
        <w:t>Cetuximab</w:t>
      </w:r>
      <w:proofErr w:type="spellEnd"/>
      <w:r w:rsidRPr="00EC7FF0">
        <w:rPr>
          <w:rFonts w:ascii="Book Antiqua" w:eastAsia="Book Antiqua" w:hAnsi="Book Antiqua" w:cs="Book Antiqua"/>
        </w:rPr>
        <w:t xml:space="preserve"> in Patients with Metastatic Colorectal Cancer with BRAFV600E Mutation. </w:t>
      </w:r>
      <w:r w:rsidRPr="00EC7FF0">
        <w:rPr>
          <w:rFonts w:ascii="Book Antiqua" w:eastAsia="Book Antiqua" w:hAnsi="Book Antiqua" w:cs="Book Antiqua"/>
          <w:i/>
          <w:iCs/>
        </w:rPr>
        <w:t xml:space="preserve">Cancer </w:t>
      </w:r>
      <w:proofErr w:type="spellStart"/>
      <w:r w:rsidRPr="00EC7FF0">
        <w:rPr>
          <w:rFonts w:ascii="Book Antiqua" w:eastAsia="Book Antiqua" w:hAnsi="Book Antiqua" w:cs="Book Antiqua"/>
          <w:i/>
          <w:iCs/>
        </w:rPr>
        <w:t>Discov</w:t>
      </w:r>
      <w:proofErr w:type="spellEnd"/>
      <w:r w:rsidRPr="00EC7FF0">
        <w:rPr>
          <w:rFonts w:ascii="Book Antiqua" w:eastAsia="Book Antiqua" w:hAnsi="Book Antiqua" w:cs="Book Antiqua"/>
        </w:rPr>
        <w:t xml:space="preserve"> 2016; </w:t>
      </w:r>
      <w:r w:rsidRPr="00EC7FF0">
        <w:rPr>
          <w:rFonts w:ascii="Book Antiqua" w:eastAsia="Book Antiqua" w:hAnsi="Book Antiqua" w:cs="Book Antiqua"/>
          <w:b/>
          <w:bCs/>
        </w:rPr>
        <w:t>6</w:t>
      </w:r>
      <w:r w:rsidRPr="00EC7FF0">
        <w:rPr>
          <w:rFonts w:ascii="Book Antiqua" w:eastAsia="Book Antiqua" w:hAnsi="Book Antiqua" w:cs="Book Antiqua"/>
        </w:rPr>
        <w:t>: 1352-1365 [PMID: 27729313 DOI: 10.1158/2159-8290.cd-16-0050]</w:t>
      </w:r>
    </w:p>
    <w:p w14:paraId="62BDF07D" w14:textId="06E501D6" w:rsidR="00141806" w:rsidRPr="00EC7FF0" w:rsidRDefault="00141806" w:rsidP="00494A0C">
      <w:pPr>
        <w:spacing w:line="360" w:lineRule="auto"/>
        <w:jc w:val="both"/>
        <w:rPr>
          <w:rFonts w:ascii="Book Antiqua" w:eastAsia="Book Antiqua" w:hAnsi="Book Antiqua" w:cs="Book Antiqua"/>
        </w:rPr>
      </w:pPr>
      <w:proofErr w:type="gramStart"/>
      <w:r w:rsidRPr="00EC7FF0">
        <w:rPr>
          <w:rFonts w:ascii="Book Antiqua" w:eastAsia="Book Antiqua" w:hAnsi="Book Antiqua" w:cs="Book Antiqua"/>
        </w:rPr>
        <w:t xml:space="preserve">16 </w:t>
      </w:r>
      <w:proofErr w:type="spellStart"/>
      <w:r w:rsidRPr="00EC7FF0">
        <w:rPr>
          <w:rFonts w:ascii="Book Antiqua" w:eastAsia="Book Antiqua" w:hAnsi="Book Antiqua" w:cs="Book Antiqua"/>
          <w:b/>
          <w:bCs/>
        </w:rPr>
        <w:t>I</w:t>
      </w:r>
      <w:r w:rsidR="00E5004F" w:rsidRPr="00EC7FF0">
        <w:rPr>
          <w:rFonts w:ascii="Book Antiqua" w:eastAsia="Book Antiqua" w:hAnsi="Book Antiqua" w:cs="Book Antiqua"/>
          <w:b/>
          <w:bCs/>
        </w:rPr>
        <w:t>yer</w:t>
      </w:r>
      <w:proofErr w:type="spellEnd"/>
      <w:r w:rsidRPr="00EC7FF0">
        <w:rPr>
          <w:rFonts w:ascii="Book Antiqua" w:eastAsia="Book Antiqua" w:hAnsi="Book Antiqua" w:cs="Book Antiqua"/>
          <w:b/>
          <w:bCs/>
        </w:rPr>
        <w:t xml:space="preserve"> VN</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S</w:t>
      </w:r>
      <w:r w:rsidR="00E5004F" w:rsidRPr="00EC7FF0">
        <w:rPr>
          <w:rFonts w:ascii="Book Antiqua" w:eastAsia="Book Antiqua" w:hAnsi="Book Antiqua" w:cs="Book Antiqua"/>
        </w:rPr>
        <w:t>zybalski</w:t>
      </w:r>
      <w:proofErr w:type="spellEnd"/>
      <w:r w:rsidRPr="00EC7FF0">
        <w:rPr>
          <w:rFonts w:ascii="Book Antiqua" w:eastAsia="Book Antiqua" w:hAnsi="Book Antiqua" w:cs="Book Antiqua"/>
        </w:rPr>
        <w:t xml:space="preserve"> W.</w:t>
      </w:r>
      <w:proofErr w:type="gramEnd"/>
      <w:r w:rsidRPr="00EC7FF0">
        <w:rPr>
          <w:rFonts w:ascii="Book Antiqua" w:eastAsia="Book Antiqua" w:hAnsi="Book Antiqua" w:cs="Book Antiqua"/>
        </w:rPr>
        <w:t xml:space="preserve"> A </w:t>
      </w:r>
      <w:r w:rsidR="00E5004F" w:rsidRPr="00EC7FF0">
        <w:rPr>
          <w:rFonts w:ascii="Book Antiqua" w:eastAsia="Book Antiqua" w:hAnsi="Book Antiqua" w:cs="Book Antiqua"/>
        </w:rPr>
        <w:t xml:space="preserve">molecular mechanism of </w:t>
      </w:r>
      <w:proofErr w:type="spellStart"/>
      <w:r w:rsidR="00E5004F" w:rsidRPr="00EC7FF0">
        <w:rPr>
          <w:rFonts w:ascii="Book Antiqua" w:eastAsia="Book Antiqua" w:hAnsi="Book Antiqua" w:cs="Book Antiqua"/>
        </w:rPr>
        <w:t>mitomycin</w:t>
      </w:r>
      <w:proofErr w:type="spellEnd"/>
      <w:r w:rsidR="00E5004F" w:rsidRPr="00EC7FF0">
        <w:rPr>
          <w:rFonts w:ascii="Book Antiqua" w:eastAsia="Book Antiqua" w:hAnsi="Book Antiqua" w:cs="Book Antiqua"/>
        </w:rPr>
        <w:t xml:space="preserve"> action: linking of complementary </w:t>
      </w:r>
      <w:proofErr w:type="spellStart"/>
      <w:proofErr w:type="gramStart"/>
      <w:r w:rsidR="00E5004F" w:rsidRPr="00EC7FF0">
        <w:rPr>
          <w:rFonts w:ascii="Book Antiqua" w:eastAsia="Book Antiqua" w:hAnsi="Book Antiqua" w:cs="Book Antiqua"/>
        </w:rPr>
        <w:t>dna</w:t>
      </w:r>
      <w:proofErr w:type="spellEnd"/>
      <w:proofErr w:type="gramEnd"/>
      <w:r w:rsidR="00E5004F" w:rsidRPr="00EC7FF0">
        <w:rPr>
          <w:rFonts w:ascii="Book Antiqua" w:eastAsia="Book Antiqua" w:hAnsi="Book Antiqua" w:cs="Book Antiqua"/>
        </w:rPr>
        <w:t xml:space="preserve"> strands</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i/>
          <w:iCs/>
        </w:rPr>
        <w:t>Proc</w:t>
      </w:r>
      <w:proofErr w:type="spellEnd"/>
      <w:r w:rsidRPr="00EC7FF0">
        <w:rPr>
          <w:rFonts w:ascii="Book Antiqua" w:eastAsia="Book Antiqua" w:hAnsi="Book Antiqua" w:cs="Book Antiqua"/>
          <w:i/>
          <w:iCs/>
        </w:rPr>
        <w:t xml:space="preserve"> </w:t>
      </w:r>
      <w:proofErr w:type="spellStart"/>
      <w:r w:rsidRPr="00EC7FF0">
        <w:rPr>
          <w:rFonts w:ascii="Book Antiqua" w:eastAsia="Book Antiqua" w:hAnsi="Book Antiqua" w:cs="Book Antiqua"/>
          <w:i/>
          <w:iCs/>
        </w:rPr>
        <w:t>Natl</w:t>
      </w:r>
      <w:proofErr w:type="spellEnd"/>
      <w:r w:rsidRPr="00EC7FF0">
        <w:rPr>
          <w:rFonts w:ascii="Book Antiqua" w:eastAsia="Book Antiqua" w:hAnsi="Book Antiqua" w:cs="Book Antiqua"/>
          <w:i/>
          <w:iCs/>
        </w:rPr>
        <w:t xml:space="preserve"> </w:t>
      </w:r>
      <w:proofErr w:type="spellStart"/>
      <w:r w:rsidRPr="00EC7FF0">
        <w:rPr>
          <w:rFonts w:ascii="Book Antiqua" w:eastAsia="Book Antiqua" w:hAnsi="Book Antiqua" w:cs="Book Antiqua"/>
          <w:i/>
          <w:iCs/>
        </w:rPr>
        <w:t>Acad</w:t>
      </w:r>
      <w:proofErr w:type="spellEnd"/>
      <w:r w:rsidRPr="00EC7FF0">
        <w:rPr>
          <w:rFonts w:ascii="Book Antiqua" w:eastAsia="Book Antiqua" w:hAnsi="Book Antiqua" w:cs="Book Antiqua"/>
          <w:i/>
          <w:iCs/>
        </w:rPr>
        <w:t xml:space="preserve"> </w:t>
      </w:r>
      <w:proofErr w:type="spellStart"/>
      <w:r w:rsidRPr="00EC7FF0">
        <w:rPr>
          <w:rFonts w:ascii="Book Antiqua" w:eastAsia="Book Antiqua" w:hAnsi="Book Antiqua" w:cs="Book Antiqua"/>
          <w:i/>
          <w:iCs/>
        </w:rPr>
        <w:t>Sci</w:t>
      </w:r>
      <w:proofErr w:type="spellEnd"/>
      <w:r w:rsidRPr="00EC7FF0">
        <w:rPr>
          <w:rFonts w:ascii="Book Antiqua" w:eastAsia="Book Antiqua" w:hAnsi="Book Antiqua" w:cs="Book Antiqua"/>
          <w:i/>
          <w:iCs/>
        </w:rPr>
        <w:t xml:space="preserve"> U S </w:t>
      </w:r>
      <w:proofErr w:type="gramStart"/>
      <w:r w:rsidRPr="00EC7FF0">
        <w:rPr>
          <w:rFonts w:ascii="Book Antiqua" w:eastAsia="Book Antiqua" w:hAnsi="Book Antiqua" w:cs="Book Antiqua"/>
          <w:i/>
          <w:iCs/>
        </w:rPr>
        <w:t>A</w:t>
      </w:r>
      <w:proofErr w:type="gramEnd"/>
      <w:r w:rsidRPr="00EC7FF0">
        <w:rPr>
          <w:rFonts w:ascii="Book Antiqua" w:eastAsia="Book Antiqua" w:hAnsi="Book Antiqua" w:cs="Book Antiqua"/>
        </w:rPr>
        <w:t xml:space="preserve"> 1963; </w:t>
      </w:r>
      <w:r w:rsidRPr="00EC7FF0">
        <w:rPr>
          <w:rFonts w:ascii="Book Antiqua" w:eastAsia="Book Antiqua" w:hAnsi="Book Antiqua" w:cs="Book Antiqua"/>
          <w:b/>
          <w:bCs/>
        </w:rPr>
        <w:t>50</w:t>
      </w:r>
      <w:r w:rsidRPr="00EC7FF0">
        <w:rPr>
          <w:rFonts w:ascii="Book Antiqua" w:eastAsia="Book Antiqua" w:hAnsi="Book Antiqua" w:cs="Book Antiqua"/>
        </w:rPr>
        <w:t>: 355-362 [PMID: 14060656 DOI: 10.1073/pnas.50.2.355]</w:t>
      </w:r>
    </w:p>
    <w:p w14:paraId="2BBFCF97"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17 </w:t>
      </w:r>
      <w:proofErr w:type="spellStart"/>
      <w:r w:rsidRPr="00EC7FF0">
        <w:rPr>
          <w:rFonts w:ascii="Book Antiqua" w:eastAsia="Book Antiqua" w:hAnsi="Book Antiqua" w:cs="Book Antiqua"/>
          <w:b/>
          <w:bCs/>
        </w:rPr>
        <w:t>Scartozzi</w:t>
      </w:r>
      <w:proofErr w:type="spellEnd"/>
      <w:r w:rsidRPr="00EC7FF0">
        <w:rPr>
          <w:rFonts w:ascii="Book Antiqua" w:eastAsia="Book Antiqua" w:hAnsi="Book Antiqua" w:cs="Book Antiqua"/>
          <w:b/>
          <w:bCs/>
        </w:rPr>
        <w:t xml:space="preserve"> M</w:t>
      </w:r>
      <w:r w:rsidRPr="00EC7FF0">
        <w:rPr>
          <w:rFonts w:ascii="Book Antiqua" w:eastAsia="Book Antiqua" w:hAnsi="Book Antiqua" w:cs="Book Antiqua"/>
        </w:rPr>
        <w:t xml:space="preserve">, Falcone A, </w:t>
      </w:r>
      <w:proofErr w:type="spellStart"/>
      <w:r w:rsidRPr="00EC7FF0">
        <w:rPr>
          <w:rFonts w:ascii="Book Antiqua" w:eastAsia="Book Antiqua" w:hAnsi="Book Antiqua" w:cs="Book Antiqua"/>
        </w:rPr>
        <w:t>Pucci</w:t>
      </w:r>
      <w:proofErr w:type="spellEnd"/>
      <w:r w:rsidRPr="00EC7FF0">
        <w:rPr>
          <w:rFonts w:ascii="Book Antiqua" w:eastAsia="Book Antiqua" w:hAnsi="Book Antiqua" w:cs="Book Antiqua"/>
        </w:rPr>
        <w:t xml:space="preserve"> F, </w:t>
      </w:r>
      <w:proofErr w:type="spellStart"/>
      <w:r w:rsidRPr="00EC7FF0">
        <w:rPr>
          <w:rFonts w:ascii="Book Antiqua" w:eastAsia="Book Antiqua" w:hAnsi="Book Antiqua" w:cs="Book Antiqua"/>
        </w:rPr>
        <w:t>Braconi</w:t>
      </w:r>
      <w:proofErr w:type="spellEnd"/>
      <w:r w:rsidRPr="00EC7FF0">
        <w:rPr>
          <w:rFonts w:ascii="Book Antiqua" w:eastAsia="Book Antiqua" w:hAnsi="Book Antiqua" w:cs="Book Antiqua"/>
        </w:rPr>
        <w:t xml:space="preserve"> C, </w:t>
      </w:r>
      <w:proofErr w:type="spellStart"/>
      <w:r w:rsidRPr="00EC7FF0">
        <w:rPr>
          <w:rFonts w:ascii="Book Antiqua" w:eastAsia="Book Antiqua" w:hAnsi="Book Antiqua" w:cs="Book Antiqua"/>
        </w:rPr>
        <w:t>Pierantoni</w:t>
      </w:r>
      <w:proofErr w:type="spellEnd"/>
      <w:r w:rsidRPr="00EC7FF0">
        <w:rPr>
          <w:rFonts w:ascii="Book Antiqua" w:eastAsia="Book Antiqua" w:hAnsi="Book Antiqua" w:cs="Book Antiqua"/>
        </w:rPr>
        <w:t xml:space="preserve"> C, </w:t>
      </w:r>
      <w:proofErr w:type="spellStart"/>
      <w:r w:rsidRPr="00EC7FF0">
        <w:rPr>
          <w:rFonts w:ascii="Book Antiqua" w:eastAsia="Book Antiqua" w:hAnsi="Book Antiqua" w:cs="Book Antiqua"/>
        </w:rPr>
        <w:t>Cavanna</w:t>
      </w:r>
      <w:proofErr w:type="spellEnd"/>
      <w:r w:rsidRPr="00EC7FF0">
        <w:rPr>
          <w:rFonts w:ascii="Book Antiqua" w:eastAsia="Book Antiqua" w:hAnsi="Book Antiqua" w:cs="Book Antiqua"/>
        </w:rPr>
        <w:t xml:space="preserve"> L, </w:t>
      </w:r>
      <w:proofErr w:type="spellStart"/>
      <w:r w:rsidRPr="00EC7FF0">
        <w:rPr>
          <w:rFonts w:ascii="Book Antiqua" w:eastAsia="Book Antiqua" w:hAnsi="Book Antiqua" w:cs="Book Antiqua"/>
        </w:rPr>
        <w:t>Franciosi</w:t>
      </w:r>
      <w:proofErr w:type="spellEnd"/>
      <w:r w:rsidRPr="00EC7FF0">
        <w:rPr>
          <w:rFonts w:ascii="Book Antiqua" w:eastAsia="Book Antiqua" w:hAnsi="Book Antiqua" w:cs="Book Antiqua"/>
        </w:rPr>
        <w:t xml:space="preserve"> V, </w:t>
      </w:r>
      <w:proofErr w:type="spellStart"/>
      <w:r w:rsidRPr="00EC7FF0">
        <w:rPr>
          <w:rFonts w:ascii="Book Antiqua" w:eastAsia="Book Antiqua" w:hAnsi="Book Antiqua" w:cs="Book Antiqua"/>
        </w:rPr>
        <w:t>Berardi</w:t>
      </w:r>
      <w:proofErr w:type="spellEnd"/>
      <w:r w:rsidRPr="00EC7FF0">
        <w:rPr>
          <w:rFonts w:ascii="Book Antiqua" w:eastAsia="Book Antiqua" w:hAnsi="Book Antiqua" w:cs="Book Antiqua"/>
        </w:rPr>
        <w:t xml:space="preserve"> R, Beretta G, </w:t>
      </w:r>
      <w:proofErr w:type="spellStart"/>
      <w:r w:rsidRPr="00EC7FF0">
        <w:rPr>
          <w:rFonts w:ascii="Book Antiqua" w:eastAsia="Book Antiqua" w:hAnsi="Book Antiqua" w:cs="Book Antiqua"/>
        </w:rPr>
        <w:t>Masi</w:t>
      </w:r>
      <w:proofErr w:type="spellEnd"/>
      <w:r w:rsidRPr="00EC7FF0">
        <w:rPr>
          <w:rFonts w:ascii="Book Antiqua" w:eastAsia="Book Antiqua" w:hAnsi="Book Antiqua" w:cs="Book Antiqua"/>
        </w:rPr>
        <w:t xml:space="preserve"> G, </w:t>
      </w:r>
      <w:proofErr w:type="spellStart"/>
      <w:r w:rsidRPr="00EC7FF0">
        <w:rPr>
          <w:rFonts w:ascii="Book Antiqua" w:eastAsia="Book Antiqua" w:hAnsi="Book Antiqua" w:cs="Book Antiqua"/>
        </w:rPr>
        <w:t>Allegrini</w:t>
      </w:r>
      <w:proofErr w:type="spellEnd"/>
      <w:r w:rsidRPr="00EC7FF0">
        <w:rPr>
          <w:rFonts w:ascii="Book Antiqua" w:eastAsia="Book Antiqua" w:hAnsi="Book Antiqua" w:cs="Book Antiqua"/>
        </w:rPr>
        <w:t xml:space="preserve"> G, </w:t>
      </w:r>
      <w:proofErr w:type="spellStart"/>
      <w:r w:rsidRPr="00EC7FF0">
        <w:rPr>
          <w:rFonts w:ascii="Book Antiqua" w:eastAsia="Book Antiqua" w:hAnsi="Book Antiqua" w:cs="Book Antiqua"/>
        </w:rPr>
        <w:t>Zaniboni</w:t>
      </w:r>
      <w:proofErr w:type="spellEnd"/>
      <w:r w:rsidRPr="00EC7FF0">
        <w:rPr>
          <w:rFonts w:ascii="Book Antiqua" w:eastAsia="Book Antiqua" w:hAnsi="Book Antiqua" w:cs="Book Antiqua"/>
        </w:rPr>
        <w:t xml:space="preserve"> A, </w:t>
      </w:r>
      <w:proofErr w:type="spellStart"/>
      <w:r w:rsidRPr="00EC7FF0">
        <w:rPr>
          <w:rFonts w:ascii="Book Antiqua" w:eastAsia="Book Antiqua" w:hAnsi="Book Antiqua" w:cs="Book Antiqua"/>
        </w:rPr>
        <w:t>Labianca</w:t>
      </w:r>
      <w:proofErr w:type="spellEnd"/>
      <w:r w:rsidRPr="00EC7FF0">
        <w:rPr>
          <w:rFonts w:ascii="Book Antiqua" w:eastAsia="Book Antiqua" w:hAnsi="Book Antiqua" w:cs="Book Antiqua"/>
        </w:rPr>
        <w:t xml:space="preserve"> R, </w:t>
      </w:r>
      <w:proofErr w:type="spellStart"/>
      <w:r w:rsidRPr="00EC7FF0">
        <w:rPr>
          <w:rFonts w:ascii="Book Antiqua" w:eastAsia="Book Antiqua" w:hAnsi="Book Antiqua" w:cs="Book Antiqua"/>
        </w:rPr>
        <w:t>Cascinu</w:t>
      </w:r>
      <w:proofErr w:type="spellEnd"/>
      <w:r w:rsidRPr="00EC7FF0">
        <w:rPr>
          <w:rFonts w:ascii="Book Antiqua" w:eastAsia="Book Antiqua" w:hAnsi="Book Antiqua" w:cs="Book Antiqua"/>
        </w:rPr>
        <w:t xml:space="preserve"> S.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and </w:t>
      </w:r>
      <w:proofErr w:type="spellStart"/>
      <w:r w:rsidRPr="00EC7FF0">
        <w:rPr>
          <w:rFonts w:ascii="Book Antiqua" w:eastAsia="Book Antiqua" w:hAnsi="Book Antiqua" w:cs="Book Antiqua"/>
        </w:rPr>
        <w:t>mitomycin</w:t>
      </w:r>
      <w:proofErr w:type="spellEnd"/>
      <w:r w:rsidRPr="00EC7FF0">
        <w:rPr>
          <w:rFonts w:ascii="Book Antiqua" w:eastAsia="Book Antiqua" w:hAnsi="Book Antiqua" w:cs="Book Antiqua"/>
        </w:rPr>
        <w:t xml:space="preserve"> C may be an effective treatment option for third-line chemotherapy in advanced colorectal cancer. </w:t>
      </w:r>
      <w:proofErr w:type="spellStart"/>
      <w:r w:rsidRPr="00EC7FF0">
        <w:rPr>
          <w:rFonts w:ascii="Book Antiqua" w:eastAsia="Book Antiqua" w:hAnsi="Book Antiqua" w:cs="Book Antiqua"/>
          <w:i/>
          <w:iCs/>
        </w:rPr>
        <w:t>Tumori</w:t>
      </w:r>
      <w:proofErr w:type="spellEnd"/>
      <w:r w:rsidRPr="00EC7FF0">
        <w:rPr>
          <w:rFonts w:ascii="Book Antiqua" w:eastAsia="Book Antiqua" w:hAnsi="Book Antiqua" w:cs="Book Antiqua"/>
        </w:rPr>
        <w:t xml:space="preserve"> 2006; </w:t>
      </w:r>
      <w:r w:rsidRPr="00EC7FF0">
        <w:rPr>
          <w:rFonts w:ascii="Book Antiqua" w:eastAsia="Book Antiqua" w:hAnsi="Book Antiqua" w:cs="Book Antiqua"/>
          <w:b/>
          <w:bCs/>
        </w:rPr>
        <w:t>92</w:t>
      </w:r>
      <w:r w:rsidRPr="00EC7FF0">
        <w:rPr>
          <w:rFonts w:ascii="Book Antiqua" w:eastAsia="Book Antiqua" w:hAnsi="Book Antiqua" w:cs="Book Antiqua"/>
        </w:rPr>
        <w:t>: 384-388 [PMID: 17168429 DOI: 10.1177/030089160609200503]</w:t>
      </w:r>
    </w:p>
    <w:p w14:paraId="788BA812"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18 </w:t>
      </w:r>
      <w:proofErr w:type="spellStart"/>
      <w:r w:rsidRPr="00EC7FF0">
        <w:rPr>
          <w:rFonts w:ascii="Book Antiqua" w:eastAsia="Book Antiqua" w:hAnsi="Book Antiqua" w:cs="Book Antiqua"/>
          <w:b/>
          <w:bCs/>
        </w:rPr>
        <w:t>Twelves</w:t>
      </w:r>
      <w:proofErr w:type="spellEnd"/>
      <w:r w:rsidRPr="00EC7FF0">
        <w:rPr>
          <w:rFonts w:ascii="Book Antiqua" w:eastAsia="Book Antiqua" w:hAnsi="Book Antiqua" w:cs="Book Antiqua"/>
          <w:b/>
          <w:bCs/>
        </w:rPr>
        <w:t xml:space="preserve"> C</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Xeloda</w:t>
      </w:r>
      <w:proofErr w:type="spellEnd"/>
      <w:r w:rsidRPr="00EC7FF0">
        <w:rPr>
          <w:rFonts w:ascii="Book Antiqua" w:eastAsia="Book Antiqua" w:hAnsi="Book Antiqua" w:cs="Book Antiqua"/>
        </w:rPr>
        <w:t xml:space="preserve"> Colorectal Cancer Group. </w:t>
      </w:r>
      <w:proofErr w:type="spellStart"/>
      <w:proofErr w:type="gram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first-line treatment in colorectal cancer.</w:t>
      </w:r>
      <w:proofErr w:type="gramEnd"/>
      <w:r w:rsidRPr="00EC7FF0">
        <w:rPr>
          <w:rFonts w:ascii="Book Antiqua" w:eastAsia="Book Antiqua" w:hAnsi="Book Antiqua" w:cs="Book Antiqua"/>
        </w:rPr>
        <w:t xml:space="preserve"> Pooled data from two large, phase III trials. </w:t>
      </w:r>
      <w:proofErr w:type="spellStart"/>
      <w:r w:rsidRPr="00EC7FF0">
        <w:rPr>
          <w:rFonts w:ascii="Book Antiqua" w:eastAsia="Book Antiqua" w:hAnsi="Book Antiqua" w:cs="Book Antiqua"/>
          <w:i/>
          <w:iCs/>
        </w:rPr>
        <w:t>Eur</w:t>
      </w:r>
      <w:proofErr w:type="spellEnd"/>
      <w:r w:rsidRPr="00EC7FF0">
        <w:rPr>
          <w:rFonts w:ascii="Book Antiqua" w:eastAsia="Book Antiqua" w:hAnsi="Book Antiqua" w:cs="Book Antiqua"/>
          <w:i/>
          <w:iCs/>
        </w:rPr>
        <w:t xml:space="preserve"> J Cancer</w:t>
      </w:r>
      <w:r w:rsidRPr="00EC7FF0">
        <w:rPr>
          <w:rFonts w:ascii="Book Antiqua" w:eastAsia="Book Antiqua" w:hAnsi="Book Antiqua" w:cs="Book Antiqua"/>
        </w:rPr>
        <w:t xml:space="preserve"> 2002; </w:t>
      </w:r>
      <w:r w:rsidRPr="00EC7FF0">
        <w:rPr>
          <w:rFonts w:ascii="Book Antiqua" w:eastAsia="Book Antiqua" w:hAnsi="Book Antiqua" w:cs="Book Antiqua"/>
          <w:b/>
          <w:bCs/>
        </w:rPr>
        <w:t xml:space="preserve">38 </w:t>
      </w:r>
      <w:proofErr w:type="spellStart"/>
      <w:r w:rsidRPr="00EC7FF0">
        <w:rPr>
          <w:rFonts w:ascii="Book Antiqua" w:eastAsia="Book Antiqua" w:hAnsi="Book Antiqua" w:cs="Book Antiqua"/>
        </w:rPr>
        <w:t>Suppl</w:t>
      </w:r>
      <w:proofErr w:type="spellEnd"/>
      <w:r w:rsidRPr="00EC7FF0">
        <w:rPr>
          <w:rFonts w:ascii="Book Antiqua" w:eastAsia="Book Antiqua" w:hAnsi="Book Antiqua" w:cs="Book Antiqua"/>
        </w:rPr>
        <w:t xml:space="preserve"> 2: 15-20 [PMID: 11841931 DOI: 10.1016/s0959-8049(01)00415-4]</w:t>
      </w:r>
    </w:p>
    <w:p w14:paraId="20BBC10A"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19 </w:t>
      </w:r>
      <w:r w:rsidRPr="00EC7FF0">
        <w:rPr>
          <w:rFonts w:ascii="Book Antiqua" w:eastAsia="Book Antiqua" w:hAnsi="Book Antiqua" w:cs="Book Antiqua"/>
          <w:b/>
          <w:bCs/>
        </w:rPr>
        <w:t>Lim DH</w:t>
      </w:r>
      <w:r w:rsidRPr="00EC7FF0">
        <w:rPr>
          <w:rFonts w:ascii="Book Antiqua" w:eastAsia="Book Antiqua" w:hAnsi="Book Antiqua" w:cs="Book Antiqua"/>
        </w:rPr>
        <w:t xml:space="preserve">, Park YS, Park BB, </w:t>
      </w:r>
      <w:proofErr w:type="spellStart"/>
      <w:r w:rsidRPr="00EC7FF0">
        <w:rPr>
          <w:rFonts w:ascii="Book Antiqua" w:eastAsia="Book Antiqua" w:hAnsi="Book Antiqua" w:cs="Book Antiqua"/>
        </w:rPr>
        <w:t>Ji</w:t>
      </w:r>
      <w:proofErr w:type="spellEnd"/>
      <w:r w:rsidRPr="00EC7FF0">
        <w:rPr>
          <w:rFonts w:ascii="Book Antiqua" w:eastAsia="Book Antiqua" w:hAnsi="Book Antiqua" w:cs="Book Antiqua"/>
        </w:rPr>
        <w:t xml:space="preserve"> SH, Lee J, Park KW, Kang JH, Lee SH, Park JO, Kim K, Kim WS, Jung CW, </w:t>
      </w:r>
      <w:proofErr w:type="spellStart"/>
      <w:r w:rsidRPr="00EC7FF0">
        <w:rPr>
          <w:rFonts w:ascii="Book Antiqua" w:eastAsia="Book Antiqua" w:hAnsi="Book Antiqua" w:cs="Book Antiqua"/>
        </w:rPr>
        <w:t>Im</w:t>
      </w:r>
      <w:proofErr w:type="spellEnd"/>
      <w:r w:rsidRPr="00EC7FF0">
        <w:rPr>
          <w:rFonts w:ascii="Book Antiqua" w:eastAsia="Book Antiqua" w:hAnsi="Book Antiqua" w:cs="Book Antiqua"/>
        </w:rPr>
        <w:t xml:space="preserve"> YH, Kang WK, Park K. </w:t>
      </w:r>
      <w:proofErr w:type="spellStart"/>
      <w:r w:rsidRPr="00EC7FF0">
        <w:rPr>
          <w:rFonts w:ascii="Book Antiqua" w:eastAsia="Book Antiqua" w:hAnsi="Book Antiqua" w:cs="Book Antiqua"/>
        </w:rPr>
        <w:t>Mitomycin</w:t>
      </w:r>
      <w:proofErr w:type="spellEnd"/>
      <w:r w:rsidRPr="00EC7FF0">
        <w:rPr>
          <w:rFonts w:ascii="Book Antiqua" w:eastAsia="Book Antiqua" w:hAnsi="Book Antiqua" w:cs="Book Antiqua"/>
        </w:rPr>
        <w:t xml:space="preserve">-C and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as third-line chemotherapy in patients with advanced colorectal cancer: a phase II study. </w:t>
      </w:r>
      <w:r w:rsidRPr="00EC7FF0">
        <w:rPr>
          <w:rFonts w:ascii="Book Antiqua" w:eastAsia="Book Antiqua" w:hAnsi="Book Antiqua" w:cs="Book Antiqua"/>
          <w:i/>
          <w:iCs/>
        </w:rPr>
        <w:t xml:space="preserve">Cancer </w:t>
      </w:r>
      <w:proofErr w:type="spellStart"/>
      <w:r w:rsidRPr="00EC7FF0">
        <w:rPr>
          <w:rFonts w:ascii="Book Antiqua" w:eastAsia="Book Antiqua" w:hAnsi="Book Antiqua" w:cs="Book Antiqua"/>
          <w:i/>
          <w:iCs/>
        </w:rPr>
        <w:t>Chemother</w:t>
      </w:r>
      <w:proofErr w:type="spellEnd"/>
      <w:r w:rsidRPr="00EC7FF0">
        <w:rPr>
          <w:rFonts w:ascii="Book Antiqua" w:eastAsia="Book Antiqua" w:hAnsi="Book Antiqua" w:cs="Book Antiqua"/>
          <w:i/>
          <w:iCs/>
        </w:rPr>
        <w:t xml:space="preserve"> </w:t>
      </w:r>
      <w:proofErr w:type="spellStart"/>
      <w:r w:rsidRPr="00EC7FF0">
        <w:rPr>
          <w:rFonts w:ascii="Book Antiqua" w:eastAsia="Book Antiqua" w:hAnsi="Book Antiqua" w:cs="Book Antiqua"/>
          <w:i/>
          <w:iCs/>
        </w:rPr>
        <w:t>Pharmacol</w:t>
      </w:r>
      <w:proofErr w:type="spellEnd"/>
      <w:r w:rsidRPr="00EC7FF0">
        <w:rPr>
          <w:rFonts w:ascii="Book Antiqua" w:eastAsia="Book Antiqua" w:hAnsi="Book Antiqua" w:cs="Book Antiqua"/>
        </w:rPr>
        <w:t xml:space="preserve"> 2005; </w:t>
      </w:r>
      <w:r w:rsidRPr="00EC7FF0">
        <w:rPr>
          <w:rFonts w:ascii="Book Antiqua" w:eastAsia="Book Antiqua" w:hAnsi="Book Antiqua" w:cs="Book Antiqua"/>
          <w:b/>
          <w:bCs/>
        </w:rPr>
        <w:t>56</w:t>
      </w:r>
      <w:r w:rsidRPr="00EC7FF0">
        <w:rPr>
          <w:rFonts w:ascii="Book Antiqua" w:eastAsia="Book Antiqua" w:hAnsi="Book Antiqua" w:cs="Book Antiqua"/>
        </w:rPr>
        <w:t>: 10-14 [PMID: 15782313 DOI: 10.1007/s00280-004-0963-2]</w:t>
      </w:r>
    </w:p>
    <w:p w14:paraId="5DE951E8" w14:textId="77777777" w:rsidR="00141806" w:rsidRPr="00EC7FF0" w:rsidRDefault="00141806" w:rsidP="00494A0C">
      <w:pPr>
        <w:spacing w:line="360" w:lineRule="auto"/>
        <w:jc w:val="both"/>
        <w:rPr>
          <w:rFonts w:ascii="Book Antiqua" w:eastAsia="Book Antiqua" w:hAnsi="Book Antiqua" w:cs="Book Antiqua"/>
        </w:rPr>
      </w:pPr>
      <w:proofErr w:type="gramStart"/>
      <w:r w:rsidRPr="00EC7FF0">
        <w:rPr>
          <w:rFonts w:ascii="Book Antiqua" w:eastAsia="Book Antiqua" w:hAnsi="Book Antiqua" w:cs="Book Antiqua"/>
        </w:rPr>
        <w:lastRenderedPageBreak/>
        <w:t xml:space="preserve">20 </w:t>
      </w:r>
      <w:r w:rsidRPr="00EC7FF0">
        <w:rPr>
          <w:rFonts w:ascii="Book Antiqua" w:eastAsia="Book Antiqua" w:hAnsi="Book Antiqua" w:cs="Book Antiqua"/>
          <w:b/>
          <w:bCs/>
        </w:rPr>
        <w:t>Biller LH</w:t>
      </w:r>
      <w:proofErr w:type="gram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Schrag</w:t>
      </w:r>
      <w:proofErr w:type="spellEnd"/>
      <w:r w:rsidRPr="00EC7FF0">
        <w:rPr>
          <w:rFonts w:ascii="Book Antiqua" w:eastAsia="Book Antiqua" w:hAnsi="Book Antiqua" w:cs="Book Antiqua"/>
        </w:rPr>
        <w:t xml:space="preserve"> D. Diagnosis and Treatment of Metastatic Colorectal Cancer: A Review. </w:t>
      </w:r>
      <w:r w:rsidRPr="00EC7FF0">
        <w:rPr>
          <w:rFonts w:ascii="Book Antiqua" w:eastAsia="Book Antiqua" w:hAnsi="Book Antiqua" w:cs="Book Antiqua"/>
          <w:i/>
          <w:iCs/>
        </w:rPr>
        <w:t>JAMA</w:t>
      </w:r>
      <w:r w:rsidRPr="00EC7FF0">
        <w:rPr>
          <w:rFonts w:ascii="Book Antiqua" w:eastAsia="Book Antiqua" w:hAnsi="Book Antiqua" w:cs="Book Antiqua"/>
        </w:rPr>
        <w:t xml:space="preserve"> 2021; </w:t>
      </w:r>
      <w:r w:rsidRPr="00EC7FF0">
        <w:rPr>
          <w:rFonts w:ascii="Book Antiqua" w:eastAsia="Book Antiqua" w:hAnsi="Book Antiqua" w:cs="Book Antiqua"/>
          <w:b/>
          <w:bCs/>
        </w:rPr>
        <w:t>325</w:t>
      </w:r>
      <w:r w:rsidRPr="00EC7FF0">
        <w:rPr>
          <w:rFonts w:ascii="Book Antiqua" w:eastAsia="Book Antiqua" w:hAnsi="Book Antiqua" w:cs="Book Antiqua"/>
        </w:rPr>
        <w:t>: 669-685 [PMID: 33591350 DOI: 10.1001/jama.2021.0106]</w:t>
      </w:r>
    </w:p>
    <w:p w14:paraId="5AF810BD" w14:textId="231D0F0B" w:rsidR="00141806" w:rsidRPr="00EC7FF0" w:rsidRDefault="00141806" w:rsidP="00494A0C">
      <w:pPr>
        <w:spacing w:line="360" w:lineRule="auto"/>
        <w:jc w:val="both"/>
        <w:rPr>
          <w:rFonts w:ascii="Book Antiqua" w:eastAsia="Book Antiqua" w:hAnsi="Book Antiqua" w:cs="Book Antiqua"/>
        </w:rPr>
      </w:pPr>
      <w:proofErr w:type="gramStart"/>
      <w:r w:rsidRPr="00EC7FF0">
        <w:rPr>
          <w:rFonts w:ascii="Book Antiqua" w:eastAsia="Book Antiqua" w:hAnsi="Book Antiqua" w:cs="Book Antiqua"/>
        </w:rPr>
        <w:t xml:space="preserve">21 </w:t>
      </w:r>
      <w:proofErr w:type="spellStart"/>
      <w:r w:rsidR="002F0E6A" w:rsidRPr="00EC7FF0">
        <w:rPr>
          <w:rFonts w:ascii="Book Antiqua" w:eastAsia="Book Antiqua" w:hAnsi="Book Antiqua" w:cs="Book Antiqua"/>
          <w:b/>
          <w:bCs/>
        </w:rPr>
        <w:t>Martorana</w:t>
      </w:r>
      <w:proofErr w:type="spellEnd"/>
      <w:r w:rsidR="002F0E6A" w:rsidRPr="00EC7FF0">
        <w:rPr>
          <w:rFonts w:ascii="Book Antiqua" w:eastAsia="Book Antiqua" w:hAnsi="Book Antiqua" w:cs="Book Antiqua"/>
          <w:b/>
          <w:bCs/>
        </w:rPr>
        <w:t xml:space="preserve"> F</w:t>
      </w:r>
      <w:r w:rsidR="002F0E6A" w:rsidRPr="00EC7FF0">
        <w:rPr>
          <w:rFonts w:ascii="Book Antiqua" w:eastAsia="Book Antiqua" w:hAnsi="Book Antiqua" w:cs="Book Antiqua"/>
        </w:rPr>
        <w:t xml:space="preserve">, </w:t>
      </w:r>
      <w:proofErr w:type="spellStart"/>
      <w:r w:rsidR="002F0E6A" w:rsidRPr="00EC7FF0">
        <w:rPr>
          <w:rFonts w:ascii="Book Antiqua" w:eastAsia="Book Antiqua" w:hAnsi="Book Antiqua" w:cs="Book Antiqua"/>
        </w:rPr>
        <w:t>Vigneri</w:t>
      </w:r>
      <w:proofErr w:type="spellEnd"/>
      <w:r w:rsidR="002F0E6A" w:rsidRPr="00EC7FF0">
        <w:rPr>
          <w:rFonts w:ascii="Book Antiqua" w:eastAsia="Book Antiqua" w:hAnsi="Book Antiqua" w:cs="Book Antiqua"/>
        </w:rPr>
        <w:t xml:space="preserve"> P, </w:t>
      </w:r>
      <w:proofErr w:type="spellStart"/>
      <w:r w:rsidR="002F0E6A" w:rsidRPr="00EC7FF0">
        <w:rPr>
          <w:rFonts w:ascii="Book Antiqua" w:eastAsia="Book Antiqua" w:hAnsi="Book Antiqua" w:cs="Book Antiqua"/>
        </w:rPr>
        <w:t>Cordio</w:t>
      </w:r>
      <w:proofErr w:type="spellEnd"/>
      <w:r w:rsidR="002F0E6A" w:rsidRPr="00EC7FF0">
        <w:rPr>
          <w:rFonts w:ascii="Book Antiqua" w:eastAsia="Book Antiqua" w:hAnsi="Book Antiqua" w:cs="Book Antiqua"/>
        </w:rPr>
        <w:t xml:space="preserve"> SS, </w:t>
      </w:r>
      <w:proofErr w:type="spellStart"/>
      <w:r w:rsidR="002F0E6A" w:rsidRPr="00EC7FF0">
        <w:rPr>
          <w:rFonts w:ascii="Book Antiqua" w:eastAsia="Book Antiqua" w:hAnsi="Book Antiqua" w:cs="Book Antiqua"/>
        </w:rPr>
        <w:t>Martines</w:t>
      </w:r>
      <w:proofErr w:type="spellEnd"/>
      <w:r w:rsidR="002F0E6A" w:rsidRPr="00EC7FF0">
        <w:rPr>
          <w:rFonts w:ascii="Book Antiqua" w:eastAsia="Book Antiqua" w:hAnsi="Book Antiqua" w:cs="Book Antiqua"/>
        </w:rPr>
        <w:t xml:space="preserve"> C, </w:t>
      </w:r>
      <w:proofErr w:type="spellStart"/>
      <w:r w:rsidR="002F0E6A" w:rsidRPr="00EC7FF0">
        <w:rPr>
          <w:rFonts w:ascii="Book Antiqua" w:eastAsia="Book Antiqua" w:hAnsi="Book Antiqua" w:cs="Book Antiqua"/>
        </w:rPr>
        <w:t>Novello</w:t>
      </w:r>
      <w:proofErr w:type="spellEnd"/>
      <w:r w:rsidR="002F0E6A" w:rsidRPr="00EC7FF0">
        <w:rPr>
          <w:rFonts w:ascii="Book Antiqua" w:eastAsia="Book Antiqua" w:hAnsi="Book Antiqua" w:cs="Book Antiqua"/>
        </w:rPr>
        <w:t xml:space="preserve"> G, Aiello MM, </w:t>
      </w:r>
      <w:proofErr w:type="spellStart"/>
      <w:r w:rsidR="002F0E6A" w:rsidRPr="00EC7FF0">
        <w:rPr>
          <w:rFonts w:ascii="Book Antiqua" w:eastAsia="Book Antiqua" w:hAnsi="Book Antiqua" w:cs="Book Antiqua"/>
        </w:rPr>
        <w:t>Bordonaro</w:t>
      </w:r>
      <w:proofErr w:type="spellEnd"/>
      <w:r w:rsidR="002F0E6A" w:rsidRPr="00EC7FF0">
        <w:rPr>
          <w:rFonts w:ascii="Book Antiqua" w:eastAsia="Book Antiqua" w:hAnsi="Book Antiqua" w:cs="Book Antiqua"/>
        </w:rPr>
        <w:t xml:space="preserve"> R, Parra HJS.</w:t>
      </w:r>
      <w:proofErr w:type="gramEnd"/>
      <w:r w:rsidR="002F0E6A" w:rsidRPr="00EC7FF0">
        <w:rPr>
          <w:rFonts w:ascii="Book Antiqua" w:eastAsia="Book Antiqua" w:hAnsi="Book Antiqua" w:cs="Book Antiqua"/>
        </w:rPr>
        <w:t xml:space="preserve"> Efficacy of </w:t>
      </w:r>
      <w:proofErr w:type="gramStart"/>
      <w:r w:rsidR="002F0E6A" w:rsidRPr="00EC7FF0">
        <w:rPr>
          <w:rFonts w:ascii="Book Antiqua" w:eastAsia="Book Antiqua" w:hAnsi="Book Antiqua" w:cs="Book Antiqua"/>
        </w:rPr>
        <w:t>A</w:t>
      </w:r>
      <w:proofErr w:type="gramEnd"/>
      <w:r w:rsidR="002F0E6A" w:rsidRPr="00EC7FF0">
        <w:rPr>
          <w:rFonts w:ascii="Book Antiqua" w:eastAsia="Book Antiqua" w:hAnsi="Book Antiqua" w:cs="Book Antiqua"/>
        </w:rPr>
        <w:t xml:space="preserve"> </w:t>
      </w:r>
      <w:proofErr w:type="spellStart"/>
      <w:r w:rsidR="002F0E6A" w:rsidRPr="00EC7FF0">
        <w:rPr>
          <w:rFonts w:ascii="Book Antiqua" w:eastAsia="Book Antiqua" w:hAnsi="Book Antiqua" w:cs="Book Antiqua"/>
        </w:rPr>
        <w:t>Fluoropyrimidine</w:t>
      </w:r>
      <w:proofErr w:type="spellEnd"/>
      <w:r w:rsidR="002F0E6A" w:rsidRPr="00EC7FF0">
        <w:rPr>
          <w:rFonts w:ascii="Book Antiqua" w:eastAsia="Book Antiqua" w:hAnsi="Book Antiqua" w:cs="Book Antiqua"/>
        </w:rPr>
        <w:t xml:space="preserve"> plus </w:t>
      </w:r>
      <w:proofErr w:type="spellStart"/>
      <w:r w:rsidR="002F0E6A" w:rsidRPr="00EC7FF0">
        <w:rPr>
          <w:rFonts w:ascii="Book Antiqua" w:eastAsia="Book Antiqua" w:hAnsi="Book Antiqua" w:cs="Book Antiqua"/>
        </w:rPr>
        <w:t>Mitomycin</w:t>
      </w:r>
      <w:proofErr w:type="spellEnd"/>
      <w:r w:rsidR="002F0E6A" w:rsidRPr="00EC7FF0">
        <w:rPr>
          <w:rFonts w:ascii="Book Antiqua" w:eastAsia="Book Antiqua" w:hAnsi="Book Antiqua" w:cs="Book Antiqua"/>
        </w:rPr>
        <w:t xml:space="preserve"> C in Pretreated Patients with Metastatic Colorectal Cancer Eligible for </w:t>
      </w:r>
      <w:proofErr w:type="spellStart"/>
      <w:r w:rsidR="002F0E6A" w:rsidRPr="00EC7FF0">
        <w:rPr>
          <w:rFonts w:ascii="Book Antiqua" w:eastAsia="Book Antiqua" w:hAnsi="Book Antiqua" w:cs="Book Antiqua"/>
        </w:rPr>
        <w:t>Regorafenib</w:t>
      </w:r>
      <w:proofErr w:type="spellEnd"/>
      <w:r w:rsidR="002F0E6A" w:rsidRPr="00EC7FF0">
        <w:rPr>
          <w:rFonts w:ascii="Book Antiqua" w:eastAsia="Book Antiqua" w:hAnsi="Book Antiqua" w:cs="Book Antiqua"/>
        </w:rPr>
        <w:t xml:space="preserve">: A Retrospective Study. </w:t>
      </w:r>
      <w:r w:rsidR="002F0E6A" w:rsidRPr="00EC7FF0">
        <w:rPr>
          <w:rFonts w:ascii="Book Antiqua" w:eastAsia="Book Antiqua" w:hAnsi="Book Antiqua" w:cs="Book Antiqua"/>
          <w:i/>
          <w:iCs/>
        </w:rPr>
        <w:t xml:space="preserve">AIMS Med </w:t>
      </w:r>
      <w:proofErr w:type="spellStart"/>
      <w:r w:rsidR="002F0E6A" w:rsidRPr="00EC7FF0">
        <w:rPr>
          <w:rFonts w:ascii="Book Antiqua" w:eastAsia="Book Antiqua" w:hAnsi="Book Antiqua" w:cs="Book Antiqua"/>
          <w:i/>
          <w:iCs/>
        </w:rPr>
        <w:t>Sci</w:t>
      </w:r>
      <w:proofErr w:type="spellEnd"/>
      <w:r w:rsidR="002F0E6A" w:rsidRPr="00EC7FF0">
        <w:rPr>
          <w:rFonts w:ascii="Book Antiqua" w:eastAsia="Book Antiqua" w:hAnsi="Book Antiqua" w:cs="Book Antiqua"/>
        </w:rPr>
        <w:t xml:space="preserve"> 2017; </w:t>
      </w:r>
      <w:r w:rsidR="002F0E6A" w:rsidRPr="00EC7FF0">
        <w:rPr>
          <w:rFonts w:ascii="Book Antiqua" w:eastAsia="Book Antiqua" w:hAnsi="Book Antiqua" w:cs="Book Antiqua"/>
          <w:b/>
          <w:bCs/>
        </w:rPr>
        <w:t>4</w:t>
      </w:r>
      <w:r w:rsidR="002F0E6A" w:rsidRPr="00EC7FF0">
        <w:rPr>
          <w:rFonts w:ascii="Book Antiqua" w:eastAsia="Book Antiqua" w:hAnsi="Book Antiqua" w:cs="Book Antiqua"/>
        </w:rPr>
        <w:t>: 456-464 [DOI: 10.3934/medsci.2017.4.456]</w:t>
      </w:r>
    </w:p>
    <w:p w14:paraId="79A70C3B" w14:textId="42B0D239"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22 </w:t>
      </w:r>
      <w:proofErr w:type="spellStart"/>
      <w:r w:rsidR="00A43B2D" w:rsidRPr="00EC7FF0">
        <w:rPr>
          <w:rFonts w:ascii="Book Antiqua" w:eastAsia="Book Antiqua" w:hAnsi="Book Antiqua" w:cs="Book Antiqua"/>
          <w:b/>
          <w:bCs/>
        </w:rPr>
        <w:t>Saif</w:t>
      </w:r>
      <w:proofErr w:type="spellEnd"/>
      <w:r w:rsidR="00A43B2D" w:rsidRPr="00EC7FF0">
        <w:rPr>
          <w:rFonts w:ascii="Book Antiqua" w:eastAsia="Book Antiqua" w:hAnsi="Book Antiqua" w:cs="Book Antiqua"/>
          <w:b/>
          <w:bCs/>
        </w:rPr>
        <w:t xml:space="preserve"> MW</w:t>
      </w:r>
      <w:r w:rsidR="00A43B2D" w:rsidRPr="00EC7FF0">
        <w:rPr>
          <w:rFonts w:ascii="Book Antiqua" w:eastAsia="Book Antiqua" w:hAnsi="Book Antiqua" w:cs="Book Antiqua"/>
        </w:rPr>
        <w:t xml:space="preserve">, </w:t>
      </w:r>
      <w:proofErr w:type="spellStart"/>
      <w:r w:rsidR="00A43B2D" w:rsidRPr="00EC7FF0">
        <w:rPr>
          <w:rFonts w:ascii="Book Antiqua" w:eastAsia="Book Antiqua" w:hAnsi="Book Antiqua" w:cs="Book Antiqua"/>
        </w:rPr>
        <w:t>Kaley</w:t>
      </w:r>
      <w:proofErr w:type="spellEnd"/>
      <w:r w:rsidR="00A43B2D" w:rsidRPr="00EC7FF0">
        <w:rPr>
          <w:rFonts w:ascii="Book Antiqua" w:eastAsia="Book Antiqua" w:hAnsi="Book Antiqua" w:cs="Book Antiqua"/>
        </w:rPr>
        <w:t xml:space="preserve"> K, Brennan M, Garcon MC, Rodriguez G.</w:t>
      </w:r>
      <w:r w:rsidR="00A43B2D" w:rsidRPr="00EC7FF0">
        <w:rPr>
          <w:rFonts w:ascii="Book Antiqua" w:eastAsia="Book Antiqua" w:hAnsi="Book Antiqua" w:cs="Book Antiqua"/>
          <w:b/>
          <w:bCs/>
        </w:rPr>
        <w:t xml:space="preserve"> </w:t>
      </w:r>
      <w:proofErr w:type="spellStart"/>
      <w:r w:rsidR="00A43B2D" w:rsidRPr="00EC7FF0">
        <w:rPr>
          <w:rFonts w:ascii="Book Antiqua" w:eastAsia="Book Antiqua" w:hAnsi="Book Antiqua" w:cs="Book Antiqua"/>
        </w:rPr>
        <w:t>Mitomycin</w:t>
      </w:r>
      <w:proofErr w:type="spellEnd"/>
      <w:r w:rsidR="00A43B2D" w:rsidRPr="00EC7FF0">
        <w:rPr>
          <w:rFonts w:ascii="Book Antiqua" w:eastAsia="Book Antiqua" w:hAnsi="Book Antiqua" w:cs="Book Antiqua"/>
        </w:rPr>
        <w:t xml:space="preserve">-C and </w:t>
      </w:r>
      <w:proofErr w:type="spellStart"/>
      <w:r w:rsidR="00A43B2D" w:rsidRPr="00EC7FF0">
        <w:rPr>
          <w:rFonts w:ascii="Book Antiqua" w:eastAsia="Book Antiqua" w:hAnsi="Book Antiqua" w:cs="Book Antiqua"/>
        </w:rPr>
        <w:t>capecitabine</w:t>
      </w:r>
      <w:proofErr w:type="spellEnd"/>
      <w:r w:rsidR="00A43B2D" w:rsidRPr="00EC7FF0">
        <w:rPr>
          <w:rFonts w:ascii="Book Antiqua" w:eastAsia="Book Antiqua" w:hAnsi="Book Antiqua" w:cs="Book Antiqua"/>
        </w:rPr>
        <w:t xml:space="preserve"> (MIXE) as salvage treatment in patients with refractory metastatic colorectal cancer: a retrospective study. </w:t>
      </w:r>
      <w:r w:rsidR="00A43B2D" w:rsidRPr="00EC7FF0">
        <w:rPr>
          <w:rFonts w:ascii="Book Antiqua" w:eastAsia="Book Antiqua" w:hAnsi="Book Antiqua" w:cs="Book Antiqua"/>
          <w:i/>
          <w:iCs/>
        </w:rPr>
        <w:t>Anticancer Res</w:t>
      </w:r>
      <w:r w:rsidR="00A43B2D" w:rsidRPr="00EC7FF0">
        <w:rPr>
          <w:rFonts w:ascii="Book Antiqua" w:eastAsia="Book Antiqua" w:hAnsi="Book Antiqua" w:cs="Book Antiqua"/>
        </w:rPr>
        <w:t xml:space="preserve"> 2013; </w:t>
      </w:r>
      <w:r w:rsidR="00A43B2D" w:rsidRPr="00EC7FF0">
        <w:rPr>
          <w:rFonts w:ascii="Book Antiqua" w:eastAsia="Book Antiqua" w:hAnsi="Book Antiqua" w:cs="Book Antiqua"/>
          <w:b/>
          <w:bCs/>
        </w:rPr>
        <w:t>33</w:t>
      </w:r>
      <w:r w:rsidR="00AB5A28" w:rsidRPr="00EC7FF0">
        <w:rPr>
          <w:rFonts w:ascii="Book Antiqua" w:eastAsia="Book Antiqua" w:hAnsi="Book Antiqua" w:cs="Book Antiqua"/>
        </w:rPr>
        <w:t>:</w:t>
      </w:r>
      <w:r w:rsidR="00A43B2D" w:rsidRPr="00EC7FF0">
        <w:rPr>
          <w:rFonts w:ascii="Book Antiqua" w:eastAsia="Book Antiqua" w:hAnsi="Book Antiqua" w:cs="Book Antiqua"/>
        </w:rPr>
        <w:t xml:space="preserve"> 2743-</w:t>
      </w:r>
      <w:r w:rsidR="00AB5A28" w:rsidRPr="00EC7FF0">
        <w:rPr>
          <w:rFonts w:ascii="Book Antiqua" w:eastAsia="Book Antiqua" w:hAnsi="Book Antiqua" w:cs="Book Antiqua"/>
        </w:rPr>
        <w:t>274</w:t>
      </w:r>
      <w:r w:rsidR="00A43B2D" w:rsidRPr="00EC7FF0">
        <w:rPr>
          <w:rFonts w:ascii="Book Antiqua" w:eastAsia="Book Antiqua" w:hAnsi="Book Antiqua" w:cs="Book Antiqua"/>
        </w:rPr>
        <w:t>6 [PMID: 23749935]</w:t>
      </w:r>
    </w:p>
    <w:p w14:paraId="188D3104" w14:textId="06EFC7AF"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23 </w:t>
      </w:r>
      <w:r w:rsidR="00DD3737" w:rsidRPr="00EC7FF0">
        <w:rPr>
          <w:rFonts w:ascii="Book Antiqua" w:eastAsia="Book Antiqua" w:hAnsi="Book Antiqua" w:cs="Book Antiqua"/>
          <w:b/>
          <w:bCs/>
        </w:rPr>
        <w:t>Chua W</w:t>
      </w:r>
      <w:r w:rsidR="00DD3737" w:rsidRPr="00EC7FF0">
        <w:rPr>
          <w:rFonts w:ascii="Book Antiqua" w:eastAsia="Book Antiqua" w:hAnsi="Book Antiqua" w:cs="Book Antiqua"/>
        </w:rPr>
        <w:t>, Beale P, Leung M, Clarke S.</w:t>
      </w:r>
      <w:r w:rsidR="00DD3737" w:rsidRPr="00EC7FF0">
        <w:rPr>
          <w:rFonts w:ascii="Book Antiqua" w:hAnsi="Book Antiqua" w:cs="Book Antiqua"/>
          <w:lang w:eastAsia="zh-CN"/>
        </w:rPr>
        <w:t xml:space="preserve"> </w:t>
      </w:r>
      <w:r w:rsidR="00DD3737" w:rsidRPr="00EC7FF0">
        <w:rPr>
          <w:rFonts w:ascii="Book Antiqua" w:eastAsia="Book Antiqua" w:hAnsi="Book Antiqua" w:cs="Book Antiqua"/>
        </w:rPr>
        <w:t xml:space="preserve">Retrospective review of </w:t>
      </w:r>
      <w:proofErr w:type="spellStart"/>
      <w:r w:rsidR="00DD3737" w:rsidRPr="00EC7FF0">
        <w:rPr>
          <w:rFonts w:ascii="Book Antiqua" w:eastAsia="Book Antiqua" w:hAnsi="Book Antiqua" w:cs="Book Antiqua"/>
        </w:rPr>
        <w:t>mitomycin</w:t>
      </w:r>
      <w:proofErr w:type="spellEnd"/>
      <w:r w:rsidR="00DD3737" w:rsidRPr="00EC7FF0">
        <w:rPr>
          <w:rFonts w:ascii="Book Antiqua" w:eastAsia="Book Antiqua" w:hAnsi="Book Antiqua" w:cs="Book Antiqua"/>
        </w:rPr>
        <w:t xml:space="preserve"> C use as third-line chemotherapy in metastatic colorectal cancer. </w:t>
      </w:r>
      <w:proofErr w:type="spellStart"/>
      <w:r w:rsidR="00DD3737" w:rsidRPr="00EC7FF0">
        <w:rPr>
          <w:rFonts w:ascii="Book Antiqua" w:eastAsia="Book Antiqua" w:hAnsi="Book Antiqua" w:cs="Book Antiqua"/>
          <w:i/>
          <w:iCs/>
        </w:rPr>
        <w:t>Clin</w:t>
      </w:r>
      <w:proofErr w:type="spellEnd"/>
      <w:r w:rsidR="00DD3737" w:rsidRPr="00EC7FF0">
        <w:rPr>
          <w:rFonts w:ascii="Book Antiqua" w:eastAsia="Book Antiqua" w:hAnsi="Book Antiqua" w:cs="Book Antiqua"/>
          <w:i/>
          <w:iCs/>
        </w:rPr>
        <w:t xml:space="preserve"> </w:t>
      </w:r>
      <w:proofErr w:type="spellStart"/>
      <w:r w:rsidR="00DD3737" w:rsidRPr="00EC7FF0">
        <w:rPr>
          <w:rFonts w:ascii="Book Antiqua" w:eastAsia="Book Antiqua" w:hAnsi="Book Antiqua" w:cs="Book Antiqua"/>
          <w:i/>
          <w:iCs/>
        </w:rPr>
        <w:t>Onco</w:t>
      </w:r>
      <w:proofErr w:type="spellEnd"/>
      <w:r w:rsidR="00DD3737" w:rsidRPr="00EC7FF0">
        <w:rPr>
          <w:rFonts w:ascii="Book Antiqua" w:eastAsia="Book Antiqua" w:hAnsi="Book Antiqua" w:cs="Book Antiqua"/>
          <w:i/>
          <w:iCs/>
        </w:rPr>
        <w:t xml:space="preserve"> </w:t>
      </w:r>
      <w:r w:rsidR="00DD3737" w:rsidRPr="00EC7FF0">
        <w:rPr>
          <w:rFonts w:ascii="Book Antiqua" w:eastAsia="Book Antiqua" w:hAnsi="Book Antiqua" w:cs="Book Antiqua"/>
        </w:rPr>
        <w:t xml:space="preserve">2008; </w:t>
      </w:r>
      <w:r w:rsidR="00DD3737" w:rsidRPr="00EC7FF0">
        <w:rPr>
          <w:rFonts w:ascii="Book Antiqua" w:eastAsia="Book Antiqua" w:hAnsi="Book Antiqua" w:cs="Book Antiqua"/>
          <w:b/>
          <w:bCs/>
        </w:rPr>
        <w:t>4</w:t>
      </w:r>
      <w:r w:rsidR="00DD3737" w:rsidRPr="00EC7FF0">
        <w:rPr>
          <w:rFonts w:ascii="Book Antiqua" w:eastAsia="Book Antiqua" w:hAnsi="Book Antiqua" w:cs="Book Antiqua"/>
        </w:rPr>
        <w:t>: 132-136</w:t>
      </w:r>
      <w:r w:rsidR="00DD3737" w:rsidRPr="00EC7FF0">
        <w:rPr>
          <w:rFonts w:ascii="Book Antiqua" w:hAnsi="Book Antiqua" w:cs="Book Antiqua"/>
          <w:lang w:eastAsia="zh-CN"/>
        </w:rPr>
        <w:t xml:space="preserve"> </w:t>
      </w:r>
      <w:r w:rsidRPr="00EC7FF0">
        <w:rPr>
          <w:rFonts w:ascii="Book Antiqua" w:eastAsia="Book Antiqua" w:hAnsi="Book Antiqua" w:cs="Book Antiqua"/>
        </w:rPr>
        <w:t>[DOI:</w:t>
      </w:r>
      <w:r w:rsidR="00DD3737" w:rsidRPr="00EC7FF0">
        <w:rPr>
          <w:rFonts w:ascii="Book Antiqua" w:eastAsia="Book Antiqua" w:hAnsi="Book Antiqua" w:cs="Book Antiqua"/>
        </w:rPr>
        <w:t xml:space="preserve"> </w:t>
      </w:r>
      <w:r w:rsidRPr="00EC7FF0">
        <w:rPr>
          <w:rFonts w:ascii="Book Antiqua" w:eastAsia="Book Antiqua" w:hAnsi="Book Antiqua" w:cs="Book Antiqua"/>
        </w:rPr>
        <w:t>10.1111/j.1743-7563.2008.00178.x]</w:t>
      </w:r>
    </w:p>
    <w:p w14:paraId="7B9E2A69" w14:textId="786A48AB" w:rsidR="00141806" w:rsidRPr="00EC7FF0" w:rsidRDefault="00141806" w:rsidP="00494A0C">
      <w:pPr>
        <w:spacing w:line="360" w:lineRule="auto"/>
        <w:jc w:val="both"/>
        <w:rPr>
          <w:rFonts w:ascii="Book Antiqua" w:eastAsia="Book Antiqua" w:hAnsi="Book Antiqua" w:cs="Book Antiqua"/>
        </w:rPr>
      </w:pPr>
      <w:proofErr w:type="gramStart"/>
      <w:r w:rsidRPr="00EC7FF0">
        <w:rPr>
          <w:rFonts w:ascii="Book Antiqua" w:eastAsia="Book Antiqua" w:hAnsi="Book Antiqua" w:cs="Book Antiqua"/>
        </w:rPr>
        <w:t xml:space="preserve">24 </w:t>
      </w:r>
      <w:r w:rsidRPr="00EC7FF0">
        <w:rPr>
          <w:rFonts w:ascii="Book Antiqua" w:eastAsia="Book Antiqua" w:hAnsi="Book Antiqua" w:cs="Book Antiqua"/>
          <w:b/>
          <w:bCs/>
        </w:rPr>
        <w:t xml:space="preserve">2015 European Society of </w:t>
      </w:r>
      <w:proofErr w:type="spellStart"/>
      <w:r w:rsidRPr="00EC7FF0">
        <w:rPr>
          <w:rFonts w:ascii="Book Antiqua" w:eastAsia="Book Antiqua" w:hAnsi="Book Antiqua" w:cs="Book Antiqua"/>
          <w:b/>
          <w:bCs/>
        </w:rPr>
        <w:t>Coloproctology</w:t>
      </w:r>
      <w:proofErr w:type="spellEnd"/>
      <w:r w:rsidRPr="00EC7FF0">
        <w:rPr>
          <w:rFonts w:ascii="Book Antiqua" w:eastAsia="Book Antiqua" w:hAnsi="Book Antiqua" w:cs="Book Antiqua"/>
          <w:b/>
          <w:bCs/>
        </w:rPr>
        <w:t xml:space="preserve"> collaborating group</w:t>
      </w:r>
      <w:r w:rsidRPr="00EC7FF0">
        <w:rPr>
          <w:rFonts w:ascii="Book Antiqua" w:eastAsia="Book Antiqua" w:hAnsi="Book Antiqua" w:cs="Book Antiqua"/>
        </w:rPr>
        <w:t>.</w:t>
      </w:r>
      <w:proofErr w:type="gramEnd"/>
      <w:r w:rsidRPr="00EC7FF0">
        <w:rPr>
          <w:rFonts w:ascii="Book Antiqua" w:eastAsia="Book Antiqua" w:hAnsi="Book Antiqua" w:cs="Book Antiqua"/>
        </w:rPr>
        <w:t xml:space="preserve"> Risk factors for </w:t>
      </w:r>
      <w:proofErr w:type="spellStart"/>
      <w:r w:rsidRPr="00EC7FF0">
        <w:rPr>
          <w:rFonts w:ascii="Book Antiqua" w:eastAsia="Book Antiqua" w:hAnsi="Book Antiqua" w:cs="Book Antiqua"/>
        </w:rPr>
        <w:t>unfavourable</w:t>
      </w:r>
      <w:proofErr w:type="spellEnd"/>
      <w:r w:rsidRPr="00EC7FF0">
        <w:rPr>
          <w:rFonts w:ascii="Book Antiqua" w:eastAsia="Book Antiqua" w:hAnsi="Book Antiqua" w:cs="Book Antiqua"/>
        </w:rPr>
        <w:t xml:space="preserve"> postoperative outcome in patients with </w:t>
      </w:r>
      <w:proofErr w:type="spellStart"/>
      <w:r w:rsidRPr="00EC7FF0">
        <w:rPr>
          <w:rFonts w:ascii="Book Antiqua" w:eastAsia="Book Antiqua" w:hAnsi="Book Antiqua" w:cs="Book Antiqua"/>
        </w:rPr>
        <w:t>Crohn</w:t>
      </w:r>
      <w:r w:rsidR="00382CBE" w:rsidRPr="00EC7FF0">
        <w:rPr>
          <w:rFonts w:ascii="Book Antiqua" w:eastAsia="Book Antiqua" w:hAnsi="Book Antiqua" w:cs="Book Antiqua"/>
        </w:rPr>
        <w:t>’</w:t>
      </w:r>
      <w:r w:rsidRPr="00EC7FF0">
        <w:rPr>
          <w:rFonts w:ascii="Book Antiqua" w:eastAsia="Book Antiqua" w:hAnsi="Book Antiqua" w:cs="Book Antiqua"/>
        </w:rPr>
        <w:t>s</w:t>
      </w:r>
      <w:proofErr w:type="spellEnd"/>
      <w:r w:rsidRPr="00EC7FF0">
        <w:rPr>
          <w:rFonts w:ascii="Book Antiqua" w:eastAsia="Book Antiqua" w:hAnsi="Book Antiqua" w:cs="Book Antiqua"/>
        </w:rPr>
        <w:t xml:space="preserve"> disease undergoing right </w:t>
      </w:r>
      <w:proofErr w:type="spellStart"/>
      <w:r w:rsidRPr="00EC7FF0">
        <w:rPr>
          <w:rFonts w:ascii="Book Antiqua" w:eastAsia="Book Antiqua" w:hAnsi="Book Antiqua" w:cs="Book Antiqua"/>
        </w:rPr>
        <w:t>hemicolectomy</w:t>
      </w:r>
      <w:proofErr w:type="spellEnd"/>
      <w:r w:rsidRPr="00EC7FF0">
        <w:rPr>
          <w:rFonts w:ascii="Book Antiqua" w:eastAsia="Book Antiqua" w:hAnsi="Book Antiqua" w:cs="Book Antiqua"/>
        </w:rPr>
        <w:t xml:space="preserve"> or </w:t>
      </w:r>
      <w:proofErr w:type="spellStart"/>
      <w:r w:rsidRPr="00EC7FF0">
        <w:rPr>
          <w:rFonts w:ascii="Book Antiqua" w:eastAsia="Book Antiqua" w:hAnsi="Book Antiqua" w:cs="Book Antiqua"/>
        </w:rPr>
        <w:t>ileocaecal</w:t>
      </w:r>
      <w:proofErr w:type="spellEnd"/>
      <w:r w:rsidRPr="00EC7FF0">
        <w:rPr>
          <w:rFonts w:ascii="Book Antiqua" w:eastAsia="Book Antiqua" w:hAnsi="Book Antiqua" w:cs="Book Antiqua"/>
        </w:rPr>
        <w:t xml:space="preserve"> resection </w:t>
      </w:r>
      <w:proofErr w:type="gramStart"/>
      <w:r w:rsidRPr="00EC7FF0">
        <w:rPr>
          <w:rFonts w:ascii="Book Antiqua" w:eastAsia="Book Antiqua" w:hAnsi="Book Antiqua" w:cs="Book Antiqua"/>
        </w:rPr>
        <w:t>An</w:t>
      </w:r>
      <w:proofErr w:type="gramEnd"/>
      <w:r w:rsidRPr="00EC7FF0">
        <w:rPr>
          <w:rFonts w:ascii="Book Antiqua" w:eastAsia="Book Antiqua" w:hAnsi="Book Antiqua" w:cs="Book Antiqua"/>
        </w:rPr>
        <w:t xml:space="preserve"> international audit by ESCP and S-ECCO. </w:t>
      </w:r>
      <w:r w:rsidRPr="00EC7FF0">
        <w:rPr>
          <w:rFonts w:ascii="Book Antiqua" w:eastAsia="Book Antiqua" w:hAnsi="Book Antiqua" w:cs="Book Antiqua"/>
          <w:i/>
          <w:iCs/>
        </w:rPr>
        <w:t>Colorectal Dis</w:t>
      </w:r>
      <w:r w:rsidRPr="00EC7FF0">
        <w:rPr>
          <w:rFonts w:ascii="Book Antiqua" w:eastAsia="Book Antiqua" w:hAnsi="Book Antiqua" w:cs="Book Antiqua"/>
        </w:rPr>
        <w:t xml:space="preserve"> 2017 [PMID: 28913968 DOI: 10.1111/codi.13889]</w:t>
      </w:r>
    </w:p>
    <w:p w14:paraId="7DCDF4AD" w14:textId="16ECCF0F"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25 </w:t>
      </w:r>
      <w:proofErr w:type="spellStart"/>
      <w:r w:rsidRPr="00EC7FF0">
        <w:rPr>
          <w:rFonts w:ascii="Book Antiqua" w:eastAsia="Book Antiqua" w:hAnsi="Book Antiqua" w:cs="Book Antiqua"/>
          <w:b/>
          <w:bCs/>
        </w:rPr>
        <w:t>Kemeny</w:t>
      </w:r>
      <w:proofErr w:type="spellEnd"/>
      <w:r w:rsidRPr="00EC7FF0">
        <w:rPr>
          <w:rFonts w:ascii="Book Antiqua" w:eastAsia="Book Antiqua" w:hAnsi="Book Antiqua" w:cs="Book Antiqua"/>
          <w:b/>
          <w:bCs/>
        </w:rPr>
        <w:t xml:space="preserve"> N</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Niedzwiecki</w:t>
      </w:r>
      <w:proofErr w:type="spellEnd"/>
      <w:r w:rsidRPr="00EC7FF0">
        <w:rPr>
          <w:rFonts w:ascii="Book Antiqua" w:eastAsia="Book Antiqua" w:hAnsi="Book Antiqua" w:cs="Book Antiqua"/>
        </w:rPr>
        <w:t xml:space="preserve"> D, </w:t>
      </w:r>
      <w:proofErr w:type="spellStart"/>
      <w:r w:rsidRPr="00EC7FF0">
        <w:rPr>
          <w:rFonts w:ascii="Book Antiqua" w:eastAsia="Book Antiqua" w:hAnsi="Book Antiqua" w:cs="Book Antiqua"/>
        </w:rPr>
        <w:t>Shurgot</w:t>
      </w:r>
      <w:proofErr w:type="spellEnd"/>
      <w:r w:rsidRPr="00EC7FF0">
        <w:rPr>
          <w:rFonts w:ascii="Book Antiqua" w:eastAsia="Book Antiqua" w:hAnsi="Book Antiqua" w:cs="Book Antiqua"/>
        </w:rPr>
        <w:t xml:space="preserve"> B, </w:t>
      </w:r>
      <w:proofErr w:type="spellStart"/>
      <w:r w:rsidRPr="00EC7FF0">
        <w:rPr>
          <w:rFonts w:ascii="Book Antiqua" w:eastAsia="Book Antiqua" w:hAnsi="Book Antiqua" w:cs="Book Antiqua"/>
        </w:rPr>
        <w:t>Oderman</w:t>
      </w:r>
      <w:proofErr w:type="spellEnd"/>
      <w:r w:rsidRPr="00EC7FF0">
        <w:rPr>
          <w:rFonts w:ascii="Book Antiqua" w:eastAsia="Book Antiqua" w:hAnsi="Book Antiqua" w:cs="Book Antiqua"/>
        </w:rPr>
        <w:t xml:space="preserve"> P. Prognostic variables in patients with hepatic metastases from colorectal cancer. </w:t>
      </w:r>
      <w:proofErr w:type="gramStart"/>
      <w:r w:rsidRPr="00EC7FF0">
        <w:rPr>
          <w:rFonts w:ascii="Book Antiqua" w:eastAsia="Book Antiqua" w:hAnsi="Book Antiqua" w:cs="Book Antiqua"/>
        </w:rPr>
        <w:t>Importance of medical assessment of liver involvement.</w:t>
      </w:r>
      <w:proofErr w:type="gramEnd"/>
      <w:r w:rsidRPr="00EC7FF0">
        <w:rPr>
          <w:rFonts w:ascii="Book Antiqua" w:eastAsia="Book Antiqua" w:hAnsi="Book Antiqua" w:cs="Book Antiqua"/>
        </w:rPr>
        <w:t xml:space="preserve"> </w:t>
      </w:r>
      <w:r w:rsidRPr="00EC7FF0">
        <w:rPr>
          <w:rFonts w:ascii="Book Antiqua" w:eastAsia="Book Antiqua" w:hAnsi="Book Antiqua" w:cs="Book Antiqua"/>
          <w:i/>
          <w:iCs/>
        </w:rPr>
        <w:t>Cancer</w:t>
      </w:r>
      <w:r w:rsidRPr="00EC7FF0">
        <w:rPr>
          <w:rFonts w:ascii="Book Antiqua" w:eastAsia="Book Antiqua" w:hAnsi="Book Antiqua" w:cs="Book Antiqua"/>
        </w:rPr>
        <w:t xml:space="preserve"> 1989; </w:t>
      </w:r>
      <w:r w:rsidRPr="00EC7FF0">
        <w:rPr>
          <w:rFonts w:ascii="Book Antiqua" w:eastAsia="Book Antiqua" w:hAnsi="Book Antiqua" w:cs="Book Antiqua"/>
          <w:b/>
          <w:bCs/>
        </w:rPr>
        <w:t>63</w:t>
      </w:r>
      <w:r w:rsidRPr="00EC7FF0">
        <w:rPr>
          <w:rFonts w:ascii="Book Antiqua" w:eastAsia="Book Antiqua" w:hAnsi="Book Antiqua" w:cs="Book Antiqua"/>
        </w:rPr>
        <w:t xml:space="preserve">: 742-747 [PMID: 2521570 DOI: </w:t>
      </w:r>
      <w:r w:rsidR="008704E6" w:rsidRPr="00EC7FF0">
        <w:rPr>
          <w:rFonts w:ascii="Book Antiqua" w:eastAsia="Book Antiqua" w:hAnsi="Book Antiqua" w:cs="Book Antiqua"/>
        </w:rPr>
        <w:t>10.1002/1097-0142(19890215)63:4&lt;742:</w:t>
      </w:r>
      <w:proofErr w:type="gramStart"/>
      <w:r w:rsidR="008704E6" w:rsidRPr="00EC7FF0">
        <w:rPr>
          <w:rFonts w:ascii="Book Antiqua" w:eastAsia="Book Antiqua" w:hAnsi="Book Antiqua" w:cs="Book Antiqua"/>
        </w:rPr>
        <w:t>:aid</w:t>
      </w:r>
      <w:proofErr w:type="gramEnd"/>
      <w:r w:rsidR="008704E6" w:rsidRPr="00EC7FF0">
        <w:rPr>
          <w:rFonts w:ascii="Book Antiqua" w:eastAsia="Book Antiqua" w:hAnsi="Book Antiqua" w:cs="Book Antiqua"/>
        </w:rPr>
        <w:t>-cncr2820630423&gt;3.0.co;2-t</w:t>
      </w:r>
      <w:r w:rsidRPr="00EC7FF0">
        <w:rPr>
          <w:rFonts w:ascii="Book Antiqua" w:eastAsia="Book Antiqua" w:hAnsi="Book Antiqua" w:cs="Book Antiqua"/>
        </w:rPr>
        <w:t>]</w:t>
      </w:r>
    </w:p>
    <w:p w14:paraId="61309ED6"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26 </w:t>
      </w:r>
      <w:proofErr w:type="spellStart"/>
      <w:r w:rsidRPr="00EC7FF0">
        <w:rPr>
          <w:rFonts w:ascii="Book Antiqua" w:eastAsia="Book Antiqua" w:hAnsi="Book Antiqua" w:cs="Book Antiqua"/>
          <w:b/>
          <w:bCs/>
        </w:rPr>
        <w:t>Mekenkamp</w:t>
      </w:r>
      <w:proofErr w:type="spellEnd"/>
      <w:r w:rsidRPr="00EC7FF0">
        <w:rPr>
          <w:rFonts w:ascii="Book Antiqua" w:eastAsia="Book Antiqua" w:hAnsi="Book Antiqua" w:cs="Book Antiqua"/>
          <w:b/>
          <w:bCs/>
        </w:rPr>
        <w:t xml:space="preserve"> LJ</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Koopman</w:t>
      </w:r>
      <w:proofErr w:type="spellEnd"/>
      <w:r w:rsidRPr="00EC7FF0">
        <w:rPr>
          <w:rFonts w:ascii="Book Antiqua" w:eastAsia="Book Antiqua" w:hAnsi="Book Antiqua" w:cs="Book Antiqua"/>
        </w:rPr>
        <w:t xml:space="preserve"> M, </w:t>
      </w:r>
      <w:proofErr w:type="spellStart"/>
      <w:r w:rsidRPr="00EC7FF0">
        <w:rPr>
          <w:rFonts w:ascii="Book Antiqua" w:eastAsia="Book Antiqua" w:hAnsi="Book Antiqua" w:cs="Book Antiqua"/>
        </w:rPr>
        <w:t>Teerenstra</w:t>
      </w:r>
      <w:proofErr w:type="spellEnd"/>
      <w:r w:rsidRPr="00EC7FF0">
        <w:rPr>
          <w:rFonts w:ascii="Book Antiqua" w:eastAsia="Book Antiqua" w:hAnsi="Book Antiqua" w:cs="Book Antiqua"/>
        </w:rPr>
        <w:t xml:space="preserve"> S, van </w:t>
      </w:r>
      <w:proofErr w:type="spellStart"/>
      <w:r w:rsidRPr="00EC7FF0">
        <w:rPr>
          <w:rFonts w:ascii="Book Antiqua" w:eastAsia="Book Antiqua" w:hAnsi="Book Antiqua" w:cs="Book Antiqua"/>
        </w:rPr>
        <w:t>Krieken</w:t>
      </w:r>
      <w:proofErr w:type="spellEnd"/>
      <w:r w:rsidRPr="00EC7FF0">
        <w:rPr>
          <w:rFonts w:ascii="Book Antiqua" w:eastAsia="Book Antiqua" w:hAnsi="Book Antiqua" w:cs="Book Antiqua"/>
        </w:rPr>
        <w:t xml:space="preserve"> JH, </w:t>
      </w:r>
      <w:proofErr w:type="spellStart"/>
      <w:r w:rsidRPr="00EC7FF0">
        <w:rPr>
          <w:rFonts w:ascii="Book Antiqua" w:eastAsia="Book Antiqua" w:hAnsi="Book Antiqua" w:cs="Book Antiqua"/>
        </w:rPr>
        <w:t>Mol</w:t>
      </w:r>
      <w:proofErr w:type="spellEnd"/>
      <w:r w:rsidRPr="00EC7FF0">
        <w:rPr>
          <w:rFonts w:ascii="Book Antiqua" w:eastAsia="Book Antiqua" w:hAnsi="Book Antiqua" w:cs="Book Antiqua"/>
        </w:rPr>
        <w:t xml:space="preserve"> L, </w:t>
      </w:r>
      <w:proofErr w:type="spellStart"/>
      <w:r w:rsidRPr="00EC7FF0">
        <w:rPr>
          <w:rFonts w:ascii="Book Antiqua" w:eastAsia="Book Antiqua" w:hAnsi="Book Antiqua" w:cs="Book Antiqua"/>
        </w:rPr>
        <w:t>Nagtegaal</w:t>
      </w:r>
      <w:proofErr w:type="spellEnd"/>
      <w:r w:rsidRPr="00EC7FF0">
        <w:rPr>
          <w:rFonts w:ascii="Book Antiqua" w:eastAsia="Book Antiqua" w:hAnsi="Book Antiqua" w:cs="Book Antiqua"/>
        </w:rPr>
        <w:t xml:space="preserve"> ID, Punt CJ. </w:t>
      </w:r>
      <w:proofErr w:type="spellStart"/>
      <w:r w:rsidRPr="00EC7FF0">
        <w:rPr>
          <w:rFonts w:ascii="Book Antiqua" w:eastAsia="Book Antiqua" w:hAnsi="Book Antiqua" w:cs="Book Antiqua"/>
        </w:rPr>
        <w:t>Clinicopathological</w:t>
      </w:r>
      <w:proofErr w:type="spellEnd"/>
      <w:r w:rsidRPr="00EC7FF0">
        <w:rPr>
          <w:rFonts w:ascii="Book Antiqua" w:eastAsia="Book Antiqua" w:hAnsi="Book Antiqua" w:cs="Book Antiqua"/>
        </w:rPr>
        <w:t xml:space="preserve"> features and outcome in advanced colorectal cancer patients with synchronous </w:t>
      </w:r>
      <w:proofErr w:type="spellStart"/>
      <w:r w:rsidRPr="00EC7FF0">
        <w:rPr>
          <w:rFonts w:ascii="Book Antiqua" w:eastAsia="Book Antiqua" w:hAnsi="Book Antiqua" w:cs="Book Antiqua"/>
        </w:rPr>
        <w:t>vs</w:t>
      </w:r>
      <w:proofErr w:type="spellEnd"/>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metachronous</w:t>
      </w:r>
      <w:proofErr w:type="spellEnd"/>
      <w:r w:rsidRPr="00EC7FF0">
        <w:rPr>
          <w:rFonts w:ascii="Book Antiqua" w:eastAsia="Book Antiqua" w:hAnsi="Book Antiqua" w:cs="Book Antiqua"/>
        </w:rPr>
        <w:t xml:space="preserve"> metastases. </w:t>
      </w:r>
      <w:r w:rsidRPr="00EC7FF0">
        <w:rPr>
          <w:rFonts w:ascii="Book Antiqua" w:eastAsia="Book Antiqua" w:hAnsi="Book Antiqua" w:cs="Book Antiqua"/>
          <w:i/>
          <w:iCs/>
        </w:rPr>
        <w:t>Br J Cancer</w:t>
      </w:r>
      <w:r w:rsidRPr="00EC7FF0">
        <w:rPr>
          <w:rFonts w:ascii="Book Antiqua" w:eastAsia="Book Antiqua" w:hAnsi="Book Antiqua" w:cs="Book Antiqua"/>
        </w:rPr>
        <w:t xml:space="preserve"> 2010; </w:t>
      </w:r>
      <w:r w:rsidRPr="00EC7FF0">
        <w:rPr>
          <w:rFonts w:ascii="Book Antiqua" w:eastAsia="Book Antiqua" w:hAnsi="Book Antiqua" w:cs="Book Antiqua"/>
          <w:b/>
          <w:bCs/>
        </w:rPr>
        <w:t>103</w:t>
      </w:r>
      <w:r w:rsidRPr="00EC7FF0">
        <w:rPr>
          <w:rFonts w:ascii="Book Antiqua" w:eastAsia="Book Antiqua" w:hAnsi="Book Antiqua" w:cs="Book Antiqua"/>
        </w:rPr>
        <w:t>: 159-164 [PMID: 20551951 DOI: 10.1038/sj.bjc.6605737]</w:t>
      </w:r>
    </w:p>
    <w:p w14:paraId="214A59AD" w14:textId="4DD955AB"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27 </w:t>
      </w:r>
      <w:proofErr w:type="spellStart"/>
      <w:r w:rsidR="004F4CB5" w:rsidRPr="00EC7FF0">
        <w:rPr>
          <w:rFonts w:ascii="Book Antiqua" w:eastAsia="Book Antiqua" w:hAnsi="Book Antiqua" w:cs="Book Antiqua"/>
          <w:b/>
          <w:bCs/>
        </w:rPr>
        <w:t>Aparicio</w:t>
      </w:r>
      <w:proofErr w:type="spellEnd"/>
      <w:r w:rsidR="004F4CB5" w:rsidRPr="00EC7FF0">
        <w:rPr>
          <w:rFonts w:ascii="Book Antiqua" w:eastAsia="Book Antiqua" w:hAnsi="Book Antiqua" w:cs="Book Antiqua"/>
          <w:b/>
          <w:bCs/>
        </w:rPr>
        <w:t xml:space="preserve"> T</w:t>
      </w:r>
      <w:r w:rsidR="004F4CB5" w:rsidRPr="00EC7FF0">
        <w:rPr>
          <w:rFonts w:ascii="Book Antiqua" w:eastAsia="Book Antiqua" w:hAnsi="Book Antiqua" w:cs="Book Antiqua"/>
        </w:rPr>
        <w:t>. Prognostic survival associated with left-sided vs. right-sided Colon cancer: a systematic review and meta-analysis.</w:t>
      </w:r>
      <w:r w:rsidR="004F4CB5" w:rsidRPr="00EC7FF0">
        <w:rPr>
          <w:rFonts w:ascii="Book Antiqua" w:eastAsia="Book Antiqua" w:hAnsi="Book Antiqua" w:cs="Book Antiqua"/>
          <w:i/>
          <w:iCs/>
        </w:rPr>
        <w:t xml:space="preserve"> Colon Rectum</w:t>
      </w:r>
      <w:r w:rsidR="004F4CB5" w:rsidRPr="00EC7FF0">
        <w:rPr>
          <w:rFonts w:ascii="Book Antiqua" w:eastAsia="Book Antiqua" w:hAnsi="Book Antiqua" w:cs="Book Antiqua"/>
        </w:rPr>
        <w:t xml:space="preserve"> 2017; </w:t>
      </w:r>
      <w:r w:rsidR="004F4CB5" w:rsidRPr="00EC7FF0">
        <w:rPr>
          <w:rFonts w:ascii="Book Antiqua" w:eastAsia="Book Antiqua" w:hAnsi="Book Antiqua" w:cs="Book Antiqua"/>
          <w:b/>
          <w:bCs/>
        </w:rPr>
        <w:t>11</w:t>
      </w:r>
      <w:r w:rsidR="004F4CB5" w:rsidRPr="00EC7FF0">
        <w:rPr>
          <w:rFonts w:ascii="Book Antiqua" w:eastAsia="Book Antiqua" w:hAnsi="Book Antiqua" w:cs="Book Antiqua"/>
        </w:rPr>
        <w:t>: 185-186 [DOI: 10.1007/s11725-017-0716-4]</w:t>
      </w:r>
    </w:p>
    <w:p w14:paraId="3C5F04D6" w14:textId="43D85A1E" w:rsidR="00141806" w:rsidRPr="00EC7FF0" w:rsidRDefault="00141806" w:rsidP="00494A0C">
      <w:pPr>
        <w:spacing w:line="360" w:lineRule="auto"/>
        <w:jc w:val="both"/>
        <w:rPr>
          <w:rFonts w:ascii="Book Antiqua" w:eastAsia="Book Antiqua" w:hAnsi="Book Antiqua" w:cs="Book Antiqua"/>
        </w:rPr>
      </w:pPr>
      <w:proofErr w:type="gramStart"/>
      <w:r w:rsidRPr="00EC7FF0">
        <w:rPr>
          <w:rFonts w:ascii="Book Antiqua" w:eastAsia="Book Antiqua" w:hAnsi="Book Antiqua" w:cs="Book Antiqua"/>
        </w:rPr>
        <w:lastRenderedPageBreak/>
        <w:t xml:space="preserve">28 </w:t>
      </w:r>
      <w:proofErr w:type="spellStart"/>
      <w:r w:rsidR="009D37BA" w:rsidRPr="00EC7FF0">
        <w:rPr>
          <w:rFonts w:ascii="Book Antiqua" w:eastAsia="Book Antiqua" w:hAnsi="Book Antiqua" w:cs="Book Antiqua"/>
          <w:b/>
          <w:bCs/>
        </w:rPr>
        <w:t>Tebbutt</w:t>
      </w:r>
      <w:proofErr w:type="spellEnd"/>
      <w:r w:rsidR="009D37BA" w:rsidRPr="00EC7FF0">
        <w:rPr>
          <w:rFonts w:ascii="Book Antiqua" w:eastAsia="Book Antiqua" w:hAnsi="Book Antiqua" w:cs="Book Antiqua"/>
          <w:b/>
          <w:bCs/>
        </w:rPr>
        <w:t xml:space="preserve"> NC</w:t>
      </w:r>
      <w:r w:rsidR="00AB5A28" w:rsidRPr="00EC7FF0">
        <w:rPr>
          <w:rFonts w:ascii="Book Antiqua" w:eastAsia="Book Antiqua" w:hAnsi="Book Antiqua" w:cs="Book Antiqua"/>
        </w:rPr>
        <w:t>.</w:t>
      </w:r>
      <w:proofErr w:type="gramEnd"/>
      <w:r w:rsidR="009D37BA" w:rsidRPr="00EC7FF0">
        <w:rPr>
          <w:rFonts w:ascii="Book Antiqua" w:eastAsia="Book Antiqua" w:hAnsi="Book Antiqua" w:cs="Book Antiqua"/>
        </w:rPr>
        <w:t xml:space="preserve"> </w:t>
      </w:r>
      <w:proofErr w:type="spellStart"/>
      <w:r w:rsidR="009D37BA" w:rsidRPr="00EC7FF0">
        <w:rPr>
          <w:rFonts w:ascii="Book Antiqua" w:eastAsia="Book Antiqua" w:hAnsi="Book Antiqua" w:cs="Book Antiqua"/>
        </w:rPr>
        <w:t>Capecitabine</w:t>
      </w:r>
      <w:proofErr w:type="spellEnd"/>
      <w:r w:rsidR="009D37BA" w:rsidRPr="00EC7FF0">
        <w:rPr>
          <w:rFonts w:ascii="Book Antiqua" w:eastAsia="Book Antiqua" w:hAnsi="Book Antiqua" w:cs="Book Antiqua"/>
        </w:rPr>
        <w:t xml:space="preserve">, </w:t>
      </w:r>
      <w:proofErr w:type="spellStart"/>
      <w:r w:rsidR="009D37BA" w:rsidRPr="00EC7FF0">
        <w:rPr>
          <w:rFonts w:ascii="Book Antiqua" w:eastAsia="Book Antiqua" w:hAnsi="Book Antiqua" w:cs="Book Antiqua"/>
        </w:rPr>
        <w:t>bevacizumab</w:t>
      </w:r>
      <w:proofErr w:type="spellEnd"/>
      <w:r w:rsidR="009D37BA" w:rsidRPr="00EC7FF0">
        <w:rPr>
          <w:rFonts w:ascii="Book Antiqua" w:eastAsia="Book Antiqua" w:hAnsi="Book Antiqua" w:cs="Book Antiqua"/>
        </w:rPr>
        <w:t xml:space="preserve">, and </w:t>
      </w:r>
      <w:proofErr w:type="spellStart"/>
      <w:r w:rsidR="009D37BA" w:rsidRPr="00EC7FF0">
        <w:rPr>
          <w:rFonts w:ascii="Book Antiqua" w:eastAsia="Book Antiqua" w:hAnsi="Book Antiqua" w:cs="Book Antiqua"/>
        </w:rPr>
        <w:t>mitomycin</w:t>
      </w:r>
      <w:proofErr w:type="spellEnd"/>
      <w:r w:rsidR="009D37BA" w:rsidRPr="00EC7FF0">
        <w:rPr>
          <w:rFonts w:ascii="Book Antiqua" w:eastAsia="Book Antiqua" w:hAnsi="Book Antiqua" w:cs="Book Antiqua"/>
        </w:rPr>
        <w:t xml:space="preserve"> in first-line treatment of metastatic colorectal cancer: results of the Australasian Gastrointestinal Trials Group Randomized Phase III MAX Study.</w:t>
      </w:r>
      <w:r w:rsidR="009D37BA" w:rsidRPr="00EC7FF0">
        <w:rPr>
          <w:rFonts w:ascii="Book Antiqua" w:eastAsia="Book Antiqua" w:hAnsi="Book Antiqua" w:cs="Book Antiqua"/>
          <w:i/>
          <w:iCs/>
        </w:rPr>
        <w:t xml:space="preserve"> J </w:t>
      </w:r>
      <w:proofErr w:type="spellStart"/>
      <w:r w:rsidR="009D37BA" w:rsidRPr="00EC7FF0">
        <w:rPr>
          <w:rFonts w:ascii="Book Antiqua" w:eastAsia="Book Antiqua" w:hAnsi="Book Antiqua" w:cs="Book Antiqua"/>
          <w:i/>
          <w:iCs/>
        </w:rPr>
        <w:t>Clin</w:t>
      </w:r>
      <w:proofErr w:type="spellEnd"/>
      <w:r w:rsidR="009D37BA" w:rsidRPr="00EC7FF0">
        <w:rPr>
          <w:rFonts w:ascii="Book Antiqua" w:eastAsia="Book Antiqua" w:hAnsi="Book Antiqua" w:cs="Book Antiqua"/>
          <w:i/>
          <w:iCs/>
        </w:rPr>
        <w:t xml:space="preserve"> </w:t>
      </w:r>
      <w:proofErr w:type="spellStart"/>
      <w:r w:rsidR="009D37BA" w:rsidRPr="00EC7FF0">
        <w:rPr>
          <w:rFonts w:ascii="Book Antiqua" w:eastAsia="Book Antiqua" w:hAnsi="Book Antiqua" w:cs="Book Antiqua"/>
          <w:i/>
          <w:iCs/>
        </w:rPr>
        <w:t>Onco</w:t>
      </w:r>
      <w:proofErr w:type="spellEnd"/>
      <w:r w:rsidR="009D37BA" w:rsidRPr="00EC7FF0">
        <w:rPr>
          <w:rFonts w:ascii="Book Antiqua" w:eastAsia="Book Antiqua" w:hAnsi="Book Antiqua" w:cs="Book Antiqua"/>
        </w:rPr>
        <w:t xml:space="preserve"> 2010; </w:t>
      </w:r>
      <w:r w:rsidR="009D37BA" w:rsidRPr="00EC7FF0">
        <w:rPr>
          <w:rFonts w:ascii="Book Antiqua" w:eastAsia="Book Antiqua" w:hAnsi="Book Antiqua" w:cs="Book Antiqua"/>
          <w:b/>
          <w:bCs/>
        </w:rPr>
        <w:t>28</w:t>
      </w:r>
      <w:r w:rsidR="00AB5A28" w:rsidRPr="00EC7FF0">
        <w:rPr>
          <w:rFonts w:ascii="Book Antiqua" w:eastAsia="Book Antiqua" w:hAnsi="Book Antiqua" w:cs="Book Antiqua"/>
        </w:rPr>
        <w:t>:</w:t>
      </w:r>
      <w:r w:rsidR="009D37BA" w:rsidRPr="00EC7FF0">
        <w:rPr>
          <w:rFonts w:ascii="Book Antiqua" w:eastAsia="Book Antiqua" w:hAnsi="Book Antiqua" w:cs="Book Antiqua"/>
        </w:rPr>
        <w:t xml:space="preserve"> 3191-3198 </w:t>
      </w:r>
      <w:r w:rsidRPr="00EC7FF0">
        <w:rPr>
          <w:rFonts w:ascii="Book Antiqua" w:eastAsia="Book Antiqua" w:hAnsi="Book Antiqua" w:cs="Book Antiqua"/>
        </w:rPr>
        <w:t>[DOI:</w:t>
      </w:r>
      <w:r w:rsidR="00AB5A28" w:rsidRPr="00EC7FF0">
        <w:rPr>
          <w:rFonts w:ascii="Book Antiqua" w:eastAsia="Book Antiqua" w:hAnsi="Book Antiqua" w:cs="Book Antiqua"/>
        </w:rPr>
        <w:t xml:space="preserve"> </w:t>
      </w:r>
      <w:r w:rsidRPr="00EC7FF0">
        <w:rPr>
          <w:rFonts w:ascii="Book Antiqua" w:eastAsia="Book Antiqua" w:hAnsi="Book Antiqua" w:cs="Book Antiqua"/>
        </w:rPr>
        <w:t>10.3410/f.720139980.793500613]</w:t>
      </w:r>
    </w:p>
    <w:p w14:paraId="2449480E"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29 </w:t>
      </w:r>
      <w:proofErr w:type="spellStart"/>
      <w:r w:rsidRPr="00EC7FF0">
        <w:rPr>
          <w:rFonts w:ascii="Book Antiqua" w:eastAsia="Book Antiqua" w:hAnsi="Book Antiqua" w:cs="Book Antiqua"/>
          <w:b/>
          <w:bCs/>
        </w:rPr>
        <w:t>Hofheinz</w:t>
      </w:r>
      <w:proofErr w:type="spellEnd"/>
      <w:r w:rsidRPr="00EC7FF0">
        <w:rPr>
          <w:rFonts w:ascii="Book Antiqua" w:eastAsia="Book Antiqua" w:hAnsi="Book Antiqua" w:cs="Book Antiqua"/>
          <w:b/>
          <w:bCs/>
        </w:rPr>
        <w:t xml:space="preserve"> RD</w:t>
      </w:r>
      <w:r w:rsidRPr="00EC7FF0">
        <w:rPr>
          <w:rFonts w:ascii="Book Antiqua" w:eastAsia="Book Antiqua" w:hAnsi="Book Antiqua" w:cs="Book Antiqua"/>
        </w:rPr>
        <w:t xml:space="preserve">, Hartmann JT, </w:t>
      </w:r>
      <w:proofErr w:type="spellStart"/>
      <w:r w:rsidRPr="00EC7FF0">
        <w:rPr>
          <w:rFonts w:ascii="Book Antiqua" w:eastAsia="Book Antiqua" w:hAnsi="Book Antiqua" w:cs="Book Antiqua"/>
        </w:rPr>
        <w:t>Willer</w:t>
      </w:r>
      <w:proofErr w:type="spellEnd"/>
      <w:r w:rsidRPr="00EC7FF0">
        <w:rPr>
          <w:rFonts w:ascii="Book Antiqua" w:eastAsia="Book Antiqua" w:hAnsi="Book Antiqua" w:cs="Book Antiqua"/>
        </w:rPr>
        <w:t xml:space="preserve"> A, </w:t>
      </w:r>
      <w:proofErr w:type="spellStart"/>
      <w:r w:rsidRPr="00EC7FF0">
        <w:rPr>
          <w:rFonts w:ascii="Book Antiqua" w:eastAsia="Book Antiqua" w:hAnsi="Book Antiqua" w:cs="Book Antiqua"/>
        </w:rPr>
        <w:t>Oechsle</w:t>
      </w:r>
      <w:proofErr w:type="spellEnd"/>
      <w:r w:rsidRPr="00EC7FF0">
        <w:rPr>
          <w:rFonts w:ascii="Book Antiqua" w:eastAsia="Book Antiqua" w:hAnsi="Book Antiqua" w:cs="Book Antiqua"/>
        </w:rPr>
        <w:t xml:space="preserve"> K, </w:t>
      </w:r>
      <w:proofErr w:type="spellStart"/>
      <w:r w:rsidRPr="00EC7FF0">
        <w:rPr>
          <w:rFonts w:ascii="Book Antiqua" w:eastAsia="Book Antiqua" w:hAnsi="Book Antiqua" w:cs="Book Antiqua"/>
        </w:rPr>
        <w:t>Hartung</w:t>
      </w:r>
      <w:proofErr w:type="spellEnd"/>
      <w:r w:rsidRPr="00EC7FF0">
        <w:rPr>
          <w:rFonts w:ascii="Book Antiqua" w:eastAsia="Book Antiqua" w:hAnsi="Book Antiqua" w:cs="Book Antiqua"/>
        </w:rPr>
        <w:t xml:space="preserve"> G, </w:t>
      </w:r>
      <w:proofErr w:type="spellStart"/>
      <w:r w:rsidRPr="00EC7FF0">
        <w:rPr>
          <w:rFonts w:ascii="Book Antiqua" w:eastAsia="Book Antiqua" w:hAnsi="Book Antiqua" w:cs="Book Antiqua"/>
        </w:rPr>
        <w:t>Gnad</w:t>
      </w:r>
      <w:proofErr w:type="spellEnd"/>
      <w:r w:rsidRPr="00EC7FF0">
        <w:rPr>
          <w:rFonts w:ascii="Book Antiqua" w:eastAsia="Book Antiqua" w:hAnsi="Book Antiqua" w:cs="Book Antiqua"/>
        </w:rPr>
        <w:t xml:space="preserve"> U, </w:t>
      </w:r>
      <w:proofErr w:type="spellStart"/>
      <w:r w:rsidRPr="00EC7FF0">
        <w:rPr>
          <w:rFonts w:ascii="Book Antiqua" w:eastAsia="Book Antiqua" w:hAnsi="Book Antiqua" w:cs="Book Antiqua"/>
        </w:rPr>
        <w:t>Saussele</w:t>
      </w:r>
      <w:proofErr w:type="spellEnd"/>
      <w:r w:rsidRPr="00EC7FF0">
        <w:rPr>
          <w:rFonts w:ascii="Book Antiqua" w:eastAsia="Book Antiqua" w:hAnsi="Book Antiqua" w:cs="Book Antiqua"/>
        </w:rPr>
        <w:t xml:space="preserve"> S, </w:t>
      </w:r>
      <w:proofErr w:type="spellStart"/>
      <w:r w:rsidRPr="00EC7FF0">
        <w:rPr>
          <w:rFonts w:ascii="Book Antiqua" w:eastAsia="Book Antiqua" w:hAnsi="Book Antiqua" w:cs="Book Antiqua"/>
        </w:rPr>
        <w:t>Kreil</w:t>
      </w:r>
      <w:proofErr w:type="spellEnd"/>
      <w:r w:rsidRPr="00EC7FF0">
        <w:rPr>
          <w:rFonts w:ascii="Book Antiqua" w:eastAsia="Book Antiqua" w:hAnsi="Book Antiqua" w:cs="Book Antiqua"/>
        </w:rPr>
        <w:t xml:space="preserve"> S, </w:t>
      </w:r>
      <w:proofErr w:type="spellStart"/>
      <w:r w:rsidRPr="00EC7FF0">
        <w:rPr>
          <w:rFonts w:ascii="Book Antiqua" w:eastAsia="Book Antiqua" w:hAnsi="Book Antiqua" w:cs="Book Antiqua"/>
        </w:rPr>
        <w:t>Bokemeyer</w:t>
      </w:r>
      <w:proofErr w:type="spellEnd"/>
      <w:r w:rsidRPr="00EC7FF0">
        <w:rPr>
          <w:rFonts w:ascii="Book Antiqua" w:eastAsia="Book Antiqua" w:hAnsi="Book Antiqua" w:cs="Book Antiqua"/>
        </w:rPr>
        <w:t xml:space="preserve"> C, </w:t>
      </w:r>
      <w:proofErr w:type="spellStart"/>
      <w:r w:rsidRPr="00EC7FF0">
        <w:rPr>
          <w:rFonts w:ascii="Book Antiqua" w:eastAsia="Book Antiqua" w:hAnsi="Book Antiqua" w:cs="Book Antiqua"/>
        </w:rPr>
        <w:t>Hehlmann</w:t>
      </w:r>
      <w:proofErr w:type="spellEnd"/>
      <w:r w:rsidRPr="00EC7FF0">
        <w:rPr>
          <w:rFonts w:ascii="Book Antiqua" w:eastAsia="Book Antiqua" w:hAnsi="Book Antiqua" w:cs="Book Antiqua"/>
        </w:rPr>
        <w:t xml:space="preserve"> R, </w:t>
      </w:r>
      <w:proofErr w:type="spellStart"/>
      <w:r w:rsidRPr="00EC7FF0">
        <w:rPr>
          <w:rFonts w:ascii="Book Antiqua" w:eastAsia="Book Antiqua" w:hAnsi="Book Antiqua" w:cs="Book Antiqua"/>
        </w:rPr>
        <w:t>Hochhaus</w:t>
      </w:r>
      <w:proofErr w:type="spellEnd"/>
      <w:r w:rsidRPr="00EC7FF0">
        <w:rPr>
          <w:rFonts w:ascii="Book Antiqua" w:eastAsia="Book Antiqua" w:hAnsi="Book Antiqua" w:cs="Book Antiqua"/>
        </w:rPr>
        <w:t xml:space="preserve"> A.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in combination with </w:t>
      </w:r>
      <w:proofErr w:type="spellStart"/>
      <w:r w:rsidRPr="00EC7FF0">
        <w:rPr>
          <w:rFonts w:ascii="Book Antiqua" w:eastAsia="Book Antiqua" w:hAnsi="Book Antiqua" w:cs="Book Antiqua"/>
        </w:rPr>
        <w:t>mitomycin</w:t>
      </w:r>
      <w:proofErr w:type="spellEnd"/>
      <w:r w:rsidRPr="00EC7FF0">
        <w:rPr>
          <w:rFonts w:ascii="Book Antiqua" w:eastAsia="Book Antiqua" w:hAnsi="Book Antiqua" w:cs="Book Antiqua"/>
        </w:rPr>
        <w:t xml:space="preserve"> C in patients with gastrointestinal cancer: results of an extended </w:t>
      </w:r>
      <w:proofErr w:type="spellStart"/>
      <w:r w:rsidRPr="00EC7FF0">
        <w:rPr>
          <w:rFonts w:ascii="Book Antiqua" w:eastAsia="Book Antiqua" w:hAnsi="Book Antiqua" w:cs="Book Antiqua"/>
        </w:rPr>
        <w:t>multicentre</w:t>
      </w:r>
      <w:proofErr w:type="spellEnd"/>
      <w:r w:rsidRPr="00EC7FF0">
        <w:rPr>
          <w:rFonts w:ascii="Book Antiqua" w:eastAsia="Book Antiqua" w:hAnsi="Book Antiqua" w:cs="Book Antiqua"/>
        </w:rPr>
        <w:t xml:space="preserve"> phase-I trial. </w:t>
      </w:r>
      <w:r w:rsidRPr="00EC7FF0">
        <w:rPr>
          <w:rFonts w:ascii="Book Antiqua" w:eastAsia="Book Antiqua" w:hAnsi="Book Antiqua" w:cs="Book Antiqua"/>
          <w:i/>
          <w:iCs/>
        </w:rPr>
        <w:t>Br J Cancer</w:t>
      </w:r>
      <w:r w:rsidRPr="00EC7FF0">
        <w:rPr>
          <w:rFonts w:ascii="Book Antiqua" w:eastAsia="Book Antiqua" w:hAnsi="Book Antiqua" w:cs="Book Antiqua"/>
        </w:rPr>
        <w:t xml:space="preserve"> 2004; </w:t>
      </w:r>
      <w:r w:rsidRPr="00EC7FF0">
        <w:rPr>
          <w:rFonts w:ascii="Book Antiqua" w:eastAsia="Book Antiqua" w:hAnsi="Book Antiqua" w:cs="Book Antiqua"/>
          <w:b/>
          <w:bCs/>
        </w:rPr>
        <w:t>91</w:t>
      </w:r>
      <w:r w:rsidRPr="00EC7FF0">
        <w:rPr>
          <w:rFonts w:ascii="Book Antiqua" w:eastAsia="Book Antiqua" w:hAnsi="Book Antiqua" w:cs="Book Antiqua"/>
        </w:rPr>
        <w:t>: 834-838 [PMID: 15238990 DOI: 10.1038/sj.bjc.6602025]</w:t>
      </w:r>
    </w:p>
    <w:p w14:paraId="2A5E1169"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30 </w:t>
      </w:r>
      <w:proofErr w:type="spellStart"/>
      <w:r w:rsidRPr="00EC7FF0">
        <w:rPr>
          <w:rFonts w:ascii="Book Antiqua" w:eastAsia="Book Antiqua" w:hAnsi="Book Antiqua" w:cs="Book Antiqua"/>
          <w:b/>
          <w:bCs/>
        </w:rPr>
        <w:t>Rao</w:t>
      </w:r>
      <w:proofErr w:type="spellEnd"/>
      <w:r w:rsidRPr="00EC7FF0">
        <w:rPr>
          <w:rFonts w:ascii="Book Antiqua" w:eastAsia="Book Antiqua" w:hAnsi="Book Antiqua" w:cs="Book Antiqua"/>
          <w:b/>
          <w:bCs/>
        </w:rPr>
        <w:t xml:space="preserve"> S</w:t>
      </w:r>
      <w:r w:rsidRPr="00EC7FF0">
        <w:rPr>
          <w:rFonts w:ascii="Book Antiqua" w:eastAsia="Book Antiqua" w:hAnsi="Book Antiqua" w:cs="Book Antiqua"/>
        </w:rPr>
        <w:t xml:space="preserve">, Cunningham D, Price T, Hill ME, Ross PJ, </w:t>
      </w:r>
      <w:proofErr w:type="spellStart"/>
      <w:r w:rsidRPr="00EC7FF0">
        <w:rPr>
          <w:rFonts w:ascii="Book Antiqua" w:eastAsia="Book Antiqua" w:hAnsi="Book Antiqua" w:cs="Book Antiqua"/>
        </w:rPr>
        <w:t>Tebbutt</w:t>
      </w:r>
      <w:proofErr w:type="spellEnd"/>
      <w:r w:rsidRPr="00EC7FF0">
        <w:rPr>
          <w:rFonts w:ascii="Book Antiqua" w:eastAsia="Book Antiqua" w:hAnsi="Book Antiqua" w:cs="Book Antiqua"/>
        </w:rPr>
        <w:t xml:space="preserve"> N, Norman AR, Oates J, </w:t>
      </w:r>
      <w:proofErr w:type="spellStart"/>
      <w:r w:rsidRPr="00EC7FF0">
        <w:rPr>
          <w:rFonts w:ascii="Book Antiqua" w:eastAsia="Book Antiqua" w:hAnsi="Book Antiqua" w:cs="Book Antiqua"/>
        </w:rPr>
        <w:t>Shellito</w:t>
      </w:r>
      <w:proofErr w:type="spellEnd"/>
      <w:r w:rsidRPr="00EC7FF0">
        <w:rPr>
          <w:rFonts w:ascii="Book Antiqua" w:eastAsia="Book Antiqua" w:hAnsi="Book Antiqua" w:cs="Book Antiqua"/>
        </w:rPr>
        <w:t xml:space="preserve"> P. Phase II study of </w:t>
      </w:r>
      <w:proofErr w:type="spellStart"/>
      <w:r w:rsidRPr="00EC7FF0">
        <w:rPr>
          <w:rFonts w:ascii="Book Antiqua" w:eastAsia="Book Antiqua" w:hAnsi="Book Antiqua" w:cs="Book Antiqua"/>
        </w:rPr>
        <w:t>capecitabine</w:t>
      </w:r>
      <w:proofErr w:type="spellEnd"/>
      <w:r w:rsidRPr="00EC7FF0">
        <w:rPr>
          <w:rFonts w:ascii="Book Antiqua" w:eastAsia="Book Antiqua" w:hAnsi="Book Antiqua" w:cs="Book Antiqua"/>
        </w:rPr>
        <w:t xml:space="preserve"> and </w:t>
      </w:r>
      <w:proofErr w:type="spellStart"/>
      <w:r w:rsidRPr="00EC7FF0">
        <w:rPr>
          <w:rFonts w:ascii="Book Antiqua" w:eastAsia="Book Antiqua" w:hAnsi="Book Antiqua" w:cs="Book Antiqua"/>
        </w:rPr>
        <w:t>mitomycin</w:t>
      </w:r>
      <w:proofErr w:type="spellEnd"/>
      <w:r w:rsidRPr="00EC7FF0">
        <w:rPr>
          <w:rFonts w:ascii="Book Antiqua" w:eastAsia="Book Antiqua" w:hAnsi="Book Antiqua" w:cs="Book Antiqua"/>
        </w:rPr>
        <w:t xml:space="preserve"> C as first-line treatment in patients with advanced colorectal cancer. </w:t>
      </w:r>
      <w:r w:rsidRPr="00EC7FF0">
        <w:rPr>
          <w:rFonts w:ascii="Book Antiqua" w:eastAsia="Book Antiqua" w:hAnsi="Book Antiqua" w:cs="Book Antiqua"/>
          <w:i/>
          <w:iCs/>
        </w:rPr>
        <w:t>Br J Cancer</w:t>
      </w:r>
      <w:r w:rsidRPr="00EC7FF0">
        <w:rPr>
          <w:rFonts w:ascii="Book Antiqua" w:eastAsia="Book Antiqua" w:hAnsi="Book Antiqua" w:cs="Book Antiqua"/>
        </w:rPr>
        <w:t xml:space="preserve"> 2004; </w:t>
      </w:r>
      <w:r w:rsidRPr="00EC7FF0">
        <w:rPr>
          <w:rFonts w:ascii="Book Antiqua" w:eastAsia="Book Antiqua" w:hAnsi="Book Antiqua" w:cs="Book Antiqua"/>
          <w:b/>
          <w:bCs/>
        </w:rPr>
        <w:t>91</w:t>
      </w:r>
      <w:r w:rsidRPr="00EC7FF0">
        <w:rPr>
          <w:rFonts w:ascii="Book Antiqua" w:eastAsia="Book Antiqua" w:hAnsi="Book Antiqua" w:cs="Book Antiqua"/>
        </w:rPr>
        <w:t>: 839-843 [PMID: 15266319 DOI: 10.1038/sj.bjc.6602039]</w:t>
      </w:r>
    </w:p>
    <w:p w14:paraId="341E424E" w14:textId="2CD2A68F" w:rsidR="00A77B3E"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31 </w:t>
      </w:r>
      <w:proofErr w:type="spellStart"/>
      <w:r w:rsidRPr="00EC7FF0">
        <w:rPr>
          <w:rFonts w:ascii="Book Antiqua" w:eastAsia="Book Antiqua" w:hAnsi="Book Antiqua" w:cs="Book Antiqua"/>
          <w:b/>
          <w:bCs/>
        </w:rPr>
        <w:t>Barret</w:t>
      </w:r>
      <w:proofErr w:type="spellEnd"/>
      <w:r w:rsidRPr="00EC7FF0">
        <w:rPr>
          <w:rFonts w:ascii="Book Antiqua" w:eastAsia="Book Antiqua" w:hAnsi="Book Antiqua" w:cs="Book Antiqua"/>
          <w:b/>
          <w:bCs/>
        </w:rPr>
        <w:t xml:space="preserve"> M</w:t>
      </w:r>
      <w:r w:rsidRPr="00EC7FF0">
        <w:rPr>
          <w:rFonts w:ascii="Book Antiqua" w:eastAsia="Book Antiqua" w:hAnsi="Book Antiqua" w:cs="Book Antiqua"/>
        </w:rPr>
        <w:t xml:space="preserve">, </w:t>
      </w:r>
      <w:proofErr w:type="spellStart"/>
      <w:r w:rsidRPr="00EC7FF0">
        <w:rPr>
          <w:rFonts w:ascii="Book Antiqua" w:eastAsia="Book Antiqua" w:hAnsi="Book Antiqua" w:cs="Book Antiqua"/>
        </w:rPr>
        <w:t>Malka</w:t>
      </w:r>
      <w:proofErr w:type="spellEnd"/>
      <w:r w:rsidRPr="00EC7FF0">
        <w:rPr>
          <w:rFonts w:ascii="Book Antiqua" w:eastAsia="Book Antiqua" w:hAnsi="Book Antiqua" w:cs="Book Antiqua"/>
        </w:rPr>
        <w:t xml:space="preserve"> D, </w:t>
      </w:r>
      <w:proofErr w:type="spellStart"/>
      <w:r w:rsidRPr="00EC7FF0">
        <w:rPr>
          <w:rFonts w:ascii="Book Antiqua" w:eastAsia="Book Antiqua" w:hAnsi="Book Antiqua" w:cs="Book Antiqua"/>
        </w:rPr>
        <w:t>Aparicio</w:t>
      </w:r>
      <w:proofErr w:type="spellEnd"/>
      <w:r w:rsidRPr="00EC7FF0">
        <w:rPr>
          <w:rFonts w:ascii="Book Antiqua" w:eastAsia="Book Antiqua" w:hAnsi="Book Antiqua" w:cs="Book Antiqua"/>
        </w:rPr>
        <w:t xml:space="preserve"> T, </w:t>
      </w:r>
      <w:proofErr w:type="spellStart"/>
      <w:r w:rsidRPr="00EC7FF0">
        <w:rPr>
          <w:rFonts w:ascii="Book Antiqua" w:eastAsia="Book Antiqua" w:hAnsi="Book Antiqua" w:cs="Book Antiqua"/>
        </w:rPr>
        <w:t>Dalban</w:t>
      </w:r>
      <w:proofErr w:type="spellEnd"/>
      <w:r w:rsidRPr="00EC7FF0">
        <w:rPr>
          <w:rFonts w:ascii="Book Antiqua" w:eastAsia="Book Antiqua" w:hAnsi="Book Antiqua" w:cs="Book Antiqua"/>
        </w:rPr>
        <w:t xml:space="preserve"> C, </w:t>
      </w:r>
      <w:proofErr w:type="spellStart"/>
      <w:r w:rsidRPr="00EC7FF0">
        <w:rPr>
          <w:rFonts w:ascii="Book Antiqua" w:eastAsia="Book Antiqua" w:hAnsi="Book Antiqua" w:cs="Book Antiqua"/>
        </w:rPr>
        <w:t>Locher</w:t>
      </w:r>
      <w:proofErr w:type="spellEnd"/>
      <w:r w:rsidRPr="00EC7FF0">
        <w:rPr>
          <w:rFonts w:ascii="Book Antiqua" w:eastAsia="Book Antiqua" w:hAnsi="Book Antiqua" w:cs="Book Antiqua"/>
        </w:rPr>
        <w:t xml:space="preserve"> C, </w:t>
      </w:r>
      <w:proofErr w:type="spellStart"/>
      <w:r w:rsidRPr="00EC7FF0">
        <w:rPr>
          <w:rFonts w:ascii="Book Antiqua" w:eastAsia="Book Antiqua" w:hAnsi="Book Antiqua" w:cs="Book Antiqua"/>
        </w:rPr>
        <w:t>Sabate</w:t>
      </w:r>
      <w:proofErr w:type="spellEnd"/>
      <w:r w:rsidRPr="00EC7FF0">
        <w:rPr>
          <w:rFonts w:ascii="Book Antiqua" w:eastAsia="Book Antiqua" w:hAnsi="Book Antiqua" w:cs="Book Antiqua"/>
        </w:rPr>
        <w:t xml:space="preserve"> JM, </w:t>
      </w:r>
      <w:proofErr w:type="spellStart"/>
      <w:r w:rsidRPr="00EC7FF0">
        <w:rPr>
          <w:rFonts w:ascii="Book Antiqua" w:eastAsia="Book Antiqua" w:hAnsi="Book Antiqua" w:cs="Book Antiqua"/>
        </w:rPr>
        <w:t>Louafi</w:t>
      </w:r>
      <w:proofErr w:type="spellEnd"/>
      <w:r w:rsidRPr="00EC7FF0">
        <w:rPr>
          <w:rFonts w:ascii="Book Antiqua" w:eastAsia="Book Antiqua" w:hAnsi="Book Antiqua" w:cs="Book Antiqua"/>
        </w:rPr>
        <w:t xml:space="preserve"> S, </w:t>
      </w:r>
      <w:proofErr w:type="spellStart"/>
      <w:r w:rsidRPr="00EC7FF0">
        <w:rPr>
          <w:rFonts w:ascii="Book Antiqua" w:eastAsia="Book Antiqua" w:hAnsi="Book Antiqua" w:cs="Book Antiqua"/>
        </w:rPr>
        <w:t>Mansourbakht</w:t>
      </w:r>
      <w:proofErr w:type="spellEnd"/>
      <w:r w:rsidRPr="00EC7FF0">
        <w:rPr>
          <w:rFonts w:ascii="Book Antiqua" w:eastAsia="Book Antiqua" w:hAnsi="Book Antiqua" w:cs="Book Antiqua"/>
        </w:rPr>
        <w:t xml:space="preserve"> T, </w:t>
      </w:r>
      <w:proofErr w:type="spellStart"/>
      <w:r w:rsidRPr="00EC7FF0">
        <w:rPr>
          <w:rFonts w:ascii="Book Antiqua" w:eastAsia="Book Antiqua" w:hAnsi="Book Antiqua" w:cs="Book Antiqua"/>
        </w:rPr>
        <w:t>Bonnetain</w:t>
      </w:r>
      <w:proofErr w:type="spellEnd"/>
      <w:r w:rsidRPr="00EC7FF0">
        <w:rPr>
          <w:rFonts w:ascii="Book Antiqua" w:eastAsia="Book Antiqua" w:hAnsi="Book Antiqua" w:cs="Book Antiqua"/>
        </w:rPr>
        <w:t xml:space="preserve"> F, Attar A, </w:t>
      </w:r>
      <w:proofErr w:type="spellStart"/>
      <w:r w:rsidRPr="00EC7FF0">
        <w:rPr>
          <w:rFonts w:ascii="Book Antiqua" w:eastAsia="Book Antiqua" w:hAnsi="Book Antiqua" w:cs="Book Antiqua"/>
        </w:rPr>
        <w:t>Taieb</w:t>
      </w:r>
      <w:proofErr w:type="spellEnd"/>
      <w:r w:rsidRPr="00EC7FF0">
        <w:rPr>
          <w:rFonts w:ascii="Book Antiqua" w:eastAsia="Book Antiqua" w:hAnsi="Book Antiqua" w:cs="Book Antiqua"/>
        </w:rPr>
        <w:t xml:space="preserve"> J. Nutritional status affects treatment tolerability and survival in metastatic colorectal cancer patients: results of an AGEO prospective multicenter study. </w:t>
      </w:r>
      <w:r w:rsidRPr="00EC7FF0">
        <w:rPr>
          <w:rFonts w:ascii="Book Antiqua" w:eastAsia="Book Antiqua" w:hAnsi="Book Antiqua" w:cs="Book Antiqua"/>
          <w:i/>
          <w:iCs/>
        </w:rPr>
        <w:t>Oncology</w:t>
      </w:r>
      <w:r w:rsidRPr="00EC7FF0">
        <w:rPr>
          <w:rFonts w:ascii="Book Antiqua" w:eastAsia="Book Antiqua" w:hAnsi="Book Antiqua" w:cs="Book Antiqua"/>
        </w:rPr>
        <w:t xml:space="preserve"> 2011; </w:t>
      </w:r>
      <w:r w:rsidRPr="00EC7FF0">
        <w:rPr>
          <w:rFonts w:ascii="Book Antiqua" w:eastAsia="Book Antiqua" w:hAnsi="Book Antiqua" w:cs="Book Antiqua"/>
          <w:b/>
          <w:bCs/>
        </w:rPr>
        <w:t>81</w:t>
      </w:r>
      <w:r w:rsidRPr="00EC7FF0">
        <w:rPr>
          <w:rFonts w:ascii="Book Antiqua" w:eastAsia="Book Antiqua" w:hAnsi="Book Antiqua" w:cs="Book Antiqua"/>
        </w:rPr>
        <w:t>: 395-402 [PMID: 22269999 DOI: 10.1159/000335478]</w:t>
      </w:r>
    </w:p>
    <w:p w14:paraId="07E2745E" w14:textId="77777777" w:rsidR="00A77B3E" w:rsidRPr="00EC7FF0" w:rsidRDefault="00A77B3E" w:rsidP="00494A0C">
      <w:pPr>
        <w:spacing w:line="360" w:lineRule="auto"/>
        <w:jc w:val="both"/>
        <w:rPr>
          <w:rFonts w:ascii="Book Antiqua" w:hAnsi="Book Antiqua"/>
        </w:rPr>
        <w:sectPr w:rsidR="00A77B3E" w:rsidRPr="00EC7FF0">
          <w:pgSz w:w="12240" w:h="15840"/>
          <w:pgMar w:top="1440" w:right="1440" w:bottom="1440" w:left="1440" w:header="720" w:footer="720" w:gutter="0"/>
          <w:cols w:space="720"/>
          <w:docGrid w:linePitch="360"/>
        </w:sectPr>
      </w:pPr>
    </w:p>
    <w:p w14:paraId="1596FF4F"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lastRenderedPageBreak/>
        <w:t>Footnotes</w:t>
      </w:r>
    </w:p>
    <w:p w14:paraId="5CCD4646" w14:textId="71FE9C5C"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Institutional review board statement: </w:t>
      </w:r>
      <w:r w:rsidRPr="00EC7FF0">
        <w:rPr>
          <w:rFonts w:ascii="Book Antiqua" w:eastAsia="Book Antiqua" w:hAnsi="Book Antiqua" w:cs="Book Antiqua"/>
        </w:rPr>
        <w:t>The study was reviewed and approved by the Rabin Medical Center Institutional Review Board (Approval No. 0639-19-RMC).</w:t>
      </w:r>
    </w:p>
    <w:p w14:paraId="4A0DDDB2" w14:textId="77777777" w:rsidR="00A77B3E" w:rsidRPr="00EC7FF0" w:rsidRDefault="00A77B3E" w:rsidP="00494A0C">
      <w:pPr>
        <w:spacing w:line="360" w:lineRule="auto"/>
        <w:jc w:val="both"/>
        <w:rPr>
          <w:rFonts w:ascii="Book Antiqua" w:hAnsi="Book Antiqua"/>
        </w:rPr>
      </w:pPr>
    </w:p>
    <w:p w14:paraId="16F0E734" w14:textId="2B27F0ED" w:rsidR="00791889" w:rsidRPr="00EC7FF0" w:rsidRDefault="00791889" w:rsidP="00494A0C">
      <w:pPr>
        <w:spacing w:line="360" w:lineRule="auto"/>
        <w:jc w:val="both"/>
        <w:rPr>
          <w:rFonts w:ascii="Book Antiqua" w:hAnsi="Book Antiqua"/>
        </w:rPr>
      </w:pPr>
      <w:r w:rsidRPr="00EC7FF0">
        <w:rPr>
          <w:rFonts w:ascii="Book Antiqua" w:hAnsi="Book Antiqua"/>
          <w:b/>
          <w:bCs/>
        </w:rPr>
        <w:t xml:space="preserve">Informed consent statement: </w:t>
      </w:r>
      <w:r w:rsidRPr="00EC7FF0">
        <w:rPr>
          <w:rFonts w:ascii="Book Antiqua" w:hAnsi="Book Antiqua"/>
        </w:rPr>
        <w:t>All study participants, or their legal guardian, provided informed written consent prior to study enrollment.</w:t>
      </w:r>
    </w:p>
    <w:p w14:paraId="3638670F" w14:textId="77777777" w:rsidR="00791889" w:rsidRPr="00EC7FF0" w:rsidRDefault="00791889" w:rsidP="00494A0C">
      <w:pPr>
        <w:spacing w:line="360" w:lineRule="auto"/>
        <w:jc w:val="both"/>
        <w:rPr>
          <w:rFonts w:ascii="Book Antiqua" w:hAnsi="Book Antiqua"/>
        </w:rPr>
      </w:pPr>
    </w:p>
    <w:p w14:paraId="10FECF95" w14:textId="522748AC"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Conflict-of-interest statement: </w:t>
      </w:r>
      <w:r w:rsidR="004F4CB5" w:rsidRPr="00EC7FF0">
        <w:rPr>
          <w:rFonts w:ascii="Book Antiqua" w:eastAsia="Book Antiqua" w:hAnsi="Book Antiqua" w:cs="Book Antiqua"/>
        </w:rPr>
        <w:t>The authors declare that they have no conflict of interest</w:t>
      </w:r>
      <w:r w:rsidRPr="00EC7FF0">
        <w:rPr>
          <w:rFonts w:ascii="Book Antiqua" w:eastAsia="Book Antiqua" w:hAnsi="Book Antiqua" w:cs="Book Antiqua"/>
        </w:rPr>
        <w:t>.</w:t>
      </w:r>
    </w:p>
    <w:p w14:paraId="1A6E3969" w14:textId="77777777" w:rsidR="00A77B3E" w:rsidRPr="00EC7FF0" w:rsidRDefault="00A77B3E" w:rsidP="00494A0C">
      <w:pPr>
        <w:spacing w:line="360" w:lineRule="auto"/>
        <w:jc w:val="both"/>
        <w:rPr>
          <w:rFonts w:ascii="Book Antiqua" w:hAnsi="Book Antiqua"/>
        </w:rPr>
      </w:pPr>
    </w:p>
    <w:p w14:paraId="119D200E" w14:textId="798AF66C"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Data sharing statement: </w:t>
      </w:r>
      <w:r w:rsidRPr="00EC7FF0">
        <w:rPr>
          <w:rFonts w:ascii="Book Antiqua" w:eastAsia="Book Antiqua" w:hAnsi="Book Antiqua" w:cs="Book Antiqua"/>
        </w:rPr>
        <w:t>Technical appendix, statistical code, and dataset available from the corresponding author at</w:t>
      </w:r>
      <w:r w:rsidR="002450E7" w:rsidRPr="00EC7FF0">
        <w:rPr>
          <w:rFonts w:ascii="Book Antiqua" w:eastAsia="Book Antiqua" w:hAnsi="Book Antiqua" w:cs="Book Antiqua"/>
        </w:rPr>
        <w:t xml:space="preserve"> </w:t>
      </w:r>
      <w:r w:rsidRPr="00EC7FF0">
        <w:rPr>
          <w:rFonts w:ascii="Book Antiqua" w:eastAsia="Book Antiqua" w:hAnsi="Book Antiqua" w:cs="Book Antiqua"/>
        </w:rPr>
        <w:t xml:space="preserve">brennerb@clalit.org.il. Consent was not obtained but the presented data are </w:t>
      </w:r>
      <w:proofErr w:type="spellStart"/>
      <w:r w:rsidRPr="00EC7FF0">
        <w:rPr>
          <w:rFonts w:ascii="Book Antiqua" w:eastAsia="Book Antiqua" w:hAnsi="Book Antiqua" w:cs="Book Antiqua"/>
        </w:rPr>
        <w:t>anonymized</w:t>
      </w:r>
      <w:proofErr w:type="spellEnd"/>
      <w:r w:rsidRPr="00EC7FF0">
        <w:rPr>
          <w:rFonts w:ascii="Book Antiqua" w:eastAsia="Book Antiqua" w:hAnsi="Book Antiqua" w:cs="Book Antiqua"/>
        </w:rPr>
        <w:t xml:space="preserve"> and risk of identification is low.</w:t>
      </w:r>
    </w:p>
    <w:p w14:paraId="53E36152" w14:textId="77777777" w:rsidR="00A77B3E" w:rsidRPr="00EC7FF0" w:rsidRDefault="00A77B3E" w:rsidP="00494A0C">
      <w:pPr>
        <w:spacing w:line="360" w:lineRule="auto"/>
        <w:jc w:val="both"/>
        <w:rPr>
          <w:rFonts w:ascii="Book Antiqua" w:hAnsi="Book Antiqua"/>
        </w:rPr>
      </w:pPr>
    </w:p>
    <w:p w14:paraId="55197562"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bCs/>
        </w:rPr>
        <w:t xml:space="preserve">Open-Access: </w:t>
      </w:r>
      <w:r w:rsidRPr="00EC7FF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C7FF0">
        <w:rPr>
          <w:rFonts w:ascii="Book Antiqua" w:eastAsia="Book Antiqua" w:hAnsi="Book Antiqua" w:cs="Book Antiqua"/>
        </w:rPr>
        <w:t>NonCommercial</w:t>
      </w:r>
      <w:proofErr w:type="spellEnd"/>
      <w:r w:rsidRPr="00EC7FF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B90E56" w14:textId="77777777" w:rsidR="00A77B3E" w:rsidRPr="00EC7FF0" w:rsidRDefault="00A77B3E" w:rsidP="00494A0C">
      <w:pPr>
        <w:spacing w:line="360" w:lineRule="auto"/>
        <w:jc w:val="both"/>
        <w:rPr>
          <w:rFonts w:ascii="Book Antiqua" w:hAnsi="Book Antiqua"/>
        </w:rPr>
      </w:pPr>
    </w:p>
    <w:p w14:paraId="7267DBFF"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 xml:space="preserve">Provenance and peer review: </w:t>
      </w:r>
      <w:r w:rsidRPr="00EC7FF0">
        <w:rPr>
          <w:rFonts w:ascii="Book Antiqua" w:eastAsia="Book Antiqua" w:hAnsi="Book Antiqua" w:cs="Book Antiqua"/>
        </w:rPr>
        <w:t xml:space="preserve">Unsolicited article; </w:t>
      </w:r>
      <w:proofErr w:type="gramStart"/>
      <w:r w:rsidRPr="00EC7FF0">
        <w:rPr>
          <w:rFonts w:ascii="Book Antiqua" w:eastAsia="Book Antiqua" w:hAnsi="Book Antiqua" w:cs="Book Antiqua"/>
        </w:rPr>
        <w:t>Externally</w:t>
      </w:r>
      <w:proofErr w:type="gramEnd"/>
      <w:r w:rsidRPr="00EC7FF0">
        <w:rPr>
          <w:rFonts w:ascii="Book Antiqua" w:eastAsia="Book Antiqua" w:hAnsi="Book Antiqua" w:cs="Book Antiqua"/>
        </w:rPr>
        <w:t xml:space="preserve"> peer reviewed.</w:t>
      </w:r>
    </w:p>
    <w:p w14:paraId="156FAEEA"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 xml:space="preserve">Peer-review model: </w:t>
      </w:r>
      <w:r w:rsidRPr="00EC7FF0">
        <w:rPr>
          <w:rFonts w:ascii="Book Antiqua" w:eastAsia="Book Antiqua" w:hAnsi="Book Antiqua" w:cs="Book Antiqua"/>
        </w:rPr>
        <w:t>Single blind</w:t>
      </w:r>
    </w:p>
    <w:p w14:paraId="7896026C" w14:textId="77777777" w:rsidR="00A77B3E" w:rsidRPr="00EC7FF0" w:rsidRDefault="00A77B3E" w:rsidP="00494A0C">
      <w:pPr>
        <w:spacing w:line="360" w:lineRule="auto"/>
        <w:jc w:val="both"/>
        <w:rPr>
          <w:rFonts w:ascii="Book Antiqua" w:hAnsi="Book Antiqua"/>
        </w:rPr>
      </w:pPr>
    </w:p>
    <w:p w14:paraId="2DE7EB03"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 xml:space="preserve">Peer-review started: </w:t>
      </w:r>
      <w:r w:rsidRPr="00EC7FF0">
        <w:rPr>
          <w:rFonts w:ascii="Book Antiqua" w:eastAsia="Book Antiqua" w:hAnsi="Book Antiqua" w:cs="Book Antiqua"/>
        </w:rPr>
        <w:t>May 23, 2023</w:t>
      </w:r>
    </w:p>
    <w:p w14:paraId="352F9CA5"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 xml:space="preserve">First decision: </w:t>
      </w:r>
      <w:r w:rsidRPr="00EC7FF0">
        <w:rPr>
          <w:rFonts w:ascii="Book Antiqua" w:eastAsia="Book Antiqua" w:hAnsi="Book Antiqua" w:cs="Book Antiqua"/>
        </w:rPr>
        <w:t>July 31, 2023</w:t>
      </w:r>
    </w:p>
    <w:p w14:paraId="7E993583" w14:textId="268B400D"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 xml:space="preserve">Article in press: </w:t>
      </w:r>
      <w:r w:rsidRPr="00B76487">
        <w:rPr>
          <w:rFonts w:ascii="Book Antiqua" w:eastAsia="Book Antiqua" w:hAnsi="Book Antiqua" w:cs="Book Antiqua"/>
        </w:rPr>
        <w:t>October 11, 2023</w:t>
      </w:r>
    </w:p>
    <w:p w14:paraId="56A6DF0B" w14:textId="77777777" w:rsidR="00A77B3E" w:rsidRPr="00EC7FF0" w:rsidRDefault="00A77B3E" w:rsidP="00494A0C">
      <w:pPr>
        <w:spacing w:line="360" w:lineRule="auto"/>
        <w:jc w:val="both"/>
        <w:rPr>
          <w:rFonts w:ascii="Book Antiqua" w:hAnsi="Book Antiqua"/>
        </w:rPr>
      </w:pPr>
    </w:p>
    <w:p w14:paraId="5AC79DF5" w14:textId="451A479E"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 xml:space="preserve">Specialty type: </w:t>
      </w:r>
      <w:r w:rsidRPr="00EC7FF0">
        <w:rPr>
          <w:rFonts w:ascii="Book Antiqua" w:eastAsia="Book Antiqua" w:hAnsi="Book Antiqua" w:cs="Book Antiqua"/>
        </w:rPr>
        <w:t>Oncology</w:t>
      </w:r>
    </w:p>
    <w:p w14:paraId="3703AE99"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lastRenderedPageBreak/>
        <w:t xml:space="preserve">Country/Territory of origin: </w:t>
      </w:r>
      <w:r w:rsidRPr="00EC7FF0">
        <w:rPr>
          <w:rFonts w:ascii="Book Antiqua" w:eastAsia="Book Antiqua" w:hAnsi="Book Antiqua" w:cs="Book Antiqua"/>
        </w:rPr>
        <w:t>Israel</w:t>
      </w:r>
    </w:p>
    <w:p w14:paraId="234E0152" w14:textId="6CF21BB0"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b/>
        </w:rPr>
        <w:t>Peer-review report</w:t>
      </w:r>
      <w:r w:rsidR="00382CBE" w:rsidRPr="00EC7FF0">
        <w:rPr>
          <w:rFonts w:ascii="Book Antiqua" w:eastAsia="Book Antiqua" w:hAnsi="Book Antiqua" w:cs="Book Antiqua"/>
          <w:b/>
        </w:rPr>
        <w:t>’</w:t>
      </w:r>
      <w:r w:rsidRPr="00EC7FF0">
        <w:rPr>
          <w:rFonts w:ascii="Book Antiqua" w:eastAsia="Book Antiqua" w:hAnsi="Book Antiqua" w:cs="Book Antiqua"/>
          <w:b/>
        </w:rPr>
        <w:t>s scientific quality classification</w:t>
      </w:r>
    </w:p>
    <w:p w14:paraId="0295632F"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 xml:space="preserve">Grade </w:t>
      </w:r>
      <w:proofErr w:type="gramStart"/>
      <w:r w:rsidRPr="00EC7FF0">
        <w:rPr>
          <w:rFonts w:ascii="Book Antiqua" w:eastAsia="Book Antiqua" w:hAnsi="Book Antiqua" w:cs="Book Antiqua"/>
        </w:rPr>
        <w:t>A</w:t>
      </w:r>
      <w:proofErr w:type="gramEnd"/>
      <w:r w:rsidRPr="00EC7FF0">
        <w:rPr>
          <w:rFonts w:ascii="Book Antiqua" w:eastAsia="Book Antiqua" w:hAnsi="Book Antiqua" w:cs="Book Antiqua"/>
        </w:rPr>
        <w:t xml:space="preserve"> (Excellent): 0</w:t>
      </w:r>
    </w:p>
    <w:p w14:paraId="380AC4FC"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Grade B (Very good): B</w:t>
      </w:r>
    </w:p>
    <w:p w14:paraId="1033D942"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Grade C (Good): C</w:t>
      </w:r>
    </w:p>
    <w:p w14:paraId="30227E10"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Grade D (Fair): 0</w:t>
      </w:r>
    </w:p>
    <w:p w14:paraId="364AF16C" w14:textId="77777777" w:rsidR="00A77B3E" w:rsidRPr="00EC7FF0" w:rsidRDefault="00394B74" w:rsidP="00494A0C">
      <w:pPr>
        <w:spacing w:line="360" w:lineRule="auto"/>
        <w:jc w:val="both"/>
        <w:rPr>
          <w:rFonts w:ascii="Book Antiqua" w:hAnsi="Book Antiqua"/>
        </w:rPr>
      </w:pPr>
      <w:r w:rsidRPr="00EC7FF0">
        <w:rPr>
          <w:rFonts w:ascii="Book Antiqua" w:eastAsia="Book Antiqua" w:hAnsi="Book Antiqua" w:cs="Book Antiqua"/>
        </w:rPr>
        <w:t>Grade E (Poor): 0</w:t>
      </w:r>
    </w:p>
    <w:p w14:paraId="741C8C41" w14:textId="77777777" w:rsidR="00A77B3E" w:rsidRPr="00EC7FF0" w:rsidRDefault="00A77B3E" w:rsidP="00494A0C">
      <w:pPr>
        <w:spacing w:line="360" w:lineRule="auto"/>
        <w:jc w:val="both"/>
        <w:rPr>
          <w:rFonts w:ascii="Book Antiqua" w:hAnsi="Book Antiqua"/>
        </w:rPr>
      </w:pPr>
    </w:p>
    <w:p w14:paraId="6569FA32" w14:textId="3DB28358" w:rsidR="004F14B5" w:rsidRPr="00394B74" w:rsidRDefault="00394B74" w:rsidP="00494A0C">
      <w:pPr>
        <w:spacing w:line="360" w:lineRule="auto"/>
        <w:jc w:val="both"/>
        <w:rPr>
          <w:rFonts w:ascii="Book Antiqua" w:hAnsi="Book Antiqua" w:cs="Book Antiqua"/>
          <w:b/>
          <w:lang w:eastAsia="zh-CN"/>
        </w:rPr>
      </w:pPr>
      <w:r w:rsidRPr="00EC7FF0">
        <w:rPr>
          <w:rFonts w:ascii="Book Antiqua" w:eastAsia="Book Antiqua" w:hAnsi="Book Antiqua" w:cs="Book Antiqua"/>
          <w:b/>
        </w:rPr>
        <w:t xml:space="preserve">P-Reviewer: </w:t>
      </w:r>
      <w:proofErr w:type="spellStart"/>
      <w:r w:rsidRPr="00EC7FF0">
        <w:rPr>
          <w:rFonts w:ascii="Book Antiqua" w:eastAsia="Book Antiqua" w:hAnsi="Book Antiqua" w:cs="Book Antiqua"/>
        </w:rPr>
        <w:t>Ahmadyousefi</w:t>
      </w:r>
      <w:proofErr w:type="spellEnd"/>
      <w:r w:rsidRPr="00EC7FF0">
        <w:rPr>
          <w:rFonts w:ascii="Book Antiqua" w:eastAsia="Book Antiqua" w:hAnsi="Book Antiqua" w:cs="Book Antiqua"/>
        </w:rPr>
        <w:t xml:space="preserve"> Y, Iran; Wang XB, China</w:t>
      </w:r>
      <w:r w:rsidRPr="00EC7FF0">
        <w:rPr>
          <w:rFonts w:ascii="Book Antiqua" w:eastAsia="Book Antiqua" w:hAnsi="Book Antiqua" w:cs="Book Antiqua"/>
          <w:b/>
        </w:rPr>
        <w:t xml:space="preserve"> S-Editor:</w:t>
      </w:r>
      <w:r w:rsidR="002450E7" w:rsidRPr="00EC7FF0">
        <w:rPr>
          <w:rFonts w:ascii="Book Antiqua" w:eastAsia="Book Antiqua" w:hAnsi="Book Antiqua" w:cs="Book Antiqua"/>
          <w:b/>
        </w:rPr>
        <w:t xml:space="preserve"> </w:t>
      </w:r>
      <w:r w:rsidR="004B5E92" w:rsidRPr="00EC7FF0">
        <w:rPr>
          <w:rFonts w:ascii="Book Antiqua" w:eastAsia="Book Antiqua" w:hAnsi="Book Antiqua" w:cs="Book Antiqua"/>
          <w:bCs/>
        </w:rPr>
        <w:t xml:space="preserve">Chen YL </w:t>
      </w:r>
      <w:r w:rsidRPr="00EC7FF0">
        <w:rPr>
          <w:rFonts w:ascii="Book Antiqua" w:eastAsia="Book Antiqua" w:hAnsi="Book Antiqua" w:cs="Book Antiqua"/>
          <w:b/>
        </w:rPr>
        <w:t>L-Editor:</w:t>
      </w:r>
      <w:r w:rsidR="002450E7" w:rsidRPr="00EC7FF0">
        <w:rPr>
          <w:rFonts w:ascii="Book Antiqua" w:eastAsia="Book Antiqua" w:hAnsi="Book Antiqua" w:cs="Book Antiqua"/>
          <w:b/>
        </w:rPr>
        <w:t xml:space="preserve"> </w:t>
      </w:r>
      <w:r w:rsidR="004C32EF" w:rsidRPr="00EC7FF0">
        <w:rPr>
          <w:rFonts w:ascii="Book Antiqua" w:eastAsia="Book Antiqua" w:hAnsi="Book Antiqua" w:cs="Book Antiqua"/>
          <w:bCs/>
        </w:rPr>
        <w:t xml:space="preserve">A </w:t>
      </w:r>
      <w:r w:rsidRPr="00EC7FF0">
        <w:rPr>
          <w:rFonts w:ascii="Book Antiqua" w:eastAsia="Book Antiqua" w:hAnsi="Book Antiqua" w:cs="Book Antiqua"/>
          <w:b/>
        </w:rPr>
        <w:t xml:space="preserve">P-Editor: </w:t>
      </w:r>
      <w:r w:rsidRPr="00394B74">
        <w:rPr>
          <w:rFonts w:ascii="Book Antiqua" w:hAnsi="Book Antiqua" w:cs="Book Antiqua" w:hint="eastAsia"/>
          <w:lang w:eastAsia="zh-CN"/>
        </w:rPr>
        <w:t>Yuan YY</w:t>
      </w:r>
    </w:p>
    <w:p w14:paraId="0954C488" w14:textId="77777777" w:rsidR="00394B74" w:rsidRPr="00394B74" w:rsidRDefault="00394B74" w:rsidP="00494A0C">
      <w:pPr>
        <w:spacing w:line="360" w:lineRule="auto"/>
        <w:jc w:val="both"/>
        <w:rPr>
          <w:rFonts w:ascii="Book Antiqua" w:hAnsi="Book Antiqua" w:cs="Book Antiqua"/>
          <w:b/>
          <w:lang w:eastAsia="zh-CN"/>
        </w:rPr>
      </w:pPr>
    </w:p>
    <w:p w14:paraId="4724E885" w14:textId="77777777" w:rsidR="00394B74" w:rsidRPr="00394B74" w:rsidRDefault="00394B74" w:rsidP="00494A0C">
      <w:pPr>
        <w:spacing w:line="360" w:lineRule="auto"/>
        <w:jc w:val="both"/>
        <w:rPr>
          <w:rFonts w:ascii="Book Antiqua" w:hAnsi="Book Antiqua" w:cs="Book Antiqua"/>
          <w:b/>
          <w:lang w:eastAsia="zh-CN"/>
        </w:rPr>
        <w:sectPr w:rsidR="00394B74" w:rsidRPr="00394B74">
          <w:pgSz w:w="12240" w:h="15840"/>
          <w:pgMar w:top="1440" w:right="1440" w:bottom="1440" w:left="1440" w:header="720" w:footer="720" w:gutter="0"/>
          <w:cols w:space="720"/>
          <w:docGrid w:linePitch="360"/>
        </w:sectPr>
      </w:pPr>
    </w:p>
    <w:p w14:paraId="063D9985" w14:textId="68AAA9C3" w:rsidR="00A77B3E" w:rsidRPr="00EC7FF0" w:rsidRDefault="004F14B5" w:rsidP="00494A0C">
      <w:pPr>
        <w:spacing w:line="360" w:lineRule="auto"/>
        <w:jc w:val="both"/>
        <w:rPr>
          <w:rFonts w:ascii="Book Antiqua" w:hAnsi="Book Antiqua"/>
          <w:b/>
          <w:bCs/>
          <w:lang w:eastAsia="zh-CN"/>
        </w:rPr>
      </w:pPr>
      <w:r w:rsidRPr="00EC7FF0">
        <w:rPr>
          <w:rFonts w:ascii="Book Antiqua" w:hAnsi="Book Antiqua"/>
          <w:b/>
          <w:bCs/>
          <w:lang w:eastAsia="zh-CN"/>
        </w:rPr>
        <w:lastRenderedPageBreak/>
        <w:t>Figure Legends</w:t>
      </w:r>
    </w:p>
    <w:p w14:paraId="5B8396C9" w14:textId="7E65AE08" w:rsidR="00A03BA7" w:rsidRPr="00EC7FF0" w:rsidRDefault="00105151" w:rsidP="00494A0C">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1DD2600B" wp14:editId="579151A1">
            <wp:extent cx="5943600" cy="2377440"/>
            <wp:effectExtent l="0" t="0" r="0" b="0"/>
            <wp:docPr id="753797293"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797293" name="图片 1" descr="图表&#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377440"/>
                    </a:xfrm>
                    <a:prstGeom prst="rect">
                      <a:avLst/>
                    </a:prstGeom>
                  </pic:spPr>
                </pic:pic>
              </a:graphicData>
            </a:graphic>
          </wp:inline>
        </w:drawing>
      </w:r>
    </w:p>
    <w:p w14:paraId="32311004" w14:textId="0ED9AE41"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b/>
          <w:bCs/>
        </w:rPr>
        <w:t>Fig</w:t>
      </w:r>
      <w:r w:rsidR="00BE2763" w:rsidRPr="00EC7FF0">
        <w:rPr>
          <w:rFonts w:ascii="Book Antiqua" w:hAnsi="Book Antiqua" w:cstheme="majorBidi"/>
          <w:b/>
          <w:bCs/>
        </w:rPr>
        <w:t>ure</w:t>
      </w:r>
      <w:r w:rsidRPr="00EC7FF0">
        <w:rPr>
          <w:rFonts w:ascii="Book Antiqua" w:hAnsi="Book Antiqua" w:cstheme="majorBidi"/>
          <w:b/>
          <w:bCs/>
        </w:rPr>
        <w:t xml:space="preserve"> 1 Tumor </w:t>
      </w:r>
      <w:r w:rsidR="00A03BA7" w:rsidRPr="00EC7FF0">
        <w:rPr>
          <w:rFonts w:ascii="Book Antiqua" w:hAnsi="Book Antiqua" w:cstheme="majorBidi"/>
          <w:b/>
          <w:bCs/>
        </w:rPr>
        <w:t>l</w:t>
      </w:r>
      <w:r w:rsidRPr="00EC7FF0">
        <w:rPr>
          <w:rFonts w:ascii="Book Antiqua" w:hAnsi="Book Antiqua" w:cstheme="majorBidi"/>
          <w:b/>
          <w:bCs/>
        </w:rPr>
        <w:t xml:space="preserve">ocation and </w:t>
      </w:r>
      <w:r w:rsidR="00BE2763" w:rsidRPr="00EC7FF0">
        <w:rPr>
          <w:rFonts w:ascii="Book Antiqua" w:hAnsi="Book Antiqua" w:cstheme="majorBidi"/>
          <w:b/>
          <w:bCs/>
        </w:rPr>
        <w:t>progression-free survival</w:t>
      </w:r>
      <w:r w:rsidRPr="00EC7FF0">
        <w:rPr>
          <w:rFonts w:ascii="Book Antiqua" w:hAnsi="Book Antiqua" w:cstheme="majorBidi"/>
          <w:b/>
          <w:bCs/>
        </w:rPr>
        <w:t xml:space="preserve"> and </w:t>
      </w:r>
      <w:r w:rsidR="00BE2763" w:rsidRPr="00EC7FF0">
        <w:rPr>
          <w:rFonts w:ascii="Book Antiqua" w:hAnsi="Book Antiqua" w:cstheme="majorBidi"/>
          <w:b/>
          <w:bCs/>
        </w:rPr>
        <w:t>overall survival.</w:t>
      </w:r>
      <w:r w:rsidR="00BE2763" w:rsidRPr="009376A7">
        <w:rPr>
          <w:rFonts w:ascii="Book Antiqua" w:hAnsi="Book Antiqua" w:cstheme="majorBidi"/>
          <w:b/>
        </w:rPr>
        <w:t xml:space="preserve"> </w:t>
      </w:r>
      <w:r w:rsidR="00BE2763" w:rsidRPr="00EC7FF0">
        <w:rPr>
          <w:rFonts w:ascii="Book Antiqua" w:hAnsi="Book Antiqua" w:cstheme="majorBidi"/>
        </w:rPr>
        <w:t xml:space="preserve">A: </w:t>
      </w:r>
      <w:r w:rsidR="00EC7FF0" w:rsidRPr="00EC7FF0">
        <w:rPr>
          <w:rFonts w:ascii="Book Antiqua" w:hAnsi="Book Antiqua" w:cstheme="majorBidi"/>
        </w:rPr>
        <w:t>P</w:t>
      </w:r>
      <w:r w:rsidR="00BE2763" w:rsidRPr="00EC7FF0">
        <w:rPr>
          <w:rFonts w:ascii="Book Antiqua" w:hAnsi="Book Antiqua" w:cstheme="majorBidi"/>
        </w:rPr>
        <w:t xml:space="preserve">rogression-free survival; B: </w:t>
      </w:r>
      <w:r w:rsidR="00BE2763" w:rsidRPr="00EC7FF0">
        <w:rPr>
          <w:rFonts w:ascii="Book Antiqua" w:eastAsia="Book Antiqua" w:hAnsi="Book Antiqua" w:cs="Book Antiqua"/>
        </w:rPr>
        <w:t>Overall survival</w:t>
      </w:r>
      <w:r w:rsidR="00BE2763" w:rsidRPr="00EC7FF0">
        <w:rPr>
          <w:rFonts w:ascii="Book Antiqua" w:hAnsi="Book Antiqua" w:cstheme="majorBidi"/>
        </w:rPr>
        <w:t>.</w:t>
      </w:r>
      <w:r w:rsidR="007440FF" w:rsidRPr="00EC7FF0">
        <w:rPr>
          <w:rFonts w:ascii="Book Antiqua" w:hAnsi="Book Antiqua" w:cstheme="majorBidi"/>
        </w:rPr>
        <w:t xml:space="preserve"> OS: </w:t>
      </w:r>
      <w:r w:rsidR="007440FF" w:rsidRPr="00EC7FF0">
        <w:rPr>
          <w:rFonts w:ascii="Book Antiqua" w:eastAsia="Book Antiqua" w:hAnsi="Book Antiqua" w:cs="Book Antiqua"/>
        </w:rPr>
        <w:t xml:space="preserve">Overall survival; </w:t>
      </w:r>
      <w:r w:rsidR="00BB44B1" w:rsidRPr="00EC7FF0">
        <w:rPr>
          <w:rFonts w:ascii="Book Antiqua" w:hAnsi="Book Antiqua" w:cstheme="majorBidi"/>
        </w:rPr>
        <w:t xml:space="preserve">PFS: Progression-free survival; HR: </w:t>
      </w:r>
      <w:r w:rsidR="00BB44B1" w:rsidRPr="00EC7FF0">
        <w:rPr>
          <w:rFonts w:ascii="Book Antiqua" w:eastAsia="Book Antiqua" w:hAnsi="Book Antiqua" w:cs="Book Antiqua"/>
        </w:rPr>
        <w:t xml:space="preserve">Hazard ratio; </w:t>
      </w:r>
      <w:r w:rsidR="007440FF" w:rsidRPr="00EC7FF0">
        <w:rPr>
          <w:rFonts w:ascii="Book Antiqua" w:eastAsia="Book Antiqua" w:hAnsi="Book Antiqua" w:cs="Book Antiqua"/>
        </w:rPr>
        <w:t>95%CI: 95% confidence interval.</w:t>
      </w:r>
    </w:p>
    <w:p w14:paraId="15EB80E6" w14:textId="77777777" w:rsidR="006546CE" w:rsidRDefault="006546CE">
      <w:pPr>
        <w:rPr>
          <w:rFonts w:ascii="Book Antiqua" w:hAnsi="Book Antiqua" w:cstheme="majorBidi"/>
        </w:rPr>
      </w:pPr>
      <w:r>
        <w:rPr>
          <w:rFonts w:ascii="Book Antiqua" w:hAnsi="Book Antiqua" w:cstheme="majorBidi"/>
        </w:rPr>
        <w:br w:type="page"/>
      </w:r>
    </w:p>
    <w:p w14:paraId="090AB650" w14:textId="4D860536" w:rsidR="004F14B5" w:rsidRPr="00EC7FF0" w:rsidRDefault="00105151" w:rsidP="00494A0C">
      <w:pPr>
        <w:spacing w:line="360" w:lineRule="auto"/>
        <w:jc w:val="both"/>
        <w:rPr>
          <w:rFonts w:ascii="Book Antiqua" w:hAnsi="Book Antiqua" w:cstheme="majorBidi"/>
          <w:b/>
          <w:bCs/>
        </w:rPr>
      </w:pPr>
      <w:r>
        <w:rPr>
          <w:rFonts w:ascii="Book Antiqua" w:hAnsi="Book Antiqua" w:cstheme="majorBidi"/>
          <w:b/>
          <w:bCs/>
          <w:noProof/>
          <w:lang w:eastAsia="zh-CN"/>
        </w:rPr>
        <w:lastRenderedPageBreak/>
        <w:drawing>
          <wp:inline distT="0" distB="0" distL="0" distR="0" wp14:anchorId="2982B8DE" wp14:editId="4ECE3342">
            <wp:extent cx="5943600" cy="2335530"/>
            <wp:effectExtent l="0" t="0" r="0" b="1270"/>
            <wp:docPr id="1683984754"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984754" name="图片 2" descr="图表, 折线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335530"/>
                    </a:xfrm>
                    <a:prstGeom prst="rect">
                      <a:avLst/>
                    </a:prstGeom>
                  </pic:spPr>
                </pic:pic>
              </a:graphicData>
            </a:graphic>
          </wp:inline>
        </w:drawing>
      </w:r>
    </w:p>
    <w:p w14:paraId="68968FCF" w14:textId="7FA4942C" w:rsidR="00A03BA7" w:rsidRDefault="004F14B5" w:rsidP="00494A0C">
      <w:pPr>
        <w:spacing w:line="360" w:lineRule="auto"/>
        <w:jc w:val="both"/>
        <w:rPr>
          <w:rFonts w:ascii="Book Antiqua" w:hAnsi="Book Antiqua" w:cs="Book Antiqua"/>
          <w:lang w:eastAsia="zh-CN"/>
        </w:rPr>
      </w:pPr>
      <w:r w:rsidRPr="00EC7FF0">
        <w:rPr>
          <w:rFonts w:ascii="Book Antiqua" w:hAnsi="Book Antiqua" w:cstheme="majorBidi"/>
          <w:b/>
          <w:bCs/>
        </w:rPr>
        <w:t>Fig</w:t>
      </w:r>
      <w:r w:rsidR="00A03BA7" w:rsidRPr="00EC7FF0">
        <w:rPr>
          <w:rFonts w:ascii="Book Antiqua" w:hAnsi="Book Antiqua" w:cstheme="majorBidi"/>
          <w:b/>
          <w:bCs/>
        </w:rPr>
        <w:t>ure</w:t>
      </w:r>
      <w:r w:rsidRPr="00EC7FF0">
        <w:rPr>
          <w:rFonts w:ascii="Book Antiqua" w:hAnsi="Book Antiqua" w:cstheme="majorBidi"/>
          <w:b/>
          <w:bCs/>
        </w:rPr>
        <w:t xml:space="preserve"> 2 Serum </w:t>
      </w:r>
      <w:r w:rsidR="00A03BA7" w:rsidRPr="00EC7FF0">
        <w:rPr>
          <w:rFonts w:ascii="Book Antiqua" w:hAnsi="Book Antiqua" w:cstheme="majorBidi"/>
          <w:b/>
          <w:bCs/>
        </w:rPr>
        <w:t>gamma-</w:t>
      </w:r>
      <w:proofErr w:type="spellStart"/>
      <w:r w:rsidR="00A03BA7" w:rsidRPr="00EC7FF0">
        <w:rPr>
          <w:rFonts w:ascii="Book Antiqua" w:hAnsi="Book Antiqua" w:cstheme="majorBidi"/>
          <w:b/>
          <w:bCs/>
        </w:rPr>
        <w:t>glutamyl</w:t>
      </w:r>
      <w:proofErr w:type="spellEnd"/>
      <w:r w:rsidR="00A03BA7" w:rsidRPr="00EC7FF0">
        <w:rPr>
          <w:rFonts w:ascii="Book Antiqua" w:hAnsi="Book Antiqua" w:cstheme="majorBidi"/>
          <w:b/>
          <w:bCs/>
        </w:rPr>
        <w:t xml:space="preserve"> </w:t>
      </w:r>
      <w:proofErr w:type="spellStart"/>
      <w:r w:rsidR="00A03BA7" w:rsidRPr="00EC7FF0">
        <w:rPr>
          <w:rFonts w:ascii="Book Antiqua" w:hAnsi="Book Antiqua" w:cstheme="majorBidi"/>
          <w:b/>
          <w:bCs/>
        </w:rPr>
        <w:t>transferase</w:t>
      </w:r>
      <w:proofErr w:type="spellEnd"/>
      <w:r w:rsidRPr="00EC7FF0">
        <w:rPr>
          <w:rFonts w:ascii="Book Antiqua" w:hAnsi="Book Antiqua" w:cstheme="majorBidi"/>
          <w:b/>
          <w:bCs/>
        </w:rPr>
        <w:t xml:space="preserve"> and </w:t>
      </w:r>
      <w:r w:rsidR="00A03BA7" w:rsidRPr="00EC7FF0">
        <w:rPr>
          <w:rFonts w:ascii="Book Antiqua" w:hAnsi="Book Antiqua" w:cstheme="majorBidi"/>
          <w:b/>
          <w:bCs/>
        </w:rPr>
        <w:t>progression-free survival and overall survival.</w:t>
      </w:r>
      <w:r w:rsidRPr="00EC7FF0">
        <w:rPr>
          <w:rFonts w:ascii="Book Antiqua" w:hAnsi="Book Antiqua" w:cstheme="majorBidi"/>
          <w:b/>
          <w:bCs/>
        </w:rPr>
        <w:t xml:space="preserve"> </w:t>
      </w:r>
      <w:r w:rsidR="00A03BA7" w:rsidRPr="00EC7FF0">
        <w:rPr>
          <w:rFonts w:ascii="Book Antiqua" w:hAnsi="Book Antiqua" w:cstheme="majorBidi"/>
        </w:rPr>
        <w:t xml:space="preserve">A: </w:t>
      </w:r>
      <w:r w:rsidR="007440FF" w:rsidRPr="00EC7FF0">
        <w:rPr>
          <w:rFonts w:ascii="Book Antiqua" w:hAnsi="Book Antiqua" w:cstheme="majorBidi"/>
        </w:rPr>
        <w:t>P</w:t>
      </w:r>
      <w:r w:rsidR="00A03BA7" w:rsidRPr="00EC7FF0">
        <w:rPr>
          <w:rFonts w:ascii="Book Antiqua" w:hAnsi="Book Antiqua" w:cstheme="majorBidi"/>
        </w:rPr>
        <w:t xml:space="preserve">rogression-free survival; B: </w:t>
      </w:r>
      <w:r w:rsidR="00A03BA7" w:rsidRPr="00EC7FF0">
        <w:rPr>
          <w:rFonts w:ascii="Book Antiqua" w:eastAsia="Book Antiqua" w:hAnsi="Book Antiqua" w:cs="Book Antiqua"/>
        </w:rPr>
        <w:t>Overall survival</w:t>
      </w:r>
      <w:r w:rsidR="00A03BA7" w:rsidRPr="00EC7FF0">
        <w:rPr>
          <w:rFonts w:ascii="Book Antiqua" w:hAnsi="Book Antiqua" w:cstheme="majorBidi"/>
        </w:rPr>
        <w:t>.</w:t>
      </w:r>
      <w:r w:rsidR="007440FF" w:rsidRPr="00EC7FF0">
        <w:rPr>
          <w:rFonts w:ascii="Book Antiqua" w:hAnsi="Book Antiqua" w:cstheme="majorBidi"/>
        </w:rPr>
        <w:t xml:space="preserve"> GGT: Gamma-</w:t>
      </w:r>
      <w:proofErr w:type="spellStart"/>
      <w:r w:rsidR="007440FF" w:rsidRPr="00EC7FF0">
        <w:rPr>
          <w:rFonts w:ascii="Book Antiqua" w:hAnsi="Book Antiqua" w:cstheme="majorBidi"/>
        </w:rPr>
        <w:t>glutamyl</w:t>
      </w:r>
      <w:proofErr w:type="spellEnd"/>
      <w:r w:rsidR="007440FF" w:rsidRPr="00EC7FF0">
        <w:rPr>
          <w:rFonts w:ascii="Book Antiqua" w:hAnsi="Book Antiqua" w:cstheme="majorBidi"/>
        </w:rPr>
        <w:t xml:space="preserve"> </w:t>
      </w:r>
      <w:proofErr w:type="spellStart"/>
      <w:r w:rsidR="007440FF" w:rsidRPr="00EC7FF0">
        <w:rPr>
          <w:rFonts w:ascii="Book Antiqua" w:hAnsi="Book Antiqua" w:cstheme="majorBidi"/>
        </w:rPr>
        <w:t>transferase</w:t>
      </w:r>
      <w:proofErr w:type="spellEnd"/>
      <w:r w:rsidR="007440FF" w:rsidRPr="00EC7FF0">
        <w:rPr>
          <w:rFonts w:ascii="Book Antiqua" w:hAnsi="Book Antiqua" w:cstheme="majorBidi"/>
        </w:rPr>
        <w:t xml:space="preserve">; </w:t>
      </w:r>
      <w:r w:rsidR="00BB44B1" w:rsidRPr="00EC7FF0">
        <w:rPr>
          <w:rFonts w:ascii="Book Antiqua" w:hAnsi="Book Antiqua" w:cstheme="majorBidi"/>
        </w:rPr>
        <w:t xml:space="preserve">OS: </w:t>
      </w:r>
      <w:r w:rsidR="00BB44B1" w:rsidRPr="00EC7FF0">
        <w:rPr>
          <w:rFonts w:ascii="Book Antiqua" w:eastAsia="Book Antiqua" w:hAnsi="Book Antiqua" w:cs="Book Antiqua"/>
        </w:rPr>
        <w:t xml:space="preserve">Overall survival; </w:t>
      </w:r>
      <w:r w:rsidR="00BB44B1" w:rsidRPr="00EC7FF0">
        <w:rPr>
          <w:rFonts w:ascii="Book Antiqua" w:hAnsi="Book Antiqua" w:cstheme="majorBidi"/>
        </w:rPr>
        <w:t xml:space="preserve">PFS: Progression-free survival; HR: </w:t>
      </w:r>
      <w:r w:rsidR="00BB44B1" w:rsidRPr="00EC7FF0">
        <w:rPr>
          <w:rFonts w:ascii="Book Antiqua" w:eastAsia="Book Antiqua" w:hAnsi="Book Antiqua" w:cs="Book Antiqua"/>
        </w:rPr>
        <w:t>Hazard ratio; 95%CI: 95% confidence interval.</w:t>
      </w:r>
    </w:p>
    <w:p w14:paraId="5C1042C1" w14:textId="77777777" w:rsidR="006546CE" w:rsidRDefault="006546CE">
      <w:pPr>
        <w:rPr>
          <w:rFonts w:ascii="Book Antiqua" w:hAnsi="Book Antiqua" w:cstheme="majorBidi"/>
          <w:lang w:eastAsia="zh-CN"/>
        </w:rPr>
      </w:pPr>
      <w:r>
        <w:rPr>
          <w:rFonts w:ascii="Book Antiqua" w:hAnsi="Book Antiqua" w:cstheme="majorBidi"/>
          <w:lang w:eastAsia="zh-CN"/>
        </w:rPr>
        <w:br w:type="page"/>
      </w:r>
    </w:p>
    <w:p w14:paraId="62A4F3F6" w14:textId="7496C1C1" w:rsidR="004F14B5" w:rsidRPr="00EC7FF0" w:rsidRDefault="00105151" w:rsidP="00494A0C">
      <w:pPr>
        <w:spacing w:line="360" w:lineRule="auto"/>
        <w:jc w:val="both"/>
        <w:rPr>
          <w:rFonts w:ascii="Book Antiqua" w:hAnsi="Book Antiqua" w:cstheme="majorBidi"/>
        </w:rPr>
      </w:pPr>
      <w:r>
        <w:rPr>
          <w:rFonts w:ascii="Book Antiqua" w:hAnsi="Book Antiqua" w:cstheme="majorBidi"/>
          <w:noProof/>
          <w:lang w:eastAsia="zh-CN"/>
        </w:rPr>
        <w:lastRenderedPageBreak/>
        <w:drawing>
          <wp:inline distT="0" distB="0" distL="0" distR="0" wp14:anchorId="5693ECD7" wp14:editId="302677C9">
            <wp:extent cx="5943600" cy="4699635"/>
            <wp:effectExtent l="0" t="0" r="0" b="0"/>
            <wp:docPr id="151402448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024483" name="图片 3" descr="图形用户界面, 应用程序&#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699635"/>
                    </a:xfrm>
                    <a:prstGeom prst="rect">
                      <a:avLst/>
                    </a:prstGeom>
                  </pic:spPr>
                </pic:pic>
              </a:graphicData>
            </a:graphic>
          </wp:inline>
        </w:drawing>
      </w:r>
    </w:p>
    <w:p w14:paraId="4C6FEB17" w14:textId="7EDCE3A8" w:rsidR="004F14B5" w:rsidRPr="00EC7FF0" w:rsidRDefault="004F14B5" w:rsidP="00494A0C">
      <w:pPr>
        <w:spacing w:line="360" w:lineRule="auto"/>
        <w:jc w:val="both"/>
        <w:rPr>
          <w:rFonts w:ascii="Book Antiqua" w:hAnsi="Book Antiqua" w:cstheme="majorBidi"/>
          <w:b/>
          <w:bCs/>
        </w:rPr>
      </w:pPr>
      <w:r w:rsidRPr="00EC7FF0">
        <w:rPr>
          <w:rFonts w:ascii="Book Antiqua" w:hAnsi="Book Antiqua" w:cstheme="majorBidi"/>
          <w:b/>
          <w:bCs/>
        </w:rPr>
        <w:t>Fig</w:t>
      </w:r>
      <w:r w:rsidR="00A03BA7" w:rsidRPr="00EC7FF0">
        <w:rPr>
          <w:rFonts w:ascii="Book Antiqua" w:hAnsi="Book Antiqua" w:cstheme="majorBidi"/>
          <w:b/>
          <w:bCs/>
        </w:rPr>
        <w:t>ure</w:t>
      </w:r>
      <w:r w:rsidRPr="00EC7FF0">
        <w:rPr>
          <w:rFonts w:ascii="Book Antiqua" w:hAnsi="Book Antiqua" w:cstheme="majorBidi"/>
          <w:b/>
          <w:bCs/>
        </w:rPr>
        <w:t xml:space="preserve"> 3 </w:t>
      </w:r>
      <w:r w:rsidR="00A03BA7" w:rsidRPr="00EC7FF0">
        <w:rPr>
          <w:rFonts w:ascii="Book Antiqua" w:hAnsi="Book Antiqua" w:cstheme="majorBidi"/>
          <w:b/>
          <w:bCs/>
        </w:rPr>
        <w:t xml:space="preserve">Overall </w:t>
      </w:r>
      <w:proofErr w:type="gramStart"/>
      <w:r w:rsidR="00A03BA7" w:rsidRPr="00EC7FF0">
        <w:rPr>
          <w:rFonts w:ascii="Book Antiqua" w:hAnsi="Book Antiqua" w:cstheme="majorBidi"/>
          <w:b/>
          <w:bCs/>
        </w:rPr>
        <w:t>survival</w:t>
      </w:r>
      <w:proofErr w:type="gramEnd"/>
      <w:r w:rsidRPr="00EC7FF0">
        <w:rPr>
          <w:rFonts w:ascii="Book Antiqua" w:hAnsi="Book Antiqua" w:cstheme="majorBidi"/>
          <w:b/>
          <w:bCs/>
        </w:rPr>
        <w:t xml:space="preserve"> by </w:t>
      </w:r>
      <w:r w:rsidR="00A03BA7" w:rsidRPr="00EC7FF0">
        <w:rPr>
          <w:rFonts w:ascii="Book Antiqua" w:hAnsi="Book Antiqua" w:cstheme="majorBidi"/>
          <w:b/>
          <w:bCs/>
        </w:rPr>
        <w:t>tumor histological gr</w:t>
      </w:r>
      <w:r w:rsidRPr="00EC7FF0">
        <w:rPr>
          <w:rFonts w:ascii="Book Antiqua" w:hAnsi="Book Antiqua" w:cstheme="majorBidi"/>
          <w:b/>
          <w:bCs/>
        </w:rPr>
        <w:t xml:space="preserve">ade, </w:t>
      </w:r>
      <w:r w:rsidR="00A03BA7" w:rsidRPr="00EC7FF0">
        <w:rPr>
          <w:rFonts w:ascii="Book Antiqua" w:hAnsi="Book Antiqua" w:cstheme="majorBidi"/>
          <w:b/>
          <w:bCs/>
        </w:rPr>
        <w:t>performance status,</w:t>
      </w:r>
      <w:r w:rsidRPr="00EC7FF0">
        <w:rPr>
          <w:rFonts w:ascii="Book Antiqua" w:hAnsi="Book Antiqua" w:cstheme="majorBidi"/>
          <w:b/>
          <w:bCs/>
        </w:rPr>
        <w:t xml:space="preserve"> and </w:t>
      </w:r>
      <w:r w:rsidR="00A03BA7" w:rsidRPr="00EC7FF0">
        <w:rPr>
          <w:rFonts w:ascii="Book Antiqua" w:hAnsi="Book Antiqua" w:cstheme="majorBidi"/>
          <w:b/>
          <w:bCs/>
        </w:rPr>
        <w:t>b</w:t>
      </w:r>
      <w:r w:rsidRPr="00EC7FF0">
        <w:rPr>
          <w:rFonts w:ascii="Book Antiqua" w:hAnsi="Book Antiqua" w:cstheme="majorBidi"/>
          <w:b/>
          <w:bCs/>
        </w:rPr>
        <w:t>ilirubin</w:t>
      </w:r>
      <w:r w:rsidR="00A03BA7" w:rsidRPr="00EC7FF0">
        <w:rPr>
          <w:rFonts w:ascii="Book Antiqua" w:hAnsi="Book Antiqua" w:cstheme="majorBidi"/>
          <w:b/>
          <w:bCs/>
        </w:rPr>
        <w:t>.</w:t>
      </w:r>
      <w:r w:rsidR="00A03BA7" w:rsidRPr="009376A7">
        <w:rPr>
          <w:rFonts w:ascii="Book Antiqua" w:hAnsi="Book Antiqua" w:cstheme="majorBidi"/>
          <w:b/>
        </w:rPr>
        <w:t xml:space="preserve"> </w:t>
      </w:r>
      <w:r w:rsidR="00A03BA7" w:rsidRPr="00EC7FF0">
        <w:rPr>
          <w:rFonts w:ascii="Book Antiqua" w:hAnsi="Book Antiqua" w:cstheme="majorBidi"/>
        </w:rPr>
        <w:t>A: Tumor histological grade; B: Performance status; C: Bilirubin.</w:t>
      </w:r>
      <w:r w:rsidR="00BB44B1" w:rsidRPr="00EC7FF0">
        <w:rPr>
          <w:rFonts w:ascii="Book Antiqua" w:hAnsi="Book Antiqua" w:cstheme="majorBidi"/>
        </w:rPr>
        <w:t xml:space="preserve"> PS</w:t>
      </w:r>
      <w:r w:rsidR="00BB44B1" w:rsidRPr="00EC7FF0">
        <w:rPr>
          <w:rFonts w:ascii="Book Antiqua" w:hAnsi="Book Antiqua" w:cstheme="majorBidi"/>
          <w:lang w:eastAsia="zh-CN"/>
        </w:rPr>
        <w:t xml:space="preserve">: </w:t>
      </w:r>
      <w:r w:rsidR="00BB44B1" w:rsidRPr="00EC7FF0">
        <w:rPr>
          <w:rFonts w:ascii="Book Antiqua" w:hAnsi="Book Antiqua" w:cstheme="majorBidi"/>
        </w:rPr>
        <w:t xml:space="preserve">Performance status; OS: </w:t>
      </w:r>
      <w:r w:rsidR="00BB44B1" w:rsidRPr="00EC7FF0">
        <w:rPr>
          <w:rFonts w:ascii="Book Antiqua" w:eastAsia="Book Antiqua" w:hAnsi="Book Antiqua" w:cs="Book Antiqua"/>
        </w:rPr>
        <w:t xml:space="preserve">Overall survival; </w:t>
      </w:r>
      <w:r w:rsidR="00BB44B1" w:rsidRPr="00EC7FF0">
        <w:rPr>
          <w:rFonts w:ascii="Book Antiqua" w:hAnsi="Book Antiqua" w:cstheme="majorBidi"/>
        </w:rPr>
        <w:t xml:space="preserve">HR: </w:t>
      </w:r>
      <w:r w:rsidR="00BB44B1" w:rsidRPr="00EC7FF0">
        <w:rPr>
          <w:rFonts w:ascii="Book Antiqua" w:eastAsia="Book Antiqua" w:hAnsi="Book Antiqua" w:cs="Book Antiqua"/>
        </w:rPr>
        <w:t xml:space="preserve">Hazard ratio; 95%CI: 95% confidence </w:t>
      </w:r>
      <w:proofErr w:type="gramStart"/>
      <w:r w:rsidR="00BB44B1" w:rsidRPr="00EC7FF0">
        <w:rPr>
          <w:rFonts w:ascii="Book Antiqua" w:eastAsia="Book Antiqua" w:hAnsi="Book Antiqua" w:cs="Book Antiqua"/>
        </w:rPr>
        <w:t>interval</w:t>
      </w:r>
      <w:proofErr w:type="gramEnd"/>
      <w:r w:rsidR="00BB44B1" w:rsidRPr="00EC7FF0">
        <w:rPr>
          <w:rFonts w:ascii="Book Antiqua" w:eastAsia="Book Antiqua" w:hAnsi="Book Antiqua" w:cs="Book Antiqua"/>
        </w:rPr>
        <w:t>.</w:t>
      </w:r>
    </w:p>
    <w:p w14:paraId="6714DE8A" w14:textId="77777777" w:rsidR="004F14B5" w:rsidRPr="00EC7FF0" w:rsidRDefault="004F14B5" w:rsidP="00494A0C">
      <w:pPr>
        <w:spacing w:line="360" w:lineRule="auto"/>
        <w:jc w:val="both"/>
        <w:rPr>
          <w:rFonts w:ascii="Book Antiqua" w:hAnsi="Book Antiqua"/>
          <w:b/>
          <w:bCs/>
          <w:lang w:eastAsia="zh-CN"/>
        </w:rPr>
        <w:sectPr w:rsidR="004F14B5" w:rsidRPr="00EC7FF0">
          <w:pgSz w:w="12240" w:h="15840"/>
          <w:pgMar w:top="1440" w:right="1440" w:bottom="1440" w:left="1440" w:header="720" w:footer="720" w:gutter="0"/>
          <w:cols w:space="720"/>
          <w:docGrid w:linePitch="360"/>
        </w:sectPr>
      </w:pPr>
    </w:p>
    <w:p w14:paraId="34348C7D" w14:textId="11BD83EA" w:rsidR="004F14B5" w:rsidRPr="00EC7FF0" w:rsidRDefault="004F14B5" w:rsidP="00494A0C">
      <w:pPr>
        <w:widowControl w:val="0"/>
        <w:autoSpaceDE w:val="0"/>
        <w:autoSpaceDN w:val="0"/>
        <w:adjustRightInd w:val="0"/>
        <w:spacing w:line="360" w:lineRule="auto"/>
        <w:jc w:val="both"/>
        <w:rPr>
          <w:rFonts w:ascii="Book Antiqua" w:hAnsi="Book Antiqua" w:cstheme="majorBidi"/>
          <w:b/>
          <w:bCs/>
        </w:rPr>
      </w:pPr>
      <w:bookmarkStart w:id="0" w:name="_Hlk105516463"/>
      <w:bookmarkStart w:id="1" w:name="_Hlk90296675"/>
      <w:bookmarkStart w:id="2" w:name="_Hlk96538381"/>
      <w:r w:rsidRPr="00EC7FF0">
        <w:rPr>
          <w:rFonts w:ascii="Book Antiqua" w:hAnsi="Book Antiqua" w:cstheme="majorBidi"/>
          <w:b/>
          <w:bCs/>
        </w:rPr>
        <w:lastRenderedPageBreak/>
        <w:t>Table 1</w:t>
      </w:r>
      <w:r w:rsidR="00A51A87" w:rsidRPr="00EC7FF0">
        <w:rPr>
          <w:rFonts w:ascii="Book Antiqua" w:hAnsi="Book Antiqua" w:cstheme="majorBidi"/>
          <w:b/>
          <w:bCs/>
        </w:rPr>
        <w:t xml:space="preserve"> </w:t>
      </w:r>
      <w:r w:rsidRPr="00EC7FF0">
        <w:rPr>
          <w:rFonts w:ascii="Book Antiqua" w:hAnsi="Book Antiqua" w:cstheme="majorBidi"/>
          <w:b/>
          <w:bCs/>
        </w:rPr>
        <w:t>Patient and</w:t>
      </w:r>
      <w:r w:rsidR="00A51A87" w:rsidRPr="00EC7FF0">
        <w:rPr>
          <w:rFonts w:ascii="Book Antiqua" w:hAnsi="Book Antiqua" w:cstheme="majorBidi"/>
          <w:b/>
          <w:bCs/>
        </w:rPr>
        <w:t xml:space="preserve"> tumor char</w:t>
      </w:r>
      <w:r w:rsidRPr="00EC7FF0">
        <w:rPr>
          <w:rFonts w:ascii="Book Antiqua" w:hAnsi="Book Antiqua" w:cstheme="majorBidi"/>
          <w:b/>
          <w:bCs/>
        </w:rPr>
        <w:t>acteristics (</w:t>
      </w:r>
      <w:r w:rsidR="00A51A87" w:rsidRPr="00EC7FF0">
        <w:rPr>
          <w:rFonts w:ascii="Book Antiqua" w:hAnsi="Book Antiqua" w:cstheme="majorBidi"/>
          <w:b/>
          <w:bCs/>
          <w:i/>
          <w:iCs/>
        </w:rPr>
        <w:t xml:space="preserve">n </w:t>
      </w:r>
      <w:r w:rsidR="006819B7" w:rsidRPr="00EC7FF0">
        <w:rPr>
          <w:rFonts w:ascii="Book Antiqua" w:hAnsi="Book Antiqua" w:cstheme="majorBidi"/>
          <w:b/>
          <w:bCs/>
        </w:rPr>
        <w:t xml:space="preserve">= </w:t>
      </w:r>
      <w:r w:rsidRPr="00EC7FF0">
        <w:rPr>
          <w:rFonts w:ascii="Book Antiqua" w:hAnsi="Book Antiqua" w:cstheme="majorBidi"/>
          <w:b/>
          <w:bCs/>
        </w:rPr>
        <w:t>119)</w:t>
      </w:r>
    </w:p>
    <w:tbl>
      <w:tblPr>
        <w:tblW w:w="5000" w:type="pct"/>
        <w:tblLook w:val="04A0" w:firstRow="1" w:lastRow="0" w:firstColumn="1" w:lastColumn="0" w:noHBand="0" w:noVBand="1"/>
      </w:tblPr>
      <w:tblGrid>
        <w:gridCol w:w="6254"/>
        <w:gridCol w:w="1668"/>
        <w:gridCol w:w="1834"/>
      </w:tblGrid>
      <w:tr w:rsidR="007440FF" w:rsidRPr="00EC7FF0" w14:paraId="131A5F4D" w14:textId="77777777" w:rsidTr="00323650">
        <w:trPr>
          <w:trHeight w:val="288"/>
        </w:trPr>
        <w:tc>
          <w:tcPr>
            <w:tcW w:w="3205" w:type="pct"/>
            <w:tcBorders>
              <w:top w:val="single" w:sz="4" w:space="0" w:color="auto"/>
              <w:left w:val="nil"/>
              <w:bottom w:val="single" w:sz="4" w:space="0" w:color="auto"/>
              <w:right w:val="nil"/>
            </w:tcBorders>
            <w:shd w:val="clear" w:color="auto" w:fill="auto"/>
            <w:noWrap/>
            <w:hideMark/>
          </w:tcPr>
          <w:p w14:paraId="6ACEFDA4" w14:textId="77777777" w:rsidR="007440FF" w:rsidRPr="00EC7FF0" w:rsidRDefault="007440FF" w:rsidP="00494A0C">
            <w:pPr>
              <w:spacing w:line="360" w:lineRule="auto"/>
              <w:jc w:val="both"/>
              <w:rPr>
                <w:rFonts w:ascii="Book Antiqua" w:eastAsia="宋体" w:hAnsi="Book Antiqua" w:cs="宋体"/>
                <w:b/>
                <w:bCs/>
                <w:lang w:eastAsia="zh-CN"/>
              </w:rPr>
            </w:pPr>
          </w:p>
        </w:tc>
        <w:tc>
          <w:tcPr>
            <w:tcW w:w="855" w:type="pct"/>
            <w:tcBorders>
              <w:top w:val="single" w:sz="4" w:space="0" w:color="auto"/>
              <w:left w:val="nil"/>
              <w:bottom w:val="single" w:sz="4" w:space="0" w:color="auto"/>
              <w:right w:val="nil"/>
            </w:tcBorders>
            <w:shd w:val="clear" w:color="auto" w:fill="auto"/>
            <w:noWrap/>
            <w:hideMark/>
          </w:tcPr>
          <w:p w14:paraId="21E5688D"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Median</w:t>
            </w:r>
          </w:p>
        </w:tc>
        <w:tc>
          <w:tcPr>
            <w:tcW w:w="940" w:type="pct"/>
            <w:tcBorders>
              <w:top w:val="single" w:sz="4" w:space="0" w:color="auto"/>
              <w:left w:val="nil"/>
              <w:bottom w:val="single" w:sz="4" w:space="0" w:color="auto"/>
              <w:right w:val="nil"/>
            </w:tcBorders>
            <w:shd w:val="clear" w:color="auto" w:fill="auto"/>
            <w:noWrap/>
            <w:hideMark/>
          </w:tcPr>
          <w:p w14:paraId="78E8B951"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Range</w:t>
            </w:r>
          </w:p>
        </w:tc>
      </w:tr>
      <w:tr w:rsidR="007440FF" w:rsidRPr="00EC7FF0" w14:paraId="1D1010B9" w14:textId="77777777" w:rsidTr="00323650">
        <w:trPr>
          <w:trHeight w:val="288"/>
        </w:trPr>
        <w:tc>
          <w:tcPr>
            <w:tcW w:w="3205" w:type="pct"/>
            <w:tcBorders>
              <w:top w:val="single" w:sz="4" w:space="0" w:color="auto"/>
              <w:left w:val="nil"/>
              <w:bottom w:val="nil"/>
              <w:right w:val="nil"/>
            </w:tcBorders>
            <w:shd w:val="clear" w:color="auto" w:fill="auto"/>
            <w:noWrap/>
            <w:hideMark/>
          </w:tcPr>
          <w:p w14:paraId="75C6BEA6" w14:textId="74AC4F4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Age at </w:t>
            </w:r>
            <w:r w:rsidR="00323650" w:rsidRPr="00EC7FF0">
              <w:rPr>
                <w:rFonts w:ascii="Book Antiqua" w:eastAsia="宋体" w:hAnsi="Book Antiqua" w:cs="宋体"/>
                <w:color w:val="000000"/>
                <w:lang w:eastAsia="zh-CN"/>
              </w:rPr>
              <w:t>d</w:t>
            </w:r>
            <w:r w:rsidRPr="00EC7FF0">
              <w:rPr>
                <w:rFonts w:ascii="Book Antiqua" w:eastAsia="宋体" w:hAnsi="Book Antiqua" w:cs="宋体"/>
                <w:color w:val="000000"/>
                <w:lang w:eastAsia="zh-CN"/>
              </w:rPr>
              <w:t>iagnosis (</w:t>
            </w:r>
            <w:proofErr w:type="spellStart"/>
            <w:r w:rsidRPr="00EC7FF0">
              <w:rPr>
                <w:rFonts w:ascii="Book Antiqua" w:eastAsia="宋体" w:hAnsi="Book Antiqua" w:cs="宋体"/>
                <w:color w:val="000000"/>
                <w:lang w:eastAsia="zh-CN"/>
              </w:rPr>
              <w:t>yr</w:t>
            </w:r>
            <w:proofErr w:type="spellEnd"/>
            <w:r w:rsidRPr="00EC7FF0">
              <w:rPr>
                <w:rFonts w:ascii="Book Antiqua" w:eastAsia="宋体" w:hAnsi="Book Antiqua" w:cs="宋体"/>
                <w:color w:val="000000"/>
                <w:lang w:eastAsia="zh-CN"/>
              </w:rPr>
              <w:t>)</w:t>
            </w:r>
          </w:p>
        </w:tc>
        <w:tc>
          <w:tcPr>
            <w:tcW w:w="855" w:type="pct"/>
            <w:tcBorders>
              <w:top w:val="single" w:sz="4" w:space="0" w:color="auto"/>
              <w:left w:val="nil"/>
              <w:bottom w:val="nil"/>
              <w:right w:val="nil"/>
            </w:tcBorders>
            <w:shd w:val="clear" w:color="auto" w:fill="auto"/>
            <w:noWrap/>
            <w:hideMark/>
          </w:tcPr>
          <w:p w14:paraId="648CD08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61</w:t>
            </w:r>
          </w:p>
        </w:tc>
        <w:tc>
          <w:tcPr>
            <w:tcW w:w="940" w:type="pct"/>
            <w:tcBorders>
              <w:top w:val="single" w:sz="4" w:space="0" w:color="auto"/>
              <w:left w:val="nil"/>
              <w:bottom w:val="nil"/>
              <w:right w:val="nil"/>
            </w:tcBorders>
            <w:shd w:val="clear" w:color="auto" w:fill="auto"/>
            <w:noWrap/>
            <w:hideMark/>
          </w:tcPr>
          <w:p w14:paraId="0929A0F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33-84</w:t>
            </w:r>
          </w:p>
        </w:tc>
      </w:tr>
      <w:tr w:rsidR="007440FF" w:rsidRPr="00EC7FF0" w14:paraId="0475C380" w14:textId="77777777" w:rsidTr="00323650">
        <w:trPr>
          <w:trHeight w:val="288"/>
        </w:trPr>
        <w:tc>
          <w:tcPr>
            <w:tcW w:w="3205" w:type="pct"/>
            <w:tcBorders>
              <w:top w:val="nil"/>
              <w:left w:val="nil"/>
              <w:bottom w:val="nil"/>
              <w:right w:val="nil"/>
            </w:tcBorders>
            <w:shd w:val="clear" w:color="auto" w:fill="auto"/>
            <w:noWrap/>
            <w:hideMark/>
          </w:tcPr>
          <w:p w14:paraId="0C5E5483" w14:textId="282422F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Age at MMC/</w:t>
            </w:r>
            <w:proofErr w:type="spellStart"/>
            <w:r w:rsidR="00C36309" w:rsidRPr="00EC7FF0">
              <w:rPr>
                <w:rFonts w:ascii="Book Antiqua" w:eastAsia="宋体" w:hAnsi="Book Antiqua" w:cs="宋体"/>
                <w:color w:val="000000"/>
                <w:lang w:eastAsia="zh-CN"/>
              </w:rPr>
              <w:t>capecitabine</w:t>
            </w:r>
            <w:proofErr w:type="spellEnd"/>
            <w:r w:rsidR="00C36309" w:rsidRPr="00EC7FF0">
              <w:rPr>
                <w:rFonts w:ascii="Book Antiqua" w:eastAsia="宋体" w:hAnsi="Book Antiqua" w:cs="宋体"/>
                <w:color w:val="000000"/>
                <w:lang w:eastAsia="zh-CN"/>
              </w:rPr>
              <w:t xml:space="preserve"> o</w:t>
            </w:r>
            <w:r w:rsidRPr="00EC7FF0">
              <w:rPr>
                <w:rFonts w:ascii="Book Antiqua" w:eastAsia="宋体" w:hAnsi="Book Antiqua" w:cs="宋体"/>
                <w:color w:val="000000"/>
                <w:lang w:eastAsia="zh-CN"/>
              </w:rPr>
              <w:t>nset (</w:t>
            </w:r>
            <w:proofErr w:type="spellStart"/>
            <w:r w:rsidRPr="00EC7FF0">
              <w:rPr>
                <w:rFonts w:ascii="Book Antiqua" w:eastAsia="宋体" w:hAnsi="Book Antiqua" w:cs="宋体"/>
                <w:color w:val="000000"/>
                <w:lang w:eastAsia="zh-CN"/>
              </w:rPr>
              <w:t>yr</w:t>
            </w:r>
            <w:proofErr w:type="spellEnd"/>
            <w:r w:rsidRPr="00EC7FF0">
              <w:rPr>
                <w:rFonts w:ascii="Book Antiqua" w:eastAsia="宋体" w:hAnsi="Book Antiqua" w:cs="宋体"/>
                <w:color w:val="000000"/>
                <w:lang w:eastAsia="zh-CN"/>
              </w:rPr>
              <w:t>)</w:t>
            </w:r>
          </w:p>
        </w:tc>
        <w:tc>
          <w:tcPr>
            <w:tcW w:w="855" w:type="pct"/>
            <w:tcBorders>
              <w:top w:val="nil"/>
              <w:left w:val="nil"/>
              <w:bottom w:val="nil"/>
              <w:right w:val="nil"/>
            </w:tcBorders>
            <w:shd w:val="clear" w:color="auto" w:fill="auto"/>
            <w:noWrap/>
            <w:hideMark/>
          </w:tcPr>
          <w:p w14:paraId="19DCEE2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64</w:t>
            </w:r>
          </w:p>
        </w:tc>
        <w:tc>
          <w:tcPr>
            <w:tcW w:w="940" w:type="pct"/>
            <w:tcBorders>
              <w:top w:val="nil"/>
              <w:left w:val="nil"/>
              <w:bottom w:val="nil"/>
              <w:right w:val="nil"/>
            </w:tcBorders>
            <w:shd w:val="clear" w:color="auto" w:fill="auto"/>
            <w:noWrap/>
            <w:hideMark/>
          </w:tcPr>
          <w:p w14:paraId="4BA7EE8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37-85</w:t>
            </w:r>
          </w:p>
        </w:tc>
      </w:tr>
      <w:tr w:rsidR="007440FF" w:rsidRPr="00EC7FF0" w14:paraId="0E5DF650" w14:textId="77777777" w:rsidTr="00323650">
        <w:trPr>
          <w:trHeight w:val="288"/>
        </w:trPr>
        <w:tc>
          <w:tcPr>
            <w:tcW w:w="3205" w:type="pct"/>
            <w:tcBorders>
              <w:top w:val="nil"/>
              <w:left w:val="nil"/>
              <w:bottom w:val="nil"/>
              <w:right w:val="nil"/>
            </w:tcBorders>
            <w:shd w:val="clear" w:color="auto" w:fill="auto"/>
            <w:noWrap/>
            <w:hideMark/>
          </w:tcPr>
          <w:p w14:paraId="34D9C9E9" w14:textId="6210563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Previous </w:t>
            </w:r>
            <w:r w:rsidR="00C36309" w:rsidRPr="00EC7FF0">
              <w:rPr>
                <w:rFonts w:ascii="Book Antiqua" w:eastAsia="宋体" w:hAnsi="Book Antiqua" w:cs="宋体"/>
                <w:color w:val="000000"/>
                <w:lang w:eastAsia="zh-CN"/>
              </w:rPr>
              <w:t>treatment du</w:t>
            </w:r>
            <w:r w:rsidRPr="00EC7FF0">
              <w:rPr>
                <w:rFonts w:ascii="Book Antiqua" w:eastAsia="宋体" w:hAnsi="Book Antiqua" w:cs="宋体"/>
                <w:color w:val="000000"/>
                <w:lang w:eastAsia="zh-CN"/>
              </w:rPr>
              <w:t>ration (</w:t>
            </w:r>
            <w:proofErr w:type="spellStart"/>
            <w:r w:rsidRPr="00EC7FF0">
              <w:rPr>
                <w:rFonts w:ascii="Book Antiqua" w:eastAsia="宋体" w:hAnsi="Book Antiqua" w:cs="宋体"/>
                <w:color w:val="000000"/>
                <w:lang w:eastAsia="zh-CN"/>
              </w:rPr>
              <w:t>yr</w:t>
            </w:r>
            <w:proofErr w:type="spellEnd"/>
            <w:r w:rsidRPr="00EC7FF0">
              <w:rPr>
                <w:rFonts w:ascii="Book Antiqua" w:eastAsia="宋体" w:hAnsi="Book Antiqua" w:cs="宋体"/>
                <w:color w:val="000000"/>
                <w:lang w:eastAsia="zh-CN"/>
              </w:rPr>
              <w:t>)</w:t>
            </w:r>
          </w:p>
        </w:tc>
        <w:tc>
          <w:tcPr>
            <w:tcW w:w="855" w:type="pct"/>
            <w:tcBorders>
              <w:top w:val="nil"/>
              <w:left w:val="nil"/>
              <w:bottom w:val="nil"/>
              <w:right w:val="nil"/>
            </w:tcBorders>
            <w:shd w:val="clear" w:color="auto" w:fill="auto"/>
            <w:noWrap/>
            <w:hideMark/>
          </w:tcPr>
          <w:p w14:paraId="2223C34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2.03</w:t>
            </w:r>
          </w:p>
        </w:tc>
        <w:tc>
          <w:tcPr>
            <w:tcW w:w="940" w:type="pct"/>
            <w:tcBorders>
              <w:top w:val="nil"/>
              <w:left w:val="nil"/>
              <w:bottom w:val="nil"/>
              <w:right w:val="nil"/>
            </w:tcBorders>
            <w:shd w:val="clear" w:color="auto" w:fill="auto"/>
            <w:noWrap/>
            <w:hideMark/>
          </w:tcPr>
          <w:p w14:paraId="5106D67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0.2-9.3</w:t>
            </w:r>
          </w:p>
        </w:tc>
      </w:tr>
      <w:tr w:rsidR="007440FF" w:rsidRPr="00EC7FF0" w14:paraId="2AB82889" w14:textId="77777777" w:rsidTr="00323650">
        <w:trPr>
          <w:trHeight w:val="360"/>
        </w:trPr>
        <w:tc>
          <w:tcPr>
            <w:tcW w:w="3205" w:type="pct"/>
            <w:tcBorders>
              <w:top w:val="nil"/>
              <w:left w:val="nil"/>
              <w:bottom w:val="nil"/>
              <w:right w:val="nil"/>
            </w:tcBorders>
            <w:shd w:val="clear" w:color="auto" w:fill="auto"/>
            <w:noWrap/>
            <w:hideMark/>
          </w:tcPr>
          <w:p w14:paraId="45BF0A3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855" w:type="pct"/>
            <w:tcBorders>
              <w:top w:val="nil"/>
              <w:left w:val="nil"/>
              <w:bottom w:val="nil"/>
              <w:right w:val="nil"/>
            </w:tcBorders>
            <w:shd w:val="clear" w:color="auto" w:fill="auto"/>
            <w:noWrap/>
            <w:hideMark/>
          </w:tcPr>
          <w:p w14:paraId="4CF6DD4E" w14:textId="1217C351" w:rsidR="007440FF" w:rsidRPr="00EC7FF0" w:rsidRDefault="00323650" w:rsidP="00494A0C">
            <w:pPr>
              <w:spacing w:line="360" w:lineRule="auto"/>
              <w:jc w:val="both"/>
              <w:rPr>
                <w:rFonts w:ascii="Book Antiqua" w:eastAsia="宋体" w:hAnsi="Book Antiqua" w:cs="宋体"/>
                <w:i/>
                <w:iCs/>
                <w:color w:val="000000"/>
                <w:lang w:eastAsia="zh-CN"/>
              </w:rPr>
            </w:pPr>
            <w:r w:rsidRPr="00EC7FF0">
              <w:rPr>
                <w:rFonts w:ascii="Book Antiqua" w:eastAsia="宋体" w:hAnsi="Book Antiqua" w:cs="宋体"/>
                <w:i/>
                <w:iCs/>
                <w:color w:val="000000"/>
                <w:lang w:eastAsia="zh-CN"/>
              </w:rPr>
              <w:t>n</w:t>
            </w:r>
          </w:p>
        </w:tc>
        <w:tc>
          <w:tcPr>
            <w:tcW w:w="940" w:type="pct"/>
            <w:tcBorders>
              <w:top w:val="nil"/>
              <w:left w:val="nil"/>
              <w:bottom w:val="nil"/>
              <w:right w:val="nil"/>
            </w:tcBorders>
            <w:shd w:val="clear" w:color="auto" w:fill="auto"/>
            <w:noWrap/>
            <w:hideMark/>
          </w:tcPr>
          <w:p w14:paraId="3594DB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Valid %</w:t>
            </w:r>
            <w:r w:rsidRPr="00EC7FF0">
              <w:rPr>
                <w:rFonts w:ascii="Book Antiqua" w:eastAsia="宋体" w:hAnsi="Book Antiqua" w:cs="宋体"/>
                <w:color w:val="000000"/>
                <w:vertAlign w:val="superscript"/>
                <w:lang w:eastAsia="zh-CN"/>
              </w:rPr>
              <w:t>1</w:t>
            </w:r>
          </w:p>
        </w:tc>
      </w:tr>
      <w:tr w:rsidR="007440FF" w:rsidRPr="00EC7FF0" w14:paraId="658BC72F" w14:textId="77777777" w:rsidTr="00323650">
        <w:trPr>
          <w:trHeight w:val="288"/>
        </w:trPr>
        <w:tc>
          <w:tcPr>
            <w:tcW w:w="3205" w:type="pct"/>
            <w:tcBorders>
              <w:top w:val="nil"/>
              <w:left w:val="nil"/>
              <w:bottom w:val="nil"/>
              <w:right w:val="nil"/>
            </w:tcBorders>
            <w:shd w:val="clear" w:color="auto" w:fill="auto"/>
            <w:noWrap/>
            <w:hideMark/>
          </w:tcPr>
          <w:p w14:paraId="75F7E7F5" w14:textId="355EB111"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Male </w:t>
            </w:r>
            <w:r w:rsidR="00422874" w:rsidRPr="00EC7FF0">
              <w:rPr>
                <w:rFonts w:ascii="Book Antiqua" w:eastAsia="宋体" w:hAnsi="Book Antiqua" w:cs="宋体"/>
                <w:color w:val="000000"/>
                <w:lang w:eastAsia="zh-CN"/>
              </w:rPr>
              <w:t>g</w:t>
            </w:r>
            <w:r w:rsidRPr="00EC7FF0">
              <w:rPr>
                <w:rFonts w:ascii="Book Antiqua" w:eastAsia="宋体" w:hAnsi="Book Antiqua" w:cs="宋体"/>
                <w:color w:val="000000"/>
                <w:lang w:eastAsia="zh-CN"/>
              </w:rPr>
              <w:t>ender</w:t>
            </w:r>
          </w:p>
        </w:tc>
        <w:tc>
          <w:tcPr>
            <w:tcW w:w="855" w:type="pct"/>
            <w:tcBorders>
              <w:top w:val="nil"/>
              <w:left w:val="nil"/>
              <w:bottom w:val="nil"/>
              <w:right w:val="nil"/>
            </w:tcBorders>
            <w:shd w:val="clear" w:color="auto" w:fill="auto"/>
            <w:noWrap/>
            <w:hideMark/>
          </w:tcPr>
          <w:p w14:paraId="428A9A3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68</w:t>
            </w:r>
          </w:p>
        </w:tc>
        <w:tc>
          <w:tcPr>
            <w:tcW w:w="940" w:type="pct"/>
            <w:tcBorders>
              <w:top w:val="nil"/>
              <w:left w:val="nil"/>
              <w:bottom w:val="nil"/>
              <w:right w:val="nil"/>
            </w:tcBorders>
            <w:shd w:val="clear" w:color="auto" w:fill="auto"/>
            <w:noWrap/>
            <w:hideMark/>
          </w:tcPr>
          <w:p w14:paraId="5A4A0AC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57.1</w:t>
            </w:r>
          </w:p>
        </w:tc>
      </w:tr>
      <w:tr w:rsidR="007440FF" w:rsidRPr="00EC7FF0" w14:paraId="5F049EE5" w14:textId="77777777" w:rsidTr="00323650">
        <w:trPr>
          <w:trHeight w:val="288"/>
        </w:trPr>
        <w:tc>
          <w:tcPr>
            <w:tcW w:w="3205" w:type="pct"/>
            <w:tcBorders>
              <w:top w:val="nil"/>
              <w:left w:val="nil"/>
              <w:bottom w:val="nil"/>
              <w:right w:val="nil"/>
            </w:tcBorders>
            <w:shd w:val="clear" w:color="auto" w:fill="auto"/>
            <w:noWrap/>
            <w:hideMark/>
          </w:tcPr>
          <w:p w14:paraId="3E6548F1" w14:textId="1448DAB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Smoking </w:t>
            </w:r>
            <w:r w:rsidR="00422874" w:rsidRPr="00EC7FF0">
              <w:rPr>
                <w:rFonts w:ascii="Book Antiqua" w:eastAsia="宋体" w:hAnsi="Book Antiqua" w:cs="宋体"/>
                <w:color w:val="000000"/>
                <w:lang w:eastAsia="zh-CN"/>
              </w:rPr>
              <w:t>h</w:t>
            </w:r>
            <w:r w:rsidRPr="00EC7FF0">
              <w:rPr>
                <w:rFonts w:ascii="Book Antiqua" w:eastAsia="宋体" w:hAnsi="Book Antiqua" w:cs="宋体"/>
                <w:color w:val="000000"/>
                <w:lang w:eastAsia="zh-CN"/>
              </w:rPr>
              <w:t>istory</w:t>
            </w:r>
          </w:p>
        </w:tc>
        <w:tc>
          <w:tcPr>
            <w:tcW w:w="855" w:type="pct"/>
            <w:tcBorders>
              <w:top w:val="nil"/>
              <w:left w:val="nil"/>
              <w:bottom w:val="nil"/>
              <w:right w:val="nil"/>
            </w:tcBorders>
            <w:shd w:val="clear" w:color="auto" w:fill="auto"/>
            <w:noWrap/>
            <w:hideMark/>
          </w:tcPr>
          <w:p w14:paraId="4EAC0A7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33</w:t>
            </w:r>
          </w:p>
        </w:tc>
        <w:tc>
          <w:tcPr>
            <w:tcW w:w="940" w:type="pct"/>
            <w:tcBorders>
              <w:top w:val="nil"/>
              <w:left w:val="nil"/>
              <w:bottom w:val="nil"/>
              <w:right w:val="nil"/>
            </w:tcBorders>
            <w:shd w:val="clear" w:color="auto" w:fill="auto"/>
            <w:noWrap/>
            <w:hideMark/>
          </w:tcPr>
          <w:p w14:paraId="391B151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30.6</w:t>
            </w:r>
          </w:p>
        </w:tc>
      </w:tr>
      <w:tr w:rsidR="007440FF" w:rsidRPr="00EC7FF0" w14:paraId="6C4789AF" w14:textId="77777777" w:rsidTr="00323650">
        <w:trPr>
          <w:trHeight w:val="288"/>
        </w:trPr>
        <w:tc>
          <w:tcPr>
            <w:tcW w:w="4060" w:type="pct"/>
            <w:gridSpan w:val="2"/>
            <w:tcBorders>
              <w:top w:val="nil"/>
              <w:left w:val="nil"/>
              <w:bottom w:val="nil"/>
              <w:right w:val="nil"/>
            </w:tcBorders>
            <w:shd w:val="clear" w:color="auto" w:fill="auto"/>
            <w:noWrap/>
            <w:hideMark/>
          </w:tcPr>
          <w:p w14:paraId="4F508FF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Ethnicity</w:t>
            </w:r>
          </w:p>
        </w:tc>
        <w:tc>
          <w:tcPr>
            <w:tcW w:w="940" w:type="pct"/>
            <w:tcBorders>
              <w:top w:val="nil"/>
              <w:left w:val="nil"/>
              <w:bottom w:val="nil"/>
              <w:right w:val="nil"/>
            </w:tcBorders>
            <w:shd w:val="clear" w:color="auto" w:fill="auto"/>
            <w:noWrap/>
            <w:hideMark/>
          </w:tcPr>
          <w:p w14:paraId="60B07363"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3B1A03A5" w14:textId="77777777" w:rsidTr="00323650">
        <w:trPr>
          <w:trHeight w:val="288"/>
        </w:trPr>
        <w:tc>
          <w:tcPr>
            <w:tcW w:w="3205" w:type="pct"/>
            <w:tcBorders>
              <w:top w:val="nil"/>
              <w:left w:val="nil"/>
              <w:bottom w:val="nil"/>
              <w:right w:val="nil"/>
            </w:tcBorders>
            <w:shd w:val="clear" w:color="auto" w:fill="auto"/>
            <w:noWrap/>
            <w:hideMark/>
          </w:tcPr>
          <w:p w14:paraId="0F79EDEC" w14:textId="253B1323"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Jewish </w:t>
            </w:r>
            <w:r w:rsidR="00422874" w:rsidRPr="00EC7FF0">
              <w:rPr>
                <w:rFonts w:ascii="Book Antiqua" w:eastAsia="宋体" w:hAnsi="Book Antiqua" w:cs="宋体"/>
                <w:color w:val="000000"/>
                <w:lang w:eastAsia="zh-CN"/>
              </w:rPr>
              <w:t>Ashkenazi</w:t>
            </w:r>
          </w:p>
        </w:tc>
        <w:tc>
          <w:tcPr>
            <w:tcW w:w="855" w:type="pct"/>
            <w:tcBorders>
              <w:top w:val="nil"/>
              <w:left w:val="nil"/>
              <w:bottom w:val="nil"/>
              <w:right w:val="nil"/>
            </w:tcBorders>
            <w:shd w:val="clear" w:color="auto" w:fill="auto"/>
            <w:noWrap/>
            <w:hideMark/>
          </w:tcPr>
          <w:p w14:paraId="53A9273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61</w:t>
            </w:r>
          </w:p>
        </w:tc>
        <w:tc>
          <w:tcPr>
            <w:tcW w:w="940" w:type="pct"/>
            <w:tcBorders>
              <w:top w:val="nil"/>
              <w:left w:val="nil"/>
              <w:bottom w:val="nil"/>
              <w:right w:val="nil"/>
            </w:tcBorders>
            <w:shd w:val="clear" w:color="auto" w:fill="auto"/>
            <w:noWrap/>
            <w:hideMark/>
          </w:tcPr>
          <w:p w14:paraId="1B52307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51.3</w:t>
            </w:r>
          </w:p>
        </w:tc>
      </w:tr>
      <w:tr w:rsidR="007440FF" w:rsidRPr="00EC7FF0" w14:paraId="0476E137" w14:textId="77777777" w:rsidTr="00323650">
        <w:trPr>
          <w:trHeight w:val="288"/>
        </w:trPr>
        <w:tc>
          <w:tcPr>
            <w:tcW w:w="3205" w:type="pct"/>
            <w:tcBorders>
              <w:top w:val="nil"/>
              <w:left w:val="nil"/>
              <w:bottom w:val="nil"/>
              <w:right w:val="nil"/>
            </w:tcBorders>
            <w:shd w:val="clear" w:color="auto" w:fill="auto"/>
            <w:noWrap/>
            <w:hideMark/>
          </w:tcPr>
          <w:p w14:paraId="700AB68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Other</w:t>
            </w:r>
          </w:p>
        </w:tc>
        <w:tc>
          <w:tcPr>
            <w:tcW w:w="855" w:type="pct"/>
            <w:tcBorders>
              <w:top w:val="nil"/>
              <w:left w:val="nil"/>
              <w:bottom w:val="nil"/>
              <w:right w:val="nil"/>
            </w:tcBorders>
            <w:shd w:val="clear" w:color="auto" w:fill="auto"/>
            <w:noWrap/>
            <w:hideMark/>
          </w:tcPr>
          <w:p w14:paraId="6609D80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58</w:t>
            </w:r>
          </w:p>
        </w:tc>
        <w:tc>
          <w:tcPr>
            <w:tcW w:w="940" w:type="pct"/>
            <w:tcBorders>
              <w:top w:val="nil"/>
              <w:left w:val="nil"/>
              <w:bottom w:val="nil"/>
              <w:right w:val="nil"/>
            </w:tcBorders>
            <w:shd w:val="clear" w:color="auto" w:fill="auto"/>
            <w:noWrap/>
            <w:hideMark/>
          </w:tcPr>
          <w:p w14:paraId="22B13CD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48.7</w:t>
            </w:r>
          </w:p>
        </w:tc>
      </w:tr>
      <w:tr w:rsidR="007440FF" w:rsidRPr="00EC7FF0" w14:paraId="329A48AD" w14:textId="77777777" w:rsidTr="00323650">
        <w:trPr>
          <w:trHeight w:val="288"/>
        </w:trPr>
        <w:tc>
          <w:tcPr>
            <w:tcW w:w="5000" w:type="pct"/>
            <w:gridSpan w:val="3"/>
            <w:tcBorders>
              <w:top w:val="nil"/>
              <w:left w:val="nil"/>
              <w:bottom w:val="nil"/>
              <w:right w:val="nil"/>
            </w:tcBorders>
            <w:shd w:val="clear" w:color="auto" w:fill="auto"/>
            <w:noWrap/>
            <w:hideMark/>
          </w:tcPr>
          <w:p w14:paraId="5FAAB2CD" w14:textId="5532355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Family</w:t>
            </w:r>
            <w:r w:rsidR="005B01B2" w:rsidRPr="00EC7FF0">
              <w:rPr>
                <w:rFonts w:ascii="Book Antiqua" w:eastAsia="宋体" w:hAnsi="Book Antiqua" w:cs="宋体"/>
                <w:color w:val="000000"/>
                <w:lang w:eastAsia="zh-CN"/>
              </w:rPr>
              <w:t xml:space="preserve"> history of ca</w:t>
            </w:r>
            <w:r w:rsidRPr="00EC7FF0">
              <w:rPr>
                <w:rFonts w:ascii="Book Antiqua" w:eastAsia="宋体" w:hAnsi="Book Antiqua" w:cs="宋体"/>
                <w:color w:val="000000"/>
                <w:lang w:eastAsia="zh-CN"/>
              </w:rPr>
              <w:t>ncer</w:t>
            </w:r>
          </w:p>
        </w:tc>
      </w:tr>
      <w:tr w:rsidR="007440FF" w:rsidRPr="00EC7FF0" w14:paraId="762E8BE4" w14:textId="77777777" w:rsidTr="00323650">
        <w:trPr>
          <w:trHeight w:val="288"/>
        </w:trPr>
        <w:tc>
          <w:tcPr>
            <w:tcW w:w="3205" w:type="pct"/>
            <w:tcBorders>
              <w:top w:val="nil"/>
              <w:left w:val="nil"/>
              <w:bottom w:val="nil"/>
              <w:right w:val="nil"/>
            </w:tcBorders>
            <w:shd w:val="clear" w:color="auto" w:fill="auto"/>
            <w:noWrap/>
            <w:hideMark/>
          </w:tcPr>
          <w:p w14:paraId="63E2E56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Any</w:t>
            </w:r>
          </w:p>
        </w:tc>
        <w:tc>
          <w:tcPr>
            <w:tcW w:w="855" w:type="pct"/>
            <w:tcBorders>
              <w:top w:val="nil"/>
              <w:left w:val="nil"/>
              <w:bottom w:val="nil"/>
              <w:right w:val="nil"/>
            </w:tcBorders>
            <w:shd w:val="clear" w:color="auto" w:fill="auto"/>
            <w:noWrap/>
            <w:hideMark/>
          </w:tcPr>
          <w:p w14:paraId="128737A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67</w:t>
            </w:r>
          </w:p>
        </w:tc>
        <w:tc>
          <w:tcPr>
            <w:tcW w:w="940" w:type="pct"/>
            <w:tcBorders>
              <w:top w:val="nil"/>
              <w:left w:val="nil"/>
              <w:bottom w:val="nil"/>
              <w:right w:val="nil"/>
            </w:tcBorders>
            <w:shd w:val="clear" w:color="auto" w:fill="auto"/>
            <w:noWrap/>
            <w:hideMark/>
          </w:tcPr>
          <w:p w14:paraId="686E9A9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67.7</w:t>
            </w:r>
          </w:p>
        </w:tc>
      </w:tr>
      <w:tr w:rsidR="007440FF" w:rsidRPr="00EC7FF0" w14:paraId="2DE79924" w14:textId="77777777" w:rsidTr="00323650">
        <w:trPr>
          <w:trHeight w:val="288"/>
        </w:trPr>
        <w:tc>
          <w:tcPr>
            <w:tcW w:w="3205" w:type="pct"/>
            <w:tcBorders>
              <w:top w:val="nil"/>
              <w:left w:val="nil"/>
              <w:bottom w:val="nil"/>
              <w:right w:val="nil"/>
            </w:tcBorders>
            <w:shd w:val="clear" w:color="auto" w:fill="auto"/>
            <w:noWrap/>
            <w:hideMark/>
          </w:tcPr>
          <w:p w14:paraId="72B9AAA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GI</w:t>
            </w:r>
          </w:p>
        </w:tc>
        <w:tc>
          <w:tcPr>
            <w:tcW w:w="855" w:type="pct"/>
            <w:tcBorders>
              <w:top w:val="nil"/>
              <w:left w:val="nil"/>
              <w:bottom w:val="nil"/>
              <w:right w:val="nil"/>
            </w:tcBorders>
            <w:shd w:val="clear" w:color="auto" w:fill="auto"/>
            <w:noWrap/>
            <w:hideMark/>
          </w:tcPr>
          <w:p w14:paraId="57D3C59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32</w:t>
            </w:r>
          </w:p>
        </w:tc>
        <w:tc>
          <w:tcPr>
            <w:tcW w:w="940" w:type="pct"/>
            <w:tcBorders>
              <w:top w:val="nil"/>
              <w:left w:val="nil"/>
              <w:bottom w:val="nil"/>
              <w:right w:val="nil"/>
            </w:tcBorders>
            <w:shd w:val="clear" w:color="auto" w:fill="auto"/>
            <w:noWrap/>
            <w:hideMark/>
          </w:tcPr>
          <w:p w14:paraId="7251243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32.3</w:t>
            </w:r>
          </w:p>
        </w:tc>
      </w:tr>
      <w:tr w:rsidR="007440FF" w:rsidRPr="00EC7FF0" w14:paraId="7D34A2E9" w14:textId="77777777" w:rsidTr="00323650">
        <w:trPr>
          <w:trHeight w:val="288"/>
        </w:trPr>
        <w:tc>
          <w:tcPr>
            <w:tcW w:w="3205" w:type="pct"/>
            <w:tcBorders>
              <w:top w:val="nil"/>
              <w:left w:val="nil"/>
              <w:bottom w:val="nil"/>
              <w:right w:val="nil"/>
            </w:tcBorders>
            <w:shd w:val="clear" w:color="auto" w:fill="auto"/>
            <w:noWrap/>
            <w:hideMark/>
          </w:tcPr>
          <w:p w14:paraId="28EACC6D" w14:textId="19CC1D9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Synchronous </w:t>
            </w:r>
            <w:r w:rsidR="005B01B2" w:rsidRPr="00EC7FF0">
              <w:rPr>
                <w:rFonts w:ascii="Book Antiqua" w:eastAsia="宋体" w:hAnsi="Book Antiqua" w:cs="宋体"/>
                <w:color w:val="000000"/>
                <w:lang w:eastAsia="zh-CN"/>
              </w:rPr>
              <w:t>metastatic di</w:t>
            </w:r>
            <w:r w:rsidRPr="00EC7FF0">
              <w:rPr>
                <w:rFonts w:ascii="Book Antiqua" w:eastAsia="宋体" w:hAnsi="Book Antiqua" w:cs="宋体"/>
                <w:color w:val="000000"/>
                <w:lang w:eastAsia="zh-CN"/>
              </w:rPr>
              <w:t>sease</w:t>
            </w:r>
          </w:p>
        </w:tc>
        <w:tc>
          <w:tcPr>
            <w:tcW w:w="855" w:type="pct"/>
            <w:tcBorders>
              <w:top w:val="nil"/>
              <w:left w:val="nil"/>
              <w:bottom w:val="nil"/>
              <w:right w:val="nil"/>
            </w:tcBorders>
            <w:shd w:val="clear" w:color="auto" w:fill="auto"/>
            <w:noWrap/>
            <w:hideMark/>
          </w:tcPr>
          <w:p w14:paraId="52B13CF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82</w:t>
            </w:r>
          </w:p>
        </w:tc>
        <w:tc>
          <w:tcPr>
            <w:tcW w:w="940" w:type="pct"/>
            <w:tcBorders>
              <w:top w:val="nil"/>
              <w:left w:val="nil"/>
              <w:bottom w:val="nil"/>
              <w:right w:val="nil"/>
            </w:tcBorders>
            <w:shd w:val="clear" w:color="auto" w:fill="auto"/>
            <w:noWrap/>
            <w:hideMark/>
          </w:tcPr>
          <w:p w14:paraId="747D125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68.9</w:t>
            </w:r>
          </w:p>
        </w:tc>
      </w:tr>
      <w:tr w:rsidR="007440FF" w:rsidRPr="00EC7FF0" w14:paraId="613FF243" w14:textId="77777777" w:rsidTr="00323650">
        <w:trPr>
          <w:trHeight w:val="288"/>
        </w:trPr>
        <w:tc>
          <w:tcPr>
            <w:tcW w:w="3205" w:type="pct"/>
            <w:tcBorders>
              <w:top w:val="nil"/>
              <w:left w:val="nil"/>
              <w:bottom w:val="nil"/>
              <w:right w:val="nil"/>
            </w:tcBorders>
            <w:shd w:val="clear" w:color="auto" w:fill="auto"/>
            <w:noWrap/>
            <w:hideMark/>
          </w:tcPr>
          <w:p w14:paraId="675ABDA7" w14:textId="1EA6C8C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Liver </w:t>
            </w:r>
            <w:r w:rsidR="005B01B2" w:rsidRPr="00EC7FF0">
              <w:rPr>
                <w:rFonts w:ascii="Book Antiqua" w:eastAsia="宋体" w:hAnsi="Book Antiqua" w:cs="宋体"/>
                <w:color w:val="000000"/>
                <w:lang w:eastAsia="zh-CN"/>
              </w:rPr>
              <w:t>metastases</w:t>
            </w:r>
          </w:p>
        </w:tc>
        <w:tc>
          <w:tcPr>
            <w:tcW w:w="855" w:type="pct"/>
            <w:tcBorders>
              <w:top w:val="nil"/>
              <w:left w:val="nil"/>
              <w:bottom w:val="nil"/>
              <w:right w:val="nil"/>
            </w:tcBorders>
            <w:shd w:val="clear" w:color="auto" w:fill="auto"/>
            <w:noWrap/>
            <w:hideMark/>
          </w:tcPr>
          <w:p w14:paraId="1F2A96F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97</w:t>
            </w:r>
          </w:p>
        </w:tc>
        <w:tc>
          <w:tcPr>
            <w:tcW w:w="940" w:type="pct"/>
            <w:tcBorders>
              <w:top w:val="nil"/>
              <w:left w:val="nil"/>
              <w:bottom w:val="nil"/>
              <w:right w:val="nil"/>
            </w:tcBorders>
            <w:shd w:val="clear" w:color="auto" w:fill="auto"/>
            <w:noWrap/>
            <w:hideMark/>
          </w:tcPr>
          <w:p w14:paraId="3FEF7A9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81.5</w:t>
            </w:r>
          </w:p>
        </w:tc>
      </w:tr>
      <w:tr w:rsidR="007440FF" w:rsidRPr="00EC7FF0" w14:paraId="54FBC597" w14:textId="77777777" w:rsidTr="00323650">
        <w:trPr>
          <w:trHeight w:val="288"/>
        </w:trPr>
        <w:tc>
          <w:tcPr>
            <w:tcW w:w="4060" w:type="pct"/>
            <w:gridSpan w:val="2"/>
            <w:tcBorders>
              <w:top w:val="nil"/>
              <w:left w:val="nil"/>
              <w:bottom w:val="nil"/>
              <w:right w:val="nil"/>
            </w:tcBorders>
            <w:shd w:val="clear" w:color="auto" w:fill="auto"/>
            <w:noWrap/>
            <w:hideMark/>
          </w:tcPr>
          <w:p w14:paraId="6D3DDFA2" w14:textId="64237829"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Tumor </w:t>
            </w:r>
            <w:r w:rsidR="005B01B2" w:rsidRPr="00EC7FF0">
              <w:rPr>
                <w:rFonts w:ascii="Book Antiqua" w:eastAsia="宋体" w:hAnsi="Book Antiqua" w:cs="宋体"/>
                <w:color w:val="000000"/>
                <w:lang w:eastAsia="zh-CN"/>
              </w:rPr>
              <w:t>gra</w:t>
            </w:r>
            <w:r w:rsidRPr="00EC7FF0">
              <w:rPr>
                <w:rFonts w:ascii="Book Antiqua" w:eastAsia="宋体" w:hAnsi="Book Antiqua" w:cs="宋体"/>
                <w:color w:val="000000"/>
                <w:lang w:eastAsia="zh-CN"/>
              </w:rPr>
              <w:t>de</w:t>
            </w:r>
          </w:p>
        </w:tc>
        <w:tc>
          <w:tcPr>
            <w:tcW w:w="940" w:type="pct"/>
            <w:tcBorders>
              <w:top w:val="nil"/>
              <w:left w:val="nil"/>
              <w:bottom w:val="nil"/>
              <w:right w:val="nil"/>
            </w:tcBorders>
            <w:shd w:val="clear" w:color="auto" w:fill="auto"/>
            <w:noWrap/>
            <w:hideMark/>
          </w:tcPr>
          <w:p w14:paraId="79B94E3F"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6417964C" w14:textId="77777777" w:rsidTr="00323650">
        <w:trPr>
          <w:trHeight w:val="288"/>
        </w:trPr>
        <w:tc>
          <w:tcPr>
            <w:tcW w:w="3205" w:type="pct"/>
            <w:tcBorders>
              <w:top w:val="nil"/>
              <w:left w:val="nil"/>
              <w:bottom w:val="nil"/>
              <w:right w:val="nil"/>
            </w:tcBorders>
            <w:shd w:val="clear" w:color="auto" w:fill="auto"/>
            <w:noWrap/>
            <w:hideMark/>
          </w:tcPr>
          <w:p w14:paraId="59D811B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Well-moderate</w:t>
            </w:r>
          </w:p>
        </w:tc>
        <w:tc>
          <w:tcPr>
            <w:tcW w:w="855" w:type="pct"/>
            <w:tcBorders>
              <w:top w:val="nil"/>
              <w:left w:val="nil"/>
              <w:bottom w:val="nil"/>
              <w:right w:val="nil"/>
            </w:tcBorders>
            <w:shd w:val="clear" w:color="auto" w:fill="auto"/>
            <w:noWrap/>
            <w:hideMark/>
          </w:tcPr>
          <w:p w14:paraId="512B72F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85</w:t>
            </w:r>
          </w:p>
        </w:tc>
        <w:tc>
          <w:tcPr>
            <w:tcW w:w="940" w:type="pct"/>
            <w:tcBorders>
              <w:top w:val="nil"/>
              <w:left w:val="nil"/>
              <w:bottom w:val="nil"/>
              <w:right w:val="nil"/>
            </w:tcBorders>
            <w:shd w:val="clear" w:color="auto" w:fill="auto"/>
            <w:noWrap/>
            <w:hideMark/>
          </w:tcPr>
          <w:p w14:paraId="0AE73CE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71.4</w:t>
            </w:r>
          </w:p>
        </w:tc>
      </w:tr>
      <w:tr w:rsidR="007440FF" w:rsidRPr="00EC7FF0" w14:paraId="3430DAAC" w14:textId="77777777" w:rsidTr="00323650">
        <w:trPr>
          <w:trHeight w:val="288"/>
        </w:trPr>
        <w:tc>
          <w:tcPr>
            <w:tcW w:w="3205" w:type="pct"/>
            <w:tcBorders>
              <w:top w:val="nil"/>
              <w:left w:val="nil"/>
              <w:bottom w:val="nil"/>
              <w:right w:val="nil"/>
            </w:tcBorders>
            <w:shd w:val="clear" w:color="auto" w:fill="auto"/>
            <w:noWrap/>
            <w:hideMark/>
          </w:tcPr>
          <w:p w14:paraId="77EDC68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Poor</w:t>
            </w:r>
          </w:p>
        </w:tc>
        <w:tc>
          <w:tcPr>
            <w:tcW w:w="855" w:type="pct"/>
            <w:tcBorders>
              <w:top w:val="nil"/>
              <w:left w:val="nil"/>
              <w:bottom w:val="nil"/>
              <w:right w:val="nil"/>
            </w:tcBorders>
            <w:shd w:val="clear" w:color="auto" w:fill="auto"/>
            <w:noWrap/>
            <w:hideMark/>
          </w:tcPr>
          <w:p w14:paraId="77E6694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940" w:type="pct"/>
            <w:tcBorders>
              <w:top w:val="nil"/>
              <w:left w:val="nil"/>
              <w:bottom w:val="nil"/>
              <w:right w:val="nil"/>
            </w:tcBorders>
            <w:shd w:val="clear" w:color="auto" w:fill="auto"/>
            <w:noWrap/>
            <w:hideMark/>
          </w:tcPr>
          <w:p w14:paraId="5D62D92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28.6</w:t>
            </w:r>
          </w:p>
        </w:tc>
      </w:tr>
      <w:tr w:rsidR="007440FF" w:rsidRPr="00EC7FF0" w14:paraId="49A3DC47" w14:textId="77777777" w:rsidTr="00323650">
        <w:trPr>
          <w:trHeight w:val="288"/>
        </w:trPr>
        <w:tc>
          <w:tcPr>
            <w:tcW w:w="4060" w:type="pct"/>
            <w:gridSpan w:val="2"/>
            <w:tcBorders>
              <w:top w:val="nil"/>
              <w:left w:val="nil"/>
              <w:bottom w:val="nil"/>
              <w:right w:val="nil"/>
            </w:tcBorders>
            <w:shd w:val="clear" w:color="auto" w:fill="auto"/>
            <w:noWrap/>
            <w:hideMark/>
          </w:tcPr>
          <w:p w14:paraId="5141D2D9" w14:textId="0E806D8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Tumor </w:t>
            </w:r>
            <w:r w:rsidR="005B01B2" w:rsidRPr="00EC7FF0">
              <w:rPr>
                <w:rFonts w:ascii="Book Antiqua" w:eastAsia="宋体" w:hAnsi="Book Antiqua" w:cs="宋体"/>
                <w:color w:val="000000"/>
                <w:lang w:eastAsia="zh-CN"/>
              </w:rPr>
              <w:t>lo</w:t>
            </w:r>
            <w:r w:rsidRPr="00EC7FF0">
              <w:rPr>
                <w:rFonts w:ascii="Book Antiqua" w:eastAsia="宋体" w:hAnsi="Book Antiqua" w:cs="宋体"/>
                <w:color w:val="000000"/>
                <w:lang w:eastAsia="zh-CN"/>
              </w:rPr>
              <w:t>cation</w:t>
            </w:r>
          </w:p>
        </w:tc>
        <w:tc>
          <w:tcPr>
            <w:tcW w:w="940" w:type="pct"/>
            <w:tcBorders>
              <w:top w:val="nil"/>
              <w:left w:val="nil"/>
              <w:bottom w:val="nil"/>
              <w:right w:val="nil"/>
            </w:tcBorders>
            <w:shd w:val="clear" w:color="auto" w:fill="auto"/>
            <w:noWrap/>
            <w:hideMark/>
          </w:tcPr>
          <w:p w14:paraId="6542AAEB"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5CD4436E" w14:textId="77777777" w:rsidTr="00323650">
        <w:trPr>
          <w:trHeight w:val="288"/>
        </w:trPr>
        <w:tc>
          <w:tcPr>
            <w:tcW w:w="3205" w:type="pct"/>
            <w:tcBorders>
              <w:top w:val="nil"/>
              <w:left w:val="nil"/>
              <w:bottom w:val="nil"/>
              <w:right w:val="nil"/>
            </w:tcBorders>
            <w:shd w:val="clear" w:color="auto" w:fill="auto"/>
            <w:noWrap/>
            <w:hideMark/>
          </w:tcPr>
          <w:p w14:paraId="2E4660A4" w14:textId="4C4D078F"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Right </w:t>
            </w:r>
            <w:r w:rsidR="005B01B2" w:rsidRPr="00EC7FF0">
              <w:rPr>
                <w:rFonts w:ascii="Book Antiqua" w:eastAsia="宋体" w:hAnsi="Book Antiqua" w:cs="宋体"/>
                <w:color w:val="000000"/>
                <w:lang w:eastAsia="zh-CN"/>
              </w:rPr>
              <w:t>col</w:t>
            </w:r>
            <w:r w:rsidRPr="00EC7FF0">
              <w:rPr>
                <w:rFonts w:ascii="Book Antiqua" w:eastAsia="宋体" w:hAnsi="Book Antiqua" w:cs="宋体"/>
                <w:color w:val="000000"/>
                <w:lang w:eastAsia="zh-CN"/>
              </w:rPr>
              <w:t>on</w:t>
            </w:r>
          </w:p>
        </w:tc>
        <w:tc>
          <w:tcPr>
            <w:tcW w:w="855" w:type="pct"/>
            <w:tcBorders>
              <w:top w:val="nil"/>
              <w:left w:val="nil"/>
              <w:bottom w:val="nil"/>
              <w:right w:val="nil"/>
            </w:tcBorders>
            <w:shd w:val="clear" w:color="auto" w:fill="auto"/>
            <w:noWrap/>
            <w:hideMark/>
          </w:tcPr>
          <w:p w14:paraId="5CF64D0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29</w:t>
            </w:r>
          </w:p>
        </w:tc>
        <w:tc>
          <w:tcPr>
            <w:tcW w:w="940" w:type="pct"/>
            <w:tcBorders>
              <w:top w:val="nil"/>
              <w:left w:val="nil"/>
              <w:bottom w:val="nil"/>
              <w:right w:val="nil"/>
            </w:tcBorders>
            <w:shd w:val="clear" w:color="auto" w:fill="auto"/>
            <w:noWrap/>
            <w:hideMark/>
          </w:tcPr>
          <w:p w14:paraId="6FF6743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24.4</w:t>
            </w:r>
          </w:p>
        </w:tc>
      </w:tr>
      <w:tr w:rsidR="007440FF" w:rsidRPr="00EC7FF0" w14:paraId="73F6C6EB" w14:textId="77777777" w:rsidTr="00323650">
        <w:trPr>
          <w:trHeight w:val="288"/>
        </w:trPr>
        <w:tc>
          <w:tcPr>
            <w:tcW w:w="3205" w:type="pct"/>
            <w:tcBorders>
              <w:top w:val="nil"/>
              <w:left w:val="nil"/>
              <w:bottom w:val="nil"/>
              <w:right w:val="nil"/>
            </w:tcBorders>
            <w:shd w:val="clear" w:color="auto" w:fill="auto"/>
            <w:noWrap/>
            <w:hideMark/>
          </w:tcPr>
          <w:p w14:paraId="562BC5AD" w14:textId="6F7C862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Left </w:t>
            </w:r>
            <w:r w:rsidR="005B01B2" w:rsidRPr="00EC7FF0">
              <w:rPr>
                <w:rFonts w:ascii="Book Antiqua" w:eastAsia="宋体" w:hAnsi="Book Antiqua" w:cs="宋体"/>
                <w:color w:val="000000"/>
                <w:lang w:eastAsia="zh-CN"/>
              </w:rPr>
              <w:t>co</w:t>
            </w:r>
            <w:r w:rsidRPr="00EC7FF0">
              <w:rPr>
                <w:rFonts w:ascii="Book Antiqua" w:eastAsia="宋体" w:hAnsi="Book Antiqua" w:cs="宋体"/>
                <w:color w:val="000000"/>
                <w:lang w:eastAsia="zh-CN"/>
              </w:rPr>
              <w:t>lon</w:t>
            </w:r>
          </w:p>
        </w:tc>
        <w:tc>
          <w:tcPr>
            <w:tcW w:w="855" w:type="pct"/>
            <w:tcBorders>
              <w:top w:val="nil"/>
              <w:left w:val="nil"/>
              <w:bottom w:val="nil"/>
              <w:right w:val="nil"/>
            </w:tcBorders>
            <w:shd w:val="clear" w:color="auto" w:fill="auto"/>
            <w:noWrap/>
            <w:hideMark/>
          </w:tcPr>
          <w:p w14:paraId="684B5B3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90</w:t>
            </w:r>
          </w:p>
        </w:tc>
        <w:tc>
          <w:tcPr>
            <w:tcW w:w="940" w:type="pct"/>
            <w:tcBorders>
              <w:top w:val="nil"/>
              <w:left w:val="nil"/>
              <w:bottom w:val="nil"/>
              <w:right w:val="nil"/>
            </w:tcBorders>
            <w:shd w:val="clear" w:color="auto" w:fill="auto"/>
            <w:noWrap/>
            <w:hideMark/>
          </w:tcPr>
          <w:p w14:paraId="2DF6E68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75.6</w:t>
            </w:r>
          </w:p>
        </w:tc>
      </w:tr>
      <w:tr w:rsidR="007440FF" w:rsidRPr="00EC7FF0" w14:paraId="67F34995" w14:textId="77777777" w:rsidTr="00323650">
        <w:trPr>
          <w:trHeight w:val="288"/>
        </w:trPr>
        <w:tc>
          <w:tcPr>
            <w:tcW w:w="3205" w:type="pct"/>
            <w:tcBorders>
              <w:top w:val="nil"/>
              <w:left w:val="nil"/>
              <w:bottom w:val="nil"/>
              <w:right w:val="nil"/>
            </w:tcBorders>
            <w:shd w:val="clear" w:color="auto" w:fill="auto"/>
            <w:noWrap/>
            <w:hideMark/>
          </w:tcPr>
          <w:p w14:paraId="5D3A2B91" w14:textId="3543C6B3"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KRAS </w:t>
            </w:r>
            <w:r w:rsidR="005B01B2" w:rsidRPr="00EC7FF0">
              <w:rPr>
                <w:rFonts w:ascii="Book Antiqua" w:eastAsia="宋体" w:hAnsi="Book Antiqua" w:cs="宋体"/>
                <w:color w:val="000000"/>
                <w:lang w:eastAsia="zh-CN"/>
              </w:rPr>
              <w:t>mu</w:t>
            </w:r>
            <w:r w:rsidRPr="00EC7FF0">
              <w:rPr>
                <w:rFonts w:ascii="Book Antiqua" w:eastAsia="宋体" w:hAnsi="Book Antiqua" w:cs="宋体"/>
                <w:color w:val="000000"/>
                <w:lang w:eastAsia="zh-CN"/>
              </w:rPr>
              <w:t>tation</w:t>
            </w:r>
          </w:p>
        </w:tc>
        <w:tc>
          <w:tcPr>
            <w:tcW w:w="855" w:type="pct"/>
            <w:tcBorders>
              <w:top w:val="nil"/>
              <w:left w:val="nil"/>
              <w:bottom w:val="nil"/>
              <w:right w:val="nil"/>
            </w:tcBorders>
            <w:shd w:val="clear" w:color="auto" w:fill="auto"/>
            <w:noWrap/>
            <w:hideMark/>
          </w:tcPr>
          <w:p w14:paraId="1BA63FC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44</w:t>
            </w:r>
          </w:p>
        </w:tc>
        <w:tc>
          <w:tcPr>
            <w:tcW w:w="940" w:type="pct"/>
            <w:tcBorders>
              <w:top w:val="nil"/>
              <w:left w:val="nil"/>
              <w:bottom w:val="nil"/>
              <w:right w:val="nil"/>
            </w:tcBorders>
            <w:shd w:val="clear" w:color="auto" w:fill="auto"/>
            <w:noWrap/>
            <w:hideMark/>
          </w:tcPr>
          <w:p w14:paraId="53EA8B6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44.4</w:t>
            </w:r>
          </w:p>
        </w:tc>
      </w:tr>
      <w:tr w:rsidR="007440FF" w:rsidRPr="00EC7FF0" w14:paraId="35CB4957" w14:textId="77777777" w:rsidTr="00323650">
        <w:trPr>
          <w:trHeight w:val="288"/>
        </w:trPr>
        <w:tc>
          <w:tcPr>
            <w:tcW w:w="3205" w:type="pct"/>
            <w:tcBorders>
              <w:top w:val="nil"/>
              <w:left w:val="nil"/>
              <w:bottom w:val="nil"/>
              <w:right w:val="nil"/>
            </w:tcBorders>
            <w:shd w:val="clear" w:color="auto" w:fill="auto"/>
            <w:noWrap/>
            <w:hideMark/>
          </w:tcPr>
          <w:p w14:paraId="7B5ABE6E" w14:textId="6D50F8B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NRAS </w:t>
            </w:r>
            <w:r w:rsidR="005B01B2" w:rsidRPr="00EC7FF0">
              <w:rPr>
                <w:rFonts w:ascii="Book Antiqua" w:eastAsia="宋体" w:hAnsi="Book Antiqua" w:cs="宋体"/>
                <w:color w:val="000000"/>
                <w:lang w:eastAsia="zh-CN"/>
              </w:rPr>
              <w:t>mu</w:t>
            </w:r>
            <w:r w:rsidRPr="00EC7FF0">
              <w:rPr>
                <w:rFonts w:ascii="Book Antiqua" w:eastAsia="宋体" w:hAnsi="Book Antiqua" w:cs="宋体"/>
                <w:color w:val="000000"/>
                <w:lang w:eastAsia="zh-CN"/>
              </w:rPr>
              <w:t>tation</w:t>
            </w:r>
          </w:p>
        </w:tc>
        <w:tc>
          <w:tcPr>
            <w:tcW w:w="855" w:type="pct"/>
            <w:tcBorders>
              <w:top w:val="nil"/>
              <w:left w:val="nil"/>
              <w:bottom w:val="nil"/>
              <w:right w:val="nil"/>
            </w:tcBorders>
            <w:shd w:val="clear" w:color="auto" w:fill="auto"/>
            <w:noWrap/>
            <w:hideMark/>
          </w:tcPr>
          <w:p w14:paraId="634871F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940" w:type="pct"/>
            <w:tcBorders>
              <w:top w:val="nil"/>
              <w:left w:val="nil"/>
              <w:bottom w:val="nil"/>
              <w:right w:val="nil"/>
            </w:tcBorders>
            <w:shd w:val="clear" w:color="auto" w:fill="auto"/>
            <w:noWrap/>
            <w:hideMark/>
          </w:tcPr>
          <w:p w14:paraId="6D4972F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7.5</w:t>
            </w:r>
          </w:p>
        </w:tc>
      </w:tr>
      <w:tr w:rsidR="007440FF" w:rsidRPr="00EC7FF0" w14:paraId="54F8A04C" w14:textId="77777777" w:rsidTr="00323650">
        <w:trPr>
          <w:trHeight w:val="288"/>
        </w:trPr>
        <w:tc>
          <w:tcPr>
            <w:tcW w:w="3205" w:type="pct"/>
            <w:tcBorders>
              <w:top w:val="nil"/>
              <w:left w:val="nil"/>
              <w:bottom w:val="nil"/>
              <w:right w:val="nil"/>
            </w:tcBorders>
            <w:shd w:val="clear" w:color="auto" w:fill="auto"/>
            <w:noWrap/>
            <w:hideMark/>
          </w:tcPr>
          <w:p w14:paraId="52C954AA" w14:textId="2C24D495"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BRAF </w:t>
            </w:r>
            <w:r w:rsidR="005B01B2" w:rsidRPr="00EC7FF0">
              <w:rPr>
                <w:rFonts w:ascii="Book Antiqua" w:eastAsia="宋体" w:hAnsi="Book Antiqua" w:cs="宋体"/>
                <w:color w:val="000000"/>
                <w:lang w:eastAsia="zh-CN"/>
              </w:rPr>
              <w:t>m</w:t>
            </w:r>
            <w:r w:rsidRPr="00EC7FF0">
              <w:rPr>
                <w:rFonts w:ascii="Book Antiqua" w:eastAsia="宋体" w:hAnsi="Book Antiqua" w:cs="宋体"/>
                <w:color w:val="000000"/>
                <w:lang w:eastAsia="zh-CN"/>
              </w:rPr>
              <w:t>utation</w:t>
            </w:r>
          </w:p>
        </w:tc>
        <w:tc>
          <w:tcPr>
            <w:tcW w:w="855" w:type="pct"/>
            <w:tcBorders>
              <w:top w:val="nil"/>
              <w:left w:val="nil"/>
              <w:bottom w:val="nil"/>
              <w:right w:val="nil"/>
            </w:tcBorders>
            <w:shd w:val="clear" w:color="auto" w:fill="auto"/>
            <w:noWrap/>
            <w:hideMark/>
          </w:tcPr>
          <w:p w14:paraId="10C1D13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940" w:type="pct"/>
            <w:tcBorders>
              <w:top w:val="nil"/>
              <w:left w:val="nil"/>
              <w:bottom w:val="nil"/>
              <w:right w:val="nil"/>
            </w:tcBorders>
            <w:shd w:val="clear" w:color="auto" w:fill="auto"/>
            <w:noWrap/>
            <w:hideMark/>
          </w:tcPr>
          <w:p w14:paraId="7684853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5.3</w:t>
            </w:r>
          </w:p>
        </w:tc>
      </w:tr>
      <w:tr w:rsidR="007440FF" w:rsidRPr="00EC7FF0" w14:paraId="5E86990E" w14:textId="77777777" w:rsidTr="00323650">
        <w:trPr>
          <w:trHeight w:val="288"/>
        </w:trPr>
        <w:tc>
          <w:tcPr>
            <w:tcW w:w="3205" w:type="pct"/>
            <w:tcBorders>
              <w:top w:val="nil"/>
              <w:left w:val="nil"/>
              <w:bottom w:val="nil"/>
              <w:right w:val="nil"/>
            </w:tcBorders>
            <w:shd w:val="clear" w:color="auto" w:fill="auto"/>
            <w:noWrap/>
            <w:hideMark/>
          </w:tcPr>
          <w:p w14:paraId="612A585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MSI-H/ </w:t>
            </w:r>
            <w:proofErr w:type="spellStart"/>
            <w:r w:rsidRPr="00EC7FF0">
              <w:rPr>
                <w:rFonts w:ascii="Book Antiqua" w:eastAsia="宋体" w:hAnsi="Book Antiqua" w:cs="宋体"/>
                <w:color w:val="000000"/>
                <w:lang w:eastAsia="zh-CN"/>
              </w:rPr>
              <w:t>MMRd</w:t>
            </w:r>
            <w:proofErr w:type="spellEnd"/>
          </w:p>
        </w:tc>
        <w:tc>
          <w:tcPr>
            <w:tcW w:w="855" w:type="pct"/>
            <w:tcBorders>
              <w:top w:val="nil"/>
              <w:left w:val="nil"/>
              <w:bottom w:val="nil"/>
              <w:right w:val="nil"/>
            </w:tcBorders>
            <w:shd w:val="clear" w:color="auto" w:fill="auto"/>
            <w:noWrap/>
            <w:hideMark/>
          </w:tcPr>
          <w:p w14:paraId="308C5F3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w:t>
            </w:r>
          </w:p>
        </w:tc>
        <w:tc>
          <w:tcPr>
            <w:tcW w:w="940" w:type="pct"/>
            <w:tcBorders>
              <w:top w:val="nil"/>
              <w:left w:val="nil"/>
              <w:bottom w:val="nil"/>
              <w:right w:val="nil"/>
            </w:tcBorders>
            <w:shd w:val="clear" w:color="auto" w:fill="auto"/>
            <w:noWrap/>
            <w:hideMark/>
          </w:tcPr>
          <w:p w14:paraId="142EB29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7.4</w:t>
            </w:r>
          </w:p>
        </w:tc>
      </w:tr>
      <w:tr w:rsidR="007440FF" w:rsidRPr="00EC7FF0" w14:paraId="6A3526D4" w14:textId="77777777" w:rsidTr="00323650">
        <w:trPr>
          <w:trHeight w:val="288"/>
        </w:trPr>
        <w:tc>
          <w:tcPr>
            <w:tcW w:w="5000" w:type="pct"/>
            <w:gridSpan w:val="3"/>
            <w:tcBorders>
              <w:top w:val="nil"/>
              <w:left w:val="nil"/>
              <w:bottom w:val="nil"/>
              <w:right w:val="nil"/>
            </w:tcBorders>
            <w:shd w:val="clear" w:color="auto" w:fill="auto"/>
            <w:noWrap/>
            <w:hideMark/>
          </w:tcPr>
          <w:p w14:paraId="6CAAA97E" w14:textId="6327239A"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w:t>
            </w:r>
            <w:proofErr w:type="spellStart"/>
            <w:r w:rsidR="005B01B2" w:rsidRPr="00EC7FF0">
              <w:rPr>
                <w:rFonts w:ascii="Book Antiqua" w:eastAsia="宋体" w:hAnsi="Book Antiqua" w:cs="宋体"/>
                <w:color w:val="000000"/>
                <w:lang w:eastAsia="zh-CN"/>
              </w:rPr>
              <w:t>capecitabine</w:t>
            </w:r>
            <w:proofErr w:type="spellEnd"/>
            <w:r w:rsidR="005B01B2" w:rsidRPr="00EC7FF0">
              <w:rPr>
                <w:rFonts w:ascii="Book Antiqua" w:eastAsia="宋体" w:hAnsi="Book Antiqua" w:cs="宋体"/>
                <w:color w:val="000000"/>
                <w:lang w:eastAsia="zh-CN"/>
              </w:rPr>
              <w:t xml:space="preserve"> li</w:t>
            </w:r>
            <w:r w:rsidRPr="00EC7FF0">
              <w:rPr>
                <w:rFonts w:ascii="Book Antiqua" w:eastAsia="宋体" w:hAnsi="Book Antiqua" w:cs="宋体"/>
                <w:color w:val="000000"/>
                <w:lang w:eastAsia="zh-CN"/>
              </w:rPr>
              <w:t>ne</w:t>
            </w:r>
          </w:p>
        </w:tc>
      </w:tr>
      <w:tr w:rsidR="007440FF" w:rsidRPr="00EC7FF0" w14:paraId="7CB18DE7" w14:textId="77777777" w:rsidTr="00323650">
        <w:trPr>
          <w:trHeight w:val="360"/>
        </w:trPr>
        <w:tc>
          <w:tcPr>
            <w:tcW w:w="3205" w:type="pct"/>
            <w:tcBorders>
              <w:top w:val="nil"/>
              <w:left w:val="nil"/>
              <w:bottom w:val="nil"/>
              <w:right w:val="nil"/>
            </w:tcBorders>
            <w:shd w:val="clear" w:color="auto" w:fill="auto"/>
            <w:noWrap/>
            <w:hideMark/>
          </w:tcPr>
          <w:p w14:paraId="141F8E20" w14:textId="781B5E3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r w:rsidRPr="00EC7FF0">
              <w:rPr>
                <w:rFonts w:ascii="Book Antiqua" w:eastAsia="宋体" w:hAnsi="Book Antiqua" w:cs="宋体"/>
                <w:color w:val="000000"/>
                <w:vertAlign w:val="superscript"/>
                <w:lang w:eastAsia="zh-CN"/>
              </w:rPr>
              <w:t>rd</w:t>
            </w:r>
          </w:p>
        </w:tc>
        <w:tc>
          <w:tcPr>
            <w:tcW w:w="855" w:type="pct"/>
            <w:tcBorders>
              <w:top w:val="nil"/>
              <w:left w:val="nil"/>
              <w:bottom w:val="nil"/>
              <w:right w:val="nil"/>
            </w:tcBorders>
            <w:shd w:val="clear" w:color="auto" w:fill="auto"/>
            <w:noWrap/>
            <w:hideMark/>
          </w:tcPr>
          <w:p w14:paraId="199C25D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50</w:t>
            </w:r>
          </w:p>
        </w:tc>
        <w:tc>
          <w:tcPr>
            <w:tcW w:w="940" w:type="pct"/>
            <w:tcBorders>
              <w:top w:val="nil"/>
              <w:left w:val="nil"/>
              <w:bottom w:val="nil"/>
              <w:right w:val="nil"/>
            </w:tcBorders>
            <w:shd w:val="clear" w:color="auto" w:fill="auto"/>
            <w:noWrap/>
            <w:hideMark/>
          </w:tcPr>
          <w:p w14:paraId="16635B48" w14:textId="2490DF69"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r w:rsidR="008039AD" w:rsidRPr="00EC7FF0">
              <w:rPr>
                <w:rFonts w:ascii="Book Antiqua" w:eastAsia="宋体" w:hAnsi="Book Antiqua" w:cs="宋体"/>
                <w:color w:val="000000"/>
                <w:lang w:eastAsia="zh-CN"/>
              </w:rPr>
              <w:t>.0</w:t>
            </w:r>
          </w:p>
        </w:tc>
      </w:tr>
      <w:tr w:rsidR="007440FF" w:rsidRPr="00EC7FF0" w14:paraId="5112041E" w14:textId="77777777" w:rsidTr="00323650">
        <w:trPr>
          <w:trHeight w:val="360"/>
        </w:trPr>
        <w:tc>
          <w:tcPr>
            <w:tcW w:w="3205" w:type="pct"/>
            <w:tcBorders>
              <w:top w:val="nil"/>
              <w:left w:val="nil"/>
              <w:bottom w:val="nil"/>
              <w:right w:val="nil"/>
            </w:tcBorders>
            <w:shd w:val="clear" w:color="auto" w:fill="auto"/>
            <w:noWrap/>
            <w:hideMark/>
          </w:tcPr>
          <w:p w14:paraId="429DD253" w14:textId="4CFB289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r w:rsidRPr="00EC7FF0">
              <w:rPr>
                <w:rFonts w:ascii="Book Antiqua" w:eastAsia="宋体" w:hAnsi="Book Antiqua" w:cs="宋体"/>
                <w:color w:val="000000"/>
                <w:vertAlign w:val="superscript"/>
                <w:lang w:eastAsia="zh-CN"/>
              </w:rPr>
              <w:t>th</w:t>
            </w:r>
          </w:p>
        </w:tc>
        <w:tc>
          <w:tcPr>
            <w:tcW w:w="855" w:type="pct"/>
            <w:tcBorders>
              <w:top w:val="nil"/>
              <w:left w:val="nil"/>
              <w:bottom w:val="nil"/>
              <w:right w:val="nil"/>
            </w:tcBorders>
            <w:shd w:val="clear" w:color="auto" w:fill="auto"/>
            <w:noWrap/>
            <w:hideMark/>
          </w:tcPr>
          <w:p w14:paraId="3B9A9A4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35</w:t>
            </w:r>
          </w:p>
        </w:tc>
        <w:tc>
          <w:tcPr>
            <w:tcW w:w="940" w:type="pct"/>
            <w:tcBorders>
              <w:top w:val="nil"/>
              <w:left w:val="nil"/>
              <w:bottom w:val="nil"/>
              <w:right w:val="nil"/>
            </w:tcBorders>
            <w:shd w:val="clear" w:color="auto" w:fill="auto"/>
            <w:noWrap/>
            <w:hideMark/>
          </w:tcPr>
          <w:p w14:paraId="351DBE1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29.4</w:t>
            </w:r>
          </w:p>
        </w:tc>
      </w:tr>
      <w:tr w:rsidR="007440FF" w:rsidRPr="00EC7FF0" w14:paraId="43EEE92D" w14:textId="77777777" w:rsidTr="00323650">
        <w:trPr>
          <w:trHeight w:val="288"/>
        </w:trPr>
        <w:tc>
          <w:tcPr>
            <w:tcW w:w="3205" w:type="pct"/>
            <w:tcBorders>
              <w:top w:val="nil"/>
              <w:left w:val="nil"/>
              <w:bottom w:val="nil"/>
              <w:right w:val="nil"/>
            </w:tcBorders>
            <w:shd w:val="clear" w:color="auto" w:fill="auto"/>
            <w:noWrap/>
            <w:hideMark/>
          </w:tcPr>
          <w:p w14:paraId="3B34E09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Subsequent</w:t>
            </w:r>
          </w:p>
        </w:tc>
        <w:tc>
          <w:tcPr>
            <w:tcW w:w="855" w:type="pct"/>
            <w:tcBorders>
              <w:top w:val="nil"/>
              <w:left w:val="nil"/>
              <w:bottom w:val="nil"/>
              <w:right w:val="nil"/>
            </w:tcBorders>
            <w:shd w:val="clear" w:color="auto" w:fill="auto"/>
            <w:noWrap/>
            <w:hideMark/>
          </w:tcPr>
          <w:p w14:paraId="7698FE0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940" w:type="pct"/>
            <w:tcBorders>
              <w:top w:val="nil"/>
              <w:left w:val="nil"/>
              <w:bottom w:val="nil"/>
              <w:right w:val="nil"/>
            </w:tcBorders>
            <w:shd w:val="clear" w:color="auto" w:fill="auto"/>
            <w:noWrap/>
            <w:hideMark/>
          </w:tcPr>
          <w:p w14:paraId="6657734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28.6</w:t>
            </w:r>
          </w:p>
        </w:tc>
      </w:tr>
      <w:tr w:rsidR="007440FF" w:rsidRPr="00EC7FF0" w14:paraId="677661F7" w14:textId="77777777" w:rsidTr="00323650">
        <w:trPr>
          <w:trHeight w:val="288"/>
        </w:trPr>
        <w:tc>
          <w:tcPr>
            <w:tcW w:w="5000" w:type="pct"/>
            <w:gridSpan w:val="3"/>
            <w:tcBorders>
              <w:top w:val="nil"/>
              <w:left w:val="nil"/>
              <w:bottom w:val="nil"/>
              <w:right w:val="nil"/>
            </w:tcBorders>
            <w:shd w:val="clear" w:color="auto" w:fill="auto"/>
            <w:noWrap/>
            <w:hideMark/>
          </w:tcPr>
          <w:p w14:paraId="3F743086" w14:textId="5A503DC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Previous </w:t>
            </w:r>
            <w:r w:rsidR="005B01B2" w:rsidRPr="00EC7FF0">
              <w:rPr>
                <w:rFonts w:ascii="Book Antiqua" w:eastAsia="宋体" w:hAnsi="Book Antiqua" w:cs="宋体"/>
                <w:color w:val="000000"/>
                <w:lang w:eastAsia="zh-CN"/>
              </w:rPr>
              <w:t>drug ex</w:t>
            </w:r>
            <w:r w:rsidRPr="00EC7FF0">
              <w:rPr>
                <w:rFonts w:ascii="Book Antiqua" w:eastAsia="宋体" w:hAnsi="Book Antiqua" w:cs="宋体"/>
                <w:color w:val="000000"/>
                <w:lang w:eastAsia="zh-CN"/>
              </w:rPr>
              <w:t>posure</w:t>
            </w:r>
          </w:p>
        </w:tc>
      </w:tr>
      <w:tr w:rsidR="007440FF" w:rsidRPr="00EC7FF0" w14:paraId="7405AF40" w14:textId="77777777" w:rsidTr="00323650">
        <w:trPr>
          <w:trHeight w:val="288"/>
        </w:trPr>
        <w:tc>
          <w:tcPr>
            <w:tcW w:w="3205" w:type="pct"/>
            <w:tcBorders>
              <w:top w:val="nil"/>
              <w:left w:val="nil"/>
              <w:bottom w:val="nil"/>
              <w:right w:val="nil"/>
            </w:tcBorders>
            <w:shd w:val="clear" w:color="auto" w:fill="auto"/>
            <w:noWrap/>
            <w:hideMark/>
          </w:tcPr>
          <w:p w14:paraId="4399200A"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lastRenderedPageBreak/>
              <w:t>Oxaliplatin</w:t>
            </w:r>
            <w:proofErr w:type="spellEnd"/>
          </w:p>
        </w:tc>
        <w:tc>
          <w:tcPr>
            <w:tcW w:w="855" w:type="pct"/>
            <w:tcBorders>
              <w:top w:val="nil"/>
              <w:left w:val="nil"/>
              <w:bottom w:val="nil"/>
              <w:right w:val="nil"/>
            </w:tcBorders>
            <w:shd w:val="clear" w:color="auto" w:fill="auto"/>
            <w:noWrap/>
            <w:hideMark/>
          </w:tcPr>
          <w:p w14:paraId="646EFB4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119</w:t>
            </w:r>
          </w:p>
        </w:tc>
        <w:tc>
          <w:tcPr>
            <w:tcW w:w="940" w:type="pct"/>
            <w:tcBorders>
              <w:top w:val="nil"/>
              <w:left w:val="nil"/>
              <w:bottom w:val="nil"/>
              <w:right w:val="nil"/>
            </w:tcBorders>
            <w:shd w:val="clear" w:color="auto" w:fill="auto"/>
            <w:noWrap/>
            <w:hideMark/>
          </w:tcPr>
          <w:p w14:paraId="10AA6587" w14:textId="62B4451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100</w:t>
            </w:r>
            <w:r w:rsidR="005930DB" w:rsidRPr="00EC7FF0">
              <w:rPr>
                <w:rFonts w:ascii="Book Antiqua" w:eastAsia="宋体" w:hAnsi="Book Antiqua" w:cs="宋体"/>
                <w:color w:val="000000"/>
                <w:lang w:eastAsia="zh-CN"/>
              </w:rPr>
              <w:t>.0</w:t>
            </w:r>
          </w:p>
        </w:tc>
      </w:tr>
      <w:tr w:rsidR="007440FF" w:rsidRPr="00EC7FF0" w14:paraId="372AB8C5" w14:textId="77777777" w:rsidTr="00323650">
        <w:trPr>
          <w:trHeight w:val="288"/>
        </w:trPr>
        <w:tc>
          <w:tcPr>
            <w:tcW w:w="3205" w:type="pct"/>
            <w:tcBorders>
              <w:top w:val="nil"/>
              <w:left w:val="nil"/>
              <w:bottom w:val="nil"/>
              <w:right w:val="nil"/>
            </w:tcBorders>
            <w:shd w:val="clear" w:color="auto" w:fill="auto"/>
            <w:noWrap/>
            <w:hideMark/>
          </w:tcPr>
          <w:p w14:paraId="192127D5"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Irinotecan</w:t>
            </w:r>
            <w:proofErr w:type="spellEnd"/>
          </w:p>
        </w:tc>
        <w:tc>
          <w:tcPr>
            <w:tcW w:w="855" w:type="pct"/>
            <w:tcBorders>
              <w:top w:val="nil"/>
              <w:left w:val="nil"/>
              <w:bottom w:val="nil"/>
              <w:right w:val="nil"/>
            </w:tcBorders>
            <w:shd w:val="clear" w:color="auto" w:fill="auto"/>
            <w:noWrap/>
            <w:hideMark/>
          </w:tcPr>
          <w:p w14:paraId="2801DA5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118</w:t>
            </w:r>
          </w:p>
        </w:tc>
        <w:tc>
          <w:tcPr>
            <w:tcW w:w="940" w:type="pct"/>
            <w:tcBorders>
              <w:top w:val="nil"/>
              <w:left w:val="nil"/>
              <w:bottom w:val="nil"/>
              <w:right w:val="nil"/>
            </w:tcBorders>
            <w:shd w:val="clear" w:color="auto" w:fill="auto"/>
            <w:noWrap/>
            <w:hideMark/>
          </w:tcPr>
          <w:p w14:paraId="6A220BC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99.2</w:t>
            </w:r>
          </w:p>
        </w:tc>
      </w:tr>
      <w:tr w:rsidR="007440FF" w:rsidRPr="00EC7FF0" w14:paraId="30A0B07C" w14:textId="77777777" w:rsidTr="00323650">
        <w:trPr>
          <w:trHeight w:val="288"/>
        </w:trPr>
        <w:tc>
          <w:tcPr>
            <w:tcW w:w="3205" w:type="pct"/>
            <w:tcBorders>
              <w:top w:val="nil"/>
              <w:left w:val="nil"/>
              <w:bottom w:val="nil"/>
              <w:right w:val="nil"/>
            </w:tcBorders>
            <w:shd w:val="clear" w:color="auto" w:fill="auto"/>
            <w:noWrap/>
            <w:hideMark/>
          </w:tcPr>
          <w:p w14:paraId="7CFF317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5-FU</w:t>
            </w:r>
          </w:p>
        </w:tc>
        <w:tc>
          <w:tcPr>
            <w:tcW w:w="855" w:type="pct"/>
            <w:tcBorders>
              <w:top w:val="nil"/>
              <w:left w:val="nil"/>
              <w:bottom w:val="nil"/>
              <w:right w:val="nil"/>
            </w:tcBorders>
            <w:shd w:val="clear" w:color="auto" w:fill="auto"/>
            <w:noWrap/>
            <w:hideMark/>
          </w:tcPr>
          <w:p w14:paraId="651A4CA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118</w:t>
            </w:r>
          </w:p>
        </w:tc>
        <w:tc>
          <w:tcPr>
            <w:tcW w:w="940" w:type="pct"/>
            <w:tcBorders>
              <w:top w:val="nil"/>
              <w:left w:val="nil"/>
              <w:bottom w:val="nil"/>
              <w:right w:val="nil"/>
            </w:tcBorders>
            <w:shd w:val="clear" w:color="auto" w:fill="auto"/>
            <w:noWrap/>
            <w:hideMark/>
          </w:tcPr>
          <w:p w14:paraId="3CFC283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99.2</w:t>
            </w:r>
          </w:p>
        </w:tc>
      </w:tr>
      <w:tr w:rsidR="007440FF" w:rsidRPr="00EC7FF0" w14:paraId="5788B6EB" w14:textId="77777777" w:rsidTr="00323650">
        <w:trPr>
          <w:trHeight w:val="288"/>
        </w:trPr>
        <w:tc>
          <w:tcPr>
            <w:tcW w:w="3205" w:type="pct"/>
            <w:tcBorders>
              <w:top w:val="nil"/>
              <w:left w:val="nil"/>
              <w:bottom w:val="nil"/>
              <w:right w:val="nil"/>
            </w:tcBorders>
            <w:shd w:val="clear" w:color="auto" w:fill="auto"/>
            <w:noWrap/>
            <w:hideMark/>
          </w:tcPr>
          <w:p w14:paraId="1F9F5659"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Capecitabine</w:t>
            </w:r>
            <w:proofErr w:type="spellEnd"/>
          </w:p>
        </w:tc>
        <w:tc>
          <w:tcPr>
            <w:tcW w:w="855" w:type="pct"/>
            <w:tcBorders>
              <w:top w:val="nil"/>
              <w:left w:val="nil"/>
              <w:bottom w:val="nil"/>
              <w:right w:val="nil"/>
            </w:tcBorders>
            <w:shd w:val="clear" w:color="auto" w:fill="auto"/>
            <w:noWrap/>
            <w:hideMark/>
          </w:tcPr>
          <w:p w14:paraId="3EC04AE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14</w:t>
            </w:r>
          </w:p>
        </w:tc>
        <w:tc>
          <w:tcPr>
            <w:tcW w:w="940" w:type="pct"/>
            <w:tcBorders>
              <w:top w:val="nil"/>
              <w:left w:val="nil"/>
              <w:bottom w:val="nil"/>
              <w:right w:val="nil"/>
            </w:tcBorders>
            <w:shd w:val="clear" w:color="auto" w:fill="auto"/>
            <w:noWrap/>
            <w:hideMark/>
          </w:tcPr>
          <w:p w14:paraId="72057C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11.8</w:t>
            </w:r>
          </w:p>
        </w:tc>
      </w:tr>
      <w:tr w:rsidR="007440FF" w:rsidRPr="00EC7FF0" w14:paraId="0668A234" w14:textId="77777777" w:rsidTr="00323650">
        <w:trPr>
          <w:trHeight w:val="288"/>
        </w:trPr>
        <w:tc>
          <w:tcPr>
            <w:tcW w:w="3205" w:type="pct"/>
            <w:tcBorders>
              <w:top w:val="nil"/>
              <w:left w:val="nil"/>
              <w:bottom w:val="nil"/>
              <w:right w:val="nil"/>
            </w:tcBorders>
            <w:shd w:val="clear" w:color="auto" w:fill="auto"/>
            <w:noWrap/>
            <w:hideMark/>
          </w:tcPr>
          <w:p w14:paraId="32DE331C"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Bevacizumab</w:t>
            </w:r>
            <w:proofErr w:type="spellEnd"/>
          </w:p>
        </w:tc>
        <w:tc>
          <w:tcPr>
            <w:tcW w:w="855" w:type="pct"/>
            <w:tcBorders>
              <w:top w:val="nil"/>
              <w:left w:val="nil"/>
              <w:bottom w:val="nil"/>
              <w:right w:val="nil"/>
            </w:tcBorders>
            <w:shd w:val="clear" w:color="auto" w:fill="auto"/>
            <w:noWrap/>
            <w:hideMark/>
          </w:tcPr>
          <w:p w14:paraId="115B75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109</w:t>
            </w:r>
          </w:p>
        </w:tc>
        <w:tc>
          <w:tcPr>
            <w:tcW w:w="940" w:type="pct"/>
            <w:tcBorders>
              <w:top w:val="nil"/>
              <w:left w:val="nil"/>
              <w:bottom w:val="nil"/>
              <w:right w:val="nil"/>
            </w:tcBorders>
            <w:shd w:val="clear" w:color="auto" w:fill="auto"/>
            <w:noWrap/>
            <w:hideMark/>
          </w:tcPr>
          <w:p w14:paraId="7CB9FE9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91.6</w:t>
            </w:r>
          </w:p>
        </w:tc>
      </w:tr>
      <w:tr w:rsidR="007440FF" w:rsidRPr="00EC7FF0" w14:paraId="16F09695" w14:textId="77777777" w:rsidTr="00323650">
        <w:trPr>
          <w:trHeight w:val="288"/>
        </w:trPr>
        <w:tc>
          <w:tcPr>
            <w:tcW w:w="3205" w:type="pct"/>
            <w:tcBorders>
              <w:top w:val="nil"/>
              <w:left w:val="nil"/>
              <w:bottom w:val="nil"/>
              <w:right w:val="nil"/>
            </w:tcBorders>
            <w:shd w:val="clear" w:color="auto" w:fill="auto"/>
            <w:noWrap/>
            <w:hideMark/>
          </w:tcPr>
          <w:p w14:paraId="772352F8" w14:textId="4DBB0474"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Cetuximab</w:t>
            </w:r>
            <w:proofErr w:type="spellEnd"/>
            <w:r w:rsidRPr="00EC7FF0">
              <w:rPr>
                <w:rFonts w:ascii="Book Antiqua" w:eastAsia="宋体" w:hAnsi="Book Antiqua" w:cs="宋体"/>
                <w:color w:val="000000"/>
                <w:lang w:eastAsia="zh-CN"/>
              </w:rPr>
              <w:t>/</w:t>
            </w:r>
            <w:proofErr w:type="spellStart"/>
            <w:r w:rsidR="005B01B2" w:rsidRPr="00EC7FF0">
              <w:rPr>
                <w:rFonts w:ascii="Book Antiqua" w:eastAsia="宋体" w:hAnsi="Book Antiqua" w:cs="宋体"/>
                <w:color w:val="000000"/>
                <w:lang w:eastAsia="zh-CN"/>
              </w:rPr>
              <w:t>p</w:t>
            </w:r>
            <w:r w:rsidRPr="00EC7FF0">
              <w:rPr>
                <w:rFonts w:ascii="Book Antiqua" w:eastAsia="宋体" w:hAnsi="Book Antiqua" w:cs="宋体"/>
                <w:color w:val="000000"/>
                <w:lang w:eastAsia="zh-CN"/>
              </w:rPr>
              <w:t>anitumumab</w:t>
            </w:r>
            <w:proofErr w:type="spellEnd"/>
          </w:p>
        </w:tc>
        <w:tc>
          <w:tcPr>
            <w:tcW w:w="855" w:type="pct"/>
            <w:tcBorders>
              <w:top w:val="nil"/>
              <w:left w:val="nil"/>
              <w:bottom w:val="nil"/>
              <w:right w:val="nil"/>
            </w:tcBorders>
            <w:shd w:val="clear" w:color="auto" w:fill="auto"/>
            <w:noWrap/>
            <w:hideMark/>
          </w:tcPr>
          <w:p w14:paraId="2132E92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51</w:t>
            </w:r>
          </w:p>
        </w:tc>
        <w:tc>
          <w:tcPr>
            <w:tcW w:w="940" w:type="pct"/>
            <w:tcBorders>
              <w:top w:val="nil"/>
              <w:left w:val="nil"/>
              <w:bottom w:val="nil"/>
              <w:right w:val="nil"/>
            </w:tcBorders>
            <w:shd w:val="clear" w:color="auto" w:fill="auto"/>
            <w:noWrap/>
            <w:hideMark/>
          </w:tcPr>
          <w:p w14:paraId="39268CB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42.9</w:t>
            </w:r>
          </w:p>
        </w:tc>
      </w:tr>
      <w:tr w:rsidR="007440FF" w:rsidRPr="00EC7FF0" w14:paraId="397F5278" w14:textId="77777777" w:rsidTr="00323650">
        <w:trPr>
          <w:trHeight w:val="288"/>
        </w:trPr>
        <w:tc>
          <w:tcPr>
            <w:tcW w:w="3205" w:type="pct"/>
            <w:tcBorders>
              <w:top w:val="nil"/>
              <w:left w:val="nil"/>
              <w:bottom w:val="nil"/>
              <w:right w:val="nil"/>
            </w:tcBorders>
            <w:shd w:val="clear" w:color="auto" w:fill="auto"/>
            <w:noWrap/>
            <w:hideMark/>
          </w:tcPr>
          <w:p w14:paraId="26CD86A8"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Regorafenib</w:t>
            </w:r>
            <w:proofErr w:type="spellEnd"/>
          </w:p>
        </w:tc>
        <w:tc>
          <w:tcPr>
            <w:tcW w:w="855" w:type="pct"/>
            <w:tcBorders>
              <w:top w:val="nil"/>
              <w:left w:val="nil"/>
              <w:bottom w:val="nil"/>
              <w:right w:val="nil"/>
            </w:tcBorders>
            <w:shd w:val="clear" w:color="auto" w:fill="auto"/>
            <w:noWrap/>
            <w:hideMark/>
          </w:tcPr>
          <w:p w14:paraId="35B39B2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14</w:t>
            </w:r>
          </w:p>
        </w:tc>
        <w:tc>
          <w:tcPr>
            <w:tcW w:w="940" w:type="pct"/>
            <w:tcBorders>
              <w:top w:val="nil"/>
              <w:left w:val="nil"/>
              <w:bottom w:val="nil"/>
              <w:right w:val="nil"/>
            </w:tcBorders>
            <w:shd w:val="clear" w:color="auto" w:fill="auto"/>
            <w:noWrap/>
            <w:hideMark/>
          </w:tcPr>
          <w:p w14:paraId="4654AD0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11.8</w:t>
            </w:r>
          </w:p>
        </w:tc>
      </w:tr>
      <w:tr w:rsidR="007440FF" w:rsidRPr="00EC7FF0" w14:paraId="30626D0C" w14:textId="77777777" w:rsidTr="00323650">
        <w:trPr>
          <w:trHeight w:val="288"/>
        </w:trPr>
        <w:tc>
          <w:tcPr>
            <w:tcW w:w="3205" w:type="pct"/>
            <w:tcBorders>
              <w:top w:val="nil"/>
              <w:left w:val="nil"/>
              <w:bottom w:val="nil"/>
              <w:right w:val="nil"/>
            </w:tcBorders>
            <w:shd w:val="clear" w:color="auto" w:fill="auto"/>
            <w:noWrap/>
            <w:hideMark/>
          </w:tcPr>
          <w:p w14:paraId="648B866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TAS-102</w:t>
            </w:r>
          </w:p>
        </w:tc>
        <w:tc>
          <w:tcPr>
            <w:tcW w:w="855" w:type="pct"/>
            <w:tcBorders>
              <w:top w:val="nil"/>
              <w:left w:val="nil"/>
              <w:bottom w:val="nil"/>
              <w:right w:val="nil"/>
            </w:tcBorders>
            <w:shd w:val="clear" w:color="auto" w:fill="auto"/>
            <w:noWrap/>
            <w:hideMark/>
          </w:tcPr>
          <w:p w14:paraId="57B0223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w:t>
            </w:r>
          </w:p>
        </w:tc>
        <w:tc>
          <w:tcPr>
            <w:tcW w:w="940" w:type="pct"/>
            <w:tcBorders>
              <w:top w:val="nil"/>
              <w:left w:val="nil"/>
              <w:bottom w:val="nil"/>
              <w:right w:val="nil"/>
            </w:tcBorders>
            <w:shd w:val="clear" w:color="auto" w:fill="auto"/>
            <w:noWrap/>
            <w:hideMark/>
          </w:tcPr>
          <w:p w14:paraId="1B1C868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5.9</w:t>
            </w:r>
          </w:p>
        </w:tc>
      </w:tr>
      <w:tr w:rsidR="007440FF" w:rsidRPr="00EC7FF0" w14:paraId="3FA3E632" w14:textId="77777777" w:rsidTr="00323650">
        <w:trPr>
          <w:trHeight w:val="288"/>
        </w:trPr>
        <w:tc>
          <w:tcPr>
            <w:tcW w:w="3205" w:type="pct"/>
            <w:tcBorders>
              <w:top w:val="nil"/>
              <w:left w:val="nil"/>
              <w:bottom w:val="nil"/>
              <w:right w:val="nil"/>
            </w:tcBorders>
            <w:shd w:val="clear" w:color="auto" w:fill="auto"/>
            <w:noWrap/>
            <w:hideMark/>
          </w:tcPr>
          <w:p w14:paraId="4AFE241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ECOG PS</w:t>
            </w:r>
          </w:p>
        </w:tc>
        <w:tc>
          <w:tcPr>
            <w:tcW w:w="855" w:type="pct"/>
            <w:tcBorders>
              <w:top w:val="nil"/>
              <w:left w:val="nil"/>
              <w:bottom w:val="nil"/>
              <w:right w:val="nil"/>
            </w:tcBorders>
            <w:shd w:val="clear" w:color="auto" w:fill="auto"/>
            <w:noWrap/>
            <w:hideMark/>
          </w:tcPr>
          <w:p w14:paraId="12BAC805"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940" w:type="pct"/>
            <w:tcBorders>
              <w:top w:val="nil"/>
              <w:left w:val="nil"/>
              <w:bottom w:val="nil"/>
              <w:right w:val="nil"/>
            </w:tcBorders>
            <w:shd w:val="clear" w:color="auto" w:fill="auto"/>
            <w:noWrap/>
            <w:hideMark/>
          </w:tcPr>
          <w:p w14:paraId="22981680"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16A1936E" w14:textId="77777777" w:rsidTr="00323650">
        <w:trPr>
          <w:trHeight w:val="288"/>
        </w:trPr>
        <w:tc>
          <w:tcPr>
            <w:tcW w:w="3205" w:type="pct"/>
            <w:tcBorders>
              <w:top w:val="nil"/>
              <w:left w:val="nil"/>
              <w:right w:val="nil"/>
            </w:tcBorders>
            <w:shd w:val="clear" w:color="auto" w:fill="auto"/>
            <w:noWrap/>
            <w:hideMark/>
          </w:tcPr>
          <w:p w14:paraId="0DC2E0C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0-1</w:t>
            </w:r>
          </w:p>
        </w:tc>
        <w:tc>
          <w:tcPr>
            <w:tcW w:w="855" w:type="pct"/>
            <w:tcBorders>
              <w:top w:val="nil"/>
              <w:left w:val="nil"/>
              <w:right w:val="nil"/>
            </w:tcBorders>
            <w:shd w:val="clear" w:color="auto" w:fill="auto"/>
            <w:noWrap/>
            <w:hideMark/>
          </w:tcPr>
          <w:p w14:paraId="08354F1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70</w:t>
            </w:r>
          </w:p>
        </w:tc>
        <w:tc>
          <w:tcPr>
            <w:tcW w:w="940" w:type="pct"/>
            <w:tcBorders>
              <w:top w:val="nil"/>
              <w:left w:val="nil"/>
              <w:right w:val="nil"/>
            </w:tcBorders>
            <w:shd w:val="clear" w:color="auto" w:fill="auto"/>
            <w:noWrap/>
            <w:hideMark/>
          </w:tcPr>
          <w:p w14:paraId="0027EC5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58.8</w:t>
            </w:r>
          </w:p>
        </w:tc>
      </w:tr>
      <w:tr w:rsidR="007440FF" w:rsidRPr="00EC7FF0" w14:paraId="5C5C9A5F" w14:textId="77777777" w:rsidTr="00323650">
        <w:trPr>
          <w:trHeight w:val="288"/>
        </w:trPr>
        <w:tc>
          <w:tcPr>
            <w:tcW w:w="3205" w:type="pct"/>
            <w:tcBorders>
              <w:top w:val="nil"/>
              <w:left w:val="nil"/>
              <w:bottom w:val="single" w:sz="4" w:space="0" w:color="auto"/>
              <w:right w:val="nil"/>
            </w:tcBorders>
            <w:shd w:val="clear" w:color="auto" w:fill="auto"/>
            <w:noWrap/>
            <w:hideMark/>
          </w:tcPr>
          <w:p w14:paraId="4FA198AF" w14:textId="77CCA5E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&gt;</w:t>
            </w:r>
            <w:r w:rsidR="008039AD" w:rsidRPr="00EC7FF0">
              <w:rPr>
                <w:rFonts w:ascii="Book Antiqua" w:eastAsia="宋体" w:hAnsi="Book Antiqua" w:cs="宋体"/>
                <w:color w:val="000000"/>
                <w:lang w:eastAsia="zh-CN"/>
              </w:rPr>
              <w:t xml:space="preserve"> </w:t>
            </w:r>
            <w:r w:rsidRPr="00EC7FF0">
              <w:rPr>
                <w:rFonts w:ascii="Book Antiqua" w:eastAsia="宋体" w:hAnsi="Book Antiqua" w:cs="宋体"/>
                <w:color w:val="000000"/>
                <w:lang w:eastAsia="zh-CN"/>
              </w:rPr>
              <w:t>1</w:t>
            </w:r>
          </w:p>
        </w:tc>
        <w:tc>
          <w:tcPr>
            <w:tcW w:w="855" w:type="pct"/>
            <w:tcBorders>
              <w:top w:val="nil"/>
              <w:left w:val="nil"/>
              <w:bottom w:val="single" w:sz="4" w:space="0" w:color="auto"/>
              <w:right w:val="nil"/>
            </w:tcBorders>
            <w:shd w:val="clear" w:color="auto" w:fill="auto"/>
            <w:noWrap/>
            <w:hideMark/>
          </w:tcPr>
          <w:p w14:paraId="056B62D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49</w:t>
            </w:r>
          </w:p>
        </w:tc>
        <w:tc>
          <w:tcPr>
            <w:tcW w:w="940" w:type="pct"/>
            <w:tcBorders>
              <w:top w:val="nil"/>
              <w:left w:val="nil"/>
              <w:bottom w:val="single" w:sz="4" w:space="0" w:color="auto"/>
              <w:right w:val="nil"/>
            </w:tcBorders>
            <w:shd w:val="clear" w:color="auto" w:fill="auto"/>
            <w:noWrap/>
            <w:hideMark/>
          </w:tcPr>
          <w:p w14:paraId="03BBF2C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41.2</w:t>
            </w:r>
          </w:p>
        </w:tc>
      </w:tr>
    </w:tbl>
    <w:p w14:paraId="1A256262" w14:textId="27055419"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vertAlign w:val="superscript"/>
        </w:rPr>
        <w:t>1</w:t>
      </w:r>
      <w:r w:rsidRPr="00EC7FF0">
        <w:rPr>
          <w:rFonts w:ascii="Book Antiqua" w:hAnsi="Book Antiqua" w:cstheme="majorBidi"/>
        </w:rPr>
        <w:t>Data were missing on smoking (11 patients), family history (20), KRAS (20), NRAS (79), BRAF (100)</w:t>
      </w:r>
      <w:r w:rsidR="003855CC" w:rsidRPr="00EC7FF0">
        <w:rPr>
          <w:rFonts w:ascii="Book Antiqua" w:hAnsi="Book Antiqua" w:cstheme="majorBidi"/>
        </w:rPr>
        <w:t>,</w:t>
      </w:r>
      <w:r w:rsidRPr="00EC7FF0">
        <w:rPr>
          <w:rFonts w:ascii="Book Antiqua" w:hAnsi="Book Antiqua" w:cstheme="majorBidi"/>
        </w:rPr>
        <w:t xml:space="preserve"> and MSI/MMR (92).</w:t>
      </w:r>
    </w:p>
    <w:p w14:paraId="273C11AF" w14:textId="2533AB16"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rPr>
        <w:t>N</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Number; MMC</w:t>
      </w:r>
      <w:r w:rsidR="003855CC" w:rsidRPr="00EC7FF0">
        <w:rPr>
          <w:rFonts w:ascii="Book Antiqua" w:hAnsi="Book Antiqua" w:cstheme="majorBidi"/>
        </w:rPr>
        <w:t>:</w:t>
      </w:r>
      <w:r w:rsidR="002450E7" w:rsidRPr="00EC7FF0">
        <w:rPr>
          <w:rFonts w:ascii="Book Antiqua" w:hAnsi="Book Antiqua" w:cstheme="majorBidi"/>
        </w:rPr>
        <w:t xml:space="preserve"> </w:t>
      </w:r>
      <w:proofErr w:type="spellStart"/>
      <w:r w:rsidRPr="00EC7FF0">
        <w:rPr>
          <w:rFonts w:ascii="Book Antiqua" w:hAnsi="Book Antiqua" w:cstheme="majorBidi"/>
        </w:rPr>
        <w:t>Mitomycin</w:t>
      </w:r>
      <w:proofErr w:type="spellEnd"/>
      <w:r w:rsidRPr="00EC7FF0">
        <w:rPr>
          <w:rFonts w:ascii="Book Antiqua" w:hAnsi="Book Antiqua" w:cstheme="majorBidi"/>
        </w:rPr>
        <w:t xml:space="preserve"> C; GI</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Gastrointestinal; MSI</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Microsatellite </w:t>
      </w:r>
      <w:r w:rsidR="003855CC" w:rsidRPr="00EC7FF0">
        <w:rPr>
          <w:rFonts w:ascii="Book Antiqua" w:hAnsi="Book Antiqua" w:cstheme="majorBidi"/>
        </w:rPr>
        <w:t>i</w:t>
      </w:r>
      <w:r w:rsidRPr="00EC7FF0">
        <w:rPr>
          <w:rFonts w:ascii="Book Antiqua" w:hAnsi="Book Antiqua" w:cstheme="majorBidi"/>
        </w:rPr>
        <w:t xml:space="preserve">nstability; </w:t>
      </w:r>
      <w:proofErr w:type="spellStart"/>
      <w:r w:rsidRPr="00EC7FF0">
        <w:rPr>
          <w:rFonts w:ascii="Book Antiqua" w:hAnsi="Book Antiqua" w:cstheme="majorBidi"/>
        </w:rPr>
        <w:t>MMRd</w:t>
      </w:r>
      <w:proofErr w:type="spellEnd"/>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Mismatch </w:t>
      </w:r>
      <w:r w:rsidR="003855CC" w:rsidRPr="00EC7FF0">
        <w:rPr>
          <w:rFonts w:ascii="Book Antiqua" w:hAnsi="Book Antiqua" w:cstheme="majorBidi"/>
        </w:rPr>
        <w:t>r</w:t>
      </w:r>
      <w:r w:rsidRPr="00EC7FF0">
        <w:rPr>
          <w:rFonts w:ascii="Book Antiqua" w:hAnsi="Book Antiqua" w:cstheme="majorBidi"/>
        </w:rPr>
        <w:t>epair deficient; ECOG PS</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Eastern </w:t>
      </w:r>
      <w:r w:rsidR="003855CC" w:rsidRPr="00EC7FF0">
        <w:rPr>
          <w:rFonts w:ascii="Book Antiqua" w:hAnsi="Book Antiqua" w:cstheme="majorBidi"/>
        </w:rPr>
        <w:t>cooperative oncology group performance st</w:t>
      </w:r>
      <w:r w:rsidRPr="00EC7FF0">
        <w:rPr>
          <w:rFonts w:ascii="Book Antiqua" w:hAnsi="Book Antiqua" w:cstheme="majorBidi"/>
        </w:rPr>
        <w:t>atus</w:t>
      </w:r>
      <w:r w:rsidR="00CA5A36" w:rsidRPr="00EC7FF0">
        <w:rPr>
          <w:rFonts w:ascii="Book Antiqua" w:hAnsi="Book Antiqua" w:cstheme="majorBidi"/>
        </w:rPr>
        <w:t>; 5-FU: 5-fluorouracil.</w:t>
      </w:r>
    </w:p>
    <w:bookmarkEnd w:id="0"/>
    <w:p w14:paraId="0A86F4C1" w14:textId="77777777" w:rsidR="004F14B5" w:rsidRPr="00EC7FF0" w:rsidRDefault="004F14B5" w:rsidP="00494A0C">
      <w:pPr>
        <w:spacing w:line="360" w:lineRule="auto"/>
        <w:jc w:val="both"/>
        <w:rPr>
          <w:rFonts w:ascii="Book Antiqua" w:hAnsi="Book Antiqua" w:cstheme="majorBidi"/>
          <w:b/>
          <w:bCs/>
        </w:rPr>
      </w:pPr>
    </w:p>
    <w:bookmarkEnd w:id="1"/>
    <w:bookmarkEnd w:id="2"/>
    <w:p w14:paraId="22E2C382" w14:textId="77777777" w:rsidR="007F5C42" w:rsidRPr="00EC7FF0" w:rsidRDefault="007F5C42" w:rsidP="00494A0C">
      <w:pPr>
        <w:widowControl w:val="0"/>
        <w:spacing w:line="360" w:lineRule="auto"/>
        <w:jc w:val="both"/>
        <w:rPr>
          <w:rFonts w:ascii="Book Antiqua" w:hAnsi="Book Antiqua" w:cs="David"/>
        </w:rPr>
        <w:sectPr w:rsidR="007F5C42" w:rsidRPr="00EC7FF0" w:rsidSect="00394B74">
          <w:footerReference w:type="default" r:id="rId12"/>
          <w:pgSz w:w="11906" w:h="16838"/>
          <w:pgMar w:top="1440" w:right="1286" w:bottom="1440" w:left="1080" w:header="709" w:footer="709" w:gutter="0"/>
          <w:pgNumType w:start="1"/>
          <w:cols w:space="708"/>
          <w:bidi/>
          <w:rtlGutter/>
          <w:docGrid w:linePitch="360"/>
        </w:sectPr>
      </w:pPr>
    </w:p>
    <w:p w14:paraId="4DD5CC14" w14:textId="081CC71B" w:rsidR="004F14B5" w:rsidRPr="00EC7FF0" w:rsidRDefault="004F14B5" w:rsidP="00494A0C">
      <w:pPr>
        <w:spacing w:line="360" w:lineRule="auto"/>
        <w:jc w:val="both"/>
        <w:rPr>
          <w:rFonts w:ascii="Book Antiqua" w:hAnsi="Book Antiqua" w:cstheme="majorBidi"/>
          <w:b/>
          <w:bCs/>
        </w:rPr>
      </w:pPr>
      <w:r w:rsidRPr="00EC7FF0">
        <w:rPr>
          <w:rFonts w:ascii="Book Antiqua" w:hAnsi="Book Antiqua" w:cstheme="majorBidi"/>
          <w:b/>
          <w:bCs/>
        </w:rPr>
        <w:lastRenderedPageBreak/>
        <w:t>Table 2 Treatment</w:t>
      </w:r>
      <w:r w:rsidR="007440FF" w:rsidRPr="00EC7FF0">
        <w:rPr>
          <w:rFonts w:ascii="Book Antiqua" w:hAnsi="Book Antiqua" w:cstheme="majorBidi"/>
          <w:b/>
          <w:bCs/>
        </w:rPr>
        <w:t xml:space="preserve"> delivery and subsequent the</w:t>
      </w:r>
      <w:r w:rsidRPr="00EC7FF0">
        <w:rPr>
          <w:rFonts w:ascii="Book Antiqua" w:hAnsi="Book Antiqua" w:cstheme="majorBidi"/>
          <w:b/>
          <w:bCs/>
        </w:rPr>
        <w:t>rapies</w:t>
      </w:r>
    </w:p>
    <w:tbl>
      <w:tblPr>
        <w:tblW w:w="5000" w:type="pct"/>
        <w:tblLook w:val="04A0" w:firstRow="1" w:lastRow="0" w:firstColumn="1" w:lastColumn="0" w:noHBand="0" w:noVBand="1"/>
      </w:tblPr>
      <w:tblGrid>
        <w:gridCol w:w="4483"/>
        <w:gridCol w:w="1393"/>
        <w:gridCol w:w="1294"/>
        <w:gridCol w:w="1294"/>
        <w:gridCol w:w="1292"/>
      </w:tblGrid>
      <w:tr w:rsidR="007440FF" w:rsidRPr="00EC7FF0" w14:paraId="0DDF9AFC" w14:textId="77777777" w:rsidTr="007F5C42">
        <w:trPr>
          <w:trHeight w:val="288"/>
        </w:trPr>
        <w:tc>
          <w:tcPr>
            <w:tcW w:w="2298" w:type="pct"/>
            <w:tcBorders>
              <w:top w:val="single" w:sz="4" w:space="0" w:color="auto"/>
              <w:left w:val="nil"/>
              <w:bottom w:val="single" w:sz="4" w:space="0" w:color="auto"/>
              <w:right w:val="nil"/>
            </w:tcBorders>
            <w:shd w:val="clear" w:color="auto" w:fill="auto"/>
            <w:noWrap/>
            <w:vAlign w:val="center"/>
            <w:hideMark/>
          </w:tcPr>
          <w:p w14:paraId="6D4680C5" w14:textId="77777777" w:rsidR="007440FF" w:rsidRPr="00EC7FF0" w:rsidRDefault="007440FF" w:rsidP="00494A0C">
            <w:pPr>
              <w:spacing w:line="360" w:lineRule="auto"/>
              <w:jc w:val="both"/>
              <w:rPr>
                <w:rFonts w:ascii="Book Antiqua" w:eastAsia="宋体" w:hAnsi="Book Antiqua" w:cs="宋体"/>
                <w:b/>
                <w:bCs/>
                <w:lang w:eastAsia="zh-CN"/>
              </w:rPr>
            </w:pPr>
          </w:p>
        </w:tc>
        <w:tc>
          <w:tcPr>
            <w:tcW w:w="714" w:type="pct"/>
            <w:tcBorders>
              <w:top w:val="single" w:sz="4" w:space="0" w:color="auto"/>
              <w:left w:val="nil"/>
              <w:bottom w:val="single" w:sz="4" w:space="0" w:color="auto"/>
              <w:right w:val="nil"/>
            </w:tcBorders>
            <w:shd w:val="clear" w:color="auto" w:fill="auto"/>
            <w:noWrap/>
            <w:vAlign w:val="center"/>
            <w:hideMark/>
          </w:tcPr>
          <w:p w14:paraId="44C6F62F"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Median</w:t>
            </w:r>
          </w:p>
        </w:tc>
        <w:tc>
          <w:tcPr>
            <w:tcW w:w="663" w:type="pct"/>
            <w:tcBorders>
              <w:top w:val="single" w:sz="4" w:space="0" w:color="auto"/>
              <w:left w:val="nil"/>
              <w:bottom w:val="single" w:sz="4" w:space="0" w:color="auto"/>
              <w:right w:val="nil"/>
            </w:tcBorders>
            <w:shd w:val="clear" w:color="auto" w:fill="auto"/>
            <w:noWrap/>
            <w:vAlign w:val="center"/>
            <w:hideMark/>
          </w:tcPr>
          <w:p w14:paraId="1FDF4337"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Range</w:t>
            </w:r>
          </w:p>
        </w:tc>
        <w:tc>
          <w:tcPr>
            <w:tcW w:w="663" w:type="pct"/>
            <w:tcBorders>
              <w:top w:val="single" w:sz="4" w:space="0" w:color="auto"/>
              <w:left w:val="nil"/>
              <w:bottom w:val="single" w:sz="4" w:space="0" w:color="auto"/>
              <w:right w:val="nil"/>
            </w:tcBorders>
            <w:shd w:val="clear" w:color="auto" w:fill="auto"/>
            <w:noWrap/>
            <w:vAlign w:val="center"/>
            <w:hideMark/>
          </w:tcPr>
          <w:p w14:paraId="53225C29" w14:textId="589870D8" w:rsidR="007440FF" w:rsidRPr="00EC7FF0" w:rsidRDefault="007F5C42" w:rsidP="00494A0C">
            <w:pPr>
              <w:spacing w:line="360" w:lineRule="auto"/>
              <w:jc w:val="both"/>
              <w:rPr>
                <w:rFonts w:ascii="Book Antiqua" w:eastAsia="宋体" w:hAnsi="Book Antiqua" w:cs="宋体"/>
                <w:b/>
                <w:bCs/>
                <w:i/>
                <w:iCs/>
                <w:color w:val="000000"/>
                <w:lang w:eastAsia="zh-CN"/>
              </w:rPr>
            </w:pPr>
            <w:r w:rsidRPr="00EC7FF0">
              <w:rPr>
                <w:rFonts w:ascii="Book Antiqua" w:eastAsia="宋体" w:hAnsi="Book Antiqua" w:cs="宋体"/>
                <w:b/>
                <w:bCs/>
                <w:i/>
                <w:iCs/>
                <w:color w:val="000000"/>
                <w:lang w:eastAsia="zh-CN"/>
              </w:rPr>
              <w:t>n</w:t>
            </w:r>
          </w:p>
        </w:tc>
        <w:tc>
          <w:tcPr>
            <w:tcW w:w="662" w:type="pct"/>
            <w:tcBorders>
              <w:top w:val="single" w:sz="4" w:space="0" w:color="auto"/>
              <w:left w:val="nil"/>
              <w:bottom w:val="single" w:sz="4" w:space="0" w:color="auto"/>
              <w:right w:val="nil"/>
            </w:tcBorders>
            <w:shd w:val="clear" w:color="auto" w:fill="auto"/>
            <w:noWrap/>
            <w:vAlign w:val="center"/>
            <w:hideMark/>
          </w:tcPr>
          <w:p w14:paraId="68368029"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w:t>
            </w:r>
          </w:p>
        </w:tc>
      </w:tr>
      <w:tr w:rsidR="007440FF" w:rsidRPr="00EC7FF0" w14:paraId="06DA22EA" w14:textId="77777777" w:rsidTr="007F5C42">
        <w:trPr>
          <w:trHeight w:val="288"/>
        </w:trPr>
        <w:tc>
          <w:tcPr>
            <w:tcW w:w="2298" w:type="pct"/>
            <w:tcBorders>
              <w:top w:val="single" w:sz="4" w:space="0" w:color="auto"/>
              <w:left w:val="nil"/>
              <w:bottom w:val="nil"/>
              <w:right w:val="nil"/>
            </w:tcBorders>
            <w:shd w:val="clear" w:color="auto" w:fill="auto"/>
            <w:noWrap/>
            <w:vAlign w:val="center"/>
            <w:hideMark/>
          </w:tcPr>
          <w:p w14:paraId="56497336" w14:textId="5F8F329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w:t>
            </w:r>
            <w:proofErr w:type="spellStart"/>
            <w:r w:rsidR="00D76CBA" w:rsidRPr="00EC7FF0">
              <w:rPr>
                <w:rFonts w:ascii="Book Antiqua" w:eastAsia="宋体" w:hAnsi="Book Antiqua" w:cs="宋体"/>
                <w:color w:val="000000"/>
                <w:lang w:eastAsia="zh-CN"/>
              </w:rPr>
              <w:t>c</w:t>
            </w:r>
            <w:r w:rsidRPr="00EC7FF0">
              <w:rPr>
                <w:rFonts w:ascii="Book Antiqua" w:eastAsia="宋体" w:hAnsi="Book Antiqua" w:cs="宋体"/>
                <w:color w:val="000000"/>
                <w:lang w:eastAsia="zh-CN"/>
              </w:rPr>
              <w:t>apecitabine</w:t>
            </w:r>
            <w:proofErr w:type="spellEnd"/>
          </w:p>
        </w:tc>
        <w:tc>
          <w:tcPr>
            <w:tcW w:w="714" w:type="pct"/>
            <w:tcBorders>
              <w:top w:val="single" w:sz="4" w:space="0" w:color="auto"/>
              <w:left w:val="nil"/>
              <w:bottom w:val="nil"/>
              <w:right w:val="nil"/>
            </w:tcBorders>
            <w:shd w:val="clear" w:color="auto" w:fill="auto"/>
            <w:noWrap/>
            <w:vAlign w:val="center"/>
            <w:hideMark/>
          </w:tcPr>
          <w:p w14:paraId="5AD5CB43" w14:textId="58454B8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w:t>
            </w:r>
            <w:r w:rsidR="006F31B8" w:rsidRPr="00EC7FF0">
              <w:rPr>
                <w:rFonts w:ascii="Book Antiqua" w:eastAsia="宋体" w:hAnsi="Book Antiqua" w:cs="宋体"/>
                <w:color w:val="000000"/>
                <w:lang w:eastAsia="zh-CN"/>
              </w:rPr>
              <w:t>.0</w:t>
            </w:r>
          </w:p>
        </w:tc>
        <w:tc>
          <w:tcPr>
            <w:tcW w:w="663" w:type="pct"/>
            <w:tcBorders>
              <w:top w:val="single" w:sz="4" w:space="0" w:color="auto"/>
              <w:left w:val="nil"/>
              <w:bottom w:val="nil"/>
              <w:right w:val="nil"/>
            </w:tcBorders>
            <w:shd w:val="clear" w:color="auto" w:fill="auto"/>
            <w:noWrap/>
            <w:vAlign w:val="center"/>
            <w:hideMark/>
          </w:tcPr>
          <w:p w14:paraId="56E3B1B7" w14:textId="3DB91DD3"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0.5-9</w:t>
            </w:r>
            <w:r w:rsidR="006F31B8" w:rsidRPr="00EC7FF0">
              <w:rPr>
                <w:rFonts w:ascii="Book Antiqua" w:eastAsia="宋体" w:hAnsi="Book Antiqua" w:cs="宋体"/>
                <w:color w:val="000000"/>
                <w:lang w:eastAsia="zh-CN"/>
              </w:rPr>
              <w:t>.0</w:t>
            </w:r>
          </w:p>
        </w:tc>
        <w:tc>
          <w:tcPr>
            <w:tcW w:w="663" w:type="pct"/>
            <w:tcBorders>
              <w:top w:val="single" w:sz="4" w:space="0" w:color="auto"/>
              <w:left w:val="nil"/>
              <w:bottom w:val="nil"/>
              <w:right w:val="nil"/>
            </w:tcBorders>
            <w:shd w:val="clear" w:color="auto" w:fill="auto"/>
            <w:noWrap/>
            <w:vAlign w:val="center"/>
            <w:hideMark/>
          </w:tcPr>
          <w:p w14:paraId="7825944A"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single" w:sz="4" w:space="0" w:color="auto"/>
              <w:left w:val="nil"/>
              <w:bottom w:val="nil"/>
              <w:right w:val="nil"/>
            </w:tcBorders>
            <w:shd w:val="clear" w:color="auto" w:fill="auto"/>
            <w:noWrap/>
            <w:vAlign w:val="center"/>
            <w:hideMark/>
          </w:tcPr>
          <w:p w14:paraId="54B6E0C7"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177C8481" w14:textId="77777777" w:rsidTr="007F5C42">
        <w:trPr>
          <w:trHeight w:val="360"/>
        </w:trPr>
        <w:tc>
          <w:tcPr>
            <w:tcW w:w="3675" w:type="pct"/>
            <w:gridSpan w:val="3"/>
            <w:tcBorders>
              <w:top w:val="nil"/>
              <w:left w:val="nil"/>
              <w:bottom w:val="nil"/>
              <w:right w:val="nil"/>
            </w:tcBorders>
            <w:shd w:val="clear" w:color="auto" w:fill="auto"/>
            <w:noWrap/>
            <w:vAlign w:val="center"/>
            <w:hideMark/>
          </w:tcPr>
          <w:p w14:paraId="797A1EB5" w14:textId="50F0B115"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Cycles </w:t>
            </w:r>
            <w:r w:rsidR="00D76CBA" w:rsidRPr="00EC7FF0">
              <w:rPr>
                <w:rFonts w:ascii="Book Antiqua" w:eastAsia="宋体" w:hAnsi="Book Antiqua" w:cs="宋体"/>
                <w:color w:val="000000"/>
                <w:lang w:eastAsia="zh-CN"/>
              </w:rPr>
              <w:t>a</w:t>
            </w:r>
            <w:r w:rsidRPr="00EC7FF0">
              <w:rPr>
                <w:rFonts w:ascii="Book Antiqua" w:eastAsia="宋体" w:hAnsi="Book Antiqua" w:cs="宋体"/>
                <w:color w:val="000000"/>
                <w:lang w:eastAsia="zh-CN"/>
              </w:rPr>
              <w:t>dministrated</w:t>
            </w:r>
          </w:p>
        </w:tc>
        <w:tc>
          <w:tcPr>
            <w:tcW w:w="663" w:type="pct"/>
            <w:tcBorders>
              <w:top w:val="nil"/>
              <w:left w:val="nil"/>
              <w:bottom w:val="nil"/>
              <w:right w:val="nil"/>
            </w:tcBorders>
            <w:shd w:val="clear" w:color="auto" w:fill="auto"/>
            <w:noWrap/>
            <w:vAlign w:val="center"/>
            <w:hideMark/>
          </w:tcPr>
          <w:p w14:paraId="5CF8EC54"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548F45FB"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7FCFE992" w14:textId="77777777" w:rsidTr="007F5C42">
        <w:trPr>
          <w:trHeight w:val="288"/>
        </w:trPr>
        <w:tc>
          <w:tcPr>
            <w:tcW w:w="2298" w:type="pct"/>
            <w:tcBorders>
              <w:top w:val="nil"/>
              <w:left w:val="nil"/>
              <w:bottom w:val="nil"/>
              <w:right w:val="nil"/>
            </w:tcBorders>
            <w:shd w:val="clear" w:color="auto" w:fill="auto"/>
            <w:noWrap/>
            <w:vAlign w:val="center"/>
            <w:hideMark/>
          </w:tcPr>
          <w:p w14:paraId="1EF405EF" w14:textId="02AB078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Duration of </w:t>
            </w:r>
            <w:r w:rsidR="00D76CBA" w:rsidRPr="00EC7FF0">
              <w:rPr>
                <w:rFonts w:ascii="Book Antiqua" w:eastAsia="宋体" w:hAnsi="Book Antiqua" w:cs="宋体"/>
                <w:color w:val="000000"/>
                <w:lang w:eastAsia="zh-CN"/>
              </w:rPr>
              <w:t>t</w:t>
            </w:r>
            <w:r w:rsidRPr="00EC7FF0">
              <w:rPr>
                <w:rFonts w:ascii="Book Antiqua" w:eastAsia="宋体" w:hAnsi="Book Antiqua" w:cs="宋体"/>
                <w:color w:val="000000"/>
                <w:lang w:eastAsia="zh-CN"/>
              </w:rPr>
              <w:t>reatment (</w:t>
            </w:r>
            <w:proofErr w:type="spellStart"/>
            <w:r w:rsidRPr="00EC7FF0">
              <w:rPr>
                <w:rFonts w:ascii="Book Antiqua" w:eastAsia="宋体" w:hAnsi="Book Antiqua" w:cs="宋体"/>
                <w:color w:val="000000"/>
                <w:lang w:eastAsia="zh-CN"/>
              </w:rPr>
              <w:t>mo</w:t>
            </w:r>
            <w:proofErr w:type="spellEnd"/>
            <w:r w:rsidRPr="00EC7FF0">
              <w:rPr>
                <w:rFonts w:ascii="Book Antiqua" w:eastAsia="宋体" w:hAnsi="Book Antiqua" w:cs="宋体"/>
                <w:color w:val="000000"/>
                <w:lang w:eastAsia="zh-CN"/>
              </w:rPr>
              <w:t>)</w:t>
            </w:r>
          </w:p>
        </w:tc>
        <w:tc>
          <w:tcPr>
            <w:tcW w:w="714" w:type="pct"/>
            <w:tcBorders>
              <w:top w:val="nil"/>
              <w:left w:val="nil"/>
              <w:bottom w:val="nil"/>
              <w:right w:val="nil"/>
            </w:tcBorders>
            <w:shd w:val="clear" w:color="auto" w:fill="auto"/>
            <w:noWrap/>
            <w:vAlign w:val="center"/>
            <w:hideMark/>
          </w:tcPr>
          <w:p w14:paraId="129456B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w:t>
            </w:r>
          </w:p>
        </w:tc>
        <w:tc>
          <w:tcPr>
            <w:tcW w:w="663" w:type="pct"/>
            <w:tcBorders>
              <w:top w:val="nil"/>
              <w:left w:val="nil"/>
              <w:bottom w:val="nil"/>
              <w:right w:val="nil"/>
            </w:tcBorders>
            <w:shd w:val="clear" w:color="auto" w:fill="auto"/>
            <w:noWrap/>
            <w:vAlign w:val="center"/>
            <w:hideMark/>
          </w:tcPr>
          <w:p w14:paraId="5FCFDA30" w14:textId="51642CFE"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0.5-20</w:t>
            </w:r>
            <w:r w:rsidR="006F31B8" w:rsidRPr="00EC7FF0">
              <w:rPr>
                <w:rFonts w:ascii="Book Antiqua" w:eastAsia="宋体" w:hAnsi="Book Antiqua" w:cs="宋体"/>
                <w:color w:val="000000"/>
                <w:lang w:eastAsia="zh-CN"/>
              </w:rPr>
              <w:t>.0</w:t>
            </w:r>
          </w:p>
        </w:tc>
        <w:tc>
          <w:tcPr>
            <w:tcW w:w="663" w:type="pct"/>
            <w:tcBorders>
              <w:top w:val="nil"/>
              <w:left w:val="nil"/>
              <w:bottom w:val="nil"/>
              <w:right w:val="nil"/>
            </w:tcBorders>
            <w:shd w:val="clear" w:color="auto" w:fill="auto"/>
            <w:noWrap/>
            <w:vAlign w:val="center"/>
            <w:hideMark/>
          </w:tcPr>
          <w:p w14:paraId="43F23B4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3ED801F5"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51292FC6" w14:textId="77777777" w:rsidTr="007F5C42">
        <w:trPr>
          <w:trHeight w:val="288"/>
        </w:trPr>
        <w:tc>
          <w:tcPr>
            <w:tcW w:w="5000" w:type="pct"/>
            <w:gridSpan w:val="5"/>
            <w:tcBorders>
              <w:top w:val="nil"/>
              <w:left w:val="nil"/>
              <w:bottom w:val="nil"/>
              <w:right w:val="nil"/>
            </w:tcBorders>
            <w:shd w:val="clear" w:color="auto" w:fill="auto"/>
            <w:noWrap/>
            <w:vAlign w:val="center"/>
            <w:hideMark/>
          </w:tcPr>
          <w:p w14:paraId="66407083" w14:textId="1FF970B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Patients </w:t>
            </w:r>
            <w:r w:rsidR="00D76CBA" w:rsidRPr="00EC7FF0">
              <w:rPr>
                <w:rFonts w:ascii="Book Antiqua" w:eastAsia="宋体" w:hAnsi="Book Antiqua" w:cs="宋体"/>
                <w:color w:val="000000"/>
                <w:lang w:eastAsia="zh-CN"/>
              </w:rPr>
              <w:t xml:space="preserve">beginning </w:t>
            </w:r>
            <w:proofErr w:type="spellStart"/>
            <w:r w:rsidR="00D76CBA" w:rsidRPr="00EC7FF0">
              <w:rPr>
                <w:rFonts w:ascii="Book Antiqua" w:eastAsia="宋体" w:hAnsi="Book Antiqua" w:cs="宋体"/>
                <w:color w:val="000000"/>
                <w:lang w:eastAsia="zh-CN"/>
              </w:rPr>
              <w:t>Tx</w:t>
            </w:r>
            <w:proofErr w:type="spellEnd"/>
            <w:r w:rsidR="00D76CBA" w:rsidRPr="00EC7FF0">
              <w:rPr>
                <w:rFonts w:ascii="Book Antiqua" w:eastAsia="宋体" w:hAnsi="Book Antiqua" w:cs="宋体"/>
                <w:color w:val="000000"/>
                <w:lang w:eastAsia="zh-CN"/>
              </w:rPr>
              <w:t xml:space="preserve"> at full dosage</w:t>
            </w:r>
          </w:p>
        </w:tc>
      </w:tr>
      <w:tr w:rsidR="007440FF" w:rsidRPr="00EC7FF0" w14:paraId="038802BB" w14:textId="77777777" w:rsidTr="007F5C42">
        <w:trPr>
          <w:trHeight w:val="288"/>
        </w:trPr>
        <w:tc>
          <w:tcPr>
            <w:tcW w:w="2298" w:type="pct"/>
            <w:tcBorders>
              <w:top w:val="nil"/>
              <w:left w:val="nil"/>
              <w:bottom w:val="nil"/>
              <w:right w:val="nil"/>
            </w:tcBorders>
            <w:shd w:val="clear" w:color="auto" w:fill="auto"/>
            <w:noWrap/>
            <w:vAlign w:val="center"/>
            <w:hideMark/>
          </w:tcPr>
          <w:p w14:paraId="341AA522" w14:textId="3F65DBF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w:t>
            </w:r>
          </w:p>
        </w:tc>
        <w:tc>
          <w:tcPr>
            <w:tcW w:w="714" w:type="pct"/>
            <w:tcBorders>
              <w:top w:val="nil"/>
              <w:left w:val="nil"/>
              <w:bottom w:val="nil"/>
              <w:right w:val="nil"/>
            </w:tcBorders>
            <w:shd w:val="clear" w:color="auto" w:fill="auto"/>
            <w:noWrap/>
            <w:vAlign w:val="center"/>
            <w:hideMark/>
          </w:tcPr>
          <w:p w14:paraId="7D3DD9E5"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48DD3082"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689AD10D" w14:textId="77777777" w:rsidR="007440FF" w:rsidRPr="00EC7FF0" w:rsidRDefault="007440FF" w:rsidP="00494A0C">
            <w:pPr>
              <w:spacing w:line="360" w:lineRule="auto"/>
              <w:jc w:val="both"/>
              <w:rPr>
                <w:rFonts w:ascii="Book Antiqua" w:eastAsia="Times New Roman" w:hAnsi="Book Antiqua"/>
                <w:lang w:eastAsia="zh-CN"/>
              </w:rPr>
            </w:pPr>
          </w:p>
        </w:tc>
        <w:tc>
          <w:tcPr>
            <w:tcW w:w="662" w:type="pct"/>
            <w:tcBorders>
              <w:top w:val="nil"/>
              <w:left w:val="nil"/>
              <w:bottom w:val="nil"/>
              <w:right w:val="nil"/>
            </w:tcBorders>
            <w:shd w:val="clear" w:color="auto" w:fill="auto"/>
            <w:noWrap/>
            <w:vAlign w:val="center"/>
            <w:hideMark/>
          </w:tcPr>
          <w:p w14:paraId="1652DA29"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5CBEAA7F"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13DD7D61"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Capecitabine</w:t>
            </w:r>
            <w:proofErr w:type="spellEnd"/>
          </w:p>
        </w:tc>
        <w:tc>
          <w:tcPr>
            <w:tcW w:w="663" w:type="pct"/>
            <w:tcBorders>
              <w:top w:val="nil"/>
              <w:left w:val="nil"/>
              <w:bottom w:val="nil"/>
              <w:right w:val="nil"/>
            </w:tcBorders>
            <w:shd w:val="clear" w:color="auto" w:fill="auto"/>
            <w:noWrap/>
            <w:vAlign w:val="center"/>
            <w:hideMark/>
          </w:tcPr>
          <w:p w14:paraId="331FA39E"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FD4B2C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114</w:t>
            </w:r>
          </w:p>
        </w:tc>
        <w:tc>
          <w:tcPr>
            <w:tcW w:w="662" w:type="pct"/>
            <w:tcBorders>
              <w:top w:val="nil"/>
              <w:left w:val="nil"/>
              <w:bottom w:val="nil"/>
              <w:right w:val="nil"/>
            </w:tcBorders>
            <w:shd w:val="clear" w:color="auto" w:fill="auto"/>
            <w:noWrap/>
            <w:vAlign w:val="center"/>
            <w:hideMark/>
          </w:tcPr>
          <w:p w14:paraId="7DDB2F9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95.8</w:t>
            </w:r>
          </w:p>
        </w:tc>
      </w:tr>
      <w:tr w:rsidR="007440FF" w:rsidRPr="00EC7FF0" w14:paraId="2A0989B9" w14:textId="77777777" w:rsidTr="007F5C42">
        <w:trPr>
          <w:trHeight w:val="288"/>
        </w:trPr>
        <w:tc>
          <w:tcPr>
            <w:tcW w:w="2298" w:type="pct"/>
            <w:tcBorders>
              <w:top w:val="nil"/>
              <w:left w:val="nil"/>
              <w:bottom w:val="nil"/>
              <w:right w:val="nil"/>
            </w:tcBorders>
            <w:shd w:val="clear" w:color="auto" w:fill="auto"/>
            <w:noWrap/>
            <w:vAlign w:val="center"/>
            <w:hideMark/>
          </w:tcPr>
          <w:p w14:paraId="199FABC5"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714" w:type="pct"/>
            <w:tcBorders>
              <w:top w:val="nil"/>
              <w:left w:val="nil"/>
              <w:bottom w:val="nil"/>
              <w:right w:val="nil"/>
            </w:tcBorders>
            <w:shd w:val="clear" w:color="auto" w:fill="auto"/>
            <w:noWrap/>
            <w:vAlign w:val="center"/>
            <w:hideMark/>
          </w:tcPr>
          <w:p w14:paraId="1D8D720B"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565CE2CA"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4475549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45</w:t>
            </w:r>
          </w:p>
        </w:tc>
        <w:tc>
          <w:tcPr>
            <w:tcW w:w="662" w:type="pct"/>
            <w:tcBorders>
              <w:top w:val="nil"/>
              <w:left w:val="nil"/>
              <w:bottom w:val="nil"/>
              <w:right w:val="nil"/>
            </w:tcBorders>
            <w:shd w:val="clear" w:color="auto" w:fill="auto"/>
            <w:noWrap/>
            <w:vAlign w:val="center"/>
            <w:hideMark/>
          </w:tcPr>
          <w:p w14:paraId="643A422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37.8</w:t>
            </w:r>
          </w:p>
        </w:tc>
      </w:tr>
      <w:tr w:rsidR="007440FF" w:rsidRPr="00EC7FF0" w14:paraId="6710032A"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4AF53BB9" w14:textId="2419E3BF"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Dose </w:t>
            </w:r>
            <w:r w:rsidR="00D76CBA" w:rsidRPr="00EC7FF0">
              <w:rPr>
                <w:rFonts w:ascii="Book Antiqua" w:eastAsia="宋体" w:hAnsi="Book Antiqua" w:cs="宋体"/>
                <w:color w:val="000000"/>
                <w:lang w:eastAsia="zh-CN"/>
              </w:rPr>
              <w:t>r</w:t>
            </w:r>
            <w:r w:rsidRPr="00EC7FF0">
              <w:rPr>
                <w:rFonts w:ascii="Book Antiqua" w:eastAsia="宋体" w:hAnsi="Book Antiqua" w:cs="宋体"/>
                <w:color w:val="000000"/>
                <w:lang w:eastAsia="zh-CN"/>
              </w:rPr>
              <w:t>eductions</w:t>
            </w:r>
          </w:p>
        </w:tc>
        <w:tc>
          <w:tcPr>
            <w:tcW w:w="663" w:type="pct"/>
            <w:tcBorders>
              <w:top w:val="nil"/>
              <w:left w:val="nil"/>
              <w:bottom w:val="nil"/>
              <w:right w:val="nil"/>
            </w:tcBorders>
            <w:shd w:val="clear" w:color="auto" w:fill="auto"/>
            <w:noWrap/>
            <w:vAlign w:val="center"/>
            <w:hideMark/>
          </w:tcPr>
          <w:p w14:paraId="3D0106EB"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6B732F9F" w14:textId="77777777" w:rsidR="007440FF" w:rsidRPr="00EC7FF0" w:rsidRDefault="007440FF" w:rsidP="00494A0C">
            <w:pPr>
              <w:spacing w:line="360" w:lineRule="auto"/>
              <w:jc w:val="both"/>
              <w:rPr>
                <w:rFonts w:ascii="Book Antiqua" w:eastAsia="Times New Roman" w:hAnsi="Book Antiqua"/>
                <w:lang w:eastAsia="zh-CN"/>
              </w:rPr>
            </w:pPr>
          </w:p>
        </w:tc>
        <w:tc>
          <w:tcPr>
            <w:tcW w:w="662" w:type="pct"/>
            <w:tcBorders>
              <w:top w:val="nil"/>
              <w:left w:val="nil"/>
              <w:bottom w:val="nil"/>
              <w:right w:val="nil"/>
            </w:tcBorders>
            <w:shd w:val="clear" w:color="auto" w:fill="auto"/>
            <w:noWrap/>
            <w:vAlign w:val="center"/>
            <w:hideMark/>
          </w:tcPr>
          <w:p w14:paraId="3CF6E730"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709C2FF2" w14:textId="77777777" w:rsidTr="007F5C42">
        <w:trPr>
          <w:trHeight w:val="288"/>
        </w:trPr>
        <w:tc>
          <w:tcPr>
            <w:tcW w:w="2298" w:type="pct"/>
            <w:tcBorders>
              <w:top w:val="nil"/>
              <w:left w:val="nil"/>
              <w:bottom w:val="nil"/>
              <w:right w:val="nil"/>
            </w:tcBorders>
            <w:shd w:val="clear" w:color="auto" w:fill="auto"/>
            <w:noWrap/>
            <w:vAlign w:val="center"/>
            <w:hideMark/>
          </w:tcPr>
          <w:p w14:paraId="6C563D3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w:t>
            </w:r>
          </w:p>
        </w:tc>
        <w:tc>
          <w:tcPr>
            <w:tcW w:w="714" w:type="pct"/>
            <w:tcBorders>
              <w:top w:val="nil"/>
              <w:left w:val="nil"/>
              <w:bottom w:val="nil"/>
              <w:right w:val="nil"/>
            </w:tcBorders>
            <w:shd w:val="clear" w:color="auto" w:fill="auto"/>
            <w:noWrap/>
            <w:vAlign w:val="center"/>
            <w:hideMark/>
          </w:tcPr>
          <w:p w14:paraId="43777AD0"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9AF65F0"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38E6830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662" w:type="pct"/>
            <w:tcBorders>
              <w:top w:val="nil"/>
              <w:left w:val="nil"/>
              <w:bottom w:val="nil"/>
              <w:right w:val="nil"/>
            </w:tcBorders>
            <w:shd w:val="clear" w:color="auto" w:fill="auto"/>
            <w:noWrap/>
            <w:vAlign w:val="center"/>
            <w:hideMark/>
          </w:tcPr>
          <w:p w14:paraId="7E3C768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2.5</w:t>
            </w:r>
          </w:p>
        </w:tc>
      </w:tr>
      <w:tr w:rsidR="007440FF" w:rsidRPr="00EC7FF0" w14:paraId="29D2C7EC"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32E85086"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Capecitabine</w:t>
            </w:r>
            <w:proofErr w:type="spellEnd"/>
          </w:p>
        </w:tc>
        <w:tc>
          <w:tcPr>
            <w:tcW w:w="663" w:type="pct"/>
            <w:tcBorders>
              <w:top w:val="nil"/>
              <w:left w:val="nil"/>
              <w:bottom w:val="nil"/>
              <w:right w:val="nil"/>
            </w:tcBorders>
            <w:shd w:val="clear" w:color="auto" w:fill="auto"/>
            <w:noWrap/>
            <w:vAlign w:val="center"/>
            <w:hideMark/>
          </w:tcPr>
          <w:p w14:paraId="1565F707"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03C292E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16</w:t>
            </w:r>
          </w:p>
        </w:tc>
        <w:tc>
          <w:tcPr>
            <w:tcW w:w="662" w:type="pct"/>
            <w:tcBorders>
              <w:top w:val="nil"/>
              <w:left w:val="nil"/>
              <w:bottom w:val="nil"/>
              <w:right w:val="nil"/>
            </w:tcBorders>
            <w:shd w:val="clear" w:color="auto" w:fill="auto"/>
            <w:noWrap/>
            <w:vAlign w:val="center"/>
            <w:hideMark/>
          </w:tcPr>
          <w:p w14:paraId="5A8B373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13.5</w:t>
            </w:r>
          </w:p>
        </w:tc>
      </w:tr>
      <w:tr w:rsidR="007440FF" w:rsidRPr="00EC7FF0" w14:paraId="1EA5B414" w14:textId="77777777" w:rsidTr="007F5C42">
        <w:trPr>
          <w:trHeight w:val="288"/>
        </w:trPr>
        <w:tc>
          <w:tcPr>
            <w:tcW w:w="2298" w:type="pct"/>
            <w:tcBorders>
              <w:top w:val="nil"/>
              <w:left w:val="nil"/>
              <w:bottom w:val="nil"/>
              <w:right w:val="nil"/>
            </w:tcBorders>
            <w:shd w:val="clear" w:color="auto" w:fill="auto"/>
            <w:noWrap/>
            <w:vAlign w:val="center"/>
            <w:hideMark/>
          </w:tcPr>
          <w:p w14:paraId="164C7B62" w14:textId="1042D3D5"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Any</w:t>
            </w:r>
          </w:p>
        </w:tc>
        <w:tc>
          <w:tcPr>
            <w:tcW w:w="714" w:type="pct"/>
            <w:tcBorders>
              <w:top w:val="nil"/>
              <w:left w:val="nil"/>
              <w:bottom w:val="nil"/>
              <w:right w:val="nil"/>
            </w:tcBorders>
            <w:shd w:val="clear" w:color="auto" w:fill="auto"/>
            <w:noWrap/>
            <w:vAlign w:val="center"/>
            <w:hideMark/>
          </w:tcPr>
          <w:p w14:paraId="0F261F7E"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4492E3CA"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52398D0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19</w:t>
            </w:r>
          </w:p>
        </w:tc>
        <w:tc>
          <w:tcPr>
            <w:tcW w:w="662" w:type="pct"/>
            <w:tcBorders>
              <w:top w:val="nil"/>
              <w:left w:val="nil"/>
              <w:bottom w:val="nil"/>
              <w:right w:val="nil"/>
            </w:tcBorders>
            <w:shd w:val="clear" w:color="auto" w:fill="auto"/>
            <w:noWrap/>
            <w:vAlign w:val="center"/>
            <w:hideMark/>
          </w:tcPr>
          <w:p w14:paraId="04E34A4A" w14:textId="5027B1C5"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16</w:t>
            </w:r>
            <w:r w:rsidR="006F31B8" w:rsidRPr="00EC7FF0">
              <w:rPr>
                <w:rFonts w:ascii="Book Antiqua" w:eastAsia="宋体" w:hAnsi="Book Antiqua" w:cs="宋体"/>
                <w:color w:val="000000"/>
                <w:lang w:eastAsia="zh-CN"/>
              </w:rPr>
              <w:t>.0</w:t>
            </w:r>
          </w:p>
        </w:tc>
      </w:tr>
      <w:tr w:rsidR="007440FF" w:rsidRPr="00EC7FF0" w14:paraId="5225B0E3" w14:textId="77777777" w:rsidTr="007F5C42">
        <w:trPr>
          <w:trHeight w:val="288"/>
        </w:trPr>
        <w:tc>
          <w:tcPr>
            <w:tcW w:w="3675" w:type="pct"/>
            <w:gridSpan w:val="3"/>
            <w:tcBorders>
              <w:top w:val="nil"/>
              <w:left w:val="nil"/>
              <w:bottom w:val="nil"/>
              <w:right w:val="nil"/>
            </w:tcBorders>
            <w:shd w:val="clear" w:color="auto" w:fill="auto"/>
            <w:noWrap/>
            <w:vAlign w:val="center"/>
            <w:hideMark/>
          </w:tcPr>
          <w:p w14:paraId="55FA29C6" w14:textId="20C537DB"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Dose </w:t>
            </w:r>
            <w:r w:rsidR="00D76CBA" w:rsidRPr="00EC7FF0">
              <w:rPr>
                <w:rFonts w:ascii="Book Antiqua" w:eastAsia="宋体" w:hAnsi="Book Antiqua" w:cs="宋体"/>
                <w:color w:val="000000"/>
                <w:lang w:eastAsia="zh-CN"/>
              </w:rPr>
              <w:t>i</w:t>
            </w:r>
            <w:r w:rsidRPr="00EC7FF0">
              <w:rPr>
                <w:rFonts w:ascii="Book Antiqua" w:eastAsia="宋体" w:hAnsi="Book Antiqua" w:cs="宋体"/>
                <w:color w:val="000000"/>
                <w:lang w:eastAsia="zh-CN"/>
              </w:rPr>
              <w:t>ntensity (median)</w:t>
            </w:r>
          </w:p>
        </w:tc>
        <w:tc>
          <w:tcPr>
            <w:tcW w:w="663" w:type="pct"/>
            <w:tcBorders>
              <w:top w:val="nil"/>
              <w:left w:val="nil"/>
              <w:bottom w:val="nil"/>
              <w:right w:val="nil"/>
            </w:tcBorders>
            <w:shd w:val="clear" w:color="auto" w:fill="auto"/>
            <w:noWrap/>
            <w:vAlign w:val="center"/>
            <w:hideMark/>
          </w:tcPr>
          <w:p w14:paraId="792167D8"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1199BE49"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0C8FE05D" w14:textId="77777777" w:rsidTr="007F5C42">
        <w:trPr>
          <w:trHeight w:val="288"/>
        </w:trPr>
        <w:tc>
          <w:tcPr>
            <w:tcW w:w="2298" w:type="pct"/>
            <w:tcBorders>
              <w:top w:val="nil"/>
              <w:left w:val="nil"/>
              <w:bottom w:val="nil"/>
              <w:right w:val="nil"/>
            </w:tcBorders>
            <w:shd w:val="clear" w:color="auto" w:fill="auto"/>
            <w:noWrap/>
            <w:vAlign w:val="center"/>
            <w:hideMark/>
          </w:tcPr>
          <w:p w14:paraId="0AFFE16A" w14:textId="48FC8009"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 (mg/m²/</w:t>
            </w:r>
            <w:proofErr w:type="spellStart"/>
            <w:r w:rsidRPr="00EC7FF0">
              <w:rPr>
                <w:rFonts w:ascii="Book Antiqua" w:eastAsia="宋体" w:hAnsi="Book Antiqua" w:cs="宋体"/>
                <w:color w:val="000000"/>
                <w:lang w:eastAsia="zh-CN"/>
              </w:rPr>
              <w:t>wk</w:t>
            </w:r>
            <w:proofErr w:type="spellEnd"/>
            <w:r w:rsidRPr="00EC7FF0">
              <w:rPr>
                <w:rFonts w:ascii="Book Antiqua" w:eastAsia="宋体" w:hAnsi="Book Antiqua" w:cs="宋体"/>
                <w:color w:val="000000"/>
                <w:lang w:eastAsia="zh-CN"/>
              </w:rPr>
              <w:t>)</w:t>
            </w:r>
          </w:p>
        </w:tc>
        <w:tc>
          <w:tcPr>
            <w:tcW w:w="714" w:type="pct"/>
            <w:tcBorders>
              <w:top w:val="nil"/>
              <w:left w:val="nil"/>
              <w:bottom w:val="nil"/>
              <w:right w:val="nil"/>
            </w:tcBorders>
            <w:shd w:val="clear" w:color="auto" w:fill="auto"/>
            <w:noWrap/>
            <w:vAlign w:val="center"/>
            <w:hideMark/>
          </w:tcPr>
          <w:p w14:paraId="1577570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1.17</w:t>
            </w:r>
          </w:p>
        </w:tc>
        <w:tc>
          <w:tcPr>
            <w:tcW w:w="663" w:type="pct"/>
            <w:tcBorders>
              <w:top w:val="nil"/>
              <w:left w:val="nil"/>
              <w:bottom w:val="nil"/>
              <w:right w:val="nil"/>
            </w:tcBorders>
            <w:shd w:val="clear" w:color="auto" w:fill="auto"/>
            <w:noWrap/>
            <w:vAlign w:val="center"/>
            <w:hideMark/>
          </w:tcPr>
          <w:p w14:paraId="1E52983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0.6-1.6</w:t>
            </w:r>
          </w:p>
        </w:tc>
        <w:tc>
          <w:tcPr>
            <w:tcW w:w="663" w:type="pct"/>
            <w:tcBorders>
              <w:top w:val="nil"/>
              <w:left w:val="nil"/>
              <w:bottom w:val="nil"/>
              <w:right w:val="nil"/>
            </w:tcBorders>
            <w:shd w:val="clear" w:color="auto" w:fill="auto"/>
            <w:noWrap/>
            <w:vAlign w:val="center"/>
            <w:hideMark/>
          </w:tcPr>
          <w:p w14:paraId="61A716D4"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6223A578"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1CCE4E88" w14:textId="77777777" w:rsidTr="007F5C42">
        <w:trPr>
          <w:trHeight w:val="312"/>
        </w:trPr>
        <w:tc>
          <w:tcPr>
            <w:tcW w:w="2298" w:type="pct"/>
            <w:tcBorders>
              <w:top w:val="nil"/>
              <w:left w:val="nil"/>
              <w:bottom w:val="nil"/>
              <w:right w:val="nil"/>
            </w:tcBorders>
            <w:shd w:val="clear" w:color="auto" w:fill="auto"/>
            <w:noWrap/>
            <w:vAlign w:val="center"/>
            <w:hideMark/>
          </w:tcPr>
          <w:p w14:paraId="069EF541" w14:textId="4252B8F1"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Capecitabine</w:t>
            </w:r>
            <w:proofErr w:type="spellEnd"/>
            <w:r w:rsidRPr="00EC7FF0">
              <w:rPr>
                <w:rFonts w:ascii="Book Antiqua" w:eastAsia="宋体" w:hAnsi="Book Antiqua" w:cs="宋体"/>
                <w:b/>
                <w:bCs/>
                <w:color w:val="000000"/>
                <w:lang w:eastAsia="zh-CN"/>
              </w:rPr>
              <w:t xml:space="preserve"> </w:t>
            </w:r>
            <w:r w:rsidRPr="00EC7FF0">
              <w:rPr>
                <w:rFonts w:ascii="Book Antiqua" w:eastAsia="宋体" w:hAnsi="Book Antiqua" w:cs="宋体"/>
                <w:color w:val="000000"/>
                <w:lang w:eastAsia="zh-CN"/>
              </w:rPr>
              <w:t>(g/m²/</w:t>
            </w:r>
            <w:proofErr w:type="spellStart"/>
            <w:r w:rsidRPr="00EC7FF0">
              <w:rPr>
                <w:rFonts w:ascii="Book Antiqua" w:eastAsia="宋体" w:hAnsi="Book Antiqua" w:cs="宋体"/>
                <w:color w:val="000000"/>
                <w:lang w:eastAsia="zh-CN"/>
              </w:rPr>
              <w:t>wk</w:t>
            </w:r>
            <w:proofErr w:type="spellEnd"/>
            <w:r w:rsidRPr="00EC7FF0">
              <w:rPr>
                <w:rFonts w:ascii="Book Antiqua" w:eastAsia="宋体" w:hAnsi="Book Antiqua" w:cs="宋体"/>
                <w:color w:val="000000"/>
                <w:lang w:eastAsia="zh-CN"/>
              </w:rPr>
              <w:t>)</w:t>
            </w:r>
          </w:p>
        </w:tc>
        <w:tc>
          <w:tcPr>
            <w:tcW w:w="714" w:type="pct"/>
            <w:tcBorders>
              <w:top w:val="nil"/>
              <w:left w:val="nil"/>
              <w:bottom w:val="nil"/>
              <w:right w:val="nil"/>
            </w:tcBorders>
            <w:shd w:val="clear" w:color="auto" w:fill="auto"/>
            <w:noWrap/>
            <w:vAlign w:val="center"/>
            <w:hideMark/>
          </w:tcPr>
          <w:p w14:paraId="1B336B3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9.33</w:t>
            </w:r>
          </w:p>
        </w:tc>
        <w:tc>
          <w:tcPr>
            <w:tcW w:w="663" w:type="pct"/>
            <w:tcBorders>
              <w:top w:val="nil"/>
              <w:left w:val="nil"/>
              <w:bottom w:val="nil"/>
              <w:right w:val="nil"/>
            </w:tcBorders>
            <w:shd w:val="clear" w:color="auto" w:fill="auto"/>
            <w:noWrap/>
            <w:vAlign w:val="center"/>
            <w:hideMark/>
          </w:tcPr>
          <w:p w14:paraId="1EA439E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4.6-11.9</w:t>
            </w:r>
          </w:p>
        </w:tc>
        <w:tc>
          <w:tcPr>
            <w:tcW w:w="663" w:type="pct"/>
            <w:tcBorders>
              <w:top w:val="nil"/>
              <w:left w:val="nil"/>
              <w:bottom w:val="nil"/>
              <w:right w:val="nil"/>
            </w:tcBorders>
            <w:shd w:val="clear" w:color="auto" w:fill="auto"/>
            <w:noWrap/>
            <w:vAlign w:val="center"/>
            <w:hideMark/>
          </w:tcPr>
          <w:p w14:paraId="1D4F0DFE"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7CD89B64"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2691A7C5" w14:textId="77777777" w:rsidTr="007F5C42">
        <w:trPr>
          <w:trHeight w:val="288"/>
        </w:trPr>
        <w:tc>
          <w:tcPr>
            <w:tcW w:w="3675" w:type="pct"/>
            <w:gridSpan w:val="3"/>
            <w:tcBorders>
              <w:top w:val="nil"/>
              <w:left w:val="nil"/>
              <w:bottom w:val="nil"/>
              <w:right w:val="nil"/>
            </w:tcBorders>
            <w:shd w:val="clear" w:color="auto" w:fill="auto"/>
            <w:noWrap/>
            <w:vAlign w:val="center"/>
            <w:hideMark/>
          </w:tcPr>
          <w:p w14:paraId="31A76CFB" w14:textId="7E4C3249"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Treatment </w:t>
            </w:r>
            <w:r w:rsidR="00D76CBA" w:rsidRPr="00EC7FF0">
              <w:rPr>
                <w:rFonts w:ascii="Book Antiqua" w:eastAsia="宋体" w:hAnsi="Book Antiqua" w:cs="宋体"/>
                <w:color w:val="000000"/>
                <w:lang w:eastAsia="zh-CN"/>
              </w:rPr>
              <w:t>d</w:t>
            </w:r>
            <w:r w:rsidRPr="00EC7FF0">
              <w:rPr>
                <w:rFonts w:ascii="Book Antiqua" w:eastAsia="宋体" w:hAnsi="Book Antiqua" w:cs="宋体"/>
                <w:color w:val="000000"/>
                <w:lang w:eastAsia="zh-CN"/>
              </w:rPr>
              <w:t>elay (&gt;</w:t>
            </w:r>
            <w:r w:rsidR="00D76CBA" w:rsidRPr="00EC7FF0">
              <w:rPr>
                <w:rFonts w:ascii="Book Antiqua" w:eastAsia="宋体" w:hAnsi="Book Antiqua" w:cs="宋体"/>
                <w:color w:val="000000"/>
                <w:lang w:eastAsia="zh-CN"/>
              </w:rPr>
              <w:t xml:space="preserve"> </w:t>
            </w:r>
            <w:r w:rsidRPr="00EC7FF0">
              <w:rPr>
                <w:rFonts w:ascii="Book Antiqua" w:eastAsia="宋体" w:hAnsi="Book Antiqua" w:cs="宋体"/>
                <w:color w:val="000000"/>
                <w:lang w:eastAsia="zh-CN"/>
              </w:rPr>
              <w:t>3 d)</w:t>
            </w:r>
          </w:p>
        </w:tc>
        <w:tc>
          <w:tcPr>
            <w:tcW w:w="663" w:type="pct"/>
            <w:tcBorders>
              <w:top w:val="nil"/>
              <w:left w:val="nil"/>
              <w:bottom w:val="nil"/>
              <w:right w:val="nil"/>
            </w:tcBorders>
            <w:shd w:val="clear" w:color="auto" w:fill="auto"/>
            <w:noWrap/>
            <w:vAlign w:val="center"/>
            <w:hideMark/>
          </w:tcPr>
          <w:p w14:paraId="7F0CAE26"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2481E742"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4EA8D27E" w14:textId="77777777" w:rsidTr="007F5C42">
        <w:trPr>
          <w:trHeight w:val="288"/>
        </w:trPr>
        <w:tc>
          <w:tcPr>
            <w:tcW w:w="2298" w:type="pct"/>
            <w:tcBorders>
              <w:top w:val="nil"/>
              <w:left w:val="nil"/>
              <w:bottom w:val="nil"/>
              <w:right w:val="nil"/>
            </w:tcBorders>
            <w:shd w:val="clear" w:color="auto" w:fill="auto"/>
            <w:noWrap/>
            <w:vAlign w:val="center"/>
            <w:hideMark/>
          </w:tcPr>
          <w:p w14:paraId="3CDDED6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Yes</w:t>
            </w:r>
          </w:p>
        </w:tc>
        <w:tc>
          <w:tcPr>
            <w:tcW w:w="714" w:type="pct"/>
            <w:tcBorders>
              <w:top w:val="nil"/>
              <w:left w:val="nil"/>
              <w:bottom w:val="nil"/>
              <w:right w:val="nil"/>
            </w:tcBorders>
            <w:shd w:val="clear" w:color="auto" w:fill="auto"/>
            <w:noWrap/>
            <w:vAlign w:val="center"/>
            <w:hideMark/>
          </w:tcPr>
          <w:p w14:paraId="28E99B8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24FF6CD8"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75FF712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22</w:t>
            </w:r>
          </w:p>
        </w:tc>
        <w:tc>
          <w:tcPr>
            <w:tcW w:w="662" w:type="pct"/>
            <w:tcBorders>
              <w:top w:val="nil"/>
              <w:left w:val="nil"/>
              <w:bottom w:val="nil"/>
              <w:right w:val="nil"/>
            </w:tcBorders>
            <w:shd w:val="clear" w:color="auto" w:fill="auto"/>
            <w:noWrap/>
            <w:vAlign w:val="center"/>
            <w:hideMark/>
          </w:tcPr>
          <w:p w14:paraId="63A511C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18.5</w:t>
            </w:r>
          </w:p>
        </w:tc>
      </w:tr>
      <w:tr w:rsidR="007440FF" w:rsidRPr="00EC7FF0" w14:paraId="2F11BE8C" w14:textId="77777777" w:rsidTr="007F5C42">
        <w:trPr>
          <w:trHeight w:val="288"/>
        </w:trPr>
        <w:tc>
          <w:tcPr>
            <w:tcW w:w="2298" w:type="pct"/>
            <w:tcBorders>
              <w:top w:val="nil"/>
              <w:left w:val="nil"/>
              <w:bottom w:val="nil"/>
              <w:right w:val="nil"/>
            </w:tcBorders>
            <w:shd w:val="clear" w:color="auto" w:fill="auto"/>
            <w:noWrap/>
            <w:vAlign w:val="center"/>
            <w:hideMark/>
          </w:tcPr>
          <w:p w14:paraId="3DA010A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No</w:t>
            </w:r>
          </w:p>
        </w:tc>
        <w:tc>
          <w:tcPr>
            <w:tcW w:w="714" w:type="pct"/>
            <w:tcBorders>
              <w:top w:val="nil"/>
              <w:left w:val="nil"/>
              <w:bottom w:val="nil"/>
              <w:right w:val="nil"/>
            </w:tcBorders>
            <w:shd w:val="clear" w:color="auto" w:fill="auto"/>
            <w:noWrap/>
            <w:vAlign w:val="center"/>
            <w:hideMark/>
          </w:tcPr>
          <w:p w14:paraId="40AAB6B2"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702FAC11"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6FE90D7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97</w:t>
            </w:r>
          </w:p>
        </w:tc>
        <w:tc>
          <w:tcPr>
            <w:tcW w:w="662" w:type="pct"/>
            <w:tcBorders>
              <w:top w:val="nil"/>
              <w:left w:val="nil"/>
              <w:bottom w:val="nil"/>
              <w:right w:val="nil"/>
            </w:tcBorders>
            <w:shd w:val="clear" w:color="auto" w:fill="auto"/>
            <w:noWrap/>
            <w:vAlign w:val="center"/>
            <w:hideMark/>
          </w:tcPr>
          <w:p w14:paraId="5AB6BA3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81.5</w:t>
            </w:r>
          </w:p>
        </w:tc>
      </w:tr>
      <w:tr w:rsidR="007440FF" w:rsidRPr="00EC7FF0" w14:paraId="3244E004" w14:textId="77777777" w:rsidTr="007F5C42">
        <w:trPr>
          <w:trHeight w:val="288"/>
        </w:trPr>
        <w:tc>
          <w:tcPr>
            <w:tcW w:w="4338" w:type="pct"/>
            <w:gridSpan w:val="4"/>
            <w:tcBorders>
              <w:top w:val="nil"/>
              <w:left w:val="nil"/>
              <w:bottom w:val="nil"/>
              <w:right w:val="nil"/>
            </w:tcBorders>
            <w:shd w:val="clear" w:color="auto" w:fill="auto"/>
            <w:noWrap/>
            <w:vAlign w:val="center"/>
            <w:hideMark/>
          </w:tcPr>
          <w:p w14:paraId="56C7C50B" w14:textId="367A9C83"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Reason for </w:t>
            </w:r>
            <w:r w:rsidR="00D76CBA" w:rsidRPr="00EC7FF0">
              <w:rPr>
                <w:rFonts w:ascii="Book Antiqua" w:eastAsia="宋体" w:hAnsi="Book Antiqua" w:cs="宋体"/>
                <w:color w:val="000000"/>
                <w:lang w:eastAsia="zh-CN"/>
              </w:rPr>
              <w:t>d</w:t>
            </w:r>
            <w:r w:rsidRPr="00EC7FF0">
              <w:rPr>
                <w:rFonts w:ascii="Book Antiqua" w:eastAsia="宋体" w:hAnsi="Book Antiqua" w:cs="宋体"/>
                <w:color w:val="000000"/>
                <w:lang w:eastAsia="zh-CN"/>
              </w:rPr>
              <w:t>iscontinuation</w:t>
            </w:r>
          </w:p>
        </w:tc>
        <w:tc>
          <w:tcPr>
            <w:tcW w:w="662" w:type="pct"/>
            <w:tcBorders>
              <w:top w:val="nil"/>
              <w:left w:val="nil"/>
              <w:bottom w:val="nil"/>
              <w:right w:val="nil"/>
            </w:tcBorders>
            <w:shd w:val="clear" w:color="auto" w:fill="auto"/>
            <w:noWrap/>
            <w:vAlign w:val="center"/>
            <w:hideMark/>
          </w:tcPr>
          <w:p w14:paraId="48DF1C13"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6CA0244F"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1752CE8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Progression</w:t>
            </w:r>
          </w:p>
        </w:tc>
        <w:tc>
          <w:tcPr>
            <w:tcW w:w="663" w:type="pct"/>
            <w:tcBorders>
              <w:top w:val="nil"/>
              <w:left w:val="nil"/>
              <w:bottom w:val="nil"/>
              <w:right w:val="nil"/>
            </w:tcBorders>
            <w:shd w:val="clear" w:color="auto" w:fill="auto"/>
            <w:noWrap/>
            <w:vAlign w:val="center"/>
            <w:hideMark/>
          </w:tcPr>
          <w:p w14:paraId="5EC8BE3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63558C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108</w:t>
            </w:r>
          </w:p>
        </w:tc>
        <w:tc>
          <w:tcPr>
            <w:tcW w:w="662" w:type="pct"/>
            <w:tcBorders>
              <w:top w:val="nil"/>
              <w:left w:val="nil"/>
              <w:bottom w:val="nil"/>
              <w:right w:val="nil"/>
            </w:tcBorders>
            <w:shd w:val="clear" w:color="auto" w:fill="auto"/>
            <w:noWrap/>
            <w:vAlign w:val="center"/>
            <w:hideMark/>
          </w:tcPr>
          <w:p w14:paraId="579AE71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90.8</w:t>
            </w:r>
          </w:p>
        </w:tc>
      </w:tr>
      <w:tr w:rsidR="007440FF" w:rsidRPr="00EC7FF0" w14:paraId="5E1F93F1" w14:textId="77777777" w:rsidTr="007F5C42">
        <w:trPr>
          <w:trHeight w:val="288"/>
        </w:trPr>
        <w:tc>
          <w:tcPr>
            <w:tcW w:w="2298" w:type="pct"/>
            <w:tcBorders>
              <w:top w:val="nil"/>
              <w:left w:val="nil"/>
              <w:bottom w:val="nil"/>
              <w:right w:val="nil"/>
            </w:tcBorders>
            <w:shd w:val="clear" w:color="auto" w:fill="auto"/>
            <w:noWrap/>
            <w:vAlign w:val="center"/>
            <w:hideMark/>
          </w:tcPr>
          <w:p w14:paraId="569DEB6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Toxicity</w:t>
            </w:r>
          </w:p>
        </w:tc>
        <w:tc>
          <w:tcPr>
            <w:tcW w:w="714" w:type="pct"/>
            <w:tcBorders>
              <w:top w:val="nil"/>
              <w:left w:val="nil"/>
              <w:bottom w:val="nil"/>
              <w:right w:val="nil"/>
            </w:tcBorders>
            <w:shd w:val="clear" w:color="auto" w:fill="auto"/>
            <w:noWrap/>
            <w:vAlign w:val="center"/>
            <w:hideMark/>
          </w:tcPr>
          <w:p w14:paraId="035D90D7"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378A2C39"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4ACF4F5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p>
        </w:tc>
        <w:tc>
          <w:tcPr>
            <w:tcW w:w="662" w:type="pct"/>
            <w:tcBorders>
              <w:top w:val="nil"/>
              <w:left w:val="nil"/>
              <w:bottom w:val="nil"/>
              <w:right w:val="nil"/>
            </w:tcBorders>
            <w:shd w:val="clear" w:color="auto" w:fill="auto"/>
            <w:noWrap/>
            <w:vAlign w:val="center"/>
            <w:hideMark/>
          </w:tcPr>
          <w:p w14:paraId="0E228A48" w14:textId="0EEDA96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6F31B8" w:rsidRPr="00EC7FF0">
              <w:rPr>
                <w:rFonts w:ascii="Book Antiqua" w:eastAsia="宋体" w:hAnsi="Book Antiqua" w:cs="宋体"/>
                <w:color w:val="000000"/>
                <w:lang w:eastAsia="zh-CN"/>
              </w:rPr>
              <w:t>.0</w:t>
            </w:r>
          </w:p>
        </w:tc>
      </w:tr>
      <w:tr w:rsidR="007440FF" w:rsidRPr="00EC7FF0" w14:paraId="2BEF5A78"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7C7B6FB2" w14:textId="740D41A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Other/</w:t>
            </w:r>
            <w:r w:rsidR="00D76CBA" w:rsidRPr="00EC7FF0">
              <w:rPr>
                <w:rFonts w:ascii="Book Antiqua" w:eastAsia="宋体" w:hAnsi="Book Antiqua" w:cs="宋体"/>
                <w:color w:val="000000"/>
                <w:lang w:eastAsia="zh-CN"/>
              </w:rPr>
              <w:t>u</w:t>
            </w:r>
            <w:r w:rsidRPr="00EC7FF0">
              <w:rPr>
                <w:rFonts w:ascii="Book Antiqua" w:eastAsia="宋体" w:hAnsi="Book Antiqua" w:cs="宋体"/>
                <w:color w:val="000000"/>
                <w:lang w:eastAsia="zh-CN"/>
              </w:rPr>
              <w:t>nknown</w:t>
            </w:r>
          </w:p>
        </w:tc>
        <w:tc>
          <w:tcPr>
            <w:tcW w:w="663" w:type="pct"/>
            <w:tcBorders>
              <w:top w:val="nil"/>
              <w:left w:val="nil"/>
              <w:bottom w:val="nil"/>
              <w:right w:val="nil"/>
            </w:tcBorders>
            <w:shd w:val="clear" w:color="auto" w:fill="auto"/>
            <w:noWrap/>
            <w:vAlign w:val="center"/>
            <w:hideMark/>
          </w:tcPr>
          <w:p w14:paraId="2678F62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09870A3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p>
        </w:tc>
        <w:tc>
          <w:tcPr>
            <w:tcW w:w="662" w:type="pct"/>
            <w:tcBorders>
              <w:top w:val="nil"/>
              <w:left w:val="nil"/>
              <w:bottom w:val="nil"/>
              <w:right w:val="nil"/>
            </w:tcBorders>
            <w:shd w:val="clear" w:color="auto" w:fill="auto"/>
            <w:noWrap/>
            <w:vAlign w:val="center"/>
            <w:hideMark/>
          </w:tcPr>
          <w:p w14:paraId="1C9F724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p>
        </w:tc>
      </w:tr>
      <w:tr w:rsidR="007440FF" w:rsidRPr="00EC7FF0" w14:paraId="32F19CC5" w14:textId="77777777" w:rsidTr="007F5C42">
        <w:trPr>
          <w:trHeight w:val="288"/>
        </w:trPr>
        <w:tc>
          <w:tcPr>
            <w:tcW w:w="3675" w:type="pct"/>
            <w:gridSpan w:val="3"/>
            <w:tcBorders>
              <w:top w:val="nil"/>
              <w:left w:val="nil"/>
              <w:bottom w:val="nil"/>
              <w:right w:val="nil"/>
            </w:tcBorders>
            <w:shd w:val="clear" w:color="auto" w:fill="auto"/>
            <w:noWrap/>
            <w:vAlign w:val="center"/>
            <w:hideMark/>
          </w:tcPr>
          <w:p w14:paraId="186E772D" w14:textId="5B45A07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Subsequent </w:t>
            </w:r>
            <w:r w:rsidR="00D76CBA" w:rsidRPr="00EC7FF0">
              <w:rPr>
                <w:rFonts w:ascii="Book Antiqua" w:eastAsia="宋体" w:hAnsi="Book Antiqua" w:cs="宋体"/>
                <w:color w:val="000000"/>
                <w:lang w:eastAsia="zh-CN"/>
              </w:rPr>
              <w:t>t</w:t>
            </w:r>
            <w:r w:rsidRPr="00EC7FF0">
              <w:rPr>
                <w:rFonts w:ascii="Book Antiqua" w:eastAsia="宋体" w:hAnsi="Book Antiqua" w:cs="宋体"/>
                <w:color w:val="000000"/>
                <w:lang w:eastAsia="zh-CN"/>
              </w:rPr>
              <w:t>herapies</w:t>
            </w:r>
          </w:p>
        </w:tc>
        <w:tc>
          <w:tcPr>
            <w:tcW w:w="663" w:type="pct"/>
            <w:tcBorders>
              <w:top w:val="nil"/>
              <w:left w:val="nil"/>
              <w:bottom w:val="nil"/>
              <w:right w:val="nil"/>
            </w:tcBorders>
            <w:shd w:val="clear" w:color="auto" w:fill="auto"/>
            <w:noWrap/>
            <w:vAlign w:val="center"/>
            <w:hideMark/>
          </w:tcPr>
          <w:p w14:paraId="60DEBB0F"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5BBB13C0"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76815AE9" w14:textId="77777777" w:rsidTr="007F5C42">
        <w:trPr>
          <w:trHeight w:val="288"/>
        </w:trPr>
        <w:tc>
          <w:tcPr>
            <w:tcW w:w="2298" w:type="pct"/>
            <w:tcBorders>
              <w:top w:val="nil"/>
              <w:left w:val="nil"/>
              <w:bottom w:val="nil"/>
              <w:right w:val="nil"/>
            </w:tcBorders>
            <w:shd w:val="clear" w:color="auto" w:fill="auto"/>
            <w:noWrap/>
            <w:vAlign w:val="center"/>
            <w:hideMark/>
          </w:tcPr>
          <w:p w14:paraId="7A17FA3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Any</w:t>
            </w:r>
          </w:p>
        </w:tc>
        <w:tc>
          <w:tcPr>
            <w:tcW w:w="714" w:type="pct"/>
            <w:tcBorders>
              <w:top w:val="nil"/>
              <w:left w:val="nil"/>
              <w:bottom w:val="nil"/>
              <w:right w:val="nil"/>
            </w:tcBorders>
            <w:shd w:val="clear" w:color="auto" w:fill="auto"/>
            <w:noWrap/>
            <w:vAlign w:val="center"/>
            <w:hideMark/>
          </w:tcPr>
          <w:p w14:paraId="04E82413"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8BC90A4"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5505D61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35</w:t>
            </w:r>
          </w:p>
        </w:tc>
        <w:tc>
          <w:tcPr>
            <w:tcW w:w="662" w:type="pct"/>
            <w:tcBorders>
              <w:top w:val="nil"/>
              <w:left w:val="nil"/>
              <w:bottom w:val="nil"/>
              <w:right w:val="nil"/>
            </w:tcBorders>
            <w:shd w:val="clear" w:color="auto" w:fill="auto"/>
            <w:noWrap/>
            <w:vAlign w:val="center"/>
            <w:hideMark/>
          </w:tcPr>
          <w:p w14:paraId="5BF238F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29.4</w:t>
            </w:r>
          </w:p>
        </w:tc>
      </w:tr>
      <w:tr w:rsidR="007440FF" w:rsidRPr="00EC7FF0" w14:paraId="6BCE4816" w14:textId="77777777" w:rsidTr="007F5C42">
        <w:trPr>
          <w:trHeight w:val="360"/>
        </w:trPr>
        <w:tc>
          <w:tcPr>
            <w:tcW w:w="3011" w:type="pct"/>
            <w:gridSpan w:val="2"/>
            <w:tcBorders>
              <w:top w:val="nil"/>
              <w:left w:val="nil"/>
              <w:bottom w:val="nil"/>
              <w:right w:val="nil"/>
            </w:tcBorders>
            <w:shd w:val="clear" w:color="auto" w:fill="auto"/>
            <w:noWrap/>
            <w:vAlign w:val="center"/>
            <w:hideMark/>
          </w:tcPr>
          <w:p w14:paraId="5B899966"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Oxaliplatin</w:t>
            </w:r>
            <w:proofErr w:type="spellEnd"/>
          </w:p>
        </w:tc>
        <w:tc>
          <w:tcPr>
            <w:tcW w:w="663" w:type="pct"/>
            <w:tcBorders>
              <w:top w:val="nil"/>
              <w:left w:val="nil"/>
              <w:bottom w:val="nil"/>
              <w:right w:val="nil"/>
            </w:tcBorders>
            <w:shd w:val="clear" w:color="auto" w:fill="auto"/>
            <w:noWrap/>
            <w:vAlign w:val="center"/>
            <w:hideMark/>
          </w:tcPr>
          <w:p w14:paraId="48CEC887"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3FEFC12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12</w:t>
            </w:r>
          </w:p>
        </w:tc>
        <w:tc>
          <w:tcPr>
            <w:tcW w:w="662" w:type="pct"/>
            <w:tcBorders>
              <w:top w:val="nil"/>
              <w:left w:val="nil"/>
              <w:bottom w:val="nil"/>
              <w:right w:val="nil"/>
            </w:tcBorders>
            <w:shd w:val="clear" w:color="auto" w:fill="auto"/>
            <w:noWrap/>
            <w:vAlign w:val="center"/>
            <w:hideMark/>
          </w:tcPr>
          <w:p w14:paraId="6BD1D46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10.1</w:t>
            </w:r>
          </w:p>
        </w:tc>
      </w:tr>
      <w:tr w:rsidR="007440FF" w:rsidRPr="00EC7FF0" w14:paraId="7DF5A93E" w14:textId="77777777" w:rsidTr="007F5C42">
        <w:trPr>
          <w:trHeight w:val="360"/>
        </w:trPr>
        <w:tc>
          <w:tcPr>
            <w:tcW w:w="3011" w:type="pct"/>
            <w:gridSpan w:val="2"/>
            <w:tcBorders>
              <w:top w:val="nil"/>
              <w:left w:val="nil"/>
              <w:bottom w:val="nil"/>
              <w:right w:val="nil"/>
            </w:tcBorders>
            <w:shd w:val="clear" w:color="auto" w:fill="auto"/>
            <w:noWrap/>
            <w:vAlign w:val="center"/>
            <w:hideMark/>
          </w:tcPr>
          <w:p w14:paraId="63B057B8"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Irinotecan</w:t>
            </w:r>
            <w:proofErr w:type="spellEnd"/>
          </w:p>
        </w:tc>
        <w:tc>
          <w:tcPr>
            <w:tcW w:w="663" w:type="pct"/>
            <w:tcBorders>
              <w:top w:val="nil"/>
              <w:left w:val="nil"/>
              <w:bottom w:val="nil"/>
              <w:right w:val="nil"/>
            </w:tcBorders>
            <w:shd w:val="clear" w:color="auto" w:fill="auto"/>
            <w:noWrap/>
            <w:vAlign w:val="center"/>
            <w:hideMark/>
          </w:tcPr>
          <w:p w14:paraId="7F22250D"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BF4638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w:t>
            </w:r>
          </w:p>
        </w:tc>
        <w:tc>
          <w:tcPr>
            <w:tcW w:w="662" w:type="pct"/>
            <w:tcBorders>
              <w:top w:val="nil"/>
              <w:left w:val="nil"/>
              <w:bottom w:val="nil"/>
              <w:right w:val="nil"/>
            </w:tcBorders>
            <w:shd w:val="clear" w:color="auto" w:fill="auto"/>
            <w:noWrap/>
            <w:vAlign w:val="center"/>
            <w:hideMark/>
          </w:tcPr>
          <w:p w14:paraId="499BED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6.7</w:t>
            </w:r>
          </w:p>
        </w:tc>
      </w:tr>
      <w:tr w:rsidR="007440FF" w:rsidRPr="00EC7FF0" w14:paraId="0A6248B4" w14:textId="77777777" w:rsidTr="007F5C42">
        <w:trPr>
          <w:trHeight w:val="288"/>
        </w:trPr>
        <w:tc>
          <w:tcPr>
            <w:tcW w:w="2298" w:type="pct"/>
            <w:tcBorders>
              <w:top w:val="nil"/>
              <w:left w:val="nil"/>
              <w:bottom w:val="nil"/>
              <w:right w:val="nil"/>
            </w:tcBorders>
            <w:shd w:val="clear" w:color="auto" w:fill="auto"/>
            <w:noWrap/>
            <w:vAlign w:val="center"/>
            <w:hideMark/>
          </w:tcPr>
          <w:p w14:paraId="546A99F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5-FU</w:t>
            </w:r>
          </w:p>
        </w:tc>
        <w:tc>
          <w:tcPr>
            <w:tcW w:w="714" w:type="pct"/>
            <w:tcBorders>
              <w:top w:val="nil"/>
              <w:left w:val="nil"/>
              <w:bottom w:val="nil"/>
              <w:right w:val="nil"/>
            </w:tcBorders>
            <w:shd w:val="clear" w:color="auto" w:fill="auto"/>
            <w:noWrap/>
            <w:vAlign w:val="center"/>
            <w:hideMark/>
          </w:tcPr>
          <w:p w14:paraId="18A2A9D3"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3359C37E"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15AD895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18</w:t>
            </w:r>
          </w:p>
        </w:tc>
        <w:tc>
          <w:tcPr>
            <w:tcW w:w="662" w:type="pct"/>
            <w:tcBorders>
              <w:top w:val="nil"/>
              <w:left w:val="nil"/>
              <w:bottom w:val="nil"/>
              <w:right w:val="nil"/>
            </w:tcBorders>
            <w:shd w:val="clear" w:color="auto" w:fill="auto"/>
            <w:noWrap/>
            <w:vAlign w:val="center"/>
            <w:hideMark/>
          </w:tcPr>
          <w:p w14:paraId="3D79F2B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15.1</w:t>
            </w:r>
          </w:p>
        </w:tc>
      </w:tr>
      <w:tr w:rsidR="007440FF" w:rsidRPr="00EC7FF0" w14:paraId="379A4EB6"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778BE785"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Bevacizumab</w:t>
            </w:r>
            <w:proofErr w:type="spellEnd"/>
          </w:p>
        </w:tc>
        <w:tc>
          <w:tcPr>
            <w:tcW w:w="663" w:type="pct"/>
            <w:tcBorders>
              <w:top w:val="nil"/>
              <w:left w:val="nil"/>
              <w:bottom w:val="nil"/>
              <w:right w:val="nil"/>
            </w:tcBorders>
            <w:shd w:val="clear" w:color="auto" w:fill="auto"/>
            <w:noWrap/>
            <w:vAlign w:val="center"/>
            <w:hideMark/>
          </w:tcPr>
          <w:p w14:paraId="4D3DDA1E"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8E5940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662" w:type="pct"/>
            <w:tcBorders>
              <w:top w:val="nil"/>
              <w:left w:val="nil"/>
              <w:bottom w:val="nil"/>
              <w:right w:val="nil"/>
            </w:tcBorders>
            <w:shd w:val="clear" w:color="auto" w:fill="auto"/>
            <w:noWrap/>
            <w:vAlign w:val="center"/>
            <w:hideMark/>
          </w:tcPr>
          <w:p w14:paraId="7A6CB64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2.5</w:t>
            </w:r>
          </w:p>
        </w:tc>
      </w:tr>
      <w:tr w:rsidR="007440FF" w:rsidRPr="00EC7FF0" w14:paraId="2C81880F" w14:textId="77777777" w:rsidTr="007F5C42">
        <w:trPr>
          <w:trHeight w:val="288"/>
        </w:trPr>
        <w:tc>
          <w:tcPr>
            <w:tcW w:w="3675" w:type="pct"/>
            <w:gridSpan w:val="3"/>
            <w:tcBorders>
              <w:top w:val="nil"/>
              <w:left w:val="nil"/>
              <w:bottom w:val="nil"/>
              <w:right w:val="nil"/>
            </w:tcBorders>
            <w:shd w:val="clear" w:color="auto" w:fill="auto"/>
            <w:noWrap/>
            <w:vAlign w:val="center"/>
            <w:hideMark/>
          </w:tcPr>
          <w:p w14:paraId="35CA7283" w14:textId="7DEF647F"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Cetuximab</w:t>
            </w:r>
            <w:proofErr w:type="spellEnd"/>
            <w:r w:rsidRPr="00EC7FF0">
              <w:rPr>
                <w:rFonts w:ascii="Book Antiqua" w:eastAsia="宋体" w:hAnsi="Book Antiqua" w:cs="宋体"/>
                <w:color w:val="000000"/>
                <w:lang w:eastAsia="zh-CN"/>
              </w:rPr>
              <w:t>/</w:t>
            </w:r>
            <w:proofErr w:type="spellStart"/>
            <w:r w:rsidR="00D76CBA" w:rsidRPr="00EC7FF0">
              <w:rPr>
                <w:rFonts w:ascii="Book Antiqua" w:eastAsia="宋体" w:hAnsi="Book Antiqua" w:cs="宋体"/>
                <w:color w:val="000000"/>
                <w:lang w:eastAsia="zh-CN"/>
              </w:rPr>
              <w:t>p</w:t>
            </w:r>
            <w:r w:rsidRPr="00EC7FF0">
              <w:rPr>
                <w:rFonts w:ascii="Book Antiqua" w:eastAsia="宋体" w:hAnsi="Book Antiqua" w:cs="宋体"/>
                <w:color w:val="000000"/>
                <w:lang w:eastAsia="zh-CN"/>
              </w:rPr>
              <w:t>anitumumab</w:t>
            </w:r>
            <w:proofErr w:type="spellEnd"/>
          </w:p>
        </w:tc>
        <w:tc>
          <w:tcPr>
            <w:tcW w:w="663" w:type="pct"/>
            <w:tcBorders>
              <w:top w:val="nil"/>
              <w:left w:val="nil"/>
              <w:bottom w:val="nil"/>
              <w:right w:val="nil"/>
            </w:tcBorders>
            <w:shd w:val="clear" w:color="auto" w:fill="auto"/>
            <w:noWrap/>
            <w:vAlign w:val="center"/>
            <w:hideMark/>
          </w:tcPr>
          <w:p w14:paraId="3297CFA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p>
        </w:tc>
        <w:tc>
          <w:tcPr>
            <w:tcW w:w="662" w:type="pct"/>
            <w:tcBorders>
              <w:top w:val="nil"/>
              <w:left w:val="nil"/>
              <w:bottom w:val="nil"/>
              <w:right w:val="nil"/>
            </w:tcBorders>
            <w:shd w:val="clear" w:color="auto" w:fill="auto"/>
            <w:noWrap/>
            <w:vAlign w:val="center"/>
            <w:hideMark/>
          </w:tcPr>
          <w:p w14:paraId="05050445" w14:textId="6C2A704D"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6F31B8" w:rsidRPr="00EC7FF0">
              <w:rPr>
                <w:rFonts w:ascii="Book Antiqua" w:eastAsia="宋体" w:hAnsi="Book Antiqua" w:cs="宋体"/>
                <w:color w:val="000000"/>
                <w:lang w:eastAsia="zh-CN"/>
              </w:rPr>
              <w:t>.0</w:t>
            </w:r>
          </w:p>
        </w:tc>
      </w:tr>
      <w:tr w:rsidR="007440FF" w:rsidRPr="00EC7FF0" w14:paraId="648947F9"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004D7BBF" w14:textId="77777777" w:rsidR="007440FF" w:rsidRPr="00EC7FF0" w:rsidRDefault="007440FF"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Regorafenib</w:t>
            </w:r>
            <w:proofErr w:type="spellEnd"/>
          </w:p>
        </w:tc>
        <w:tc>
          <w:tcPr>
            <w:tcW w:w="663" w:type="pct"/>
            <w:tcBorders>
              <w:top w:val="nil"/>
              <w:left w:val="nil"/>
              <w:bottom w:val="nil"/>
              <w:right w:val="nil"/>
            </w:tcBorders>
            <w:shd w:val="clear" w:color="auto" w:fill="auto"/>
            <w:noWrap/>
            <w:vAlign w:val="center"/>
            <w:hideMark/>
          </w:tcPr>
          <w:p w14:paraId="37910F20"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2FE161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p>
        </w:tc>
        <w:tc>
          <w:tcPr>
            <w:tcW w:w="662" w:type="pct"/>
            <w:tcBorders>
              <w:top w:val="nil"/>
              <w:left w:val="nil"/>
              <w:bottom w:val="nil"/>
              <w:right w:val="nil"/>
            </w:tcBorders>
            <w:shd w:val="clear" w:color="auto" w:fill="auto"/>
            <w:noWrap/>
            <w:vAlign w:val="center"/>
            <w:hideMark/>
          </w:tcPr>
          <w:p w14:paraId="78A1716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p>
        </w:tc>
      </w:tr>
      <w:tr w:rsidR="007440FF" w:rsidRPr="00EC7FF0" w14:paraId="16A0B808" w14:textId="77777777" w:rsidTr="007F5C42">
        <w:trPr>
          <w:trHeight w:val="288"/>
        </w:trPr>
        <w:tc>
          <w:tcPr>
            <w:tcW w:w="2298" w:type="pct"/>
            <w:tcBorders>
              <w:top w:val="nil"/>
              <w:left w:val="nil"/>
              <w:bottom w:val="nil"/>
              <w:right w:val="nil"/>
            </w:tcBorders>
            <w:shd w:val="clear" w:color="auto" w:fill="auto"/>
            <w:noWrap/>
            <w:vAlign w:val="center"/>
            <w:hideMark/>
          </w:tcPr>
          <w:p w14:paraId="019B128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lastRenderedPageBreak/>
              <w:t>TAS-102</w:t>
            </w:r>
          </w:p>
        </w:tc>
        <w:tc>
          <w:tcPr>
            <w:tcW w:w="714" w:type="pct"/>
            <w:tcBorders>
              <w:top w:val="nil"/>
              <w:left w:val="nil"/>
              <w:bottom w:val="nil"/>
              <w:right w:val="nil"/>
            </w:tcBorders>
            <w:shd w:val="clear" w:color="auto" w:fill="auto"/>
            <w:noWrap/>
            <w:vAlign w:val="center"/>
            <w:hideMark/>
          </w:tcPr>
          <w:p w14:paraId="352243D8"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7E9192E7"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31BDA0A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p>
        </w:tc>
        <w:tc>
          <w:tcPr>
            <w:tcW w:w="662" w:type="pct"/>
            <w:tcBorders>
              <w:top w:val="nil"/>
              <w:left w:val="nil"/>
              <w:bottom w:val="nil"/>
              <w:right w:val="nil"/>
            </w:tcBorders>
            <w:shd w:val="clear" w:color="auto" w:fill="auto"/>
            <w:noWrap/>
            <w:vAlign w:val="center"/>
            <w:hideMark/>
          </w:tcPr>
          <w:p w14:paraId="52C97BD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p>
        </w:tc>
      </w:tr>
      <w:tr w:rsidR="007440FF" w:rsidRPr="00EC7FF0" w14:paraId="79AF155B" w14:textId="77777777" w:rsidTr="007F5C42">
        <w:trPr>
          <w:trHeight w:val="288"/>
        </w:trPr>
        <w:tc>
          <w:tcPr>
            <w:tcW w:w="3675" w:type="pct"/>
            <w:gridSpan w:val="3"/>
            <w:tcBorders>
              <w:top w:val="nil"/>
              <w:left w:val="nil"/>
              <w:right w:val="nil"/>
            </w:tcBorders>
            <w:shd w:val="clear" w:color="auto" w:fill="auto"/>
            <w:noWrap/>
            <w:vAlign w:val="center"/>
            <w:hideMark/>
          </w:tcPr>
          <w:p w14:paraId="2EC0C4FA" w14:textId="6F043ACE"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Other/</w:t>
            </w:r>
            <w:r w:rsidR="00D76CBA" w:rsidRPr="00EC7FF0">
              <w:rPr>
                <w:rFonts w:ascii="Book Antiqua" w:eastAsia="宋体" w:hAnsi="Book Antiqua" w:cs="宋体"/>
                <w:color w:val="000000"/>
                <w:lang w:eastAsia="zh-CN"/>
              </w:rPr>
              <w:t>clinical tri</w:t>
            </w:r>
            <w:r w:rsidRPr="00EC7FF0">
              <w:rPr>
                <w:rFonts w:ascii="Book Antiqua" w:eastAsia="宋体" w:hAnsi="Book Antiqua" w:cs="宋体"/>
                <w:color w:val="000000"/>
                <w:lang w:eastAsia="zh-CN"/>
              </w:rPr>
              <w:t>al</w:t>
            </w:r>
          </w:p>
        </w:tc>
        <w:tc>
          <w:tcPr>
            <w:tcW w:w="663" w:type="pct"/>
            <w:tcBorders>
              <w:top w:val="nil"/>
              <w:left w:val="nil"/>
              <w:right w:val="nil"/>
            </w:tcBorders>
            <w:shd w:val="clear" w:color="auto" w:fill="auto"/>
            <w:noWrap/>
            <w:vAlign w:val="center"/>
            <w:hideMark/>
          </w:tcPr>
          <w:p w14:paraId="34517BE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w:t>
            </w:r>
          </w:p>
        </w:tc>
        <w:tc>
          <w:tcPr>
            <w:tcW w:w="662" w:type="pct"/>
            <w:tcBorders>
              <w:top w:val="nil"/>
              <w:left w:val="nil"/>
              <w:right w:val="nil"/>
            </w:tcBorders>
            <w:shd w:val="clear" w:color="auto" w:fill="auto"/>
            <w:noWrap/>
            <w:vAlign w:val="center"/>
            <w:hideMark/>
          </w:tcPr>
          <w:p w14:paraId="350AC83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6.7</w:t>
            </w:r>
          </w:p>
        </w:tc>
      </w:tr>
      <w:tr w:rsidR="007440FF" w:rsidRPr="00EC7FF0" w14:paraId="172A9BBC" w14:textId="77777777" w:rsidTr="007F5C42">
        <w:trPr>
          <w:trHeight w:val="288"/>
        </w:trPr>
        <w:tc>
          <w:tcPr>
            <w:tcW w:w="2298" w:type="pct"/>
            <w:tcBorders>
              <w:top w:val="nil"/>
              <w:left w:val="nil"/>
              <w:bottom w:val="single" w:sz="4" w:space="0" w:color="auto"/>
              <w:right w:val="nil"/>
            </w:tcBorders>
            <w:shd w:val="clear" w:color="auto" w:fill="auto"/>
            <w:noWrap/>
            <w:vAlign w:val="center"/>
            <w:hideMark/>
          </w:tcPr>
          <w:p w14:paraId="4CD3332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None</w:t>
            </w:r>
          </w:p>
        </w:tc>
        <w:tc>
          <w:tcPr>
            <w:tcW w:w="714" w:type="pct"/>
            <w:tcBorders>
              <w:top w:val="nil"/>
              <w:left w:val="nil"/>
              <w:bottom w:val="single" w:sz="4" w:space="0" w:color="auto"/>
              <w:right w:val="nil"/>
            </w:tcBorders>
            <w:shd w:val="clear" w:color="auto" w:fill="auto"/>
            <w:noWrap/>
            <w:vAlign w:val="center"/>
            <w:hideMark/>
          </w:tcPr>
          <w:p w14:paraId="5D5F2D92"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single" w:sz="4" w:space="0" w:color="auto"/>
              <w:right w:val="nil"/>
            </w:tcBorders>
            <w:shd w:val="clear" w:color="auto" w:fill="auto"/>
            <w:noWrap/>
            <w:vAlign w:val="center"/>
            <w:hideMark/>
          </w:tcPr>
          <w:p w14:paraId="27642D48"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single" w:sz="4" w:space="0" w:color="auto"/>
              <w:right w:val="nil"/>
            </w:tcBorders>
            <w:shd w:val="clear" w:color="auto" w:fill="auto"/>
            <w:noWrap/>
            <w:vAlign w:val="center"/>
            <w:hideMark/>
          </w:tcPr>
          <w:p w14:paraId="4929E49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84</w:t>
            </w:r>
          </w:p>
        </w:tc>
        <w:tc>
          <w:tcPr>
            <w:tcW w:w="662" w:type="pct"/>
            <w:tcBorders>
              <w:top w:val="nil"/>
              <w:left w:val="nil"/>
              <w:bottom w:val="single" w:sz="4" w:space="0" w:color="auto"/>
              <w:right w:val="nil"/>
            </w:tcBorders>
            <w:shd w:val="clear" w:color="auto" w:fill="auto"/>
            <w:noWrap/>
            <w:vAlign w:val="center"/>
            <w:hideMark/>
          </w:tcPr>
          <w:p w14:paraId="67327E7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70.6</w:t>
            </w:r>
          </w:p>
        </w:tc>
      </w:tr>
    </w:tbl>
    <w:p w14:paraId="62475F03" w14:textId="0A905AA0" w:rsidR="004F14B5" w:rsidRPr="00EC7FF0" w:rsidRDefault="004F14B5" w:rsidP="00494A0C">
      <w:pPr>
        <w:spacing w:line="360" w:lineRule="auto"/>
        <w:jc w:val="both"/>
        <w:rPr>
          <w:rFonts w:ascii="Book Antiqua" w:hAnsi="Book Antiqua" w:cstheme="majorBidi"/>
          <w:lang w:eastAsia="zh-CN"/>
        </w:rPr>
      </w:pPr>
      <w:r w:rsidRPr="00EC7FF0">
        <w:rPr>
          <w:rFonts w:ascii="Book Antiqua" w:hAnsi="Book Antiqua" w:cstheme="majorBidi"/>
        </w:rPr>
        <w:t>MMC</w:t>
      </w:r>
      <w:r w:rsidR="007F5C42" w:rsidRPr="00EC7FF0">
        <w:rPr>
          <w:rFonts w:ascii="Book Antiqua" w:hAnsi="Book Antiqua" w:cstheme="majorBidi"/>
        </w:rPr>
        <w:t>:</w:t>
      </w:r>
      <w:r w:rsidR="002450E7" w:rsidRPr="00EC7FF0">
        <w:rPr>
          <w:rFonts w:ascii="Book Antiqua" w:hAnsi="Book Antiqua" w:cstheme="majorBidi"/>
        </w:rPr>
        <w:t xml:space="preserve"> </w:t>
      </w:r>
      <w:proofErr w:type="spellStart"/>
      <w:r w:rsidRPr="00EC7FF0">
        <w:rPr>
          <w:rFonts w:ascii="Book Antiqua" w:hAnsi="Book Antiqua" w:cstheme="majorBidi"/>
        </w:rPr>
        <w:t>Mitomycin</w:t>
      </w:r>
      <w:proofErr w:type="spellEnd"/>
      <w:r w:rsidRPr="00EC7FF0">
        <w:rPr>
          <w:rFonts w:ascii="Book Antiqua" w:hAnsi="Book Antiqua" w:cstheme="majorBidi"/>
        </w:rPr>
        <w:t xml:space="preserve"> C; </w:t>
      </w:r>
      <w:proofErr w:type="spellStart"/>
      <w:proofErr w:type="gramStart"/>
      <w:r w:rsidRPr="00EC7FF0">
        <w:rPr>
          <w:rFonts w:ascii="Book Antiqua" w:hAnsi="Book Antiqua" w:cstheme="majorBidi"/>
        </w:rPr>
        <w:t>Tx</w:t>
      </w:r>
      <w:proofErr w:type="spellEnd"/>
      <w:proofErr w:type="gramEnd"/>
      <w:r w:rsidR="007F5C42"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Treatment</w:t>
      </w:r>
      <w:r w:rsidR="00CA5A36" w:rsidRPr="00EC7FF0">
        <w:rPr>
          <w:rFonts w:ascii="Book Antiqua" w:hAnsi="Book Antiqua" w:cstheme="majorBidi" w:hint="eastAsia"/>
          <w:lang w:eastAsia="zh-CN"/>
        </w:rPr>
        <w:t>;</w:t>
      </w:r>
      <w:r w:rsidR="00CA5A36" w:rsidRPr="00EC7FF0">
        <w:rPr>
          <w:rFonts w:ascii="Book Antiqua" w:hAnsi="Book Antiqua" w:cstheme="majorBidi"/>
          <w:lang w:eastAsia="zh-CN"/>
        </w:rPr>
        <w:t xml:space="preserve"> </w:t>
      </w:r>
      <w:r w:rsidR="00CA5A36" w:rsidRPr="00EC7FF0">
        <w:rPr>
          <w:rFonts w:ascii="Book Antiqua" w:hAnsi="Book Antiqua" w:cstheme="majorBidi"/>
        </w:rPr>
        <w:t>5-FU: 5-fluorouracil.</w:t>
      </w:r>
    </w:p>
    <w:p w14:paraId="1725B6FD" w14:textId="77777777" w:rsidR="006F31B8" w:rsidRPr="00EC7FF0" w:rsidRDefault="006F31B8" w:rsidP="00494A0C">
      <w:pPr>
        <w:spacing w:line="360" w:lineRule="auto"/>
        <w:jc w:val="both"/>
        <w:rPr>
          <w:rFonts w:ascii="Book Antiqua" w:hAnsi="Book Antiqua"/>
          <w:b/>
          <w:bCs/>
          <w:lang w:eastAsia="zh-CN"/>
        </w:rPr>
        <w:sectPr w:rsidR="006F31B8" w:rsidRPr="00EC7FF0" w:rsidSect="00394B74">
          <w:pgSz w:w="11906" w:h="16838"/>
          <w:pgMar w:top="1440" w:right="1286" w:bottom="1440" w:left="1080" w:header="709" w:footer="709" w:gutter="0"/>
          <w:pgNumType w:start="1"/>
          <w:cols w:space="708"/>
          <w:bidi/>
          <w:rtlGutter/>
          <w:docGrid w:linePitch="360"/>
        </w:sectPr>
      </w:pPr>
    </w:p>
    <w:p w14:paraId="5EEAE345" w14:textId="584B2B25" w:rsidR="004F14B5" w:rsidRPr="00EC7FF0" w:rsidRDefault="004F14B5" w:rsidP="00494A0C">
      <w:pPr>
        <w:spacing w:line="360" w:lineRule="auto"/>
        <w:jc w:val="both"/>
        <w:rPr>
          <w:rFonts w:ascii="Book Antiqua" w:hAnsi="Book Antiqua" w:cstheme="majorBidi"/>
          <w:b/>
          <w:bCs/>
        </w:rPr>
      </w:pPr>
      <w:r w:rsidRPr="00EC7FF0">
        <w:rPr>
          <w:rFonts w:ascii="Book Antiqua" w:hAnsi="Book Antiqua" w:cstheme="majorBidi"/>
          <w:b/>
          <w:bCs/>
        </w:rPr>
        <w:lastRenderedPageBreak/>
        <w:t xml:space="preserve">Table 3 Adverse </w:t>
      </w:r>
      <w:r w:rsidR="007440FF" w:rsidRPr="00EC7FF0">
        <w:rPr>
          <w:rFonts w:ascii="Book Antiqua" w:hAnsi="Book Antiqua" w:cstheme="majorBidi"/>
          <w:b/>
          <w:bCs/>
        </w:rPr>
        <w:t>e</w:t>
      </w:r>
      <w:r w:rsidRPr="00EC7FF0">
        <w:rPr>
          <w:rFonts w:ascii="Book Antiqua" w:hAnsi="Book Antiqua" w:cstheme="majorBidi"/>
          <w:b/>
          <w:bCs/>
        </w:rPr>
        <w:t>vents</w:t>
      </w:r>
    </w:p>
    <w:tbl>
      <w:tblPr>
        <w:tblW w:w="5000" w:type="pct"/>
        <w:tblLook w:val="04A0" w:firstRow="1" w:lastRow="0" w:firstColumn="1" w:lastColumn="0" w:noHBand="0" w:noVBand="1"/>
      </w:tblPr>
      <w:tblGrid>
        <w:gridCol w:w="3598"/>
        <w:gridCol w:w="1069"/>
        <w:gridCol w:w="2010"/>
        <w:gridCol w:w="862"/>
        <w:gridCol w:w="2217"/>
      </w:tblGrid>
      <w:tr w:rsidR="00B7550C" w:rsidRPr="00EC7FF0" w14:paraId="0A84DF50" w14:textId="77777777" w:rsidTr="00394B74">
        <w:trPr>
          <w:trHeight w:val="408"/>
        </w:trPr>
        <w:tc>
          <w:tcPr>
            <w:tcW w:w="1844" w:type="pct"/>
            <w:vMerge w:val="restart"/>
            <w:tcBorders>
              <w:top w:val="single" w:sz="4" w:space="0" w:color="auto"/>
              <w:left w:val="nil"/>
              <w:right w:val="nil"/>
            </w:tcBorders>
            <w:shd w:val="clear" w:color="auto" w:fill="auto"/>
            <w:noWrap/>
            <w:hideMark/>
          </w:tcPr>
          <w:p w14:paraId="67EF117B" w14:textId="77777777" w:rsidR="00B7550C" w:rsidRPr="00EC7FF0" w:rsidRDefault="00B7550C" w:rsidP="00494A0C">
            <w:pPr>
              <w:spacing w:line="360" w:lineRule="auto"/>
              <w:jc w:val="both"/>
              <w:rPr>
                <w:rFonts w:ascii="Book Antiqua" w:eastAsia="宋体" w:hAnsi="Book Antiqua" w:cs="宋体"/>
                <w:b/>
                <w:bCs/>
                <w:lang w:eastAsia="zh-CN"/>
              </w:rPr>
            </w:pPr>
          </w:p>
        </w:tc>
        <w:tc>
          <w:tcPr>
            <w:tcW w:w="1578" w:type="pct"/>
            <w:gridSpan w:val="2"/>
            <w:tcBorders>
              <w:top w:val="single" w:sz="4" w:space="0" w:color="auto"/>
              <w:left w:val="nil"/>
              <w:bottom w:val="single" w:sz="4" w:space="0" w:color="auto"/>
              <w:right w:val="nil"/>
            </w:tcBorders>
            <w:shd w:val="clear" w:color="auto" w:fill="auto"/>
            <w:noWrap/>
            <w:hideMark/>
          </w:tcPr>
          <w:p w14:paraId="597E7EF6" w14:textId="2D001A04"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CTCAE grade ≥ 3</w:t>
            </w:r>
          </w:p>
        </w:tc>
        <w:tc>
          <w:tcPr>
            <w:tcW w:w="1578" w:type="pct"/>
            <w:gridSpan w:val="2"/>
            <w:tcBorders>
              <w:top w:val="single" w:sz="4" w:space="0" w:color="auto"/>
              <w:left w:val="nil"/>
              <w:bottom w:val="single" w:sz="4" w:space="0" w:color="auto"/>
              <w:right w:val="nil"/>
            </w:tcBorders>
            <w:shd w:val="clear" w:color="auto" w:fill="auto"/>
            <w:noWrap/>
            <w:hideMark/>
          </w:tcPr>
          <w:p w14:paraId="64D9970E" w14:textId="3C983CD1"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CTCAE grade 4</w:t>
            </w:r>
          </w:p>
        </w:tc>
      </w:tr>
      <w:tr w:rsidR="00B7550C" w:rsidRPr="00EC7FF0" w14:paraId="7D0AD839" w14:textId="77777777" w:rsidTr="00394B74">
        <w:trPr>
          <w:trHeight w:val="360"/>
        </w:trPr>
        <w:tc>
          <w:tcPr>
            <w:tcW w:w="1844" w:type="pct"/>
            <w:vMerge/>
            <w:tcBorders>
              <w:left w:val="nil"/>
              <w:bottom w:val="single" w:sz="4" w:space="0" w:color="auto"/>
              <w:right w:val="nil"/>
            </w:tcBorders>
            <w:shd w:val="clear" w:color="auto" w:fill="auto"/>
            <w:noWrap/>
            <w:hideMark/>
          </w:tcPr>
          <w:p w14:paraId="2677B0C5" w14:textId="77777777" w:rsidR="00B7550C" w:rsidRPr="00EC7FF0" w:rsidRDefault="00B7550C" w:rsidP="00494A0C">
            <w:pPr>
              <w:spacing w:line="360" w:lineRule="auto"/>
              <w:jc w:val="both"/>
              <w:rPr>
                <w:rFonts w:ascii="Book Antiqua" w:eastAsia="宋体" w:hAnsi="Book Antiqua" w:cs="宋体"/>
                <w:b/>
                <w:bCs/>
                <w:color w:val="000000"/>
                <w:lang w:eastAsia="zh-CN"/>
              </w:rPr>
            </w:pPr>
          </w:p>
        </w:tc>
        <w:tc>
          <w:tcPr>
            <w:tcW w:w="548" w:type="pct"/>
            <w:tcBorders>
              <w:top w:val="single" w:sz="4" w:space="0" w:color="auto"/>
              <w:left w:val="nil"/>
              <w:bottom w:val="single" w:sz="4" w:space="0" w:color="auto"/>
              <w:right w:val="nil"/>
            </w:tcBorders>
            <w:shd w:val="clear" w:color="auto" w:fill="auto"/>
            <w:noWrap/>
            <w:hideMark/>
          </w:tcPr>
          <w:p w14:paraId="58C52B97" w14:textId="6863DD99" w:rsidR="00B7550C" w:rsidRPr="00EC7FF0" w:rsidRDefault="00B7550C" w:rsidP="00494A0C">
            <w:pPr>
              <w:spacing w:line="360" w:lineRule="auto"/>
              <w:jc w:val="both"/>
              <w:rPr>
                <w:rFonts w:ascii="Book Antiqua" w:eastAsia="宋体" w:hAnsi="Book Antiqua" w:cs="宋体"/>
                <w:b/>
                <w:bCs/>
                <w:i/>
                <w:iCs/>
                <w:color w:val="000000"/>
                <w:lang w:eastAsia="zh-CN"/>
              </w:rPr>
            </w:pPr>
            <w:r w:rsidRPr="00EC7FF0">
              <w:rPr>
                <w:rFonts w:ascii="Book Antiqua" w:eastAsia="宋体" w:hAnsi="Book Antiqua" w:cs="宋体"/>
                <w:b/>
                <w:bCs/>
                <w:i/>
                <w:iCs/>
                <w:color w:val="000000"/>
                <w:lang w:eastAsia="zh-CN"/>
              </w:rPr>
              <w:t>n</w:t>
            </w:r>
          </w:p>
        </w:tc>
        <w:tc>
          <w:tcPr>
            <w:tcW w:w="1030" w:type="pct"/>
            <w:tcBorders>
              <w:top w:val="single" w:sz="4" w:space="0" w:color="auto"/>
              <w:left w:val="nil"/>
              <w:bottom w:val="single" w:sz="4" w:space="0" w:color="auto"/>
              <w:right w:val="nil"/>
            </w:tcBorders>
            <w:shd w:val="clear" w:color="auto" w:fill="auto"/>
            <w:noWrap/>
            <w:hideMark/>
          </w:tcPr>
          <w:p w14:paraId="1F261846" w14:textId="77777777"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w:t>
            </w:r>
          </w:p>
        </w:tc>
        <w:tc>
          <w:tcPr>
            <w:tcW w:w="442" w:type="pct"/>
            <w:tcBorders>
              <w:top w:val="single" w:sz="4" w:space="0" w:color="auto"/>
              <w:left w:val="nil"/>
              <w:bottom w:val="single" w:sz="4" w:space="0" w:color="auto"/>
              <w:right w:val="nil"/>
            </w:tcBorders>
            <w:shd w:val="clear" w:color="auto" w:fill="auto"/>
            <w:noWrap/>
            <w:hideMark/>
          </w:tcPr>
          <w:p w14:paraId="137DF5CC" w14:textId="4147FB8B"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i/>
                <w:iCs/>
                <w:color w:val="000000"/>
                <w:lang w:eastAsia="zh-CN"/>
              </w:rPr>
              <w:t>n</w:t>
            </w:r>
          </w:p>
        </w:tc>
        <w:tc>
          <w:tcPr>
            <w:tcW w:w="1136" w:type="pct"/>
            <w:tcBorders>
              <w:top w:val="single" w:sz="4" w:space="0" w:color="auto"/>
              <w:left w:val="nil"/>
              <w:bottom w:val="single" w:sz="4" w:space="0" w:color="auto"/>
              <w:right w:val="nil"/>
            </w:tcBorders>
            <w:shd w:val="clear" w:color="auto" w:fill="auto"/>
            <w:noWrap/>
            <w:hideMark/>
          </w:tcPr>
          <w:p w14:paraId="624B47B5" w14:textId="77777777"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w:t>
            </w:r>
          </w:p>
        </w:tc>
      </w:tr>
      <w:tr w:rsidR="007440FF" w:rsidRPr="00EC7FF0" w14:paraId="385D377D" w14:textId="77777777" w:rsidTr="00345363">
        <w:trPr>
          <w:trHeight w:val="288"/>
        </w:trPr>
        <w:tc>
          <w:tcPr>
            <w:tcW w:w="1844" w:type="pct"/>
            <w:tcBorders>
              <w:top w:val="single" w:sz="4" w:space="0" w:color="auto"/>
              <w:left w:val="nil"/>
              <w:bottom w:val="nil"/>
              <w:right w:val="nil"/>
            </w:tcBorders>
            <w:shd w:val="clear" w:color="auto" w:fill="auto"/>
            <w:noWrap/>
            <w:hideMark/>
          </w:tcPr>
          <w:p w14:paraId="2415EB0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Any</w:t>
            </w:r>
          </w:p>
        </w:tc>
        <w:tc>
          <w:tcPr>
            <w:tcW w:w="548" w:type="pct"/>
            <w:tcBorders>
              <w:top w:val="single" w:sz="4" w:space="0" w:color="auto"/>
              <w:left w:val="nil"/>
              <w:bottom w:val="nil"/>
              <w:right w:val="nil"/>
            </w:tcBorders>
            <w:shd w:val="clear" w:color="auto" w:fill="auto"/>
            <w:noWrap/>
            <w:hideMark/>
          </w:tcPr>
          <w:p w14:paraId="77E57F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1030" w:type="pct"/>
            <w:tcBorders>
              <w:top w:val="single" w:sz="4" w:space="0" w:color="auto"/>
              <w:left w:val="nil"/>
              <w:bottom w:val="nil"/>
              <w:right w:val="nil"/>
            </w:tcBorders>
            <w:shd w:val="clear" w:color="auto" w:fill="auto"/>
            <w:noWrap/>
            <w:hideMark/>
          </w:tcPr>
          <w:p w14:paraId="3A5BE7B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28.6</w:t>
            </w:r>
          </w:p>
        </w:tc>
        <w:tc>
          <w:tcPr>
            <w:tcW w:w="442" w:type="pct"/>
            <w:tcBorders>
              <w:top w:val="single" w:sz="4" w:space="0" w:color="auto"/>
              <w:left w:val="nil"/>
              <w:bottom w:val="nil"/>
              <w:right w:val="nil"/>
            </w:tcBorders>
            <w:shd w:val="clear" w:color="auto" w:fill="auto"/>
            <w:noWrap/>
            <w:hideMark/>
          </w:tcPr>
          <w:p w14:paraId="72D4619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w:t>
            </w:r>
          </w:p>
        </w:tc>
        <w:tc>
          <w:tcPr>
            <w:tcW w:w="1136" w:type="pct"/>
            <w:tcBorders>
              <w:top w:val="single" w:sz="4" w:space="0" w:color="auto"/>
              <w:left w:val="nil"/>
              <w:bottom w:val="nil"/>
              <w:right w:val="nil"/>
            </w:tcBorders>
            <w:shd w:val="clear" w:color="auto" w:fill="auto"/>
            <w:noWrap/>
            <w:hideMark/>
          </w:tcPr>
          <w:p w14:paraId="58B1CEF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1.7</w:t>
            </w:r>
          </w:p>
        </w:tc>
      </w:tr>
      <w:tr w:rsidR="007440FF" w:rsidRPr="00EC7FF0" w14:paraId="62E55BB5" w14:textId="77777777" w:rsidTr="00345363">
        <w:trPr>
          <w:trHeight w:val="288"/>
        </w:trPr>
        <w:tc>
          <w:tcPr>
            <w:tcW w:w="3422" w:type="pct"/>
            <w:gridSpan w:val="3"/>
            <w:tcBorders>
              <w:top w:val="nil"/>
              <w:left w:val="nil"/>
              <w:bottom w:val="nil"/>
              <w:right w:val="nil"/>
            </w:tcBorders>
            <w:shd w:val="clear" w:color="auto" w:fill="auto"/>
            <w:noWrap/>
            <w:hideMark/>
          </w:tcPr>
          <w:p w14:paraId="6B268FDF" w14:textId="47743DB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Hematological (</w:t>
            </w:r>
            <w:r w:rsidR="00345363" w:rsidRPr="00EC7FF0">
              <w:rPr>
                <w:rFonts w:ascii="Book Antiqua" w:eastAsia="宋体" w:hAnsi="Book Antiqua" w:cs="宋体"/>
                <w:i/>
                <w:iCs/>
                <w:color w:val="000000"/>
                <w:lang w:eastAsia="zh-CN"/>
              </w:rPr>
              <w:t>n</w:t>
            </w:r>
            <w:r w:rsidRPr="00EC7FF0">
              <w:rPr>
                <w:rFonts w:ascii="Book Antiqua" w:eastAsia="宋体" w:hAnsi="Book Antiqua" w:cs="宋体"/>
                <w:color w:val="000000"/>
                <w:lang w:eastAsia="zh-CN"/>
              </w:rPr>
              <w:t xml:space="preserve"> = 25)</w:t>
            </w:r>
          </w:p>
        </w:tc>
        <w:tc>
          <w:tcPr>
            <w:tcW w:w="442" w:type="pct"/>
            <w:tcBorders>
              <w:top w:val="nil"/>
              <w:left w:val="nil"/>
              <w:bottom w:val="nil"/>
              <w:right w:val="nil"/>
            </w:tcBorders>
            <w:shd w:val="clear" w:color="auto" w:fill="auto"/>
            <w:noWrap/>
            <w:hideMark/>
          </w:tcPr>
          <w:p w14:paraId="416A5992"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1136" w:type="pct"/>
            <w:tcBorders>
              <w:top w:val="nil"/>
              <w:left w:val="nil"/>
              <w:bottom w:val="nil"/>
              <w:right w:val="nil"/>
            </w:tcBorders>
            <w:shd w:val="clear" w:color="auto" w:fill="auto"/>
            <w:noWrap/>
            <w:hideMark/>
          </w:tcPr>
          <w:p w14:paraId="27FAFDBF"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4285BFD7" w14:textId="77777777" w:rsidTr="00345363">
        <w:trPr>
          <w:trHeight w:val="288"/>
        </w:trPr>
        <w:tc>
          <w:tcPr>
            <w:tcW w:w="2392" w:type="pct"/>
            <w:gridSpan w:val="2"/>
            <w:tcBorders>
              <w:top w:val="nil"/>
              <w:left w:val="nil"/>
              <w:bottom w:val="nil"/>
              <w:right w:val="nil"/>
            </w:tcBorders>
            <w:shd w:val="clear" w:color="auto" w:fill="auto"/>
            <w:noWrap/>
            <w:hideMark/>
          </w:tcPr>
          <w:p w14:paraId="13FC07F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Leukopenia</w:t>
            </w:r>
          </w:p>
        </w:tc>
        <w:tc>
          <w:tcPr>
            <w:tcW w:w="1030" w:type="pct"/>
            <w:tcBorders>
              <w:top w:val="nil"/>
              <w:left w:val="nil"/>
              <w:bottom w:val="nil"/>
              <w:right w:val="nil"/>
            </w:tcBorders>
            <w:shd w:val="clear" w:color="auto" w:fill="auto"/>
            <w:noWrap/>
            <w:hideMark/>
          </w:tcPr>
          <w:p w14:paraId="46CB81ED"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442" w:type="pct"/>
            <w:tcBorders>
              <w:top w:val="nil"/>
              <w:left w:val="nil"/>
              <w:bottom w:val="nil"/>
              <w:right w:val="nil"/>
            </w:tcBorders>
            <w:shd w:val="clear" w:color="auto" w:fill="auto"/>
            <w:noWrap/>
            <w:hideMark/>
          </w:tcPr>
          <w:p w14:paraId="08443519" w14:textId="77777777" w:rsidR="007440FF" w:rsidRPr="00EC7FF0" w:rsidRDefault="007440FF" w:rsidP="00494A0C">
            <w:pPr>
              <w:spacing w:line="360" w:lineRule="auto"/>
              <w:jc w:val="both"/>
              <w:rPr>
                <w:rFonts w:ascii="Book Antiqua" w:eastAsia="Times New Roman" w:hAnsi="Book Antiqua"/>
                <w:lang w:eastAsia="zh-CN"/>
              </w:rPr>
            </w:pPr>
          </w:p>
        </w:tc>
        <w:tc>
          <w:tcPr>
            <w:tcW w:w="1136" w:type="pct"/>
            <w:tcBorders>
              <w:top w:val="nil"/>
              <w:left w:val="nil"/>
              <w:bottom w:val="nil"/>
              <w:right w:val="nil"/>
            </w:tcBorders>
            <w:shd w:val="clear" w:color="auto" w:fill="auto"/>
            <w:noWrap/>
            <w:hideMark/>
          </w:tcPr>
          <w:p w14:paraId="3BB5A4F3"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53D05121" w14:textId="77777777" w:rsidTr="00345363">
        <w:trPr>
          <w:trHeight w:val="288"/>
        </w:trPr>
        <w:tc>
          <w:tcPr>
            <w:tcW w:w="1844" w:type="pct"/>
            <w:tcBorders>
              <w:top w:val="nil"/>
              <w:left w:val="nil"/>
              <w:bottom w:val="nil"/>
              <w:right w:val="nil"/>
            </w:tcBorders>
            <w:shd w:val="clear" w:color="auto" w:fill="auto"/>
            <w:noWrap/>
            <w:hideMark/>
          </w:tcPr>
          <w:p w14:paraId="201D727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Neutropenia</w:t>
            </w:r>
          </w:p>
        </w:tc>
        <w:tc>
          <w:tcPr>
            <w:tcW w:w="548" w:type="pct"/>
            <w:tcBorders>
              <w:top w:val="nil"/>
              <w:left w:val="nil"/>
              <w:bottom w:val="nil"/>
              <w:right w:val="nil"/>
            </w:tcBorders>
            <w:shd w:val="clear" w:color="auto" w:fill="auto"/>
            <w:noWrap/>
            <w:hideMark/>
          </w:tcPr>
          <w:p w14:paraId="24BD5DD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p>
        </w:tc>
        <w:tc>
          <w:tcPr>
            <w:tcW w:w="1030" w:type="pct"/>
            <w:tcBorders>
              <w:top w:val="nil"/>
              <w:left w:val="nil"/>
              <w:bottom w:val="nil"/>
              <w:right w:val="nil"/>
            </w:tcBorders>
            <w:shd w:val="clear" w:color="auto" w:fill="auto"/>
            <w:noWrap/>
            <w:hideMark/>
          </w:tcPr>
          <w:p w14:paraId="0FC6627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442" w:type="pct"/>
            <w:tcBorders>
              <w:top w:val="nil"/>
              <w:left w:val="nil"/>
              <w:bottom w:val="nil"/>
              <w:right w:val="nil"/>
            </w:tcBorders>
            <w:shd w:val="clear" w:color="auto" w:fill="auto"/>
            <w:noWrap/>
            <w:hideMark/>
          </w:tcPr>
          <w:p w14:paraId="48BD3DA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136" w:type="pct"/>
            <w:tcBorders>
              <w:top w:val="nil"/>
              <w:left w:val="nil"/>
              <w:bottom w:val="nil"/>
              <w:right w:val="nil"/>
            </w:tcBorders>
            <w:shd w:val="clear" w:color="auto" w:fill="auto"/>
            <w:noWrap/>
            <w:hideMark/>
          </w:tcPr>
          <w:p w14:paraId="1EF2631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r>
      <w:tr w:rsidR="007440FF" w:rsidRPr="00EC7FF0" w14:paraId="431C250F" w14:textId="77777777" w:rsidTr="00345363">
        <w:trPr>
          <w:trHeight w:val="288"/>
        </w:trPr>
        <w:tc>
          <w:tcPr>
            <w:tcW w:w="1844" w:type="pct"/>
            <w:tcBorders>
              <w:top w:val="nil"/>
              <w:left w:val="nil"/>
              <w:bottom w:val="nil"/>
              <w:right w:val="nil"/>
            </w:tcBorders>
            <w:shd w:val="clear" w:color="auto" w:fill="auto"/>
            <w:noWrap/>
            <w:hideMark/>
          </w:tcPr>
          <w:p w14:paraId="79C54EC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Thrombocytopenia</w:t>
            </w:r>
          </w:p>
        </w:tc>
        <w:tc>
          <w:tcPr>
            <w:tcW w:w="548" w:type="pct"/>
            <w:tcBorders>
              <w:top w:val="nil"/>
              <w:left w:val="nil"/>
              <w:bottom w:val="nil"/>
              <w:right w:val="nil"/>
            </w:tcBorders>
            <w:shd w:val="clear" w:color="auto" w:fill="auto"/>
            <w:noWrap/>
            <w:hideMark/>
          </w:tcPr>
          <w:p w14:paraId="216C28C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1030" w:type="pct"/>
            <w:tcBorders>
              <w:top w:val="nil"/>
              <w:left w:val="nil"/>
              <w:bottom w:val="nil"/>
              <w:right w:val="nil"/>
            </w:tcBorders>
            <w:shd w:val="clear" w:color="auto" w:fill="auto"/>
            <w:noWrap/>
            <w:hideMark/>
          </w:tcPr>
          <w:p w14:paraId="4D65E15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2.5</w:t>
            </w:r>
          </w:p>
        </w:tc>
        <w:tc>
          <w:tcPr>
            <w:tcW w:w="442" w:type="pct"/>
            <w:tcBorders>
              <w:top w:val="nil"/>
              <w:left w:val="nil"/>
              <w:bottom w:val="nil"/>
              <w:right w:val="nil"/>
            </w:tcBorders>
            <w:shd w:val="clear" w:color="auto" w:fill="auto"/>
            <w:noWrap/>
            <w:hideMark/>
          </w:tcPr>
          <w:p w14:paraId="5883A30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136" w:type="pct"/>
            <w:tcBorders>
              <w:top w:val="nil"/>
              <w:left w:val="nil"/>
              <w:bottom w:val="nil"/>
              <w:right w:val="nil"/>
            </w:tcBorders>
            <w:shd w:val="clear" w:color="auto" w:fill="auto"/>
            <w:noWrap/>
            <w:hideMark/>
          </w:tcPr>
          <w:p w14:paraId="4D11E8C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r>
      <w:tr w:rsidR="007440FF" w:rsidRPr="00EC7FF0" w14:paraId="5181A46D" w14:textId="77777777" w:rsidTr="00345363">
        <w:trPr>
          <w:trHeight w:val="288"/>
        </w:trPr>
        <w:tc>
          <w:tcPr>
            <w:tcW w:w="1844" w:type="pct"/>
            <w:tcBorders>
              <w:top w:val="nil"/>
              <w:left w:val="nil"/>
              <w:bottom w:val="nil"/>
              <w:right w:val="nil"/>
            </w:tcBorders>
            <w:shd w:val="clear" w:color="auto" w:fill="auto"/>
            <w:noWrap/>
            <w:hideMark/>
          </w:tcPr>
          <w:p w14:paraId="29C6999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Anemia</w:t>
            </w:r>
          </w:p>
        </w:tc>
        <w:tc>
          <w:tcPr>
            <w:tcW w:w="548" w:type="pct"/>
            <w:tcBorders>
              <w:top w:val="nil"/>
              <w:left w:val="nil"/>
              <w:bottom w:val="nil"/>
              <w:right w:val="nil"/>
            </w:tcBorders>
            <w:shd w:val="clear" w:color="auto" w:fill="auto"/>
            <w:noWrap/>
            <w:hideMark/>
          </w:tcPr>
          <w:p w14:paraId="42FE702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p>
        </w:tc>
        <w:tc>
          <w:tcPr>
            <w:tcW w:w="1030" w:type="pct"/>
            <w:tcBorders>
              <w:top w:val="nil"/>
              <w:left w:val="nil"/>
              <w:bottom w:val="nil"/>
              <w:right w:val="nil"/>
            </w:tcBorders>
            <w:shd w:val="clear" w:color="auto" w:fill="auto"/>
            <w:noWrap/>
            <w:hideMark/>
          </w:tcPr>
          <w:p w14:paraId="362224AC" w14:textId="7173EC1E"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590499" w:rsidRPr="00EC7FF0">
              <w:rPr>
                <w:rFonts w:ascii="Book Antiqua" w:eastAsia="宋体" w:hAnsi="Book Antiqua" w:cs="宋体"/>
                <w:color w:val="000000"/>
                <w:lang w:eastAsia="zh-CN"/>
              </w:rPr>
              <w:t>.0</w:t>
            </w:r>
          </w:p>
        </w:tc>
        <w:tc>
          <w:tcPr>
            <w:tcW w:w="442" w:type="pct"/>
            <w:tcBorders>
              <w:top w:val="nil"/>
              <w:left w:val="nil"/>
              <w:bottom w:val="nil"/>
              <w:right w:val="nil"/>
            </w:tcBorders>
            <w:shd w:val="clear" w:color="auto" w:fill="auto"/>
            <w:noWrap/>
            <w:hideMark/>
          </w:tcPr>
          <w:p w14:paraId="56E5A86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136" w:type="pct"/>
            <w:tcBorders>
              <w:top w:val="nil"/>
              <w:left w:val="nil"/>
              <w:bottom w:val="nil"/>
              <w:right w:val="nil"/>
            </w:tcBorders>
            <w:shd w:val="clear" w:color="auto" w:fill="auto"/>
            <w:noWrap/>
            <w:hideMark/>
          </w:tcPr>
          <w:p w14:paraId="437A9A6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r>
      <w:tr w:rsidR="007440FF" w:rsidRPr="00EC7FF0" w14:paraId="00CF7AC6" w14:textId="77777777" w:rsidTr="00345363">
        <w:trPr>
          <w:trHeight w:val="288"/>
        </w:trPr>
        <w:tc>
          <w:tcPr>
            <w:tcW w:w="1844" w:type="pct"/>
            <w:tcBorders>
              <w:top w:val="nil"/>
              <w:left w:val="nil"/>
              <w:bottom w:val="nil"/>
              <w:right w:val="nil"/>
            </w:tcBorders>
            <w:shd w:val="clear" w:color="auto" w:fill="auto"/>
            <w:noWrap/>
            <w:hideMark/>
          </w:tcPr>
          <w:p w14:paraId="758DC8FA"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548" w:type="pct"/>
            <w:tcBorders>
              <w:top w:val="nil"/>
              <w:left w:val="nil"/>
              <w:bottom w:val="nil"/>
              <w:right w:val="nil"/>
            </w:tcBorders>
            <w:shd w:val="clear" w:color="auto" w:fill="auto"/>
            <w:noWrap/>
            <w:hideMark/>
          </w:tcPr>
          <w:p w14:paraId="5B6427C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12</w:t>
            </w:r>
          </w:p>
        </w:tc>
        <w:tc>
          <w:tcPr>
            <w:tcW w:w="1030" w:type="pct"/>
            <w:tcBorders>
              <w:top w:val="nil"/>
              <w:left w:val="nil"/>
              <w:bottom w:val="nil"/>
              <w:right w:val="nil"/>
            </w:tcBorders>
            <w:shd w:val="clear" w:color="auto" w:fill="auto"/>
            <w:noWrap/>
            <w:hideMark/>
          </w:tcPr>
          <w:p w14:paraId="2C574BB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10.1</w:t>
            </w:r>
          </w:p>
        </w:tc>
        <w:tc>
          <w:tcPr>
            <w:tcW w:w="442" w:type="pct"/>
            <w:tcBorders>
              <w:top w:val="nil"/>
              <w:left w:val="nil"/>
              <w:bottom w:val="nil"/>
              <w:right w:val="nil"/>
            </w:tcBorders>
            <w:shd w:val="clear" w:color="auto" w:fill="auto"/>
            <w:noWrap/>
            <w:hideMark/>
          </w:tcPr>
          <w:p w14:paraId="2C00BBC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33312E7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05E3A668" w14:textId="77777777" w:rsidTr="00345363">
        <w:trPr>
          <w:trHeight w:val="288"/>
        </w:trPr>
        <w:tc>
          <w:tcPr>
            <w:tcW w:w="3864" w:type="pct"/>
            <w:gridSpan w:val="4"/>
            <w:tcBorders>
              <w:top w:val="nil"/>
              <w:left w:val="nil"/>
              <w:bottom w:val="nil"/>
              <w:right w:val="nil"/>
            </w:tcBorders>
            <w:shd w:val="clear" w:color="auto" w:fill="auto"/>
            <w:noWrap/>
            <w:hideMark/>
          </w:tcPr>
          <w:p w14:paraId="32A5A99D" w14:textId="1251AE7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Non-</w:t>
            </w:r>
            <w:r w:rsidR="00566689" w:rsidRPr="00EC7FF0">
              <w:rPr>
                <w:rFonts w:ascii="Book Antiqua" w:eastAsia="宋体" w:hAnsi="Book Antiqua" w:cs="宋体"/>
                <w:color w:val="000000"/>
                <w:lang w:eastAsia="zh-CN"/>
              </w:rPr>
              <w:t>h</w:t>
            </w:r>
            <w:r w:rsidRPr="00EC7FF0">
              <w:rPr>
                <w:rFonts w:ascii="Book Antiqua" w:eastAsia="宋体" w:hAnsi="Book Antiqua" w:cs="宋体"/>
                <w:color w:val="000000"/>
                <w:lang w:eastAsia="zh-CN"/>
              </w:rPr>
              <w:t>ematological (</w:t>
            </w:r>
            <w:r w:rsidR="00345363" w:rsidRPr="00EC7FF0">
              <w:rPr>
                <w:rFonts w:ascii="Book Antiqua" w:eastAsia="宋体" w:hAnsi="Book Antiqua" w:cs="宋体"/>
                <w:i/>
                <w:iCs/>
                <w:color w:val="000000"/>
                <w:lang w:eastAsia="zh-CN"/>
              </w:rPr>
              <w:t>n</w:t>
            </w:r>
            <w:r w:rsidRPr="00EC7FF0">
              <w:rPr>
                <w:rFonts w:ascii="Book Antiqua" w:eastAsia="宋体" w:hAnsi="Book Antiqua" w:cs="宋体"/>
                <w:color w:val="000000"/>
                <w:lang w:eastAsia="zh-CN"/>
              </w:rPr>
              <w:t xml:space="preserve"> = 29)</w:t>
            </w:r>
          </w:p>
        </w:tc>
        <w:tc>
          <w:tcPr>
            <w:tcW w:w="1136" w:type="pct"/>
            <w:tcBorders>
              <w:top w:val="nil"/>
              <w:left w:val="nil"/>
              <w:bottom w:val="nil"/>
              <w:right w:val="nil"/>
            </w:tcBorders>
            <w:shd w:val="clear" w:color="auto" w:fill="auto"/>
            <w:noWrap/>
            <w:hideMark/>
          </w:tcPr>
          <w:p w14:paraId="1868C1E8"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424C6380" w14:textId="77777777" w:rsidTr="00345363">
        <w:trPr>
          <w:trHeight w:val="288"/>
        </w:trPr>
        <w:tc>
          <w:tcPr>
            <w:tcW w:w="1844" w:type="pct"/>
            <w:tcBorders>
              <w:top w:val="nil"/>
              <w:left w:val="nil"/>
              <w:bottom w:val="nil"/>
              <w:right w:val="nil"/>
            </w:tcBorders>
            <w:shd w:val="clear" w:color="auto" w:fill="auto"/>
            <w:noWrap/>
            <w:hideMark/>
          </w:tcPr>
          <w:p w14:paraId="097399B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Bleeding</w:t>
            </w:r>
          </w:p>
        </w:tc>
        <w:tc>
          <w:tcPr>
            <w:tcW w:w="548" w:type="pct"/>
            <w:tcBorders>
              <w:top w:val="nil"/>
              <w:left w:val="nil"/>
              <w:bottom w:val="nil"/>
              <w:right w:val="nil"/>
            </w:tcBorders>
            <w:shd w:val="clear" w:color="auto" w:fill="auto"/>
            <w:noWrap/>
            <w:hideMark/>
          </w:tcPr>
          <w:p w14:paraId="32DBFC72"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1030" w:type="pct"/>
            <w:tcBorders>
              <w:top w:val="nil"/>
              <w:left w:val="nil"/>
              <w:bottom w:val="nil"/>
              <w:right w:val="nil"/>
            </w:tcBorders>
            <w:shd w:val="clear" w:color="auto" w:fill="auto"/>
            <w:noWrap/>
            <w:hideMark/>
          </w:tcPr>
          <w:p w14:paraId="3C707B24" w14:textId="77777777" w:rsidR="007440FF" w:rsidRPr="00EC7FF0" w:rsidRDefault="007440FF" w:rsidP="00494A0C">
            <w:pPr>
              <w:spacing w:line="360" w:lineRule="auto"/>
              <w:jc w:val="both"/>
              <w:rPr>
                <w:rFonts w:ascii="Book Antiqua" w:eastAsia="Times New Roman" w:hAnsi="Book Antiqua"/>
                <w:lang w:eastAsia="zh-CN"/>
              </w:rPr>
            </w:pPr>
          </w:p>
        </w:tc>
        <w:tc>
          <w:tcPr>
            <w:tcW w:w="442" w:type="pct"/>
            <w:tcBorders>
              <w:top w:val="nil"/>
              <w:left w:val="nil"/>
              <w:bottom w:val="nil"/>
              <w:right w:val="nil"/>
            </w:tcBorders>
            <w:shd w:val="clear" w:color="auto" w:fill="auto"/>
            <w:noWrap/>
            <w:hideMark/>
          </w:tcPr>
          <w:p w14:paraId="4230EE7B" w14:textId="77777777" w:rsidR="007440FF" w:rsidRPr="00EC7FF0" w:rsidRDefault="007440FF" w:rsidP="00494A0C">
            <w:pPr>
              <w:spacing w:line="360" w:lineRule="auto"/>
              <w:jc w:val="both"/>
              <w:rPr>
                <w:rFonts w:ascii="Book Antiqua" w:eastAsia="Times New Roman" w:hAnsi="Book Antiqua"/>
                <w:lang w:eastAsia="zh-CN"/>
              </w:rPr>
            </w:pPr>
          </w:p>
        </w:tc>
        <w:tc>
          <w:tcPr>
            <w:tcW w:w="1136" w:type="pct"/>
            <w:tcBorders>
              <w:top w:val="nil"/>
              <w:left w:val="nil"/>
              <w:bottom w:val="nil"/>
              <w:right w:val="nil"/>
            </w:tcBorders>
            <w:shd w:val="clear" w:color="auto" w:fill="auto"/>
            <w:noWrap/>
            <w:hideMark/>
          </w:tcPr>
          <w:p w14:paraId="6A39B11C"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1F823F2B" w14:textId="77777777" w:rsidTr="00345363">
        <w:trPr>
          <w:trHeight w:val="288"/>
        </w:trPr>
        <w:tc>
          <w:tcPr>
            <w:tcW w:w="1844" w:type="pct"/>
            <w:tcBorders>
              <w:top w:val="nil"/>
              <w:left w:val="nil"/>
              <w:bottom w:val="nil"/>
              <w:right w:val="nil"/>
            </w:tcBorders>
            <w:shd w:val="clear" w:color="auto" w:fill="auto"/>
            <w:noWrap/>
            <w:hideMark/>
          </w:tcPr>
          <w:p w14:paraId="079207A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Diarrhea</w:t>
            </w:r>
          </w:p>
        </w:tc>
        <w:tc>
          <w:tcPr>
            <w:tcW w:w="548" w:type="pct"/>
            <w:tcBorders>
              <w:top w:val="nil"/>
              <w:left w:val="nil"/>
              <w:bottom w:val="nil"/>
              <w:right w:val="nil"/>
            </w:tcBorders>
            <w:shd w:val="clear" w:color="auto" w:fill="auto"/>
            <w:noWrap/>
            <w:hideMark/>
          </w:tcPr>
          <w:p w14:paraId="083C8FE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p>
        </w:tc>
        <w:tc>
          <w:tcPr>
            <w:tcW w:w="1030" w:type="pct"/>
            <w:tcBorders>
              <w:top w:val="nil"/>
              <w:left w:val="nil"/>
              <w:bottom w:val="nil"/>
              <w:right w:val="nil"/>
            </w:tcBorders>
            <w:shd w:val="clear" w:color="auto" w:fill="auto"/>
            <w:noWrap/>
            <w:hideMark/>
          </w:tcPr>
          <w:p w14:paraId="166A2D0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442" w:type="pct"/>
            <w:tcBorders>
              <w:top w:val="nil"/>
              <w:left w:val="nil"/>
              <w:bottom w:val="nil"/>
              <w:right w:val="nil"/>
            </w:tcBorders>
            <w:shd w:val="clear" w:color="auto" w:fill="auto"/>
            <w:noWrap/>
            <w:hideMark/>
          </w:tcPr>
          <w:p w14:paraId="024EF6C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2A5F27A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18C4FE6C" w14:textId="77777777" w:rsidTr="00345363">
        <w:trPr>
          <w:trHeight w:val="288"/>
        </w:trPr>
        <w:tc>
          <w:tcPr>
            <w:tcW w:w="1844" w:type="pct"/>
            <w:tcBorders>
              <w:top w:val="nil"/>
              <w:left w:val="nil"/>
              <w:bottom w:val="nil"/>
              <w:right w:val="nil"/>
            </w:tcBorders>
            <w:shd w:val="clear" w:color="auto" w:fill="auto"/>
            <w:noWrap/>
            <w:hideMark/>
          </w:tcPr>
          <w:p w14:paraId="62BE0FE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Nausea</w:t>
            </w:r>
          </w:p>
        </w:tc>
        <w:tc>
          <w:tcPr>
            <w:tcW w:w="548" w:type="pct"/>
            <w:tcBorders>
              <w:top w:val="nil"/>
              <w:left w:val="nil"/>
              <w:bottom w:val="nil"/>
              <w:right w:val="nil"/>
            </w:tcBorders>
            <w:shd w:val="clear" w:color="auto" w:fill="auto"/>
            <w:noWrap/>
            <w:hideMark/>
          </w:tcPr>
          <w:p w14:paraId="30746B4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w:t>
            </w:r>
          </w:p>
        </w:tc>
        <w:tc>
          <w:tcPr>
            <w:tcW w:w="1030" w:type="pct"/>
            <w:tcBorders>
              <w:top w:val="nil"/>
              <w:left w:val="nil"/>
              <w:bottom w:val="nil"/>
              <w:right w:val="nil"/>
            </w:tcBorders>
            <w:shd w:val="clear" w:color="auto" w:fill="auto"/>
            <w:noWrap/>
            <w:hideMark/>
          </w:tcPr>
          <w:p w14:paraId="7D45622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7.6</w:t>
            </w:r>
          </w:p>
        </w:tc>
        <w:tc>
          <w:tcPr>
            <w:tcW w:w="442" w:type="pct"/>
            <w:tcBorders>
              <w:top w:val="nil"/>
              <w:left w:val="nil"/>
              <w:bottom w:val="nil"/>
              <w:right w:val="nil"/>
            </w:tcBorders>
            <w:shd w:val="clear" w:color="auto" w:fill="auto"/>
            <w:noWrap/>
            <w:hideMark/>
          </w:tcPr>
          <w:p w14:paraId="69D2812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136" w:type="pct"/>
            <w:tcBorders>
              <w:top w:val="nil"/>
              <w:left w:val="nil"/>
              <w:bottom w:val="nil"/>
              <w:right w:val="nil"/>
            </w:tcBorders>
            <w:shd w:val="clear" w:color="auto" w:fill="auto"/>
            <w:noWrap/>
            <w:hideMark/>
          </w:tcPr>
          <w:p w14:paraId="4BB2787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r>
      <w:tr w:rsidR="007440FF" w:rsidRPr="00EC7FF0" w14:paraId="506F52F6" w14:textId="77777777" w:rsidTr="00345363">
        <w:trPr>
          <w:trHeight w:val="312"/>
        </w:trPr>
        <w:tc>
          <w:tcPr>
            <w:tcW w:w="1844" w:type="pct"/>
            <w:tcBorders>
              <w:top w:val="nil"/>
              <w:left w:val="nil"/>
              <w:bottom w:val="nil"/>
              <w:right w:val="nil"/>
            </w:tcBorders>
            <w:shd w:val="clear" w:color="auto" w:fill="auto"/>
            <w:noWrap/>
            <w:hideMark/>
          </w:tcPr>
          <w:p w14:paraId="586132C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Vomiting</w:t>
            </w:r>
          </w:p>
        </w:tc>
        <w:tc>
          <w:tcPr>
            <w:tcW w:w="548" w:type="pct"/>
            <w:tcBorders>
              <w:top w:val="nil"/>
              <w:left w:val="nil"/>
              <w:bottom w:val="nil"/>
              <w:right w:val="nil"/>
            </w:tcBorders>
            <w:shd w:val="clear" w:color="auto" w:fill="auto"/>
            <w:noWrap/>
            <w:hideMark/>
          </w:tcPr>
          <w:p w14:paraId="23E4CE7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1030" w:type="pct"/>
            <w:tcBorders>
              <w:top w:val="nil"/>
              <w:left w:val="nil"/>
              <w:bottom w:val="nil"/>
              <w:right w:val="nil"/>
            </w:tcBorders>
            <w:shd w:val="clear" w:color="auto" w:fill="auto"/>
            <w:noWrap/>
            <w:hideMark/>
          </w:tcPr>
          <w:p w14:paraId="1BD14F2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2.5</w:t>
            </w:r>
          </w:p>
        </w:tc>
        <w:tc>
          <w:tcPr>
            <w:tcW w:w="442" w:type="pct"/>
            <w:tcBorders>
              <w:top w:val="nil"/>
              <w:left w:val="nil"/>
              <w:bottom w:val="nil"/>
              <w:right w:val="nil"/>
            </w:tcBorders>
            <w:shd w:val="clear" w:color="auto" w:fill="auto"/>
            <w:noWrap/>
            <w:hideMark/>
          </w:tcPr>
          <w:p w14:paraId="47D5325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58F880B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5785E82B" w14:textId="77777777" w:rsidTr="00345363">
        <w:trPr>
          <w:trHeight w:val="288"/>
        </w:trPr>
        <w:tc>
          <w:tcPr>
            <w:tcW w:w="1844" w:type="pct"/>
            <w:tcBorders>
              <w:top w:val="nil"/>
              <w:left w:val="nil"/>
              <w:bottom w:val="nil"/>
              <w:right w:val="nil"/>
            </w:tcBorders>
            <w:shd w:val="clear" w:color="auto" w:fill="auto"/>
            <w:noWrap/>
            <w:hideMark/>
          </w:tcPr>
          <w:p w14:paraId="59CE76B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Stomatitis</w:t>
            </w:r>
          </w:p>
        </w:tc>
        <w:tc>
          <w:tcPr>
            <w:tcW w:w="548" w:type="pct"/>
            <w:tcBorders>
              <w:top w:val="nil"/>
              <w:left w:val="nil"/>
              <w:bottom w:val="nil"/>
              <w:right w:val="nil"/>
            </w:tcBorders>
            <w:shd w:val="clear" w:color="auto" w:fill="auto"/>
            <w:noWrap/>
            <w:hideMark/>
          </w:tcPr>
          <w:p w14:paraId="60AD320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p>
        </w:tc>
        <w:tc>
          <w:tcPr>
            <w:tcW w:w="1030" w:type="pct"/>
            <w:tcBorders>
              <w:top w:val="nil"/>
              <w:left w:val="nil"/>
              <w:bottom w:val="nil"/>
              <w:right w:val="nil"/>
            </w:tcBorders>
            <w:shd w:val="clear" w:color="auto" w:fill="auto"/>
            <w:noWrap/>
            <w:hideMark/>
          </w:tcPr>
          <w:p w14:paraId="6F6537CB" w14:textId="47243F2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590499" w:rsidRPr="00EC7FF0">
              <w:rPr>
                <w:rFonts w:ascii="Book Antiqua" w:eastAsia="宋体" w:hAnsi="Book Antiqua" w:cs="宋体"/>
                <w:color w:val="000000"/>
                <w:lang w:eastAsia="zh-CN"/>
              </w:rPr>
              <w:t>.0</w:t>
            </w:r>
          </w:p>
        </w:tc>
        <w:tc>
          <w:tcPr>
            <w:tcW w:w="442" w:type="pct"/>
            <w:tcBorders>
              <w:top w:val="nil"/>
              <w:left w:val="nil"/>
              <w:bottom w:val="nil"/>
              <w:right w:val="nil"/>
            </w:tcBorders>
            <w:shd w:val="clear" w:color="auto" w:fill="auto"/>
            <w:noWrap/>
            <w:hideMark/>
          </w:tcPr>
          <w:p w14:paraId="191A4D4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2112564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7FCC107B" w14:textId="77777777" w:rsidTr="00345363">
        <w:trPr>
          <w:trHeight w:val="288"/>
        </w:trPr>
        <w:tc>
          <w:tcPr>
            <w:tcW w:w="1844" w:type="pct"/>
            <w:tcBorders>
              <w:top w:val="nil"/>
              <w:left w:val="nil"/>
              <w:bottom w:val="nil"/>
              <w:right w:val="nil"/>
            </w:tcBorders>
            <w:shd w:val="clear" w:color="auto" w:fill="auto"/>
            <w:noWrap/>
            <w:hideMark/>
          </w:tcPr>
          <w:p w14:paraId="4728A0C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Dermal </w:t>
            </w:r>
          </w:p>
        </w:tc>
        <w:tc>
          <w:tcPr>
            <w:tcW w:w="548" w:type="pct"/>
            <w:tcBorders>
              <w:top w:val="nil"/>
              <w:left w:val="nil"/>
              <w:bottom w:val="nil"/>
              <w:right w:val="nil"/>
            </w:tcBorders>
            <w:shd w:val="clear" w:color="auto" w:fill="auto"/>
            <w:noWrap/>
            <w:hideMark/>
          </w:tcPr>
          <w:p w14:paraId="7CAD908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w:t>
            </w:r>
          </w:p>
        </w:tc>
        <w:tc>
          <w:tcPr>
            <w:tcW w:w="1030" w:type="pct"/>
            <w:tcBorders>
              <w:top w:val="nil"/>
              <w:left w:val="nil"/>
              <w:bottom w:val="nil"/>
              <w:right w:val="nil"/>
            </w:tcBorders>
            <w:shd w:val="clear" w:color="auto" w:fill="auto"/>
            <w:noWrap/>
            <w:hideMark/>
          </w:tcPr>
          <w:p w14:paraId="298E131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1.7</w:t>
            </w:r>
          </w:p>
        </w:tc>
        <w:tc>
          <w:tcPr>
            <w:tcW w:w="442" w:type="pct"/>
            <w:tcBorders>
              <w:top w:val="nil"/>
              <w:left w:val="nil"/>
              <w:bottom w:val="nil"/>
              <w:right w:val="nil"/>
            </w:tcBorders>
            <w:shd w:val="clear" w:color="auto" w:fill="auto"/>
            <w:noWrap/>
            <w:hideMark/>
          </w:tcPr>
          <w:p w14:paraId="4A7E111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6161CB9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788A75AD" w14:textId="77777777" w:rsidTr="00345363">
        <w:trPr>
          <w:trHeight w:val="288"/>
        </w:trPr>
        <w:tc>
          <w:tcPr>
            <w:tcW w:w="1844" w:type="pct"/>
            <w:tcBorders>
              <w:top w:val="nil"/>
              <w:left w:val="nil"/>
              <w:right w:val="nil"/>
            </w:tcBorders>
            <w:shd w:val="clear" w:color="auto" w:fill="auto"/>
            <w:noWrap/>
            <w:hideMark/>
          </w:tcPr>
          <w:p w14:paraId="52A13A7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HFS</w:t>
            </w:r>
          </w:p>
        </w:tc>
        <w:tc>
          <w:tcPr>
            <w:tcW w:w="548" w:type="pct"/>
            <w:tcBorders>
              <w:top w:val="nil"/>
              <w:left w:val="nil"/>
              <w:right w:val="nil"/>
            </w:tcBorders>
            <w:shd w:val="clear" w:color="auto" w:fill="auto"/>
            <w:noWrap/>
            <w:hideMark/>
          </w:tcPr>
          <w:p w14:paraId="0E4CC3C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030" w:type="pct"/>
            <w:tcBorders>
              <w:top w:val="nil"/>
              <w:left w:val="nil"/>
              <w:right w:val="nil"/>
            </w:tcBorders>
            <w:shd w:val="clear" w:color="auto" w:fill="auto"/>
            <w:noWrap/>
            <w:hideMark/>
          </w:tcPr>
          <w:p w14:paraId="31FF1C8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c>
          <w:tcPr>
            <w:tcW w:w="442" w:type="pct"/>
            <w:tcBorders>
              <w:top w:val="nil"/>
              <w:left w:val="nil"/>
              <w:right w:val="nil"/>
            </w:tcBorders>
            <w:shd w:val="clear" w:color="auto" w:fill="auto"/>
            <w:noWrap/>
            <w:hideMark/>
          </w:tcPr>
          <w:p w14:paraId="22F7521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right w:val="nil"/>
            </w:tcBorders>
            <w:shd w:val="clear" w:color="auto" w:fill="auto"/>
            <w:noWrap/>
            <w:hideMark/>
          </w:tcPr>
          <w:p w14:paraId="0514584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29D91462" w14:textId="77777777" w:rsidTr="00345363">
        <w:trPr>
          <w:trHeight w:val="288"/>
        </w:trPr>
        <w:tc>
          <w:tcPr>
            <w:tcW w:w="1844" w:type="pct"/>
            <w:tcBorders>
              <w:top w:val="nil"/>
              <w:left w:val="nil"/>
              <w:bottom w:val="single" w:sz="4" w:space="0" w:color="auto"/>
              <w:right w:val="nil"/>
            </w:tcBorders>
            <w:shd w:val="clear" w:color="auto" w:fill="auto"/>
            <w:noWrap/>
            <w:hideMark/>
          </w:tcPr>
          <w:p w14:paraId="72D1534C"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548" w:type="pct"/>
            <w:tcBorders>
              <w:top w:val="nil"/>
              <w:left w:val="nil"/>
              <w:bottom w:val="single" w:sz="4" w:space="0" w:color="auto"/>
              <w:right w:val="nil"/>
            </w:tcBorders>
            <w:shd w:val="clear" w:color="auto" w:fill="auto"/>
            <w:noWrap/>
            <w:hideMark/>
          </w:tcPr>
          <w:p w14:paraId="637588B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p>
        </w:tc>
        <w:tc>
          <w:tcPr>
            <w:tcW w:w="1030" w:type="pct"/>
            <w:tcBorders>
              <w:top w:val="nil"/>
              <w:left w:val="nil"/>
              <w:bottom w:val="single" w:sz="4" w:space="0" w:color="auto"/>
              <w:right w:val="nil"/>
            </w:tcBorders>
            <w:shd w:val="clear" w:color="auto" w:fill="auto"/>
            <w:noWrap/>
            <w:hideMark/>
          </w:tcPr>
          <w:p w14:paraId="2F0AA2E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442" w:type="pct"/>
            <w:tcBorders>
              <w:top w:val="nil"/>
              <w:left w:val="nil"/>
              <w:bottom w:val="single" w:sz="4" w:space="0" w:color="auto"/>
              <w:right w:val="nil"/>
            </w:tcBorders>
            <w:shd w:val="clear" w:color="auto" w:fill="auto"/>
            <w:noWrap/>
            <w:hideMark/>
          </w:tcPr>
          <w:p w14:paraId="4619651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single" w:sz="4" w:space="0" w:color="auto"/>
              <w:right w:val="nil"/>
            </w:tcBorders>
            <w:shd w:val="clear" w:color="auto" w:fill="auto"/>
            <w:noWrap/>
            <w:hideMark/>
          </w:tcPr>
          <w:p w14:paraId="574915E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bl>
    <w:p w14:paraId="6DA92FE5" w14:textId="7B27B39D"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rPr>
        <w:t>CTCAE</w:t>
      </w:r>
      <w:r w:rsidR="00345363"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Common </w:t>
      </w:r>
      <w:r w:rsidR="00590499" w:rsidRPr="00EC7FF0">
        <w:rPr>
          <w:rFonts w:ascii="Book Antiqua" w:hAnsi="Book Antiqua" w:cstheme="majorBidi"/>
        </w:rPr>
        <w:t>terminology criteria for adverse e</w:t>
      </w:r>
      <w:r w:rsidRPr="00EC7FF0">
        <w:rPr>
          <w:rFonts w:ascii="Book Antiqua" w:hAnsi="Book Antiqua" w:cstheme="majorBidi"/>
        </w:rPr>
        <w:t>vents; HFS</w:t>
      </w:r>
      <w:r w:rsidR="00345363"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Hand-</w:t>
      </w:r>
      <w:r w:rsidR="00590499" w:rsidRPr="00EC7FF0">
        <w:rPr>
          <w:rFonts w:ascii="Book Antiqua" w:hAnsi="Book Antiqua" w:cstheme="majorBidi"/>
        </w:rPr>
        <w:t>foot sy</w:t>
      </w:r>
      <w:r w:rsidRPr="00EC7FF0">
        <w:rPr>
          <w:rFonts w:ascii="Book Antiqua" w:hAnsi="Book Antiqua" w:cstheme="majorBidi"/>
        </w:rPr>
        <w:t>ndrome; SAEs</w:t>
      </w:r>
      <w:r w:rsidR="00345363"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Serious </w:t>
      </w:r>
      <w:r w:rsidR="00590499" w:rsidRPr="00EC7FF0">
        <w:rPr>
          <w:rFonts w:ascii="Book Antiqua" w:hAnsi="Book Antiqua" w:cstheme="majorBidi"/>
        </w:rPr>
        <w:t>adverse ev</w:t>
      </w:r>
      <w:r w:rsidRPr="00EC7FF0">
        <w:rPr>
          <w:rFonts w:ascii="Book Antiqua" w:hAnsi="Book Antiqua" w:cstheme="majorBidi"/>
        </w:rPr>
        <w:t>ents.</w:t>
      </w:r>
    </w:p>
    <w:p w14:paraId="43730713" w14:textId="77777777" w:rsidR="00345363" w:rsidRPr="00EC7FF0" w:rsidRDefault="00345363" w:rsidP="00494A0C">
      <w:pPr>
        <w:spacing w:line="360" w:lineRule="auto"/>
        <w:jc w:val="both"/>
        <w:rPr>
          <w:rFonts w:ascii="Book Antiqua" w:hAnsi="Book Antiqua" w:cstheme="majorBidi"/>
        </w:rPr>
        <w:sectPr w:rsidR="00345363" w:rsidRPr="00EC7FF0" w:rsidSect="00394B74">
          <w:pgSz w:w="11906" w:h="16838"/>
          <w:pgMar w:top="1440" w:right="1286" w:bottom="1440" w:left="1080" w:header="709" w:footer="709" w:gutter="0"/>
          <w:pgNumType w:start="1"/>
          <w:cols w:space="708"/>
          <w:bidi/>
          <w:rtlGutter/>
          <w:docGrid w:linePitch="360"/>
        </w:sectPr>
      </w:pPr>
    </w:p>
    <w:p w14:paraId="5A3299B7" w14:textId="77B707B5" w:rsidR="004F14B5" w:rsidRPr="00EC7FF0" w:rsidRDefault="004F14B5" w:rsidP="00494A0C">
      <w:pPr>
        <w:spacing w:line="360" w:lineRule="auto"/>
        <w:jc w:val="both"/>
        <w:rPr>
          <w:rFonts w:ascii="Book Antiqua" w:hAnsi="Book Antiqua" w:cstheme="majorBidi"/>
          <w:b/>
          <w:bCs/>
          <w:rtl/>
        </w:rPr>
      </w:pPr>
      <w:r w:rsidRPr="00EC7FF0">
        <w:rPr>
          <w:rFonts w:ascii="Book Antiqua" w:hAnsi="Book Antiqua" w:cstheme="majorBidi"/>
          <w:b/>
          <w:bCs/>
        </w:rPr>
        <w:lastRenderedPageBreak/>
        <w:t xml:space="preserve">Table 4 Previous studies of </w:t>
      </w:r>
      <w:proofErr w:type="spellStart"/>
      <w:r w:rsidR="00340E16" w:rsidRPr="00EC7FF0">
        <w:rPr>
          <w:rFonts w:ascii="Book Antiqua" w:hAnsi="Book Antiqua" w:cstheme="majorBidi"/>
          <w:b/>
          <w:bCs/>
        </w:rPr>
        <w:t>mitomycin</w:t>
      </w:r>
      <w:proofErr w:type="spellEnd"/>
      <w:r w:rsidR="00340E16" w:rsidRPr="00EC7FF0">
        <w:rPr>
          <w:rFonts w:ascii="Book Antiqua" w:hAnsi="Book Antiqua" w:cstheme="majorBidi"/>
          <w:b/>
          <w:bCs/>
        </w:rPr>
        <w:t xml:space="preserve"> C</w:t>
      </w:r>
      <w:r w:rsidRPr="00EC7FF0">
        <w:rPr>
          <w:rFonts w:ascii="Book Antiqua" w:hAnsi="Book Antiqua" w:cstheme="majorBidi"/>
          <w:b/>
          <w:bCs/>
        </w:rPr>
        <w:t>/</w:t>
      </w:r>
      <w:proofErr w:type="spellStart"/>
      <w:r w:rsidR="00340E16" w:rsidRPr="00EC7FF0">
        <w:rPr>
          <w:rFonts w:ascii="Book Antiqua" w:hAnsi="Book Antiqua" w:cstheme="majorBidi"/>
          <w:b/>
          <w:bCs/>
        </w:rPr>
        <w:t>c</w:t>
      </w:r>
      <w:r w:rsidRPr="00EC7FF0">
        <w:rPr>
          <w:rFonts w:ascii="Book Antiqua" w:hAnsi="Book Antiqua" w:cstheme="majorBidi"/>
          <w:b/>
          <w:bCs/>
        </w:rPr>
        <w:t>apecitabine</w:t>
      </w:r>
      <w:proofErr w:type="spellEnd"/>
      <w:r w:rsidRPr="00EC7FF0">
        <w:rPr>
          <w:rFonts w:ascii="Book Antiqua" w:hAnsi="Book Antiqua" w:cstheme="majorBidi"/>
          <w:b/>
          <w:bCs/>
        </w:rPr>
        <w:t xml:space="preserve"> as advanced line therapy in</w:t>
      </w:r>
      <w:r w:rsidR="001862C1" w:rsidRPr="00EC7FF0">
        <w:rPr>
          <w:rFonts w:ascii="Book Antiqua" w:hAnsi="Book Antiqua" w:cstheme="majorBidi"/>
          <w:b/>
          <w:bCs/>
        </w:rPr>
        <w:t xml:space="preserve"> metastatic colorectal cancer</w:t>
      </w:r>
    </w:p>
    <w:tbl>
      <w:tblPr>
        <w:tblW w:w="15702" w:type="dxa"/>
        <w:tblInd w:w="-1026" w:type="dxa"/>
        <w:tblLook w:val="04A0" w:firstRow="1" w:lastRow="0" w:firstColumn="1" w:lastColumn="0" w:noHBand="0" w:noVBand="1"/>
      </w:tblPr>
      <w:tblGrid>
        <w:gridCol w:w="2594"/>
        <w:gridCol w:w="960"/>
        <w:gridCol w:w="1270"/>
        <w:gridCol w:w="2406"/>
        <w:gridCol w:w="2126"/>
        <w:gridCol w:w="1276"/>
        <w:gridCol w:w="763"/>
        <w:gridCol w:w="763"/>
        <w:gridCol w:w="1276"/>
        <w:gridCol w:w="1134"/>
        <w:gridCol w:w="1134"/>
      </w:tblGrid>
      <w:tr w:rsidR="009376A7" w:rsidRPr="00EC7FF0" w14:paraId="205C53F2" w14:textId="77777777" w:rsidTr="009376A7">
        <w:trPr>
          <w:trHeight w:val="312"/>
        </w:trPr>
        <w:tc>
          <w:tcPr>
            <w:tcW w:w="2594" w:type="dxa"/>
            <w:tcBorders>
              <w:top w:val="single" w:sz="4" w:space="0" w:color="auto"/>
              <w:left w:val="nil"/>
              <w:bottom w:val="single" w:sz="4" w:space="0" w:color="auto"/>
              <w:right w:val="nil"/>
            </w:tcBorders>
            <w:shd w:val="clear" w:color="auto" w:fill="auto"/>
            <w:noWrap/>
            <w:hideMark/>
          </w:tcPr>
          <w:p w14:paraId="3DCA5F30"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Ref.</w:t>
            </w:r>
          </w:p>
        </w:tc>
        <w:tc>
          <w:tcPr>
            <w:tcW w:w="960" w:type="dxa"/>
            <w:tcBorders>
              <w:top w:val="single" w:sz="4" w:space="0" w:color="auto"/>
              <w:left w:val="nil"/>
              <w:bottom w:val="single" w:sz="4" w:space="0" w:color="auto"/>
              <w:right w:val="nil"/>
            </w:tcBorders>
            <w:shd w:val="clear" w:color="auto" w:fill="auto"/>
            <w:noWrap/>
            <w:hideMark/>
          </w:tcPr>
          <w:p w14:paraId="17B29878"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Phase</w:t>
            </w:r>
          </w:p>
        </w:tc>
        <w:tc>
          <w:tcPr>
            <w:tcW w:w="1270" w:type="dxa"/>
            <w:tcBorders>
              <w:top w:val="single" w:sz="4" w:space="0" w:color="auto"/>
              <w:left w:val="nil"/>
              <w:bottom w:val="single" w:sz="4" w:space="0" w:color="auto"/>
              <w:right w:val="nil"/>
            </w:tcBorders>
            <w:shd w:val="clear" w:color="auto" w:fill="auto"/>
            <w:noWrap/>
            <w:hideMark/>
          </w:tcPr>
          <w:p w14:paraId="398FF9E1" w14:textId="0FD8860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Line of treatment</w:t>
            </w:r>
          </w:p>
        </w:tc>
        <w:tc>
          <w:tcPr>
            <w:tcW w:w="2406" w:type="dxa"/>
            <w:tcBorders>
              <w:top w:val="single" w:sz="4" w:space="0" w:color="auto"/>
              <w:left w:val="nil"/>
              <w:bottom w:val="single" w:sz="4" w:space="0" w:color="auto"/>
              <w:right w:val="nil"/>
            </w:tcBorders>
            <w:shd w:val="clear" w:color="auto" w:fill="auto"/>
            <w:noWrap/>
            <w:hideMark/>
          </w:tcPr>
          <w:p w14:paraId="6371EEC0" w14:textId="652337A8"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Number of patients (evaluable)</w:t>
            </w:r>
          </w:p>
        </w:tc>
        <w:tc>
          <w:tcPr>
            <w:tcW w:w="2126" w:type="dxa"/>
            <w:tcBorders>
              <w:top w:val="single" w:sz="4" w:space="0" w:color="auto"/>
              <w:left w:val="nil"/>
              <w:bottom w:val="single" w:sz="4" w:space="0" w:color="auto"/>
              <w:right w:val="nil"/>
            </w:tcBorders>
            <w:shd w:val="clear" w:color="auto" w:fill="auto"/>
            <w:noWrap/>
            <w:hideMark/>
          </w:tcPr>
          <w:p w14:paraId="24E11691" w14:textId="60E0D90D"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Study period (</w:t>
            </w:r>
            <w:proofErr w:type="spellStart"/>
            <w:r w:rsidRPr="00EC7FF0">
              <w:rPr>
                <w:rFonts w:ascii="Book Antiqua" w:eastAsia="宋体" w:hAnsi="Book Antiqua" w:cs="宋体"/>
                <w:b/>
                <w:bCs/>
                <w:color w:val="000000"/>
                <w:lang w:eastAsia="zh-CN"/>
              </w:rPr>
              <w:t>mo</w:t>
            </w:r>
            <w:proofErr w:type="spellEnd"/>
            <w:r w:rsidRPr="00EC7FF0">
              <w:rPr>
                <w:rFonts w:ascii="Book Antiqua" w:eastAsia="宋体" w:hAnsi="Book Antiqua" w:cs="宋体"/>
                <w:b/>
                <w:bCs/>
                <w:color w:val="000000"/>
                <w:lang w:eastAsia="zh-CN"/>
              </w:rPr>
              <w:t>/</w:t>
            </w:r>
            <w:proofErr w:type="spellStart"/>
            <w:r w:rsidRPr="00EC7FF0">
              <w:rPr>
                <w:rFonts w:ascii="Book Antiqua" w:eastAsia="宋体" w:hAnsi="Book Antiqua" w:cs="宋体"/>
                <w:b/>
                <w:bCs/>
                <w:color w:val="000000"/>
                <w:lang w:eastAsia="zh-CN"/>
              </w:rPr>
              <w:t>yr</w:t>
            </w:r>
            <w:proofErr w:type="spellEnd"/>
            <w:r w:rsidRPr="00EC7FF0">
              <w:rPr>
                <w:rFonts w:ascii="Book Antiqua" w:eastAsia="宋体" w:hAnsi="Book Antiqua" w:cs="宋体"/>
                <w:b/>
                <w:bCs/>
                <w:color w:val="000000"/>
                <w:lang w:eastAsia="zh-CN"/>
              </w:rPr>
              <w:t>)</w:t>
            </w:r>
          </w:p>
        </w:tc>
        <w:tc>
          <w:tcPr>
            <w:tcW w:w="1276" w:type="dxa"/>
            <w:tcBorders>
              <w:top w:val="single" w:sz="4" w:space="0" w:color="auto"/>
              <w:left w:val="nil"/>
              <w:bottom w:val="single" w:sz="4" w:space="0" w:color="auto"/>
              <w:right w:val="nil"/>
            </w:tcBorders>
            <w:shd w:val="clear" w:color="auto" w:fill="auto"/>
            <w:noWrap/>
            <w:hideMark/>
          </w:tcPr>
          <w:p w14:paraId="6A2B71D8"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Grade ≥ 3 AEs (%)</w:t>
            </w:r>
          </w:p>
        </w:tc>
        <w:tc>
          <w:tcPr>
            <w:tcW w:w="763" w:type="dxa"/>
            <w:tcBorders>
              <w:top w:val="single" w:sz="4" w:space="0" w:color="auto"/>
              <w:left w:val="nil"/>
              <w:bottom w:val="single" w:sz="4" w:space="0" w:color="auto"/>
              <w:right w:val="nil"/>
            </w:tcBorders>
            <w:shd w:val="clear" w:color="auto" w:fill="auto"/>
            <w:noWrap/>
            <w:hideMark/>
          </w:tcPr>
          <w:p w14:paraId="1FBB5C03"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ORR (%)</w:t>
            </w:r>
          </w:p>
        </w:tc>
        <w:tc>
          <w:tcPr>
            <w:tcW w:w="763" w:type="dxa"/>
            <w:tcBorders>
              <w:top w:val="single" w:sz="4" w:space="0" w:color="auto"/>
              <w:left w:val="nil"/>
              <w:bottom w:val="single" w:sz="4" w:space="0" w:color="auto"/>
              <w:right w:val="nil"/>
            </w:tcBorders>
            <w:shd w:val="clear" w:color="auto" w:fill="auto"/>
            <w:noWrap/>
            <w:hideMark/>
          </w:tcPr>
          <w:p w14:paraId="71C5B22F"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DCR (%)</w:t>
            </w:r>
          </w:p>
        </w:tc>
        <w:tc>
          <w:tcPr>
            <w:tcW w:w="1276" w:type="dxa"/>
            <w:tcBorders>
              <w:top w:val="single" w:sz="4" w:space="0" w:color="auto"/>
              <w:left w:val="nil"/>
              <w:bottom w:val="single" w:sz="4" w:space="0" w:color="auto"/>
              <w:right w:val="nil"/>
            </w:tcBorders>
            <w:shd w:val="clear" w:color="auto" w:fill="auto"/>
            <w:noWrap/>
            <w:hideMark/>
          </w:tcPr>
          <w:p w14:paraId="48519FC6"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Median PFS (</w:t>
            </w:r>
            <w:proofErr w:type="spellStart"/>
            <w:r w:rsidRPr="00EC7FF0">
              <w:rPr>
                <w:rFonts w:ascii="Book Antiqua" w:eastAsia="宋体" w:hAnsi="Book Antiqua" w:cs="宋体"/>
                <w:b/>
                <w:bCs/>
                <w:color w:val="000000"/>
                <w:lang w:eastAsia="zh-CN"/>
              </w:rPr>
              <w:t>mo</w:t>
            </w:r>
            <w:proofErr w:type="spellEnd"/>
            <w:r w:rsidRPr="00EC7FF0">
              <w:rPr>
                <w:rFonts w:ascii="Book Antiqua" w:eastAsia="宋体" w:hAnsi="Book Antiqua" w:cs="宋体"/>
                <w:b/>
                <w:bCs/>
                <w:color w:val="000000"/>
                <w:lang w:eastAsia="zh-CN"/>
              </w:rPr>
              <w:t>)</w:t>
            </w:r>
          </w:p>
        </w:tc>
        <w:tc>
          <w:tcPr>
            <w:tcW w:w="1134" w:type="dxa"/>
            <w:tcBorders>
              <w:top w:val="single" w:sz="4" w:space="0" w:color="auto"/>
              <w:left w:val="nil"/>
              <w:bottom w:val="single" w:sz="4" w:space="0" w:color="auto"/>
              <w:right w:val="nil"/>
            </w:tcBorders>
            <w:shd w:val="clear" w:color="auto" w:fill="auto"/>
            <w:noWrap/>
            <w:hideMark/>
          </w:tcPr>
          <w:p w14:paraId="7E6B3B94" w14:textId="17E45811"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Median OS (</w:t>
            </w:r>
            <w:proofErr w:type="spellStart"/>
            <w:r w:rsidRPr="00EC7FF0">
              <w:rPr>
                <w:rFonts w:ascii="Book Antiqua" w:eastAsia="宋体" w:hAnsi="Book Antiqua" w:cs="宋体"/>
                <w:b/>
                <w:bCs/>
                <w:color w:val="000000"/>
                <w:lang w:eastAsia="zh-CN"/>
              </w:rPr>
              <w:t>mo</w:t>
            </w:r>
            <w:proofErr w:type="spellEnd"/>
            <w:r w:rsidRPr="00EC7FF0">
              <w:rPr>
                <w:rFonts w:ascii="Book Antiqua" w:eastAsia="宋体" w:hAnsi="Book Antiqua" w:cs="宋体"/>
                <w:b/>
                <w:bCs/>
                <w:color w:val="000000"/>
                <w:lang w:eastAsia="zh-CN"/>
              </w:rPr>
              <w:t>)</w:t>
            </w:r>
          </w:p>
        </w:tc>
        <w:tc>
          <w:tcPr>
            <w:tcW w:w="1134" w:type="dxa"/>
            <w:tcBorders>
              <w:top w:val="single" w:sz="4" w:space="0" w:color="auto"/>
              <w:left w:val="nil"/>
              <w:bottom w:val="single" w:sz="4" w:space="0" w:color="auto"/>
              <w:right w:val="nil"/>
            </w:tcBorders>
            <w:shd w:val="clear" w:color="auto" w:fill="auto"/>
            <w:noWrap/>
            <w:hideMark/>
          </w:tcPr>
          <w:p w14:paraId="72D995FF" w14:textId="440639B2"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1-yr OS (%)</w:t>
            </w:r>
          </w:p>
        </w:tc>
      </w:tr>
      <w:tr w:rsidR="009376A7" w:rsidRPr="00EC7FF0" w14:paraId="270ECABF" w14:textId="77777777" w:rsidTr="009376A7">
        <w:trPr>
          <w:trHeight w:val="312"/>
        </w:trPr>
        <w:tc>
          <w:tcPr>
            <w:tcW w:w="4824" w:type="dxa"/>
            <w:gridSpan w:val="3"/>
            <w:tcBorders>
              <w:top w:val="nil"/>
              <w:left w:val="nil"/>
              <w:bottom w:val="nil"/>
              <w:right w:val="nil"/>
            </w:tcBorders>
            <w:shd w:val="clear" w:color="auto" w:fill="auto"/>
            <w:noWrap/>
            <w:hideMark/>
          </w:tcPr>
          <w:p w14:paraId="654D7104" w14:textId="618F00F0"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Prospective studies</w:t>
            </w:r>
          </w:p>
        </w:tc>
        <w:tc>
          <w:tcPr>
            <w:tcW w:w="2406" w:type="dxa"/>
            <w:tcBorders>
              <w:top w:val="nil"/>
              <w:left w:val="nil"/>
              <w:bottom w:val="nil"/>
              <w:right w:val="nil"/>
            </w:tcBorders>
            <w:shd w:val="clear" w:color="auto" w:fill="auto"/>
            <w:noWrap/>
            <w:hideMark/>
          </w:tcPr>
          <w:p w14:paraId="66F59379" w14:textId="77777777" w:rsidR="00494A0C" w:rsidRPr="00EC7FF0" w:rsidRDefault="00494A0C" w:rsidP="00494A0C">
            <w:pPr>
              <w:spacing w:line="360" w:lineRule="auto"/>
              <w:jc w:val="both"/>
              <w:rPr>
                <w:rFonts w:ascii="Book Antiqua" w:eastAsia="宋体" w:hAnsi="Book Antiqua" w:cs="宋体"/>
                <w:color w:val="000000"/>
                <w:lang w:eastAsia="zh-CN"/>
              </w:rPr>
            </w:pPr>
          </w:p>
        </w:tc>
        <w:tc>
          <w:tcPr>
            <w:tcW w:w="2126" w:type="dxa"/>
            <w:tcBorders>
              <w:top w:val="nil"/>
              <w:left w:val="nil"/>
              <w:bottom w:val="nil"/>
              <w:right w:val="nil"/>
            </w:tcBorders>
            <w:shd w:val="clear" w:color="auto" w:fill="auto"/>
            <w:noWrap/>
            <w:hideMark/>
          </w:tcPr>
          <w:p w14:paraId="76276DCF" w14:textId="77777777" w:rsidR="00494A0C" w:rsidRPr="00EC7FF0" w:rsidRDefault="00494A0C" w:rsidP="00494A0C">
            <w:pPr>
              <w:spacing w:line="360" w:lineRule="auto"/>
              <w:jc w:val="both"/>
              <w:rPr>
                <w:rFonts w:ascii="Book Antiqua" w:eastAsia="Times New Roman" w:hAnsi="Book Antiqua"/>
                <w:lang w:eastAsia="zh-CN"/>
              </w:rPr>
            </w:pPr>
          </w:p>
        </w:tc>
        <w:tc>
          <w:tcPr>
            <w:tcW w:w="1276" w:type="dxa"/>
            <w:tcBorders>
              <w:top w:val="nil"/>
              <w:left w:val="nil"/>
              <w:bottom w:val="nil"/>
              <w:right w:val="nil"/>
            </w:tcBorders>
            <w:shd w:val="clear" w:color="auto" w:fill="auto"/>
            <w:noWrap/>
            <w:hideMark/>
          </w:tcPr>
          <w:p w14:paraId="61AC8AC5" w14:textId="77777777" w:rsidR="00494A0C" w:rsidRPr="00EC7FF0" w:rsidRDefault="00494A0C" w:rsidP="00494A0C">
            <w:pPr>
              <w:spacing w:line="360" w:lineRule="auto"/>
              <w:jc w:val="both"/>
              <w:rPr>
                <w:rFonts w:ascii="Book Antiqua" w:eastAsia="Times New Roman" w:hAnsi="Book Antiqua"/>
                <w:lang w:eastAsia="zh-CN"/>
              </w:rPr>
            </w:pPr>
          </w:p>
        </w:tc>
        <w:tc>
          <w:tcPr>
            <w:tcW w:w="763" w:type="dxa"/>
            <w:tcBorders>
              <w:top w:val="nil"/>
              <w:left w:val="nil"/>
              <w:bottom w:val="nil"/>
              <w:right w:val="nil"/>
            </w:tcBorders>
            <w:shd w:val="clear" w:color="auto" w:fill="auto"/>
            <w:noWrap/>
            <w:hideMark/>
          </w:tcPr>
          <w:p w14:paraId="3354890D" w14:textId="77777777" w:rsidR="00494A0C" w:rsidRPr="00EC7FF0" w:rsidRDefault="00494A0C" w:rsidP="00494A0C">
            <w:pPr>
              <w:spacing w:line="360" w:lineRule="auto"/>
              <w:jc w:val="both"/>
              <w:rPr>
                <w:rFonts w:ascii="Book Antiqua" w:eastAsia="Times New Roman" w:hAnsi="Book Antiqua"/>
                <w:lang w:eastAsia="zh-CN"/>
              </w:rPr>
            </w:pPr>
          </w:p>
        </w:tc>
        <w:tc>
          <w:tcPr>
            <w:tcW w:w="763" w:type="dxa"/>
            <w:tcBorders>
              <w:top w:val="nil"/>
              <w:left w:val="nil"/>
              <w:bottom w:val="nil"/>
              <w:right w:val="nil"/>
            </w:tcBorders>
            <w:shd w:val="clear" w:color="auto" w:fill="auto"/>
            <w:noWrap/>
            <w:hideMark/>
          </w:tcPr>
          <w:p w14:paraId="4D1A7743" w14:textId="77777777" w:rsidR="00494A0C" w:rsidRPr="00EC7FF0" w:rsidRDefault="00494A0C" w:rsidP="00494A0C">
            <w:pPr>
              <w:spacing w:line="360" w:lineRule="auto"/>
              <w:jc w:val="both"/>
              <w:rPr>
                <w:rFonts w:ascii="Book Antiqua" w:eastAsia="Times New Roman" w:hAnsi="Book Antiqua"/>
                <w:lang w:eastAsia="zh-CN"/>
              </w:rPr>
            </w:pPr>
          </w:p>
        </w:tc>
        <w:tc>
          <w:tcPr>
            <w:tcW w:w="1276" w:type="dxa"/>
            <w:tcBorders>
              <w:top w:val="nil"/>
              <w:left w:val="nil"/>
              <w:bottom w:val="nil"/>
              <w:right w:val="nil"/>
            </w:tcBorders>
            <w:shd w:val="clear" w:color="auto" w:fill="auto"/>
            <w:noWrap/>
            <w:hideMark/>
          </w:tcPr>
          <w:p w14:paraId="0B5E2062" w14:textId="77777777" w:rsidR="00494A0C" w:rsidRPr="00EC7FF0" w:rsidRDefault="00494A0C" w:rsidP="00494A0C">
            <w:pPr>
              <w:spacing w:line="360" w:lineRule="auto"/>
              <w:jc w:val="both"/>
              <w:rPr>
                <w:rFonts w:ascii="Book Antiqua" w:eastAsia="Times New Roman" w:hAnsi="Book Antiqua"/>
                <w:lang w:eastAsia="zh-CN"/>
              </w:rPr>
            </w:pPr>
          </w:p>
        </w:tc>
        <w:tc>
          <w:tcPr>
            <w:tcW w:w="1134" w:type="dxa"/>
            <w:tcBorders>
              <w:top w:val="nil"/>
              <w:left w:val="nil"/>
              <w:bottom w:val="nil"/>
              <w:right w:val="nil"/>
            </w:tcBorders>
            <w:shd w:val="clear" w:color="auto" w:fill="auto"/>
            <w:noWrap/>
            <w:hideMark/>
          </w:tcPr>
          <w:p w14:paraId="350CF751" w14:textId="77777777" w:rsidR="00494A0C" w:rsidRPr="00EC7FF0" w:rsidRDefault="00494A0C" w:rsidP="00494A0C">
            <w:pPr>
              <w:spacing w:line="360" w:lineRule="auto"/>
              <w:jc w:val="both"/>
              <w:rPr>
                <w:rFonts w:ascii="Book Antiqua" w:eastAsia="Times New Roman" w:hAnsi="Book Antiqua"/>
                <w:lang w:eastAsia="zh-CN"/>
              </w:rPr>
            </w:pPr>
          </w:p>
        </w:tc>
        <w:tc>
          <w:tcPr>
            <w:tcW w:w="1134" w:type="dxa"/>
            <w:tcBorders>
              <w:top w:val="nil"/>
              <w:left w:val="nil"/>
              <w:bottom w:val="nil"/>
              <w:right w:val="nil"/>
            </w:tcBorders>
            <w:shd w:val="clear" w:color="auto" w:fill="auto"/>
            <w:noWrap/>
            <w:hideMark/>
          </w:tcPr>
          <w:p w14:paraId="4D789C3E" w14:textId="77777777" w:rsidR="00494A0C" w:rsidRPr="00EC7FF0" w:rsidRDefault="00494A0C" w:rsidP="00494A0C">
            <w:pPr>
              <w:spacing w:line="360" w:lineRule="auto"/>
              <w:jc w:val="both"/>
              <w:rPr>
                <w:rFonts w:ascii="Book Antiqua" w:eastAsia="Times New Roman" w:hAnsi="Book Antiqua"/>
                <w:lang w:eastAsia="zh-CN"/>
              </w:rPr>
            </w:pPr>
          </w:p>
        </w:tc>
      </w:tr>
      <w:tr w:rsidR="009376A7" w:rsidRPr="00EC7FF0" w14:paraId="3CF475EB" w14:textId="77777777" w:rsidTr="009376A7">
        <w:trPr>
          <w:trHeight w:val="360"/>
        </w:trPr>
        <w:tc>
          <w:tcPr>
            <w:tcW w:w="2594" w:type="dxa"/>
            <w:tcBorders>
              <w:top w:val="nil"/>
              <w:left w:val="nil"/>
              <w:bottom w:val="nil"/>
              <w:right w:val="nil"/>
            </w:tcBorders>
            <w:shd w:val="clear" w:color="auto" w:fill="auto"/>
            <w:noWrap/>
            <w:hideMark/>
          </w:tcPr>
          <w:p w14:paraId="7D84BB27" w14:textId="0A123C32"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Chong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[2]</w:t>
            </w:r>
            <w:r w:rsidRPr="00EC7FF0">
              <w:rPr>
                <w:rFonts w:ascii="Book Antiqua" w:eastAsia="宋体" w:hAnsi="Book Antiqua" w:cs="宋体"/>
                <w:color w:val="000000"/>
                <w:lang w:eastAsia="zh-CN"/>
              </w:rPr>
              <w:t>, 2005</w:t>
            </w:r>
          </w:p>
        </w:tc>
        <w:tc>
          <w:tcPr>
            <w:tcW w:w="960" w:type="dxa"/>
            <w:tcBorders>
              <w:top w:val="nil"/>
              <w:left w:val="nil"/>
              <w:bottom w:val="nil"/>
              <w:right w:val="nil"/>
            </w:tcBorders>
            <w:shd w:val="clear" w:color="auto" w:fill="auto"/>
            <w:noWrap/>
            <w:hideMark/>
          </w:tcPr>
          <w:p w14:paraId="680CC91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II</w:t>
            </w:r>
          </w:p>
        </w:tc>
        <w:tc>
          <w:tcPr>
            <w:tcW w:w="1270" w:type="dxa"/>
            <w:tcBorders>
              <w:top w:val="nil"/>
              <w:left w:val="nil"/>
              <w:bottom w:val="nil"/>
              <w:right w:val="nil"/>
            </w:tcBorders>
            <w:shd w:val="clear" w:color="auto" w:fill="auto"/>
            <w:noWrap/>
            <w:hideMark/>
          </w:tcPr>
          <w:p w14:paraId="4D8B765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2406" w:type="dxa"/>
            <w:tcBorders>
              <w:top w:val="nil"/>
              <w:left w:val="nil"/>
              <w:bottom w:val="nil"/>
              <w:right w:val="nil"/>
            </w:tcBorders>
            <w:shd w:val="clear" w:color="auto" w:fill="auto"/>
            <w:noWrap/>
            <w:hideMark/>
          </w:tcPr>
          <w:p w14:paraId="7A487CB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36 (33)</w:t>
            </w:r>
          </w:p>
        </w:tc>
        <w:tc>
          <w:tcPr>
            <w:tcW w:w="2126" w:type="dxa"/>
            <w:tcBorders>
              <w:top w:val="nil"/>
              <w:left w:val="nil"/>
              <w:bottom w:val="nil"/>
              <w:right w:val="nil"/>
            </w:tcBorders>
            <w:shd w:val="clear" w:color="auto" w:fill="auto"/>
            <w:noWrap/>
            <w:hideMark/>
          </w:tcPr>
          <w:p w14:paraId="49E460E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07/2001- 11/2003</w:t>
            </w:r>
          </w:p>
        </w:tc>
        <w:tc>
          <w:tcPr>
            <w:tcW w:w="1276" w:type="dxa"/>
            <w:tcBorders>
              <w:top w:val="nil"/>
              <w:left w:val="nil"/>
              <w:bottom w:val="nil"/>
              <w:right w:val="nil"/>
            </w:tcBorders>
            <w:shd w:val="clear" w:color="auto" w:fill="auto"/>
            <w:noWrap/>
            <w:hideMark/>
          </w:tcPr>
          <w:p w14:paraId="5966463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r w:rsidRPr="00EC7FF0">
              <w:rPr>
                <w:rFonts w:ascii="Book Antiqua" w:eastAsia="宋体" w:hAnsi="Book Antiqua" w:cs="宋体"/>
                <w:color w:val="000000"/>
                <w:vertAlign w:val="superscript"/>
                <w:lang w:eastAsia="zh-CN"/>
              </w:rPr>
              <w:t>1</w:t>
            </w:r>
          </w:p>
        </w:tc>
        <w:tc>
          <w:tcPr>
            <w:tcW w:w="763" w:type="dxa"/>
            <w:tcBorders>
              <w:top w:val="nil"/>
              <w:left w:val="nil"/>
              <w:bottom w:val="nil"/>
              <w:right w:val="nil"/>
            </w:tcBorders>
            <w:shd w:val="clear" w:color="auto" w:fill="auto"/>
            <w:noWrap/>
            <w:hideMark/>
          </w:tcPr>
          <w:p w14:paraId="43A0DD6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15.2</w:t>
            </w:r>
          </w:p>
        </w:tc>
        <w:tc>
          <w:tcPr>
            <w:tcW w:w="763" w:type="dxa"/>
            <w:tcBorders>
              <w:top w:val="nil"/>
              <w:left w:val="nil"/>
              <w:bottom w:val="nil"/>
              <w:right w:val="nil"/>
            </w:tcBorders>
            <w:shd w:val="clear" w:color="auto" w:fill="auto"/>
            <w:noWrap/>
            <w:hideMark/>
          </w:tcPr>
          <w:p w14:paraId="0D5AE3C8"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63.7</w:t>
            </w:r>
          </w:p>
        </w:tc>
        <w:tc>
          <w:tcPr>
            <w:tcW w:w="1276" w:type="dxa"/>
            <w:tcBorders>
              <w:top w:val="nil"/>
              <w:left w:val="nil"/>
              <w:bottom w:val="nil"/>
              <w:right w:val="nil"/>
            </w:tcBorders>
            <w:shd w:val="clear" w:color="auto" w:fill="auto"/>
            <w:noWrap/>
            <w:hideMark/>
          </w:tcPr>
          <w:p w14:paraId="72E132F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5.4</w:t>
            </w:r>
          </w:p>
        </w:tc>
        <w:tc>
          <w:tcPr>
            <w:tcW w:w="1134" w:type="dxa"/>
            <w:tcBorders>
              <w:top w:val="nil"/>
              <w:left w:val="nil"/>
              <w:bottom w:val="nil"/>
              <w:right w:val="nil"/>
            </w:tcBorders>
            <w:shd w:val="clear" w:color="auto" w:fill="auto"/>
            <w:noWrap/>
            <w:hideMark/>
          </w:tcPr>
          <w:p w14:paraId="446C25B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9.3</w:t>
            </w:r>
          </w:p>
        </w:tc>
        <w:tc>
          <w:tcPr>
            <w:tcW w:w="1134" w:type="dxa"/>
            <w:tcBorders>
              <w:top w:val="nil"/>
              <w:left w:val="nil"/>
              <w:bottom w:val="nil"/>
              <w:right w:val="nil"/>
            </w:tcBorders>
            <w:shd w:val="clear" w:color="auto" w:fill="auto"/>
            <w:noWrap/>
            <w:hideMark/>
          </w:tcPr>
          <w:p w14:paraId="03F0839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30.6</w:t>
            </w:r>
          </w:p>
        </w:tc>
      </w:tr>
      <w:tr w:rsidR="009376A7" w:rsidRPr="00EC7FF0" w14:paraId="06EFA4B3" w14:textId="77777777" w:rsidTr="009376A7">
        <w:trPr>
          <w:trHeight w:val="360"/>
        </w:trPr>
        <w:tc>
          <w:tcPr>
            <w:tcW w:w="2594" w:type="dxa"/>
            <w:tcBorders>
              <w:top w:val="nil"/>
              <w:left w:val="nil"/>
              <w:bottom w:val="nil"/>
              <w:right w:val="nil"/>
            </w:tcBorders>
            <w:shd w:val="clear" w:color="auto" w:fill="auto"/>
            <w:noWrap/>
            <w:hideMark/>
          </w:tcPr>
          <w:p w14:paraId="3E8D7218" w14:textId="604436CD"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Lim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[19]</w:t>
            </w:r>
            <w:r w:rsidRPr="00EC7FF0">
              <w:rPr>
                <w:rFonts w:ascii="Book Antiqua" w:eastAsia="宋体" w:hAnsi="Book Antiqua" w:cs="宋体"/>
                <w:color w:val="000000"/>
                <w:lang w:eastAsia="zh-CN"/>
              </w:rPr>
              <w:t>, 2005</w:t>
            </w:r>
          </w:p>
        </w:tc>
        <w:tc>
          <w:tcPr>
            <w:tcW w:w="960" w:type="dxa"/>
            <w:tcBorders>
              <w:top w:val="nil"/>
              <w:left w:val="nil"/>
              <w:bottom w:val="nil"/>
              <w:right w:val="nil"/>
            </w:tcBorders>
            <w:shd w:val="clear" w:color="auto" w:fill="auto"/>
            <w:noWrap/>
            <w:hideMark/>
          </w:tcPr>
          <w:p w14:paraId="535ED2E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II</w:t>
            </w:r>
          </w:p>
        </w:tc>
        <w:tc>
          <w:tcPr>
            <w:tcW w:w="1270" w:type="dxa"/>
            <w:tcBorders>
              <w:top w:val="nil"/>
              <w:left w:val="nil"/>
              <w:bottom w:val="nil"/>
              <w:right w:val="nil"/>
            </w:tcBorders>
            <w:shd w:val="clear" w:color="auto" w:fill="auto"/>
            <w:noWrap/>
            <w:hideMark/>
          </w:tcPr>
          <w:p w14:paraId="77CD5C4D"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2406" w:type="dxa"/>
            <w:tcBorders>
              <w:top w:val="nil"/>
              <w:left w:val="nil"/>
              <w:bottom w:val="nil"/>
              <w:right w:val="nil"/>
            </w:tcBorders>
            <w:shd w:val="clear" w:color="auto" w:fill="auto"/>
            <w:noWrap/>
            <w:hideMark/>
          </w:tcPr>
          <w:p w14:paraId="1C5AF042"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21 (19)</w:t>
            </w:r>
          </w:p>
        </w:tc>
        <w:tc>
          <w:tcPr>
            <w:tcW w:w="2126" w:type="dxa"/>
            <w:tcBorders>
              <w:top w:val="nil"/>
              <w:left w:val="nil"/>
              <w:bottom w:val="nil"/>
              <w:right w:val="nil"/>
            </w:tcBorders>
            <w:shd w:val="clear" w:color="auto" w:fill="auto"/>
            <w:noWrap/>
            <w:hideMark/>
          </w:tcPr>
          <w:p w14:paraId="67BFD83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03/2003- 03/2004</w:t>
            </w:r>
          </w:p>
        </w:tc>
        <w:tc>
          <w:tcPr>
            <w:tcW w:w="1276" w:type="dxa"/>
            <w:tcBorders>
              <w:top w:val="nil"/>
              <w:left w:val="nil"/>
              <w:bottom w:val="nil"/>
              <w:right w:val="nil"/>
            </w:tcBorders>
            <w:shd w:val="clear" w:color="auto" w:fill="auto"/>
            <w:noWrap/>
            <w:hideMark/>
          </w:tcPr>
          <w:p w14:paraId="45D761D8"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r w:rsidRPr="00EC7FF0">
              <w:rPr>
                <w:rFonts w:ascii="Book Antiqua" w:eastAsia="宋体" w:hAnsi="Book Antiqua" w:cs="宋体"/>
                <w:color w:val="000000"/>
                <w:vertAlign w:val="superscript"/>
                <w:lang w:eastAsia="zh-CN"/>
              </w:rPr>
              <w:t>1</w:t>
            </w:r>
          </w:p>
        </w:tc>
        <w:tc>
          <w:tcPr>
            <w:tcW w:w="763" w:type="dxa"/>
            <w:tcBorders>
              <w:top w:val="nil"/>
              <w:left w:val="nil"/>
              <w:bottom w:val="nil"/>
              <w:right w:val="nil"/>
            </w:tcBorders>
            <w:shd w:val="clear" w:color="auto" w:fill="auto"/>
            <w:noWrap/>
            <w:hideMark/>
          </w:tcPr>
          <w:p w14:paraId="72D17275"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4.8</w:t>
            </w:r>
          </w:p>
        </w:tc>
        <w:tc>
          <w:tcPr>
            <w:tcW w:w="763" w:type="dxa"/>
            <w:tcBorders>
              <w:top w:val="nil"/>
              <w:left w:val="nil"/>
              <w:bottom w:val="nil"/>
              <w:right w:val="nil"/>
            </w:tcBorders>
            <w:shd w:val="clear" w:color="auto" w:fill="auto"/>
            <w:noWrap/>
            <w:hideMark/>
          </w:tcPr>
          <w:p w14:paraId="6820EE4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26.3</w:t>
            </w:r>
          </w:p>
        </w:tc>
        <w:tc>
          <w:tcPr>
            <w:tcW w:w="1276" w:type="dxa"/>
            <w:tcBorders>
              <w:top w:val="nil"/>
              <w:left w:val="nil"/>
              <w:bottom w:val="nil"/>
              <w:right w:val="nil"/>
            </w:tcBorders>
            <w:shd w:val="clear" w:color="auto" w:fill="auto"/>
            <w:noWrap/>
            <w:hideMark/>
          </w:tcPr>
          <w:p w14:paraId="5262430E"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2.6</w:t>
            </w:r>
          </w:p>
        </w:tc>
        <w:tc>
          <w:tcPr>
            <w:tcW w:w="1134" w:type="dxa"/>
            <w:tcBorders>
              <w:top w:val="nil"/>
              <w:left w:val="nil"/>
              <w:bottom w:val="nil"/>
              <w:right w:val="nil"/>
            </w:tcBorders>
            <w:shd w:val="clear" w:color="auto" w:fill="auto"/>
            <w:noWrap/>
            <w:hideMark/>
          </w:tcPr>
          <w:p w14:paraId="1EB35671"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6.8</w:t>
            </w:r>
          </w:p>
        </w:tc>
        <w:tc>
          <w:tcPr>
            <w:tcW w:w="1134" w:type="dxa"/>
            <w:tcBorders>
              <w:top w:val="nil"/>
              <w:left w:val="nil"/>
              <w:bottom w:val="nil"/>
              <w:right w:val="nil"/>
            </w:tcBorders>
            <w:shd w:val="clear" w:color="auto" w:fill="auto"/>
            <w:noWrap/>
            <w:hideMark/>
          </w:tcPr>
          <w:p w14:paraId="6107E52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9376A7" w:rsidRPr="00EC7FF0" w14:paraId="07E8A43B" w14:textId="77777777" w:rsidTr="009376A7">
        <w:trPr>
          <w:trHeight w:val="360"/>
        </w:trPr>
        <w:tc>
          <w:tcPr>
            <w:tcW w:w="2594" w:type="dxa"/>
            <w:tcBorders>
              <w:top w:val="nil"/>
              <w:left w:val="nil"/>
              <w:bottom w:val="nil"/>
              <w:right w:val="nil"/>
            </w:tcBorders>
            <w:shd w:val="clear" w:color="auto" w:fill="auto"/>
            <w:noWrap/>
            <w:hideMark/>
          </w:tcPr>
          <w:p w14:paraId="0A9F8A8B" w14:textId="324528E7" w:rsidR="00494A0C" w:rsidRPr="00EC7FF0" w:rsidRDefault="00494A0C"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Scartozzi</w:t>
            </w:r>
            <w:proofErr w:type="spellEnd"/>
            <w:r w:rsidRPr="00EC7FF0">
              <w:rPr>
                <w:rFonts w:ascii="Book Antiqua" w:eastAsia="宋体" w:hAnsi="Book Antiqua" w:cs="宋体"/>
                <w:color w:val="000000"/>
                <w:lang w:eastAsia="zh-CN"/>
              </w:rPr>
              <w:t xml:space="preserve">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[17]</w:t>
            </w:r>
            <w:r w:rsidRPr="00EC7FF0">
              <w:rPr>
                <w:rFonts w:ascii="Book Antiqua" w:eastAsia="宋体" w:hAnsi="Book Antiqua" w:cs="宋体"/>
                <w:color w:val="000000"/>
                <w:lang w:eastAsia="zh-CN"/>
              </w:rPr>
              <w:t>, 2006</w:t>
            </w:r>
          </w:p>
        </w:tc>
        <w:tc>
          <w:tcPr>
            <w:tcW w:w="960" w:type="dxa"/>
            <w:tcBorders>
              <w:top w:val="nil"/>
              <w:left w:val="nil"/>
              <w:bottom w:val="nil"/>
              <w:right w:val="nil"/>
            </w:tcBorders>
            <w:shd w:val="clear" w:color="auto" w:fill="auto"/>
            <w:noWrap/>
            <w:hideMark/>
          </w:tcPr>
          <w:p w14:paraId="2592A0FB"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II</w:t>
            </w:r>
          </w:p>
        </w:tc>
        <w:tc>
          <w:tcPr>
            <w:tcW w:w="1270" w:type="dxa"/>
            <w:tcBorders>
              <w:top w:val="nil"/>
              <w:left w:val="nil"/>
              <w:bottom w:val="nil"/>
              <w:right w:val="nil"/>
            </w:tcBorders>
            <w:shd w:val="clear" w:color="auto" w:fill="auto"/>
            <w:noWrap/>
            <w:hideMark/>
          </w:tcPr>
          <w:p w14:paraId="053696A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2406" w:type="dxa"/>
            <w:tcBorders>
              <w:top w:val="nil"/>
              <w:left w:val="nil"/>
              <w:bottom w:val="nil"/>
              <w:right w:val="nil"/>
            </w:tcBorders>
            <w:shd w:val="clear" w:color="auto" w:fill="auto"/>
            <w:noWrap/>
            <w:hideMark/>
          </w:tcPr>
          <w:p w14:paraId="1A3E338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61</w:t>
            </w:r>
          </w:p>
        </w:tc>
        <w:tc>
          <w:tcPr>
            <w:tcW w:w="2126" w:type="dxa"/>
            <w:tcBorders>
              <w:top w:val="nil"/>
              <w:left w:val="nil"/>
              <w:bottom w:val="nil"/>
              <w:right w:val="nil"/>
            </w:tcBorders>
            <w:shd w:val="clear" w:color="auto" w:fill="auto"/>
            <w:noWrap/>
            <w:hideMark/>
          </w:tcPr>
          <w:p w14:paraId="5F4A7D21"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c>
          <w:tcPr>
            <w:tcW w:w="1276" w:type="dxa"/>
            <w:tcBorders>
              <w:top w:val="nil"/>
              <w:left w:val="nil"/>
              <w:bottom w:val="nil"/>
              <w:right w:val="nil"/>
            </w:tcBorders>
            <w:shd w:val="clear" w:color="auto" w:fill="auto"/>
            <w:noWrap/>
            <w:hideMark/>
          </w:tcPr>
          <w:p w14:paraId="47AF4DB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r w:rsidRPr="00EC7FF0">
              <w:rPr>
                <w:rFonts w:ascii="Book Antiqua" w:eastAsia="宋体" w:hAnsi="Book Antiqua" w:cs="宋体"/>
                <w:color w:val="000000"/>
                <w:vertAlign w:val="superscript"/>
                <w:lang w:eastAsia="zh-CN"/>
              </w:rPr>
              <w:t>1</w:t>
            </w:r>
          </w:p>
        </w:tc>
        <w:tc>
          <w:tcPr>
            <w:tcW w:w="763" w:type="dxa"/>
            <w:tcBorders>
              <w:top w:val="nil"/>
              <w:left w:val="nil"/>
              <w:bottom w:val="nil"/>
              <w:right w:val="nil"/>
            </w:tcBorders>
            <w:shd w:val="clear" w:color="auto" w:fill="auto"/>
            <w:noWrap/>
            <w:hideMark/>
          </w:tcPr>
          <w:p w14:paraId="2B44CFC1" w14:textId="3C779376"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w:t>
            </w:r>
            <w:r w:rsidR="00237DA2" w:rsidRPr="00EC7FF0">
              <w:rPr>
                <w:rFonts w:ascii="Book Antiqua" w:eastAsia="宋体" w:hAnsi="Book Antiqua" w:cs="宋体"/>
                <w:color w:val="000000"/>
                <w:lang w:eastAsia="zh-CN"/>
              </w:rPr>
              <w:t>.0</w:t>
            </w:r>
          </w:p>
        </w:tc>
        <w:tc>
          <w:tcPr>
            <w:tcW w:w="763" w:type="dxa"/>
            <w:tcBorders>
              <w:top w:val="nil"/>
              <w:left w:val="nil"/>
              <w:bottom w:val="nil"/>
              <w:right w:val="nil"/>
            </w:tcBorders>
            <w:shd w:val="clear" w:color="auto" w:fill="auto"/>
            <w:noWrap/>
            <w:hideMark/>
          </w:tcPr>
          <w:p w14:paraId="09E2DF08" w14:textId="6D4BA220"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48</w:t>
            </w:r>
            <w:r w:rsidR="00237DA2" w:rsidRPr="00EC7FF0">
              <w:rPr>
                <w:rFonts w:ascii="Book Antiqua" w:eastAsia="宋体" w:hAnsi="Book Antiqua" w:cs="宋体"/>
                <w:color w:val="000000"/>
                <w:lang w:eastAsia="zh-CN"/>
              </w:rPr>
              <w:t>.0</w:t>
            </w:r>
          </w:p>
        </w:tc>
        <w:tc>
          <w:tcPr>
            <w:tcW w:w="1276" w:type="dxa"/>
            <w:tcBorders>
              <w:top w:val="nil"/>
              <w:left w:val="nil"/>
              <w:bottom w:val="nil"/>
              <w:right w:val="nil"/>
            </w:tcBorders>
            <w:shd w:val="clear" w:color="auto" w:fill="auto"/>
            <w:noWrap/>
            <w:hideMark/>
          </w:tcPr>
          <w:p w14:paraId="5F92E70F" w14:textId="19CA2774"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r w:rsidR="00237DA2" w:rsidRPr="00EC7FF0">
              <w:rPr>
                <w:rFonts w:ascii="Book Antiqua" w:eastAsia="宋体" w:hAnsi="Book Antiqua" w:cs="宋体"/>
                <w:color w:val="000000"/>
                <w:lang w:eastAsia="zh-CN"/>
              </w:rPr>
              <w:t>.0</w:t>
            </w:r>
          </w:p>
        </w:tc>
        <w:tc>
          <w:tcPr>
            <w:tcW w:w="1134" w:type="dxa"/>
            <w:tcBorders>
              <w:top w:val="nil"/>
              <w:left w:val="nil"/>
              <w:bottom w:val="nil"/>
              <w:right w:val="nil"/>
            </w:tcBorders>
            <w:shd w:val="clear" w:color="auto" w:fill="auto"/>
            <w:noWrap/>
            <w:hideMark/>
          </w:tcPr>
          <w:p w14:paraId="21B70A49" w14:textId="03DEDD22"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r w:rsidR="00237DA2" w:rsidRPr="00EC7FF0">
              <w:rPr>
                <w:rFonts w:ascii="Book Antiqua" w:eastAsia="宋体" w:hAnsi="Book Antiqua" w:cs="宋体"/>
                <w:color w:val="000000"/>
                <w:lang w:eastAsia="zh-CN"/>
              </w:rPr>
              <w:t>.0</w:t>
            </w:r>
          </w:p>
        </w:tc>
        <w:tc>
          <w:tcPr>
            <w:tcW w:w="1134" w:type="dxa"/>
            <w:tcBorders>
              <w:top w:val="nil"/>
              <w:left w:val="nil"/>
              <w:bottom w:val="nil"/>
              <w:right w:val="nil"/>
            </w:tcBorders>
            <w:shd w:val="clear" w:color="auto" w:fill="auto"/>
            <w:noWrap/>
            <w:hideMark/>
          </w:tcPr>
          <w:p w14:paraId="0612523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9376A7" w:rsidRPr="00EC7FF0" w14:paraId="7C7CDCE8" w14:textId="77777777" w:rsidTr="009376A7">
        <w:trPr>
          <w:trHeight w:val="288"/>
        </w:trPr>
        <w:tc>
          <w:tcPr>
            <w:tcW w:w="4824" w:type="dxa"/>
            <w:gridSpan w:val="3"/>
            <w:tcBorders>
              <w:top w:val="nil"/>
              <w:left w:val="nil"/>
              <w:bottom w:val="nil"/>
              <w:right w:val="nil"/>
            </w:tcBorders>
            <w:shd w:val="clear" w:color="auto" w:fill="auto"/>
            <w:noWrap/>
            <w:hideMark/>
          </w:tcPr>
          <w:p w14:paraId="2997A0D3" w14:textId="647C5771"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Retrospective studies</w:t>
            </w:r>
          </w:p>
        </w:tc>
        <w:tc>
          <w:tcPr>
            <w:tcW w:w="2406" w:type="dxa"/>
            <w:tcBorders>
              <w:top w:val="nil"/>
              <w:left w:val="nil"/>
              <w:bottom w:val="nil"/>
              <w:right w:val="nil"/>
            </w:tcBorders>
            <w:shd w:val="clear" w:color="auto" w:fill="auto"/>
            <w:noWrap/>
            <w:hideMark/>
          </w:tcPr>
          <w:p w14:paraId="39018935" w14:textId="77777777" w:rsidR="00494A0C" w:rsidRPr="00EC7FF0" w:rsidRDefault="00494A0C" w:rsidP="00494A0C">
            <w:pPr>
              <w:spacing w:line="360" w:lineRule="auto"/>
              <w:jc w:val="both"/>
              <w:rPr>
                <w:rFonts w:ascii="Book Antiqua" w:eastAsia="宋体" w:hAnsi="Book Antiqua" w:cs="宋体"/>
                <w:color w:val="000000"/>
                <w:lang w:eastAsia="zh-CN"/>
              </w:rPr>
            </w:pPr>
          </w:p>
        </w:tc>
        <w:tc>
          <w:tcPr>
            <w:tcW w:w="2126" w:type="dxa"/>
            <w:tcBorders>
              <w:top w:val="nil"/>
              <w:left w:val="nil"/>
              <w:bottom w:val="nil"/>
              <w:right w:val="nil"/>
            </w:tcBorders>
            <w:shd w:val="clear" w:color="auto" w:fill="auto"/>
            <w:noWrap/>
            <w:hideMark/>
          </w:tcPr>
          <w:p w14:paraId="0AF985D5" w14:textId="77777777" w:rsidR="00494A0C" w:rsidRPr="00EC7FF0" w:rsidRDefault="00494A0C" w:rsidP="00494A0C">
            <w:pPr>
              <w:spacing w:line="360" w:lineRule="auto"/>
              <w:jc w:val="both"/>
              <w:rPr>
                <w:rFonts w:ascii="Book Antiqua" w:eastAsia="Times New Roman" w:hAnsi="Book Antiqua"/>
                <w:lang w:eastAsia="zh-CN"/>
              </w:rPr>
            </w:pPr>
          </w:p>
        </w:tc>
        <w:tc>
          <w:tcPr>
            <w:tcW w:w="1276" w:type="dxa"/>
            <w:tcBorders>
              <w:top w:val="nil"/>
              <w:left w:val="nil"/>
              <w:bottom w:val="nil"/>
              <w:right w:val="nil"/>
            </w:tcBorders>
            <w:shd w:val="clear" w:color="auto" w:fill="auto"/>
            <w:noWrap/>
            <w:hideMark/>
          </w:tcPr>
          <w:p w14:paraId="218FEC1C" w14:textId="77777777" w:rsidR="00494A0C" w:rsidRPr="00EC7FF0" w:rsidRDefault="00494A0C" w:rsidP="00494A0C">
            <w:pPr>
              <w:spacing w:line="360" w:lineRule="auto"/>
              <w:jc w:val="both"/>
              <w:rPr>
                <w:rFonts w:ascii="Book Antiqua" w:eastAsia="Times New Roman" w:hAnsi="Book Antiqua"/>
                <w:lang w:eastAsia="zh-CN"/>
              </w:rPr>
            </w:pPr>
          </w:p>
        </w:tc>
        <w:tc>
          <w:tcPr>
            <w:tcW w:w="763" w:type="dxa"/>
            <w:tcBorders>
              <w:top w:val="nil"/>
              <w:left w:val="nil"/>
              <w:bottom w:val="nil"/>
              <w:right w:val="nil"/>
            </w:tcBorders>
            <w:shd w:val="clear" w:color="auto" w:fill="auto"/>
            <w:noWrap/>
            <w:hideMark/>
          </w:tcPr>
          <w:p w14:paraId="2961BCB3" w14:textId="77777777" w:rsidR="00494A0C" w:rsidRPr="00EC7FF0" w:rsidRDefault="00494A0C" w:rsidP="00494A0C">
            <w:pPr>
              <w:spacing w:line="360" w:lineRule="auto"/>
              <w:jc w:val="both"/>
              <w:rPr>
                <w:rFonts w:ascii="Book Antiqua" w:eastAsia="Times New Roman" w:hAnsi="Book Antiqua"/>
                <w:lang w:eastAsia="zh-CN"/>
              </w:rPr>
            </w:pPr>
          </w:p>
        </w:tc>
        <w:tc>
          <w:tcPr>
            <w:tcW w:w="763" w:type="dxa"/>
            <w:tcBorders>
              <w:top w:val="nil"/>
              <w:left w:val="nil"/>
              <w:bottom w:val="nil"/>
              <w:right w:val="nil"/>
            </w:tcBorders>
            <w:shd w:val="clear" w:color="auto" w:fill="auto"/>
            <w:noWrap/>
            <w:hideMark/>
          </w:tcPr>
          <w:p w14:paraId="2590E04B" w14:textId="77777777" w:rsidR="00494A0C" w:rsidRPr="00EC7FF0" w:rsidRDefault="00494A0C" w:rsidP="00494A0C">
            <w:pPr>
              <w:spacing w:line="360" w:lineRule="auto"/>
              <w:jc w:val="both"/>
              <w:rPr>
                <w:rFonts w:ascii="Book Antiqua" w:eastAsia="Times New Roman" w:hAnsi="Book Antiqua"/>
                <w:lang w:eastAsia="zh-CN"/>
              </w:rPr>
            </w:pPr>
          </w:p>
        </w:tc>
        <w:tc>
          <w:tcPr>
            <w:tcW w:w="1276" w:type="dxa"/>
            <w:tcBorders>
              <w:top w:val="nil"/>
              <w:left w:val="nil"/>
              <w:bottom w:val="nil"/>
              <w:right w:val="nil"/>
            </w:tcBorders>
            <w:shd w:val="clear" w:color="auto" w:fill="auto"/>
            <w:noWrap/>
            <w:hideMark/>
          </w:tcPr>
          <w:p w14:paraId="41F958BD" w14:textId="77777777" w:rsidR="00494A0C" w:rsidRPr="00EC7FF0" w:rsidRDefault="00494A0C" w:rsidP="00494A0C">
            <w:pPr>
              <w:spacing w:line="360" w:lineRule="auto"/>
              <w:jc w:val="both"/>
              <w:rPr>
                <w:rFonts w:ascii="Book Antiqua" w:eastAsia="Times New Roman" w:hAnsi="Book Antiqua"/>
                <w:lang w:eastAsia="zh-CN"/>
              </w:rPr>
            </w:pPr>
          </w:p>
        </w:tc>
        <w:tc>
          <w:tcPr>
            <w:tcW w:w="1134" w:type="dxa"/>
            <w:tcBorders>
              <w:top w:val="nil"/>
              <w:left w:val="nil"/>
              <w:bottom w:val="nil"/>
              <w:right w:val="nil"/>
            </w:tcBorders>
            <w:shd w:val="clear" w:color="auto" w:fill="auto"/>
            <w:noWrap/>
            <w:hideMark/>
          </w:tcPr>
          <w:p w14:paraId="15CE2D0B" w14:textId="77777777" w:rsidR="00494A0C" w:rsidRPr="00EC7FF0" w:rsidRDefault="00494A0C" w:rsidP="00494A0C">
            <w:pPr>
              <w:spacing w:line="360" w:lineRule="auto"/>
              <w:jc w:val="both"/>
              <w:rPr>
                <w:rFonts w:ascii="Book Antiqua" w:eastAsia="Times New Roman" w:hAnsi="Book Antiqua"/>
                <w:lang w:eastAsia="zh-CN"/>
              </w:rPr>
            </w:pPr>
          </w:p>
        </w:tc>
        <w:tc>
          <w:tcPr>
            <w:tcW w:w="1134" w:type="dxa"/>
            <w:tcBorders>
              <w:top w:val="nil"/>
              <w:left w:val="nil"/>
              <w:bottom w:val="nil"/>
              <w:right w:val="nil"/>
            </w:tcBorders>
            <w:shd w:val="clear" w:color="auto" w:fill="auto"/>
            <w:noWrap/>
            <w:hideMark/>
          </w:tcPr>
          <w:p w14:paraId="21A2C56E" w14:textId="77777777" w:rsidR="00494A0C" w:rsidRPr="00EC7FF0" w:rsidRDefault="00494A0C" w:rsidP="00494A0C">
            <w:pPr>
              <w:spacing w:line="360" w:lineRule="auto"/>
              <w:jc w:val="both"/>
              <w:rPr>
                <w:rFonts w:ascii="Book Antiqua" w:eastAsia="Times New Roman" w:hAnsi="Book Antiqua"/>
                <w:lang w:eastAsia="zh-CN"/>
              </w:rPr>
            </w:pPr>
          </w:p>
        </w:tc>
      </w:tr>
      <w:tr w:rsidR="009376A7" w:rsidRPr="00EC7FF0" w14:paraId="5E3A1B7E" w14:textId="77777777" w:rsidTr="009376A7">
        <w:trPr>
          <w:trHeight w:val="312"/>
        </w:trPr>
        <w:tc>
          <w:tcPr>
            <w:tcW w:w="2594" w:type="dxa"/>
            <w:tcBorders>
              <w:top w:val="nil"/>
              <w:left w:val="nil"/>
              <w:bottom w:val="nil"/>
              <w:right w:val="nil"/>
            </w:tcBorders>
            <w:shd w:val="clear" w:color="auto" w:fill="auto"/>
            <w:noWrap/>
            <w:hideMark/>
          </w:tcPr>
          <w:p w14:paraId="5D33A937" w14:textId="300499DF"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Chua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[23]</w:t>
            </w:r>
            <w:r w:rsidRPr="00EC7FF0">
              <w:rPr>
                <w:rFonts w:ascii="Book Antiqua" w:eastAsia="宋体" w:hAnsi="Book Antiqua" w:cs="宋体"/>
                <w:color w:val="000000"/>
                <w:lang w:eastAsia="zh-CN"/>
              </w:rPr>
              <w:t>, 2008</w:t>
            </w:r>
          </w:p>
        </w:tc>
        <w:tc>
          <w:tcPr>
            <w:tcW w:w="960" w:type="dxa"/>
            <w:tcBorders>
              <w:top w:val="nil"/>
              <w:left w:val="nil"/>
              <w:bottom w:val="nil"/>
              <w:right w:val="nil"/>
            </w:tcBorders>
            <w:shd w:val="clear" w:color="auto" w:fill="auto"/>
            <w:noWrap/>
            <w:hideMark/>
          </w:tcPr>
          <w:p w14:paraId="21EF836A"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t>
            </w:r>
          </w:p>
        </w:tc>
        <w:tc>
          <w:tcPr>
            <w:tcW w:w="1270" w:type="dxa"/>
            <w:tcBorders>
              <w:top w:val="nil"/>
              <w:left w:val="nil"/>
              <w:bottom w:val="nil"/>
              <w:right w:val="nil"/>
            </w:tcBorders>
            <w:shd w:val="clear" w:color="auto" w:fill="auto"/>
            <w:noWrap/>
            <w:hideMark/>
          </w:tcPr>
          <w:p w14:paraId="7C914A9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2406" w:type="dxa"/>
            <w:tcBorders>
              <w:top w:val="nil"/>
              <w:left w:val="nil"/>
              <w:bottom w:val="nil"/>
              <w:right w:val="nil"/>
            </w:tcBorders>
            <w:shd w:val="clear" w:color="auto" w:fill="auto"/>
            <w:noWrap/>
            <w:hideMark/>
          </w:tcPr>
          <w:p w14:paraId="6CE6FE22"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18 (14)</w:t>
            </w:r>
          </w:p>
        </w:tc>
        <w:tc>
          <w:tcPr>
            <w:tcW w:w="2126" w:type="dxa"/>
            <w:tcBorders>
              <w:top w:val="nil"/>
              <w:left w:val="nil"/>
              <w:bottom w:val="nil"/>
              <w:right w:val="nil"/>
            </w:tcBorders>
            <w:shd w:val="clear" w:color="auto" w:fill="auto"/>
            <w:noWrap/>
            <w:hideMark/>
          </w:tcPr>
          <w:p w14:paraId="74B04D9E"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06/2003- 06/2007</w:t>
            </w:r>
          </w:p>
        </w:tc>
        <w:tc>
          <w:tcPr>
            <w:tcW w:w="1276" w:type="dxa"/>
            <w:tcBorders>
              <w:top w:val="nil"/>
              <w:left w:val="nil"/>
              <w:bottom w:val="nil"/>
              <w:right w:val="nil"/>
            </w:tcBorders>
            <w:shd w:val="clear" w:color="auto" w:fill="auto"/>
            <w:noWrap/>
            <w:hideMark/>
          </w:tcPr>
          <w:p w14:paraId="2A9E9C9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16.7</w:t>
            </w:r>
          </w:p>
        </w:tc>
        <w:tc>
          <w:tcPr>
            <w:tcW w:w="763" w:type="dxa"/>
            <w:tcBorders>
              <w:top w:val="nil"/>
              <w:left w:val="nil"/>
              <w:bottom w:val="nil"/>
              <w:right w:val="nil"/>
            </w:tcBorders>
            <w:shd w:val="clear" w:color="auto" w:fill="auto"/>
            <w:noWrap/>
            <w:hideMark/>
          </w:tcPr>
          <w:p w14:paraId="21E9050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763" w:type="dxa"/>
            <w:tcBorders>
              <w:top w:val="nil"/>
              <w:left w:val="nil"/>
              <w:bottom w:val="nil"/>
              <w:right w:val="nil"/>
            </w:tcBorders>
            <w:shd w:val="clear" w:color="auto" w:fill="auto"/>
            <w:noWrap/>
            <w:hideMark/>
          </w:tcPr>
          <w:p w14:paraId="03728050" w14:textId="28320B14"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w:t>
            </w:r>
            <w:r w:rsidR="00237DA2" w:rsidRPr="00EC7FF0">
              <w:rPr>
                <w:rFonts w:ascii="Book Antiqua" w:eastAsia="宋体" w:hAnsi="Book Antiqua" w:cs="宋体"/>
                <w:color w:val="000000"/>
                <w:lang w:eastAsia="zh-CN"/>
              </w:rPr>
              <w:t>.0</w:t>
            </w:r>
          </w:p>
        </w:tc>
        <w:tc>
          <w:tcPr>
            <w:tcW w:w="1276" w:type="dxa"/>
            <w:tcBorders>
              <w:top w:val="nil"/>
              <w:left w:val="nil"/>
              <w:bottom w:val="nil"/>
              <w:right w:val="nil"/>
            </w:tcBorders>
            <w:shd w:val="clear" w:color="auto" w:fill="auto"/>
            <w:noWrap/>
            <w:hideMark/>
          </w:tcPr>
          <w:p w14:paraId="5AB13B5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2.7</w:t>
            </w:r>
          </w:p>
        </w:tc>
        <w:tc>
          <w:tcPr>
            <w:tcW w:w="1134" w:type="dxa"/>
            <w:tcBorders>
              <w:top w:val="nil"/>
              <w:left w:val="nil"/>
              <w:bottom w:val="nil"/>
              <w:right w:val="nil"/>
            </w:tcBorders>
            <w:shd w:val="clear" w:color="auto" w:fill="auto"/>
            <w:noWrap/>
            <w:hideMark/>
          </w:tcPr>
          <w:p w14:paraId="5C3DDD2E"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5.4</w:t>
            </w:r>
          </w:p>
        </w:tc>
        <w:tc>
          <w:tcPr>
            <w:tcW w:w="1134" w:type="dxa"/>
            <w:tcBorders>
              <w:top w:val="nil"/>
              <w:left w:val="nil"/>
              <w:bottom w:val="nil"/>
              <w:right w:val="nil"/>
            </w:tcBorders>
            <w:shd w:val="clear" w:color="auto" w:fill="auto"/>
            <w:noWrap/>
            <w:hideMark/>
          </w:tcPr>
          <w:p w14:paraId="4C5B1B7B"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9376A7" w:rsidRPr="00EC7FF0" w14:paraId="3197717F" w14:textId="77777777" w:rsidTr="009376A7">
        <w:trPr>
          <w:trHeight w:val="312"/>
        </w:trPr>
        <w:tc>
          <w:tcPr>
            <w:tcW w:w="2594" w:type="dxa"/>
            <w:tcBorders>
              <w:top w:val="nil"/>
              <w:left w:val="nil"/>
              <w:bottom w:val="nil"/>
              <w:right w:val="nil"/>
            </w:tcBorders>
            <w:shd w:val="clear" w:color="auto" w:fill="auto"/>
            <w:noWrap/>
            <w:hideMark/>
          </w:tcPr>
          <w:p w14:paraId="3C4CCD8E" w14:textId="23588FDC" w:rsidR="00494A0C" w:rsidRPr="00EC7FF0" w:rsidRDefault="00494A0C"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Saif</w:t>
            </w:r>
            <w:proofErr w:type="spellEnd"/>
            <w:r w:rsidRPr="00EC7FF0">
              <w:rPr>
                <w:rFonts w:ascii="Book Antiqua" w:eastAsia="宋体" w:hAnsi="Book Antiqua" w:cs="宋体"/>
                <w:color w:val="000000"/>
                <w:lang w:eastAsia="zh-CN"/>
              </w:rPr>
              <w:t>,</w:t>
            </w:r>
            <w:r w:rsidRPr="00EC7FF0">
              <w:rPr>
                <w:rFonts w:ascii="Book Antiqua" w:eastAsia="宋体" w:hAnsi="Book Antiqua" w:cs="宋体"/>
                <w:color w:val="000000"/>
                <w:vertAlign w:val="superscript"/>
                <w:lang w:eastAsia="zh-CN"/>
              </w:rPr>
              <w:t xml:space="preserve"> 2</w:t>
            </w:r>
            <w:r w:rsidR="00A43B2D" w:rsidRPr="00EC7FF0">
              <w:rPr>
                <w:rFonts w:ascii="Book Antiqua" w:eastAsia="宋体" w:hAnsi="Book Antiqua" w:cs="宋体"/>
                <w:color w:val="000000"/>
                <w:vertAlign w:val="superscript"/>
                <w:lang w:eastAsia="zh-CN"/>
              </w:rPr>
              <w:t>2</w:t>
            </w:r>
          </w:p>
        </w:tc>
        <w:tc>
          <w:tcPr>
            <w:tcW w:w="960" w:type="dxa"/>
            <w:tcBorders>
              <w:top w:val="nil"/>
              <w:left w:val="nil"/>
              <w:bottom w:val="nil"/>
              <w:right w:val="nil"/>
            </w:tcBorders>
            <w:shd w:val="clear" w:color="auto" w:fill="auto"/>
            <w:noWrap/>
            <w:hideMark/>
          </w:tcPr>
          <w:p w14:paraId="69768B7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t>
            </w:r>
          </w:p>
        </w:tc>
        <w:tc>
          <w:tcPr>
            <w:tcW w:w="1270" w:type="dxa"/>
            <w:tcBorders>
              <w:top w:val="nil"/>
              <w:left w:val="nil"/>
              <w:bottom w:val="nil"/>
              <w:right w:val="nil"/>
            </w:tcBorders>
            <w:shd w:val="clear" w:color="auto" w:fill="auto"/>
            <w:noWrap/>
            <w:hideMark/>
          </w:tcPr>
          <w:p w14:paraId="03D03323"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p>
        </w:tc>
        <w:tc>
          <w:tcPr>
            <w:tcW w:w="2406" w:type="dxa"/>
            <w:tcBorders>
              <w:top w:val="nil"/>
              <w:left w:val="nil"/>
              <w:bottom w:val="nil"/>
              <w:right w:val="nil"/>
            </w:tcBorders>
            <w:shd w:val="clear" w:color="auto" w:fill="auto"/>
            <w:noWrap/>
            <w:hideMark/>
          </w:tcPr>
          <w:p w14:paraId="65468B52"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15</w:t>
            </w:r>
          </w:p>
        </w:tc>
        <w:tc>
          <w:tcPr>
            <w:tcW w:w="2126" w:type="dxa"/>
            <w:tcBorders>
              <w:top w:val="nil"/>
              <w:left w:val="nil"/>
              <w:bottom w:val="nil"/>
              <w:right w:val="nil"/>
            </w:tcBorders>
            <w:shd w:val="clear" w:color="auto" w:fill="auto"/>
            <w:noWrap/>
            <w:hideMark/>
          </w:tcPr>
          <w:p w14:paraId="5E5BBF2D"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07/2007- 02/2013</w:t>
            </w:r>
          </w:p>
        </w:tc>
        <w:tc>
          <w:tcPr>
            <w:tcW w:w="1276" w:type="dxa"/>
            <w:tcBorders>
              <w:top w:val="nil"/>
              <w:left w:val="nil"/>
              <w:bottom w:val="nil"/>
              <w:right w:val="nil"/>
            </w:tcBorders>
            <w:shd w:val="clear" w:color="auto" w:fill="auto"/>
            <w:noWrap/>
            <w:hideMark/>
          </w:tcPr>
          <w:p w14:paraId="00C1FAE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763" w:type="dxa"/>
            <w:tcBorders>
              <w:top w:val="nil"/>
              <w:left w:val="nil"/>
              <w:bottom w:val="nil"/>
              <w:right w:val="nil"/>
            </w:tcBorders>
            <w:shd w:val="clear" w:color="auto" w:fill="auto"/>
            <w:noWrap/>
            <w:hideMark/>
          </w:tcPr>
          <w:p w14:paraId="2CC2B2A1" w14:textId="0D17819A"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20</w:t>
            </w:r>
            <w:r w:rsidR="00237DA2" w:rsidRPr="00EC7FF0">
              <w:rPr>
                <w:rFonts w:ascii="Book Antiqua" w:eastAsia="宋体" w:hAnsi="Book Antiqua" w:cs="宋体"/>
                <w:color w:val="000000"/>
                <w:lang w:eastAsia="zh-CN"/>
              </w:rPr>
              <w:t>.0</w:t>
            </w:r>
          </w:p>
        </w:tc>
        <w:tc>
          <w:tcPr>
            <w:tcW w:w="763" w:type="dxa"/>
            <w:tcBorders>
              <w:top w:val="nil"/>
              <w:left w:val="nil"/>
              <w:bottom w:val="nil"/>
              <w:right w:val="nil"/>
            </w:tcBorders>
            <w:shd w:val="clear" w:color="auto" w:fill="auto"/>
            <w:noWrap/>
            <w:hideMark/>
          </w:tcPr>
          <w:p w14:paraId="444B8E00" w14:textId="7F6FA11E"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53</w:t>
            </w:r>
            <w:r w:rsidR="00237DA2" w:rsidRPr="00EC7FF0">
              <w:rPr>
                <w:rFonts w:ascii="Book Antiqua" w:eastAsia="宋体" w:hAnsi="Book Antiqua" w:cs="宋体"/>
                <w:color w:val="000000"/>
                <w:lang w:eastAsia="zh-CN"/>
              </w:rPr>
              <w:t>.0</w:t>
            </w:r>
          </w:p>
        </w:tc>
        <w:tc>
          <w:tcPr>
            <w:tcW w:w="1276" w:type="dxa"/>
            <w:tcBorders>
              <w:top w:val="nil"/>
              <w:left w:val="nil"/>
              <w:bottom w:val="nil"/>
              <w:right w:val="nil"/>
            </w:tcBorders>
            <w:shd w:val="clear" w:color="auto" w:fill="auto"/>
            <w:noWrap/>
            <w:hideMark/>
          </w:tcPr>
          <w:p w14:paraId="21936E3B"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NA</w:t>
            </w:r>
          </w:p>
        </w:tc>
        <w:tc>
          <w:tcPr>
            <w:tcW w:w="1134" w:type="dxa"/>
            <w:tcBorders>
              <w:top w:val="nil"/>
              <w:left w:val="nil"/>
              <w:bottom w:val="nil"/>
              <w:right w:val="nil"/>
            </w:tcBorders>
            <w:shd w:val="clear" w:color="auto" w:fill="auto"/>
            <w:noWrap/>
            <w:hideMark/>
          </w:tcPr>
          <w:p w14:paraId="2FF88F8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NA</w:t>
            </w:r>
          </w:p>
        </w:tc>
        <w:tc>
          <w:tcPr>
            <w:tcW w:w="1134" w:type="dxa"/>
            <w:tcBorders>
              <w:top w:val="nil"/>
              <w:left w:val="nil"/>
              <w:bottom w:val="nil"/>
              <w:right w:val="nil"/>
            </w:tcBorders>
            <w:shd w:val="clear" w:color="auto" w:fill="auto"/>
            <w:noWrap/>
            <w:hideMark/>
          </w:tcPr>
          <w:p w14:paraId="6DA6C318"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9376A7" w:rsidRPr="00EC7FF0" w14:paraId="1FF6253E" w14:textId="77777777" w:rsidTr="009376A7">
        <w:trPr>
          <w:trHeight w:val="312"/>
        </w:trPr>
        <w:tc>
          <w:tcPr>
            <w:tcW w:w="2594" w:type="dxa"/>
            <w:tcBorders>
              <w:top w:val="nil"/>
              <w:left w:val="nil"/>
              <w:bottom w:val="nil"/>
              <w:right w:val="nil"/>
            </w:tcBorders>
            <w:shd w:val="clear" w:color="auto" w:fill="auto"/>
            <w:noWrap/>
            <w:hideMark/>
          </w:tcPr>
          <w:p w14:paraId="64444F8C" w14:textId="0E308579" w:rsidR="00494A0C" w:rsidRPr="00EC7FF0" w:rsidRDefault="00494A0C" w:rsidP="00494A0C">
            <w:pPr>
              <w:spacing w:line="360" w:lineRule="auto"/>
              <w:jc w:val="both"/>
              <w:rPr>
                <w:rFonts w:ascii="Book Antiqua" w:eastAsia="宋体" w:hAnsi="Book Antiqua" w:cs="宋体"/>
                <w:color w:val="000000"/>
                <w:lang w:eastAsia="zh-CN"/>
              </w:rPr>
            </w:pPr>
            <w:proofErr w:type="spellStart"/>
            <w:r w:rsidRPr="00EC7FF0">
              <w:rPr>
                <w:rFonts w:ascii="Book Antiqua" w:eastAsia="宋体" w:hAnsi="Book Antiqua" w:cs="宋体"/>
                <w:color w:val="000000"/>
                <w:lang w:eastAsia="zh-CN"/>
              </w:rPr>
              <w:t>Martorana</w:t>
            </w:r>
            <w:proofErr w:type="spellEnd"/>
            <w:r w:rsidRPr="00EC7FF0">
              <w:rPr>
                <w:rFonts w:ascii="Book Antiqua" w:eastAsia="宋体" w:hAnsi="Book Antiqua" w:cs="宋体"/>
                <w:color w:val="000000"/>
                <w:lang w:eastAsia="zh-CN"/>
              </w:rPr>
              <w:t xml:space="preserve">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[21]</w:t>
            </w:r>
            <w:r w:rsidRPr="00EC7FF0">
              <w:rPr>
                <w:rFonts w:ascii="Book Antiqua" w:eastAsia="宋体" w:hAnsi="Book Antiqua" w:cs="宋体"/>
                <w:color w:val="000000"/>
                <w:lang w:eastAsia="zh-CN"/>
              </w:rPr>
              <w:t>, 2017</w:t>
            </w:r>
          </w:p>
        </w:tc>
        <w:tc>
          <w:tcPr>
            <w:tcW w:w="960" w:type="dxa"/>
            <w:tcBorders>
              <w:top w:val="nil"/>
              <w:left w:val="nil"/>
              <w:bottom w:val="nil"/>
              <w:right w:val="nil"/>
            </w:tcBorders>
            <w:shd w:val="clear" w:color="auto" w:fill="auto"/>
            <w:noWrap/>
            <w:hideMark/>
          </w:tcPr>
          <w:p w14:paraId="2BAC870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t>
            </w:r>
          </w:p>
        </w:tc>
        <w:tc>
          <w:tcPr>
            <w:tcW w:w="1270" w:type="dxa"/>
            <w:tcBorders>
              <w:top w:val="nil"/>
              <w:left w:val="nil"/>
              <w:bottom w:val="nil"/>
              <w:right w:val="nil"/>
            </w:tcBorders>
            <w:shd w:val="clear" w:color="auto" w:fill="auto"/>
            <w:noWrap/>
            <w:hideMark/>
          </w:tcPr>
          <w:p w14:paraId="14C4D0DE"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2406" w:type="dxa"/>
            <w:tcBorders>
              <w:top w:val="nil"/>
              <w:left w:val="nil"/>
              <w:bottom w:val="nil"/>
              <w:right w:val="nil"/>
            </w:tcBorders>
            <w:shd w:val="clear" w:color="auto" w:fill="auto"/>
            <w:noWrap/>
            <w:hideMark/>
          </w:tcPr>
          <w:p w14:paraId="5D8D866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61</w:t>
            </w:r>
          </w:p>
        </w:tc>
        <w:tc>
          <w:tcPr>
            <w:tcW w:w="2126" w:type="dxa"/>
            <w:tcBorders>
              <w:top w:val="nil"/>
              <w:left w:val="nil"/>
              <w:bottom w:val="nil"/>
              <w:right w:val="nil"/>
            </w:tcBorders>
            <w:shd w:val="clear" w:color="auto" w:fill="auto"/>
            <w:noWrap/>
            <w:hideMark/>
          </w:tcPr>
          <w:p w14:paraId="1969E84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01/2008- 12/2014</w:t>
            </w:r>
          </w:p>
        </w:tc>
        <w:tc>
          <w:tcPr>
            <w:tcW w:w="1276" w:type="dxa"/>
            <w:tcBorders>
              <w:top w:val="nil"/>
              <w:left w:val="nil"/>
              <w:bottom w:val="nil"/>
              <w:right w:val="nil"/>
            </w:tcBorders>
            <w:shd w:val="clear" w:color="auto" w:fill="auto"/>
            <w:noWrap/>
            <w:hideMark/>
          </w:tcPr>
          <w:p w14:paraId="0F008A84" w14:textId="1ECE59F5"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w:t>
            </w:r>
            <w:r w:rsidR="00237DA2" w:rsidRPr="00EC7FF0">
              <w:rPr>
                <w:rFonts w:ascii="Book Antiqua" w:eastAsia="宋体" w:hAnsi="Book Antiqua" w:cs="宋体"/>
                <w:color w:val="000000"/>
                <w:lang w:eastAsia="zh-CN"/>
              </w:rPr>
              <w:t>.0</w:t>
            </w:r>
          </w:p>
        </w:tc>
        <w:tc>
          <w:tcPr>
            <w:tcW w:w="763" w:type="dxa"/>
            <w:tcBorders>
              <w:top w:val="nil"/>
              <w:left w:val="nil"/>
              <w:bottom w:val="nil"/>
              <w:right w:val="nil"/>
            </w:tcBorders>
            <w:shd w:val="clear" w:color="auto" w:fill="auto"/>
            <w:noWrap/>
            <w:hideMark/>
          </w:tcPr>
          <w:p w14:paraId="22CEAF90" w14:textId="40FA9E2F"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237DA2" w:rsidRPr="00EC7FF0">
              <w:rPr>
                <w:rFonts w:ascii="Book Antiqua" w:eastAsia="宋体" w:hAnsi="Book Antiqua" w:cs="宋体"/>
                <w:color w:val="000000"/>
                <w:lang w:eastAsia="zh-CN"/>
              </w:rPr>
              <w:t>.0</w:t>
            </w:r>
          </w:p>
        </w:tc>
        <w:tc>
          <w:tcPr>
            <w:tcW w:w="763" w:type="dxa"/>
            <w:tcBorders>
              <w:top w:val="nil"/>
              <w:left w:val="nil"/>
              <w:bottom w:val="nil"/>
              <w:right w:val="nil"/>
            </w:tcBorders>
            <w:shd w:val="clear" w:color="auto" w:fill="auto"/>
            <w:noWrap/>
            <w:hideMark/>
          </w:tcPr>
          <w:p w14:paraId="6E31F755"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29.5</w:t>
            </w:r>
          </w:p>
        </w:tc>
        <w:tc>
          <w:tcPr>
            <w:tcW w:w="1276" w:type="dxa"/>
            <w:tcBorders>
              <w:top w:val="nil"/>
              <w:left w:val="nil"/>
              <w:bottom w:val="nil"/>
              <w:right w:val="nil"/>
            </w:tcBorders>
            <w:shd w:val="clear" w:color="auto" w:fill="auto"/>
            <w:noWrap/>
            <w:hideMark/>
          </w:tcPr>
          <w:p w14:paraId="0DEA77C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3.3</w:t>
            </w:r>
          </w:p>
        </w:tc>
        <w:tc>
          <w:tcPr>
            <w:tcW w:w="1134" w:type="dxa"/>
            <w:tcBorders>
              <w:top w:val="nil"/>
              <w:left w:val="nil"/>
              <w:bottom w:val="nil"/>
              <w:right w:val="nil"/>
            </w:tcBorders>
            <w:shd w:val="clear" w:color="auto" w:fill="auto"/>
            <w:noWrap/>
            <w:hideMark/>
          </w:tcPr>
          <w:p w14:paraId="77020FE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9.3</w:t>
            </w:r>
          </w:p>
        </w:tc>
        <w:tc>
          <w:tcPr>
            <w:tcW w:w="1134" w:type="dxa"/>
            <w:tcBorders>
              <w:top w:val="nil"/>
              <w:left w:val="nil"/>
              <w:bottom w:val="nil"/>
              <w:right w:val="nil"/>
            </w:tcBorders>
            <w:shd w:val="clear" w:color="auto" w:fill="auto"/>
            <w:noWrap/>
            <w:hideMark/>
          </w:tcPr>
          <w:p w14:paraId="25288EA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9376A7" w:rsidRPr="00EC7FF0" w14:paraId="36B4ADFC" w14:textId="77777777" w:rsidTr="009376A7">
        <w:trPr>
          <w:trHeight w:val="312"/>
        </w:trPr>
        <w:tc>
          <w:tcPr>
            <w:tcW w:w="2594" w:type="dxa"/>
            <w:tcBorders>
              <w:top w:val="nil"/>
              <w:left w:val="nil"/>
              <w:bottom w:val="single" w:sz="4" w:space="0" w:color="auto"/>
              <w:right w:val="nil"/>
            </w:tcBorders>
            <w:shd w:val="clear" w:color="auto" w:fill="auto"/>
            <w:noWrap/>
            <w:hideMark/>
          </w:tcPr>
          <w:p w14:paraId="634CC2C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Current, 2022</w:t>
            </w:r>
          </w:p>
        </w:tc>
        <w:tc>
          <w:tcPr>
            <w:tcW w:w="960" w:type="dxa"/>
            <w:tcBorders>
              <w:top w:val="nil"/>
              <w:left w:val="nil"/>
              <w:bottom w:val="single" w:sz="4" w:space="0" w:color="auto"/>
              <w:right w:val="nil"/>
            </w:tcBorders>
            <w:shd w:val="clear" w:color="auto" w:fill="auto"/>
            <w:noWrap/>
            <w:hideMark/>
          </w:tcPr>
          <w:p w14:paraId="12D9289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t>
            </w:r>
          </w:p>
        </w:tc>
        <w:tc>
          <w:tcPr>
            <w:tcW w:w="1270" w:type="dxa"/>
            <w:tcBorders>
              <w:top w:val="nil"/>
              <w:left w:val="nil"/>
              <w:bottom w:val="single" w:sz="4" w:space="0" w:color="auto"/>
              <w:right w:val="nil"/>
            </w:tcBorders>
            <w:shd w:val="clear" w:color="auto" w:fill="auto"/>
            <w:noWrap/>
            <w:hideMark/>
          </w:tcPr>
          <w:p w14:paraId="2FF793C2" w14:textId="7615139E" w:rsidR="00494A0C" w:rsidRPr="00EC7FF0" w:rsidRDefault="00BB1891" w:rsidP="00494A0C">
            <w:pPr>
              <w:spacing w:line="360" w:lineRule="auto"/>
              <w:jc w:val="both"/>
              <w:rPr>
                <w:rFonts w:ascii="Book Antiqua" w:eastAsia="宋体" w:hAnsi="Book Antiqua" w:cs="宋体"/>
                <w:color w:val="000000"/>
                <w:lang w:eastAsia="zh-CN"/>
              </w:rPr>
            </w:pPr>
            <w:r>
              <w:rPr>
                <w:rFonts w:ascii="Book Antiqua" w:hAnsi="Book Antiqua" w:cstheme="majorBidi"/>
              </w:rPr>
              <w:t>≥</w:t>
            </w:r>
            <w:bookmarkStart w:id="3" w:name="_GoBack"/>
            <w:r w:rsidR="00494A0C" w:rsidRPr="00EC7FF0">
              <w:rPr>
                <w:rFonts w:ascii="Book Antiqua" w:eastAsia="宋体" w:hAnsi="Book Antiqua" w:cs="宋体"/>
                <w:color w:val="000000"/>
                <w:lang w:eastAsia="zh-CN"/>
              </w:rPr>
              <w:t xml:space="preserve"> </w:t>
            </w:r>
            <w:bookmarkEnd w:id="3"/>
            <w:r w:rsidR="00494A0C" w:rsidRPr="00EC7FF0">
              <w:rPr>
                <w:rFonts w:ascii="Book Antiqua" w:eastAsia="宋体" w:hAnsi="Book Antiqua" w:cs="宋体"/>
                <w:color w:val="000000"/>
                <w:lang w:eastAsia="zh-CN"/>
              </w:rPr>
              <w:t>3</w:t>
            </w:r>
          </w:p>
        </w:tc>
        <w:tc>
          <w:tcPr>
            <w:tcW w:w="2406" w:type="dxa"/>
            <w:tcBorders>
              <w:top w:val="nil"/>
              <w:left w:val="nil"/>
              <w:bottom w:val="single" w:sz="4" w:space="0" w:color="auto"/>
              <w:right w:val="nil"/>
            </w:tcBorders>
            <w:shd w:val="clear" w:color="auto" w:fill="auto"/>
            <w:noWrap/>
            <w:hideMark/>
          </w:tcPr>
          <w:p w14:paraId="47EC3DF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119</w:t>
            </w:r>
          </w:p>
        </w:tc>
        <w:tc>
          <w:tcPr>
            <w:tcW w:w="2126" w:type="dxa"/>
            <w:tcBorders>
              <w:top w:val="nil"/>
              <w:left w:val="nil"/>
              <w:bottom w:val="single" w:sz="4" w:space="0" w:color="auto"/>
              <w:right w:val="nil"/>
            </w:tcBorders>
            <w:shd w:val="clear" w:color="auto" w:fill="auto"/>
            <w:noWrap/>
            <w:hideMark/>
          </w:tcPr>
          <w:p w14:paraId="4D11E0F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03/2006- 11/2020</w:t>
            </w:r>
          </w:p>
        </w:tc>
        <w:tc>
          <w:tcPr>
            <w:tcW w:w="1276" w:type="dxa"/>
            <w:tcBorders>
              <w:top w:val="nil"/>
              <w:left w:val="nil"/>
              <w:bottom w:val="single" w:sz="4" w:space="0" w:color="auto"/>
              <w:right w:val="nil"/>
            </w:tcBorders>
            <w:shd w:val="clear" w:color="auto" w:fill="auto"/>
            <w:noWrap/>
            <w:hideMark/>
          </w:tcPr>
          <w:p w14:paraId="41EFE1A2"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28.6</w:t>
            </w:r>
          </w:p>
        </w:tc>
        <w:tc>
          <w:tcPr>
            <w:tcW w:w="763" w:type="dxa"/>
            <w:tcBorders>
              <w:top w:val="nil"/>
              <w:left w:val="nil"/>
              <w:bottom w:val="single" w:sz="4" w:space="0" w:color="auto"/>
              <w:right w:val="nil"/>
            </w:tcBorders>
            <w:shd w:val="clear" w:color="auto" w:fill="auto"/>
            <w:noWrap/>
            <w:hideMark/>
          </w:tcPr>
          <w:p w14:paraId="2AAFDA65"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c>
          <w:tcPr>
            <w:tcW w:w="763" w:type="dxa"/>
            <w:tcBorders>
              <w:top w:val="nil"/>
              <w:left w:val="nil"/>
              <w:bottom w:val="single" w:sz="4" w:space="0" w:color="auto"/>
              <w:right w:val="nil"/>
            </w:tcBorders>
            <w:shd w:val="clear" w:color="auto" w:fill="auto"/>
            <w:noWrap/>
            <w:hideMark/>
          </w:tcPr>
          <w:p w14:paraId="375A26AA"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24.4</w:t>
            </w:r>
          </w:p>
        </w:tc>
        <w:tc>
          <w:tcPr>
            <w:tcW w:w="1276" w:type="dxa"/>
            <w:tcBorders>
              <w:top w:val="nil"/>
              <w:left w:val="nil"/>
              <w:bottom w:val="single" w:sz="4" w:space="0" w:color="auto"/>
              <w:right w:val="nil"/>
            </w:tcBorders>
            <w:shd w:val="clear" w:color="auto" w:fill="auto"/>
            <w:noWrap/>
            <w:hideMark/>
          </w:tcPr>
          <w:p w14:paraId="188A16A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2.1</w:t>
            </w:r>
          </w:p>
        </w:tc>
        <w:tc>
          <w:tcPr>
            <w:tcW w:w="1134" w:type="dxa"/>
            <w:tcBorders>
              <w:top w:val="nil"/>
              <w:left w:val="nil"/>
              <w:bottom w:val="single" w:sz="4" w:space="0" w:color="auto"/>
              <w:right w:val="nil"/>
            </w:tcBorders>
            <w:shd w:val="clear" w:color="auto" w:fill="auto"/>
            <w:noWrap/>
            <w:hideMark/>
          </w:tcPr>
          <w:p w14:paraId="04940F2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p>
        </w:tc>
        <w:tc>
          <w:tcPr>
            <w:tcW w:w="1134" w:type="dxa"/>
            <w:tcBorders>
              <w:top w:val="nil"/>
              <w:left w:val="nil"/>
              <w:bottom w:val="single" w:sz="4" w:space="0" w:color="auto"/>
              <w:right w:val="nil"/>
            </w:tcBorders>
            <w:shd w:val="clear" w:color="auto" w:fill="auto"/>
            <w:noWrap/>
            <w:hideMark/>
          </w:tcPr>
          <w:p w14:paraId="3F157EF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15.8</w:t>
            </w:r>
          </w:p>
        </w:tc>
      </w:tr>
    </w:tbl>
    <w:p w14:paraId="65507EC4" w14:textId="6F0B9C12"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vertAlign w:val="superscript"/>
        </w:rPr>
        <w:t>1</w:t>
      </w:r>
      <w:r w:rsidRPr="00EC7FF0">
        <w:rPr>
          <w:rFonts w:ascii="Book Antiqua" w:hAnsi="Book Antiqua" w:cstheme="majorBidi"/>
        </w:rPr>
        <w:t>Studies reported the rates of each AE individually and did not report the total proportion of patients who experienced</w:t>
      </w:r>
      <w:r w:rsidR="00237DA2" w:rsidRPr="00EC7FF0">
        <w:rPr>
          <w:rFonts w:ascii="Book Antiqua" w:hAnsi="Book Antiqua" w:cstheme="majorBidi"/>
        </w:rPr>
        <w:t xml:space="preserve"> adverse event</w:t>
      </w:r>
      <w:r w:rsidRPr="00EC7FF0">
        <w:rPr>
          <w:rFonts w:ascii="Book Antiqua" w:hAnsi="Book Antiqua" w:cstheme="majorBidi"/>
        </w:rPr>
        <w:t>s.</w:t>
      </w:r>
    </w:p>
    <w:p w14:paraId="61626331" w14:textId="18CFC714" w:rsidR="007F40D4" w:rsidRDefault="004F14B5" w:rsidP="00494A0C">
      <w:pPr>
        <w:spacing w:line="360" w:lineRule="auto"/>
        <w:jc w:val="both"/>
        <w:rPr>
          <w:rFonts w:ascii="Book Antiqua" w:hAnsi="Book Antiqua" w:cstheme="majorBidi"/>
        </w:rPr>
      </w:pPr>
      <w:r w:rsidRPr="00EC7FF0">
        <w:rPr>
          <w:rFonts w:ascii="Book Antiqua" w:hAnsi="Book Antiqua" w:cstheme="majorBidi"/>
        </w:rPr>
        <w:t>MMC</w:t>
      </w:r>
      <w:r w:rsidR="00352A4D" w:rsidRPr="00EC7FF0">
        <w:rPr>
          <w:rFonts w:ascii="Book Antiqua" w:hAnsi="Book Antiqua" w:cstheme="majorBidi" w:hint="eastAsia"/>
          <w:lang w:eastAsia="zh-CN"/>
        </w:rPr>
        <w:t>:</w:t>
      </w:r>
      <w:r w:rsidR="00352A4D" w:rsidRPr="00EC7FF0">
        <w:rPr>
          <w:rFonts w:ascii="Book Antiqua" w:hAnsi="Book Antiqua" w:cstheme="majorBidi"/>
          <w:lang w:eastAsia="zh-CN"/>
        </w:rPr>
        <w:t xml:space="preserve"> </w:t>
      </w:r>
      <w:proofErr w:type="spellStart"/>
      <w:r w:rsidRPr="00EC7FF0">
        <w:rPr>
          <w:rFonts w:ascii="Book Antiqua" w:hAnsi="Book Antiqua" w:cstheme="majorBidi"/>
        </w:rPr>
        <w:t>Mitomycin</w:t>
      </w:r>
      <w:proofErr w:type="spellEnd"/>
      <w:r w:rsidRPr="00EC7FF0">
        <w:rPr>
          <w:rFonts w:ascii="Book Antiqua" w:hAnsi="Book Antiqua" w:cstheme="majorBidi"/>
        </w:rPr>
        <w:t xml:space="preserve"> C; </w:t>
      </w:r>
      <w:proofErr w:type="spellStart"/>
      <w:r w:rsidRPr="00EC7FF0">
        <w:rPr>
          <w:rFonts w:ascii="Book Antiqua" w:hAnsi="Book Antiqua" w:cstheme="majorBidi"/>
        </w:rPr>
        <w:t>mCRC</w:t>
      </w:r>
      <w:proofErr w:type="spellEnd"/>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Metastatic </w:t>
      </w:r>
      <w:r w:rsidR="00352A4D" w:rsidRPr="00EC7FF0">
        <w:rPr>
          <w:rFonts w:ascii="Book Antiqua" w:hAnsi="Book Antiqua" w:cstheme="majorBidi"/>
        </w:rPr>
        <w:t>colorectal ca</w:t>
      </w:r>
      <w:r w:rsidRPr="00EC7FF0">
        <w:rPr>
          <w:rFonts w:ascii="Book Antiqua" w:hAnsi="Book Antiqua" w:cstheme="majorBidi"/>
        </w:rPr>
        <w:t>ncer; AE</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Adverse </w:t>
      </w:r>
      <w:r w:rsidR="00352A4D" w:rsidRPr="00EC7FF0">
        <w:rPr>
          <w:rFonts w:ascii="Book Antiqua" w:hAnsi="Book Antiqua" w:cstheme="majorBidi"/>
        </w:rPr>
        <w:t>ev</w:t>
      </w:r>
      <w:r w:rsidRPr="00EC7FF0">
        <w:rPr>
          <w:rFonts w:ascii="Book Antiqua" w:hAnsi="Book Antiqua" w:cstheme="majorBidi"/>
        </w:rPr>
        <w:t>ent; ORR</w:t>
      </w:r>
      <w:r w:rsidR="00352A4D" w:rsidRPr="00EC7FF0">
        <w:rPr>
          <w:rFonts w:ascii="Book Antiqua" w:hAnsi="Book Antiqua" w:cstheme="majorBidi"/>
        </w:rPr>
        <w:t xml:space="preserve">: </w:t>
      </w:r>
      <w:r w:rsidRPr="00EC7FF0">
        <w:rPr>
          <w:rFonts w:ascii="Book Antiqua" w:hAnsi="Book Antiqua" w:cstheme="majorBidi"/>
        </w:rPr>
        <w:t xml:space="preserve">Objective </w:t>
      </w:r>
      <w:r w:rsidR="00352A4D" w:rsidRPr="00EC7FF0">
        <w:rPr>
          <w:rFonts w:ascii="Book Antiqua" w:hAnsi="Book Antiqua" w:cstheme="majorBidi"/>
        </w:rPr>
        <w:t>response ra</w:t>
      </w:r>
      <w:r w:rsidRPr="00EC7FF0">
        <w:rPr>
          <w:rFonts w:ascii="Book Antiqua" w:hAnsi="Book Antiqua" w:cstheme="majorBidi"/>
        </w:rPr>
        <w:t>te; DCR</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Disease </w:t>
      </w:r>
      <w:r w:rsidR="00352A4D" w:rsidRPr="00EC7FF0">
        <w:rPr>
          <w:rFonts w:ascii="Book Antiqua" w:hAnsi="Book Antiqua" w:cstheme="majorBidi"/>
        </w:rPr>
        <w:t>control ra</w:t>
      </w:r>
      <w:r w:rsidRPr="00EC7FF0">
        <w:rPr>
          <w:rFonts w:ascii="Book Antiqua" w:hAnsi="Book Antiqua" w:cstheme="majorBidi"/>
        </w:rPr>
        <w:t>te; PFS</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Progression </w:t>
      </w:r>
      <w:r w:rsidR="00352A4D" w:rsidRPr="00EC7FF0">
        <w:rPr>
          <w:rFonts w:ascii="Book Antiqua" w:hAnsi="Book Antiqua" w:cstheme="majorBidi"/>
        </w:rPr>
        <w:t>free surv</w:t>
      </w:r>
      <w:r w:rsidRPr="00EC7FF0">
        <w:rPr>
          <w:rFonts w:ascii="Book Antiqua" w:hAnsi="Book Antiqua" w:cstheme="majorBidi"/>
        </w:rPr>
        <w:t>ival; OS</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Overall </w:t>
      </w:r>
      <w:r w:rsidR="00352A4D" w:rsidRPr="00EC7FF0">
        <w:rPr>
          <w:rFonts w:ascii="Book Antiqua" w:hAnsi="Book Antiqua" w:cstheme="majorBidi"/>
        </w:rPr>
        <w:t>sur</w:t>
      </w:r>
      <w:r w:rsidRPr="00EC7FF0">
        <w:rPr>
          <w:rFonts w:ascii="Book Antiqua" w:hAnsi="Book Antiqua" w:cstheme="majorBidi"/>
        </w:rPr>
        <w:t>vival; NR</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Not </w:t>
      </w:r>
      <w:r w:rsidR="00352A4D" w:rsidRPr="00EC7FF0">
        <w:rPr>
          <w:rFonts w:ascii="Book Antiqua" w:hAnsi="Book Antiqua" w:cstheme="majorBidi"/>
        </w:rPr>
        <w:t>re</w:t>
      </w:r>
      <w:r w:rsidRPr="00EC7FF0">
        <w:rPr>
          <w:rFonts w:ascii="Book Antiqua" w:hAnsi="Book Antiqua" w:cstheme="majorBidi"/>
        </w:rPr>
        <w:t>ported</w:t>
      </w:r>
      <w:r w:rsidR="00F34563" w:rsidRPr="00EC7FF0">
        <w:rPr>
          <w:rFonts w:ascii="Book Antiqua" w:hAnsi="Book Antiqua" w:cstheme="majorBidi"/>
        </w:rPr>
        <w:t xml:space="preserve">; NA: Not </w:t>
      </w:r>
      <w:r w:rsidR="00880916" w:rsidRPr="00EC7FF0">
        <w:rPr>
          <w:rFonts w:ascii="Book Antiqua" w:hAnsi="Book Antiqua" w:cstheme="majorBidi"/>
        </w:rPr>
        <w:t>available</w:t>
      </w:r>
      <w:r w:rsidRPr="00EC7FF0">
        <w:rPr>
          <w:rFonts w:ascii="Book Antiqua" w:hAnsi="Book Antiqua" w:cstheme="majorBidi"/>
        </w:rPr>
        <w:t>.</w:t>
      </w:r>
    </w:p>
    <w:p w14:paraId="6A85A6E1" w14:textId="77777777" w:rsidR="007F40D4" w:rsidRDefault="007F40D4">
      <w:pPr>
        <w:rPr>
          <w:rFonts w:ascii="Book Antiqua" w:hAnsi="Book Antiqua" w:cstheme="majorBidi"/>
        </w:rPr>
      </w:pPr>
      <w:r>
        <w:rPr>
          <w:rFonts w:ascii="Book Antiqua" w:hAnsi="Book Antiqua" w:cstheme="majorBidi"/>
        </w:rPr>
        <w:br w:type="page"/>
      </w:r>
    </w:p>
    <w:p w14:paraId="245FE5B9" w14:textId="77777777" w:rsidR="007F40D4" w:rsidRDefault="007F40D4" w:rsidP="007F40D4">
      <w:pPr>
        <w:snapToGrid w:val="0"/>
        <w:ind w:leftChars="100" w:left="240"/>
        <w:jc w:val="center"/>
        <w:rPr>
          <w:rFonts w:ascii="Book Antiqua" w:hAnsi="Book Antiqua"/>
        </w:rPr>
      </w:pPr>
    </w:p>
    <w:p w14:paraId="0DFCB7D6" w14:textId="77777777" w:rsidR="007F40D4" w:rsidRDefault="007F40D4" w:rsidP="007F40D4">
      <w:pPr>
        <w:snapToGrid w:val="0"/>
        <w:ind w:leftChars="100" w:left="240"/>
        <w:jc w:val="center"/>
        <w:rPr>
          <w:rFonts w:ascii="Book Antiqua" w:hAnsi="Book Antiqua"/>
        </w:rPr>
      </w:pPr>
    </w:p>
    <w:p w14:paraId="3325471D" w14:textId="77777777" w:rsidR="007F40D4" w:rsidRDefault="007F40D4" w:rsidP="007F40D4">
      <w:pPr>
        <w:snapToGrid w:val="0"/>
        <w:ind w:leftChars="100" w:left="240"/>
        <w:jc w:val="center"/>
        <w:rPr>
          <w:rFonts w:ascii="Book Antiqua" w:hAnsi="Book Antiqua"/>
        </w:rPr>
      </w:pPr>
    </w:p>
    <w:p w14:paraId="3825EA1E" w14:textId="77777777" w:rsidR="007F40D4" w:rsidRDefault="007F40D4" w:rsidP="007F40D4">
      <w:pPr>
        <w:snapToGrid w:val="0"/>
        <w:ind w:leftChars="100" w:left="240"/>
        <w:jc w:val="center"/>
        <w:rPr>
          <w:rFonts w:ascii="Book Antiqua" w:hAnsi="Book Antiqua"/>
        </w:rPr>
      </w:pPr>
    </w:p>
    <w:p w14:paraId="21935EC9" w14:textId="77777777" w:rsidR="007F40D4" w:rsidRDefault="007F40D4" w:rsidP="007F40D4">
      <w:pPr>
        <w:snapToGrid w:val="0"/>
        <w:ind w:leftChars="100" w:left="240"/>
        <w:jc w:val="center"/>
        <w:rPr>
          <w:rFonts w:ascii="Book Antiqua" w:hAnsi="Book Antiqua"/>
        </w:rPr>
      </w:pPr>
      <w:r>
        <w:rPr>
          <w:rFonts w:ascii="Book Antiqua" w:hAnsi="Book Antiqua"/>
          <w:noProof/>
          <w:lang w:eastAsia="zh-CN"/>
        </w:rPr>
        <w:drawing>
          <wp:inline distT="0" distB="0" distL="0" distR="0" wp14:anchorId="4912AF97" wp14:editId="6CE71A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A80F5A" w14:textId="77777777" w:rsidR="007F40D4" w:rsidRDefault="007F40D4" w:rsidP="007F40D4">
      <w:pPr>
        <w:snapToGrid w:val="0"/>
        <w:ind w:leftChars="100" w:left="240"/>
        <w:jc w:val="center"/>
        <w:rPr>
          <w:rFonts w:ascii="Book Antiqua" w:hAnsi="Book Antiqua"/>
        </w:rPr>
      </w:pPr>
    </w:p>
    <w:p w14:paraId="2361AA5E" w14:textId="77777777" w:rsidR="007F40D4" w:rsidRDefault="007F40D4" w:rsidP="007F40D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4D1943D" w14:textId="77777777" w:rsidR="007F40D4" w:rsidRDefault="007F40D4" w:rsidP="007F40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30DBED" w14:textId="77777777" w:rsidR="007F40D4" w:rsidRDefault="007F40D4" w:rsidP="007F40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71DF01" w14:textId="77777777" w:rsidR="007F40D4" w:rsidRDefault="007F40D4" w:rsidP="007F40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84DCE9" w14:textId="77777777" w:rsidR="007F40D4" w:rsidRDefault="007F40D4" w:rsidP="007F40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1BD5A5" w14:textId="77777777" w:rsidR="007F40D4" w:rsidRDefault="007F40D4" w:rsidP="007F40D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5E01692" w14:textId="77777777" w:rsidR="007F40D4" w:rsidRDefault="007F40D4" w:rsidP="007F40D4">
      <w:pPr>
        <w:snapToGrid w:val="0"/>
        <w:ind w:leftChars="100" w:left="240"/>
        <w:jc w:val="center"/>
        <w:rPr>
          <w:rFonts w:ascii="Book Antiqua" w:hAnsi="Book Antiqua"/>
        </w:rPr>
      </w:pPr>
    </w:p>
    <w:p w14:paraId="30CED401" w14:textId="77777777" w:rsidR="007F40D4" w:rsidRDefault="007F40D4" w:rsidP="007F40D4">
      <w:pPr>
        <w:snapToGrid w:val="0"/>
        <w:ind w:leftChars="100" w:left="240"/>
        <w:jc w:val="center"/>
        <w:rPr>
          <w:rFonts w:ascii="Book Antiqua" w:hAnsi="Book Antiqua"/>
        </w:rPr>
      </w:pPr>
    </w:p>
    <w:p w14:paraId="09A7F2AC" w14:textId="77777777" w:rsidR="007F40D4" w:rsidRDefault="007F40D4" w:rsidP="007F40D4">
      <w:pPr>
        <w:snapToGrid w:val="0"/>
        <w:ind w:leftChars="100" w:left="240"/>
        <w:jc w:val="center"/>
        <w:rPr>
          <w:rFonts w:ascii="Book Antiqua" w:hAnsi="Book Antiqua"/>
        </w:rPr>
      </w:pPr>
    </w:p>
    <w:p w14:paraId="0B156ED4" w14:textId="77777777" w:rsidR="007F40D4" w:rsidRDefault="007F40D4" w:rsidP="007F40D4">
      <w:pPr>
        <w:snapToGrid w:val="0"/>
        <w:ind w:leftChars="100" w:left="240"/>
        <w:jc w:val="center"/>
        <w:rPr>
          <w:rFonts w:ascii="Book Antiqua" w:hAnsi="Book Antiqua"/>
        </w:rPr>
      </w:pPr>
      <w:r>
        <w:rPr>
          <w:rFonts w:ascii="Book Antiqua" w:hAnsi="Book Antiqua"/>
          <w:noProof/>
          <w:lang w:eastAsia="zh-CN"/>
        </w:rPr>
        <w:drawing>
          <wp:inline distT="0" distB="0" distL="0" distR="0" wp14:anchorId="78FC40B3" wp14:editId="004B1A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497349" w14:textId="77777777" w:rsidR="007F40D4" w:rsidRDefault="007F40D4" w:rsidP="007F40D4">
      <w:pPr>
        <w:snapToGrid w:val="0"/>
        <w:ind w:leftChars="100" w:left="240"/>
        <w:jc w:val="center"/>
        <w:rPr>
          <w:rFonts w:ascii="Book Antiqua" w:hAnsi="Book Antiqua"/>
        </w:rPr>
      </w:pPr>
    </w:p>
    <w:p w14:paraId="2CD8A12B" w14:textId="77777777" w:rsidR="007F40D4" w:rsidRDefault="007F40D4" w:rsidP="007F40D4">
      <w:pPr>
        <w:snapToGrid w:val="0"/>
        <w:ind w:leftChars="100" w:left="240"/>
        <w:jc w:val="center"/>
        <w:rPr>
          <w:rFonts w:ascii="Book Antiqua" w:hAnsi="Book Antiqua"/>
        </w:rPr>
      </w:pPr>
    </w:p>
    <w:p w14:paraId="0DABCCCF" w14:textId="77777777" w:rsidR="007F40D4" w:rsidRDefault="007F40D4" w:rsidP="007F40D4">
      <w:pPr>
        <w:snapToGrid w:val="0"/>
        <w:ind w:leftChars="100" w:left="240"/>
        <w:jc w:val="center"/>
        <w:rPr>
          <w:rFonts w:ascii="Book Antiqua" w:hAnsi="Book Antiqua"/>
        </w:rPr>
      </w:pPr>
    </w:p>
    <w:p w14:paraId="12DCE10B" w14:textId="77777777" w:rsidR="007F40D4" w:rsidRDefault="007F40D4" w:rsidP="007F40D4">
      <w:pPr>
        <w:snapToGrid w:val="0"/>
        <w:ind w:leftChars="100" w:left="240"/>
        <w:jc w:val="center"/>
        <w:rPr>
          <w:rFonts w:ascii="Book Antiqua" w:hAnsi="Book Antiqua"/>
        </w:rPr>
      </w:pPr>
    </w:p>
    <w:p w14:paraId="3EB20D2E" w14:textId="77777777" w:rsidR="007F40D4" w:rsidRDefault="007F40D4" w:rsidP="007F40D4">
      <w:pPr>
        <w:snapToGrid w:val="0"/>
        <w:ind w:leftChars="100" w:left="240"/>
        <w:jc w:val="center"/>
        <w:rPr>
          <w:rFonts w:ascii="Book Antiqua" w:hAnsi="Book Antiqua"/>
        </w:rPr>
      </w:pPr>
    </w:p>
    <w:p w14:paraId="4FB081AA" w14:textId="77777777" w:rsidR="007F40D4" w:rsidRDefault="007F40D4" w:rsidP="007F40D4">
      <w:pPr>
        <w:snapToGrid w:val="0"/>
        <w:ind w:leftChars="100" w:left="240"/>
        <w:jc w:val="center"/>
        <w:rPr>
          <w:rFonts w:ascii="Book Antiqua" w:hAnsi="Book Antiqua"/>
        </w:rPr>
      </w:pPr>
    </w:p>
    <w:p w14:paraId="416B3C70" w14:textId="77777777" w:rsidR="007F40D4" w:rsidRDefault="007F40D4" w:rsidP="007F40D4">
      <w:pPr>
        <w:snapToGrid w:val="0"/>
        <w:ind w:leftChars="100" w:left="240"/>
        <w:jc w:val="center"/>
        <w:rPr>
          <w:rFonts w:ascii="Book Antiqua" w:hAnsi="Book Antiqua"/>
        </w:rPr>
      </w:pPr>
    </w:p>
    <w:p w14:paraId="49FA5AD2" w14:textId="77777777" w:rsidR="007F40D4" w:rsidRDefault="007F40D4" w:rsidP="007F40D4">
      <w:pPr>
        <w:snapToGrid w:val="0"/>
        <w:ind w:leftChars="100" w:left="240"/>
        <w:jc w:val="center"/>
        <w:rPr>
          <w:rFonts w:ascii="Book Antiqua" w:hAnsi="Book Antiqua"/>
        </w:rPr>
      </w:pPr>
    </w:p>
    <w:p w14:paraId="247B04BB" w14:textId="77777777" w:rsidR="007F40D4" w:rsidRDefault="007F40D4" w:rsidP="007F40D4">
      <w:pPr>
        <w:snapToGrid w:val="0"/>
        <w:ind w:leftChars="100" w:left="240"/>
        <w:jc w:val="center"/>
        <w:rPr>
          <w:rFonts w:ascii="Book Antiqua" w:hAnsi="Book Antiqua"/>
        </w:rPr>
      </w:pPr>
    </w:p>
    <w:p w14:paraId="1E7136A1" w14:textId="77777777" w:rsidR="007F40D4" w:rsidRDefault="007F40D4" w:rsidP="007F40D4">
      <w:pPr>
        <w:snapToGrid w:val="0"/>
        <w:ind w:leftChars="100" w:left="240"/>
        <w:jc w:val="right"/>
        <w:rPr>
          <w:rFonts w:ascii="Book Antiqua" w:hAnsi="Book Antiqua"/>
          <w:color w:val="000000" w:themeColor="text1"/>
        </w:rPr>
      </w:pPr>
    </w:p>
    <w:p w14:paraId="784976E8" w14:textId="77777777" w:rsidR="007F40D4" w:rsidRDefault="007F40D4" w:rsidP="007F40D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56399DE" w14:textId="77777777" w:rsidR="007F40D4" w:rsidRDefault="007F40D4" w:rsidP="007F40D4">
      <w:pPr>
        <w:rPr>
          <w:rFonts w:ascii="Book Antiqua" w:hAnsi="Book Antiqua" w:cs="Book Antiqua"/>
          <w:b/>
          <w:bCs/>
          <w:color w:val="000000"/>
        </w:rPr>
      </w:pPr>
    </w:p>
    <w:p w14:paraId="0AF22CF0" w14:textId="77777777" w:rsidR="004F14B5" w:rsidRPr="00494A0C" w:rsidRDefault="004F14B5" w:rsidP="00494A0C">
      <w:pPr>
        <w:spacing w:line="360" w:lineRule="auto"/>
        <w:jc w:val="both"/>
        <w:rPr>
          <w:rFonts w:ascii="Book Antiqua" w:hAnsi="Book Antiqua" w:cstheme="majorBidi"/>
        </w:rPr>
      </w:pPr>
    </w:p>
    <w:sectPr w:rsidR="004F14B5" w:rsidRPr="00494A0C" w:rsidSect="007F40D4">
      <w:pgSz w:w="11906" w:h="16838"/>
      <w:pgMar w:top="1440" w:right="1080" w:bottom="1440" w:left="1286"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8E458" w14:textId="77777777" w:rsidR="00E9616A" w:rsidRDefault="00E9616A" w:rsidP="004F14B5">
      <w:r>
        <w:separator/>
      </w:r>
    </w:p>
  </w:endnote>
  <w:endnote w:type="continuationSeparator" w:id="0">
    <w:p w14:paraId="72A670BD" w14:textId="77777777" w:rsidR="00E9616A" w:rsidRDefault="00E9616A" w:rsidP="004F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00536"/>
      <w:docPartObj>
        <w:docPartGallery w:val="Page Numbers (Bottom of Page)"/>
        <w:docPartUnique/>
      </w:docPartObj>
    </w:sdtPr>
    <w:sdtEndPr/>
    <w:sdtContent>
      <w:sdt>
        <w:sdtPr>
          <w:id w:val="-1769616900"/>
          <w:docPartObj>
            <w:docPartGallery w:val="Page Numbers (Top of Page)"/>
            <w:docPartUnique/>
          </w:docPartObj>
        </w:sdtPr>
        <w:sdtEndPr/>
        <w:sdtContent>
          <w:p w14:paraId="059A27B7" w14:textId="39D0DA95" w:rsidR="00394B74" w:rsidRDefault="00394B7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1891">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1891">
              <w:rPr>
                <w:b/>
                <w:bCs/>
                <w:noProof/>
              </w:rPr>
              <w:t>33</w:t>
            </w:r>
            <w:r>
              <w:rPr>
                <w:b/>
                <w:bCs/>
                <w:sz w:val="24"/>
                <w:szCs w:val="24"/>
              </w:rPr>
              <w:fldChar w:fldCharType="end"/>
            </w:r>
          </w:p>
        </w:sdtContent>
      </w:sdt>
    </w:sdtContent>
  </w:sdt>
  <w:p w14:paraId="2C9E5508" w14:textId="77777777" w:rsidR="00394B74" w:rsidRDefault="00394B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45982"/>
      <w:docPartObj>
        <w:docPartGallery w:val="Page Numbers (Bottom of Page)"/>
        <w:docPartUnique/>
      </w:docPartObj>
    </w:sdtPr>
    <w:sdtEndPr/>
    <w:sdtContent>
      <w:sdt>
        <w:sdtPr>
          <w:id w:val="-1126614488"/>
          <w:docPartObj>
            <w:docPartGallery w:val="Page Numbers (Top of Page)"/>
            <w:docPartUnique/>
          </w:docPartObj>
        </w:sdtPr>
        <w:sdtEndPr/>
        <w:sdtContent>
          <w:p w14:paraId="39432324" w14:textId="45AF76CA" w:rsidR="00394B74" w:rsidRDefault="00394B7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189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1891">
              <w:rPr>
                <w:b/>
                <w:bCs/>
                <w:noProof/>
              </w:rPr>
              <w:t>33</w:t>
            </w:r>
            <w:r>
              <w:rPr>
                <w:b/>
                <w:bCs/>
                <w:sz w:val="24"/>
                <w:szCs w:val="24"/>
              </w:rPr>
              <w:fldChar w:fldCharType="end"/>
            </w:r>
          </w:p>
        </w:sdtContent>
      </w:sdt>
    </w:sdtContent>
  </w:sdt>
  <w:p w14:paraId="60FD69BF" w14:textId="77777777" w:rsidR="00394B74" w:rsidRDefault="00394B74" w:rsidP="007440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7DD89" w14:textId="77777777" w:rsidR="00E9616A" w:rsidRDefault="00E9616A" w:rsidP="004F14B5">
      <w:r>
        <w:separator/>
      </w:r>
    </w:p>
  </w:footnote>
  <w:footnote w:type="continuationSeparator" w:id="0">
    <w:p w14:paraId="37664558" w14:textId="77777777" w:rsidR="00E9616A" w:rsidRDefault="00E9616A" w:rsidP="004F1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F93"/>
    <w:rsid w:val="000A4B96"/>
    <w:rsid w:val="00105151"/>
    <w:rsid w:val="00141806"/>
    <w:rsid w:val="0017714A"/>
    <w:rsid w:val="001862C1"/>
    <w:rsid w:val="001C0D44"/>
    <w:rsid w:val="002160B7"/>
    <w:rsid w:val="00237DA2"/>
    <w:rsid w:val="002450E7"/>
    <w:rsid w:val="00276BE7"/>
    <w:rsid w:val="002C4C31"/>
    <w:rsid w:val="002F0E6A"/>
    <w:rsid w:val="002F31E2"/>
    <w:rsid w:val="00301E0B"/>
    <w:rsid w:val="00316A60"/>
    <w:rsid w:val="00323650"/>
    <w:rsid w:val="00340E16"/>
    <w:rsid w:val="00345363"/>
    <w:rsid w:val="00352A4D"/>
    <w:rsid w:val="003559AA"/>
    <w:rsid w:val="00382CBE"/>
    <w:rsid w:val="003855CC"/>
    <w:rsid w:val="00394B74"/>
    <w:rsid w:val="00422874"/>
    <w:rsid w:val="00450D4A"/>
    <w:rsid w:val="004577F6"/>
    <w:rsid w:val="00485DF0"/>
    <w:rsid w:val="00494A0C"/>
    <w:rsid w:val="004B5E92"/>
    <w:rsid w:val="004C32EF"/>
    <w:rsid w:val="004C7C80"/>
    <w:rsid w:val="004F14B5"/>
    <w:rsid w:val="004F4CB5"/>
    <w:rsid w:val="00514317"/>
    <w:rsid w:val="00523590"/>
    <w:rsid w:val="00566689"/>
    <w:rsid w:val="00590499"/>
    <w:rsid w:val="005930DB"/>
    <w:rsid w:val="00596EEA"/>
    <w:rsid w:val="0059729F"/>
    <w:rsid w:val="005A4FC6"/>
    <w:rsid w:val="005B01B2"/>
    <w:rsid w:val="005D1D44"/>
    <w:rsid w:val="00624EBE"/>
    <w:rsid w:val="006546CE"/>
    <w:rsid w:val="006819B7"/>
    <w:rsid w:val="0068270E"/>
    <w:rsid w:val="006C7942"/>
    <w:rsid w:val="006F31B8"/>
    <w:rsid w:val="007056DF"/>
    <w:rsid w:val="0074091A"/>
    <w:rsid w:val="007440FF"/>
    <w:rsid w:val="00750024"/>
    <w:rsid w:val="00763221"/>
    <w:rsid w:val="00791889"/>
    <w:rsid w:val="007F0870"/>
    <w:rsid w:val="007F40D4"/>
    <w:rsid w:val="007F5C42"/>
    <w:rsid w:val="008039AD"/>
    <w:rsid w:val="0085364C"/>
    <w:rsid w:val="008704E6"/>
    <w:rsid w:val="00880916"/>
    <w:rsid w:val="008A1F34"/>
    <w:rsid w:val="008B4C90"/>
    <w:rsid w:val="009376A7"/>
    <w:rsid w:val="00941D82"/>
    <w:rsid w:val="009529EB"/>
    <w:rsid w:val="00955030"/>
    <w:rsid w:val="00964250"/>
    <w:rsid w:val="009858F7"/>
    <w:rsid w:val="00990017"/>
    <w:rsid w:val="009D37BA"/>
    <w:rsid w:val="00A03BA7"/>
    <w:rsid w:val="00A25DF0"/>
    <w:rsid w:val="00A35366"/>
    <w:rsid w:val="00A43B2D"/>
    <w:rsid w:val="00A51A87"/>
    <w:rsid w:val="00A61FDB"/>
    <w:rsid w:val="00A77B3E"/>
    <w:rsid w:val="00AB5A28"/>
    <w:rsid w:val="00AC1673"/>
    <w:rsid w:val="00B21354"/>
    <w:rsid w:val="00B535C8"/>
    <w:rsid w:val="00B626E2"/>
    <w:rsid w:val="00B7550C"/>
    <w:rsid w:val="00B76487"/>
    <w:rsid w:val="00BB1891"/>
    <w:rsid w:val="00BB1BC6"/>
    <w:rsid w:val="00BB44B1"/>
    <w:rsid w:val="00BD005E"/>
    <w:rsid w:val="00BE2763"/>
    <w:rsid w:val="00C132A3"/>
    <w:rsid w:val="00C36309"/>
    <w:rsid w:val="00CA2A55"/>
    <w:rsid w:val="00CA5A36"/>
    <w:rsid w:val="00CF70BB"/>
    <w:rsid w:val="00D17C16"/>
    <w:rsid w:val="00D567C5"/>
    <w:rsid w:val="00D60A4D"/>
    <w:rsid w:val="00D733A3"/>
    <w:rsid w:val="00D76CBA"/>
    <w:rsid w:val="00D84555"/>
    <w:rsid w:val="00DA3550"/>
    <w:rsid w:val="00DD250E"/>
    <w:rsid w:val="00DD3737"/>
    <w:rsid w:val="00DD42CF"/>
    <w:rsid w:val="00E10F67"/>
    <w:rsid w:val="00E1239B"/>
    <w:rsid w:val="00E5004F"/>
    <w:rsid w:val="00E54711"/>
    <w:rsid w:val="00E67B30"/>
    <w:rsid w:val="00E9616A"/>
    <w:rsid w:val="00EC7FF0"/>
    <w:rsid w:val="00F135E6"/>
    <w:rsid w:val="00F33F21"/>
    <w:rsid w:val="00F33F24"/>
    <w:rsid w:val="00F34563"/>
    <w:rsid w:val="00F91C92"/>
    <w:rsid w:val="00FD19AB"/>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E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14B5"/>
    <w:pPr>
      <w:tabs>
        <w:tab w:val="center" w:pos="4153"/>
        <w:tab w:val="right" w:pos="8306"/>
      </w:tabs>
      <w:snapToGrid w:val="0"/>
      <w:jc w:val="center"/>
    </w:pPr>
    <w:rPr>
      <w:sz w:val="18"/>
      <w:szCs w:val="18"/>
    </w:rPr>
  </w:style>
  <w:style w:type="character" w:customStyle="1" w:styleId="Char">
    <w:name w:val="页眉 Char"/>
    <w:basedOn w:val="a0"/>
    <w:link w:val="a3"/>
    <w:rsid w:val="004F14B5"/>
    <w:rPr>
      <w:sz w:val="18"/>
      <w:szCs w:val="18"/>
    </w:rPr>
  </w:style>
  <w:style w:type="paragraph" w:styleId="a4">
    <w:name w:val="footer"/>
    <w:basedOn w:val="a"/>
    <w:link w:val="Char0"/>
    <w:uiPriority w:val="99"/>
    <w:rsid w:val="004F14B5"/>
    <w:pPr>
      <w:tabs>
        <w:tab w:val="center" w:pos="4153"/>
        <w:tab w:val="right" w:pos="8306"/>
      </w:tabs>
      <w:snapToGrid w:val="0"/>
    </w:pPr>
    <w:rPr>
      <w:sz w:val="18"/>
      <w:szCs w:val="18"/>
    </w:rPr>
  </w:style>
  <w:style w:type="character" w:customStyle="1" w:styleId="Char0">
    <w:name w:val="页脚 Char"/>
    <w:basedOn w:val="a0"/>
    <w:link w:val="a4"/>
    <w:uiPriority w:val="99"/>
    <w:rsid w:val="004F14B5"/>
    <w:rPr>
      <w:sz w:val="18"/>
      <w:szCs w:val="18"/>
    </w:rPr>
  </w:style>
  <w:style w:type="table" w:styleId="a5">
    <w:name w:val="Table Grid"/>
    <w:basedOn w:val="a1"/>
    <w:uiPriority w:val="39"/>
    <w:rsid w:val="004F14B5"/>
    <w:pPr>
      <w:bidi/>
    </w:pPr>
    <w:rPr>
      <w:rFonts w:asciiTheme="minorHAnsi" w:hAnsiTheme="minorHAnsi" w:cstheme="minorBid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unhideWhenUsed/>
    <w:rsid w:val="004F14B5"/>
    <w:rPr>
      <w:vertAlign w:val="superscript"/>
    </w:rPr>
  </w:style>
  <w:style w:type="character" w:styleId="a7">
    <w:name w:val="annotation reference"/>
    <w:basedOn w:val="a0"/>
    <w:rsid w:val="00750024"/>
    <w:rPr>
      <w:sz w:val="21"/>
      <w:szCs w:val="21"/>
    </w:rPr>
  </w:style>
  <w:style w:type="paragraph" w:styleId="a8">
    <w:name w:val="annotation text"/>
    <w:basedOn w:val="a"/>
    <w:link w:val="Char1"/>
    <w:rsid w:val="00750024"/>
  </w:style>
  <w:style w:type="character" w:customStyle="1" w:styleId="Char1">
    <w:name w:val="批注文字 Char"/>
    <w:basedOn w:val="a0"/>
    <w:link w:val="a8"/>
    <w:rsid w:val="00750024"/>
    <w:rPr>
      <w:sz w:val="24"/>
      <w:szCs w:val="24"/>
    </w:rPr>
  </w:style>
  <w:style w:type="paragraph" w:styleId="a9">
    <w:name w:val="annotation subject"/>
    <w:basedOn w:val="a8"/>
    <w:next w:val="a8"/>
    <w:link w:val="Char2"/>
    <w:rsid w:val="00750024"/>
    <w:rPr>
      <w:b/>
      <w:bCs/>
    </w:rPr>
  </w:style>
  <w:style w:type="character" w:customStyle="1" w:styleId="Char2">
    <w:name w:val="批注主题 Char"/>
    <w:basedOn w:val="Char1"/>
    <w:link w:val="a9"/>
    <w:rsid w:val="00750024"/>
    <w:rPr>
      <w:b/>
      <w:bCs/>
      <w:sz w:val="24"/>
      <w:szCs w:val="24"/>
    </w:rPr>
  </w:style>
  <w:style w:type="paragraph" w:styleId="aa">
    <w:name w:val="Revision"/>
    <w:hidden/>
    <w:uiPriority w:val="99"/>
    <w:semiHidden/>
    <w:rsid w:val="00B626E2"/>
    <w:rPr>
      <w:sz w:val="24"/>
      <w:szCs w:val="24"/>
    </w:rPr>
  </w:style>
  <w:style w:type="paragraph" w:styleId="ab">
    <w:name w:val="Balloon Text"/>
    <w:basedOn w:val="a"/>
    <w:link w:val="Char3"/>
    <w:rsid w:val="006546CE"/>
    <w:rPr>
      <w:sz w:val="18"/>
      <w:szCs w:val="18"/>
    </w:rPr>
  </w:style>
  <w:style w:type="character" w:customStyle="1" w:styleId="Char3">
    <w:name w:val="批注框文本 Char"/>
    <w:basedOn w:val="a0"/>
    <w:link w:val="ab"/>
    <w:rsid w:val="006546CE"/>
    <w:rPr>
      <w:sz w:val="18"/>
      <w:szCs w:val="18"/>
    </w:rPr>
  </w:style>
  <w:style w:type="character" w:styleId="ac">
    <w:name w:val="Hyperlink"/>
    <w:basedOn w:val="a0"/>
    <w:rsid w:val="007F40D4"/>
    <w:rPr>
      <w:color w:val="0000FF" w:themeColor="hyperlink"/>
      <w:u w:val="single"/>
    </w:rPr>
  </w:style>
  <w:style w:type="character" w:customStyle="1" w:styleId="UnresolvedMention">
    <w:name w:val="Unresolved Mention"/>
    <w:basedOn w:val="a0"/>
    <w:uiPriority w:val="99"/>
    <w:semiHidden/>
    <w:unhideWhenUsed/>
    <w:rsid w:val="007F40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14B5"/>
    <w:pPr>
      <w:tabs>
        <w:tab w:val="center" w:pos="4153"/>
        <w:tab w:val="right" w:pos="8306"/>
      </w:tabs>
      <w:snapToGrid w:val="0"/>
      <w:jc w:val="center"/>
    </w:pPr>
    <w:rPr>
      <w:sz w:val="18"/>
      <w:szCs w:val="18"/>
    </w:rPr>
  </w:style>
  <w:style w:type="character" w:customStyle="1" w:styleId="Char">
    <w:name w:val="页眉 Char"/>
    <w:basedOn w:val="a0"/>
    <w:link w:val="a3"/>
    <w:rsid w:val="004F14B5"/>
    <w:rPr>
      <w:sz w:val="18"/>
      <w:szCs w:val="18"/>
    </w:rPr>
  </w:style>
  <w:style w:type="paragraph" w:styleId="a4">
    <w:name w:val="footer"/>
    <w:basedOn w:val="a"/>
    <w:link w:val="Char0"/>
    <w:uiPriority w:val="99"/>
    <w:rsid w:val="004F14B5"/>
    <w:pPr>
      <w:tabs>
        <w:tab w:val="center" w:pos="4153"/>
        <w:tab w:val="right" w:pos="8306"/>
      </w:tabs>
      <w:snapToGrid w:val="0"/>
    </w:pPr>
    <w:rPr>
      <w:sz w:val="18"/>
      <w:szCs w:val="18"/>
    </w:rPr>
  </w:style>
  <w:style w:type="character" w:customStyle="1" w:styleId="Char0">
    <w:name w:val="页脚 Char"/>
    <w:basedOn w:val="a0"/>
    <w:link w:val="a4"/>
    <w:uiPriority w:val="99"/>
    <w:rsid w:val="004F14B5"/>
    <w:rPr>
      <w:sz w:val="18"/>
      <w:szCs w:val="18"/>
    </w:rPr>
  </w:style>
  <w:style w:type="table" w:styleId="a5">
    <w:name w:val="Table Grid"/>
    <w:basedOn w:val="a1"/>
    <w:uiPriority w:val="39"/>
    <w:rsid w:val="004F14B5"/>
    <w:pPr>
      <w:bidi/>
    </w:pPr>
    <w:rPr>
      <w:rFonts w:asciiTheme="minorHAnsi" w:hAnsiTheme="minorHAnsi" w:cstheme="minorBid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unhideWhenUsed/>
    <w:rsid w:val="004F14B5"/>
    <w:rPr>
      <w:vertAlign w:val="superscript"/>
    </w:rPr>
  </w:style>
  <w:style w:type="character" w:styleId="a7">
    <w:name w:val="annotation reference"/>
    <w:basedOn w:val="a0"/>
    <w:rsid w:val="00750024"/>
    <w:rPr>
      <w:sz w:val="21"/>
      <w:szCs w:val="21"/>
    </w:rPr>
  </w:style>
  <w:style w:type="paragraph" w:styleId="a8">
    <w:name w:val="annotation text"/>
    <w:basedOn w:val="a"/>
    <w:link w:val="Char1"/>
    <w:rsid w:val="00750024"/>
  </w:style>
  <w:style w:type="character" w:customStyle="1" w:styleId="Char1">
    <w:name w:val="批注文字 Char"/>
    <w:basedOn w:val="a0"/>
    <w:link w:val="a8"/>
    <w:rsid w:val="00750024"/>
    <w:rPr>
      <w:sz w:val="24"/>
      <w:szCs w:val="24"/>
    </w:rPr>
  </w:style>
  <w:style w:type="paragraph" w:styleId="a9">
    <w:name w:val="annotation subject"/>
    <w:basedOn w:val="a8"/>
    <w:next w:val="a8"/>
    <w:link w:val="Char2"/>
    <w:rsid w:val="00750024"/>
    <w:rPr>
      <w:b/>
      <w:bCs/>
    </w:rPr>
  </w:style>
  <w:style w:type="character" w:customStyle="1" w:styleId="Char2">
    <w:name w:val="批注主题 Char"/>
    <w:basedOn w:val="Char1"/>
    <w:link w:val="a9"/>
    <w:rsid w:val="00750024"/>
    <w:rPr>
      <w:b/>
      <w:bCs/>
      <w:sz w:val="24"/>
      <w:szCs w:val="24"/>
    </w:rPr>
  </w:style>
  <w:style w:type="paragraph" w:styleId="aa">
    <w:name w:val="Revision"/>
    <w:hidden/>
    <w:uiPriority w:val="99"/>
    <w:semiHidden/>
    <w:rsid w:val="00B626E2"/>
    <w:rPr>
      <w:sz w:val="24"/>
      <w:szCs w:val="24"/>
    </w:rPr>
  </w:style>
  <w:style w:type="paragraph" w:styleId="ab">
    <w:name w:val="Balloon Text"/>
    <w:basedOn w:val="a"/>
    <w:link w:val="Char3"/>
    <w:rsid w:val="006546CE"/>
    <w:rPr>
      <w:sz w:val="18"/>
      <w:szCs w:val="18"/>
    </w:rPr>
  </w:style>
  <w:style w:type="character" w:customStyle="1" w:styleId="Char3">
    <w:name w:val="批注框文本 Char"/>
    <w:basedOn w:val="a0"/>
    <w:link w:val="ab"/>
    <w:rsid w:val="006546CE"/>
    <w:rPr>
      <w:sz w:val="18"/>
      <w:szCs w:val="18"/>
    </w:rPr>
  </w:style>
  <w:style w:type="character" w:styleId="ac">
    <w:name w:val="Hyperlink"/>
    <w:basedOn w:val="a0"/>
    <w:rsid w:val="007F40D4"/>
    <w:rPr>
      <w:color w:val="0000FF" w:themeColor="hyperlink"/>
      <w:u w:val="single"/>
    </w:rPr>
  </w:style>
  <w:style w:type="character" w:customStyle="1" w:styleId="UnresolvedMention">
    <w:name w:val="Unresolved Mention"/>
    <w:basedOn w:val="a0"/>
    <w:uiPriority w:val="99"/>
    <w:semiHidden/>
    <w:unhideWhenUsed/>
    <w:rsid w:val="007F4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9806">
      <w:bodyDiv w:val="1"/>
      <w:marLeft w:val="0"/>
      <w:marRight w:val="0"/>
      <w:marTop w:val="0"/>
      <w:marBottom w:val="0"/>
      <w:divBdr>
        <w:top w:val="none" w:sz="0" w:space="0" w:color="auto"/>
        <w:left w:val="none" w:sz="0" w:space="0" w:color="auto"/>
        <w:bottom w:val="none" w:sz="0" w:space="0" w:color="auto"/>
        <w:right w:val="none" w:sz="0" w:space="0" w:color="auto"/>
      </w:divBdr>
    </w:div>
    <w:div w:id="592857726">
      <w:bodyDiv w:val="1"/>
      <w:marLeft w:val="0"/>
      <w:marRight w:val="0"/>
      <w:marTop w:val="0"/>
      <w:marBottom w:val="0"/>
      <w:divBdr>
        <w:top w:val="none" w:sz="0" w:space="0" w:color="auto"/>
        <w:left w:val="none" w:sz="0" w:space="0" w:color="auto"/>
        <w:bottom w:val="none" w:sz="0" w:space="0" w:color="auto"/>
        <w:right w:val="none" w:sz="0" w:space="0" w:color="auto"/>
      </w:divBdr>
    </w:div>
    <w:div w:id="879244863">
      <w:bodyDiv w:val="1"/>
      <w:marLeft w:val="0"/>
      <w:marRight w:val="0"/>
      <w:marTop w:val="0"/>
      <w:marBottom w:val="0"/>
      <w:divBdr>
        <w:top w:val="none" w:sz="0" w:space="0" w:color="auto"/>
        <w:left w:val="none" w:sz="0" w:space="0" w:color="auto"/>
        <w:bottom w:val="none" w:sz="0" w:space="0" w:color="auto"/>
        <w:right w:val="none" w:sz="0" w:space="0" w:color="auto"/>
      </w:divBdr>
    </w:div>
    <w:div w:id="926235699">
      <w:bodyDiv w:val="1"/>
      <w:marLeft w:val="0"/>
      <w:marRight w:val="0"/>
      <w:marTop w:val="0"/>
      <w:marBottom w:val="0"/>
      <w:divBdr>
        <w:top w:val="none" w:sz="0" w:space="0" w:color="auto"/>
        <w:left w:val="none" w:sz="0" w:space="0" w:color="auto"/>
        <w:bottom w:val="none" w:sz="0" w:space="0" w:color="auto"/>
        <w:right w:val="none" w:sz="0" w:space="0" w:color="auto"/>
      </w:divBdr>
    </w:div>
    <w:div w:id="1069113438">
      <w:bodyDiv w:val="1"/>
      <w:marLeft w:val="0"/>
      <w:marRight w:val="0"/>
      <w:marTop w:val="0"/>
      <w:marBottom w:val="0"/>
      <w:divBdr>
        <w:top w:val="none" w:sz="0" w:space="0" w:color="auto"/>
        <w:left w:val="none" w:sz="0" w:space="0" w:color="auto"/>
        <w:bottom w:val="none" w:sz="0" w:space="0" w:color="auto"/>
        <w:right w:val="none" w:sz="0" w:space="0" w:color="auto"/>
      </w:divBdr>
    </w:div>
    <w:div w:id="162303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6BA8-94F9-42FA-904D-B331E580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33</Pages>
  <Words>6567</Words>
  <Characters>37433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 Mullin</dc:creator>
  <cp:lastModifiedBy>HP</cp:lastModifiedBy>
  <cp:revision>20</cp:revision>
  <dcterms:created xsi:type="dcterms:W3CDTF">2023-09-29T09:05:00Z</dcterms:created>
  <dcterms:modified xsi:type="dcterms:W3CDTF">2023-11-15T01:09:00Z</dcterms:modified>
</cp:coreProperties>
</file>