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54E59" w14:textId="326128AD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635CAE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635CAE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635CAE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635CAE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635CAE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635CAE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Virology</w:t>
      </w:r>
    </w:p>
    <w:p w14:paraId="373B765D" w14:textId="3BF94B74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635CAE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635CAE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86345</w:t>
      </w:r>
    </w:p>
    <w:p w14:paraId="7F3892F1" w14:textId="0E90699A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635CAE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635CAE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</w:p>
    <w:p w14:paraId="386A1A7E" w14:textId="77777777" w:rsidR="00A77B3E" w:rsidRDefault="00A77B3E">
      <w:pPr>
        <w:spacing w:line="360" w:lineRule="auto"/>
        <w:jc w:val="both"/>
      </w:pPr>
    </w:p>
    <w:p w14:paraId="59871FD3" w14:textId="292F0CB0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</w:rPr>
        <w:t>Retrospective</w:t>
      </w:r>
      <w:r w:rsidR="00635CAE">
        <w:rPr>
          <w:rFonts w:ascii="Book Antiqua" w:eastAsia="Book Antiqua" w:hAnsi="Book Antiqua" w:cs="Book Antiqua"/>
          <w:b/>
          <w:i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Study</w:t>
      </w:r>
    </w:p>
    <w:p w14:paraId="2FDCC981" w14:textId="7EFC7AAA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Performance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evaluation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NeuMoDx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96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system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hepatitis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viral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load</w:t>
      </w:r>
    </w:p>
    <w:p w14:paraId="442B2A43" w14:textId="77777777" w:rsidR="00A77B3E" w:rsidRDefault="00A77B3E">
      <w:pPr>
        <w:spacing w:line="360" w:lineRule="auto"/>
        <w:jc w:val="both"/>
      </w:pPr>
    </w:p>
    <w:p w14:paraId="4701225B" w14:textId="3FF53B0F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Chooramani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35C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NeuMoDx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</w:p>
    <w:p w14:paraId="118FEAFB" w14:textId="77777777" w:rsidR="00A77B3E" w:rsidRDefault="00A77B3E">
      <w:pPr>
        <w:spacing w:line="360" w:lineRule="auto"/>
        <w:jc w:val="both"/>
      </w:pPr>
    </w:p>
    <w:p w14:paraId="59366491" w14:textId="68FAA088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Gagan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Chooramani,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Jasmine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Samal,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Nitiksha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Rani,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Gaurav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Reshu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Agarwal,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Meenu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Bajpai,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Manoj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Kumar,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Prasad,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Ekta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Gupta</w:t>
      </w:r>
    </w:p>
    <w:p w14:paraId="16BCF029" w14:textId="77777777" w:rsidR="00A77B3E" w:rsidRDefault="00A77B3E">
      <w:pPr>
        <w:spacing w:line="360" w:lineRule="auto"/>
        <w:jc w:val="both"/>
      </w:pPr>
    </w:p>
    <w:p w14:paraId="6956146E" w14:textId="083C7ED8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Gagan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Chooramani,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Jasmine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Samal,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Nitiksha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Rani,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Gaurav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Singh,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Reshu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Agarwal,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Ekta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Gupta,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Virology,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Delhi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110070,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</w:p>
    <w:p w14:paraId="265AC15D" w14:textId="77777777" w:rsidR="00A77B3E" w:rsidRDefault="00A77B3E">
      <w:pPr>
        <w:spacing w:line="360" w:lineRule="auto"/>
        <w:jc w:val="both"/>
      </w:pPr>
    </w:p>
    <w:p w14:paraId="02B8DADD" w14:textId="63FC11FE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Meenu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Bajpai,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966C23">
        <w:rPr>
          <w:rFonts w:ascii="Book Antiqua" w:eastAsia="Book Antiqua" w:hAnsi="Book Antiqua" w:cs="Book Antiqua"/>
          <w:color w:val="000000"/>
        </w:rPr>
        <w:t xml:space="preserve">of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Delhi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110070,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</w:p>
    <w:p w14:paraId="08B10E1B" w14:textId="77777777" w:rsidR="00A77B3E" w:rsidRDefault="00A77B3E">
      <w:pPr>
        <w:spacing w:line="360" w:lineRule="auto"/>
        <w:jc w:val="both"/>
      </w:pPr>
    </w:p>
    <w:p w14:paraId="0B76CFAC" w14:textId="325818AC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Manoj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Kumar,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Delhi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110070,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</w:p>
    <w:p w14:paraId="6809A3E2" w14:textId="77777777" w:rsidR="00A77B3E" w:rsidRDefault="00A77B3E">
      <w:pPr>
        <w:spacing w:line="360" w:lineRule="auto"/>
        <w:jc w:val="both"/>
      </w:pPr>
    </w:p>
    <w:p w14:paraId="54E0FEB4" w14:textId="77F61A25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Manya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Prasad,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Delhi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110070,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</w:p>
    <w:p w14:paraId="56981E06" w14:textId="77777777" w:rsidR="00A77B3E" w:rsidRDefault="00A77B3E">
      <w:pPr>
        <w:spacing w:line="360" w:lineRule="auto"/>
        <w:jc w:val="both"/>
      </w:pPr>
    </w:p>
    <w:p w14:paraId="24C4B5D5" w14:textId="3E22FCBA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Chooramani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AB233F">
        <w:rPr>
          <w:rFonts w:ascii="Book Antiqua" w:eastAsia="Book Antiqua" w:hAnsi="Book Antiqua" w:cs="Book Antiqua"/>
          <w:color w:val="000000"/>
        </w:rPr>
        <w:t>contributed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AB233F"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1A4C4D">
        <w:rPr>
          <w:rFonts w:ascii="Book Antiqua" w:eastAsia="Book Antiqua" w:hAnsi="Book Antiqua" w:cs="Book Antiqua"/>
          <w:color w:val="000000"/>
        </w:rPr>
        <w:t xml:space="preserve">the </w:t>
      </w:r>
      <w:r w:rsidR="00AB233F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riginal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curation;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AB233F">
        <w:rPr>
          <w:rFonts w:ascii="Book Antiqua" w:eastAsia="Book Antiqua" w:hAnsi="Book Antiqua" w:cs="Book Antiqua"/>
          <w:color w:val="000000"/>
        </w:rPr>
        <w:t>contributed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AB233F"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1A4C4D">
        <w:rPr>
          <w:rFonts w:ascii="Book Antiqua" w:eastAsia="Book Antiqua" w:hAnsi="Book Antiqua" w:cs="Book Antiqua"/>
          <w:color w:val="000000"/>
        </w:rPr>
        <w:t xml:space="preserve">the </w:t>
      </w:r>
      <w:r w:rsidR="00AB233F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ata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</w:t>
      </w:r>
      <w:r w:rsidR="005E6697"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writing;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Rani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AB233F">
        <w:rPr>
          <w:rFonts w:ascii="Book Antiqua" w:eastAsia="Book Antiqua" w:hAnsi="Book Antiqua" w:cs="Book Antiqua"/>
          <w:color w:val="000000"/>
        </w:rPr>
        <w:t>contributed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AB233F"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1A4C4D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compilation;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AB233F">
        <w:rPr>
          <w:rFonts w:ascii="Book Antiqua" w:eastAsia="Book Antiqua" w:hAnsi="Book Antiqua" w:cs="Book Antiqua"/>
          <w:color w:val="000000"/>
        </w:rPr>
        <w:t>contributed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AB233F"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1A4C4D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compilation;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Agarwal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AB233F">
        <w:rPr>
          <w:rFonts w:ascii="Book Antiqua" w:eastAsia="Book Antiqua" w:hAnsi="Book Antiqua" w:cs="Book Antiqua"/>
          <w:color w:val="000000"/>
        </w:rPr>
        <w:t>contributed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AB233F"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1A4C4D">
        <w:rPr>
          <w:rFonts w:ascii="Book Antiqua" w:eastAsia="Book Antiqua" w:hAnsi="Book Antiqua" w:cs="Book Antiqua"/>
          <w:color w:val="000000"/>
        </w:rPr>
        <w:t xml:space="preserve">the </w:t>
      </w:r>
      <w:r w:rsidR="00AB233F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anuscript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editing;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Bajpai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AB233F">
        <w:rPr>
          <w:rFonts w:ascii="Book Antiqua" w:eastAsia="Book Antiqua" w:hAnsi="Book Antiqua" w:cs="Book Antiqua"/>
          <w:color w:val="000000"/>
        </w:rPr>
        <w:t>contributed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AB233F"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1A4C4D">
        <w:rPr>
          <w:rFonts w:ascii="Book Antiqua" w:eastAsia="Book Antiqua" w:hAnsi="Book Antiqua" w:cs="Book Antiqua"/>
          <w:color w:val="000000"/>
        </w:rPr>
        <w:t xml:space="preserve">the </w:t>
      </w:r>
      <w:r w:rsidR="00AB233F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anuscript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editing;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Kumar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AB233F">
        <w:rPr>
          <w:rFonts w:ascii="Book Antiqua" w:eastAsia="Book Antiqua" w:hAnsi="Book Antiqua" w:cs="Book Antiqua"/>
          <w:color w:val="000000"/>
        </w:rPr>
        <w:t>contributed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AB233F"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1A4C4D">
        <w:rPr>
          <w:rFonts w:ascii="Book Antiqua" w:eastAsia="Book Antiqua" w:hAnsi="Book Antiqua" w:cs="Book Antiqua"/>
          <w:color w:val="000000"/>
        </w:rPr>
        <w:t xml:space="preserve">the </w:t>
      </w:r>
      <w:r w:rsidR="00AB233F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linical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investigations;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Prasad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AB233F">
        <w:rPr>
          <w:rFonts w:ascii="Book Antiqua" w:eastAsia="Book Antiqua" w:hAnsi="Book Antiqua" w:cs="Book Antiqua"/>
          <w:color w:val="000000"/>
        </w:rPr>
        <w:t>contributed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AB233F"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1A4C4D">
        <w:rPr>
          <w:rFonts w:ascii="Book Antiqua" w:eastAsia="Book Antiqua" w:hAnsi="Book Antiqua" w:cs="Book Antiqua"/>
          <w:color w:val="000000"/>
        </w:rPr>
        <w:t xml:space="preserve">the </w:t>
      </w:r>
      <w:r w:rsidR="00AB233F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tatistical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</w:t>
      </w:r>
      <w:r w:rsidR="001A4C4D"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s;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Gupta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AB233F">
        <w:rPr>
          <w:rFonts w:ascii="Book Antiqua" w:eastAsia="Book Antiqua" w:hAnsi="Book Antiqua" w:cs="Book Antiqua"/>
          <w:color w:val="000000"/>
        </w:rPr>
        <w:t>contributed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AB233F"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1A4C4D">
        <w:rPr>
          <w:rFonts w:ascii="Book Antiqua" w:eastAsia="Book Antiqua" w:hAnsi="Book Antiqua" w:cs="Book Antiqua"/>
          <w:color w:val="000000"/>
        </w:rPr>
        <w:t xml:space="preserve">the </w:t>
      </w:r>
      <w:r w:rsidR="00AB233F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onceptualization,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supervision,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editing;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1A4C4D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ll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29806434" w14:textId="77777777" w:rsidR="00A77B3E" w:rsidRDefault="00A77B3E">
      <w:pPr>
        <w:spacing w:line="360" w:lineRule="auto"/>
        <w:jc w:val="both"/>
      </w:pPr>
    </w:p>
    <w:p w14:paraId="3D90DEBB" w14:textId="7F0800EE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Ekta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Gupta,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FRCP</w:t>
      </w:r>
      <w:r w:rsidR="00887FED">
        <w:rPr>
          <w:rFonts w:ascii="Book Antiqua" w:eastAsia="Book Antiqua" w:hAnsi="Book Antiqua" w:cs="Book Antiqua"/>
          <w:b/>
          <w:bCs/>
          <w:color w:val="000000"/>
        </w:rPr>
        <w:t>ath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87FED">
        <w:rPr>
          <w:rFonts w:ascii="Book Antiqua" w:eastAsia="Book Antiqua" w:hAnsi="Book Antiqua" w:cs="Book Antiqua"/>
          <w:b/>
          <w:bCs/>
          <w:color w:val="000000"/>
        </w:rPr>
        <w:t>(London)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Virology,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Vasant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Kunj,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Delhi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110070,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ektagaurisha@gmail.com</w:t>
      </w:r>
    </w:p>
    <w:p w14:paraId="79BD7C7A" w14:textId="77777777" w:rsidR="00A77B3E" w:rsidRDefault="00A77B3E">
      <w:pPr>
        <w:spacing w:line="360" w:lineRule="auto"/>
        <w:jc w:val="both"/>
      </w:pPr>
    </w:p>
    <w:p w14:paraId="755D5EA3" w14:textId="737D42E6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Received: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June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1A04790C" w14:textId="0355ACEE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July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38A46F24" w14:textId="051FE766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Accepted: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 w:rsidR="00D4504C" w:rsidRPr="00D4504C">
        <w:rPr>
          <w:rFonts w:ascii="Book Antiqua" w:eastAsia="Book Antiqua" w:hAnsi="Book Antiqua" w:cs="Book Antiqua"/>
        </w:rPr>
        <w:t>August 7, 2023</w:t>
      </w:r>
    </w:p>
    <w:p w14:paraId="1748913F" w14:textId="122ADFBB" w:rsidR="00A77B3E" w:rsidRPr="002A00B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Published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 w:rsidR="002A00BE" w:rsidRPr="002A00BE">
        <w:rPr>
          <w:rFonts w:ascii="Book Antiqua" w:eastAsia="Book Antiqua" w:hAnsi="Book Antiqua" w:cs="Book Antiqua"/>
        </w:rPr>
        <w:t>September 25, 2023</w:t>
      </w:r>
    </w:p>
    <w:p w14:paraId="55F8D735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64E45F" w14:textId="77777777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799DB5E" w14:textId="77777777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54816A3B" w14:textId="6D99AAED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Hepatitis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virus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(HBV)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hepatitis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virus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(HCV)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viral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load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(VL)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estimation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essential</w:t>
      </w:r>
      <w:r w:rsidR="00635CAE">
        <w:rPr>
          <w:rFonts w:ascii="Book Antiqua" w:eastAsia="Book Antiqua" w:hAnsi="Book Antiqua" w:cs="Book Antiqua"/>
        </w:rPr>
        <w:t xml:space="preserve"> </w:t>
      </w:r>
      <w:r w:rsidR="001A4C4D">
        <w:rPr>
          <w:rFonts w:ascii="Book Antiqua" w:eastAsia="Book Antiqua" w:hAnsi="Book Antiqua" w:cs="Book Antiqua"/>
        </w:rPr>
        <w:t>for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management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both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HBV</w:t>
      </w:r>
      <w:r w:rsidR="00635CAE">
        <w:rPr>
          <w:rFonts w:ascii="Book Antiqua" w:eastAsia="Book Antiqua" w:hAnsi="Book Antiqua" w:cs="Book Antiqua"/>
        </w:rPr>
        <w:t xml:space="preserve"> </w:t>
      </w:r>
      <w:r w:rsidR="001A4C4D"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HCV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infections.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635CAE">
        <w:rPr>
          <w:rFonts w:ascii="Book Antiqua" w:eastAsia="Book Antiqua" w:hAnsi="Book Antiqua" w:cs="Book Antiqua"/>
        </w:rPr>
        <w:t xml:space="preserve"> </w:t>
      </w:r>
      <w:r w:rsidR="001A4C4D">
        <w:rPr>
          <w:rFonts w:ascii="Book Antiqua" w:eastAsia="Book Antiqua" w:hAnsi="Book Antiqua" w:cs="Book Antiqua"/>
        </w:rPr>
        <w:t xml:space="preserve">a </w:t>
      </w:r>
      <w:r>
        <w:rPr>
          <w:rFonts w:ascii="Book Antiqua" w:eastAsia="Book Antiqua" w:hAnsi="Book Antiqua" w:cs="Book Antiqua"/>
        </w:rPr>
        <w:t>longer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turnaround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time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estimation,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drop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cascade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care.</w:t>
      </w:r>
      <w:r w:rsidR="00635CAE">
        <w:rPr>
          <w:rFonts w:ascii="Book Antiqua" w:eastAsia="Book Antiqua" w:hAnsi="Book Antiqua" w:cs="Book Antiqua"/>
        </w:rPr>
        <w:t xml:space="preserve"> </w:t>
      </w:r>
      <w:r w:rsidR="001A4C4D">
        <w:rPr>
          <w:rFonts w:ascii="Book Antiqua" w:eastAsia="Book Antiqua" w:hAnsi="Book Antiqua" w:cs="Book Antiqua"/>
        </w:rPr>
        <w:t>To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achieve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global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goals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reducing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morbidity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mortality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HBV/HCV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moving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towards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elimination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2030,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molecular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diagnostic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platforms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faster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random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i.e.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sample)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access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needed.</w:t>
      </w:r>
    </w:p>
    <w:p w14:paraId="03D54569" w14:textId="77777777" w:rsidR="00A77B3E" w:rsidRDefault="00A77B3E">
      <w:pPr>
        <w:spacing w:line="360" w:lineRule="auto"/>
        <w:jc w:val="both"/>
      </w:pPr>
    </w:p>
    <w:p w14:paraId="27D476CE" w14:textId="77777777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1CDE9661" w14:textId="3B3F3943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To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evaluate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performance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635CAE">
        <w:rPr>
          <w:rFonts w:ascii="Book Antiqua" w:eastAsia="Book Antiqua" w:hAnsi="Book Antiqua" w:cs="Book Antiqua"/>
        </w:rPr>
        <w:t xml:space="preserve"> </w:t>
      </w:r>
      <w:r w:rsidR="001A4C4D"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recently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launched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NeuMoDx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96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random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access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conventional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COBAS</w:t>
      </w:r>
      <w:r>
        <w:rPr>
          <w:rFonts w:ascii="Book Antiqua" w:eastAsia="Book Antiqua" w:hAnsi="Book Antiqua" w:cs="Book Antiqua"/>
          <w:szCs w:val="30"/>
          <w:vertAlign w:val="superscript"/>
        </w:rPr>
        <w:t>®</w:t>
      </w:r>
      <w:r>
        <w:rPr>
          <w:rFonts w:ascii="Book Antiqua" w:eastAsia="Book Antiqua" w:hAnsi="Book Antiqua" w:cs="Book Antiqua"/>
        </w:rPr>
        <w:t>AmpliPrep/COBAS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TaqMan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HBV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HCV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estimation.</w:t>
      </w:r>
    </w:p>
    <w:p w14:paraId="223BBD0A" w14:textId="77777777" w:rsidR="00A77B3E" w:rsidRDefault="00A77B3E">
      <w:pPr>
        <w:spacing w:line="360" w:lineRule="auto"/>
        <w:jc w:val="both"/>
      </w:pPr>
    </w:p>
    <w:p w14:paraId="68CFEC24" w14:textId="77777777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0BA3142C" w14:textId="4AC84B59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Archived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once</w:t>
      </w:r>
      <w:r w:rsidR="002D0ADA"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</w:rPr>
        <w:t>thawed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plasma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samples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retrieved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tested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both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platforms.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Correlation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assays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determined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linear</w:t>
      </w:r>
      <w:r w:rsidR="001A4C4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regression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Bland-Altman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analysis.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included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samples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186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99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HBV</w:t>
      </w:r>
      <w:r w:rsidR="00635CAE">
        <w:rPr>
          <w:rFonts w:ascii="Book Antiqua" w:eastAsia="Book Antiqua" w:hAnsi="Book Antiqua" w:cs="Book Antiqua"/>
        </w:rPr>
        <w:t xml:space="preserve"> </w:t>
      </w:r>
      <w:r w:rsidR="00C00370">
        <w:rPr>
          <w:rFonts w:ascii="Book Antiqua" w:eastAsia="Book Antiqua" w:hAnsi="Book Antiqua" w:cs="Book Antiqua"/>
        </w:rPr>
        <w:t>of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49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true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infected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HBV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 w:rsidR="00C00370">
        <w:rPr>
          <w:rFonts w:ascii="Book Antiqua" w:eastAsia="Book Antiqua" w:hAnsi="Book Antiqua" w:cs="Book Antiqua"/>
          <w:lang w:val="en"/>
        </w:rPr>
        <w:t>h</w:t>
      </w:r>
      <w:r w:rsidR="00C00370" w:rsidRPr="00EB4D0B">
        <w:rPr>
          <w:rFonts w:ascii="Book Antiqua" w:eastAsia="Book Antiqua" w:hAnsi="Book Antiqua" w:cs="Book Antiqua"/>
          <w:lang w:val="en"/>
        </w:rPr>
        <w:t>epatitis B surface antigen</w:t>
      </w:r>
      <w:r>
        <w:rPr>
          <w:rFonts w:ascii="Book Antiqua" w:eastAsia="Book Antiqua" w:hAnsi="Book Antiqua" w:cs="Book Antiqua"/>
        </w:rPr>
        <w:t>,</w:t>
      </w:r>
      <w:r w:rsidR="00635CAE">
        <w:rPr>
          <w:rFonts w:ascii="Book Antiqua" w:eastAsia="Book Antiqua" w:hAnsi="Book Antiqua" w:cs="Book Antiqua"/>
        </w:rPr>
        <w:t xml:space="preserve"> </w:t>
      </w:r>
      <w:r w:rsidR="00C00370">
        <w:rPr>
          <w:rFonts w:ascii="Book Antiqua" w:eastAsia="Book Antiqua" w:hAnsi="Book Antiqua" w:cs="Book Antiqua"/>
        </w:rPr>
        <w:t>anti-h</w:t>
      </w:r>
      <w:r w:rsidR="00C00370" w:rsidRPr="00C00370">
        <w:rPr>
          <w:rFonts w:ascii="Book Antiqua" w:eastAsia="Book Antiqua" w:hAnsi="Book Antiqua" w:cs="Book Antiqua"/>
        </w:rPr>
        <w:t xml:space="preserve">epatitis B core </w:t>
      </w:r>
      <w:r w:rsidR="00C00370">
        <w:rPr>
          <w:rFonts w:ascii="Book Antiqua" w:eastAsia="Book Antiqua" w:hAnsi="Book Antiqua" w:cs="Book Antiqua"/>
        </w:rPr>
        <w:t>antibody,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HBV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DNA</w:t>
      </w:r>
      <w:r w:rsidR="00C00370"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</w:rPr>
        <w:t>positive)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87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HCV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assay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39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true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positives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HCV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(anti-HCV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HCV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RNA</w:t>
      </w:r>
      <w:r w:rsidR="00C00370"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</w:rPr>
        <w:t>positive).</w:t>
      </w:r>
    </w:p>
    <w:p w14:paraId="0A498F77" w14:textId="77777777" w:rsidR="00A77B3E" w:rsidRDefault="00A77B3E">
      <w:pPr>
        <w:spacing w:line="360" w:lineRule="auto"/>
        <w:jc w:val="both"/>
      </w:pPr>
    </w:p>
    <w:p w14:paraId="4311738A" w14:textId="77777777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0F8A4E87" w14:textId="3EEEC1B7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median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detected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NeuMoDx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HBV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2.9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 w:rsidR="00C00370" w:rsidRPr="00C00370">
        <w:rPr>
          <w:rFonts w:ascii="Book Antiqua" w:eastAsia="Book Antiqua" w:hAnsi="Book Antiqua" w:cs="Book Antiqua"/>
        </w:rPr>
        <w:t>i</w:t>
      </w:r>
      <w:r w:rsidR="00C00370" w:rsidRPr="00EB4D0B">
        <w:rPr>
          <w:rFonts w:ascii="Book Antiqua" w:eastAsia="Book Antiqua" w:hAnsi="Book Antiqua" w:cs="Book Antiqua"/>
        </w:rPr>
        <w:t>nterquartile range</w:t>
      </w:r>
      <w:r w:rsidR="00C00370" w:rsidRPr="00C00370">
        <w:rPr>
          <w:rFonts w:ascii="Book Antiqua" w:eastAsia="Book Antiqua" w:hAnsi="Book Antiqua" w:cs="Book Antiqua"/>
        </w:rPr>
        <w:t xml:space="preserve"> </w:t>
      </w:r>
      <w:r w:rsidR="00C00370">
        <w:rPr>
          <w:rFonts w:ascii="Book Antiqua" w:eastAsia="Book Antiqua" w:hAnsi="Book Antiqua" w:cs="Book Antiqua"/>
        </w:rPr>
        <w:t>[</w:t>
      </w:r>
      <w:r>
        <w:rPr>
          <w:rFonts w:ascii="Book Antiqua" w:eastAsia="Book Antiqua" w:hAnsi="Book Antiqua" w:cs="Book Antiqua"/>
        </w:rPr>
        <w:t>IQR</w:t>
      </w:r>
      <w:r w:rsidR="00C00370">
        <w:rPr>
          <w:rFonts w:ascii="Book Antiqua" w:eastAsia="Book Antiqua" w:hAnsi="Book Antiqua" w:cs="Book Antiqua"/>
        </w:rPr>
        <w:t>]</w:t>
      </w:r>
      <w:r>
        <w:rPr>
          <w:rFonts w:ascii="Book Antiqua" w:eastAsia="Book Antiqua" w:hAnsi="Book Antiqua" w:cs="Book Antiqua"/>
        </w:rPr>
        <w:t>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2.0-4.3)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log</w:t>
      </w:r>
      <w:r>
        <w:rPr>
          <w:rFonts w:ascii="Book Antiqua" w:eastAsia="Book Antiqua" w:hAnsi="Book Antiqua" w:cs="Book Antiqua"/>
          <w:szCs w:val="30"/>
          <w:vertAlign w:val="subscript"/>
        </w:rPr>
        <w:t>10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IU/mL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Cobas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3.70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(IQR: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2.28-4.56)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log</w:t>
      </w:r>
      <w:r>
        <w:rPr>
          <w:rFonts w:ascii="Book Antiqua" w:eastAsia="Book Antiqua" w:hAnsi="Book Antiqua" w:cs="Book Antiqua"/>
          <w:szCs w:val="30"/>
          <w:vertAlign w:val="subscript"/>
        </w:rPr>
        <w:t>10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IU/mL,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excellent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correlation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(R</w:t>
      </w:r>
      <w:r>
        <w:rPr>
          <w:rFonts w:ascii="Book Antiqua" w:eastAsia="Book Antiqua" w:hAnsi="Book Antiqua" w:cs="Book Antiqua"/>
          <w:szCs w:val="30"/>
          <w:vertAlign w:val="superscript"/>
        </w:rPr>
        <w:t>2</w:t>
      </w:r>
      <w:r w:rsidR="00B435A2">
        <w:rPr>
          <w:rFonts w:ascii="Book Antiqua" w:eastAsia="Book Antiqua" w:hAnsi="Book Antiqua" w:cs="Book Antiqua"/>
          <w:szCs w:val="30"/>
          <w:vertAlign w:val="superscript"/>
        </w:rPr>
        <w:t xml:space="preserve"> </w:t>
      </w:r>
      <w:r w:rsidR="00B435A2">
        <w:rPr>
          <w:rFonts w:ascii="Book Antiqua" w:eastAsia="Book Antiqua" w:hAnsi="Book Antiqua" w:cs="Book Antiqua"/>
        </w:rPr>
        <w:t xml:space="preserve">= </w:t>
      </w:r>
      <w:r>
        <w:rPr>
          <w:rFonts w:ascii="Book Antiqua" w:eastAsia="Book Antiqua" w:hAnsi="Book Antiqua" w:cs="Book Antiqua"/>
        </w:rPr>
        <w:t>0.98).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HCV,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median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detected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NeuMoDx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4.9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(IQR: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4.2-5.4)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log</w:t>
      </w:r>
      <w:r>
        <w:rPr>
          <w:rFonts w:ascii="Book Antiqua" w:eastAsia="Book Antiqua" w:hAnsi="Book Antiqua" w:cs="Book Antiqua"/>
          <w:szCs w:val="30"/>
          <w:vertAlign w:val="subscript"/>
        </w:rPr>
        <w:t>10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IU/mL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Cobas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5.10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(IQR: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4.07-5.80)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log</w:t>
      </w:r>
      <w:r>
        <w:rPr>
          <w:rFonts w:ascii="Book Antiqua" w:eastAsia="Book Antiqua" w:hAnsi="Book Antiqua" w:cs="Book Antiqua"/>
          <w:szCs w:val="30"/>
          <w:vertAlign w:val="subscript"/>
        </w:rPr>
        <w:t>10</w:t>
      </w:r>
      <w:r w:rsidR="00635CAE">
        <w:rPr>
          <w:rFonts w:ascii="Book Antiqua" w:eastAsia="Book Antiqua" w:hAnsi="Book Antiqua" w:cs="Book Antiqua"/>
          <w:szCs w:val="30"/>
          <w:vertAlign w:val="subscript"/>
        </w:rPr>
        <w:t xml:space="preserve"> </w:t>
      </w:r>
      <w:r>
        <w:rPr>
          <w:rFonts w:ascii="Book Antiqua" w:eastAsia="Book Antiqua" w:hAnsi="Book Antiqua" w:cs="Book Antiqua"/>
        </w:rPr>
        <w:t>IU/mL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correlation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(R</w:t>
      </w:r>
      <w:r>
        <w:rPr>
          <w:rFonts w:ascii="Book Antiqua" w:eastAsia="Book Antiqua" w:hAnsi="Book Antiqua" w:cs="Book Antiqua"/>
          <w:szCs w:val="30"/>
          <w:vertAlign w:val="superscript"/>
        </w:rPr>
        <w:t>2</w:t>
      </w:r>
      <w:r w:rsidR="00B435A2">
        <w:rPr>
          <w:rFonts w:ascii="Book Antiqua" w:eastAsia="Book Antiqua" w:hAnsi="Book Antiqua" w:cs="Book Antiqua"/>
          <w:szCs w:val="30"/>
          <w:vertAlign w:val="superscript"/>
        </w:rPr>
        <w:t xml:space="preserve"> </w:t>
      </w:r>
      <w:r w:rsidR="00B435A2">
        <w:rPr>
          <w:rFonts w:ascii="Book Antiqua" w:eastAsia="Book Antiqua" w:hAnsi="Book Antiqua" w:cs="Book Antiqua"/>
        </w:rPr>
        <w:t xml:space="preserve">= </w:t>
      </w:r>
      <w:r>
        <w:rPr>
          <w:rFonts w:ascii="Book Antiqua" w:eastAsia="Book Antiqua" w:hAnsi="Book Antiqua" w:cs="Book Antiqua"/>
        </w:rPr>
        <w:t>0.96).</w:t>
      </w:r>
    </w:p>
    <w:p w14:paraId="47F338E8" w14:textId="77777777" w:rsidR="00A77B3E" w:rsidRDefault="00A77B3E">
      <w:pPr>
        <w:spacing w:line="360" w:lineRule="auto"/>
        <w:jc w:val="both"/>
      </w:pPr>
    </w:p>
    <w:p w14:paraId="58DAE808" w14:textId="77777777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CONCLUSION</w:t>
      </w:r>
    </w:p>
    <w:p w14:paraId="61046D3F" w14:textId="6207E617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overall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concordance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systems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100%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HCV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VL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estimation.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</w:rPr>
        <w:t>Moreover,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genotype</w:t>
      </w:r>
      <w:r w:rsidR="00944794"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</w:rPr>
        <w:t>specific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bias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HBV/HCV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quantification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both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systems.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findings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reveal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NeuMoDx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HBV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HCV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quantitative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assays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have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shown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overall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performance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faster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100%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sensitivity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specificity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compared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COBAS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AmpliPrep/COBAS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TaqMan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system.</w:t>
      </w:r>
    </w:p>
    <w:p w14:paraId="01DFEAC6" w14:textId="77777777" w:rsidR="00A77B3E" w:rsidRDefault="00A77B3E">
      <w:pPr>
        <w:spacing w:line="360" w:lineRule="auto"/>
        <w:jc w:val="both"/>
      </w:pPr>
    </w:p>
    <w:p w14:paraId="063E5C17" w14:textId="6301D0A8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szCs w:val="22"/>
        </w:rPr>
        <w:t>Key</w:t>
      </w:r>
      <w:r w:rsidR="00635CAE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2"/>
        </w:rPr>
        <w:t>Words:</w:t>
      </w:r>
      <w:r w:rsidR="00635CAE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>
        <w:rPr>
          <w:rFonts w:ascii="Book Antiqua" w:eastAsia="Book Antiqua" w:hAnsi="Book Antiqua" w:cs="Book Antiqua"/>
        </w:rPr>
        <w:t>Hepatitis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B;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Hepatitis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C;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NeuMoDx;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Random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access;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Viral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load;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Cobas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AmpliPrep</w:t>
      </w:r>
    </w:p>
    <w:p w14:paraId="4AA55284" w14:textId="77777777" w:rsidR="00FD31BF" w:rsidRDefault="00FD31BF" w:rsidP="00FD31BF"/>
    <w:p w14:paraId="435B754F" w14:textId="77777777" w:rsidR="00FD31BF" w:rsidRDefault="00FD31BF" w:rsidP="00FD31BF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2023.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215F8DA4" w14:textId="77777777" w:rsidR="00A77B3E" w:rsidRDefault="00A77B3E">
      <w:pPr>
        <w:spacing w:line="360" w:lineRule="auto"/>
        <w:jc w:val="both"/>
      </w:pPr>
    </w:p>
    <w:p w14:paraId="75EE5612" w14:textId="464C9CBA" w:rsidR="00FD31BF" w:rsidRDefault="00FD31B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D31BF">
        <w:rPr>
          <w:rFonts w:ascii="Book Antiqua" w:eastAsia="Book Antiqua" w:hAnsi="Book Antiqua" w:cs="Book Antiqua"/>
          <w:b/>
          <w:bCs/>
        </w:rPr>
        <w:t>Citation</w:t>
      </w:r>
      <w:r>
        <w:rPr>
          <w:rFonts w:ascii="Book Antiqua" w:eastAsia="Book Antiqua" w:hAnsi="Book Antiqua" w:cs="Book Antiqua"/>
        </w:rPr>
        <w:t xml:space="preserve">: </w:t>
      </w:r>
      <w:r w:rsidR="00815360">
        <w:rPr>
          <w:rFonts w:ascii="Book Antiqua" w:eastAsia="Book Antiqua" w:hAnsi="Book Antiqua" w:cs="Book Antiqua"/>
        </w:rPr>
        <w:t>Chooramani</w:t>
      </w:r>
      <w:r w:rsidR="00635CAE">
        <w:rPr>
          <w:rFonts w:ascii="Book Antiqua" w:eastAsia="Book Antiqua" w:hAnsi="Book Antiqua" w:cs="Book Antiqua"/>
        </w:rPr>
        <w:t xml:space="preserve"> </w:t>
      </w:r>
      <w:r w:rsidR="00815360">
        <w:rPr>
          <w:rFonts w:ascii="Book Antiqua" w:eastAsia="Book Antiqua" w:hAnsi="Book Antiqua" w:cs="Book Antiqua"/>
        </w:rPr>
        <w:t>G,</w:t>
      </w:r>
      <w:r w:rsidR="00635CAE">
        <w:rPr>
          <w:rFonts w:ascii="Book Antiqua" w:eastAsia="Book Antiqua" w:hAnsi="Book Antiqua" w:cs="Book Antiqua"/>
        </w:rPr>
        <w:t xml:space="preserve"> </w:t>
      </w:r>
      <w:r w:rsidR="00815360">
        <w:rPr>
          <w:rFonts w:ascii="Book Antiqua" w:eastAsia="Book Antiqua" w:hAnsi="Book Antiqua" w:cs="Book Antiqua"/>
        </w:rPr>
        <w:t>Samal</w:t>
      </w:r>
      <w:r w:rsidR="00635CAE">
        <w:rPr>
          <w:rFonts w:ascii="Book Antiqua" w:eastAsia="Book Antiqua" w:hAnsi="Book Antiqua" w:cs="Book Antiqua"/>
        </w:rPr>
        <w:t xml:space="preserve"> </w:t>
      </w:r>
      <w:r w:rsidR="00815360">
        <w:rPr>
          <w:rFonts w:ascii="Book Antiqua" w:eastAsia="Book Antiqua" w:hAnsi="Book Antiqua" w:cs="Book Antiqua"/>
        </w:rPr>
        <w:t>J,</w:t>
      </w:r>
      <w:r w:rsidR="00635CAE">
        <w:rPr>
          <w:rFonts w:ascii="Book Antiqua" w:eastAsia="Book Antiqua" w:hAnsi="Book Antiqua" w:cs="Book Antiqua"/>
        </w:rPr>
        <w:t xml:space="preserve"> </w:t>
      </w:r>
      <w:r w:rsidR="00815360">
        <w:rPr>
          <w:rFonts w:ascii="Book Antiqua" w:eastAsia="Book Antiqua" w:hAnsi="Book Antiqua" w:cs="Book Antiqua"/>
        </w:rPr>
        <w:t>Rani</w:t>
      </w:r>
      <w:r w:rsidR="00635CAE">
        <w:rPr>
          <w:rFonts w:ascii="Book Antiqua" w:eastAsia="Book Antiqua" w:hAnsi="Book Antiqua" w:cs="Book Antiqua"/>
        </w:rPr>
        <w:t xml:space="preserve"> </w:t>
      </w:r>
      <w:r w:rsidR="00815360">
        <w:rPr>
          <w:rFonts w:ascii="Book Antiqua" w:eastAsia="Book Antiqua" w:hAnsi="Book Antiqua" w:cs="Book Antiqua"/>
        </w:rPr>
        <w:t>N,</w:t>
      </w:r>
      <w:r w:rsidR="00635CAE">
        <w:rPr>
          <w:rFonts w:ascii="Book Antiqua" w:eastAsia="Book Antiqua" w:hAnsi="Book Antiqua" w:cs="Book Antiqua"/>
        </w:rPr>
        <w:t xml:space="preserve"> </w:t>
      </w:r>
      <w:r w:rsidR="00815360">
        <w:rPr>
          <w:rFonts w:ascii="Book Antiqua" w:eastAsia="Book Antiqua" w:hAnsi="Book Antiqua" w:cs="Book Antiqua"/>
        </w:rPr>
        <w:t>Singh</w:t>
      </w:r>
      <w:r w:rsidR="00635CAE">
        <w:rPr>
          <w:rFonts w:ascii="Book Antiqua" w:eastAsia="Book Antiqua" w:hAnsi="Book Antiqua" w:cs="Book Antiqua"/>
        </w:rPr>
        <w:t xml:space="preserve"> </w:t>
      </w:r>
      <w:r w:rsidR="00815360">
        <w:rPr>
          <w:rFonts w:ascii="Book Antiqua" w:eastAsia="Book Antiqua" w:hAnsi="Book Antiqua" w:cs="Book Antiqua"/>
        </w:rPr>
        <w:t>G,</w:t>
      </w:r>
      <w:r w:rsidR="00635CAE">
        <w:rPr>
          <w:rFonts w:ascii="Book Antiqua" w:eastAsia="Book Antiqua" w:hAnsi="Book Antiqua" w:cs="Book Antiqua"/>
        </w:rPr>
        <w:t xml:space="preserve"> </w:t>
      </w:r>
      <w:r w:rsidR="00815360">
        <w:rPr>
          <w:rFonts w:ascii="Book Antiqua" w:eastAsia="Book Antiqua" w:hAnsi="Book Antiqua" w:cs="Book Antiqua"/>
        </w:rPr>
        <w:t>Agarwal</w:t>
      </w:r>
      <w:r w:rsidR="00635CAE">
        <w:rPr>
          <w:rFonts w:ascii="Book Antiqua" w:eastAsia="Book Antiqua" w:hAnsi="Book Antiqua" w:cs="Book Antiqua"/>
        </w:rPr>
        <w:t xml:space="preserve"> </w:t>
      </w:r>
      <w:r w:rsidR="00815360">
        <w:rPr>
          <w:rFonts w:ascii="Book Antiqua" w:eastAsia="Book Antiqua" w:hAnsi="Book Antiqua" w:cs="Book Antiqua"/>
        </w:rPr>
        <w:t>R,</w:t>
      </w:r>
      <w:r w:rsidR="00635CAE">
        <w:rPr>
          <w:rFonts w:ascii="Book Antiqua" w:eastAsia="Book Antiqua" w:hAnsi="Book Antiqua" w:cs="Book Antiqua"/>
        </w:rPr>
        <w:t xml:space="preserve"> </w:t>
      </w:r>
      <w:r w:rsidR="00815360">
        <w:rPr>
          <w:rFonts w:ascii="Book Antiqua" w:eastAsia="Book Antiqua" w:hAnsi="Book Antiqua" w:cs="Book Antiqua"/>
        </w:rPr>
        <w:t>Bajpai</w:t>
      </w:r>
      <w:r w:rsidR="00635CAE">
        <w:rPr>
          <w:rFonts w:ascii="Book Antiqua" w:eastAsia="Book Antiqua" w:hAnsi="Book Antiqua" w:cs="Book Antiqua"/>
        </w:rPr>
        <w:t xml:space="preserve"> </w:t>
      </w:r>
      <w:r w:rsidR="00815360">
        <w:rPr>
          <w:rFonts w:ascii="Book Antiqua" w:eastAsia="Book Antiqua" w:hAnsi="Book Antiqua" w:cs="Book Antiqua"/>
        </w:rPr>
        <w:t>M,</w:t>
      </w:r>
      <w:r w:rsidR="00635CAE">
        <w:rPr>
          <w:rFonts w:ascii="Book Antiqua" w:eastAsia="Book Antiqua" w:hAnsi="Book Antiqua" w:cs="Book Antiqua"/>
        </w:rPr>
        <w:t xml:space="preserve"> </w:t>
      </w:r>
      <w:r w:rsidR="00815360">
        <w:rPr>
          <w:rFonts w:ascii="Book Antiqua" w:eastAsia="Book Antiqua" w:hAnsi="Book Antiqua" w:cs="Book Antiqua"/>
        </w:rPr>
        <w:t>Kumar</w:t>
      </w:r>
      <w:r w:rsidR="00635CAE">
        <w:rPr>
          <w:rFonts w:ascii="Book Antiqua" w:eastAsia="Book Antiqua" w:hAnsi="Book Antiqua" w:cs="Book Antiqua"/>
        </w:rPr>
        <w:t xml:space="preserve"> </w:t>
      </w:r>
      <w:r w:rsidR="00815360">
        <w:rPr>
          <w:rFonts w:ascii="Book Antiqua" w:eastAsia="Book Antiqua" w:hAnsi="Book Antiqua" w:cs="Book Antiqua"/>
        </w:rPr>
        <w:t>M,</w:t>
      </w:r>
      <w:r w:rsidR="00635CAE">
        <w:rPr>
          <w:rFonts w:ascii="Book Antiqua" w:eastAsia="Book Antiqua" w:hAnsi="Book Antiqua" w:cs="Book Antiqua"/>
        </w:rPr>
        <w:t xml:space="preserve"> </w:t>
      </w:r>
      <w:r w:rsidR="00815360">
        <w:rPr>
          <w:rFonts w:ascii="Book Antiqua" w:eastAsia="Book Antiqua" w:hAnsi="Book Antiqua" w:cs="Book Antiqua"/>
        </w:rPr>
        <w:t>Prasad</w:t>
      </w:r>
      <w:r w:rsidR="00635CAE">
        <w:rPr>
          <w:rFonts w:ascii="Book Antiqua" w:eastAsia="Book Antiqua" w:hAnsi="Book Antiqua" w:cs="Book Antiqua"/>
        </w:rPr>
        <w:t xml:space="preserve"> </w:t>
      </w:r>
      <w:r w:rsidR="00815360">
        <w:rPr>
          <w:rFonts w:ascii="Book Antiqua" w:eastAsia="Book Antiqua" w:hAnsi="Book Antiqua" w:cs="Book Antiqua"/>
        </w:rPr>
        <w:t>M,</w:t>
      </w:r>
      <w:r w:rsidR="00635CAE">
        <w:rPr>
          <w:rFonts w:ascii="Book Antiqua" w:eastAsia="Book Antiqua" w:hAnsi="Book Antiqua" w:cs="Book Antiqua"/>
        </w:rPr>
        <w:t xml:space="preserve"> </w:t>
      </w:r>
      <w:r w:rsidR="00815360">
        <w:rPr>
          <w:rFonts w:ascii="Book Antiqua" w:eastAsia="Book Antiqua" w:hAnsi="Book Antiqua" w:cs="Book Antiqua"/>
        </w:rPr>
        <w:t>Gupta</w:t>
      </w:r>
      <w:r w:rsidR="00635CAE">
        <w:rPr>
          <w:rFonts w:ascii="Book Antiqua" w:eastAsia="Book Antiqua" w:hAnsi="Book Antiqua" w:cs="Book Antiqua"/>
        </w:rPr>
        <w:t xml:space="preserve"> </w:t>
      </w:r>
      <w:r w:rsidR="00815360">
        <w:rPr>
          <w:rFonts w:ascii="Book Antiqua" w:eastAsia="Book Antiqua" w:hAnsi="Book Antiqua" w:cs="Book Antiqua"/>
        </w:rPr>
        <w:t>E.</w:t>
      </w:r>
      <w:r w:rsidR="00635CAE">
        <w:rPr>
          <w:rFonts w:ascii="Book Antiqua" w:eastAsia="Book Antiqua" w:hAnsi="Book Antiqua" w:cs="Book Antiqua"/>
        </w:rPr>
        <w:t xml:space="preserve"> </w:t>
      </w:r>
      <w:r w:rsidR="00A25FD2" w:rsidRPr="00A25FD2">
        <w:rPr>
          <w:rFonts w:ascii="Book Antiqua" w:eastAsia="Book Antiqua" w:hAnsi="Book Antiqua" w:cs="Book Antiqua"/>
        </w:rPr>
        <w:t>Performance</w:t>
      </w:r>
      <w:r w:rsidR="00635CAE">
        <w:rPr>
          <w:rFonts w:ascii="Book Antiqua" w:eastAsia="Book Antiqua" w:hAnsi="Book Antiqua" w:cs="Book Antiqua"/>
        </w:rPr>
        <w:t xml:space="preserve"> </w:t>
      </w:r>
      <w:r w:rsidR="00A25FD2" w:rsidRPr="00A25FD2">
        <w:rPr>
          <w:rFonts w:ascii="Book Antiqua" w:eastAsia="Book Antiqua" w:hAnsi="Book Antiqua" w:cs="Book Antiqua"/>
        </w:rPr>
        <w:t>evaluation</w:t>
      </w:r>
      <w:r w:rsidR="00635CAE">
        <w:rPr>
          <w:rFonts w:ascii="Book Antiqua" w:eastAsia="Book Antiqua" w:hAnsi="Book Antiqua" w:cs="Book Antiqua"/>
        </w:rPr>
        <w:t xml:space="preserve"> </w:t>
      </w:r>
      <w:r w:rsidR="00A25FD2" w:rsidRPr="00A25FD2">
        <w:rPr>
          <w:rFonts w:ascii="Book Antiqua" w:eastAsia="Book Antiqua" w:hAnsi="Book Antiqua" w:cs="Book Antiqua"/>
        </w:rPr>
        <w:t>of</w:t>
      </w:r>
      <w:r w:rsidR="00635CAE">
        <w:rPr>
          <w:rFonts w:ascii="Book Antiqua" w:eastAsia="Book Antiqua" w:hAnsi="Book Antiqua" w:cs="Book Antiqua"/>
        </w:rPr>
        <w:t xml:space="preserve"> </w:t>
      </w:r>
      <w:r w:rsidR="00A25FD2" w:rsidRPr="00A25FD2">
        <w:rPr>
          <w:rFonts w:ascii="Book Antiqua" w:eastAsia="Book Antiqua" w:hAnsi="Book Antiqua" w:cs="Book Antiqua"/>
        </w:rPr>
        <w:t>NeuMoDx</w:t>
      </w:r>
      <w:r w:rsidR="00635CAE">
        <w:rPr>
          <w:rFonts w:ascii="Book Antiqua" w:eastAsia="Book Antiqua" w:hAnsi="Book Antiqua" w:cs="Book Antiqua"/>
        </w:rPr>
        <w:t xml:space="preserve"> </w:t>
      </w:r>
      <w:r w:rsidR="00A25FD2" w:rsidRPr="00A25FD2">
        <w:rPr>
          <w:rFonts w:ascii="Book Antiqua" w:eastAsia="Book Antiqua" w:hAnsi="Book Antiqua" w:cs="Book Antiqua"/>
        </w:rPr>
        <w:t>96</w:t>
      </w:r>
      <w:r w:rsidR="00635CAE">
        <w:rPr>
          <w:rFonts w:ascii="Book Antiqua" w:eastAsia="Book Antiqua" w:hAnsi="Book Antiqua" w:cs="Book Antiqua"/>
        </w:rPr>
        <w:t xml:space="preserve"> </w:t>
      </w:r>
      <w:r w:rsidR="00A25FD2" w:rsidRPr="00A25FD2">
        <w:rPr>
          <w:rFonts w:ascii="Book Antiqua" w:eastAsia="Book Antiqua" w:hAnsi="Book Antiqua" w:cs="Book Antiqua"/>
        </w:rPr>
        <w:t>system</w:t>
      </w:r>
      <w:r w:rsidR="00635CAE">
        <w:rPr>
          <w:rFonts w:ascii="Book Antiqua" w:eastAsia="Book Antiqua" w:hAnsi="Book Antiqua" w:cs="Book Antiqua"/>
        </w:rPr>
        <w:t xml:space="preserve"> </w:t>
      </w:r>
      <w:r w:rsidR="00A25FD2" w:rsidRPr="00A25FD2">
        <w:rPr>
          <w:rFonts w:ascii="Book Antiqua" w:eastAsia="Book Antiqua" w:hAnsi="Book Antiqua" w:cs="Book Antiqua"/>
        </w:rPr>
        <w:t>for</w:t>
      </w:r>
      <w:r w:rsidR="00635CAE">
        <w:rPr>
          <w:rFonts w:ascii="Book Antiqua" w:eastAsia="Book Antiqua" w:hAnsi="Book Antiqua" w:cs="Book Antiqua"/>
        </w:rPr>
        <w:t xml:space="preserve"> </w:t>
      </w:r>
      <w:r w:rsidR="00A25FD2" w:rsidRPr="00A25FD2">
        <w:rPr>
          <w:rFonts w:ascii="Book Antiqua" w:eastAsia="Book Antiqua" w:hAnsi="Book Antiqua" w:cs="Book Antiqua"/>
        </w:rPr>
        <w:t>hepatitis</w:t>
      </w:r>
      <w:r w:rsidR="00635CAE">
        <w:rPr>
          <w:rFonts w:ascii="Book Antiqua" w:eastAsia="Book Antiqua" w:hAnsi="Book Antiqua" w:cs="Book Antiqua"/>
        </w:rPr>
        <w:t xml:space="preserve"> </w:t>
      </w:r>
      <w:r w:rsidR="00A25FD2" w:rsidRPr="00A25FD2">
        <w:rPr>
          <w:rFonts w:ascii="Book Antiqua" w:eastAsia="Book Antiqua" w:hAnsi="Book Antiqua" w:cs="Book Antiqua"/>
        </w:rPr>
        <w:t>B</w:t>
      </w:r>
      <w:r w:rsidR="00635CAE">
        <w:rPr>
          <w:rFonts w:ascii="Book Antiqua" w:eastAsia="Book Antiqua" w:hAnsi="Book Antiqua" w:cs="Book Antiqua"/>
        </w:rPr>
        <w:t xml:space="preserve"> </w:t>
      </w:r>
      <w:r w:rsidR="00A25FD2" w:rsidRPr="00A25FD2"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 w:rsidR="00A25FD2" w:rsidRPr="00A25FD2">
        <w:rPr>
          <w:rFonts w:ascii="Book Antiqua" w:eastAsia="Book Antiqua" w:hAnsi="Book Antiqua" w:cs="Book Antiqua"/>
        </w:rPr>
        <w:t>C</w:t>
      </w:r>
      <w:r w:rsidR="00635CAE">
        <w:rPr>
          <w:rFonts w:ascii="Book Antiqua" w:eastAsia="Book Antiqua" w:hAnsi="Book Antiqua" w:cs="Book Antiqua"/>
        </w:rPr>
        <w:t xml:space="preserve"> </w:t>
      </w:r>
      <w:r w:rsidR="00A25FD2" w:rsidRPr="00A25FD2">
        <w:rPr>
          <w:rFonts w:ascii="Book Antiqua" w:eastAsia="Book Antiqua" w:hAnsi="Book Antiqua" w:cs="Book Antiqua"/>
        </w:rPr>
        <w:t>viral</w:t>
      </w:r>
      <w:r w:rsidR="00635CAE">
        <w:rPr>
          <w:rFonts w:ascii="Book Antiqua" w:eastAsia="Book Antiqua" w:hAnsi="Book Antiqua" w:cs="Book Antiqua"/>
        </w:rPr>
        <w:t xml:space="preserve"> </w:t>
      </w:r>
      <w:r w:rsidR="00A25FD2" w:rsidRPr="00A25FD2">
        <w:rPr>
          <w:rFonts w:ascii="Book Antiqua" w:eastAsia="Book Antiqua" w:hAnsi="Book Antiqua" w:cs="Book Antiqua"/>
        </w:rPr>
        <w:t>load</w:t>
      </w:r>
      <w:r w:rsidR="00815360">
        <w:rPr>
          <w:rFonts w:ascii="Book Antiqua" w:eastAsia="Book Antiqua" w:hAnsi="Book Antiqua" w:cs="Book Antiqua"/>
        </w:rPr>
        <w:t>.</w:t>
      </w:r>
      <w:r w:rsidR="00635CAE">
        <w:rPr>
          <w:rFonts w:ascii="Book Antiqua" w:eastAsia="Book Antiqua" w:hAnsi="Book Antiqua" w:cs="Book Antiqua"/>
        </w:rPr>
        <w:t xml:space="preserve"> </w:t>
      </w:r>
      <w:r w:rsidR="00815360">
        <w:rPr>
          <w:rFonts w:ascii="Book Antiqua" w:eastAsia="Book Antiqua" w:hAnsi="Book Antiqua" w:cs="Book Antiqua"/>
          <w:i/>
          <w:iCs/>
        </w:rPr>
        <w:t>World</w:t>
      </w:r>
      <w:r w:rsidR="00635CAE">
        <w:rPr>
          <w:rFonts w:ascii="Book Antiqua" w:eastAsia="Book Antiqua" w:hAnsi="Book Antiqua" w:cs="Book Antiqua"/>
          <w:i/>
          <w:iCs/>
        </w:rPr>
        <w:t xml:space="preserve"> </w:t>
      </w:r>
      <w:r w:rsidR="00815360">
        <w:rPr>
          <w:rFonts w:ascii="Book Antiqua" w:eastAsia="Book Antiqua" w:hAnsi="Book Antiqua" w:cs="Book Antiqua"/>
          <w:i/>
          <w:iCs/>
        </w:rPr>
        <w:t>J</w:t>
      </w:r>
      <w:r w:rsidR="00635CAE">
        <w:rPr>
          <w:rFonts w:ascii="Book Antiqua" w:eastAsia="Book Antiqua" w:hAnsi="Book Antiqua" w:cs="Book Antiqua"/>
          <w:i/>
          <w:iCs/>
        </w:rPr>
        <w:t xml:space="preserve"> </w:t>
      </w:r>
      <w:r w:rsidR="00815360">
        <w:rPr>
          <w:rFonts w:ascii="Book Antiqua" w:eastAsia="Book Antiqua" w:hAnsi="Book Antiqua" w:cs="Book Antiqua"/>
          <w:i/>
          <w:iCs/>
        </w:rPr>
        <w:t>Virol</w:t>
      </w:r>
      <w:r w:rsidR="00635CAE">
        <w:rPr>
          <w:rFonts w:ascii="Book Antiqua" w:eastAsia="Book Antiqua" w:hAnsi="Book Antiqua" w:cs="Book Antiqua"/>
        </w:rPr>
        <w:t xml:space="preserve"> </w:t>
      </w:r>
      <w:r w:rsidR="00815360">
        <w:rPr>
          <w:rFonts w:ascii="Book Antiqua" w:eastAsia="Book Antiqua" w:hAnsi="Book Antiqua" w:cs="Book Antiqua"/>
        </w:rPr>
        <w:t>2023;</w:t>
      </w:r>
      <w:r w:rsidR="00635CAE">
        <w:rPr>
          <w:rFonts w:ascii="Book Antiqua" w:eastAsia="Book Antiqua" w:hAnsi="Book Antiqua" w:cs="Book Antiqua"/>
        </w:rPr>
        <w:t xml:space="preserve"> </w:t>
      </w:r>
      <w:r w:rsidR="000024DB" w:rsidRPr="000024DB">
        <w:rPr>
          <w:rFonts w:ascii="Book Antiqua" w:eastAsia="Book Antiqua" w:hAnsi="Book Antiqua" w:cs="Book Antiqua"/>
        </w:rPr>
        <w:t xml:space="preserve">12(4): </w:t>
      </w:r>
      <w:r w:rsidR="00570B0F" w:rsidRPr="00570B0F">
        <w:rPr>
          <w:rFonts w:ascii="Book Antiqua" w:eastAsia="Book Antiqua" w:hAnsi="Book Antiqua" w:cs="Book Antiqua"/>
        </w:rPr>
        <w:t>233-241</w:t>
      </w:r>
    </w:p>
    <w:p w14:paraId="309049D7" w14:textId="0D5A3DFD" w:rsidR="00FD31BF" w:rsidRDefault="000024D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D31BF">
        <w:rPr>
          <w:rFonts w:ascii="Book Antiqua" w:eastAsia="Book Antiqua" w:hAnsi="Book Antiqua" w:cs="Book Antiqua"/>
          <w:b/>
          <w:bCs/>
        </w:rPr>
        <w:t>URL</w:t>
      </w:r>
      <w:r w:rsidRPr="000024DB">
        <w:rPr>
          <w:rFonts w:ascii="Book Antiqua" w:eastAsia="Book Antiqua" w:hAnsi="Book Antiqua" w:cs="Book Antiqua"/>
        </w:rPr>
        <w:t>: https://www.wjgnet.com/2220-3249/full/v12/i4/</w:t>
      </w:r>
      <w:r w:rsidR="00570B0F" w:rsidRPr="00570B0F">
        <w:rPr>
          <w:rFonts w:ascii="Book Antiqua" w:eastAsia="Book Antiqua" w:hAnsi="Book Antiqua" w:cs="Book Antiqua"/>
        </w:rPr>
        <w:t>233</w:t>
      </w:r>
      <w:r w:rsidRPr="000024DB">
        <w:rPr>
          <w:rFonts w:ascii="Book Antiqua" w:eastAsia="Book Antiqua" w:hAnsi="Book Antiqua" w:cs="Book Antiqua"/>
        </w:rPr>
        <w:t>.htm</w:t>
      </w:r>
    </w:p>
    <w:p w14:paraId="69C98849" w14:textId="65A2D2F6" w:rsidR="00A77B3E" w:rsidRDefault="000024DB" w:rsidP="00570B0F">
      <w:pPr>
        <w:spacing w:line="360" w:lineRule="auto"/>
        <w:jc w:val="both"/>
      </w:pPr>
      <w:r w:rsidRPr="00FD31BF">
        <w:rPr>
          <w:rFonts w:ascii="Book Antiqua" w:eastAsia="Book Antiqua" w:hAnsi="Book Antiqua" w:cs="Book Antiqua"/>
          <w:b/>
          <w:bCs/>
        </w:rPr>
        <w:t>DOI</w:t>
      </w:r>
      <w:r w:rsidRPr="000024DB">
        <w:rPr>
          <w:rFonts w:ascii="Book Antiqua" w:eastAsia="Book Antiqua" w:hAnsi="Book Antiqua" w:cs="Book Antiqua"/>
        </w:rPr>
        <w:t>: https://dx.doi.org/10.5501/wjv.v12.i4.</w:t>
      </w:r>
      <w:r w:rsidR="00570B0F" w:rsidRPr="00570B0F">
        <w:rPr>
          <w:rFonts w:ascii="Book Antiqua" w:eastAsia="Book Antiqua" w:hAnsi="Book Antiqua" w:cs="Book Antiqua"/>
        </w:rPr>
        <w:t>233</w:t>
      </w:r>
    </w:p>
    <w:p w14:paraId="737E408E" w14:textId="77777777" w:rsidR="00A77B3E" w:rsidRDefault="00A77B3E">
      <w:pPr>
        <w:spacing w:line="360" w:lineRule="auto"/>
        <w:jc w:val="both"/>
      </w:pPr>
    </w:p>
    <w:p w14:paraId="4D7F7CA0" w14:textId="62A1BA17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szCs w:val="22"/>
        </w:rPr>
        <w:t>Core</w:t>
      </w:r>
      <w:r w:rsidR="00635CAE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2"/>
        </w:rPr>
        <w:t>Tip:</w:t>
      </w:r>
      <w:r w:rsidR="00635CAE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performance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NeuMoDx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96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random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access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635CAE">
        <w:rPr>
          <w:rFonts w:ascii="Book Antiqua" w:eastAsia="Book Antiqua" w:hAnsi="Book Antiqua" w:cs="Book Antiqua"/>
        </w:rPr>
        <w:t xml:space="preserve"> </w:t>
      </w:r>
      <w:r w:rsidR="00944794"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</w:rPr>
        <w:t>epatitis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virus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(HBV)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 w:rsidR="00944794"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</w:rPr>
        <w:t>epatitis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virus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(HCV)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viral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load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(VL)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quantification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evaluated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compared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routinely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COBAS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AmpliPrep/COBAS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TaqMan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system.</w:t>
      </w:r>
      <w:r w:rsidR="00635CAE">
        <w:rPr>
          <w:rFonts w:ascii="Book Antiqua" w:eastAsia="Book Antiqua" w:hAnsi="Book Antiqua" w:cs="Book Antiqua"/>
        </w:rPr>
        <w:t xml:space="preserve"> </w:t>
      </w:r>
      <w:r w:rsidR="00944794"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</w:rPr>
        <w:t>ood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concordance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observed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both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635CAE">
        <w:rPr>
          <w:rFonts w:ascii="Book Antiqua" w:eastAsia="Book Antiqua" w:hAnsi="Book Antiqua" w:cs="Book Antiqua"/>
        </w:rPr>
        <w:t xml:space="preserve"> </w:t>
      </w:r>
      <w:r w:rsidR="006409AA">
        <w:rPr>
          <w:rFonts w:ascii="Book Antiqua" w:eastAsia="Book Antiqua" w:hAnsi="Book Antiqua" w:cs="Book Antiqua"/>
        </w:rPr>
        <w:t xml:space="preserve">the </w:t>
      </w:r>
      <w:r>
        <w:rPr>
          <w:rFonts w:ascii="Book Antiqua" w:eastAsia="Book Antiqua" w:hAnsi="Book Antiqua" w:cs="Book Antiqua"/>
        </w:rPr>
        <w:t>HBV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HCV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assays.</w:t>
      </w:r>
      <w:r w:rsidR="00635CAE">
        <w:rPr>
          <w:rFonts w:ascii="Book Antiqua" w:eastAsia="Book Antiqua" w:hAnsi="Book Antiqua" w:cs="Book Antiqua"/>
        </w:rPr>
        <w:t xml:space="preserve"> </w:t>
      </w:r>
      <w:r w:rsidR="006409AA">
        <w:rPr>
          <w:rFonts w:ascii="Book Antiqua" w:eastAsia="Book Antiqua" w:hAnsi="Book Antiqua" w:cs="Book Antiqua"/>
        </w:rPr>
        <w:t xml:space="preserve">Due </w:t>
      </w:r>
      <w:r>
        <w:rPr>
          <w:rFonts w:ascii="Book Antiqua" w:eastAsia="Book Antiqua" w:hAnsi="Book Antiqua" w:cs="Book Antiqua"/>
        </w:rPr>
        <w:t>to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random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access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i.e.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sample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access)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characteristic</w:t>
      </w:r>
      <w:r w:rsidR="006409AA">
        <w:rPr>
          <w:rFonts w:ascii="Book Antiqua" w:eastAsia="Book Antiqua" w:hAnsi="Book Antiqua" w:cs="Book Antiqua"/>
        </w:rPr>
        <w:t>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shorter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turnaround,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NeuMoDx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96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considered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faster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effortless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molecular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testing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system.</w:t>
      </w:r>
    </w:p>
    <w:p w14:paraId="2EDCD57A" w14:textId="77777777" w:rsidR="00A77B3E" w:rsidRDefault="00A77B3E">
      <w:pPr>
        <w:spacing w:line="360" w:lineRule="auto"/>
        <w:jc w:val="both"/>
      </w:pPr>
    </w:p>
    <w:p w14:paraId="68F66A81" w14:textId="77777777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5060D81D" w14:textId="09ED449C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Hepatitis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6409AA">
        <w:rPr>
          <w:rFonts w:ascii="Book Antiqua" w:eastAsia="Book Antiqua" w:hAnsi="Book Antiqua" w:cs="Book Antiqua"/>
          <w:color w:val="000000"/>
        </w:rPr>
        <w:t xml:space="preserve"> virus (HBV)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6409AA">
        <w:rPr>
          <w:rFonts w:ascii="Book Antiqua" w:eastAsia="Book Antiqua" w:hAnsi="Book Antiqua" w:cs="Book Antiqua"/>
          <w:color w:val="000000"/>
        </w:rPr>
        <w:t xml:space="preserve">hepatitis </w:t>
      </w:r>
      <w:r>
        <w:rPr>
          <w:rFonts w:ascii="Book Antiqua" w:eastAsia="Book Antiqua" w:hAnsi="Book Antiqua" w:cs="Book Antiqua"/>
          <w:color w:val="000000"/>
        </w:rPr>
        <w:t>C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6409AA">
        <w:rPr>
          <w:rFonts w:ascii="Book Antiqua" w:eastAsia="Book Antiqua" w:hAnsi="Book Antiqua" w:cs="Book Antiqua"/>
          <w:color w:val="000000"/>
        </w:rPr>
        <w:t xml:space="preserve"> (HCV)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underscores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more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6409AA">
        <w:rPr>
          <w:rFonts w:ascii="Book Antiqua" w:eastAsia="Book Antiqua" w:hAnsi="Book Antiqua" w:cs="Book Antiqua"/>
          <w:color w:val="000000"/>
        </w:rPr>
        <w:t xml:space="preserve">about </w:t>
      </w:r>
      <w:r>
        <w:rPr>
          <w:rFonts w:ascii="Book Antiqua" w:eastAsia="Book Antiqua" w:hAnsi="Book Antiqua" w:cs="Book Antiqua"/>
          <w:color w:val="000000"/>
        </w:rPr>
        <w:t>70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[2,3]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direct-acting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6409AA">
        <w:rPr>
          <w:rFonts w:ascii="Book Antiqua" w:eastAsia="Book Antiqua" w:hAnsi="Book Antiqua" w:cs="Book Antiqua"/>
          <w:color w:val="000000"/>
        </w:rPr>
        <w:t xml:space="preserve"> decreased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6409AA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still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6409AA">
        <w:rPr>
          <w:rFonts w:ascii="Book Antiqua" w:eastAsia="Book Antiqua" w:hAnsi="Book Antiqua" w:cs="Book Antiqua"/>
          <w:color w:val="000000"/>
        </w:rPr>
        <w:t>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resource-poor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nations,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gaps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HBV/HCV-related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persons.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launched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2016-2021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2030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[5]</w:t>
      </w:r>
      <w:r>
        <w:rPr>
          <w:rFonts w:ascii="Book Antiqua" w:eastAsia="Book Antiqua" w:hAnsi="Book Antiqua" w:cs="Book Antiqua"/>
          <w:color w:val="000000"/>
        </w:rPr>
        <w:t>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6409AA">
        <w:rPr>
          <w:rFonts w:ascii="Book Antiqua" w:eastAsia="Book Antiqua" w:hAnsi="Book Antiqua" w:cs="Book Antiqua"/>
          <w:color w:val="000000"/>
        </w:rPr>
        <w:t xml:space="preserve">HBV and HCV </w:t>
      </w:r>
      <w:r>
        <w:rPr>
          <w:rFonts w:ascii="Book Antiqua" w:eastAsia="Book Antiqua" w:hAnsi="Book Antiqua" w:cs="Book Antiqua"/>
          <w:color w:val="000000"/>
        </w:rPr>
        <w:t>account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6409AA">
        <w:rPr>
          <w:rFonts w:ascii="Book Antiqua" w:eastAsia="Book Antiqua" w:hAnsi="Book Antiqua" w:cs="Book Antiqua"/>
          <w:color w:val="000000"/>
        </w:rPr>
        <w:t xml:space="preserve">about </w:t>
      </w:r>
      <w:r>
        <w:rPr>
          <w:rFonts w:ascii="Book Antiqua" w:eastAsia="Book Antiqua" w:hAnsi="Book Antiqua" w:cs="Book Antiqua"/>
          <w:color w:val="000000"/>
        </w:rPr>
        <w:t>96%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6409AA">
        <w:rPr>
          <w:rFonts w:ascii="Book Antiqua" w:eastAsia="Book Antiqua" w:hAnsi="Book Antiqua" w:cs="Book Antiqua"/>
          <w:color w:val="000000"/>
        </w:rPr>
        <w:t xml:space="preserve">deaths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6409AA">
        <w:rPr>
          <w:rFonts w:ascii="Book Antiqua" w:eastAsia="Book Antiqua" w:hAnsi="Book Antiqua" w:cs="Book Antiqua"/>
          <w:color w:val="000000"/>
        </w:rPr>
        <w:t>-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middle-income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(due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comorbidities),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financial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expenses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alike,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economic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B812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Serological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antigens/antibodies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HBV/HCV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6409AA">
        <w:rPr>
          <w:rFonts w:ascii="Book Antiqua" w:eastAsia="Book Antiqua" w:hAnsi="Book Antiqua" w:cs="Book Antiqua"/>
          <w:color w:val="000000"/>
        </w:rPr>
        <w:t>;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6409AA">
        <w:rPr>
          <w:rFonts w:ascii="Book Antiqua" w:eastAsia="Book Antiqua" w:hAnsi="Book Antiqua" w:cs="Book Antiqua"/>
          <w:color w:val="000000"/>
        </w:rPr>
        <w:t>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DNA/RNA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</w:rPr>
        <w:t>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6409AA">
        <w:rPr>
          <w:rFonts w:ascii="Book Antiqua" w:eastAsia="Book Antiqua" w:hAnsi="Book Antiqua" w:cs="Book Antiqua"/>
          <w:color w:val="000000"/>
        </w:rPr>
        <w:t>t</w:t>
      </w:r>
      <w:r w:rsidR="00966C23">
        <w:rPr>
          <w:rFonts w:ascii="Book Antiqua" w:eastAsia="Book Antiqua" w:hAnsi="Book Antiqua" w:cs="Book Antiqua"/>
          <w:color w:val="000000"/>
        </w:rPr>
        <w:t>wo</w:t>
      </w:r>
      <w:r>
        <w:rPr>
          <w:rFonts w:ascii="Book Antiqua" w:eastAsia="Book Antiqua" w:hAnsi="Book Antiqua" w:cs="Book Antiqua"/>
          <w:color w:val="000000"/>
        </w:rPr>
        <w:t>-step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serological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6409AA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nucleic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(NAT)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viremia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6409AA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longer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E4FB70A" w14:textId="592F614E" w:rsidR="00A77B3E" w:rsidRDefault="00815360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Therefore,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</w:t>
      </w:r>
      <w:r w:rsidR="00977D35">
        <w:rPr>
          <w:rFonts w:ascii="Book Antiqua" w:eastAsia="Book Antiqua" w:hAnsi="Book Antiqua" w:cs="Book Antiqua"/>
          <w:color w:val="000000"/>
        </w:rPr>
        <w:t>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577B8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up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throughput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turnaround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(TAT),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low-income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32DC0B1" w14:textId="424661BE" w:rsidR="00A77B3E" w:rsidRDefault="00815360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At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batch-based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platforms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577B87">
        <w:rPr>
          <w:rFonts w:ascii="Book Antiqua" w:eastAsia="Book Antiqua" w:hAnsi="Book Antiqua" w:cs="Book Antiqua"/>
          <w:color w:val="000000"/>
        </w:rPr>
        <w:t>routinely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</w:t>
      </w:r>
      <w:r w:rsidR="00977D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[9,10]</w:t>
      </w:r>
      <w:r>
        <w:rPr>
          <w:rFonts w:ascii="Book Antiqua" w:eastAsia="Book Antiqua" w:hAnsi="Book Antiqua" w:cs="Book Antiqua"/>
          <w:color w:val="000000"/>
        </w:rPr>
        <w:t>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977D35"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NeuMoDx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977D35">
        <w:rPr>
          <w:rFonts w:ascii="Book Antiqua" w:eastAsia="Book Antiqua" w:hAnsi="Book Antiqua" w:cs="Book Antiqua"/>
          <w:color w:val="000000"/>
        </w:rPr>
        <w:t xml:space="preserve">(QIAGEN Sciences, Waltham, MA, United States) </w:t>
      </w:r>
      <w:r>
        <w:rPr>
          <w:rFonts w:ascii="Book Antiqua" w:eastAsia="Book Antiqua" w:hAnsi="Book Antiqua" w:cs="Book Antiqua"/>
          <w:color w:val="000000"/>
        </w:rPr>
        <w:t>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577B87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andom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977D35">
        <w:rPr>
          <w:rFonts w:ascii="Book Antiqua" w:eastAsia="Book Antiqua" w:hAnsi="Book Antiqua" w:cs="Book Antiqua"/>
          <w:color w:val="000000"/>
        </w:rPr>
        <w:t>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977D35">
        <w:rPr>
          <w:rFonts w:ascii="Book Antiqua" w:eastAsia="Book Antiqua" w:hAnsi="Book Antiqua" w:cs="Book Antiqua"/>
          <w:color w:val="000000"/>
        </w:rPr>
        <w:t>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NeuMoDx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(referred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977D35">
        <w:rPr>
          <w:rFonts w:ascii="Book Antiqua" w:eastAsia="Book Antiqua" w:hAnsi="Book Antiqua" w:cs="Book Antiqua"/>
          <w:color w:val="000000"/>
        </w:rPr>
        <w:t xml:space="preserve">to </w:t>
      </w:r>
      <w:r>
        <w:rPr>
          <w:rFonts w:ascii="Book Antiqua" w:eastAsia="Book Antiqua" w:hAnsi="Book Antiqua" w:cs="Book Antiqua"/>
          <w:color w:val="000000"/>
        </w:rPr>
        <w:t>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977D35">
        <w:rPr>
          <w:rFonts w:ascii="Book Antiqua" w:eastAsia="Book Antiqua" w:hAnsi="Book Antiqua" w:cs="Book Antiqua"/>
          <w:color w:val="000000"/>
        </w:rPr>
        <w:t>viral load (</w:t>
      </w:r>
      <w:r>
        <w:rPr>
          <w:rFonts w:ascii="Book Antiqua" w:eastAsia="Book Antiqua" w:hAnsi="Book Antiqua" w:cs="Book Antiqua"/>
          <w:color w:val="000000"/>
        </w:rPr>
        <w:t>VL</w:t>
      </w:r>
      <w:r w:rsidR="00977D35">
        <w:rPr>
          <w:rFonts w:ascii="Book Antiqua" w:eastAsia="Book Antiqua" w:hAnsi="Book Antiqua" w:cs="Book Antiqua"/>
          <w:color w:val="000000"/>
        </w:rPr>
        <w:t>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COBAS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®</w:t>
      </w:r>
      <w:r>
        <w:rPr>
          <w:rFonts w:ascii="Book Antiqua" w:eastAsia="Book Antiqua" w:hAnsi="Book Antiqua" w:cs="Book Antiqua"/>
          <w:color w:val="000000"/>
        </w:rPr>
        <w:t>AmpliPrep/COBAS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®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TaqMan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®</w:t>
      </w:r>
      <w:r>
        <w:rPr>
          <w:rFonts w:ascii="Book Antiqua" w:eastAsia="Book Antiqua" w:hAnsi="Book Antiqua" w:cs="Book Antiqua"/>
          <w:color w:val="000000"/>
        </w:rPr>
        <w:t>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v2.0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(Roche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Diagnostics,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GmbH,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Mannheim,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Germany)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(referred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977D35">
        <w:rPr>
          <w:rFonts w:ascii="Book Antiqua" w:eastAsia="Book Antiqua" w:hAnsi="Book Antiqua" w:cs="Book Antiqua"/>
          <w:color w:val="000000"/>
        </w:rPr>
        <w:t xml:space="preserve">to </w:t>
      </w:r>
      <w:r>
        <w:rPr>
          <w:rFonts w:ascii="Book Antiqua" w:eastAsia="Book Antiqua" w:hAnsi="Book Antiqua" w:cs="Book Antiqua"/>
          <w:color w:val="000000"/>
        </w:rPr>
        <w:t>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</w:p>
    <w:p w14:paraId="4D4619C5" w14:textId="77777777" w:rsidR="00A77B3E" w:rsidRDefault="00A77B3E">
      <w:pPr>
        <w:spacing w:line="360" w:lineRule="auto"/>
        <w:ind w:firstLine="240"/>
        <w:jc w:val="both"/>
      </w:pPr>
    </w:p>
    <w:p w14:paraId="155781BF" w14:textId="63DC85D1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635CA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635CA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5919346F" w14:textId="7C20A386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population</w:t>
      </w:r>
    </w:p>
    <w:p w14:paraId="36FD5B12" w14:textId="1A93D614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</w:t>
      </w:r>
      <w:r w:rsidR="00977D35">
        <w:rPr>
          <w:rFonts w:ascii="Book Antiqua" w:eastAsia="Book Antiqua" w:hAnsi="Book Antiqua" w:cs="Book Antiqua"/>
          <w:color w:val="000000"/>
        </w:rPr>
        <w:t>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Delhi,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186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archived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2D0ADA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thawed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pre-existing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977D35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977D35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platforms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freeze-thaw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977D35">
        <w:rPr>
          <w:rFonts w:ascii="Book Antiqua" w:eastAsia="Book Antiqua" w:hAnsi="Book Antiqua" w:cs="Book Antiqua"/>
          <w:color w:val="000000"/>
        </w:rPr>
        <w:t>Of 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977D35">
        <w:rPr>
          <w:rFonts w:ascii="Book Antiqua" w:eastAsia="Book Antiqua" w:hAnsi="Book Antiqua" w:cs="Book Antiqua"/>
          <w:lang w:val="en"/>
        </w:rPr>
        <w:t>h</w:t>
      </w:r>
      <w:r w:rsidR="00977D35" w:rsidRPr="00280B32">
        <w:rPr>
          <w:rFonts w:ascii="Book Antiqua" w:eastAsia="Book Antiqua" w:hAnsi="Book Antiqua" w:cs="Book Antiqua"/>
          <w:lang w:val="en"/>
        </w:rPr>
        <w:t>epatitis B surface antigen</w:t>
      </w:r>
      <w:r w:rsidR="00977D35">
        <w:rPr>
          <w:rFonts w:ascii="Book Antiqua" w:eastAsia="Book Antiqua" w:hAnsi="Book Antiqua" w:cs="Book Antiqua"/>
        </w:rPr>
        <w:t xml:space="preserve"> [</w:t>
      </w:r>
      <w:r>
        <w:rPr>
          <w:rFonts w:ascii="Book Antiqua" w:eastAsia="Book Antiqua" w:hAnsi="Book Antiqua" w:cs="Book Antiqua"/>
          <w:color w:val="000000"/>
        </w:rPr>
        <w:t>HBsAg</w:t>
      </w:r>
      <w:r w:rsidR="00977D35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977D35">
        <w:rPr>
          <w:rFonts w:ascii="Book Antiqua" w:eastAsia="Book Antiqua" w:hAnsi="Book Antiqua" w:cs="Book Antiqua"/>
        </w:rPr>
        <w:t>anti-h</w:t>
      </w:r>
      <w:r w:rsidR="00977D35" w:rsidRPr="00C00370">
        <w:rPr>
          <w:rFonts w:ascii="Book Antiqua" w:eastAsia="Book Antiqua" w:hAnsi="Book Antiqua" w:cs="Book Antiqua"/>
        </w:rPr>
        <w:t xml:space="preserve">epatitis B core </w:t>
      </w:r>
      <w:r w:rsidR="00977D35">
        <w:rPr>
          <w:rFonts w:ascii="Book Antiqua" w:eastAsia="Book Antiqua" w:hAnsi="Book Antiqua" w:cs="Book Antiqua"/>
        </w:rPr>
        <w:t>antibody</w:t>
      </w:r>
      <w:r w:rsidR="00977D35">
        <w:rPr>
          <w:rFonts w:ascii="Book Antiqua" w:eastAsia="Book Antiqua" w:hAnsi="Book Antiqua" w:cs="Book Antiqua"/>
          <w:color w:val="000000"/>
        </w:rPr>
        <w:t xml:space="preserve"> [</w:t>
      </w:r>
      <w:r>
        <w:rPr>
          <w:rFonts w:ascii="Book Antiqua" w:eastAsia="Book Antiqua" w:hAnsi="Book Antiqua" w:cs="Book Antiqua"/>
          <w:color w:val="000000"/>
        </w:rPr>
        <w:t>anti-HBc</w:t>
      </w:r>
      <w:r w:rsidR="00977D35">
        <w:rPr>
          <w:rFonts w:ascii="Book Antiqua" w:eastAsia="Book Antiqua" w:hAnsi="Book Antiqua" w:cs="Book Antiqua"/>
          <w:color w:val="000000"/>
        </w:rPr>
        <w:t>]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977D35">
        <w:rPr>
          <w:rFonts w:ascii="Book Antiqua" w:eastAsia="Book Antiqua" w:hAnsi="Book Antiqua" w:cs="Book Antiqua"/>
          <w:color w:val="000000"/>
        </w:rPr>
        <w:t>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977D35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positive;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range: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10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IU/mL)</w:t>
      </w:r>
      <w:r w:rsidR="00977D35">
        <w:rPr>
          <w:rFonts w:ascii="Book Antiqua" w:eastAsia="Book Antiqua" w:hAnsi="Book Antiqua" w:cs="Book Antiqua"/>
          <w:color w:val="000000"/>
        </w:rPr>
        <w:t>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977D35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remaining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HBsAg,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anti-HBc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977D35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negative).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7D35">
        <w:rPr>
          <w:rFonts w:ascii="Book Antiqua" w:eastAsia="Book Antiqua" w:hAnsi="Book Antiqua" w:cs="Book Antiqua"/>
          <w:color w:val="000000"/>
        </w:rPr>
        <w:t xml:space="preserve"> 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(anti-HCV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977D35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positive;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range: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10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IU/mL)</w:t>
      </w:r>
      <w:r w:rsidR="00977D35">
        <w:rPr>
          <w:rFonts w:ascii="Book Antiqua" w:eastAsia="Book Antiqua" w:hAnsi="Book Antiqua" w:cs="Book Antiqua"/>
          <w:color w:val="000000"/>
        </w:rPr>
        <w:t>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(anti-HCV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negative).</w:t>
      </w:r>
    </w:p>
    <w:p w14:paraId="309B85BA" w14:textId="7B6A26FF" w:rsidR="00A77B3E" w:rsidRDefault="00815360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virological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co-infections</w:t>
      </w:r>
      <w:r w:rsidR="002D0ADA">
        <w:rPr>
          <w:rFonts w:ascii="Book Antiqua" w:eastAsia="Book Antiqua" w:hAnsi="Book Antiqua" w:cs="Book Antiqua"/>
          <w:color w:val="000000"/>
        </w:rPr>
        <w:t>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977D35">
        <w:rPr>
          <w:rFonts w:ascii="Book Antiqua" w:eastAsia="Book Antiqua" w:hAnsi="Book Antiqua" w:cs="Book Antiqua"/>
          <w:color w:val="000000"/>
        </w:rPr>
        <w:t>such 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2D0ADA">
        <w:rPr>
          <w:rFonts w:ascii="Book Antiqua" w:eastAsia="Book Antiqua" w:hAnsi="Book Antiqua" w:cs="Book Antiqua"/>
          <w:color w:val="000000"/>
        </w:rPr>
        <w:t>human immunodeficiency virus 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2D0ADA">
        <w:rPr>
          <w:rFonts w:ascii="Book Antiqua" w:eastAsia="Book Antiqua" w:hAnsi="Book Antiqua" w:cs="Book Antiqua"/>
          <w:color w:val="000000"/>
          <w:lang w:val="en"/>
        </w:rPr>
        <w:t>h</w:t>
      </w:r>
      <w:r w:rsidR="002D0ADA" w:rsidRPr="002D0ADA">
        <w:rPr>
          <w:rFonts w:ascii="Book Antiqua" w:eastAsia="Book Antiqua" w:hAnsi="Book Antiqua" w:cs="Book Antiqua"/>
          <w:color w:val="000000"/>
          <w:lang w:val="en"/>
        </w:rPr>
        <w:t>epatitis delta virus</w:t>
      </w:r>
      <w:r w:rsidR="002D0ADA">
        <w:rPr>
          <w:rFonts w:ascii="Book Antiqua" w:eastAsia="Book Antiqua" w:hAnsi="Book Antiqua" w:cs="Book Antiqua"/>
          <w:color w:val="000000"/>
          <w:lang w:val="en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immunosuppressants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(Approval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IEC/2023/102/MA06)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Helsinki.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deidentified,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anonymous,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archived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once-thawed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waived.</w:t>
      </w:r>
    </w:p>
    <w:p w14:paraId="5965EF49" w14:textId="77777777" w:rsidR="00A77B3E" w:rsidRDefault="00A77B3E">
      <w:pPr>
        <w:spacing w:line="360" w:lineRule="auto"/>
        <w:ind w:firstLine="240"/>
        <w:jc w:val="both"/>
      </w:pPr>
    </w:p>
    <w:p w14:paraId="36999EA2" w14:textId="18D0AD28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NeuMoDx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96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molecular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system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(assay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1)</w:t>
      </w:r>
    </w:p>
    <w:p w14:paraId="3E6781E5" w14:textId="6D2BF685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2D0ADA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NeuMoDx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550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instrument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manufacturer’s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instructions.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automatically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approximately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1.25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2D0ADA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IU/mL.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(LOD)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quantification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(LLOQ)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manufacturer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8.0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IU/mL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B812DF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og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10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IU/mL</w:t>
      </w:r>
      <w:r w:rsidR="002D0ADA">
        <w:rPr>
          <w:rFonts w:ascii="Book Antiqua" w:eastAsia="Book Antiqua" w:hAnsi="Book Antiqua" w:cs="Book Antiqua"/>
          <w:color w:val="000000"/>
        </w:rPr>
        <w:t>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14:paraId="23EF0E40" w14:textId="77777777" w:rsidR="00A77B3E" w:rsidRDefault="00A77B3E">
      <w:pPr>
        <w:spacing w:line="360" w:lineRule="auto"/>
        <w:jc w:val="both"/>
      </w:pPr>
    </w:p>
    <w:p w14:paraId="250281D9" w14:textId="23021E21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COBAS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zCs w:val="30"/>
          <w:vertAlign w:val="superscript"/>
        </w:rPr>
        <w:t>®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AmpliPrep/COBAS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zCs w:val="30"/>
          <w:vertAlign w:val="superscript"/>
        </w:rPr>
        <w:t>®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TaqMan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zCs w:val="30"/>
          <w:vertAlign w:val="superscript"/>
        </w:rPr>
        <w:t>®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(assay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2)</w:t>
      </w:r>
    </w:p>
    <w:p w14:paraId="6C3C1814" w14:textId="210BBF3B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2D0ADA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COBAS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®</w:t>
      </w:r>
      <w:r>
        <w:rPr>
          <w:rFonts w:ascii="Book Antiqua" w:eastAsia="Book Antiqua" w:hAnsi="Book Antiqua" w:cs="Book Antiqua"/>
          <w:color w:val="000000"/>
        </w:rPr>
        <w:t>AmpliPrep/COBAS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®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TaqMan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®</w:t>
      </w:r>
      <w:r>
        <w:rPr>
          <w:rFonts w:ascii="Book Antiqua" w:eastAsia="Book Antiqua" w:hAnsi="Book Antiqua" w:cs="Book Antiqua"/>
          <w:color w:val="000000"/>
        </w:rPr>
        <w:t>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v2.0,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650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instrument.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automatically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2D0ADA">
        <w:rPr>
          <w:rFonts w:ascii="Book Antiqua" w:eastAsia="Book Antiqua" w:hAnsi="Book Antiqua" w:cs="Book Antiqua"/>
          <w:color w:val="000000"/>
        </w:rPr>
        <w:t xml:space="preserve">about </w:t>
      </w:r>
      <w:r>
        <w:rPr>
          <w:rFonts w:ascii="Book Antiqua" w:eastAsia="Book Antiqua" w:hAnsi="Book Antiqua" w:cs="Book Antiqua"/>
          <w:color w:val="000000"/>
        </w:rPr>
        <w:t>5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2D0ADA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LOD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LLOQ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claimed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manufacturer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IU/mL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953FBC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og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10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IU/mL</w:t>
      </w:r>
      <w:r w:rsidR="002D0ADA">
        <w:rPr>
          <w:rFonts w:ascii="Book Antiqua" w:eastAsia="Book Antiqua" w:hAnsi="Book Antiqua" w:cs="Book Antiqua"/>
          <w:color w:val="000000"/>
        </w:rPr>
        <w:t>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D0AD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HCV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assay,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LOD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LLOQ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≥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15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IU/mL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953FBC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og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10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IU/mL</w:t>
      </w:r>
      <w:r w:rsidR="002D0ADA">
        <w:rPr>
          <w:rFonts w:ascii="Book Antiqua" w:eastAsia="Book Antiqua" w:hAnsi="Book Antiqua" w:cs="Book Antiqua"/>
          <w:color w:val="000000"/>
        </w:rPr>
        <w:t>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5874A496" w14:textId="77777777" w:rsidR="00A77B3E" w:rsidRDefault="00A77B3E">
      <w:pPr>
        <w:spacing w:line="360" w:lineRule="auto"/>
        <w:jc w:val="both"/>
      </w:pPr>
    </w:p>
    <w:p w14:paraId="0DDAE8EF" w14:textId="5AB40F40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</w:t>
      </w:r>
      <w:r w:rsidR="002D0ADA">
        <w:rPr>
          <w:rFonts w:ascii="Book Antiqua" w:eastAsia="Book Antiqua" w:hAnsi="Book Antiqua" w:cs="Book Antiqua"/>
          <w:b/>
          <w:bCs/>
          <w:i/>
          <w:iCs/>
          <w:color w:val="000000"/>
        </w:rPr>
        <w:t>e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</w:t>
      </w:r>
    </w:p>
    <w:p w14:paraId="2226D585" w14:textId="6ED2A6C7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B812DF">
        <w:rPr>
          <w:rFonts w:ascii="Book Antiqua" w:eastAsia="Book Antiqua" w:hAnsi="Book Antiqua" w:cs="Book Antiqua"/>
          <w:color w:val="000000"/>
        </w:rPr>
        <w:t>VLs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19039C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10</w:t>
      </w:r>
      <w:r w:rsidR="00635CAE">
        <w:rPr>
          <w:rFonts w:ascii="Book Antiqua" w:eastAsia="Book Antiqua" w:hAnsi="Book Antiqua" w:cs="Book Antiqua"/>
          <w:color w:val="000000"/>
          <w:szCs w:val="3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19039C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mean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017F0F">
        <w:rPr>
          <w:rFonts w:ascii="Book Antiqua" w:eastAsia="Book Antiqua" w:hAnsi="Book Antiqua" w:cs="Book Antiqua"/>
          <w:color w:val="000000"/>
        </w:rPr>
        <w:t>SD</w:t>
      </w:r>
      <w:r w:rsidR="001903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interquartile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(IQR),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applicable.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19039C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percentages.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Pearson</w:t>
      </w:r>
      <w:r w:rsidR="0019039C">
        <w:rPr>
          <w:rFonts w:ascii="Book Antiqua" w:eastAsia="Book Antiqua" w:hAnsi="Book Antiqua" w:cs="Book Antiqua"/>
          <w:color w:val="000000"/>
        </w:rPr>
        <w:t>’s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19039C">
        <w:rPr>
          <w:rFonts w:ascii="Book Antiqua" w:eastAsia="Book Antiqua" w:hAnsi="Book Antiqua" w:cs="Book Antiqua"/>
          <w:color w:val="000000"/>
        </w:rPr>
        <w:t xml:space="preserve">were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B812DF">
        <w:rPr>
          <w:rFonts w:ascii="Book Antiqua" w:eastAsia="Book Antiqua" w:hAnsi="Book Antiqua" w:cs="Book Antiqua"/>
          <w:color w:val="000000"/>
        </w:rPr>
        <w:t>VL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Bland-Altman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plot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B812DF">
        <w:rPr>
          <w:rFonts w:ascii="Book Antiqua" w:eastAsia="Book Antiqua" w:hAnsi="Book Antiqua" w:cs="Book Antiqua"/>
          <w:color w:val="000000"/>
        </w:rPr>
        <w:t>VL</w:t>
      </w:r>
      <w:r>
        <w:rPr>
          <w:rFonts w:ascii="Book Antiqua" w:eastAsia="Book Antiqua" w:hAnsi="Book Antiqua" w:cs="Book Antiqua"/>
          <w:color w:val="000000"/>
        </w:rPr>
        <w:t>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plotted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Package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(SPSS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Inc.,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Chicago,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States).</w:t>
      </w:r>
    </w:p>
    <w:p w14:paraId="46DA07BD" w14:textId="77777777" w:rsidR="00A77B3E" w:rsidRDefault="00A77B3E">
      <w:pPr>
        <w:spacing w:line="360" w:lineRule="auto"/>
        <w:jc w:val="both"/>
      </w:pPr>
    </w:p>
    <w:p w14:paraId="3567AEE2" w14:textId="77777777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65ACEA0B" w14:textId="0C9BA932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population</w:t>
      </w:r>
    </w:p>
    <w:p w14:paraId="359B8EF3" w14:textId="40579921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A25FD2">
        <w:rPr>
          <w:rFonts w:ascii="Book Antiqua" w:eastAsia="Book Antiqua" w:hAnsi="Book Antiqua" w:cs="Book Antiqua"/>
          <w:color w:val="000000"/>
        </w:rPr>
        <w:t>male:fe</w:t>
      </w:r>
      <w:r>
        <w:rPr>
          <w:rFonts w:ascii="Book Antiqua" w:eastAsia="Book Antiqua" w:hAnsi="Book Antiqua" w:cs="Book Antiqua"/>
          <w:color w:val="000000"/>
        </w:rPr>
        <w:t>male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2.5:1.0.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B812DF">
        <w:rPr>
          <w:rFonts w:ascii="Book Antiqua" w:eastAsia="Book Antiqua" w:hAnsi="Book Antiqua" w:cs="Book Antiqua"/>
          <w:color w:val="000000"/>
        </w:rPr>
        <w:t>VL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36534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positive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2.9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(IQR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2.0-4.3)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10</w:t>
      </w:r>
      <w:r w:rsidR="00635CAE" w:rsidRPr="00EB4D0B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IU/mL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3.7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(IQR: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2.28-4.56)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10</w:t>
      </w:r>
      <w:r w:rsidR="00635CAE">
        <w:rPr>
          <w:rFonts w:ascii="Book Antiqua" w:eastAsia="Book Antiqua" w:hAnsi="Book Antiqua" w:cs="Book Antiqua"/>
          <w:color w:val="000000"/>
          <w:szCs w:val="3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IU/mL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365347">
        <w:rPr>
          <w:rFonts w:ascii="Book Antiqua" w:eastAsia="Book Antiqua" w:hAnsi="Book Antiqua" w:cs="Book Antiqua"/>
          <w:color w:val="000000"/>
        </w:rPr>
        <w:t>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B812DF">
        <w:rPr>
          <w:rFonts w:ascii="Book Antiqua" w:eastAsia="Book Antiqua" w:hAnsi="Book Antiqua" w:cs="Book Antiqua"/>
          <w:color w:val="000000"/>
        </w:rPr>
        <w:t>VL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4.9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(IQR: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4.2-5.4)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10</w:t>
      </w:r>
      <w:r w:rsidR="00953FBC">
        <w:rPr>
          <w:rFonts w:ascii="Book Antiqua" w:eastAsia="Book Antiqua" w:hAnsi="Book Antiqua" w:cs="Book Antiqua"/>
          <w:color w:val="000000"/>
          <w:szCs w:val="3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IU/mL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5.1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(IQR: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4.07-5.80)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10</w:t>
      </w:r>
      <w:r w:rsidR="00953FBC">
        <w:rPr>
          <w:rFonts w:ascii="Book Antiqua" w:eastAsia="Book Antiqua" w:hAnsi="Book Antiqua" w:cs="Book Antiqua"/>
          <w:color w:val="000000"/>
          <w:szCs w:val="3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IU/mL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365347">
        <w:rPr>
          <w:rFonts w:ascii="Book Antiqua" w:eastAsia="Book Antiqua" w:hAnsi="Book Antiqua" w:cs="Book Antiqua"/>
          <w:color w:val="000000"/>
        </w:rPr>
        <w:t>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information: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GTD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B43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435A2">
        <w:rPr>
          <w:rFonts w:ascii="Book Antiqua" w:eastAsia="Book Antiqua" w:hAnsi="Book Antiqua" w:cs="Book Antiqua"/>
          <w:color w:val="000000"/>
        </w:rPr>
        <w:t xml:space="preserve">= </w:t>
      </w:r>
      <w:r>
        <w:rPr>
          <w:rFonts w:ascii="Book Antiqua" w:eastAsia="Book Antiqua" w:hAnsi="Book Antiqua" w:cs="Book Antiqua"/>
          <w:color w:val="000000"/>
        </w:rPr>
        <w:t>10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B43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435A2">
        <w:rPr>
          <w:rFonts w:ascii="Book Antiqua" w:eastAsia="Book Antiqua" w:hAnsi="Book Antiqua" w:cs="Book Antiqua"/>
          <w:color w:val="000000"/>
        </w:rPr>
        <w:t xml:space="preserve">= </w:t>
      </w:r>
      <w:r>
        <w:rPr>
          <w:rFonts w:ascii="Book Antiqua" w:eastAsia="Book Antiqua" w:hAnsi="Book Antiqua" w:cs="Book Antiqua"/>
          <w:color w:val="000000"/>
        </w:rPr>
        <w:t>8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D2),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GTA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B43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435A2">
        <w:rPr>
          <w:rFonts w:ascii="Book Antiqua" w:eastAsia="Book Antiqua" w:hAnsi="Book Antiqua" w:cs="Book Antiqua"/>
          <w:color w:val="000000"/>
        </w:rPr>
        <w:t xml:space="preserve">= </w:t>
      </w:r>
      <w:r>
        <w:rPr>
          <w:rFonts w:ascii="Book Antiqua" w:eastAsia="Book Antiqua" w:hAnsi="Book Antiqua" w:cs="Book Antiqua"/>
          <w:color w:val="000000"/>
        </w:rPr>
        <w:t>4,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A1)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GTC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B43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435A2">
        <w:rPr>
          <w:rFonts w:ascii="Book Antiqua" w:eastAsia="Book Antiqua" w:hAnsi="Book Antiqua" w:cs="Book Antiqua"/>
          <w:color w:val="000000"/>
        </w:rPr>
        <w:t xml:space="preserve">= </w:t>
      </w:r>
      <w:r>
        <w:rPr>
          <w:rFonts w:ascii="Book Antiqua" w:eastAsia="Book Antiqua" w:hAnsi="Book Antiqua" w:cs="Book Antiqua"/>
          <w:color w:val="000000"/>
        </w:rPr>
        <w:t>2,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C1).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365347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397E7F">
        <w:rPr>
          <w:rFonts w:ascii="Book Antiqua" w:eastAsia="Book Antiqua" w:hAnsi="Book Antiqua" w:cs="Book Antiqua"/>
          <w:color w:val="000000"/>
        </w:rPr>
        <w:t>4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distribution: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GT3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B43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435A2">
        <w:rPr>
          <w:rFonts w:ascii="Book Antiqua" w:eastAsia="Book Antiqua" w:hAnsi="Book Antiqua" w:cs="Book Antiqua"/>
          <w:color w:val="000000"/>
        </w:rPr>
        <w:t xml:space="preserve">= </w:t>
      </w:r>
      <w:r>
        <w:rPr>
          <w:rFonts w:ascii="Book Antiqua" w:eastAsia="Book Antiqua" w:hAnsi="Book Antiqua" w:cs="Book Antiqua"/>
          <w:color w:val="000000"/>
        </w:rPr>
        <w:t>20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B43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435A2">
        <w:rPr>
          <w:rFonts w:ascii="Book Antiqua" w:eastAsia="Book Antiqua" w:hAnsi="Book Antiqua" w:cs="Book Antiqua"/>
          <w:color w:val="000000"/>
        </w:rPr>
        <w:t xml:space="preserve">= </w:t>
      </w:r>
      <w:r>
        <w:rPr>
          <w:rFonts w:ascii="Book Antiqua" w:eastAsia="Book Antiqua" w:hAnsi="Book Antiqua" w:cs="Book Antiqua"/>
          <w:color w:val="000000"/>
        </w:rPr>
        <w:t>4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3b),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GT1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B43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435A2">
        <w:rPr>
          <w:rFonts w:ascii="Book Antiqua" w:eastAsia="Book Antiqua" w:hAnsi="Book Antiqua" w:cs="Book Antiqua"/>
          <w:color w:val="000000"/>
        </w:rPr>
        <w:t xml:space="preserve">= </w:t>
      </w:r>
      <w:r>
        <w:rPr>
          <w:rFonts w:ascii="Book Antiqua" w:eastAsia="Book Antiqua" w:hAnsi="Book Antiqua" w:cs="Book Antiqua"/>
          <w:color w:val="000000"/>
        </w:rPr>
        <w:t>6,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GT1a)</w:t>
      </w:r>
      <w:r w:rsidR="00365347">
        <w:rPr>
          <w:rFonts w:ascii="Book Antiqua" w:eastAsia="Book Antiqua" w:hAnsi="Book Antiqua" w:cs="Book Antiqua"/>
          <w:color w:val="000000"/>
        </w:rPr>
        <w:t>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GT4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B43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435A2">
        <w:rPr>
          <w:rFonts w:ascii="Book Antiqua" w:eastAsia="Book Antiqua" w:hAnsi="Book Antiqua" w:cs="Book Antiqua"/>
          <w:color w:val="000000"/>
        </w:rPr>
        <w:t xml:space="preserve">= </w:t>
      </w:r>
      <w:r>
        <w:rPr>
          <w:rFonts w:ascii="Book Antiqua" w:eastAsia="Book Antiqua" w:hAnsi="Book Antiqua" w:cs="Book Antiqua"/>
          <w:color w:val="000000"/>
        </w:rPr>
        <w:t>4,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GT4c).</w:t>
      </w:r>
    </w:p>
    <w:p w14:paraId="2A94DEC4" w14:textId="09BB0B14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performance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assay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1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HBV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VL</w:t>
      </w:r>
    </w:p>
    <w:p w14:paraId="2C32C844" w14:textId="07582317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</w:t>
      </w:r>
      <w:r w:rsidR="00365347">
        <w:rPr>
          <w:rFonts w:ascii="Book Antiqua" w:eastAsia="Book Antiqua" w:hAnsi="Book Antiqua" w:cs="Book Antiqua"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ed,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6534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concordance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</w:t>
      </w:r>
      <w:r w:rsidR="00365347">
        <w:rPr>
          <w:rFonts w:ascii="Book Antiqua" w:eastAsia="Book Antiqua" w:hAnsi="Book Antiqua" w:cs="Book Antiqua"/>
          <w:color w:val="000000"/>
        </w:rPr>
        <w:t xml:space="preserve"> confidence interval [</w:t>
      </w:r>
      <w:r>
        <w:rPr>
          <w:rFonts w:ascii="Book Antiqua" w:eastAsia="Book Antiqua" w:hAnsi="Book Antiqua" w:cs="Book Antiqua"/>
          <w:color w:val="000000"/>
        </w:rPr>
        <w:t>CI</w:t>
      </w:r>
      <w:r w:rsidR="00365347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: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92.75-100.00</w:t>
      </w:r>
      <w:r>
        <w:rPr>
          <w:rFonts w:ascii="Book Antiqua" w:eastAsia="Book Antiqua" w:hAnsi="Book Antiqua" w:cs="Book Antiqua"/>
          <w:color w:val="000000"/>
        </w:rPr>
        <w:t>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92.89-100.00)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quantification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</w:p>
    <w:p w14:paraId="3339A1FC" w14:textId="77777777" w:rsidR="00A77B3E" w:rsidRDefault="00A77B3E">
      <w:pPr>
        <w:spacing w:line="360" w:lineRule="auto"/>
        <w:jc w:val="both"/>
      </w:pPr>
    </w:p>
    <w:p w14:paraId="45080CC0" w14:textId="735DFB21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Correlation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agreement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analyses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HBV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VL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measurement</w:t>
      </w:r>
    </w:p>
    <w:p w14:paraId="60DDF12C" w14:textId="3000FFF0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642D4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B812D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positive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7.7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B812DF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og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10</w:t>
      </w:r>
      <w:r w:rsidR="00635CAE">
        <w:rPr>
          <w:rFonts w:ascii="Book Antiqua" w:eastAsia="Book Antiqua" w:hAnsi="Book Antiqua" w:cs="Book Antiqua"/>
          <w:color w:val="000000"/>
          <w:szCs w:val="3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IU/mL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642D44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inear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quantifiable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B812DF">
        <w:rPr>
          <w:rFonts w:ascii="Book Antiqua" w:eastAsia="Book Antiqua" w:hAnsi="Book Antiqua" w:cs="Book Antiqua"/>
          <w:color w:val="000000"/>
        </w:rPr>
        <w:t>VLs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(Pearson</w:t>
      </w:r>
      <w:r w:rsidR="00642D44">
        <w:rPr>
          <w:rFonts w:ascii="Book Antiqua" w:eastAsia="Book Antiqua" w:hAnsi="Book Antiqua" w:cs="Book Antiqua"/>
          <w:color w:val="000000"/>
        </w:rPr>
        <w:t>’s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</w:t>
      </w:r>
      <w:r w:rsidR="00642D44">
        <w:rPr>
          <w:rFonts w:ascii="Book Antiqua" w:eastAsia="Book Antiqua" w:hAnsi="Book Antiqua" w:cs="Book Antiqua"/>
          <w:color w:val="000000"/>
        </w:rPr>
        <w:t>;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>
        <w:rPr>
          <w:rFonts w:ascii="Book Antiqua" w:eastAsia="Book Antiqua" w:hAnsi="Book Antiqua" w:cs="Book Antiqua"/>
          <w:i/>
          <w:iCs/>
          <w:color w:val="000000"/>
          <w:szCs w:val="30"/>
          <w:vertAlign w:val="superscript"/>
        </w:rPr>
        <w:t>2</w:t>
      </w:r>
      <w:r w:rsidR="00B435A2">
        <w:rPr>
          <w:rFonts w:ascii="Book Antiqua" w:eastAsia="Book Antiqua" w:hAnsi="Book Antiqua" w:cs="Book Antiqua"/>
          <w:color w:val="000000"/>
        </w:rPr>
        <w:t xml:space="preserve"> = </w:t>
      </w:r>
      <w:r>
        <w:rPr>
          <w:rFonts w:ascii="Book Antiqua" w:eastAsia="Book Antiqua" w:hAnsi="Book Antiqua" w:cs="Book Antiqua"/>
          <w:color w:val="000000"/>
        </w:rPr>
        <w:t>0.991)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1A).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642D44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Bland-Altman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plot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1B).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642D44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og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10</w:t>
      </w:r>
      <w:r w:rsidR="00635CAE">
        <w:rPr>
          <w:rFonts w:ascii="Book Antiqua" w:eastAsia="Book Antiqua" w:hAnsi="Book Antiqua" w:cs="Book Antiqua"/>
          <w:color w:val="000000"/>
          <w:szCs w:val="3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IU/mL,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-0.458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0.694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642D44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og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10</w:t>
      </w:r>
      <w:r w:rsidR="00635CAE">
        <w:rPr>
          <w:rFonts w:ascii="Book Antiqua" w:eastAsia="Book Antiqua" w:hAnsi="Book Antiqua" w:cs="Book Antiqua"/>
          <w:color w:val="000000"/>
          <w:szCs w:val="3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IU/mL.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642D44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ntraclass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(ICC)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0.995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0.990-0.997</w:t>
      </w:r>
      <w:r w:rsidR="00642D44">
        <w:rPr>
          <w:rFonts w:ascii="Book Antiqua" w:eastAsia="Book Antiqua" w:hAnsi="Book Antiqua" w:cs="Book Antiqua"/>
          <w:color w:val="000000"/>
        </w:rPr>
        <w:t>;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B435A2">
        <w:rPr>
          <w:rFonts w:ascii="Book Antiqua" w:eastAsia="Book Antiqua" w:hAnsi="Book Antiqua" w:cs="Book Antiqua"/>
          <w:color w:val="000000"/>
        </w:rPr>
        <w:t xml:space="preserve"> = </w:t>
      </w:r>
      <w:r>
        <w:rPr>
          <w:rFonts w:ascii="Book Antiqua" w:eastAsia="Book Antiqua" w:hAnsi="Book Antiqua" w:cs="Book Antiqua"/>
          <w:color w:val="000000"/>
        </w:rPr>
        <w:t>0.001),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1B).</w:t>
      </w:r>
    </w:p>
    <w:p w14:paraId="3D7A1381" w14:textId="77777777" w:rsidR="00A77B3E" w:rsidRDefault="00A77B3E">
      <w:pPr>
        <w:spacing w:line="360" w:lineRule="auto"/>
        <w:jc w:val="both"/>
      </w:pPr>
    </w:p>
    <w:p w14:paraId="0F4B12A2" w14:textId="0EDE0110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performance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assay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1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HCV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VL</w:t>
      </w:r>
    </w:p>
    <w:p w14:paraId="4E16915D" w14:textId="388215D2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</w:t>
      </w:r>
      <w:r w:rsidR="00642D44">
        <w:rPr>
          <w:rFonts w:ascii="Book Antiqua" w:eastAsia="Book Antiqua" w:hAnsi="Book Antiqua" w:cs="Book Antiqua"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ed,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42D4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concordance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642D44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positive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90.97-100.00)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specificity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92.6-100.0)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quantification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642D44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</w:p>
    <w:p w14:paraId="52D385AF" w14:textId="77777777" w:rsidR="00A77B3E" w:rsidRDefault="00A77B3E">
      <w:pPr>
        <w:spacing w:line="360" w:lineRule="auto"/>
        <w:jc w:val="both"/>
      </w:pPr>
    </w:p>
    <w:p w14:paraId="17BC6FCE" w14:textId="12C49706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Correlation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agreement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analyses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HCV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VL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measurement</w:t>
      </w:r>
    </w:p>
    <w:p w14:paraId="3319F486" w14:textId="176AD2C4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642D4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positive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1.26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7.09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642D44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og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10</w:t>
      </w:r>
      <w:r w:rsidR="00635CAE">
        <w:rPr>
          <w:rFonts w:ascii="Book Antiqua" w:eastAsia="Book Antiqua" w:hAnsi="Book Antiqua" w:cs="Book Antiqua"/>
          <w:color w:val="000000"/>
          <w:szCs w:val="3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IU/mL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1A70C1">
        <w:rPr>
          <w:rFonts w:ascii="Book Antiqua" w:eastAsia="Book Antiqua" w:hAnsi="Book Antiqua" w:cs="Book Antiqua"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).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642D44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inear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quantifiable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B812DF">
        <w:rPr>
          <w:rFonts w:ascii="Book Antiqua" w:eastAsia="Book Antiqua" w:hAnsi="Book Antiqua" w:cs="Book Antiqua"/>
          <w:color w:val="000000"/>
        </w:rPr>
        <w:t>VLs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(Pearson</w:t>
      </w:r>
      <w:r w:rsidR="00642D44">
        <w:rPr>
          <w:rFonts w:ascii="Book Antiqua" w:eastAsia="Book Antiqua" w:hAnsi="Book Antiqua" w:cs="Book Antiqua"/>
          <w:color w:val="000000"/>
        </w:rPr>
        <w:t>’s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</w:t>
      </w:r>
      <w:r w:rsidR="00642D44">
        <w:rPr>
          <w:rFonts w:ascii="Book Antiqua" w:eastAsia="Book Antiqua" w:hAnsi="Book Antiqua" w:cs="Book Antiqua"/>
          <w:color w:val="000000"/>
        </w:rPr>
        <w:t>;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>
        <w:rPr>
          <w:rFonts w:ascii="Book Antiqua" w:eastAsia="Book Antiqua" w:hAnsi="Book Antiqua" w:cs="Book Antiqua"/>
          <w:i/>
          <w:iCs/>
          <w:color w:val="000000"/>
          <w:szCs w:val="30"/>
          <w:vertAlign w:val="superscript"/>
        </w:rPr>
        <w:t>2</w:t>
      </w:r>
      <w:r w:rsidR="00B435A2">
        <w:rPr>
          <w:rFonts w:ascii="Book Antiqua" w:eastAsia="Book Antiqua" w:hAnsi="Book Antiqua" w:cs="Book Antiqua"/>
          <w:color w:val="000000"/>
        </w:rPr>
        <w:t xml:space="preserve"> = </w:t>
      </w:r>
      <w:r>
        <w:rPr>
          <w:rFonts w:ascii="Book Antiqua" w:eastAsia="Book Antiqua" w:hAnsi="Book Antiqua" w:cs="Book Antiqua"/>
          <w:color w:val="000000"/>
        </w:rPr>
        <w:t>0.978)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DE46DD">
        <w:rPr>
          <w:rFonts w:ascii="Book Antiqua" w:eastAsia="Book Antiqua" w:hAnsi="Book Antiqua" w:cs="Book Antiqua"/>
          <w:color w:val="000000"/>
        </w:rPr>
        <w:t>1C</w:t>
      </w:r>
      <w:r>
        <w:rPr>
          <w:rFonts w:ascii="Book Antiqua" w:eastAsia="Book Antiqua" w:hAnsi="Book Antiqua" w:cs="Book Antiqua"/>
          <w:color w:val="000000"/>
        </w:rPr>
        <w:t>).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642D44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Bland-Altman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plot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DE46DD">
        <w:rPr>
          <w:rFonts w:ascii="Book Antiqua" w:eastAsia="Book Antiqua" w:hAnsi="Book Antiqua" w:cs="Book Antiqua"/>
          <w:color w:val="000000"/>
        </w:rPr>
        <w:t>1C</w:t>
      </w:r>
      <w:r>
        <w:rPr>
          <w:rFonts w:ascii="Book Antiqua" w:eastAsia="Book Antiqua" w:hAnsi="Book Antiqua" w:cs="Book Antiqua"/>
          <w:color w:val="000000"/>
        </w:rPr>
        <w:t>).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0.06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642D44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og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10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IU/mL,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-0.987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1.182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642D44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og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10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IU/mL.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0.988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0.981-0.992</w:t>
      </w:r>
      <w:r w:rsidR="00642D44">
        <w:rPr>
          <w:rFonts w:ascii="Book Antiqua" w:eastAsia="Book Antiqua" w:hAnsi="Book Antiqua" w:cs="Book Antiqua"/>
          <w:color w:val="000000"/>
        </w:rPr>
        <w:t>;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B435A2">
        <w:rPr>
          <w:rFonts w:ascii="Book Antiqua" w:eastAsia="Book Antiqua" w:hAnsi="Book Antiqua" w:cs="Book Antiqua"/>
          <w:color w:val="000000"/>
        </w:rPr>
        <w:t xml:space="preserve"> = </w:t>
      </w:r>
      <w:r>
        <w:rPr>
          <w:rFonts w:ascii="Book Antiqua" w:eastAsia="Book Antiqua" w:hAnsi="Book Antiqua" w:cs="Book Antiqua"/>
          <w:color w:val="000000"/>
        </w:rPr>
        <w:t>0.001),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DE46DD">
        <w:rPr>
          <w:rFonts w:ascii="Book Antiqua" w:eastAsia="Book Antiqua" w:hAnsi="Book Antiqua" w:cs="Book Antiqua"/>
          <w:color w:val="000000"/>
        </w:rPr>
        <w:t>1D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05C6857C" w14:textId="77777777" w:rsidR="00A77B3E" w:rsidRDefault="00A77B3E">
      <w:pPr>
        <w:spacing w:line="360" w:lineRule="auto"/>
        <w:jc w:val="both"/>
      </w:pPr>
    </w:p>
    <w:p w14:paraId="2BFBA07E" w14:textId="77777777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F48CF52" w14:textId="64E6513F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642D44">
        <w:rPr>
          <w:rFonts w:ascii="Book Antiqua" w:eastAsia="Book Antiqua" w:hAnsi="Book Antiqua" w:cs="Book Antiqua"/>
          <w:color w:val="000000"/>
        </w:rPr>
        <w:t>this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642D44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</w:t>
      </w:r>
      <w:r w:rsidR="00642D4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(NeuMo</w:t>
      </w:r>
      <w:r w:rsidR="00F56666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x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batch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(COBAS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AmpliPrep/COBAS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TaqMan)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concordance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estimation.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hour</w:t>
      </w:r>
      <w:r w:rsidR="00642D44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so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642D44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shorter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[11]</w:t>
      </w:r>
      <w:r>
        <w:rPr>
          <w:rFonts w:ascii="Book Antiqua" w:eastAsia="Book Antiqua" w:hAnsi="Book Antiqua" w:cs="Book Antiqua"/>
          <w:color w:val="000000"/>
        </w:rPr>
        <w:t>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serological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non-availability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642D44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high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TAT.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batch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platforms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“sample-to-result”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[12-15]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7467CEA" w14:textId="76DC9E54" w:rsidR="00A77B3E" w:rsidRDefault="00815360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At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F56666">
        <w:rPr>
          <w:rFonts w:ascii="Book Antiqua" w:eastAsia="Book Antiqua" w:hAnsi="Book Antiqua" w:cs="Book Antiqua"/>
          <w:color w:val="000000"/>
        </w:rPr>
        <w:t>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642D44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eal-time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PCR,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>
        <w:rPr>
          <w:rFonts w:ascii="Book Antiqua" w:eastAsia="Book Antiqua" w:hAnsi="Book Antiqua" w:cs="Book Antiqua"/>
          <w:color w:val="000000"/>
          <w:vertAlign w:val="superscript"/>
        </w:rPr>
        <w:t>[16]</w:t>
      </w:r>
      <w:r>
        <w:rPr>
          <w:rFonts w:ascii="Book Antiqua" w:eastAsia="Book Antiqua" w:hAnsi="Book Antiqua" w:cs="Book Antiqua"/>
          <w:color w:val="000000"/>
        </w:rPr>
        <w:t>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analytical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642D44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>15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IU/mL,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batch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justify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TAT,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augments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facility,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dropouts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[17]</w:t>
      </w:r>
      <w:r>
        <w:rPr>
          <w:rFonts w:ascii="Book Antiqua" w:eastAsia="Book Antiqua" w:hAnsi="Book Antiqua" w:cs="Book Antiqua"/>
          <w:color w:val="000000"/>
        </w:rPr>
        <w:t>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viremic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transmission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transmission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infections.</w:t>
      </w:r>
    </w:p>
    <w:p w14:paraId="46330E39" w14:textId="3166D979" w:rsidR="00A77B3E" w:rsidRDefault="00815360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Almost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point-of-care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platforms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HBV/HCV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(GeneXpert,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TrueNAT)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[9,18]</w:t>
      </w:r>
      <w:r>
        <w:rPr>
          <w:rFonts w:ascii="Book Antiqua" w:eastAsia="Book Antiqua" w:hAnsi="Book Antiqua" w:cs="Book Antiqua"/>
          <w:color w:val="000000"/>
        </w:rPr>
        <w:t>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throughput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remote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556688">
        <w:rPr>
          <w:rFonts w:ascii="Book Antiqua" w:eastAsia="Book Antiqua" w:hAnsi="Book Antiqua" w:cs="Book Antiqua"/>
          <w:color w:val="000000"/>
        </w:rPr>
        <w:t xml:space="preserve">such as </w:t>
      </w:r>
      <w:r>
        <w:rPr>
          <w:rFonts w:ascii="Book Antiqua" w:eastAsia="Book Antiqua" w:hAnsi="Book Antiqua" w:cs="Book Antiqua"/>
          <w:color w:val="000000"/>
        </w:rPr>
        <w:t>NeuMoDx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56688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throughput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platforms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556688">
        <w:rPr>
          <w:rFonts w:ascii="Book Antiqua" w:eastAsia="Book Antiqua" w:hAnsi="Book Antiqua" w:cs="Book Antiqua"/>
          <w:color w:val="000000"/>
        </w:rPr>
        <w:t xml:space="preserve">such as </w:t>
      </w:r>
      <w:r>
        <w:rPr>
          <w:rFonts w:ascii="Book Antiqua" w:eastAsia="Book Antiqua" w:hAnsi="Book Antiqua" w:cs="Book Antiqua"/>
          <w:color w:val="000000"/>
        </w:rPr>
        <w:t>NeuMoDx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F56666">
        <w:rPr>
          <w:rFonts w:ascii="Book Antiqua" w:eastAsia="Book Antiqua" w:hAnsi="Book Antiqua" w:cs="Book Antiqua"/>
          <w:color w:val="000000"/>
        </w:rPr>
        <w:t>TAT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cost-effective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manner.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NeuMoDx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platform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556688">
        <w:rPr>
          <w:rFonts w:ascii="Book Antiqua" w:eastAsia="Book Antiqua" w:hAnsi="Book Antiqua" w:cs="Book Antiqua"/>
          <w:color w:val="000000"/>
        </w:rPr>
        <w:t>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556688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ur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real-life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[19-21]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FB58C28" w14:textId="4C817D4E" w:rsidR="00A77B3E" w:rsidRDefault="00815360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556688"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B812DF">
        <w:rPr>
          <w:rFonts w:ascii="Book Antiqua" w:eastAsia="Book Antiqua" w:hAnsi="Book Antiqua" w:cs="Book Antiqua"/>
          <w:color w:val="000000"/>
        </w:rPr>
        <w:t>VL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635CAE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10</w:t>
      </w:r>
      <w:r w:rsidR="00635CAE">
        <w:rPr>
          <w:rFonts w:ascii="Book Antiqua" w:eastAsia="Book Antiqua" w:hAnsi="Book Antiqua" w:cs="Book Antiqua"/>
          <w:color w:val="000000"/>
          <w:szCs w:val="3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IU/mL).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10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-10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</w:t>
      </w:r>
      <w:r w:rsidR="00635CAE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10</w:t>
      </w:r>
      <w:r w:rsidR="00635CAE">
        <w:rPr>
          <w:rFonts w:ascii="Book Antiqua" w:eastAsia="Book Antiqua" w:hAnsi="Book Antiqua" w:cs="Book Antiqua"/>
          <w:color w:val="000000"/>
          <w:szCs w:val="3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IU/mL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,</w:t>
      </w:r>
      <w:r w:rsidR="00635CAE">
        <w:rPr>
          <w:rFonts w:ascii="Book Antiqua" w:eastAsia="Book Antiqua" w:hAnsi="Book Antiqua" w:cs="Book Antiqua"/>
          <w:color w:val="000000"/>
          <w:szCs w:val="3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concordance,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satisfactory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B812DF">
        <w:rPr>
          <w:rFonts w:ascii="Book Antiqua" w:eastAsia="Book Antiqua" w:hAnsi="Book Antiqua" w:cs="Book Antiqua"/>
          <w:color w:val="000000"/>
        </w:rPr>
        <w:t>VLs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values.</w:t>
      </w:r>
    </w:p>
    <w:p w14:paraId="62CEA023" w14:textId="63875E0E" w:rsidR="00A77B3E" w:rsidRDefault="00815360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nucleic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extraction,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real-time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set-up,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amplification,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platform.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advantages,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56688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throughput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traceability,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cross-contamination,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stringent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users.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holds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556688">
        <w:rPr>
          <w:rFonts w:ascii="Book Antiqua" w:eastAsia="Book Antiqua" w:hAnsi="Book Antiqua" w:cs="Book Antiqua"/>
          <w:color w:val="000000"/>
        </w:rPr>
        <w:t xml:space="preserve">of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reagents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resource-limited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settings,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refrigeration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556688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hemiluminescence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platforms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serological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specialized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facilities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infra-structure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[22]</w:t>
      </w:r>
      <w:r w:rsidR="00556688">
        <w:rPr>
          <w:rFonts w:ascii="Book Antiqua" w:eastAsia="Book Antiqua" w:hAnsi="Book Antiqua" w:cs="Book Antiqua"/>
          <w:color w:val="000000"/>
          <w:szCs w:val="30"/>
        </w:rPr>
        <w:t>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expensive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</w:t>
      </w:r>
      <w:r w:rsidR="00556688">
        <w:rPr>
          <w:rFonts w:ascii="Book Antiqua" w:eastAsia="Book Antiqua" w:hAnsi="Book Antiqua" w:cs="Book Antiqua"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manpower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expertise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platform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together.</w:t>
      </w:r>
    </w:p>
    <w:p w14:paraId="2BE2551A" w14:textId="2FDD843A" w:rsidR="00A77B3E" w:rsidRDefault="00815360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An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556688">
        <w:rPr>
          <w:rFonts w:ascii="Book Antiqua" w:eastAsia="Book Antiqua" w:hAnsi="Book Antiqua" w:cs="Book Antiqua"/>
          <w:color w:val="000000"/>
        </w:rPr>
        <w:t>that it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single-cent</w:t>
      </w:r>
      <w:r w:rsidR="00556688">
        <w:rPr>
          <w:rFonts w:ascii="Book Antiqua" w:eastAsia="Book Antiqua" w:hAnsi="Book Antiqua" w:cs="Book Antiqua"/>
          <w:color w:val="000000"/>
        </w:rPr>
        <w:t>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556688">
        <w:rPr>
          <w:rFonts w:ascii="Book Antiqua" w:eastAsia="Book Antiqua" w:hAnsi="Book Antiqua" w:cs="Book Antiqua"/>
          <w:color w:val="000000"/>
        </w:rPr>
        <w:t xml:space="preserve">already </w:t>
      </w:r>
      <w:r>
        <w:rPr>
          <w:rFonts w:ascii="Book Antiqua" w:eastAsia="Book Antiqua" w:hAnsi="Book Antiqua" w:cs="Book Antiqua"/>
          <w:color w:val="000000"/>
        </w:rPr>
        <w:t>archived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556688">
        <w:rPr>
          <w:rFonts w:ascii="Book Antiqua" w:eastAsia="Book Antiqua" w:hAnsi="Book Antiqua" w:cs="Book Antiqua"/>
          <w:color w:val="000000"/>
        </w:rPr>
        <w:t>; thus,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large-scale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556688">
        <w:rPr>
          <w:rFonts w:ascii="Book Antiqua" w:eastAsia="Book Antiqua" w:hAnsi="Book Antiqua" w:cs="Book Antiqua"/>
          <w:color w:val="000000"/>
        </w:rPr>
        <w:t xml:space="preserve">are needed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reproducibility,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stability</w:t>
      </w:r>
      <w:r w:rsidR="00556688">
        <w:rPr>
          <w:rFonts w:ascii="Book Antiqua" w:eastAsia="Book Antiqua" w:hAnsi="Book Antiqua" w:cs="Book Antiqua"/>
          <w:color w:val="000000"/>
        </w:rPr>
        <w:t>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cost-effectiveness.</w:t>
      </w:r>
    </w:p>
    <w:p w14:paraId="24E79FFD" w14:textId="77777777" w:rsidR="00A77B3E" w:rsidRDefault="00A77B3E">
      <w:pPr>
        <w:spacing w:line="360" w:lineRule="auto"/>
        <w:ind w:firstLine="240"/>
        <w:jc w:val="both"/>
      </w:pPr>
    </w:p>
    <w:p w14:paraId="64F162B5" w14:textId="77777777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B64A3A1" w14:textId="254D7514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(100%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concordance)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B348FE">
        <w:rPr>
          <w:rFonts w:ascii="Book Antiqua" w:eastAsia="Book Antiqua" w:hAnsi="Book Antiqua" w:cs="Book Antiqua"/>
          <w:color w:val="000000"/>
        </w:rPr>
        <w:t>routinely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B348FE">
        <w:rPr>
          <w:rFonts w:ascii="Book Antiqua" w:eastAsia="Book Antiqua" w:hAnsi="Book Antiqua" w:cs="Book Antiqua"/>
          <w:color w:val="000000"/>
        </w:rPr>
        <w:t>used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batch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user-friendly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preliminary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NeuMoDx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holds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B812DF">
        <w:rPr>
          <w:rFonts w:ascii="Book Antiqua" w:eastAsia="Book Antiqua" w:hAnsi="Book Antiqua" w:cs="Book Antiqua"/>
          <w:color w:val="000000"/>
        </w:rPr>
        <w:t>VL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</w:p>
    <w:p w14:paraId="7EE62436" w14:textId="77777777" w:rsidR="00A77B3E" w:rsidRDefault="00A77B3E">
      <w:pPr>
        <w:spacing w:line="360" w:lineRule="auto"/>
        <w:jc w:val="both"/>
      </w:pPr>
    </w:p>
    <w:p w14:paraId="5E082BD1" w14:textId="1C6C51EC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635CA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7A85E908" w14:textId="590E8B14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35CA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7E49DEA0" w14:textId="67ED71F1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Large-scale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analytical,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reproducibility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NeuMoDx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</w:p>
    <w:p w14:paraId="72EE90BD" w14:textId="77777777" w:rsidR="00A77B3E" w:rsidRDefault="00A77B3E">
      <w:pPr>
        <w:spacing w:line="360" w:lineRule="auto"/>
        <w:jc w:val="both"/>
      </w:pPr>
    </w:p>
    <w:p w14:paraId="4533A32A" w14:textId="7AC28470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35CA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69074983" w14:textId="7C41861C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</w:t>
      </w:r>
      <w:r w:rsidR="00556688">
        <w:rPr>
          <w:rFonts w:ascii="Book Antiqua" w:eastAsia="Book Antiqua" w:hAnsi="Book Antiqua" w:cs="Book Antiqua"/>
          <w:color w:val="000000"/>
        </w:rPr>
        <w:t>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(100%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concordance)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commercially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batch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556688">
        <w:rPr>
          <w:rFonts w:ascii="Book Antiqua" w:eastAsia="Book Antiqua" w:hAnsi="Book Antiqua" w:cs="Book Antiqua"/>
          <w:color w:val="000000"/>
        </w:rPr>
        <w:t>turnaround time</w:t>
      </w:r>
      <w:r w:rsidR="00A33EC5">
        <w:rPr>
          <w:rFonts w:ascii="Book Antiqua" w:eastAsia="Book Antiqua" w:hAnsi="Book Antiqua" w:cs="Book Antiqua"/>
          <w:color w:val="000000"/>
        </w:rPr>
        <w:t xml:space="preserve"> (TAT)</w:t>
      </w:r>
      <w:r w:rsidR="005566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user-friendly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556688">
        <w:rPr>
          <w:rFonts w:ascii="Book Antiqua" w:eastAsia="Book Antiqua" w:hAnsi="Book Antiqua" w:cs="Book Antiqua"/>
          <w:color w:val="000000"/>
        </w:rPr>
        <w:t>hepatitis B virus (</w:t>
      </w:r>
      <w:r>
        <w:rPr>
          <w:rFonts w:ascii="Book Antiqua" w:eastAsia="Book Antiqua" w:hAnsi="Book Antiqua" w:cs="Book Antiqua"/>
          <w:color w:val="000000"/>
        </w:rPr>
        <w:t>HBV</w:t>
      </w:r>
      <w:r w:rsidR="00556688">
        <w:rPr>
          <w:rFonts w:ascii="Book Antiqua" w:eastAsia="Book Antiqua" w:hAnsi="Book Antiqua" w:cs="Book Antiqua"/>
          <w:color w:val="000000"/>
        </w:rPr>
        <w:t>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556688">
        <w:rPr>
          <w:rFonts w:ascii="Book Antiqua" w:eastAsia="Book Antiqua" w:hAnsi="Book Antiqua" w:cs="Book Antiqua"/>
          <w:color w:val="000000"/>
        </w:rPr>
        <w:t>hepatitis C virus (</w:t>
      </w:r>
      <w:r>
        <w:rPr>
          <w:rFonts w:ascii="Book Antiqua" w:eastAsia="Book Antiqua" w:hAnsi="Book Antiqua" w:cs="Book Antiqua"/>
          <w:color w:val="000000"/>
        </w:rPr>
        <w:t>HCV</w:t>
      </w:r>
      <w:r w:rsidR="00556688">
        <w:rPr>
          <w:rFonts w:ascii="Book Antiqua" w:eastAsia="Book Antiqua" w:hAnsi="Book Antiqua" w:cs="Book Antiqua"/>
          <w:color w:val="000000"/>
        </w:rPr>
        <w:t>) viral load (</w:t>
      </w:r>
      <w:r>
        <w:rPr>
          <w:rFonts w:ascii="Book Antiqua" w:eastAsia="Book Antiqua" w:hAnsi="Book Antiqua" w:cs="Book Antiqua"/>
          <w:color w:val="000000"/>
        </w:rPr>
        <w:t>VL</w:t>
      </w:r>
      <w:r w:rsidR="00556688">
        <w:rPr>
          <w:rFonts w:ascii="Book Antiqua" w:eastAsia="Book Antiqua" w:hAnsi="Book Antiqua" w:cs="Book Antiqua"/>
          <w:color w:val="000000"/>
        </w:rPr>
        <w:t>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assessment.</w:t>
      </w:r>
    </w:p>
    <w:p w14:paraId="579C1CD3" w14:textId="77777777" w:rsidR="00A77B3E" w:rsidRDefault="00A77B3E">
      <w:pPr>
        <w:spacing w:line="360" w:lineRule="auto"/>
        <w:jc w:val="both"/>
      </w:pPr>
    </w:p>
    <w:p w14:paraId="1B0ABC9F" w14:textId="36CFF357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35CA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05F2DDCE" w14:textId="70E743E5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(100%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concordance)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B812DF">
        <w:rPr>
          <w:rFonts w:ascii="Book Antiqua" w:eastAsia="Book Antiqua" w:hAnsi="Book Antiqua" w:cs="Book Antiqua"/>
          <w:color w:val="000000"/>
        </w:rPr>
        <w:t>VL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quantification.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NeuMoDx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556688">
        <w:rPr>
          <w:rFonts w:ascii="Book Antiqua" w:eastAsia="Book Antiqua" w:hAnsi="Book Antiqua" w:cs="Book Antiqua"/>
          <w:color w:val="000000"/>
        </w:rPr>
        <w:t>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quantification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HBV/HCV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B812DF">
        <w:rPr>
          <w:rFonts w:ascii="Book Antiqua" w:eastAsia="Book Antiqua" w:hAnsi="Book Antiqua" w:cs="Book Antiqua"/>
          <w:color w:val="000000"/>
        </w:rPr>
        <w:t>VL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genotypes.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</w:p>
    <w:p w14:paraId="5133EA99" w14:textId="77777777" w:rsidR="00A77B3E" w:rsidRDefault="00A77B3E">
      <w:pPr>
        <w:spacing w:line="360" w:lineRule="auto"/>
        <w:jc w:val="both"/>
      </w:pPr>
    </w:p>
    <w:p w14:paraId="4FBBC35A" w14:textId="46F4CC3A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35CA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71423061" w14:textId="37F714D0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186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archived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once-thawed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pre-existing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concordance,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B812DF">
        <w:rPr>
          <w:rFonts w:ascii="Book Antiqua" w:eastAsia="Book Antiqua" w:hAnsi="Book Antiqua" w:cs="Book Antiqua"/>
          <w:color w:val="000000"/>
        </w:rPr>
        <w:t>VL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systems.</w:t>
      </w:r>
    </w:p>
    <w:p w14:paraId="23132A4A" w14:textId="11DE5433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35CA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314A0EFB" w14:textId="554BEE06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were: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3228A">
        <w:rPr>
          <w:rFonts w:ascii="Book Antiqua" w:eastAsia="Book Antiqua" w:hAnsi="Book Antiqua" w:cs="Book Antiqua"/>
          <w:color w:val="000000"/>
        </w:rPr>
        <w:t>(1</w:t>
      </w:r>
      <w:r>
        <w:rPr>
          <w:rFonts w:ascii="Book Antiqua" w:eastAsia="Book Antiqua" w:hAnsi="Book Antiqua" w:cs="Book Antiqua"/>
          <w:color w:val="000000"/>
        </w:rPr>
        <w:t>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704BB6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omparison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real-time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quantifying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556688">
        <w:rPr>
          <w:rFonts w:ascii="Book Antiqua" w:eastAsia="Book Antiqua" w:hAnsi="Book Antiqua" w:cs="Book Antiqua"/>
          <w:color w:val="000000"/>
        </w:rPr>
        <w:t xml:space="preserve">HBV and HCV </w:t>
      </w:r>
      <w:r w:rsidR="00B812DF">
        <w:rPr>
          <w:rFonts w:ascii="Book Antiqua" w:eastAsia="Book Antiqua" w:hAnsi="Book Antiqua" w:cs="Book Antiqua"/>
          <w:color w:val="000000"/>
        </w:rPr>
        <w:t>VL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83228A">
        <w:rPr>
          <w:rFonts w:ascii="Book Antiqua" w:eastAsia="Book Antiqua" w:hAnsi="Book Antiqua" w:cs="Book Antiqua"/>
          <w:color w:val="000000"/>
        </w:rPr>
        <w:t>;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3228A">
        <w:rPr>
          <w:rFonts w:ascii="Book Antiqua" w:eastAsia="Book Antiqua" w:hAnsi="Book Antiqua" w:cs="Book Antiqua"/>
          <w:color w:val="000000"/>
        </w:rPr>
        <w:t>(2</w:t>
      </w:r>
      <w:r>
        <w:rPr>
          <w:rFonts w:ascii="Book Antiqua" w:eastAsia="Book Antiqua" w:hAnsi="Book Antiqua" w:cs="Book Antiqua"/>
          <w:color w:val="000000"/>
        </w:rPr>
        <w:t>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556688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concordance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B812DF">
        <w:rPr>
          <w:rFonts w:ascii="Book Antiqua" w:eastAsia="Book Antiqua" w:hAnsi="Book Antiqua" w:cs="Book Antiqua"/>
          <w:color w:val="000000"/>
        </w:rPr>
        <w:t>VL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quantification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83228A">
        <w:rPr>
          <w:rFonts w:ascii="Book Antiqua" w:eastAsia="Book Antiqua" w:hAnsi="Book Antiqua" w:cs="Book Antiqua"/>
          <w:color w:val="000000"/>
        </w:rPr>
        <w:t>;</w:t>
      </w:r>
      <w:r w:rsidR="00635CAE">
        <w:rPr>
          <w:rFonts w:ascii="Book Antiqua" w:eastAsia="Book Antiqua" w:hAnsi="Book Antiqua" w:cs="Book Antiqua"/>
          <w:color w:val="000000"/>
        </w:rPr>
        <w:t xml:space="preserve"> and </w:t>
      </w:r>
      <w:r w:rsidR="0083228A">
        <w:rPr>
          <w:rFonts w:ascii="Book Antiqua" w:eastAsia="Book Antiqua" w:hAnsi="Book Antiqua" w:cs="Book Antiqua"/>
          <w:color w:val="000000"/>
        </w:rPr>
        <w:t>(3</w:t>
      </w:r>
      <w:r>
        <w:rPr>
          <w:rFonts w:ascii="Book Antiqua" w:eastAsia="Book Antiqua" w:hAnsi="Book Antiqua" w:cs="Book Antiqua"/>
          <w:color w:val="000000"/>
        </w:rPr>
        <w:t>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556688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genotype-based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B812DF">
        <w:rPr>
          <w:rFonts w:ascii="Book Antiqua" w:eastAsia="Book Antiqua" w:hAnsi="Book Antiqua" w:cs="Book Antiqua"/>
          <w:color w:val="000000"/>
        </w:rPr>
        <w:t>VL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systems.</w:t>
      </w:r>
    </w:p>
    <w:p w14:paraId="012D9292" w14:textId="77777777" w:rsidR="00A77B3E" w:rsidRDefault="00A77B3E">
      <w:pPr>
        <w:spacing w:line="360" w:lineRule="auto"/>
        <w:jc w:val="both"/>
      </w:pPr>
    </w:p>
    <w:p w14:paraId="4C5CA748" w14:textId="503CF3E9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35CA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198A507F" w14:textId="3910E631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HBV/HCV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B812DF">
        <w:rPr>
          <w:rFonts w:ascii="Book Antiqua" w:eastAsia="Book Antiqua" w:hAnsi="Book Antiqua" w:cs="Book Antiqua"/>
          <w:color w:val="000000"/>
        </w:rPr>
        <w:t>VL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batch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platforms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“sample-to-result”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</w:t>
      </w:r>
      <w:r w:rsidR="00A33EC5">
        <w:rPr>
          <w:rFonts w:ascii="Book Antiqua" w:eastAsia="Book Antiqua" w:hAnsi="Book Antiqua" w:cs="Book Antiqua"/>
          <w:color w:val="000000"/>
        </w:rPr>
        <w:t xml:space="preserve">s </w:t>
      </w:r>
      <w:r>
        <w:rPr>
          <w:rFonts w:ascii="Book Antiqua" w:eastAsia="Book Antiqua" w:hAnsi="Book Antiqua" w:cs="Book Antiqua"/>
          <w:color w:val="000000"/>
        </w:rPr>
        <w:t>to</w:t>
      </w:r>
      <w:r w:rsidR="00A33E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</w:t>
      </w:r>
      <w:r w:rsidR="00A33EC5">
        <w:rPr>
          <w:rFonts w:ascii="Book Antiqua" w:eastAsia="Book Antiqua" w:hAnsi="Book Antiqua" w:cs="Book Antiqua"/>
          <w:color w:val="000000"/>
        </w:rPr>
        <w:t>w-</w:t>
      </w:r>
      <w:r>
        <w:rPr>
          <w:rFonts w:ascii="Book Antiqua" w:eastAsia="Book Antiqua" w:hAnsi="Book Antiqua" w:cs="Book Antiqua"/>
          <w:color w:val="000000"/>
        </w:rPr>
        <w:t>up.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A33EC5">
        <w:rPr>
          <w:rFonts w:ascii="Book Antiqua" w:eastAsia="Book Antiqua" w:hAnsi="Book Antiqua" w:cs="Book Antiqua"/>
          <w:color w:val="000000"/>
        </w:rPr>
        <w:t>TAT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303CD1"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clinicians.</w:t>
      </w:r>
    </w:p>
    <w:p w14:paraId="6A3EE72F" w14:textId="77777777" w:rsidR="00A77B3E" w:rsidRDefault="00A77B3E">
      <w:pPr>
        <w:spacing w:line="360" w:lineRule="auto"/>
        <w:jc w:val="both"/>
      </w:pPr>
    </w:p>
    <w:p w14:paraId="0A37E81E" w14:textId="59BC773E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35CA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1DD08BE9" w14:textId="4BE9CE28" w:rsidR="00A77B3E" w:rsidRDefault="00A33EC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HBV and HC</w:t>
      </w:r>
      <w:r w:rsidR="00FD3226">
        <w:rPr>
          <w:rFonts w:ascii="Book Antiqua" w:eastAsia="Book Antiqua" w:hAnsi="Book Antiqua" w:cs="Book Antiqua"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pose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significant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health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burden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low</w:t>
      </w:r>
      <w:r>
        <w:rPr>
          <w:rFonts w:ascii="Book Antiqua" w:eastAsia="Book Antiqua" w:hAnsi="Book Antiqua" w:cs="Book Antiqua"/>
          <w:color w:val="000000"/>
        </w:rPr>
        <w:t>-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middle-income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countries.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B812DF">
        <w:rPr>
          <w:rFonts w:ascii="Book Antiqua" w:eastAsia="Book Antiqua" w:hAnsi="Book Antiqua" w:cs="Book Antiqua"/>
          <w:color w:val="000000"/>
        </w:rPr>
        <w:t>VL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quantification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(from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receiving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samples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giving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out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results)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longer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conventional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routinely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used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batch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system-based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real-time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PCR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assays.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Therefore,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prevent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loss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follow-up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patient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from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cascade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care,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it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important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have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molecular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assays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that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fully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automated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high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throughput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short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TAT.</w:t>
      </w:r>
    </w:p>
    <w:p w14:paraId="64942848" w14:textId="77777777" w:rsidR="00A77B3E" w:rsidRDefault="00A77B3E">
      <w:pPr>
        <w:spacing w:line="360" w:lineRule="auto"/>
        <w:jc w:val="both"/>
      </w:pPr>
    </w:p>
    <w:p w14:paraId="22DA4CAB" w14:textId="77777777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2BBBEEED" w14:textId="46103D4F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acknowledge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QIAGEN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(Waltham,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NeuMoDx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reagents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</w:p>
    <w:p w14:paraId="63C9B36A" w14:textId="77777777" w:rsidR="00A77B3E" w:rsidRDefault="00A77B3E">
      <w:pPr>
        <w:spacing w:line="360" w:lineRule="auto"/>
        <w:jc w:val="both"/>
      </w:pPr>
    </w:p>
    <w:p w14:paraId="4BF4E7FD" w14:textId="77777777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0D749FC4" w14:textId="1064E9B3" w:rsidR="00A77B3E" w:rsidRPr="000024DB" w:rsidRDefault="00815360">
      <w:pPr>
        <w:spacing w:line="360" w:lineRule="auto"/>
        <w:jc w:val="both"/>
      </w:pPr>
      <w:r w:rsidRPr="000024DB">
        <w:rPr>
          <w:rFonts w:ascii="Book Antiqua" w:eastAsia="Book Antiqua" w:hAnsi="Book Antiqua" w:cs="Book Antiqua"/>
        </w:rPr>
        <w:t>1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  <w:b/>
          <w:bCs/>
        </w:rPr>
        <w:t>World</w:t>
      </w:r>
      <w:r w:rsidR="00635CAE" w:rsidRPr="000024DB">
        <w:rPr>
          <w:rFonts w:ascii="Book Antiqua" w:eastAsia="Book Antiqua" w:hAnsi="Book Antiqua" w:cs="Book Antiqua"/>
          <w:b/>
          <w:bCs/>
        </w:rPr>
        <w:t xml:space="preserve"> </w:t>
      </w:r>
      <w:r w:rsidRPr="000024DB">
        <w:rPr>
          <w:rFonts w:ascii="Book Antiqua" w:eastAsia="Book Antiqua" w:hAnsi="Book Antiqua" w:cs="Book Antiqua"/>
          <w:b/>
          <w:bCs/>
        </w:rPr>
        <w:t>Health</w:t>
      </w:r>
      <w:r w:rsidR="00635CAE" w:rsidRPr="000024DB">
        <w:rPr>
          <w:rFonts w:ascii="Book Antiqua" w:eastAsia="Book Antiqua" w:hAnsi="Book Antiqua" w:cs="Book Antiqua"/>
          <w:b/>
          <w:bCs/>
        </w:rPr>
        <w:t xml:space="preserve"> </w:t>
      </w:r>
      <w:r w:rsidRPr="000024DB">
        <w:rPr>
          <w:rFonts w:ascii="Book Antiqua" w:eastAsia="Book Antiqua" w:hAnsi="Book Antiqua" w:cs="Book Antiqua"/>
          <w:b/>
          <w:bCs/>
        </w:rPr>
        <w:t>Organization</w:t>
      </w:r>
      <w:r w:rsidRPr="000024DB">
        <w:rPr>
          <w:rFonts w:ascii="Book Antiqua" w:eastAsia="Book Antiqua" w:hAnsi="Book Antiqua" w:cs="Book Antiqua"/>
        </w:rPr>
        <w:t>.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Global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hepatitis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report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2017</w:t>
      </w:r>
      <w:r w:rsidR="00A12F46" w:rsidRPr="000024DB">
        <w:rPr>
          <w:rFonts w:ascii="Book Antiqua" w:eastAsia="Book Antiqua" w:hAnsi="Book Antiqua" w:cs="Book Antiqua"/>
        </w:rPr>
        <w:t>.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A12F46" w:rsidRPr="000024DB">
        <w:rPr>
          <w:rFonts w:ascii="Book Antiqua" w:eastAsia="Book Antiqua" w:hAnsi="Book Antiqua" w:cs="Book Antiqua"/>
        </w:rPr>
        <w:t>[cited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A12F46" w:rsidRPr="000024DB">
        <w:rPr>
          <w:rFonts w:ascii="Book Antiqua" w:eastAsia="Book Antiqua" w:hAnsi="Book Antiqua" w:cs="Book Antiqua"/>
        </w:rPr>
        <w:t>20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A12F46" w:rsidRPr="000024DB">
        <w:rPr>
          <w:rFonts w:ascii="Book Antiqua" w:eastAsia="Book Antiqua" w:hAnsi="Book Antiqua" w:cs="Book Antiqua"/>
        </w:rPr>
        <w:t>July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A12F46" w:rsidRPr="000024DB">
        <w:rPr>
          <w:rFonts w:ascii="Book Antiqua" w:eastAsia="Book Antiqua" w:hAnsi="Book Antiqua" w:cs="Book Antiqua"/>
        </w:rPr>
        <w:t>2023].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Available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A12F46" w:rsidRPr="000024DB">
        <w:rPr>
          <w:rFonts w:ascii="Book Antiqua" w:eastAsia="Book Antiqua" w:hAnsi="Book Antiqua" w:cs="Book Antiqua"/>
        </w:rPr>
        <w:t>from: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A12F46" w:rsidRPr="000024DB">
        <w:rPr>
          <w:rFonts w:ascii="Book Antiqua" w:eastAsia="Book Antiqua" w:hAnsi="Book Antiqua" w:cs="Book Antiqua"/>
        </w:rPr>
        <w:t>https://www.who.int/publications/i/item/9789241565455</w:t>
      </w:r>
    </w:p>
    <w:p w14:paraId="4E21E749" w14:textId="238B2CCB" w:rsidR="00A77B3E" w:rsidRPr="000024DB" w:rsidRDefault="00815360">
      <w:pPr>
        <w:spacing w:line="360" w:lineRule="auto"/>
        <w:jc w:val="both"/>
      </w:pPr>
      <w:r w:rsidRPr="000024DB">
        <w:rPr>
          <w:rFonts w:ascii="Book Antiqua" w:eastAsia="Book Antiqua" w:hAnsi="Book Antiqua" w:cs="Book Antiqua"/>
        </w:rPr>
        <w:t>2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A12F46" w:rsidRPr="000024DB">
        <w:rPr>
          <w:rFonts w:ascii="Book Antiqua" w:eastAsia="Book Antiqua" w:hAnsi="Book Antiqua" w:cs="Book Antiqua"/>
          <w:b/>
          <w:bCs/>
        </w:rPr>
        <w:t>Chen</w:t>
      </w:r>
      <w:r w:rsidR="00635CAE" w:rsidRPr="000024DB">
        <w:rPr>
          <w:rFonts w:ascii="Book Antiqua" w:eastAsia="Book Antiqua" w:hAnsi="Book Antiqua" w:cs="Book Antiqua"/>
          <w:b/>
          <w:bCs/>
        </w:rPr>
        <w:t xml:space="preserve"> </w:t>
      </w:r>
      <w:r w:rsidR="00A12F46" w:rsidRPr="000024DB">
        <w:rPr>
          <w:rFonts w:ascii="Book Antiqua" w:eastAsia="Book Antiqua" w:hAnsi="Book Antiqua" w:cs="Book Antiqua"/>
          <w:b/>
          <w:bCs/>
        </w:rPr>
        <w:t>CL</w:t>
      </w:r>
      <w:r w:rsidR="00A12F46" w:rsidRPr="000024DB">
        <w:rPr>
          <w:rFonts w:ascii="Book Antiqua" w:eastAsia="Book Antiqua" w:hAnsi="Book Antiqua" w:cs="Book Antiqua"/>
        </w:rPr>
        <w:t>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A12F46" w:rsidRPr="000024DB">
        <w:rPr>
          <w:rFonts w:ascii="Book Antiqua" w:eastAsia="Book Antiqua" w:hAnsi="Book Antiqua" w:cs="Book Antiqua"/>
        </w:rPr>
        <w:t>Yang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A12F46" w:rsidRPr="000024DB">
        <w:rPr>
          <w:rFonts w:ascii="Book Antiqua" w:eastAsia="Book Antiqua" w:hAnsi="Book Antiqua" w:cs="Book Antiqua"/>
        </w:rPr>
        <w:t>JY,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A12F46" w:rsidRPr="000024DB">
        <w:rPr>
          <w:rFonts w:ascii="Book Antiqua" w:eastAsia="Book Antiqua" w:hAnsi="Book Antiqua" w:cs="Book Antiqua"/>
        </w:rPr>
        <w:t>Lin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A12F46" w:rsidRPr="000024DB">
        <w:rPr>
          <w:rFonts w:ascii="Book Antiqua" w:eastAsia="Book Antiqua" w:hAnsi="Book Antiqua" w:cs="Book Antiqua"/>
        </w:rPr>
        <w:t>SF,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A12F46" w:rsidRPr="000024DB">
        <w:rPr>
          <w:rFonts w:ascii="Book Antiqua" w:eastAsia="Book Antiqua" w:hAnsi="Book Antiqua" w:cs="Book Antiqua"/>
        </w:rPr>
        <w:t>Sun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A12F46" w:rsidRPr="000024DB">
        <w:rPr>
          <w:rFonts w:ascii="Book Antiqua" w:eastAsia="Book Antiqua" w:hAnsi="Book Antiqua" w:cs="Book Antiqua"/>
        </w:rPr>
        <w:t>CA,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A12F46" w:rsidRPr="000024DB">
        <w:rPr>
          <w:rFonts w:ascii="Book Antiqua" w:eastAsia="Book Antiqua" w:hAnsi="Book Antiqua" w:cs="Book Antiqua"/>
        </w:rPr>
        <w:t>Bai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A12F46" w:rsidRPr="000024DB">
        <w:rPr>
          <w:rFonts w:ascii="Book Antiqua" w:eastAsia="Book Antiqua" w:hAnsi="Book Antiqua" w:cs="Book Antiqua"/>
        </w:rPr>
        <w:t>CH,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A12F46" w:rsidRPr="000024DB">
        <w:rPr>
          <w:rFonts w:ascii="Book Antiqua" w:eastAsia="Book Antiqua" w:hAnsi="Book Antiqua" w:cs="Book Antiqua"/>
        </w:rPr>
        <w:t>You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A12F46" w:rsidRPr="000024DB">
        <w:rPr>
          <w:rFonts w:ascii="Book Antiqua" w:eastAsia="Book Antiqua" w:hAnsi="Book Antiqua" w:cs="Book Antiqua"/>
        </w:rPr>
        <w:t>SL,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A12F46" w:rsidRPr="000024DB">
        <w:rPr>
          <w:rFonts w:ascii="Book Antiqua" w:eastAsia="Book Antiqua" w:hAnsi="Book Antiqua" w:cs="Book Antiqua"/>
        </w:rPr>
        <w:t>Chen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A12F46" w:rsidRPr="000024DB">
        <w:rPr>
          <w:rFonts w:ascii="Book Antiqua" w:eastAsia="Book Antiqua" w:hAnsi="Book Antiqua" w:cs="Book Antiqua"/>
        </w:rPr>
        <w:t>CJ,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A12F46" w:rsidRPr="000024DB">
        <w:rPr>
          <w:rFonts w:ascii="Book Antiqua" w:eastAsia="Book Antiqua" w:hAnsi="Book Antiqua" w:cs="Book Antiqua"/>
        </w:rPr>
        <w:t>Kao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A12F46" w:rsidRPr="000024DB">
        <w:rPr>
          <w:rFonts w:ascii="Book Antiqua" w:eastAsia="Book Antiqua" w:hAnsi="Book Antiqua" w:cs="Book Antiqua"/>
        </w:rPr>
        <w:t>JH,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A12F46" w:rsidRPr="000024DB">
        <w:rPr>
          <w:rFonts w:ascii="Book Antiqua" w:eastAsia="Book Antiqua" w:hAnsi="Book Antiqua" w:cs="Book Antiqua"/>
        </w:rPr>
        <w:t>Chen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A12F46" w:rsidRPr="000024DB">
        <w:rPr>
          <w:rFonts w:ascii="Book Antiqua" w:eastAsia="Book Antiqua" w:hAnsi="Book Antiqua" w:cs="Book Antiqua"/>
        </w:rPr>
        <w:t>PJ,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A12F46" w:rsidRPr="000024DB">
        <w:rPr>
          <w:rFonts w:ascii="Book Antiqua" w:eastAsia="Book Antiqua" w:hAnsi="Book Antiqua" w:cs="Book Antiqua"/>
        </w:rPr>
        <w:t>Chen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A12F46" w:rsidRPr="000024DB">
        <w:rPr>
          <w:rFonts w:ascii="Book Antiqua" w:eastAsia="Book Antiqua" w:hAnsi="Book Antiqua" w:cs="Book Antiqua"/>
        </w:rPr>
        <w:t>DS.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A12F46" w:rsidRPr="000024DB">
        <w:rPr>
          <w:rFonts w:ascii="Book Antiqua" w:eastAsia="Book Antiqua" w:hAnsi="Book Antiqua" w:cs="Book Antiqua"/>
        </w:rPr>
        <w:t>Slow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A12F46" w:rsidRPr="000024DB">
        <w:rPr>
          <w:rFonts w:ascii="Book Antiqua" w:eastAsia="Book Antiqua" w:hAnsi="Book Antiqua" w:cs="Book Antiqua"/>
        </w:rPr>
        <w:t>decline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A12F46" w:rsidRPr="000024DB">
        <w:rPr>
          <w:rFonts w:ascii="Book Antiqua" w:eastAsia="Book Antiqua" w:hAnsi="Book Antiqua" w:cs="Book Antiqua"/>
        </w:rPr>
        <w:t>of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A12F46" w:rsidRPr="000024DB">
        <w:rPr>
          <w:rFonts w:ascii="Book Antiqua" w:eastAsia="Book Antiqua" w:hAnsi="Book Antiqua" w:cs="Book Antiqua"/>
        </w:rPr>
        <w:t>hepatitis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A12F46" w:rsidRPr="000024DB">
        <w:rPr>
          <w:rFonts w:ascii="Book Antiqua" w:eastAsia="Book Antiqua" w:hAnsi="Book Antiqua" w:cs="Book Antiqua"/>
        </w:rPr>
        <w:t>B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A12F46" w:rsidRPr="000024DB">
        <w:rPr>
          <w:rFonts w:ascii="Book Antiqua" w:eastAsia="Book Antiqua" w:hAnsi="Book Antiqua" w:cs="Book Antiqua"/>
        </w:rPr>
        <w:t>burden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A12F46" w:rsidRPr="000024DB">
        <w:rPr>
          <w:rFonts w:ascii="Book Antiqua" w:eastAsia="Book Antiqua" w:hAnsi="Book Antiqua" w:cs="Book Antiqua"/>
        </w:rPr>
        <w:t>in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A12F46" w:rsidRPr="000024DB">
        <w:rPr>
          <w:rFonts w:ascii="Book Antiqua" w:eastAsia="Book Antiqua" w:hAnsi="Book Antiqua" w:cs="Book Antiqua"/>
        </w:rPr>
        <w:t>general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A12F46" w:rsidRPr="000024DB">
        <w:rPr>
          <w:rFonts w:ascii="Book Antiqua" w:eastAsia="Book Antiqua" w:hAnsi="Book Antiqua" w:cs="Book Antiqua"/>
        </w:rPr>
        <w:t>population: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A12F46" w:rsidRPr="000024DB">
        <w:rPr>
          <w:rFonts w:ascii="Book Antiqua" w:eastAsia="Book Antiqua" w:hAnsi="Book Antiqua" w:cs="Book Antiqua"/>
        </w:rPr>
        <w:t>Results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A12F46" w:rsidRPr="000024DB">
        <w:rPr>
          <w:rFonts w:ascii="Book Antiqua" w:eastAsia="Book Antiqua" w:hAnsi="Book Antiqua" w:cs="Book Antiqua"/>
        </w:rPr>
        <w:t>from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A12F46" w:rsidRPr="000024DB">
        <w:rPr>
          <w:rFonts w:ascii="Book Antiqua" w:eastAsia="Book Antiqua" w:hAnsi="Book Antiqua" w:cs="Book Antiqua"/>
        </w:rPr>
        <w:t>a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A12F46" w:rsidRPr="000024DB">
        <w:rPr>
          <w:rFonts w:ascii="Book Antiqua" w:eastAsia="Book Antiqua" w:hAnsi="Book Antiqua" w:cs="Book Antiqua"/>
        </w:rPr>
        <w:t>population-based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A12F46" w:rsidRPr="000024DB">
        <w:rPr>
          <w:rFonts w:ascii="Book Antiqua" w:eastAsia="Book Antiqua" w:hAnsi="Book Antiqua" w:cs="Book Antiqua"/>
        </w:rPr>
        <w:t>survey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A12F46" w:rsidRPr="000024DB">
        <w:rPr>
          <w:rFonts w:ascii="Book Antiqua" w:eastAsia="Book Antiqua" w:hAnsi="Book Antiqua" w:cs="Book Antiqua"/>
        </w:rPr>
        <w:t>and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A12F46" w:rsidRPr="000024DB">
        <w:rPr>
          <w:rFonts w:ascii="Book Antiqua" w:eastAsia="Book Antiqua" w:hAnsi="Book Antiqua" w:cs="Book Antiqua"/>
        </w:rPr>
        <w:t>longitudinal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A12F46" w:rsidRPr="000024DB">
        <w:rPr>
          <w:rFonts w:ascii="Book Antiqua" w:eastAsia="Book Antiqua" w:hAnsi="Book Antiqua" w:cs="Book Antiqua"/>
        </w:rPr>
        <w:t>follow-up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A12F46" w:rsidRPr="000024DB">
        <w:rPr>
          <w:rFonts w:ascii="Book Antiqua" w:eastAsia="Book Antiqua" w:hAnsi="Book Antiqua" w:cs="Book Antiqua"/>
        </w:rPr>
        <w:t>study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A12F46" w:rsidRPr="000024DB">
        <w:rPr>
          <w:rFonts w:ascii="Book Antiqua" w:eastAsia="Book Antiqua" w:hAnsi="Book Antiqua" w:cs="Book Antiqua"/>
        </w:rPr>
        <w:t>in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A12F46" w:rsidRPr="000024DB">
        <w:rPr>
          <w:rFonts w:ascii="Book Antiqua" w:eastAsia="Book Antiqua" w:hAnsi="Book Antiqua" w:cs="Book Antiqua"/>
        </w:rPr>
        <w:t>Taiwan.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A12F46" w:rsidRPr="000024DB">
        <w:rPr>
          <w:rFonts w:ascii="Book Antiqua" w:eastAsia="Book Antiqua" w:hAnsi="Book Antiqua" w:cs="Book Antiqua"/>
          <w:i/>
          <w:iCs/>
        </w:rPr>
        <w:t>J</w:t>
      </w:r>
      <w:r w:rsidR="00635CAE" w:rsidRPr="000024DB">
        <w:rPr>
          <w:rFonts w:ascii="Book Antiqua" w:eastAsia="Book Antiqua" w:hAnsi="Book Antiqua" w:cs="Book Antiqua"/>
          <w:i/>
          <w:iCs/>
        </w:rPr>
        <w:t xml:space="preserve"> </w:t>
      </w:r>
      <w:r w:rsidR="00A12F46" w:rsidRPr="000024DB">
        <w:rPr>
          <w:rFonts w:ascii="Book Antiqua" w:eastAsia="Book Antiqua" w:hAnsi="Book Antiqua" w:cs="Book Antiqua"/>
          <w:i/>
          <w:iCs/>
        </w:rPr>
        <w:t>Hepatol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A12F46" w:rsidRPr="000024DB">
        <w:rPr>
          <w:rFonts w:ascii="Book Antiqua" w:eastAsia="Book Antiqua" w:hAnsi="Book Antiqua" w:cs="Book Antiqua"/>
        </w:rPr>
        <w:t>2015;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A12F46" w:rsidRPr="000024DB">
        <w:rPr>
          <w:rFonts w:ascii="Book Antiqua" w:eastAsia="Book Antiqua" w:hAnsi="Book Antiqua" w:cs="Book Antiqua"/>
          <w:b/>
          <w:bCs/>
        </w:rPr>
        <w:t>63</w:t>
      </w:r>
      <w:r w:rsidR="00A12F46" w:rsidRPr="000024DB">
        <w:rPr>
          <w:rFonts w:ascii="Book Antiqua" w:eastAsia="Book Antiqua" w:hAnsi="Book Antiqua" w:cs="Book Antiqua"/>
        </w:rPr>
        <w:t>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A12F46" w:rsidRPr="000024DB">
        <w:rPr>
          <w:rFonts w:ascii="Book Antiqua" w:eastAsia="Book Antiqua" w:hAnsi="Book Antiqua" w:cs="Book Antiqua"/>
        </w:rPr>
        <w:t>354-363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A12F46" w:rsidRPr="000024DB">
        <w:rPr>
          <w:rFonts w:ascii="Book Antiqua" w:eastAsia="Book Antiqua" w:hAnsi="Book Antiqua" w:cs="Book Antiqua"/>
        </w:rPr>
        <w:t>[PMID: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A12F46" w:rsidRPr="000024DB">
        <w:rPr>
          <w:rFonts w:ascii="Book Antiqua" w:eastAsia="Book Antiqua" w:hAnsi="Book Antiqua" w:cs="Book Antiqua"/>
        </w:rPr>
        <w:t>25795588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A12F46" w:rsidRPr="000024DB">
        <w:rPr>
          <w:rFonts w:ascii="Book Antiqua" w:eastAsia="Book Antiqua" w:hAnsi="Book Antiqua" w:cs="Book Antiqua"/>
        </w:rPr>
        <w:t>DOI: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A12F46" w:rsidRPr="000024DB">
        <w:rPr>
          <w:rFonts w:ascii="Book Antiqua" w:eastAsia="Book Antiqua" w:hAnsi="Book Antiqua" w:cs="Book Antiqua"/>
        </w:rPr>
        <w:t>10.1016/j.jhep.2015.03.013]</w:t>
      </w:r>
    </w:p>
    <w:p w14:paraId="05B2C77F" w14:textId="6B833A73" w:rsidR="00A77B3E" w:rsidRPr="000024DB" w:rsidRDefault="00815360">
      <w:pPr>
        <w:spacing w:line="360" w:lineRule="auto"/>
        <w:jc w:val="both"/>
      </w:pPr>
      <w:r w:rsidRPr="000024DB">
        <w:rPr>
          <w:rFonts w:ascii="Book Antiqua" w:eastAsia="Book Antiqua" w:hAnsi="Book Antiqua" w:cs="Book Antiqua"/>
        </w:rPr>
        <w:t>3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  <w:b/>
          <w:bCs/>
        </w:rPr>
        <w:t>Goyal</w:t>
      </w:r>
      <w:r w:rsidR="00635CAE" w:rsidRPr="000024DB">
        <w:rPr>
          <w:rFonts w:ascii="Book Antiqua" w:eastAsia="Book Antiqua" w:hAnsi="Book Antiqua" w:cs="Book Antiqua"/>
          <w:b/>
          <w:bCs/>
        </w:rPr>
        <w:t xml:space="preserve"> </w:t>
      </w:r>
      <w:r w:rsidRPr="000024DB">
        <w:rPr>
          <w:rFonts w:ascii="Book Antiqua" w:eastAsia="Book Antiqua" w:hAnsi="Book Antiqua" w:cs="Book Antiqua"/>
          <w:b/>
          <w:bCs/>
        </w:rPr>
        <w:t>A</w:t>
      </w:r>
      <w:r w:rsidRPr="000024DB">
        <w:rPr>
          <w:rFonts w:ascii="Book Antiqua" w:eastAsia="Book Antiqua" w:hAnsi="Book Antiqua" w:cs="Book Antiqua"/>
        </w:rPr>
        <w:t>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Murray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JM.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The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impact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of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vaccination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and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antiviral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therapy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on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hepatitis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B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and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hepatitis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D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epidemiology.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  <w:i/>
          <w:iCs/>
        </w:rPr>
        <w:t>PLoS</w:t>
      </w:r>
      <w:r w:rsidR="00635CAE" w:rsidRPr="000024DB">
        <w:rPr>
          <w:rFonts w:ascii="Book Antiqua" w:eastAsia="Book Antiqua" w:hAnsi="Book Antiqua" w:cs="Book Antiqua"/>
          <w:i/>
          <w:iCs/>
        </w:rPr>
        <w:t xml:space="preserve"> </w:t>
      </w:r>
      <w:r w:rsidRPr="000024DB">
        <w:rPr>
          <w:rFonts w:ascii="Book Antiqua" w:eastAsia="Book Antiqua" w:hAnsi="Book Antiqua" w:cs="Book Antiqua"/>
          <w:i/>
          <w:iCs/>
        </w:rPr>
        <w:t>One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2014;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  <w:b/>
          <w:bCs/>
        </w:rPr>
        <w:t>9</w:t>
      </w:r>
      <w:r w:rsidRPr="000024DB">
        <w:rPr>
          <w:rFonts w:ascii="Book Antiqua" w:eastAsia="Book Antiqua" w:hAnsi="Book Antiqua" w:cs="Book Antiqua"/>
        </w:rPr>
        <w:t>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e110143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[PMID: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25313681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DOI: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10.1371/journal.pone.0110143]</w:t>
      </w:r>
    </w:p>
    <w:p w14:paraId="369BFCCC" w14:textId="587680E9" w:rsidR="00A77B3E" w:rsidRPr="000024DB" w:rsidRDefault="00815360">
      <w:pPr>
        <w:spacing w:line="360" w:lineRule="auto"/>
        <w:jc w:val="both"/>
      </w:pPr>
      <w:r w:rsidRPr="000024DB">
        <w:rPr>
          <w:rFonts w:ascii="Book Antiqua" w:eastAsia="Book Antiqua" w:hAnsi="Book Antiqua" w:cs="Book Antiqua"/>
        </w:rPr>
        <w:t>4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B06DA" w:rsidRPr="000024DB">
        <w:rPr>
          <w:rFonts w:ascii="Book Antiqua" w:eastAsia="Book Antiqua" w:hAnsi="Book Antiqua" w:cs="Book Antiqua"/>
          <w:b/>
          <w:bCs/>
        </w:rPr>
        <w:t>Falade-Nwulia</w:t>
      </w:r>
      <w:r w:rsidR="00635CAE" w:rsidRPr="000024DB">
        <w:rPr>
          <w:rFonts w:ascii="Book Antiqua" w:eastAsia="Book Antiqua" w:hAnsi="Book Antiqua" w:cs="Book Antiqua"/>
          <w:b/>
          <w:bCs/>
        </w:rPr>
        <w:t xml:space="preserve"> </w:t>
      </w:r>
      <w:r w:rsidR="004B06DA" w:rsidRPr="000024DB">
        <w:rPr>
          <w:rFonts w:ascii="Book Antiqua" w:eastAsia="Book Antiqua" w:hAnsi="Book Antiqua" w:cs="Book Antiqua"/>
          <w:b/>
          <w:bCs/>
        </w:rPr>
        <w:t>O</w:t>
      </w:r>
      <w:r w:rsidR="004B06DA" w:rsidRPr="000024DB">
        <w:rPr>
          <w:rFonts w:ascii="Book Antiqua" w:eastAsia="Book Antiqua" w:hAnsi="Book Antiqua" w:cs="Book Antiqua"/>
        </w:rPr>
        <w:t>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B06DA" w:rsidRPr="000024DB">
        <w:rPr>
          <w:rFonts w:ascii="Book Antiqua" w:eastAsia="Book Antiqua" w:hAnsi="Book Antiqua" w:cs="Book Antiqua"/>
        </w:rPr>
        <w:t>Suarez-Cuervo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B06DA" w:rsidRPr="000024DB">
        <w:rPr>
          <w:rFonts w:ascii="Book Antiqua" w:eastAsia="Book Antiqua" w:hAnsi="Book Antiqua" w:cs="Book Antiqua"/>
        </w:rPr>
        <w:t>C,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B06DA" w:rsidRPr="000024DB">
        <w:rPr>
          <w:rFonts w:ascii="Book Antiqua" w:eastAsia="Book Antiqua" w:hAnsi="Book Antiqua" w:cs="Book Antiqua"/>
        </w:rPr>
        <w:t>Nelson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B06DA" w:rsidRPr="000024DB">
        <w:rPr>
          <w:rFonts w:ascii="Book Antiqua" w:eastAsia="Book Antiqua" w:hAnsi="Book Antiqua" w:cs="Book Antiqua"/>
        </w:rPr>
        <w:t>DR,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B06DA" w:rsidRPr="000024DB">
        <w:rPr>
          <w:rFonts w:ascii="Book Antiqua" w:eastAsia="Book Antiqua" w:hAnsi="Book Antiqua" w:cs="Book Antiqua"/>
        </w:rPr>
        <w:t>Fried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B06DA" w:rsidRPr="000024DB">
        <w:rPr>
          <w:rFonts w:ascii="Book Antiqua" w:eastAsia="Book Antiqua" w:hAnsi="Book Antiqua" w:cs="Book Antiqua"/>
        </w:rPr>
        <w:t>MW,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B06DA" w:rsidRPr="000024DB">
        <w:rPr>
          <w:rFonts w:ascii="Book Antiqua" w:eastAsia="Book Antiqua" w:hAnsi="Book Antiqua" w:cs="Book Antiqua"/>
        </w:rPr>
        <w:t>Segal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B06DA" w:rsidRPr="000024DB">
        <w:rPr>
          <w:rFonts w:ascii="Book Antiqua" w:eastAsia="Book Antiqua" w:hAnsi="Book Antiqua" w:cs="Book Antiqua"/>
        </w:rPr>
        <w:t>JB,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B06DA" w:rsidRPr="000024DB">
        <w:rPr>
          <w:rFonts w:ascii="Book Antiqua" w:eastAsia="Book Antiqua" w:hAnsi="Book Antiqua" w:cs="Book Antiqua"/>
        </w:rPr>
        <w:t>Sulkowski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B06DA" w:rsidRPr="000024DB">
        <w:rPr>
          <w:rFonts w:ascii="Book Antiqua" w:eastAsia="Book Antiqua" w:hAnsi="Book Antiqua" w:cs="Book Antiqua"/>
        </w:rPr>
        <w:t>MS.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B06DA" w:rsidRPr="000024DB">
        <w:rPr>
          <w:rFonts w:ascii="Book Antiqua" w:eastAsia="Book Antiqua" w:hAnsi="Book Antiqua" w:cs="Book Antiqua"/>
        </w:rPr>
        <w:t>Oral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B06DA" w:rsidRPr="000024DB">
        <w:rPr>
          <w:rFonts w:ascii="Book Antiqua" w:eastAsia="Book Antiqua" w:hAnsi="Book Antiqua" w:cs="Book Antiqua"/>
        </w:rPr>
        <w:t>Direct-Acting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B06DA" w:rsidRPr="000024DB">
        <w:rPr>
          <w:rFonts w:ascii="Book Antiqua" w:eastAsia="Book Antiqua" w:hAnsi="Book Antiqua" w:cs="Book Antiqua"/>
        </w:rPr>
        <w:t>Agent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B06DA" w:rsidRPr="000024DB">
        <w:rPr>
          <w:rFonts w:ascii="Book Antiqua" w:eastAsia="Book Antiqua" w:hAnsi="Book Antiqua" w:cs="Book Antiqua"/>
        </w:rPr>
        <w:t>Therapy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B06DA" w:rsidRPr="000024DB">
        <w:rPr>
          <w:rFonts w:ascii="Book Antiqua" w:eastAsia="Book Antiqua" w:hAnsi="Book Antiqua" w:cs="Book Antiqua"/>
        </w:rPr>
        <w:t>for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B06DA" w:rsidRPr="000024DB">
        <w:rPr>
          <w:rFonts w:ascii="Book Antiqua" w:eastAsia="Book Antiqua" w:hAnsi="Book Antiqua" w:cs="Book Antiqua"/>
        </w:rPr>
        <w:t>Hepatitis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B06DA" w:rsidRPr="000024DB">
        <w:rPr>
          <w:rFonts w:ascii="Book Antiqua" w:eastAsia="Book Antiqua" w:hAnsi="Book Antiqua" w:cs="Book Antiqua"/>
        </w:rPr>
        <w:t>C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B06DA" w:rsidRPr="000024DB">
        <w:rPr>
          <w:rFonts w:ascii="Book Antiqua" w:eastAsia="Book Antiqua" w:hAnsi="Book Antiqua" w:cs="Book Antiqua"/>
        </w:rPr>
        <w:t>Virus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B06DA" w:rsidRPr="000024DB">
        <w:rPr>
          <w:rFonts w:ascii="Book Antiqua" w:eastAsia="Book Antiqua" w:hAnsi="Book Antiqua" w:cs="Book Antiqua"/>
        </w:rPr>
        <w:t>Infection: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B06DA" w:rsidRPr="000024DB">
        <w:rPr>
          <w:rFonts w:ascii="Book Antiqua" w:eastAsia="Book Antiqua" w:hAnsi="Book Antiqua" w:cs="Book Antiqua"/>
        </w:rPr>
        <w:t>A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B06DA" w:rsidRPr="000024DB">
        <w:rPr>
          <w:rFonts w:ascii="Book Antiqua" w:eastAsia="Book Antiqua" w:hAnsi="Book Antiqua" w:cs="Book Antiqua"/>
        </w:rPr>
        <w:t>Systematic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B06DA" w:rsidRPr="000024DB">
        <w:rPr>
          <w:rFonts w:ascii="Book Antiqua" w:eastAsia="Book Antiqua" w:hAnsi="Book Antiqua" w:cs="Book Antiqua"/>
        </w:rPr>
        <w:t>Review.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B06DA" w:rsidRPr="000024DB">
        <w:rPr>
          <w:rFonts w:ascii="Book Antiqua" w:eastAsia="Book Antiqua" w:hAnsi="Book Antiqua" w:cs="Book Antiqua"/>
          <w:i/>
          <w:iCs/>
        </w:rPr>
        <w:t>Ann</w:t>
      </w:r>
      <w:r w:rsidR="00635CAE" w:rsidRPr="000024DB">
        <w:rPr>
          <w:rFonts w:ascii="Book Antiqua" w:eastAsia="Book Antiqua" w:hAnsi="Book Antiqua" w:cs="Book Antiqua"/>
          <w:i/>
          <w:iCs/>
        </w:rPr>
        <w:t xml:space="preserve"> </w:t>
      </w:r>
      <w:r w:rsidR="004B06DA" w:rsidRPr="000024DB">
        <w:rPr>
          <w:rFonts w:ascii="Book Antiqua" w:eastAsia="Book Antiqua" w:hAnsi="Book Antiqua" w:cs="Book Antiqua"/>
          <w:i/>
          <w:iCs/>
        </w:rPr>
        <w:t>Intern</w:t>
      </w:r>
      <w:r w:rsidR="00635CAE" w:rsidRPr="000024DB">
        <w:rPr>
          <w:rFonts w:ascii="Book Antiqua" w:eastAsia="Book Antiqua" w:hAnsi="Book Antiqua" w:cs="Book Antiqua"/>
          <w:i/>
          <w:iCs/>
        </w:rPr>
        <w:t xml:space="preserve"> </w:t>
      </w:r>
      <w:r w:rsidR="004B06DA" w:rsidRPr="000024DB">
        <w:rPr>
          <w:rFonts w:ascii="Book Antiqua" w:eastAsia="Book Antiqua" w:hAnsi="Book Antiqua" w:cs="Book Antiqua"/>
          <w:i/>
          <w:iCs/>
        </w:rPr>
        <w:t>Med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B06DA" w:rsidRPr="000024DB">
        <w:rPr>
          <w:rFonts w:ascii="Book Antiqua" w:eastAsia="Book Antiqua" w:hAnsi="Book Antiqua" w:cs="Book Antiqua"/>
        </w:rPr>
        <w:t>2017;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B06DA" w:rsidRPr="000024DB">
        <w:rPr>
          <w:rFonts w:ascii="Book Antiqua" w:eastAsia="Book Antiqua" w:hAnsi="Book Antiqua" w:cs="Book Antiqua"/>
          <w:b/>
          <w:bCs/>
        </w:rPr>
        <w:t>166</w:t>
      </w:r>
      <w:r w:rsidR="004B06DA" w:rsidRPr="000024DB">
        <w:rPr>
          <w:rFonts w:ascii="Book Antiqua" w:eastAsia="Book Antiqua" w:hAnsi="Book Antiqua" w:cs="Book Antiqua"/>
        </w:rPr>
        <w:t>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B06DA" w:rsidRPr="000024DB">
        <w:rPr>
          <w:rFonts w:ascii="Book Antiqua" w:eastAsia="Book Antiqua" w:hAnsi="Book Antiqua" w:cs="Book Antiqua"/>
        </w:rPr>
        <w:t>637-648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B06DA" w:rsidRPr="000024DB">
        <w:rPr>
          <w:rFonts w:ascii="Book Antiqua" w:eastAsia="Book Antiqua" w:hAnsi="Book Antiqua" w:cs="Book Antiqua"/>
        </w:rPr>
        <w:t>[PMID: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B06DA" w:rsidRPr="000024DB">
        <w:rPr>
          <w:rFonts w:ascii="Book Antiqua" w:eastAsia="Book Antiqua" w:hAnsi="Book Antiqua" w:cs="Book Antiqua"/>
        </w:rPr>
        <w:t>28319996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B06DA" w:rsidRPr="000024DB">
        <w:rPr>
          <w:rFonts w:ascii="Book Antiqua" w:eastAsia="Book Antiqua" w:hAnsi="Book Antiqua" w:cs="Book Antiqua"/>
        </w:rPr>
        <w:t>DOI: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B06DA" w:rsidRPr="000024DB">
        <w:rPr>
          <w:rFonts w:ascii="Book Antiqua" w:eastAsia="Book Antiqua" w:hAnsi="Book Antiqua" w:cs="Book Antiqua"/>
        </w:rPr>
        <w:t>10.7326/M16-2575]</w:t>
      </w:r>
    </w:p>
    <w:p w14:paraId="193DF7A7" w14:textId="3ADD0FA6" w:rsidR="00A77B3E" w:rsidRPr="000024DB" w:rsidRDefault="00815360">
      <w:pPr>
        <w:spacing w:line="360" w:lineRule="auto"/>
        <w:jc w:val="both"/>
      </w:pPr>
      <w:r w:rsidRPr="000024DB">
        <w:rPr>
          <w:rFonts w:ascii="Book Antiqua" w:eastAsia="Book Antiqua" w:hAnsi="Book Antiqua" w:cs="Book Antiqua"/>
        </w:rPr>
        <w:t>5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  <w:b/>
          <w:bCs/>
        </w:rPr>
        <w:t>World</w:t>
      </w:r>
      <w:r w:rsidR="00635CAE" w:rsidRPr="000024DB">
        <w:rPr>
          <w:rFonts w:ascii="Book Antiqua" w:eastAsia="Book Antiqua" w:hAnsi="Book Antiqua" w:cs="Book Antiqua"/>
          <w:b/>
          <w:bCs/>
        </w:rPr>
        <w:t xml:space="preserve"> </w:t>
      </w:r>
      <w:r w:rsidRPr="000024DB">
        <w:rPr>
          <w:rFonts w:ascii="Book Antiqua" w:eastAsia="Book Antiqua" w:hAnsi="Book Antiqua" w:cs="Book Antiqua"/>
          <w:b/>
          <w:bCs/>
        </w:rPr>
        <w:t>Health</w:t>
      </w:r>
      <w:r w:rsidR="00635CAE" w:rsidRPr="000024DB">
        <w:rPr>
          <w:rFonts w:ascii="Book Antiqua" w:eastAsia="Book Antiqua" w:hAnsi="Book Antiqua" w:cs="Book Antiqua"/>
          <w:b/>
          <w:bCs/>
        </w:rPr>
        <w:t xml:space="preserve"> </w:t>
      </w:r>
      <w:r w:rsidRPr="000024DB">
        <w:rPr>
          <w:rFonts w:ascii="Book Antiqua" w:eastAsia="Book Antiqua" w:hAnsi="Book Antiqua" w:cs="Book Antiqua"/>
          <w:b/>
          <w:bCs/>
        </w:rPr>
        <w:t>Organization</w:t>
      </w:r>
      <w:r w:rsidRPr="000024DB">
        <w:rPr>
          <w:rFonts w:ascii="Book Antiqua" w:eastAsia="Book Antiqua" w:hAnsi="Book Antiqua" w:cs="Book Antiqua"/>
        </w:rPr>
        <w:t>.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Progress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report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on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HIV,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viral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hepatitis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and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sexually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transmitted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infections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2019</w:t>
      </w:r>
      <w:r w:rsidR="0046219A" w:rsidRPr="000024DB">
        <w:rPr>
          <w:rFonts w:ascii="Book Antiqua" w:eastAsia="Book Antiqua" w:hAnsi="Book Antiqua" w:cs="Book Antiqua"/>
        </w:rPr>
        <w:t>.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[cited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20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July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2023].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Available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from:https://www.who.int/publications/i/item/progress-report-on-hiv-viral-hepatitis-and-sexually-transmitted-infections-2019</w:t>
      </w:r>
    </w:p>
    <w:p w14:paraId="79527777" w14:textId="0AD7C637" w:rsidR="00A77B3E" w:rsidRPr="000024DB" w:rsidRDefault="00815360">
      <w:pPr>
        <w:spacing w:line="360" w:lineRule="auto"/>
        <w:jc w:val="both"/>
      </w:pPr>
      <w:r w:rsidRPr="000024DB">
        <w:rPr>
          <w:rFonts w:ascii="Book Antiqua" w:eastAsia="Book Antiqua" w:hAnsi="Book Antiqua" w:cs="Book Antiqua"/>
        </w:rPr>
        <w:t>6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  <w:b/>
          <w:bCs/>
        </w:rPr>
        <w:t>Heffernan</w:t>
      </w:r>
      <w:r w:rsidR="00635CAE" w:rsidRPr="000024DB">
        <w:rPr>
          <w:rFonts w:ascii="Book Antiqua" w:eastAsia="Book Antiqua" w:hAnsi="Book Antiqua" w:cs="Book Antiqua"/>
          <w:b/>
          <w:bCs/>
        </w:rPr>
        <w:t xml:space="preserve"> </w:t>
      </w:r>
      <w:r w:rsidR="0046219A" w:rsidRPr="000024DB">
        <w:rPr>
          <w:rFonts w:ascii="Book Antiqua" w:eastAsia="Book Antiqua" w:hAnsi="Book Antiqua" w:cs="Book Antiqua"/>
          <w:b/>
          <w:bCs/>
        </w:rPr>
        <w:t>A</w:t>
      </w:r>
      <w:r w:rsidR="0046219A" w:rsidRPr="000024DB">
        <w:rPr>
          <w:rFonts w:ascii="Book Antiqua" w:eastAsia="Book Antiqua" w:hAnsi="Book Antiqua" w:cs="Book Antiqua"/>
        </w:rPr>
        <w:t>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Barber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E,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Cook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NA,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Gomaa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AI,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Harley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YX,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Jones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CR,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Lim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AG,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Mohamed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Z,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Nayagam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S,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Ndow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G,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Shah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R,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Sonderup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MW,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Spearman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CW,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Waked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I,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Wilkinson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RJ,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Taylor-Robinson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SD.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Aiming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at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the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Global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Elimination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of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Viral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Hepatitis: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Challenges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Along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the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Care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Continuum.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  <w:i/>
          <w:iCs/>
        </w:rPr>
        <w:t>Open</w:t>
      </w:r>
      <w:r w:rsidR="00635CAE" w:rsidRPr="000024DB">
        <w:rPr>
          <w:rFonts w:ascii="Book Antiqua" w:eastAsia="Book Antiqua" w:hAnsi="Book Antiqua" w:cs="Book Antiqua"/>
          <w:i/>
          <w:iCs/>
        </w:rPr>
        <w:t xml:space="preserve"> </w:t>
      </w:r>
      <w:r w:rsidR="0046219A" w:rsidRPr="000024DB">
        <w:rPr>
          <w:rFonts w:ascii="Book Antiqua" w:eastAsia="Book Antiqua" w:hAnsi="Book Antiqua" w:cs="Book Antiqua"/>
          <w:i/>
          <w:iCs/>
        </w:rPr>
        <w:t>Forum</w:t>
      </w:r>
      <w:r w:rsidR="00635CAE" w:rsidRPr="000024DB">
        <w:rPr>
          <w:rFonts w:ascii="Book Antiqua" w:eastAsia="Book Antiqua" w:hAnsi="Book Antiqua" w:cs="Book Antiqua"/>
          <w:i/>
          <w:iCs/>
        </w:rPr>
        <w:t xml:space="preserve"> </w:t>
      </w:r>
      <w:r w:rsidR="0046219A" w:rsidRPr="000024DB">
        <w:rPr>
          <w:rFonts w:ascii="Book Antiqua" w:eastAsia="Book Antiqua" w:hAnsi="Book Antiqua" w:cs="Book Antiqua"/>
          <w:i/>
          <w:iCs/>
        </w:rPr>
        <w:t>Infect</w:t>
      </w:r>
      <w:r w:rsidR="00635CAE" w:rsidRPr="000024DB">
        <w:rPr>
          <w:rFonts w:ascii="Book Antiqua" w:eastAsia="Book Antiqua" w:hAnsi="Book Antiqua" w:cs="Book Antiqua"/>
          <w:i/>
          <w:iCs/>
        </w:rPr>
        <w:t xml:space="preserve"> </w:t>
      </w:r>
      <w:r w:rsidR="0046219A" w:rsidRPr="000024DB">
        <w:rPr>
          <w:rFonts w:ascii="Book Antiqua" w:eastAsia="Book Antiqua" w:hAnsi="Book Antiqua" w:cs="Book Antiqua"/>
          <w:i/>
          <w:iCs/>
        </w:rPr>
        <w:t>Dis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2018;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  <w:b/>
          <w:bCs/>
        </w:rPr>
        <w:t>5</w:t>
      </w:r>
      <w:r w:rsidR="0046219A" w:rsidRPr="000024DB">
        <w:rPr>
          <w:rFonts w:ascii="Book Antiqua" w:eastAsia="Book Antiqua" w:hAnsi="Book Antiqua" w:cs="Book Antiqua"/>
        </w:rPr>
        <w:t>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ofx252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[PMID: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29354656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DOI: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10.1093/ofid/ofx252]</w:t>
      </w:r>
    </w:p>
    <w:p w14:paraId="6BBDFA1A" w14:textId="1006BAB0" w:rsidR="00A77B3E" w:rsidRPr="000024DB" w:rsidRDefault="00815360">
      <w:pPr>
        <w:spacing w:line="360" w:lineRule="auto"/>
        <w:jc w:val="both"/>
      </w:pPr>
      <w:r w:rsidRPr="000024DB">
        <w:rPr>
          <w:rFonts w:ascii="Book Antiqua" w:eastAsia="Book Antiqua" w:hAnsi="Book Antiqua" w:cs="Book Antiqua"/>
        </w:rPr>
        <w:lastRenderedPageBreak/>
        <w:t>7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  <w:b/>
          <w:bCs/>
        </w:rPr>
        <w:t>Chevaliez</w:t>
      </w:r>
      <w:r w:rsidR="00635CAE" w:rsidRPr="000024DB">
        <w:rPr>
          <w:rFonts w:ascii="Book Antiqua" w:eastAsia="Book Antiqua" w:hAnsi="Book Antiqua" w:cs="Book Antiqua"/>
          <w:b/>
          <w:bCs/>
        </w:rPr>
        <w:t xml:space="preserve"> </w:t>
      </w:r>
      <w:r w:rsidRPr="000024DB">
        <w:rPr>
          <w:rFonts w:ascii="Book Antiqua" w:eastAsia="Book Antiqua" w:hAnsi="Book Antiqua" w:cs="Book Antiqua"/>
          <w:b/>
          <w:bCs/>
        </w:rPr>
        <w:t>S</w:t>
      </w:r>
      <w:r w:rsidRPr="000024DB">
        <w:rPr>
          <w:rFonts w:ascii="Book Antiqua" w:eastAsia="Book Antiqua" w:hAnsi="Book Antiqua" w:cs="Book Antiqua"/>
        </w:rPr>
        <w:t>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Pawlotsky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JM.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Diagnosis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and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management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of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chronic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viral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hepatitis: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antigens,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antibodies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and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viral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genomes.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  <w:i/>
          <w:iCs/>
        </w:rPr>
        <w:t>Best</w:t>
      </w:r>
      <w:r w:rsidR="00635CAE" w:rsidRPr="000024DB">
        <w:rPr>
          <w:rFonts w:ascii="Book Antiqua" w:eastAsia="Book Antiqua" w:hAnsi="Book Antiqua" w:cs="Book Antiqua"/>
          <w:i/>
          <w:iCs/>
        </w:rPr>
        <w:t xml:space="preserve"> </w:t>
      </w:r>
      <w:r w:rsidRPr="000024DB">
        <w:rPr>
          <w:rFonts w:ascii="Book Antiqua" w:eastAsia="Book Antiqua" w:hAnsi="Book Antiqua" w:cs="Book Antiqua"/>
          <w:i/>
          <w:iCs/>
        </w:rPr>
        <w:t>Pract</w:t>
      </w:r>
      <w:r w:rsidR="00635CAE" w:rsidRPr="000024DB">
        <w:rPr>
          <w:rFonts w:ascii="Book Antiqua" w:eastAsia="Book Antiqua" w:hAnsi="Book Antiqua" w:cs="Book Antiqua"/>
          <w:i/>
          <w:iCs/>
        </w:rPr>
        <w:t xml:space="preserve"> </w:t>
      </w:r>
      <w:r w:rsidRPr="000024DB">
        <w:rPr>
          <w:rFonts w:ascii="Book Antiqua" w:eastAsia="Book Antiqua" w:hAnsi="Book Antiqua" w:cs="Book Antiqua"/>
          <w:i/>
          <w:iCs/>
        </w:rPr>
        <w:t>Res</w:t>
      </w:r>
      <w:r w:rsidR="00635CAE" w:rsidRPr="000024DB">
        <w:rPr>
          <w:rFonts w:ascii="Book Antiqua" w:eastAsia="Book Antiqua" w:hAnsi="Book Antiqua" w:cs="Book Antiqua"/>
          <w:i/>
          <w:iCs/>
        </w:rPr>
        <w:t xml:space="preserve"> </w:t>
      </w:r>
      <w:r w:rsidRPr="000024DB">
        <w:rPr>
          <w:rFonts w:ascii="Book Antiqua" w:eastAsia="Book Antiqua" w:hAnsi="Book Antiqua" w:cs="Book Antiqua"/>
          <w:i/>
          <w:iCs/>
        </w:rPr>
        <w:t>Clin</w:t>
      </w:r>
      <w:r w:rsidR="00635CAE" w:rsidRPr="000024DB">
        <w:rPr>
          <w:rFonts w:ascii="Book Antiqua" w:eastAsia="Book Antiqua" w:hAnsi="Book Antiqua" w:cs="Book Antiqua"/>
          <w:i/>
          <w:iCs/>
        </w:rPr>
        <w:t xml:space="preserve"> </w:t>
      </w:r>
      <w:r w:rsidRPr="000024DB">
        <w:rPr>
          <w:rFonts w:ascii="Book Antiqua" w:eastAsia="Book Antiqua" w:hAnsi="Book Antiqua" w:cs="Book Antiqua"/>
          <w:i/>
          <w:iCs/>
        </w:rPr>
        <w:t>Gastroenterol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2008;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  <w:b/>
          <w:bCs/>
        </w:rPr>
        <w:t>22</w:t>
      </w:r>
      <w:r w:rsidRPr="000024DB">
        <w:rPr>
          <w:rFonts w:ascii="Book Antiqua" w:eastAsia="Book Antiqua" w:hAnsi="Book Antiqua" w:cs="Book Antiqua"/>
        </w:rPr>
        <w:t>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1031-1048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[PMID: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19187865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DOI: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10.1016/j.bpg.2008.11.004]</w:t>
      </w:r>
    </w:p>
    <w:p w14:paraId="7230AA9B" w14:textId="41B42C5F" w:rsidR="00A77B3E" w:rsidRPr="000024DB" w:rsidRDefault="00815360">
      <w:pPr>
        <w:spacing w:line="360" w:lineRule="auto"/>
        <w:jc w:val="both"/>
      </w:pPr>
      <w:r w:rsidRPr="000024DB">
        <w:rPr>
          <w:rFonts w:ascii="Book Antiqua" w:eastAsia="Book Antiqua" w:hAnsi="Book Antiqua" w:cs="Book Antiqua"/>
        </w:rPr>
        <w:t>8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  <w:b/>
          <w:bCs/>
        </w:rPr>
        <w:t>AASLD-IDSA</w:t>
      </w:r>
      <w:r w:rsidR="00635CAE" w:rsidRPr="000024DB">
        <w:rPr>
          <w:rFonts w:ascii="Book Antiqua" w:eastAsia="Book Antiqua" w:hAnsi="Book Antiqua" w:cs="Book Antiqua"/>
          <w:b/>
          <w:bCs/>
        </w:rPr>
        <w:t xml:space="preserve"> </w:t>
      </w:r>
      <w:r w:rsidRPr="000024DB">
        <w:rPr>
          <w:rFonts w:ascii="Book Antiqua" w:eastAsia="Book Antiqua" w:hAnsi="Book Antiqua" w:cs="Book Antiqua"/>
          <w:b/>
          <w:bCs/>
        </w:rPr>
        <w:t>HCV</w:t>
      </w:r>
      <w:r w:rsidR="00635CAE" w:rsidRPr="000024DB">
        <w:rPr>
          <w:rFonts w:ascii="Book Antiqua" w:eastAsia="Book Antiqua" w:hAnsi="Book Antiqua" w:cs="Book Antiqua"/>
          <w:b/>
          <w:bCs/>
        </w:rPr>
        <w:t xml:space="preserve"> </w:t>
      </w:r>
      <w:r w:rsidRPr="000024DB">
        <w:rPr>
          <w:rFonts w:ascii="Book Antiqua" w:eastAsia="Book Antiqua" w:hAnsi="Book Antiqua" w:cs="Book Antiqua"/>
          <w:b/>
          <w:bCs/>
        </w:rPr>
        <w:t>Guidance</w:t>
      </w:r>
      <w:r w:rsidR="00635CAE" w:rsidRPr="000024DB">
        <w:rPr>
          <w:rFonts w:ascii="Book Antiqua" w:eastAsia="Book Antiqua" w:hAnsi="Book Antiqua" w:cs="Book Antiqua"/>
          <w:b/>
          <w:bCs/>
        </w:rPr>
        <w:t xml:space="preserve"> </w:t>
      </w:r>
      <w:r w:rsidRPr="000024DB">
        <w:rPr>
          <w:rFonts w:ascii="Book Antiqua" w:eastAsia="Book Antiqua" w:hAnsi="Book Antiqua" w:cs="Book Antiqua"/>
          <w:b/>
          <w:bCs/>
        </w:rPr>
        <w:t>Panel</w:t>
      </w:r>
      <w:r w:rsidRPr="000024DB">
        <w:rPr>
          <w:rFonts w:ascii="Book Antiqua" w:eastAsia="Book Antiqua" w:hAnsi="Book Antiqua" w:cs="Book Antiqua"/>
        </w:rPr>
        <w:t>.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Hepatitis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C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Guidance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2018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Update: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AASLD-IDSA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Recommendations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for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Testing,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Managing,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and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Treating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Hepatitis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C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Virus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Infection.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  <w:i/>
          <w:iCs/>
        </w:rPr>
        <w:t>Clin</w:t>
      </w:r>
      <w:r w:rsidR="00635CAE" w:rsidRPr="000024DB">
        <w:rPr>
          <w:rFonts w:ascii="Book Antiqua" w:eastAsia="Book Antiqua" w:hAnsi="Book Antiqua" w:cs="Book Antiqua"/>
          <w:i/>
          <w:iCs/>
        </w:rPr>
        <w:t xml:space="preserve"> </w:t>
      </w:r>
      <w:r w:rsidRPr="000024DB">
        <w:rPr>
          <w:rFonts w:ascii="Book Antiqua" w:eastAsia="Book Antiqua" w:hAnsi="Book Antiqua" w:cs="Book Antiqua"/>
          <w:i/>
          <w:iCs/>
        </w:rPr>
        <w:t>Infect</w:t>
      </w:r>
      <w:r w:rsidR="00635CAE" w:rsidRPr="000024DB">
        <w:rPr>
          <w:rFonts w:ascii="Book Antiqua" w:eastAsia="Book Antiqua" w:hAnsi="Book Antiqua" w:cs="Book Antiqua"/>
          <w:i/>
          <w:iCs/>
        </w:rPr>
        <w:t xml:space="preserve"> </w:t>
      </w:r>
      <w:r w:rsidRPr="000024DB">
        <w:rPr>
          <w:rFonts w:ascii="Book Antiqua" w:eastAsia="Book Antiqua" w:hAnsi="Book Antiqua" w:cs="Book Antiqua"/>
          <w:i/>
          <w:iCs/>
        </w:rPr>
        <w:t>Dis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2018;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  <w:b/>
          <w:bCs/>
        </w:rPr>
        <w:t>67</w:t>
      </w:r>
      <w:r w:rsidRPr="000024DB">
        <w:rPr>
          <w:rFonts w:ascii="Book Antiqua" w:eastAsia="Book Antiqua" w:hAnsi="Book Antiqua" w:cs="Book Antiqua"/>
        </w:rPr>
        <w:t>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1477-1492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[PMID: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30215672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DOI: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10.1093/cid/ciy585]</w:t>
      </w:r>
    </w:p>
    <w:p w14:paraId="500E038E" w14:textId="09B6F807" w:rsidR="00A77B3E" w:rsidRPr="000024DB" w:rsidRDefault="00815360">
      <w:pPr>
        <w:spacing w:line="360" w:lineRule="auto"/>
        <w:jc w:val="both"/>
      </w:pPr>
      <w:r w:rsidRPr="000024DB">
        <w:rPr>
          <w:rFonts w:ascii="Book Antiqua" w:eastAsia="Book Antiqua" w:hAnsi="Book Antiqua" w:cs="Book Antiqua"/>
        </w:rPr>
        <w:t>9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  <w:b/>
          <w:bCs/>
        </w:rPr>
        <w:t>Gupta</w:t>
      </w:r>
      <w:r w:rsidR="00635CAE" w:rsidRPr="000024DB">
        <w:rPr>
          <w:rFonts w:ascii="Book Antiqua" w:eastAsia="Book Antiqua" w:hAnsi="Book Antiqua" w:cs="Book Antiqua"/>
          <w:b/>
          <w:bCs/>
        </w:rPr>
        <w:t xml:space="preserve"> </w:t>
      </w:r>
      <w:r w:rsidRPr="000024DB">
        <w:rPr>
          <w:rFonts w:ascii="Book Antiqua" w:eastAsia="Book Antiqua" w:hAnsi="Book Antiqua" w:cs="Book Antiqua"/>
          <w:b/>
          <w:bCs/>
        </w:rPr>
        <w:t>E</w:t>
      </w:r>
      <w:r w:rsidRPr="000024DB">
        <w:rPr>
          <w:rFonts w:ascii="Book Antiqua" w:eastAsia="Book Antiqua" w:hAnsi="Book Antiqua" w:cs="Book Antiqua"/>
        </w:rPr>
        <w:t>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Agarwala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P,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Kumar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G,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Maiwall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R,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Sarin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SK.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Point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-of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-care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testing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(POCT)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in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molecular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diagnostics: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Performance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evaluation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of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GeneXpert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HCV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RNA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test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in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diagnosing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and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monitoring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of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HCV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infection.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  <w:i/>
          <w:iCs/>
        </w:rPr>
        <w:t>J</w:t>
      </w:r>
      <w:r w:rsidR="00635CAE" w:rsidRPr="000024DB">
        <w:rPr>
          <w:rFonts w:ascii="Book Antiqua" w:eastAsia="Book Antiqua" w:hAnsi="Book Antiqua" w:cs="Book Antiqua"/>
          <w:i/>
          <w:iCs/>
        </w:rPr>
        <w:t xml:space="preserve"> </w:t>
      </w:r>
      <w:r w:rsidRPr="000024DB">
        <w:rPr>
          <w:rFonts w:ascii="Book Antiqua" w:eastAsia="Book Antiqua" w:hAnsi="Book Antiqua" w:cs="Book Antiqua"/>
          <w:i/>
          <w:iCs/>
        </w:rPr>
        <w:t>Clin</w:t>
      </w:r>
      <w:r w:rsidR="00635CAE" w:rsidRPr="000024DB">
        <w:rPr>
          <w:rFonts w:ascii="Book Antiqua" w:eastAsia="Book Antiqua" w:hAnsi="Book Antiqua" w:cs="Book Antiqua"/>
          <w:i/>
          <w:iCs/>
        </w:rPr>
        <w:t xml:space="preserve"> </w:t>
      </w:r>
      <w:r w:rsidRPr="000024DB">
        <w:rPr>
          <w:rFonts w:ascii="Book Antiqua" w:eastAsia="Book Antiqua" w:hAnsi="Book Antiqua" w:cs="Book Antiqua"/>
          <w:i/>
          <w:iCs/>
        </w:rPr>
        <w:t>Virol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2017;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  <w:b/>
          <w:bCs/>
        </w:rPr>
        <w:t>88</w:t>
      </w:r>
      <w:r w:rsidRPr="000024DB">
        <w:rPr>
          <w:rFonts w:ascii="Book Antiqua" w:eastAsia="Book Antiqua" w:hAnsi="Book Antiqua" w:cs="Book Antiqua"/>
        </w:rPr>
        <w:t>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46-51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[PMID: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28160728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DOI: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10.1016/j.jcv.2017.01.006]</w:t>
      </w:r>
    </w:p>
    <w:p w14:paraId="44AB332E" w14:textId="7198870D" w:rsidR="00A77B3E" w:rsidRPr="000024DB" w:rsidRDefault="00815360">
      <w:pPr>
        <w:spacing w:line="360" w:lineRule="auto"/>
        <w:jc w:val="both"/>
      </w:pPr>
      <w:r w:rsidRPr="000024DB">
        <w:rPr>
          <w:rFonts w:ascii="Book Antiqua" w:eastAsia="Book Antiqua" w:hAnsi="Book Antiqua" w:cs="Book Antiqua"/>
        </w:rPr>
        <w:t>10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  <w:b/>
          <w:bCs/>
        </w:rPr>
        <w:t>Fourati</w:t>
      </w:r>
      <w:r w:rsidR="00635CAE" w:rsidRPr="000024DB">
        <w:rPr>
          <w:rFonts w:ascii="Book Antiqua" w:eastAsia="Book Antiqua" w:hAnsi="Book Antiqua" w:cs="Book Antiqua"/>
          <w:b/>
          <w:bCs/>
        </w:rPr>
        <w:t xml:space="preserve"> </w:t>
      </w:r>
      <w:r w:rsidRPr="000024DB">
        <w:rPr>
          <w:rFonts w:ascii="Book Antiqua" w:eastAsia="Book Antiqua" w:hAnsi="Book Antiqua" w:cs="Book Antiqua"/>
          <w:b/>
          <w:bCs/>
        </w:rPr>
        <w:t>S</w:t>
      </w:r>
      <w:r w:rsidRPr="000024DB">
        <w:rPr>
          <w:rFonts w:ascii="Book Antiqua" w:eastAsia="Book Antiqua" w:hAnsi="Book Antiqua" w:cs="Book Antiqua"/>
        </w:rPr>
        <w:t>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Challine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D,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Poveda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JD,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Laperche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S,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Rallier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S,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Pawlotsky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JM,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Chevaliez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S.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Evaluation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of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a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new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random-access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HBV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DNA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molecular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assay: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The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VERIS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HBV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assay.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  <w:i/>
          <w:iCs/>
        </w:rPr>
        <w:t>J</w:t>
      </w:r>
      <w:r w:rsidR="00635CAE" w:rsidRPr="000024DB">
        <w:rPr>
          <w:rFonts w:ascii="Book Antiqua" w:eastAsia="Book Antiqua" w:hAnsi="Book Antiqua" w:cs="Book Antiqua"/>
          <w:i/>
          <w:iCs/>
        </w:rPr>
        <w:t xml:space="preserve"> </w:t>
      </w:r>
      <w:r w:rsidRPr="000024DB">
        <w:rPr>
          <w:rFonts w:ascii="Book Antiqua" w:eastAsia="Book Antiqua" w:hAnsi="Book Antiqua" w:cs="Book Antiqua"/>
          <w:i/>
          <w:iCs/>
        </w:rPr>
        <w:t>Clin</w:t>
      </w:r>
      <w:r w:rsidR="00635CAE" w:rsidRPr="000024DB">
        <w:rPr>
          <w:rFonts w:ascii="Book Antiqua" w:eastAsia="Book Antiqua" w:hAnsi="Book Antiqua" w:cs="Book Antiqua"/>
          <w:i/>
          <w:iCs/>
        </w:rPr>
        <w:t xml:space="preserve"> </w:t>
      </w:r>
      <w:r w:rsidRPr="000024DB">
        <w:rPr>
          <w:rFonts w:ascii="Book Antiqua" w:eastAsia="Book Antiqua" w:hAnsi="Book Antiqua" w:cs="Book Antiqua"/>
          <w:i/>
          <w:iCs/>
        </w:rPr>
        <w:t>Virol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2017;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  <w:b/>
          <w:bCs/>
        </w:rPr>
        <w:t>92</w:t>
      </w:r>
      <w:r w:rsidRPr="000024DB">
        <w:rPr>
          <w:rFonts w:ascii="Book Antiqua" w:eastAsia="Book Antiqua" w:hAnsi="Book Antiqua" w:cs="Book Antiqua"/>
        </w:rPr>
        <w:t>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69-74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[PMID: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28549336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DOI: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10.1016/j.jcv.2017.05.015]</w:t>
      </w:r>
    </w:p>
    <w:p w14:paraId="76D74852" w14:textId="1CCFF61B" w:rsidR="00A77B3E" w:rsidRPr="000024DB" w:rsidRDefault="00815360">
      <w:pPr>
        <w:spacing w:line="360" w:lineRule="auto"/>
        <w:jc w:val="both"/>
      </w:pPr>
      <w:r w:rsidRPr="000024DB">
        <w:rPr>
          <w:rFonts w:ascii="Book Antiqua" w:eastAsia="Book Antiqua" w:hAnsi="Book Antiqua" w:cs="Book Antiqua"/>
        </w:rPr>
        <w:t>11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  <w:b/>
          <w:bCs/>
        </w:rPr>
        <w:t>Cooke</w:t>
      </w:r>
      <w:r w:rsidR="00635CAE" w:rsidRPr="000024DB">
        <w:rPr>
          <w:rFonts w:ascii="Book Antiqua" w:eastAsia="Book Antiqua" w:hAnsi="Book Antiqua" w:cs="Book Antiqua"/>
          <w:b/>
          <w:bCs/>
        </w:rPr>
        <w:t xml:space="preserve"> </w:t>
      </w:r>
      <w:r w:rsidR="0046219A" w:rsidRPr="000024DB">
        <w:rPr>
          <w:rFonts w:ascii="Book Antiqua" w:eastAsia="Book Antiqua" w:hAnsi="Book Antiqua" w:cs="Book Antiqua"/>
          <w:b/>
          <w:bCs/>
        </w:rPr>
        <w:t>GS</w:t>
      </w:r>
      <w:r w:rsidR="0046219A" w:rsidRPr="000024DB">
        <w:rPr>
          <w:rFonts w:ascii="Book Antiqua" w:eastAsia="Book Antiqua" w:hAnsi="Book Antiqua" w:cs="Book Antiqua"/>
        </w:rPr>
        <w:t>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Andrieux-Meyer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I,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Applegate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TL,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Atun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R,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Burry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JR,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Cheinquer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H,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Dusheiko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G,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Feld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JJ,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Gore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C,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Griswold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MG,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Hamid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S,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Hellard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ME,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Hou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J,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Howell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J,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Jia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J,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Kravchenko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N,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Lazarus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JV,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Lemoine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M,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Lesi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OA,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Maistat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L,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McMahon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BJ,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Razavi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H,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Roberts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T,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Simmons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B,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Sonderup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MW,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Spearman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CW,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Taylor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BE,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Thomas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DL,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Waked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I,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Ward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JW,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Wiktor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SZ;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Lancet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Gastroenterology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&amp;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Hepatology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Commissioners.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Accelerating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the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elimination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of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viral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hepatitis: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a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Lancet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Gastroenterology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&amp;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Hepatology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Commission.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  <w:i/>
          <w:iCs/>
        </w:rPr>
        <w:t>Lancet</w:t>
      </w:r>
      <w:r w:rsidR="00635CAE" w:rsidRPr="000024DB">
        <w:rPr>
          <w:rFonts w:ascii="Book Antiqua" w:eastAsia="Book Antiqua" w:hAnsi="Book Antiqua" w:cs="Book Antiqua"/>
          <w:i/>
          <w:iCs/>
        </w:rPr>
        <w:t xml:space="preserve"> </w:t>
      </w:r>
      <w:r w:rsidR="0046219A" w:rsidRPr="000024DB">
        <w:rPr>
          <w:rFonts w:ascii="Book Antiqua" w:eastAsia="Book Antiqua" w:hAnsi="Book Antiqua" w:cs="Book Antiqua"/>
          <w:i/>
          <w:iCs/>
        </w:rPr>
        <w:t>Gastroenterol</w:t>
      </w:r>
      <w:r w:rsidR="00635CAE" w:rsidRPr="000024DB">
        <w:rPr>
          <w:rFonts w:ascii="Book Antiqua" w:eastAsia="Book Antiqua" w:hAnsi="Book Antiqua" w:cs="Book Antiqua"/>
          <w:i/>
          <w:iCs/>
        </w:rPr>
        <w:t xml:space="preserve"> </w:t>
      </w:r>
      <w:r w:rsidR="0046219A" w:rsidRPr="000024DB">
        <w:rPr>
          <w:rFonts w:ascii="Book Antiqua" w:eastAsia="Book Antiqua" w:hAnsi="Book Antiqua" w:cs="Book Antiqua"/>
          <w:i/>
          <w:iCs/>
        </w:rPr>
        <w:t>Hepatol</w:t>
      </w:r>
      <w:r w:rsidR="00635CAE" w:rsidRPr="000024DB">
        <w:rPr>
          <w:rFonts w:ascii="Book Antiqua" w:eastAsia="Book Antiqua" w:hAnsi="Book Antiqua" w:cs="Book Antiqua"/>
          <w:i/>
          <w:iCs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2019;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  <w:b/>
          <w:bCs/>
        </w:rPr>
        <w:t>4</w:t>
      </w:r>
      <w:r w:rsidR="0046219A" w:rsidRPr="000024DB">
        <w:rPr>
          <w:rFonts w:ascii="Book Antiqua" w:eastAsia="Book Antiqua" w:hAnsi="Book Antiqua" w:cs="Book Antiqua"/>
        </w:rPr>
        <w:t>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135-184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[PMID: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30647010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DOI: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6219A" w:rsidRPr="000024DB">
        <w:rPr>
          <w:rFonts w:ascii="Book Antiqua" w:eastAsia="Book Antiqua" w:hAnsi="Book Antiqua" w:cs="Book Antiqua"/>
        </w:rPr>
        <w:t>10.1016/S2468-1253(18)30270-X]</w:t>
      </w:r>
    </w:p>
    <w:p w14:paraId="3BFE5F1C" w14:textId="5261EC26" w:rsidR="00A77B3E" w:rsidRPr="000024DB" w:rsidRDefault="00815360">
      <w:pPr>
        <w:spacing w:line="360" w:lineRule="auto"/>
        <w:jc w:val="both"/>
      </w:pPr>
      <w:r w:rsidRPr="000024DB">
        <w:rPr>
          <w:rFonts w:ascii="Book Antiqua" w:eastAsia="Book Antiqua" w:hAnsi="Book Antiqua" w:cs="Book Antiqua"/>
        </w:rPr>
        <w:t>12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  <w:b/>
          <w:bCs/>
        </w:rPr>
        <w:t>Sauné</w:t>
      </w:r>
      <w:r w:rsidR="00635CAE" w:rsidRPr="000024DB">
        <w:rPr>
          <w:rFonts w:ascii="Book Antiqua" w:eastAsia="Book Antiqua" w:hAnsi="Book Antiqua" w:cs="Book Antiqua"/>
          <w:b/>
          <w:bCs/>
        </w:rPr>
        <w:t xml:space="preserve"> </w:t>
      </w:r>
      <w:r w:rsidRPr="000024DB">
        <w:rPr>
          <w:rFonts w:ascii="Book Antiqua" w:eastAsia="Book Antiqua" w:hAnsi="Book Antiqua" w:cs="Book Antiqua"/>
          <w:b/>
          <w:bCs/>
        </w:rPr>
        <w:t>K</w:t>
      </w:r>
      <w:r w:rsidRPr="000024DB">
        <w:rPr>
          <w:rFonts w:ascii="Book Antiqua" w:eastAsia="Book Antiqua" w:hAnsi="Book Antiqua" w:cs="Book Antiqua"/>
        </w:rPr>
        <w:t>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Abravanel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F,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Haslé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C,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Boineau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J,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Mengelle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C,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Izopet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J.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Analytical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performance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of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the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VERIS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MDx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system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HCV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assay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for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detecting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and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quantifying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HCV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RNA.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  <w:i/>
          <w:iCs/>
        </w:rPr>
        <w:t>J</w:t>
      </w:r>
      <w:r w:rsidR="00635CAE" w:rsidRPr="000024DB">
        <w:rPr>
          <w:rFonts w:ascii="Book Antiqua" w:eastAsia="Book Antiqua" w:hAnsi="Book Antiqua" w:cs="Book Antiqua"/>
          <w:i/>
          <w:iCs/>
        </w:rPr>
        <w:t xml:space="preserve"> </w:t>
      </w:r>
      <w:r w:rsidRPr="000024DB">
        <w:rPr>
          <w:rFonts w:ascii="Book Antiqua" w:eastAsia="Book Antiqua" w:hAnsi="Book Antiqua" w:cs="Book Antiqua"/>
          <w:i/>
          <w:iCs/>
        </w:rPr>
        <w:t>Clin</w:t>
      </w:r>
      <w:r w:rsidR="00635CAE" w:rsidRPr="000024DB">
        <w:rPr>
          <w:rFonts w:ascii="Book Antiqua" w:eastAsia="Book Antiqua" w:hAnsi="Book Antiqua" w:cs="Book Antiqua"/>
          <w:i/>
          <w:iCs/>
        </w:rPr>
        <w:t xml:space="preserve"> </w:t>
      </w:r>
      <w:r w:rsidRPr="000024DB">
        <w:rPr>
          <w:rFonts w:ascii="Book Antiqua" w:eastAsia="Book Antiqua" w:hAnsi="Book Antiqua" w:cs="Book Antiqua"/>
          <w:i/>
          <w:iCs/>
        </w:rPr>
        <w:t>Virol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2016;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  <w:b/>
          <w:bCs/>
        </w:rPr>
        <w:t>84</w:t>
      </w:r>
      <w:r w:rsidRPr="000024DB">
        <w:rPr>
          <w:rFonts w:ascii="Book Antiqua" w:eastAsia="Book Antiqua" w:hAnsi="Book Antiqua" w:cs="Book Antiqua"/>
        </w:rPr>
        <w:t>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7-11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[PMID: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27636506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DOI: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10.1016/j.jcv.2016.09.003]</w:t>
      </w:r>
    </w:p>
    <w:p w14:paraId="28938F9D" w14:textId="4DAFB94A" w:rsidR="00A77B3E" w:rsidRPr="000024DB" w:rsidRDefault="00815360">
      <w:pPr>
        <w:spacing w:line="360" w:lineRule="auto"/>
        <w:jc w:val="both"/>
      </w:pPr>
      <w:r w:rsidRPr="000024DB">
        <w:rPr>
          <w:rFonts w:ascii="Book Antiqua" w:eastAsia="Book Antiqua" w:hAnsi="Book Antiqua" w:cs="Book Antiqua"/>
        </w:rPr>
        <w:t>13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  <w:b/>
          <w:bCs/>
        </w:rPr>
        <w:t>Han</w:t>
      </w:r>
      <w:r w:rsidR="00635CAE" w:rsidRPr="000024DB">
        <w:rPr>
          <w:rFonts w:ascii="Book Antiqua" w:eastAsia="Book Antiqua" w:hAnsi="Book Antiqua" w:cs="Book Antiqua"/>
          <w:b/>
          <w:bCs/>
        </w:rPr>
        <w:t xml:space="preserve"> </w:t>
      </w:r>
      <w:r w:rsidRPr="000024DB">
        <w:rPr>
          <w:rFonts w:ascii="Book Antiqua" w:eastAsia="Book Antiqua" w:hAnsi="Book Antiqua" w:cs="Book Antiqua"/>
          <w:b/>
          <w:bCs/>
        </w:rPr>
        <w:t>MS</w:t>
      </w:r>
      <w:r w:rsidRPr="000024DB">
        <w:rPr>
          <w:rFonts w:ascii="Book Antiqua" w:eastAsia="Book Antiqua" w:hAnsi="Book Antiqua" w:cs="Book Antiqua"/>
        </w:rPr>
        <w:t>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Park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Y,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Nah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H,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Kim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HS.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Comparison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of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the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QIAGEN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artus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HBV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QS-RGQ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Assay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With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the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Roche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COBAS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AmpliPrep/COBAS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TaqMan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HBV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Assay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for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Quantifying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Viral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DNA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in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Sera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of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Chronic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Hepatitis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B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Patients.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  <w:i/>
          <w:iCs/>
        </w:rPr>
        <w:t>Ann</w:t>
      </w:r>
      <w:r w:rsidR="00635CAE" w:rsidRPr="000024DB">
        <w:rPr>
          <w:rFonts w:ascii="Book Antiqua" w:eastAsia="Book Antiqua" w:hAnsi="Book Antiqua" w:cs="Book Antiqua"/>
          <w:i/>
          <w:iCs/>
        </w:rPr>
        <w:t xml:space="preserve"> </w:t>
      </w:r>
      <w:r w:rsidRPr="000024DB">
        <w:rPr>
          <w:rFonts w:ascii="Book Antiqua" w:eastAsia="Book Antiqua" w:hAnsi="Book Antiqua" w:cs="Book Antiqua"/>
          <w:i/>
          <w:iCs/>
        </w:rPr>
        <w:t>Lab</w:t>
      </w:r>
      <w:r w:rsidR="00635CAE" w:rsidRPr="000024DB">
        <w:rPr>
          <w:rFonts w:ascii="Book Antiqua" w:eastAsia="Book Antiqua" w:hAnsi="Book Antiqua" w:cs="Book Antiqua"/>
          <w:i/>
          <w:iCs/>
        </w:rPr>
        <w:t xml:space="preserve"> </w:t>
      </w:r>
      <w:r w:rsidRPr="000024DB">
        <w:rPr>
          <w:rFonts w:ascii="Book Antiqua" w:eastAsia="Book Antiqua" w:hAnsi="Book Antiqua" w:cs="Book Antiqua"/>
          <w:i/>
          <w:iCs/>
        </w:rPr>
        <w:t>Med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2017;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  <w:b/>
          <w:bCs/>
        </w:rPr>
        <w:t>37</w:t>
      </w:r>
      <w:r w:rsidRPr="000024DB">
        <w:rPr>
          <w:rFonts w:ascii="Book Antiqua" w:eastAsia="Book Antiqua" w:hAnsi="Book Antiqua" w:cs="Book Antiqua"/>
        </w:rPr>
        <w:t>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248-253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[PMID: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28224771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DOI: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10.3343/alm.2017.37.3.248]</w:t>
      </w:r>
    </w:p>
    <w:p w14:paraId="3FF936BA" w14:textId="26663E68" w:rsidR="00A77B3E" w:rsidRPr="000024DB" w:rsidRDefault="00815360">
      <w:pPr>
        <w:spacing w:line="360" w:lineRule="auto"/>
        <w:jc w:val="both"/>
      </w:pPr>
      <w:r w:rsidRPr="000024DB">
        <w:rPr>
          <w:rFonts w:ascii="Book Antiqua" w:eastAsia="Book Antiqua" w:hAnsi="Book Antiqua" w:cs="Book Antiqua"/>
        </w:rPr>
        <w:lastRenderedPageBreak/>
        <w:t>14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  <w:b/>
          <w:bCs/>
        </w:rPr>
        <w:t>Lô</w:t>
      </w:r>
      <w:r w:rsidR="00635CAE" w:rsidRPr="000024DB">
        <w:rPr>
          <w:rFonts w:ascii="Book Antiqua" w:eastAsia="Book Antiqua" w:hAnsi="Book Antiqua" w:cs="Book Antiqua"/>
          <w:b/>
          <w:bCs/>
        </w:rPr>
        <w:t xml:space="preserve"> </w:t>
      </w:r>
      <w:r w:rsidRPr="000024DB">
        <w:rPr>
          <w:rFonts w:ascii="Book Antiqua" w:eastAsia="Book Antiqua" w:hAnsi="Book Antiqua" w:cs="Book Antiqua"/>
          <w:b/>
          <w:bCs/>
        </w:rPr>
        <w:t>G</w:t>
      </w:r>
      <w:r w:rsidRPr="000024DB">
        <w:rPr>
          <w:rFonts w:ascii="Book Antiqua" w:eastAsia="Book Antiqua" w:hAnsi="Book Antiqua" w:cs="Book Antiqua"/>
        </w:rPr>
        <w:t>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Ndiaye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AJS,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Sow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A,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Fall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A,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Sow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A,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Barry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O,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Diop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NM,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Ndiaye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HD,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Kâne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NCT,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Mboup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S.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Comparison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of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Amplix®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hepatitis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B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virus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and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Roche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COBAS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AmpliPrep/COBAS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Taqman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hepatitis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B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virus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assay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in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quantifying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HBV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DNA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in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plasma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of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chronic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hepatitis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B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in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Senegal.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  <w:i/>
          <w:iCs/>
        </w:rPr>
        <w:t>Pan</w:t>
      </w:r>
      <w:r w:rsidR="00635CAE" w:rsidRPr="000024DB">
        <w:rPr>
          <w:rFonts w:ascii="Book Antiqua" w:eastAsia="Book Antiqua" w:hAnsi="Book Antiqua" w:cs="Book Antiqua"/>
          <w:i/>
          <w:iCs/>
        </w:rPr>
        <w:t xml:space="preserve"> </w:t>
      </w:r>
      <w:r w:rsidRPr="000024DB">
        <w:rPr>
          <w:rFonts w:ascii="Book Antiqua" w:eastAsia="Book Antiqua" w:hAnsi="Book Antiqua" w:cs="Book Antiqua"/>
          <w:i/>
          <w:iCs/>
        </w:rPr>
        <w:t>Afr</w:t>
      </w:r>
      <w:r w:rsidR="00635CAE" w:rsidRPr="000024DB">
        <w:rPr>
          <w:rFonts w:ascii="Book Antiqua" w:eastAsia="Book Antiqua" w:hAnsi="Book Antiqua" w:cs="Book Antiqua"/>
          <w:i/>
          <w:iCs/>
        </w:rPr>
        <w:t xml:space="preserve"> </w:t>
      </w:r>
      <w:r w:rsidRPr="000024DB">
        <w:rPr>
          <w:rFonts w:ascii="Book Antiqua" w:eastAsia="Book Antiqua" w:hAnsi="Book Antiqua" w:cs="Book Antiqua"/>
          <w:i/>
          <w:iCs/>
        </w:rPr>
        <w:t>Med</w:t>
      </w:r>
      <w:r w:rsidR="00635CAE" w:rsidRPr="000024DB">
        <w:rPr>
          <w:rFonts w:ascii="Book Antiqua" w:eastAsia="Book Antiqua" w:hAnsi="Book Antiqua" w:cs="Book Antiqua"/>
          <w:i/>
          <w:iCs/>
        </w:rPr>
        <w:t xml:space="preserve"> </w:t>
      </w:r>
      <w:r w:rsidRPr="000024DB">
        <w:rPr>
          <w:rFonts w:ascii="Book Antiqua" w:eastAsia="Book Antiqua" w:hAnsi="Book Antiqua" w:cs="Book Antiqua"/>
          <w:i/>
          <w:iCs/>
        </w:rPr>
        <w:t>J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2021;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  <w:b/>
          <w:bCs/>
        </w:rPr>
        <w:t>38</w:t>
      </w:r>
      <w:r w:rsidRPr="000024DB">
        <w:rPr>
          <w:rFonts w:ascii="Book Antiqua" w:eastAsia="Book Antiqua" w:hAnsi="Book Antiqua" w:cs="Book Antiqua"/>
        </w:rPr>
        <w:t>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294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[PMID: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34178213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DOI: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10.11604/pamj.2021.38.294.24819]</w:t>
      </w:r>
    </w:p>
    <w:p w14:paraId="56B55C5B" w14:textId="3BDE59F9" w:rsidR="00A77B3E" w:rsidRPr="000024DB" w:rsidRDefault="00815360">
      <w:pPr>
        <w:spacing w:line="360" w:lineRule="auto"/>
        <w:jc w:val="both"/>
      </w:pPr>
      <w:r w:rsidRPr="000024DB">
        <w:rPr>
          <w:rFonts w:ascii="Book Antiqua" w:eastAsia="Book Antiqua" w:hAnsi="Book Antiqua" w:cs="Book Antiqua"/>
        </w:rPr>
        <w:t>15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  <w:b/>
          <w:bCs/>
        </w:rPr>
        <w:t>Abravanel</w:t>
      </w:r>
      <w:r w:rsidR="00635CAE" w:rsidRPr="000024DB">
        <w:rPr>
          <w:rFonts w:ascii="Book Antiqua" w:eastAsia="Book Antiqua" w:hAnsi="Book Antiqua" w:cs="Book Antiqua"/>
          <w:b/>
          <w:bCs/>
        </w:rPr>
        <w:t xml:space="preserve"> </w:t>
      </w:r>
      <w:r w:rsidRPr="000024DB">
        <w:rPr>
          <w:rFonts w:ascii="Book Antiqua" w:eastAsia="Book Antiqua" w:hAnsi="Book Antiqua" w:cs="Book Antiqua"/>
          <w:b/>
          <w:bCs/>
        </w:rPr>
        <w:t>F</w:t>
      </w:r>
      <w:r w:rsidRPr="000024DB">
        <w:rPr>
          <w:rFonts w:ascii="Book Antiqua" w:eastAsia="Book Antiqua" w:hAnsi="Book Antiqua" w:cs="Book Antiqua"/>
        </w:rPr>
        <w:t>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Lhomme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S,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Trémeaux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P,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Migueres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M,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Harter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A,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Haslé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C,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Bruel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P,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Alric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L,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Métivier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S,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Raymond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S,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Izopet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J.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Performance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of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the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Xpert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HBV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Viral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Load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assay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  <w:i/>
          <w:iCs/>
        </w:rPr>
        <w:t>vs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the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Aptima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Quant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assay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for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quantifying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hepatitis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B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virus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DNA.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  <w:i/>
          <w:iCs/>
        </w:rPr>
        <w:t>DiagnMicrobiol</w:t>
      </w:r>
      <w:r w:rsidR="00635CAE" w:rsidRPr="000024DB">
        <w:rPr>
          <w:rFonts w:ascii="Book Antiqua" w:eastAsia="Book Antiqua" w:hAnsi="Book Antiqua" w:cs="Book Antiqua"/>
          <w:i/>
          <w:iCs/>
        </w:rPr>
        <w:t xml:space="preserve"> </w:t>
      </w:r>
      <w:r w:rsidRPr="000024DB">
        <w:rPr>
          <w:rFonts w:ascii="Book Antiqua" w:eastAsia="Book Antiqua" w:hAnsi="Book Antiqua" w:cs="Book Antiqua"/>
          <w:i/>
          <w:iCs/>
        </w:rPr>
        <w:t>Infect</w:t>
      </w:r>
      <w:r w:rsidR="00635CAE" w:rsidRPr="000024DB">
        <w:rPr>
          <w:rFonts w:ascii="Book Antiqua" w:eastAsia="Book Antiqua" w:hAnsi="Book Antiqua" w:cs="Book Antiqua"/>
          <w:i/>
          <w:iCs/>
        </w:rPr>
        <w:t xml:space="preserve"> </w:t>
      </w:r>
      <w:r w:rsidRPr="000024DB">
        <w:rPr>
          <w:rFonts w:ascii="Book Antiqua" w:eastAsia="Book Antiqua" w:hAnsi="Book Antiqua" w:cs="Book Antiqua"/>
          <w:i/>
          <w:iCs/>
        </w:rPr>
        <w:t>Dis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2020;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  <w:b/>
          <w:bCs/>
        </w:rPr>
        <w:t>96</w:t>
      </w:r>
      <w:r w:rsidRPr="000024DB">
        <w:rPr>
          <w:rFonts w:ascii="Book Antiqua" w:eastAsia="Book Antiqua" w:hAnsi="Book Antiqua" w:cs="Book Antiqua"/>
        </w:rPr>
        <w:t>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114946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[PMID: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31771903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DOI: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10.1016/j.diagmicrobio.2019.114946]</w:t>
      </w:r>
    </w:p>
    <w:p w14:paraId="06A4E049" w14:textId="660A86F9" w:rsidR="00A77B3E" w:rsidRPr="000024DB" w:rsidRDefault="00815360">
      <w:pPr>
        <w:spacing w:line="360" w:lineRule="auto"/>
        <w:jc w:val="both"/>
      </w:pPr>
      <w:r w:rsidRPr="000024DB">
        <w:rPr>
          <w:rFonts w:ascii="Book Antiqua" w:eastAsia="Book Antiqua" w:hAnsi="Book Antiqua" w:cs="Book Antiqua"/>
        </w:rPr>
        <w:t>16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  <w:b/>
          <w:bCs/>
        </w:rPr>
        <w:t>Adler</w:t>
      </w:r>
      <w:r w:rsidR="00635CAE" w:rsidRPr="000024DB">
        <w:rPr>
          <w:rFonts w:ascii="Book Antiqua" w:eastAsia="Book Antiqua" w:hAnsi="Book Antiqua" w:cs="Book Antiqua"/>
          <w:b/>
          <w:bCs/>
        </w:rPr>
        <w:t xml:space="preserve"> </w:t>
      </w:r>
      <w:r w:rsidRPr="000024DB">
        <w:rPr>
          <w:rFonts w:ascii="Book Antiqua" w:eastAsia="Book Antiqua" w:hAnsi="Book Antiqua" w:cs="Book Antiqua"/>
          <w:b/>
          <w:bCs/>
        </w:rPr>
        <w:t>M</w:t>
      </w:r>
      <w:r w:rsidRPr="000024DB">
        <w:rPr>
          <w:rFonts w:ascii="Book Antiqua" w:eastAsia="Book Antiqua" w:hAnsi="Book Antiqua" w:cs="Book Antiqua"/>
        </w:rPr>
        <w:t>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Goubau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P,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Leroux-Roels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G,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Sprengers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D,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Pawlotsky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JM.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Practical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use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of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hepatitis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C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and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B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molecular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tools: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Belgian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guidelines.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  <w:i/>
          <w:iCs/>
        </w:rPr>
        <w:t>Acta</w:t>
      </w:r>
      <w:r w:rsidR="00635CAE" w:rsidRPr="000024DB">
        <w:rPr>
          <w:rFonts w:ascii="Book Antiqua" w:eastAsia="Book Antiqua" w:hAnsi="Book Antiqua" w:cs="Book Antiqua"/>
          <w:i/>
          <w:iCs/>
        </w:rPr>
        <w:t xml:space="preserve"> </w:t>
      </w:r>
      <w:r w:rsidRPr="000024DB">
        <w:rPr>
          <w:rFonts w:ascii="Book Antiqua" w:eastAsia="Book Antiqua" w:hAnsi="Book Antiqua" w:cs="Book Antiqua"/>
          <w:i/>
          <w:iCs/>
        </w:rPr>
        <w:t>Gastroenterol</w:t>
      </w:r>
      <w:r w:rsidR="00635CAE" w:rsidRPr="000024DB">
        <w:rPr>
          <w:rFonts w:ascii="Book Antiqua" w:eastAsia="Book Antiqua" w:hAnsi="Book Antiqua" w:cs="Book Antiqua"/>
          <w:i/>
          <w:iCs/>
        </w:rPr>
        <w:t xml:space="preserve"> </w:t>
      </w:r>
      <w:r w:rsidRPr="000024DB">
        <w:rPr>
          <w:rFonts w:ascii="Book Antiqua" w:eastAsia="Book Antiqua" w:hAnsi="Book Antiqua" w:cs="Book Antiqua"/>
          <w:i/>
          <w:iCs/>
        </w:rPr>
        <w:t>Belg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2005;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  <w:b/>
          <w:bCs/>
        </w:rPr>
        <w:t>68</w:t>
      </w:r>
      <w:r w:rsidRPr="000024DB">
        <w:rPr>
          <w:rFonts w:ascii="Book Antiqua" w:eastAsia="Book Antiqua" w:hAnsi="Book Antiqua" w:cs="Book Antiqua"/>
        </w:rPr>
        <w:t>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308-313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[PMID: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16268416]</w:t>
      </w:r>
    </w:p>
    <w:p w14:paraId="7E3D0018" w14:textId="6732897F" w:rsidR="00A77B3E" w:rsidRPr="000024DB" w:rsidRDefault="00815360">
      <w:pPr>
        <w:spacing w:line="360" w:lineRule="auto"/>
        <w:jc w:val="both"/>
      </w:pPr>
      <w:r w:rsidRPr="000024DB">
        <w:rPr>
          <w:rFonts w:ascii="Book Antiqua" w:eastAsia="Book Antiqua" w:hAnsi="Book Antiqua" w:cs="Book Antiqua"/>
        </w:rPr>
        <w:t>17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  <w:b/>
          <w:bCs/>
        </w:rPr>
        <w:t>Hans</w:t>
      </w:r>
      <w:r w:rsidR="00635CAE" w:rsidRPr="000024DB">
        <w:rPr>
          <w:rFonts w:ascii="Book Antiqua" w:eastAsia="Book Antiqua" w:hAnsi="Book Antiqua" w:cs="Book Antiqua"/>
          <w:b/>
          <w:bCs/>
        </w:rPr>
        <w:t xml:space="preserve"> </w:t>
      </w:r>
      <w:r w:rsidRPr="000024DB">
        <w:rPr>
          <w:rFonts w:ascii="Book Antiqua" w:eastAsia="Book Antiqua" w:hAnsi="Book Antiqua" w:cs="Book Antiqua"/>
          <w:b/>
          <w:bCs/>
        </w:rPr>
        <w:t>R</w:t>
      </w:r>
      <w:r w:rsidRPr="000024DB">
        <w:rPr>
          <w:rFonts w:ascii="Book Antiqua" w:eastAsia="Book Antiqua" w:hAnsi="Book Antiqua" w:cs="Book Antiqua"/>
        </w:rPr>
        <w:t>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Marwaha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N.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Nucleic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acid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testing-benefits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and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constraints.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  <w:i/>
          <w:iCs/>
        </w:rPr>
        <w:t>Asian</w:t>
      </w:r>
      <w:r w:rsidR="00635CAE" w:rsidRPr="000024DB">
        <w:rPr>
          <w:rFonts w:ascii="Book Antiqua" w:eastAsia="Book Antiqua" w:hAnsi="Book Antiqua" w:cs="Book Antiqua"/>
          <w:i/>
          <w:iCs/>
        </w:rPr>
        <w:t xml:space="preserve"> </w:t>
      </w:r>
      <w:r w:rsidRPr="000024DB">
        <w:rPr>
          <w:rFonts w:ascii="Book Antiqua" w:eastAsia="Book Antiqua" w:hAnsi="Book Antiqua" w:cs="Book Antiqua"/>
          <w:i/>
          <w:iCs/>
        </w:rPr>
        <w:t>J</w:t>
      </w:r>
      <w:r w:rsidR="00635CAE" w:rsidRPr="000024DB">
        <w:rPr>
          <w:rFonts w:ascii="Book Antiqua" w:eastAsia="Book Antiqua" w:hAnsi="Book Antiqua" w:cs="Book Antiqua"/>
          <w:i/>
          <w:iCs/>
        </w:rPr>
        <w:t xml:space="preserve"> </w:t>
      </w:r>
      <w:r w:rsidRPr="000024DB">
        <w:rPr>
          <w:rFonts w:ascii="Book Antiqua" w:eastAsia="Book Antiqua" w:hAnsi="Book Antiqua" w:cs="Book Antiqua"/>
          <w:i/>
          <w:iCs/>
        </w:rPr>
        <w:t>Transfus</w:t>
      </w:r>
      <w:r w:rsidR="00635CAE" w:rsidRPr="000024DB">
        <w:rPr>
          <w:rFonts w:ascii="Book Antiqua" w:eastAsia="Book Antiqua" w:hAnsi="Book Antiqua" w:cs="Book Antiqua"/>
          <w:i/>
          <w:iCs/>
        </w:rPr>
        <w:t xml:space="preserve"> </w:t>
      </w:r>
      <w:r w:rsidRPr="000024DB">
        <w:rPr>
          <w:rFonts w:ascii="Book Antiqua" w:eastAsia="Book Antiqua" w:hAnsi="Book Antiqua" w:cs="Book Antiqua"/>
          <w:i/>
          <w:iCs/>
        </w:rPr>
        <w:t>Sci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2014;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  <w:b/>
          <w:bCs/>
        </w:rPr>
        <w:t>8</w:t>
      </w:r>
      <w:r w:rsidRPr="000024DB">
        <w:rPr>
          <w:rFonts w:ascii="Book Antiqua" w:eastAsia="Book Antiqua" w:hAnsi="Book Antiqua" w:cs="Book Antiqua"/>
        </w:rPr>
        <w:t>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2-3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[PMID: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24678164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DOI: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10.4103/0973-6247.126679]</w:t>
      </w:r>
    </w:p>
    <w:p w14:paraId="0539A60A" w14:textId="3B97DDE8" w:rsidR="00A77B3E" w:rsidRPr="000024DB" w:rsidRDefault="00815360">
      <w:pPr>
        <w:spacing w:line="360" w:lineRule="auto"/>
        <w:jc w:val="both"/>
      </w:pPr>
      <w:r w:rsidRPr="000024DB">
        <w:rPr>
          <w:rFonts w:ascii="Book Antiqua" w:eastAsia="Book Antiqua" w:hAnsi="Book Antiqua" w:cs="Book Antiqua"/>
        </w:rPr>
        <w:t>18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  <w:b/>
          <w:bCs/>
        </w:rPr>
        <w:t>McHugh</w:t>
      </w:r>
      <w:r w:rsidR="00635CAE" w:rsidRPr="000024DB">
        <w:rPr>
          <w:rFonts w:ascii="Book Antiqua" w:eastAsia="Book Antiqua" w:hAnsi="Book Antiqua" w:cs="Book Antiqua"/>
          <w:b/>
          <w:bCs/>
        </w:rPr>
        <w:t xml:space="preserve"> </w:t>
      </w:r>
      <w:r w:rsidRPr="000024DB">
        <w:rPr>
          <w:rFonts w:ascii="Book Antiqua" w:eastAsia="Book Antiqua" w:hAnsi="Book Antiqua" w:cs="Book Antiqua"/>
          <w:b/>
          <w:bCs/>
        </w:rPr>
        <w:t>MP</w:t>
      </w:r>
      <w:r w:rsidRPr="000024DB">
        <w:rPr>
          <w:rFonts w:ascii="Book Antiqua" w:eastAsia="Book Antiqua" w:hAnsi="Book Antiqua" w:cs="Book Antiqua"/>
        </w:rPr>
        <w:t>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Wu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AHB,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Chevaliez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S,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Pawlotsky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JM,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Hallin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M,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Templeton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KE.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Multicenter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Evaluation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of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the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Cepheid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Xpert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Hepatitis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C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Virus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Viral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Load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Assay.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  <w:i/>
          <w:iCs/>
        </w:rPr>
        <w:t>J</w:t>
      </w:r>
      <w:r w:rsidR="00635CAE" w:rsidRPr="000024DB">
        <w:rPr>
          <w:rFonts w:ascii="Book Antiqua" w:eastAsia="Book Antiqua" w:hAnsi="Book Antiqua" w:cs="Book Antiqua"/>
          <w:i/>
          <w:iCs/>
        </w:rPr>
        <w:t xml:space="preserve"> </w:t>
      </w:r>
      <w:r w:rsidRPr="000024DB">
        <w:rPr>
          <w:rFonts w:ascii="Book Antiqua" w:eastAsia="Book Antiqua" w:hAnsi="Book Antiqua" w:cs="Book Antiqua"/>
          <w:i/>
          <w:iCs/>
        </w:rPr>
        <w:t>Clin</w:t>
      </w:r>
      <w:r w:rsidR="00635CAE" w:rsidRPr="000024DB">
        <w:rPr>
          <w:rFonts w:ascii="Book Antiqua" w:eastAsia="Book Antiqua" w:hAnsi="Book Antiqua" w:cs="Book Antiqua"/>
          <w:i/>
          <w:iCs/>
        </w:rPr>
        <w:t xml:space="preserve"> </w:t>
      </w:r>
      <w:r w:rsidRPr="000024DB">
        <w:rPr>
          <w:rFonts w:ascii="Book Antiqua" w:eastAsia="Book Antiqua" w:hAnsi="Book Antiqua" w:cs="Book Antiqua"/>
          <w:i/>
          <w:iCs/>
        </w:rPr>
        <w:t>Microbiol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2017;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  <w:b/>
          <w:bCs/>
        </w:rPr>
        <w:t>55</w:t>
      </w:r>
      <w:r w:rsidRPr="000024DB">
        <w:rPr>
          <w:rFonts w:ascii="Book Antiqua" w:eastAsia="Book Antiqua" w:hAnsi="Book Antiqua" w:cs="Book Antiqua"/>
        </w:rPr>
        <w:t>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1550-1556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[PMID: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28275079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DOI: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10.1128/JCM.02460-16]</w:t>
      </w:r>
    </w:p>
    <w:p w14:paraId="0FA370ED" w14:textId="48DD5428" w:rsidR="00A77B3E" w:rsidRPr="000024DB" w:rsidRDefault="00815360">
      <w:pPr>
        <w:spacing w:line="360" w:lineRule="auto"/>
        <w:jc w:val="both"/>
      </w:pPr>
      <w:r w:rsidRPr="000024DB">
        <w:rPr>
          <w:rFonts w:ascii="Book Antiqua" w:eastAsia="Book Antiqua" w:hAnsi="Book Antiqua" w:cs="Book Antiqua"/>
        </w:rPr>
        <w:t>19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81B1A" w:rsidRPr="000024DB">
        <w:rPr>
          <w:rFonts w:ascii="Book Antiqua" w:eastAsia="Book Antiqua" w:hAnsi="Book Antiqua" w:cs="Book Antiqua"/>
          <w:b/>
          <w:bCs/>
        </w:rPr>
        <w:t>Mourik</w:t>
      </w:r>
      <w:r w:rsidR="00635CAE" w:rsidRPr="000024DB">
        <w:rPr>
          <w:rFonts w:ascii="Book Antiqua" w:eastAsia="Book Antiqua" w:hAnsi="Book Antiqua" w:cs="Book Antiqua"/>
          <w:b/>
          <w:bCs/>
        </w:rPr>
        <w:t xml:space="preserve"> </w:t>
      </w:r>
      <w:r w:rsidR="00481B1A" w:rsidRPr="000024DB">
        <w:rPr>
          <w:rFonts w:ascii="Book Antiqua" w:eastAsia="Book Antiqua" w:hAnsi="Book Antiqua" w:cs="Book Antiqua"/>
          <w:b/>
          <w:bCs/>
        </w:rPr>
        <w:t>K</w:t>
      </w:r>
      <w:r w:rsidR="00481B1A" w:rsidRPr="000024DB">
        <w:rPr>
          <w:rFonts w:ascii="Book Antiqua" w:eastAsia="Book Antiqua" w:hAnsi="Book Antiqua" w:cs="Book Antiqua"/>
        </w:rPr>
        <w:t>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81B1A" w:rsidRPr="000024DB">
        <w:rPr>
          <w:rFonts w:ascii="Book Antiqua" w:eastAsia="Book Antiqua" w:hAnsi="Book Antiqua" w:cs="Book Antiqua"/>
        </w:rPr>
        <w:t>Boers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81B1A" w:rsidRPr="000024DB">
        <w:rPr>
          <w:rFonts w:ascii="Book Antiqua" w:eastAsia="Book Antiqua" w:hAnsi="Book Antiqua" w:cs="Book Antiqua"/>
        </w:rPr>
        <w:t>SA,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81B1A" w:rsidRPr="000024DB">
        <w:rPr>
          <w:rFonts w:ascii="Book Antiqua" w:eastAsia="Book Antiqua" w:hAnsi="Book Antiqua" w:cs="Book Antiqua"/>
        </w:rPr>
        <w:t>van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81B1A" w:rsidRPr="000024DB">
        <w:rPr>
          <w:rFonts w:ascii="Book Antiqua" w:eastAsia="Book Antiqua" w:hAnsi="Book Antiqua" w:cs="Book Antiqua"/>
        </w:rPr>
        <w:t>Rijn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81B1A" w:rsidRPr="000024DB">
        <w:rPr>
          <w:rFonts w:ascii="Book Antiqua" w:eastAsia="Book Antiqua" w:hAnsi="Book Antiqua" w:cs="Book Antiqua"/>
        </w:rPr>
        <w:t>AL,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81B1A" w:rsidRPr="000024DB">
        <w:rPr>
          <w:rFonts w:ascii="Book Antiqua" w:eastAsia="Book Antiqua" w:hAnsi="Book Antiqua" w:cs="Book Antiqua"/>
        </w:rPr>
        <w:t>Thijssen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81B1A" w:rsidRPr="000024DB">
        <w:rPr>
          <w:rFonts w:ascii="Book Antiqua" w:eastAsia="Book Antiqua" w:hAnsi="Book Antiqua" w:cs="Book Antiqua"/>
        </w:rPr>
        <w:t>JCP,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81B1A" w:rsidRPr="000024DB">
        <w:rPr>
          <w:rFonts w:ascii="Book Antiqua" w:eastAsia="Book Antiqua" w:hAnsi="Book Antiqua" w:cs="Book Antiqua"/>
        </w:rPr>
        <w:t>Wessels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81B1A" w:rsidRPr="000024DB">
        <w:rPr>
          <w:rFonts w:ascii="Book Antiqua" w:eastAsia="Book Antiqua" w:hAnsi="Book Antiqua" w:cs="Book Antiqua"/>
        </w:rPr>
        <w:t>E,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81B1A" w:rsidRPr="000024DB">
        <w:rPr>
          <w:rFonts w:ascii="Book Antiqua" w:eastAsia="Book Antiqua" w:hAnsi="Book Antiqua" w:cs="Book Antiqua"/>
        </w:rPr>
        <w:t>Claas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81B1A" w:rsidRPr="000024DB">
        <w:rPr>
          <w:rFonts w:ascii="Book Antiqua" w:eastAsia="Book Antiqua" w:hAnsi="Book Antiqua" w:cs="Book Antiqua"/>
        </w:rPr>
        <w:t>ECJ.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81B1A" w:rsidRPr="000024DB">
        <w:rPr>
          <w:rFonts w:ascii="Book Antiqua" w:eastAsia="Book Antiqua" w:hAnsi="Book Antiqua" w:cs="Book Antiqua"/>
        </w:rPr>
        <w:t>Clinical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81B1A" w:rsidRPr="000024DB">
        <w:rPr>
          <w:rFonts w:ascii="Book Antiqua" w:eastAsia="Book Antiqua" w:hAnsi="Book Antiqua" w:cs="Book Antiqua"/>
        </w:rPr>
        <w:t>performance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81B1A" w:rsidRPr="000024DB">
        <w:rPr>
          <w:rFonts w:ascii="Book Antiqua" w:eastAsia="Book Antiqua" w:hAnsi="Book Antiqua" w:cs="Book Antiqua"/>
        </w:rPr>
        <w:t>of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81B1A" w:rsidRPr="000024DB">
        <w:rPr>
          <w:rFonts w:ascii="Book Antiqua" w:eastAsia="Book Antiqua" w:hAnsi="Book Antiqua" w:cs="Book Antiqua"/>
        </w:rPr>
        <w:t>two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81B1A" w:rsidRPr="000024DB">
        <w:rPr>
          <w:rFonts w:ascii="Book Antiqua" w:eastAsia="Book Antiqua" w:hAnsi="Book Antiqua" w:cs="Book Antiqua"/>
        </w:rPr>
        <w:t>new,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81B1A" w:rsidRPr="000024DB">
        <w:rPr>
          <w:rFonts w:ascii="Book Antiqua" w:eastAsia="Book Antiqua" w:hAnsi="Book Antiqua" w:cs="Book Antiqua"/>
        </w:rPr>
        <w:t>fully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81B1A" w:rsidRPr="000024DB">
        <w:rPr>
          <w:rFonts w:ascii="Book Antiqua" w:eastAsia="Book Antiqua" w:hAnsi="Book Antiqua" w:cs="Book Antiqua"/>
        </w:rPr>
        <w:t>integrated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81B1A" w:rsidRPr="000024DB">
        <w:rPr>
          <w:rFonts w:ascii="Book Antiqua" w:eastAsia="Book Antiqua" w:hAnsi="Book Antiqua" w:cs="Book Antiqua"/>
        </w:rPr>
        <w:t>molecular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81B1A" w:rsidRPr="000024DB">
        <w:rPr>
          <w:rFonts w:ascii="Book Antiqua" w:eastAsia="Book Antiqua" w:hAnsi="Book Antiqua" w:cs="Book Antiqua"/>
        </w:rPr>
        <w:t>platforms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81B1A" w:rsidRPr="000024DB">
        <w:rPr>
          <w:rFonts w:ascii="Book Antiqua" w:eastAsia="Book Antiqua" w:hAnsi="Book Antiqua" w:cs="Book Antiqua"/>
        </w:rPr>
        <w:t>used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81B1A" w:rsidRPr="000024DB">
        <w:rPr>
          <w:rFonts w:ascii="Book Antiqua" w:eastAsia="Book Antiqua" w:hAnsi="Book Antiqua" w:cs="Book Antiqua"/>
        </w:rPr>
        <w:t>for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81B1A" w:rsidRPr="000024DB">
        <w:rPr>
          <w:rFonts w:ascii="Book Antiqua" w:eastAsia="Book Antiqua" w:hAnsi="Book Antiqua" w:cs="Book Antiqua"/>
        </w:rPr>
        <w:t>HIV-1,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81B1A" w:rsidRPr="000024DB">
        <w:rPr>
          <w:rFonts w:ascii="Book Antiqua" w:eastAsia="Book Antiqua" w:hAnsi="Book Antiqua" w:cs="Book Antiqua"/>
        </w:rPr>
        <w:t>HBV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81B1A" w:rsidRPr="000024DB">
        <w:rPr>
          <w:rFonts w:ascii="Book Antiqua" w:eastAsia="Book Antiqua" w:hAnsi="Book Antiqua" w:cs="Book Antiqua"/>
        </w:rPr>
        <w:t>and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81B1A" w:rsidRPr="000024DB">
        <w:rPr>
          <w:rFonts w:ascii="Book Antiqua" w:eastAsia="Book Antiqua" w:hAnsi="Book Antiqua" w:cs="Book Antiqua"/>
        </w:rPr>
        <w:t>HCV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81B1A" w:rsidRPr="000024DB">
        <w:rPr>
          <w:rFonts w:ascii="Book Antiqua" w:eastAsia="Book Antiqua" w:hAnsi="Book Antiqua" w:cs="Book Antiqua"/>
        </w:rPr>
        <w:t>viral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81B1A" w:rsidRPr="000024DB">
        <w:rPr>
          <w:rFonts w:ascii="Book Antiqua" w:eastAsia="Book Antiqua" w:hAnsi="Book Antiqua" w:cs="Book Antiqua"/>
        </w:rPr>
        <w:t>load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81B1A" w:rsidRPr="000024DB">
        <w:rPr>
          <w:rFonts w:ascii="Book Antiqua" w:eastAsia="Book Antiqua" w:hAnsi="Book Antiqua" w:cs="Book Antiqua"/>
        </w:rPr>
        <w:t>analysis,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81B1A" w:rsidRPr="000024DB">
        <w:rPr>
          <w:rFonts w:ascii="Book Antiqua" w:eastAsia="Book Antiqua" w:hAnsi="Book Antiqua" w:cs="Book Antiqua"/>
        </w:rPr>
        <w:t>the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81B1A" w:rsidRPr="000024DB">
        <w:rPr>
          <w:rFonts w:ascii="Book Antiqua" w:eastAsia="Book Antiqua" w:hAnsi="Book Antiqua" w:cs="Book Antiqua"/>
        </w:rPr>
        <w:t>NeuMoDx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81B1A" w:rsidRPr="000024DB">
        <w:rPr>
          <w:rFonts w:ascii="Book Antiqua" w:eastAsia="Book Antiqua" w:hAnsi="Book Antiqua" w:cs="Book Antiqua"/>
        </w:rPr>
        <w:t>288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81B1A" w:rsidRPr="000024DB">
        <w:rPr>
          <w:rFonts w:ascii="Book Antiqua" w:eastAsia="Book Antiqua" w:hAnsi="Book Antiqua" w:cs="Book Antiqua"/>
        </w:rPr>
        <w:t>and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81B1A" w:rsidRPr="000024DB">
        <w:rPr>
          <w:rFonts w:ascii="Book Antiqua" w:eastAsia="Book Antiqua" w:hAnsi="Book Antiqua" w:cs="Book Antiqua"/>
        </w:rPr>
        <w:t>the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81B1A" w:rsidRPr="000024DB">
        <w:rPr>
          <w:rFonts w:ascii="Book Antiqua" w:eastAsia="Book Antiqua" w:hAnsi="Book Antiqua" w:cs="Book Antiqua"/>
        </w:rPr>
        <w:t>Alinity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81B1A" w:rsidRPr="000024DB">
        <w:rPr>
          <w:rFonts w:ascii="Book Antiqua" w:eastAsia="Book Antiqua" w:hAnsi="Book Antiqua" w:cs="Book Antiqua"/>
        </w:rPr>
        <w:t>m.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81B1A" w:rsidRPr="000024DB">
        <w:rPr>
          <w:rFonts w:ascii="Book Antiqua" w:eastAsia="Book Antiqua" w:hAnsi="Book Antiqua" w:cs="Book Antiqua"/>
          <w:i/>
          <w:iCs/>
        </w:rPr>
        <w:t>J</w:t>
      </w:r>
      <w:r w:rsidR="00635CAE" w:rsidRPr="000024DB">
        <w:rPr>
          <w:rFonts w:ascii="Book Antiqua" w:eastAsia="Book Antiqua" w:hAnsi="Book Antiqua" w:cs="Book Antiqua"/>
          <w:i/>
          <w:iCs/>
        </w:rPr>
        <w:t xml:space="preserve"> </w:t>
      </w:r>
      <w:r w:rsidR="00481B1A" w:rsidRPr="000024DB">
        <w:rPr>
          <w:rFonts w:ascii="Book Antiqua" w:eastAsia="Book Antiqua" w:hAnsi="Book Antiqua" w:cs="Book Antiqua"/>
          <w:i/>
          <w:iCs/>
        </w:rPr>
        <w:t>Clin</w:t>
      </w:r>
      <w:r w:rsidR="00635CAE" w:rsidRPr="000024DB">
        <w:rPr>
          <w:rFonts w:ascii="Book Antiqua" w:eastAsia="Book Antiqua" w:hAnsi="Book Antiqua" w:cs="Book Antiqua"/>
          <w:i/>
          <w:iCs/>
        </w:rPr>
        <w:t xml:space="preserve"> </w:t>
      </w:r>
      <w:r w:rsidR="00481B1A" w:rsidRPr="000024DB">
        <w:rPr>
          <w:rFonts w:ascii="Book Antiqua" w:eastAsia="Book Antiqua" w:hAnsi="Book Antiqua" w:cs="Book Antiqua"/>
          <w:i/>
          <w:iCs/>
        </w:rPr>
        <w:t>Virol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81B1A" w:rsidRPr="000024DB">
        <w:rPr>
          <w:rFonts w:ascii="Book Antiqua" w:eastAsia="Book Antiqua" w:hAnsi="Book Antiqua" w:cs="Book Antiqua"/>
        </w:rPr>
        <w:t>2023;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81B1A" w:rsidRPr="000024DB">
        <w:rPr>
          <w:rFonts w:ascii="Book Antiqua" w:eastAsia="Book Antiqua" w:hAnsi="Book Antiqua" w:cs="Book Antiqua"/>
          <w:b/>
          <w:bCs/>
        </w:rPr>
        <w:t>160</w:t>
      </w:r>
      <w:r w:rsidR="00481B1A" w:rsidRPr="000024DB">
        <w:rPr>
          <w:rFonts w:ascii="Book Antiqua" w:eastAsia="Book Antiqua" w:hAnsi="Book Antiqua" w:cs="Book Antiqua"/>
        </w:rPr>
        <w:t>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81B1A" w:rsidRPr="000024DB">
        <w:rPr>
          <w:rFonts w:ascii="Book Antiqua" w:eastAsia="Book Antiqua" w:hAnsi="Book Antiqua" w:cs="Book Antiqua"/>
        </w:rPr>
        <w:t>105376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81B1A" w:rsidRPr="000024DB">
        <w:rPr>
          <w:rFonts w:ascii="Book Antiqua" w:eastAsia="Book Antiqua" w:hAnsi="Book Antiqua" w:cs="Book Antiqua"/>
        </w:rPr>
        <w:t>[PMID: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81B1A" w:rsidRPr="000024DB">
        <w:rPr>
          <w:rFonts w:ascii="Book Antiqua" w:eastAsia="Book Antiqua" w:hAnsi="Book Antiqua" w:cs="Book Antiqua"/>
        </w:rPr>
        <w:t>36640531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81B1A" w:rsidRPr="000024DB">
        <w:rPr>
          <w:rFonts w:ascii="Book Antiqua" w:eastAsia="Book Antiqua" w:hAnsi="Book Antiqua" w:cs="Book Antiqua"/>
        </w:rPr>
        <w:t>DOI: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481B1A" w:rsidRPr="000024DB">
        <w:rPr>
          <w:rFonts w:ascii="Book Antiqua" w:eastAsia="Book Antiqua" w:hAnsi="Book Antiqua" w:cs="Book Antiqua"/>
        </w:rPr>
        <w:t>10.1016/j.jcv.2022.105376]</w:t>
      </w:r>
    </w:p>
    <w:p w14:paraId="0C2FFCC8" w14:textId="24B9D361" w:rsidR="00A77B3E" w:rsidRPr="000024DB" w:rsidRDefault="00815360">
      <w:pPr>
        <w:spacing w:line="360" w:lineRule="auto"/>
        <w:jc w:val="both"/>
      </w:pPr>
      <w:r w:rsidRPr="000024DB">
        <w:rPr>
          <w:rFonts w:ascii="Book Antiqua" w:eastAsia="Book Antiqua" w:hAnsi="Book Antiqua" w:cs="Book Antiqua"/>
        </w:rPr>
        <w:t>20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FD168C" w:rsidRPr="000024DB">
        <w:rPr>
          <w:rFonts w:ascii="Book Antiqua" w:eastAsia="Book Antiqua" w:hAnsi="Book Antiqua" w:cs="Book Antiqua"/>
          <w:b/>
          <w:bCs/>
        </w:rPr>
        <w:t>Arikan</w:t>
      </w:r>
      <w:r w:rsidR="00635CAE" w:rsidRPr="000024DB">
        <w:rPr>
          <w:rFonts w:ascii="Book Antiqua" w:eastAsia="Book Antiqua" w:hAnsi="Book Antiqua" w:cs="Book Antiqua"/>
          <w:b/>
          <w:bCs/>
        </w:rPr>
        <w:t xml:space="preserve"> </w:t>
      </w:r>
      <w:r w:rsidR="00FD168C" w:rsidRPr="000024DB">
        <w:rPr>
          <w:rFonts w:ascii="Book Antiqua" w:eastAsia="Book Antiqua" w:hAnsi="Book Antiqua" w:cs="Book Antiqua"/>
          <w:b/>
          <w:bCs/>
        </w:rPr>
        <w:t>A</w:t>
      </w:r>
      <w:r w:rsidR="00FD168C" w:rsidRPr="000024DB">
        <w:rPr>
          <w:rFonts w:ascii="Book Antiqua" w:eastAsia="Book Antiqua" w:hAnsi="Book Antiqua" w:cs="Book Antiqua"/>
        </w:rPr>
        <w:t>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FD168C" w:rsidRPr="000024DB">
        <w:rPr>
          <w:rFonts w:ascii="Book Antiqua" w:eastAsia="Book Antiqua" w:hAnsi="Book Antiqua" w:cs="Book Antiqua"/>
        </w:rPr>
        <w:t>Sayan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FD168C" w:rsidRPr="000024DB">
        <w:rPr>
          <w:rFonts w:ascii="Book Antiqua" w:eastAsia="Book Antiqua" w:hAnsi="Book Antiqua" w:cs="Book Antiqua"/>
        </w:rPr>
        <w:t>M,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FD168C" w:rsidRPr="000024DB">
        <w:rPr>
          <w:rFonts w:ascii="Book Antiqua" w:eastAsia="Book Antiqua" w:hAnsi="Book Antiqua" w:cs="Book Antiqua"/>
        </w:rPr>
        <w:t>Doluca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FD168C" w:rsidRPr="000024DB">
        <w:rPr>
          <w:rFonts w:ascii="Book Antiqua" w:eastAsia="Book Antiqua" w:hAnsi="Book Antiqua" w:cs="Book Antiqua"/>
        </w:rPr>
        <w:t>O.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FD168C" w:rsidRPr="000024DB">
        <w:rPr>
          <w:rFonts w:ascii="Book Antiqua" w:eastAsia="Book Antiqua" w:hAnsi="Book Antiqua" w:cs="Book Antiqua"/>
        </w:rPr>
        <w:t>NeuMoDx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FD168C" w:rsidRPr="000024DB">
        <w:rPr>
          <w:rFonts w:ascii="Book Antiqua" w:eastAsia="Book Antiqua" w:hAnsi="Book Antiqua" w:cs="Book Antiqua"/>
        </w:rPr>
        <w:t>random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FD168C" w:rsidRPr="000024DB">
        <w:rPr>
          <w:rFonts w:ascii="Book Antiqua" w:eastAsia="Book Antiqua" w:hAnsi="Book Antiqua" w:cs="Book Antiqua"/>
        </w:rPr>
        <w:t>access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FD168C" w:rsidRPr="000024DB">
        <w:rPr>
          <w:rFonts w:ascii="Book Antiqua" w:eastAsia="Book Antiqua" w:hAnsi="Book Antiqua" w:cs="Book Antiqua"/>
        </w:rPr>
        <w:t>molecular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FD168C" w:rsidRPr="000024DB">
        <w:rPr>
          <w:rFonts w:ascii="Book Antiqua" w:eastAsia="Book Antiqua" w:hAnsi="Book Antiqua" w:cs="Book Antiqua"/>
        </w:rPr>
        <w:t>diagnostic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FD168C" w:rsidRPr="000024DB">
        <w:rPr>
          <w:rFonts w:ascii="Book Antiqua" w:eastAsia="Book Antiqua" w:hAnsi="Book Antiqua" w:cs="Book Antiqua"/>
        </w:rPr>
        <w:t>system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FD168C" w:rsidRPr="000024DB">
        <w:rPr>
          <w:rFonts w:ascii="Book Antiqua" w:eastAsia="Book Antiqua" w:hAnsi="Book Antiqua" w:cs="Book Antiqua"/>
        </w:rPr>
        <w:t>for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FD168C" w:rsidRPr="000024DB">
        <w:rPr>
          <w:rFonts w:ascii="Book Antiqua" w:eastAsia="Book Antiqua" w:hAnsi="Book Antiqua" w:cs="Book Antiqua"/>
        </w:rPr>
        <w:t>detection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FD168C" w:rsidRPr="000024DB">
        <w:rPr>
          <w:rFonts w:ascii="Book Antiqua" w:eastAsia="Book Antiqua" w:hAnsi="Book Antiqua" w:cs="Book Antiqua"/>
        </w:rPr>
        <w:t>and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FD168C" w:rsidRPr="000024DB">
        <w:rPr>
          <w:rFonts w:ascii="Book Antiqua" w:eastAsia="Book Antiqua" w:hAnsi="Book Antiqua" w:cs="Book Antiqua"/>
        </w:rPr>
        <w:t>quantification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FD168C" w:rsidRPr="000024DB">
        <w:rPr>
          <w:rFonts w:ascii="Book Antiqua" w:eastAsia="Book Antiqua" w:hAnsi="Book Antiqua" w:cs="Book Antiqua"/>
        </w:rPr>
        <w:t>of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FD168C" w:rsidRPr="000024DB">
        <w:rPr>
          <w:rFonts w:ascii="Book Antiqua" w:eastAsia="Book Antiqua" w:hAnsi="Book Antiqua" w:cs="Book Antiqua"/>
        </w:rPr>
        <w:t>hepatitis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FD168C" w:rsidRPr="000024DB">
        <w:rPr>
          <w:rFonts w:ascii="Book Antiqua" w:eastAsia="Book Antiqua" w:hAnsi="Book Antiqua" w:cs="Book Antiqua"/>
        </w:rPr>
        <w:t>B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FD168C" w:rsidRPr="000024DB">
        <w:rPr>
          <w:rFonts w:ascii="Book Antiqua" w:eastAsia="Book Antiqua" w:hAnsi="Book Antiqua" w:cs="Book Antiqua"/>
        </w:rPr>
        <w:t>virus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FD168C" w:rsidRPr="000024DB">
        <w:rPr>
          <w:rFonts w:ascii="Book Antiqua" w:eastAsia="Book Antiqua" w:hAnsi="Book Antiqua" w:cs="Book Antiqua"/>
        </w:rPr>
        <w:t>in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FD168C" w:rsidRPr="000024DB">
        <w:rPr>
          <w:rFonts w:ascii="Book Antiqua" w:eastAsia="Book Antiqua" w:hAnsi="Book Antiqua" w:cs="Book Antiqua"/>
        </w:rPr>
        <w:t>clinical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FD168C" w:rsidRPr="000024DB">
        <w:rPr>
          <w:rFonts w:ascii="Book Antiqua" w:eastAsia="Book Antiqua" w:hAnsi="Book Antiqua" w:cs="Book Antiqua"/>
        </w:rPr>
        <w:t>samples.</w:t>
      </w:r>
      <w:r w:rsidR="00635CAE" w:rsidRPr="000024DB">
        <w:rPr>
          <w:rFonts w:ascii="Book Antiqua" w:eastAsia="Book Antiqua" w:hAnsi="Book Antiqua" w:cs="Book Antiqua"/>
          <w:i/>
          <w:iCs/>
        </w:rPr>
        <w:t xml:space="preserve"> </w:t>
      </w:r>
      <w:r w:rsidR="00FD168C" w:rsidRPr="000024DB">
        <w:rPr>
          <w:rFonts w:ascii="Book Antiqua" w:eastAsia="Book Antiqua" w:hAnsi="Book Antiqua" w:cs="Book Antiqua"/>
          <w:i/>
          <w:iCs/>
        </w:rPr>
        <w:t>J</w:t>
      </w:r>
      <w:r w:rsidR="00635CAE" w:rsidRPr="000024DB">
        <w:rPr>
          <w:rFonts w:ascii="Book Antiqua" w:eastAsia="Book Antiqua" w:hAnsi="Book Antiqua" w:cs="Book Antiqua"/>
          <w:i/>
          <w:iCs/>
        </w:rPr>
        <w:t xml:space="preserve"> </w:t>
      </w:r>
      <w:r w:rsidR="00FD168C" w:rsidRPr="000024DB">
        <w:rPr>
          <w:rFonts w:ascii="Book Antiqua" w:eastAsia="Book Antiqua" w:hAnsi="Book Antiqua" w:cs="Book Antiqua"/>
          <w:i/>
          <w:iCs/>
        </w:rPr>
        <w:t>Infect</w:t>
      </w:r>
      <w:r w:rsidR="00635CAE" w:rsidRPr="000024DB">
        <w:rPr>
          <w:rFonts w:ascii="Book Antiqua" w:eastAsia="Book Antiqua" w:hAnsi="Book Antiqua" w:cs="Book Antiqua"/>
          <w:i/>
          <w:iCs/>
        </w:rPr>
        <w:t xml:space="preserve"> </w:t>
      </w:r>
      <w:r w:rsidR="00FD168C" w:rsidRPr="000024DB">
        <w:rPr>
          <w:rFonts w:ascii="Book Antiqua" w:eastAsia="Book Antiqua" w:hAnsi="Book Antiqua" w:cs="Book Antiqua"/>
          <w:i/>
          <w:iCs/>
        </w:rPr>
        <w:t>Dev</w:t>
      </w:r>
      <w:r w:rsidR="00635CAE" w:rsidRPr="000024DB">
        <w:rPr>
          <w:rFonts w:ascii="Book Antiqua" w:eastAsia="Book Antiqua" w:hAnsi="Book Antiqua" w:cs="Book Antiqua"/>
          <w:i/>
          <w:iCs/>
        </w:rPr>
        <w:t xml:space="preserve"> </w:t>
      </w:r>
      <w:r w:rsidR="00FD168C" w:rsidRPr="000024DB">
        <w:rPr>
          <w:rFonts w:ascii="Book Antiqua" w:eastAsia="Book Antiqua" w:hAnsi="Book Antiqua" w:cs="Book Antiqua"/>
          <w:i/>
          <w:iCs/>
        </w:rPr>
        <w:t>Ctries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FD168C" w:rsidRPr="000024DB">
        <w:rPr>
          <w:rFonts w:ascii="Book Antiqua" w:eastAsia="Book Antiqua" w:hAnsi="Book Antiqua" w:cs="Book Antiqua"/>
        </w:rPr>
        <w:t>2020;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FD168C" w:rsidRPr="000024DB">
        <w:rPr>
          <w:rFonts w:ascii="Book Antiqua" w:eastAsia="Book Antiqua" w:hAnsi="Book Antiqua" w:cs="Book Antiqua"/>
          <w:b/>
          <w:bCs/>
        </w:rPr>
        <w:t>14</w:t>
      </w:r>
      <w:r w:rsidR="00FD168C" w:rsidRPr="000024DB">
        <w:rPr>
          <w:rFonts w:ascii="Book Antiqua" w:eastAsia="Book Antiqua" w:hAnsi="Book Antiqua" w:cs="Book Antiqua"/>
        </w:rPr>
        <w:t>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FD168C" w:rsidRPr="000024DB">
        <w:rPr>
          <w:rFonts w:ascii="Book Antiqua" w:eastAsia="Book Antiqua" w:hAnsi="Book Antiqua" w:cs="Book Antiqua"/>
        </w:rPr>
        <w:t>1197-1203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FD168C" w:rsidRPr="000024DB">
        <w:rPr>
          <w:rFonts w:ascii="Book Antiqua" w:eastAsia="Book Antiqua" w:hAnsi="Book Antiqua" w:cs="Book Antiqua"/>
        </w:rPr>
        <w:t>[PMID: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FD168C" w:rsidRPr="000024DB">
        <w:rPr>
          <w:rFonts w:ascii="Book Antiqua" w:eastAsia="Book Antiqua" w:hAnsi="Book Antiqua" w:cs="Book Antiqua"/>
        </w:rPr>
        <w:t>33175717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FD168C" w:rsidRPr="000024DB">
        <w:rPr>
          <w:rFonts w:ascii="Book Antiqua" w:eastAsia="Book Antiqua" w:hAnsi="Book Antiqua" w:cs="Book Antiqua"/>
        </w:rPr>
        <w:t>DOI: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FD168C" w:rsidRPr="000024DB">
        <w:rPr>
          <w:rFonts w:ascii="Book Antiqua" w:eastAsia="Book Antiqua" w:hAnsi="Book Antiqua" w:cs="Book Antiqua"/>
        </w:rPr>
        <w:t>10.3855/jidc.12659]</w:t>
      </w:r>
    </w:p>
    <w:p w14:paraId="28013F7A" w14:textId="2B39BE33" w:rsidR="00A77B3E" w:rsidRPr="000024DB" w:rsidRDefault="00815360">
      <w:pPr>
        <w:spacing w:line="360" w:lineRule="auto"/>
        <w:jc w:val="both"/>
      </w:pPr>
      <w:r w:rsidRPr="000024DB">
        <w:rPr>
          <w:rFonts w:ascii="Book Antiqua" w:eastAsia="Book Antiqua" w:hAnsi="Book Antiqua" w:cs="Book Antiqua"/>
        </w:rPr>
        <w:t>21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  <w:b/>
          <w:bCs/>
        </w:rPr>
        <w:t>Besombes</w:t>
      </w:r>
      <w:r w:rsidR="00635CAE" w:rsidRPr="000024DB">
        <w:rPr>
          <w:rFonts w:ascii="Book Antiqua" w:eastAsia="Book Antiqua" w:hAnsi="Book Antiqua" w:cs="Book Antiqua"/>
          <w:b/>
          <w:bCs/>
        </w:rPr>
        <w:t xml:space="preserve"> </w:t>
      </w:r>
      <w:r w:rsidRPr="000024DB">
        <w:rPr>
          <w:rFonts w:ascii="Book Antiqua" w:eastAsia="Book Antiqua" w:hAnsi="Book Antiqua" w:cs="Book Antiqua"/>
          <w:b/>
          <w:bCs/>
        </w:rPr>
        <w:t>J</w:t>
      </w:r>
      <w:r w:rsidRPr="000024DB">
        <w:rPr>
          <w:rFonts w:ascii="Book Antiqua" w:eastAsia="Book Antiqua" w:hAnsi="Book Antiqua" w:cs="Book Antiqua"/>
        </w:rPr>
        <w:t>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Pronier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C,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Lefevre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C,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Lagathu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G,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Maillard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A,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Grolhier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C,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Thibault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V.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Performances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of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NeuMoDx™,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a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random-access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system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for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hepatitis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B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virus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DNA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and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hepatitis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C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virus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RNA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quantification.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  <w:i/>
          <w:iCs/>
        </w:rPr>
        <w:t>Clin</w:t>
      </w:r>
      <w:r w:rsidR="00635CAE" w:rsidRPr="000024DB">
        <w:rPr>
          <w:rFonts w:ascii="Book Antiqua" w:eastAsia="Book Antiqua" w:hAnsi="Book Antiqua" w:cs="Book Antiqua"/>
          <w:i/>
          <w:iCs/>
        </w:rPr>
        <w:t xml:space="preserve"> </w:t>
      </w:r>
      <w:r w:rsidRPr="000024DB">
        <w:rPr>
          <w:rFonts w:ascii="Book Antiqua" w:eastAsia="Book Antiqua" w:hAnsi="Book Antiqua" w:cs="Book Antiqua"/>
          <w:i/>
          <w:iCs/>
        </w:rPr>
        <w:t>Microbiol</w:t>
      </w:r>
      <w:r w:rsidR="00635CAE" w:rsidRPr="000024DB">
        <w:rPr>
          <w:rFonts w:ascii="Book Antiqua" w:eastAsia="Book Antiqua" w:hAnsi="Book Antiqua" w:cs="Book Antiqua"/>
          <w:i/>
          <w:iCs/>
        </w:rPr>
        <w:t xml:space="preserve"> </w:t>
      </w:r>
      <w:r w:rsidRPr="000024DB">
        <w:rPr>
          <w:rFonts w:ascii="Book Antiqua" w:eastAsia="Book Antiqua" w:hAnsi="Book Antiqua" w:cs="Book Antiqua"/>
          <w:i/>
          <w:iCs/>
        </w:rPr>
        <w:t>Infect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2021;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  <w:b/>
          <w:bCs/>
        </w:rPr>
        <w:t>27</w:t>
      </w:r>
      <w:r w:rsidRPr="000024DB">
        <w:rPr>
          <w:rFonts w:ascii="Book Antiqua" w:eastAsia="Book Antiqua" w:hAnsi="Book Antiqua" w:cs="Book Antiqua"/>
        </w:rPr>
        <w:t>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1693.e9-1693.e15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[PMID: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33677082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DOI: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10.1016/j.cmi.2021.02.023]</w:t>
      </w:r>
    </w:p>
    <w:p w14:paraId="52ECF559" w14:textId="5110A80B" w:rsidR="00A77B3E" w:rsidRDefault="00815360">
      <w:pPr>
        <w:spacing w:line="360" w:lineRule="auto"/>
        <w:jc w:val="both"/>
      </w:pPr>
      <w:r w:rsidRPr="000024DB">
        <w:rPr>
          <w:rFonts w:ascii="Book Antiqua" w:eastAsia="Book Antiqua" w:hAnsi="Book Antiqua" w:cs="Book Antiqua"/>
        </w:rPr>
        <w:lastRenderedPageBreak/>
        <w:t>22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  <w:b/>
          <w:bCs/>
        </w:rPr>
        <w:t>World</w:t>
      </w:r>
      <w:r w:rsidR="00635CAE" w:rsidRPr="000024DB">
        <w:rPr>
          <w:rFonts w:ascii="Book Antiqua" w:eastAsia="Book Antiqua" w:hAnsi="Book Antiqua" w:cs="Book Antiqua"/>
          <w:b/>
          <w:bCs/>
        </w:rPr>
        <w:t xml:space="preserve"> </w:t>
      </w:r>
      <w:r w:rsidRPr="000024DB">
        <w:rPr>
          <w:rFonts w:ascii="Book Antiqua" w:eastAsia="Book Antiqua" w:hAnsi="Book Antiqua" w:cs="Book Antiqua"/>
          <w:b/>
          <w:bCs/>
        </w:rPr>
        <w:t>Health</w:t>
      </w:r>
      <w:r w:rsidR="00635CAE" w:rsidRPr="000024DB">
        <w:rPr>
          <w:rFonts w:ascii="Book Antiqua" w:eastAsia="Book Antiqua" w:hAnsi="Book Antiqua" w:cs="Book Antiqua"/>
          <w:b/>
          <w:bCs/>
        </w:rPr>
        <w:t xml:space="preserve"> </w:t>
      </w:r>
      <w:r w:rsidRPr="000024DB">
        <w:rPr>
          <w:rFonts w:ascii="Book Antiqua" w:eastAsia="Book Antiqua" w:hAnsi="Book Antiqua" w:cs="Book Antiqua"/>
          <w:b/>
          <w:bCs/>
        </w:rPr>
        <w:t>Organization</w:t>
      </w:r>
      <w:r w:rsidRPr="000024DB">
        <w:rPr>
          <w:rFonts w:ascii="Book Antiqua" w:eastAsia="Book Antiqua" w:hAnsi="Book Antiqua" w:cs="Book Antiqua"/>
        </w:rPr>
        <w:t>.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Establishment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of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PCR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laboratory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in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developing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countries,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2</w:t>
      </w:r>
      <w:r w:rsidRPr="000024DB">
        <w:rPr>
          <w:rFonts w:ascii="Book Antiqua" w:eastAsia="Book Antiqua" w:hAnsi="Book Antiqua" w:cs="Book Antiqua"/>
          <w:vertAlign w:val="superscript"/>
        </w:rPr>
        <w:t>nd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edition.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Pr="000024DB">
        <w:rPr>
          <w:rFonts w:ascii="Book Antiqua" w:eastAsia="Book Antiqua" w:hAnsi="Book Antiqua" w:cs="Book Antiqua"/>
        </w:rPr>
        <w:t>2016</w:t>
      </w:r>
      <w:r w:rsidR="00D01993" w:rsidRPr="000024DB">
        <w:rPr>
          <w:rFonts w:ascii="Book Antiqua" w:eastAsia="Book Antiqua" w:hAnsi="Book Antiqua" w:cs="Book Antiqua"/>
        </w:rPr>
        <w:t>.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D01993" w:rsidRPr="000024DB">
        <w:rPr>
          <w:rFonts w:ascii="Book Antiqua" w:eastAsia="Book Antiqua" w:hAnsi="Book Antiqua" w:cs="Book Antiqua"/>
        </w:rPr>
        <w:t>[cited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D01993" w:rsidRPr="000024DB">
        <w:rPr>
          <w:rFonts w:ascii="Book Antiqua" w:eastAsia="Book Antiqua" w:hAnsi="Book Antiqua" w:cs="Book Antiqua"/>
        </w:rPr>
        <w:t>20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D01993" w:rsidRPr="000024DB">
        <w:rPr>
          <w:rFonts w:ascii="Book Antiqua" w:eastAsia="Book Antiqua" w:hAnsi="Book Antiqua" w:cs="Book Antiqua"/>
        </w:rPr>
        <w:t>July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D01993" w:rsidRPr="000024DB">
        <w:rPr>
          <w:rFonts w:ascii="Book Antiqua" w:eastAsia="Book Antiqua" w:hAnsi="Book Antiqua" w:cs="Book Antiqua"/>
        </w:rPr>
        <w:t>2023].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D01993" w:rsidRPr="000024DB">
        <w:rPr>
          <w:rFonts w:ascii="Book Antiqua" w:eastAsia="Book Antiqua" w:hAnsi="Book Antiqua" w:cs="Book Antiqua"/>
        </w:rPr>
        <w:t>Available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D01993" w:rsidRPr="000024DB">
        <w:rPr>
          <w:rFonts w:ascii="Book Antiqua" w:eastAsia="Book Antiqua" w:hAnsi="Book Antiqua" w:cs="Book Antiqua"/>
        </w:rPr>
        <w:t>from:</w:t>
      </w:r>
      <w:r w:rsidR="00635CAE" w:rsidRPr="000024DB">
        <w:rPr>
          <w:rFonts w:ascii="Book Antiqua" w:eastAsia="Book Antiqua" w:hAnsi="Book Antiqua" w:cs="Book Antiqua"/>
        </w:rPr>
        <w:t xml:space="preserve"> </w:t>
      </w:r>
      <w:r w:rsidR="00D01993" w:rsidRPr="000024DB">
        <w:rPr>
          <w:rFonts w:ascii="Book Antiqua" w:eastAsia="Book Antiqua" w:hAnsi="Book Antiqua" w:cs="Book Antiqua"/>
        </w:rPr>
        <w:t>https://apps.who.int/iris/handle/10665/249549</w:t>
      </w:r>
    </w:p>
    <w:p w14:paraId="678D42DA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4A9823" w14:textId="77777777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5BB429F" w14:textId="38F0A1E7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Institutional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review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board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approved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Institutional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Ethics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Committee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(IEC)/Institutional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Board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(IRB)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Institute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Biliary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Sciences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(Approval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No.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IEC/2023/102/MA06).</w:t>
      </w:r>
    </w:p>
    <w:p w14:paraId="4BF78150" w14:textId="77777777" w:rsidR="00A77B3E" w:rsidRDefault="00A77B3E">
      <w:pPr>
        <w:spacing w:line="360" w:lineRule="auto"/>
        <w:jc w:val="both"/>
      </w:pPr>
    </w:p>
    <w:p w14:paraId="7128B2B3" w14:textId="29BF93D8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Informed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consent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 w:rsidR="00303CD1">
        <w:rPr>
          <w:rFonts w:ascii="Book Antiqua" w:eastAsia="Book Antiqua" w:hAnsi="Book Antiqua" w:cs="Book Antiqua"/>
          <w:color w:val="000000"/>
        </w:rPr>
        <w:t>This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303CD1"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303CD1"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303CD1">
        <w:rPr>
          <w:rFonts w:ascii="Book Antiqua" w:eastAsia="Book Antiqua" w:hAnsi="Book Antiqua" w:cs="Book Antiqua"/>
          <w:color w:val="000000"/>
        </w:rPr>
        <w:t>retrospective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303CD1">
        <w:rPr>
          <w:rFonts w:ascii="Book Antiqua" w:eastAsia="Book Antiqua" w:hAnsi="Book Antiqua" w:cs="Book Antiqua"/>
          <w:color w:val="000000"/>
        </w:rPr>
        <w:t>study,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303CD1">
        <w:rPr>
          <w:rFonts w:ascii="Book Antiqua" w:eastAsia="Book Antiqua" w:hAnsi="Book Antiqua" w:cs="Book Antiqua"/>
          <w:color w:val="000000"/>
        </w:rPr>
        <w:t>so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303CD1">
        <w:rPr>
          <w:rFonts w:ascii="Book Antiqua" w:eastAsia="Book Antiqua" w:hAnsi="Book Antiqua" w:cs="Book Antiqua"/>
          <w:color w:val="000000"/>
        </w:rPr>
        <w:t>patient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303CD1">
        <w:rPr>
          <w:rFonts w:ascii="Book Antiqua" w:eastAsia="Book Antiqua" w:hAnsi="Book Antiqua" w:cs="Book Antiqua"/>
          <w:color w:val="000000"/>
        </w:rPr>
        <w:t>informed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303CD1">
        <w:rPr>
          <w:rFonts w:ascii="Book Antiqua" w:eastAsia="Book Antiqua" w:hAnsi="Book Antiqua" w:cs="Book Antiqua"/>
          <w:color w:val="000000"/>
        </w:rPr>
        <w:t>consent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303CD1"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303CD1">
        <w:rPr>
          <w:rFonts w:ascii="Book Antiqua" w:eastAsia="Book Antiqua" w:hAnsi="Book Antiqua" w:cs="Book Antiqua"/>
          <w:color w:val="000000"/>
        </w:rPr>
        <w:t>waived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15C78A9" w14:textId="77777777" w:rsidR="00A77B3E" w:rsidRDefault="00A77B3E">
      <w:pPr>
        <w:spacing w:line="360" w:lineRule="auto"/>
        <w:jc w:val="both"/>
      </w:pPr>
    </w:p>
    <w:p w14:paraId="138DBA26" w14:textId="2497AABB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szCs w:val="22"/>
        </w:rPr>
        <w:t>Conflict-of-interest</w:t>
      </w:r>
      <w:r w:rsidR="00635CAE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2"/>
        </w:rPr>
        <w:t>statement:</w:t>
      </w:r>
      <w:r w:rsidR="00635CAE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authors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declare</w:t>
      </w:r>
      <w:r w:rsidR="00635CAE">
        <w:rPr>
          <w:rFonts w:ascii="Book Antiqua" w:eastAsia="Book Antiqua" w:hAnsi="Book Antiqua" w:cs="Book Antiqua"/>
        </w:rPr>
        <w:t xml:space="preserve"> </w:t>
      </w:r>
      <w:r w:rsidR="006E52D7">
        <w:rPr>
          <w:rFonts w:ascii="Book Antiqua" w:eastAsia="Book Antiqua" w:hAnsi="Book Antiqua" w:cs="Book Antiqua"/>
        </w:rPr>
        <w:t xml:space="preserve">having </w:t>
      </w:r>
      <w:r>
        <w:rPr>
          <w:rFonts w:ascii="Book Antiqua" w:eastAsia="Book Antiqua" w:hAnsi="Book Antiqua" w:cs="Book Antiqua"/>
        </w:rPr>
        <w:t>no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conflict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interest</w:t>
      </w:r>
      <w:r w:rsidR="00635CAE">
        <w:rPr>
          <w:rFonts w:ascii="Book Antiqua" w:eastAsia="Book Antiqua" w:hAnsi="Book Antiqua" w:cs="Book Antiqua"/>
        </w:rPr>
        <w:t xml:space="preserve"> </w:t>
      </w:r>
      <w:r w:rsidR="00303CD1">
        <w:rPr>
          <w:rFonts w:ascii="Book Antiqua" w:eastAsia="Book Antiqua" w:hAnsi="Book Antiqua" w:cs="Book Antiqua"/>
        </w:rPr>
        <w:t>that</w:t>
      </w:r>
      <w:r w:rsidR="00635CAE">
        <w:rPr>
          <w:rFonts w:ascii="Book Antiqua" w:eastAsia="Book Antiqua" w:hAnsi="Book Antiqua" w:cs="Book Antiqua"/>
        </w:rPr>
        <w:t xml:space="preserve"> </w:t>
      </w:r>
      <w:r w:rsidR="00303CD1">
        <w:rPr>
          <w:rFonts w:ascii="Book Antiqua" w:eastAsia="Book Antiqua" w:hAnsi="Book Antiqua" w:cs="Book Antiqua"/>
        </w:rPr>
        <w:t>pertains</w:t>
      </w:r>
      <w:r w:rsidR="00635CAE">
        <w:rPr>
          <w:rFonts w:ascii="Book Antiqua" w:eastAsia="Book Antiqua" w:hAnsi="Book Antiqua" w:cs="Book Antiqua"/>
        </w:rPr>
        <w:t xml:space="preserve"> </w:t>
      </w:r>
      <w:r w:rsidR="00303CD1">
        <w:rPr>
          <w:rFonts w:ascii="Book Antiqua" w:eastAsia="Book Antiqua" w:hAnsi="Book Antiqua" w:cs="Book Antiqua"/>
        </w:rPr>
        <w:t>to</w:t>
      </w:r>
      <w:r w:rsidR="00635CAE">
        <w:rPr>
          <w:rFonts w:ascii="Book Antiqua" w:eastAsia="Book Antiqua" w:hAnsi="Book Antiqua" w:cs="Book Antiqua"/>
        </w:rPr>
        <w:t xml:space="preserve"> </w:t>
      </w:r>
      <w:r w:rsidR="00303CD1">
        <w:rPr>
          <w:rFonts w:ascii="Book Antiqua" w:eastAsia="Book Antiqua" w:hAnsi="Book Antiqua" w:cs="Book Antiqua"/>
        </w:rPr>
        <w:t>this</w:t>
      </w:r>
      <w:r w:rsidR="00635CAE">
        <w:rPr>
          <w:rFonts w:ascii="Book Antiqua" w:eastAsia="Book Antiqua" w:hAnsi="Book Antiqua" w:cs="Book Antiqua"/>
        </w:rPr>
        <w:t xml:space="preserve"> </w:t>
      </w:r>
      <w:r w:rsidR="00303CD1">
        <w:rPr>
          <w:rFonts w:ascii="Book Antiqua" w:eastAsia="Book Antiqua" w:hAnsi="Book Antiqua" w:cs="Book Antiqua"/>
        </w:rPr>
        <w:t>work</w:t>
      </w:r>
      <w:r w:rsidR="00DE7DAF">
        <w:rPr>
          <w:rFonts w:ascii="Book Antiqua" w:eastAsia="Book Antiqua" w:hAnsi="Book Antiqua" w:cs="Book Antiqua"/>
        </w:rPr>
        <w:t>.</w:t>
      </w:r>
    </w:p>
    <w:p w14:paraId="3F2AF39C" w14:textId="77777777" w:rsidR="00A77B3E" w:rsidRDefault="00A77B3E">
      <w:pPr>
        <w:spacing w:line="360" w:lineRule="auto"/>
        <w:jc w:val="both"/>
      </w:pPr>
    </w:p>
    <w:p w14:paraId="6DD07D2A" w14:textId="55D13701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Data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sharing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additional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available.</w:t>
      </w:r>
    </w:p>
    <w:p w14:paraId="725E97C3" w14:textId="77777777" w:rsidR="00A77B3E" w:rsidRDefault="00A77B3E">
      <w:pPr>
        <w:spacing w:line="360" w:lineRule="auto"/>
        <w:jc w:val="both"/>
      </w:pPr>
    </w:p>
    <w:p w14:paraId="31F0F612" w14:textId="649FA851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NonCommercial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041CEF7A" w14:textId="77777777" w:rsidR="00A77B3E" w:rsidRDefault="00A77B3E">
      <w:pPr>
        <w:spacing w:line="360" w:lineRule="auto"/>
        <w:jc w:val="both"/>
      </w:pPr>
    </w:p>
    <w:p w14:paraId="651BD41D" w14:textId="4643FE69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Unsolicited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77A55099" w14:textId="43FA0425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1C11E549" w14:textId="77777777" w:rsidR="00A77B3E" w:rsidRDefault="00A77B3E">
      <w:pPr>
        <w:spacing w:line="360" w:lineRule="auto"/>
        <w:jc w:val="both"/>
      </w:pPr>
    </w:p>
    <w:p w14:paraId="7595E3FA" w14:textId="1640A4B3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June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1257F272" w14:textId="1AFE4D8C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July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52FCC65F" w14:textId="6F9E85C6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F6CFB" w:rsidRPr="00D4504C">
        <w:rPr>
          <w:rFonts w:ascii="Book Antiqua" w:eastAsia="Book Antiqua" w:hAnsi="Book Antiqua" w:cs="Book Antiqua"/>
        </w:rPr>
        <w:t>August 7, 2023</w:t>
      </w:r>
    </w:p>
    <w:p w14:paraId="465304E0" w14:textId="77777777" w:rsidR="00A77B3E" w:rsidRDefault="00A77B3E">
      <w:pPr>
        <w:spacing w:line="360" w:lineRule="auto"/>
        <w:jc w:val="both"/>
      </w:pPr>
    </w:p>
    <w:p w14:paraId="79EEE175" w14:textId="11086F26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Virology</w:t>
      </w:r>
    </w:p>
    <w:p w14:paraId="5C4C4EC5" w14:textId="122A2CFE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India</w:t>
      </w:r>
    </w:p>
    <w:p w14:paraId="7676D2C6" w14:textId="1F795A72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780F5C2" w14:textId="502C8BDA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3960E8D2" w14:textId="526DD7F6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55D095DB" w14:textId="45360298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</w:p>
    <w:p w14:paraId="3E11DD08" w14:textId="563818A5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4E595A04" w14:textId="4ECECDB9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54DF2AB0" w14:textId="77777777" w:rsidR="00A77B3E" w:rsidRDefault="00A77B3E">
      <w:pPr>
        <w:spacing w:line="360" w:lineRule="auto"/>
        <w:jc w:val="both"/>
      </w:pPr>
    </w:p>
    <w:p w14:paraId="1075769C" w14:textId="57D29BBA" w:rsidR="001A70C1" w:rsidRDefault="0081536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1A70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Emran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TB,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Bangladesh;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Gerlich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Germany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46216">
        <w:rPr>
          <w:rFonts w:ascii="Book Antiqua" w:eastAsia="Book Antiqua" w:hAnsi="Book Antiqua" w:cs="Book Antiqua"/>
          <w:bCs/>
          <w:color w:val="000000"/>
        </w:rPr>
        <w:t>Chen</w:t>
      </w:r>
      <w:r w:rsidR="00635CA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46216">
        <w:rPr>
          <w:rFonts w:ascii="Book Antiqua" w:eastAsia="Book Antiqua" w:hAnsi="Book Antiqua" w:cs="Book Antiqua"/>
          <w:bCs/>
          <w:color w:val="000000"/>
        </w:rPr>
        <w:t>YL</w:t>
      </w:r>
      <w:r w:rsidR="00635CAE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D7B4B">
        <w:rPr>
          <w:rFonts w:ascii="Book Antiqua" w:eastAsia="Book Antiqua" w:hAnsi="Book Antiqua" w:cs="Book Antiqua"/>
          <w:bCs/>
          <w:color w:val="000000"/>
        </w:rPr>
        <w:t>Filipodia</w:t>
      </w:r>
      <w:r w:rsidR="00635CAE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F6CFB">
        <w:rPr>
          <w:rFonts w:ascii="Book Antiqua" w:eastAsia="Book Antiqua" w:hAnsi="Book Antiqua" w:cs="Book Antiqua"/>
          <w:bCs/>
          <w:color w:val="000000"/>
        </w:rPr>
        <w:t>Chen YX</w:t>
      </w:r>
    </w:p>
    <w:p w14:paraId="0553FBE4" w14:textId="0351C7C8" w:rsidR="001A70C1" w:rsidRDefault="001A70C1" w:rsidP="001A70C1">
      <w:pPr>
        <w:spacing w:line="360" w:lineRule="auto"/>
        <w:jc w:val="both"/>
        <w:rPr>
          <w:rFonts w:ascii="Book Antiqua" w:eastAsia="Times New Roman" w:hAnsi="Book Antiqua" w:cs="Tahoma"/>
          <w:b/>
          <w:color w:val="000000" w:themeColor="text1"/>
        </w:rPr>
      </w:pPr>
      <w:r>
        <w:rPr>
          <w:rFonts w:ascii="Book Antiqua" w:eastAsia="Times New Roman" w:hAnsi="Book Antiqua" w:cs="Tahoma"/>
          <w:b/>
          <w:color w:val="000000" w:themeColor="text1"/>
        </w:rPr>
        <w:lastRenderedPageBreak/>
        <w:t>Figure</w:t>
      </w:r>
      <w:r w:rsidR="00635CAE">
        <w:rPr>
          <w:rFonts w:ascii="Book Antiqua" w:eastAsia="Times New Roman" w:hAnsi="Book Antiqua" w:cs="Tahoma"/>
          <w:b/>
          <w:color w:val="000000" w:themeColor="text1"/>
        </w:rPr>
        <w:t xml:space="preserve"> </w:t>
      </w:r>
      <w:r>
        <w:rPr>
          <w:rFonts w:ascii="Book Antiqua" w:eastAsia="Times New Roman" w:hAnsi="Book Antiqua" w:cs="Tahoma"/>
          <w:b/>
          <w:color w:val="000000" w:themeColor="text1"/>
        </w:rPr>
        <w:t>Legends</w:t>
      </w:r>
    </w:p>
    <w:p w14:paraId="05B7BEB3" w14:textId="733D08A7" w:rsidR="008F7CB2" w:rsidRDefault="0046281E" w:rsidP="001A70C1">
      <w:pPr>
        <w:spacing w:line="360" w:lineRule="auto"/>
        <w:jc w:val="both"/>
        <w:rPr>
          <w:rFonts w:ascii="Book Antiqua" w:eastAsia="Times New Roman" w:hAnsi="Book Antiqua" w:cs="Tahoma"/>
          <w:b/>
          <w:color w:val="000000" w:themeColor="text1"/>
        </w:rPr>
      </w:pPr>
      <w:r>
        <w:rPr>
          <w:rFonts w:ascii="Book Antiqua" w:eastAsia="Times New Roman" w:hAnsi="Book Antiqua" w:cs="Tahoma"/>
          <w:b/>
          <w:noProof/>
          <w:color w:val="000000" w:themeColor="text1"/>
        </w:rPr>
        <w:drawing>
          <wp:inline distT="0" distB="0" distL="0" distR="0" wp14:anchorId="0781D0C1" wp14:editId="76E7340E">
            <wp:extent cx="3383280" cy="7591293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691" cy="7623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B7C51" w14:textId="28B99641" w:rsidR="001A70C1" w:rsidRPr="001A70C1" w:rsidRDefault="001A70C1" w:rsidP="001A70C1">
      <w:pPr>
        <w:spacing w:line="360" w:lineRule="auto"/>
        <w:jc w:val="both"/>
        <w:rPr>
          <w:rFonts w:ascii="Book Antiqua" w:hAnsi="Book Antiqua" w:cs="Tahoma"/>
          <w:bCs/>
          <w:color w:val="000000" w:themeColor="text1"/>
          <w:lang w:eastAsia="zh-CN"/>
        </w:rPr>
      </w:pPr>
      <w:r>
        <w:rPr>
          <w:rFonts w:ascii="Book Antiqua" w:hAnsi="Book Antiqua" w:cs="Tahoma" w:hint="eastAsia"/>
          <w:b/>
          <w:color w:val="000000" w:themeColor="text1"/>
          <w:lang w:eastAsia="zh-CN"/>
        </w:rPr>
        <w:lastRenderedPageBreak/>
        <w:t>F</w:t>
      </w:r>
      <w:r>
        <w:rPr>
          <w:rFonts w:ascii="Book Antiqua" w:hAnsi="Book Antiqua" w:cs="Tahoma"/>
          <w:b/>
          <w:color w:val="000000" w:themeColor="text1"/>
          <w:lang w:eastAsia="zh-CN"/>
        </w:rPr>
        <w:t>igure</w:t>
      </w:r>
      <w:r w:rsidR="00635CAE">
        <w:rPr>
          <w:rFonts w:ascii="Book Antiqua" w:hAnsi="Book Antiqua" w:cs="Tahoma"/>
          <w:b/>
          <w:color w:val="000000" w:themeColor="text1"/>
          <w:lang w:eastAsia="zh-CN"/>
        </w:rPr>
        <w:t xml:space="preserve"> </w:t>
      </w:r>
      <w:r>
        <w:rPr>
          <w:rFonts w:ascii="Book Antiqua" w:hAnsi="Book Antiqua" w:cs="Tahoma"/>
          <w:b/>
          <w:color w:val="000000" w:themeColor="text1"/>
          <w:lang w:eastAsia="zh-CN"/>
        </w:rPr>
        <w:t>1</w:t>
      </w:r>
      <w:r w:rsidR="00635CAE">
        <w:rPr>
          <w:rFonts w:ascii="Book Antiqua" w:hAnsi="Book Antiqua" w:cs="Tahoma"/>
          <w:b/>
          <w:color w:val="000000" w:themeColor="text1"/>
          <w:lang w:eastAsia="zh-CN"/>
        </w:rPr>
        <w:t xml:space="preserve"> </w:t>
      </w:r>
      <w:r w:rsidR="008F7CB2" w:rsidRPr="008F7CB2">
        <w:rPr>
          <w:rFonts w:ascii="Book Antiqua" w:hAnsi="Book Antiqua" w:cs="Tahoma"/>
          <w:b/>
          <w:color w:val="000000" w:themeColor="text1"/>
          <w:lang w:eastAsia="zh-CN"/>
        </w:rPr>
        <w:t>Linear</w:t>
      </w:r>
      <w:r w:rsidR="00635CAE">
        <w:rPr>
          <w:rFonts w:ascii="Book Antiqua" w:hAnsi="Book Antiqua" w:cs="Tahoma"/>
          <w:b/>
          <w:color w:val="000000" w:themeColor="text1"/>
          <w:lang w:eastAsia="zh-CN"/>
        </w:rPr>
        <w:t xml:space="preserve"> </w:t>
      </w:r>
      <w:r w:rsidR="008F7CB2" w:rsidRPr="008F7CB2">
        <w:rPr>
          <w:rFonts w:ascii="Book Antiqua" w:hAnsi="Book Antiqua" w:cs="Tahoma"/>
          <w:b/>
          <w:color w:val="000000" w:themeColor="text1"/>
          <w:lang w:eastAsia="zh-CN"/>
        </w:rPr>
        <w:t>regression</w:t>
      </w:r>
      <w:r w:rsidR="00635CAE">
        <w:rPr>
          <w:rFonts w:ascii="Book Antiqua" w:hAnsi="Book Antiqua" w:cs="Tahoma"/>
          <w:b/>
          <w:color w:val="000000" w:themeColor="text1"/>
          <w:lang w:eastAsia="zh-CN"/>
        </w:rPr>
        <w:t xml:space="preserve"> </w:t>
      </w:r>
      <w:r w:rsidR="008F7CB2" w:rsidRPr="008F7CB2">
        <w:rPr>
          <w:rFonts w:ascii="Book Antiqua" w:hAnsi="Book Antiqua" w:cs="Tahoma"/>
          <w:b/>
          <w:color w:val="000000" w:themeColor="text1"/>
          <w:lang w:eastAsia="zh-CN"/>
        </w:rPr>
        <w:t>analysis</w:t>
      </w:r>
      <w:r w:rsidR="00635CAE">
        <w:rPr>
          <w:rFonts w:ascii="Book Antiqua" w:hAnsi="Book Antiqua" w:cs="Tahoma"/>
          <w:b/>
          <w:color w:val="000000" w:themeColor="text1"/>
          <w:lang w:eastAsia="zh-CN"/>
        </w:rPr>
        <w:t xml:space="preserve"> </w:t>
      </w:r>
      <w:r w:rsidR="008F7CB2" w:rsidRPr="008F7CB2">
        <w:rPr>
          <w:rFonts w:ascii="Book Antiqua" w:hAnsi="Book Antiqua" w:cs="Tahoma"/>
          <w:b/>
          <w:color w:val="000000" w:themeColor="text1"/>
          <w:lang w:eastAsia="zh-CN"/>
        </w:rPr>
        <w:t>and</w:t>
      </w:r>
      <w:r w:rsidR="00635CAE">
        <w:rPr>
          <w:rFonts w:ascii="Book Antiqua" w:hAnsi="Book Antiqua" w:cs="Tahoma"/>
          <w:b/>
          <w:color w:val="000000" w:themeColor="text1"/>
          <w:lang w:eastAsia="zh-CN"/>
        </w:rPr>
        <w:t xml:space="preserve"> </w:t>
      </w:r>
      <w:r w:rsidR="008F7CB2" w:rsidRPr="008F7CB2">
        <w:rPr>
          <w:rFonts w:ascii="Book Antiqua" w:hAnsi="Book Antiqua" w:cs="Tahoma"/>
          <w:b/>
          <w:color w:val="000000" w:themeColor="text1"/>
          <w:lang w:eastAsia="zh-CN"/>
        </w:rPr>
        <w:t>Bland-Altman</w:t>
      </w:r>
      <w:r w:rsidR="00635CAE">
        <w:rPr>
          <w:rFonts w:ascii="Book Antiqua" w:hAnsi="Book Antiqua" w:cs="Tahoma"/>
          <w:b/>
          <w:color w:val="000000" w:themeColor="text1"/>
          <w:lang w:eastAsia="zh-CN"/>
        </w:rPr>
        <w:t xml:space="preserve"> </w:t>
      </w:r>
      <w:r w:rsidR="008F7CB2" w:rsidRPr="008F7CB2">
        <w:rPr>
          <w:rFonts w:ascii="Book Antiqua" w:hAnsi="Book Antiqua" w:cs="Tahoma"/>
          <w:b/>
          <w:color w:val="000000" w:themeColor="text1"/>
          <w:lang w:eastAsia="zh-CN"/>
        </w:rPr>
        <w:t>plot.</w:t>
      </w:r>
      <w:r w:rsidR="00635CAE">
        <w:rPr>
          <w:rFonts w:ascii="Book Antiqua" w:hAnsi="Book Antiqua" w:cs="Tahoma"/>
          <w:b/>
          <w:color w:val="000000" w:themeColor="text1"/>
          <w:lang w:eastAsia="zh-CN"/>
        </w:rPr>
        <w:t xml:space="preserve"> </w:t>
      </w:r>
      <w:r>
        <w:rPr>
          <w:rFonts w:ascii="Book Antiqua" w:hAnsi="Book Antiqua" w:cs="Tahoma"/>
          <w:bCs/>
          <w:color w:val="000000" w:themeColor="text1"/>
          <w:lang w:eastAsia="zh-CN"/>
        </w:rPr>
        <w:t>A: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Linear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regression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analysis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for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correlation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of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="008F7CB2">
        <w:rPr>
          <w:rFonts w:ascii="Book Antiqua" w:eastAsia="Book Antiqua" w:hAnsi="Book Antiqua" w:cs="Book Antiqua"/>
        </w:rPr>
        <w:t>hepatitis</w:t>
      </w:r>
      <w:r w:rsidR="00635CAE">
        <w:rPr>
          <w:rFonts w:ascii="Book Antiqua" w:eastAsia="Book Antiqua" w:hAnsi="Book Antiqua" w:cs="Book Antiqua"/>
        </w:rPr>
        <w:t xml:space="preserve"> </w:t>
      </w:r>
      <w:r w:rsidR="008F7CB2">
        <w:rPr>
          <w:rFonts w:ascii="Book Antiqua" w:eastAsia="Book Antiqua" w:hAnsi="Book Antiqua" w:cs="Book Antiqua"/>
        </w:rPr>
        <w:t>B</w:t>
      </w:r>
      <w:r w:rsidR="00635CAE">
        <w:rPr>
          <w:rFonts w:ascii="Book Antiqua" w:eastAsia="Book Antiqua" w:hAnsi="Book Antiqua" w:cs="Book Antiqua"/>
        </w:rPr>
        <w:t xml:space="preserve"> </w:t>
      </w:r>
      <w:r w:rsidR="008F7CB2">
        <w:rPr>
          <w:rFonts w:ascii="Book Antiqua" w:eastAsia="Book Antiqua" w:hAnsi="Book Antiqua" w:cs="Book Antiqua"/>
        </w:rPr>
        <w:t>virus</w:t>
      </w:r>
      <w:r w:rsidR="00635CAE">
        <w:rPr>
          <w:rFonts w:ascii="Book Antiqua" w:eastAsia="Book Antiqua" w:hAnsi="Book Antiqua" w:cs="Book Antiqua"/>
        </w:rPr>
        <w:t xml:space="preserve"> </w:t>
      </w:r>
      <w:r w:rsidR="008F7CB2">
        <w:rPr>
          <w:rFonts w:ascii="Book Antiqua" w:eastAsia="Book Antiqua" w:hAnsi="Book Antiqua" w:cs="Book Antiqua"/>
        </w:rPr>
        <w:t>(HBV)</w:t>
      </w:r>
      <w:r w:rsidR="00635CAE">
        <w:rPr>
          <w:rFonts w:ascii="Book Antiqua" w:eastAsia="Book Antiqua" w:hAnsi="Book Antiqua" w:cs="Book Antiqua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viral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load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between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assay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1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and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assay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2;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>
        <w:rPr>
          <w:rFonts w:ascii="Book Antiqua" w:hAnsi="Book Antiqua" w:cs="Tahoma"/>
          <w:bCs/>
          <w:color w:val="000000" w:themeColor="text1"/>
          <w:lang w:eastAsia="zh-CN"/>
        </w:rPr>
        <w:t>B: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Bland-Altman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plot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for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comparison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of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HBV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viral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load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between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assay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1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and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assay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2</w:t>
      </w:r>
      <w:r>
        <w:rPr>
          <w:rFonts w:ascii="Book Antiqua" w:hAnsi="Book Antiqua" w:cs="Tahoma"/>
          <w:bCs/>
          <w:color w:val="000000" w:themeColor="text1"/>
          <w:lang w:eastAsia="zh-CN"/>
        </w:rPr>
        <w:t>;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>
        <w:rPr>
          <w:rFonts w:ascii="Book Antiqua" w:hAnsi="Book Antiqua" w:cs="Tahoma"/>
          <w:bCs/>
          <w:color w:val="000000" w:themeColor="text1"/>
          <w:lang w:eastAsia="zh-CN"/>
        </w:rPr>
        <w:t>C: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Linear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regression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analysis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for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correlation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of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="008F7CB2">
        <w:rPr>
          <w:rFonts w:ascii="Book Antiqua" w:eastAsia="Book Antiqua" w:hAnsi="Book Antiqua" w:cs="Book Antiqua"/>
        </w:rPr>
        <w:t>hepatitis</w:t>
      </w:r>
      <w:r w:rsidR="00635CAE">
        <w:rPr>
          <w:rFonts w:ascii="Book Antiqua" w:eastAsia="Book Antiqua" w:hAnsi="Book Antiqua" w:cs="Book Antiqua"/>
        </w:rPr>
        <w:t xml:space="preserve"> </w:t>
      </w:r>
      <w:r w:rsidR="008F7CB2">
        <w:rPr>
          <w:rFonts w:ascii="Book Antiqua" w:eastAsia="Book Antiqua" w:hAnsi="Book Antiqua" w:cs="Book Antiqua"/>
        </w:rPr>
        <w:t>C</w:t>
      </w:r>
      <w:r w:rsidR="00635CAE">
        <w:rPr>
          <w:rFonts w:ascii="Book Antiqua" w:eastAsia="Book Antiqua" w:hAnsi="Book Antiqua" w:cs="Book Antiqua"/>
        </w:rPr>
        <w:t xml:space="preserve"> </w:t>
      </w:r>
      <w:r w:rsidR="008F7CB2">
        <w:rPr>
          <w:rFonts w:ascii="Book Antiqua" w:eastAsia="Book Antiqua" w:hAnsi="Book Antiqua" w:cs="Book Antiqua"/>
        </w:rPr>
        <w:t>virus</w:t>
      </w:r>
      <w:r w:rsidR="00635CAE">
        <w:rPr>
          <w:rFonts w:ascii="Book Antiqua" w:eastAsia="Book Antiqua" w:hAnsi="Book Antiqua" w:cs="Book Antiqua"/>
        </w:rPr>
        <w:t xml:space="preserve"> </w:t>
      </w:r>
      <w:r w:rsidR="008F7CB2">
        <w:rPr>
          <w:rFonts w:ascii="Book Antiqua" w:eastAsia="Book Antiqua" w:hAnsi="Book Antiqua" w:cs="Book Antiqua"/>
        </w:rPr>
        <w:t>(HCV)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viral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load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between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assay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1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and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assay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2</w:t>
      </w:r>
      <w:r>
        <w:rPr>
          <w:rFonts w:ascii="Book Antiqua" w:hAnsi="Book Antiqua" w:cs="Tahoma"/>
          <w:bCs/>
          <w:color w:val="000000" w:themeColor="text1"/>
          <w:lang w:eastAsia="zh-CN"/>
        </w:rPr>
        <w:t>;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>
        <w:rPr>
          <w:rFonts w:ascii="Book Antiqua" w:hAnsi="Book Antiqua" w:cs="Tahoma"/>
          <w:bCs/>
          <w:color w:val="000000" w:themeColor="text1"/>
          <w:lang w:eastAsia="zh-CN"/>
        </w:rPr>
        <w:t>D: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Bland-Altman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plot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for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comparison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of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HCV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viral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load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between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assay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1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and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assay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2.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</w:p>
    <w:p w14:paraId="3A7D1E78" w14:textId="77777777" w:rsidR="001A70C1" w:rsidRDefault="001A70C1" w:rsidP="001A70C1">
      <w:pPr>
        <w:spacing w:line="360" w:lineRule="auto"/>
        <w:jc w:val="both"/>
        <w:rPr>
          <w:rFonts w:ascii="Book Antiqua" w:eastAsia="Times New Roman" w:hAnsi="Book Antiqua" w:cs="Tahoma"/>
          <w:b/>
          <w:color w:val="000000" w:themeColor="text1"/>
        </w:rPr>
        <w:sectPr w:rsidR="001A70C1" w:rsidSect="000E55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06C2EC" w14:textId="66B57C94" w:rsidR="001A70C1" w:rsidRPr="00E15393" w:rsidRDefault="001A70C1" w:rsidP="001A70C1">
      <w:pPr>
        <w:spacing w:line="360" w:lineRule="auto"/>
        <w:jc w:val="both"/>
        <w:rPr>
          <w:rFonts w:ascii="Book Antiqua" w:eastAsia="Times New Roman" w:hAnsi="Book Antiqua" w:cs="Tahoma"/>
          <w:b/>
          <w:color w:val="000000" w:themeColor="text1"/>
        </w:rPr>
      </w:pPr>
      <w:r w:rsidRPr="00E15393">
        <w:rPr>
          <w:rFonts w:ascii="Book Antiqua" w:eastAsia="Times New Roman" w:hAnsi="Book Antiqua" w:cs="Tahoma"/>
          <w:b/>
          <w:color w:val="000000" w:themeColor="text1"/>
        </w:rPr>
        <w:lastRenderedPageBreak/>
        <w:t>Table</w:t>
      </w:r>
      <w:r w:rsidR="00635CAE">
        <w:rPr>
          <w:rFonts w:ascii="Book Antiqua" w:eastAsia="Times New Roman" w:hAnsi="Book Antiqua" w:cs="Tahoma"/>
          <w:b/>
          <w:color w:val="000000" w:themeColor="text1"/>
        </w:rPr>
        <w:t xml:space="preserve"> </w:t>
      </w:r>
      <w:r w:rsidRPr="00E15393">
        <w:rPr>
          <w:rFonts w:ascii="Book Antiqua" w:eastAsia="Times New Roman" w:hAnsi="Book Antiqua" w:cs="Tahoma"/>
          <w:b/>
          <w:color w:val="000000" w:themeColor="text1"/>
        </w:rPr>
        <w:t>1</w:t>
      </w:r>
      <w:r w:rsidR="00635CAE">
        <w:rPr>
          <w:rFonts w:ascii="Book Antiqua" w:eastAsia="Times New Roman" w:hAnsi="Book Antiqua" w:cs="Tahoma"/>
          <w:b/>
          <w:color w:val="000000" w:themeColor="text1"/>
        </w:rPr>
        <w:t xml:space="preserve"> </w:t>
      </w:r>
      <w:r w:rsidRPr="00E15393">
        <w:rPr>
          <w:rFonts w:ascii="Book Antiqua" w:eastAsia="Times New Roman" w:hAnsi="Book Antiqua" w:cs="Tahoma"/>
          <w:b/>
          <w:color w:val="000000" w:themeColor="text1"/>
        </w:rPr>
        <w:t>Comparison</w:t>
      </w:r>
      <w:r w:rsidR="00635CAE">
        <w:rPr>
          <w:rFonts w:ascii="Book Antiqua" w:eastAsia="Times New Roman" w:hAnsi="Book Antiqua" w:cs="Tahoma"/>
          <w:b/>
          <w:color w:val="000000" w:themeColor="text1"/>
        </w:rPr>
        <w:t xml:space="preserve"> </w:t>
      </w:r>
      <w:r w:rsidRPr="00E15393">
        <w:rPr>
          <w:rFonts w:ascii="Book Antiqua" w:eastAsia="Times New Roman" w:hAnsi="Book Antiqua" w:cs="Tahoma"/>
          <w:b/>
          <w:color w:val="000000" w:themeColor="text1"/>
        </w:rPr>
        <w:t>of</w:t>
      </w:r>
      <w:r w:rsidR="00635CAE">
        <w:rPr>
          <w:rFonts w:ascii="Book Antiqua" w:eastAsia="Times New Roman" w:hAnsi="Book Antiqua" w:cs="Tahoma"/>
          <w:b/>
          <w:color w:val="000000" w:themeColor="text1"/>
        </w:rPr>
        <w:t xml:space="preserve"> </w:t>
      </w:r>
      <w:r w:rsidRPr="00E15393">
        <w:rPr>
          <w:rFonts w:ascii="Book Antiqua" w:eastAsia="Times New Roman" w:hAnsi="Book Antiqua" w:cs="Tahoma"/>
          <w:b/>
          <w:color w:val="000000" w:themeColor="text1"/>
        </w:rPr>
        <w:t>characteristics</w:t>
      </w:r>
      <w:r w:rsidR="00635CAE">
        <w:rPr>
          <w:rFonts w:ascii="Book Antiqua" w:eastAsia="Times New Roman" w:hAnsi="Book Antiqua" w:cs="Tahoma"/>
          <w:b/>
          <w:color w:val="000000" w:themeColor="text1"/>
        </w:rPr>
        <w:t xml:space="preserve"> </w:t>
      </w:r>
      <w:r w:rsidRPr="00E15393">
        <w:rPr>
          <w:rFonts w:ascii="Book Antiqua" w:eastAsia="Times New Roman" w:hAnsi="Book Antiqua" w:cs="Tahoma"/>
          <w:b/>
          <w:color w:val="000000" w:themeColor="text1"/>
        </w:rPr>
        <w:t>between</w:t>
      </w:r>
      <w:r w:rsidR="00635CAE">
        <w:rPr>
          <w:rFonts w:ascii="Book Antiqua" w:eastAsia="Times New Roman" w:hAnsi="Book Antiqua" w:cs="Tahoma"/>
          <w:b/>
          <w:color w:val="000000" w:themeColor="text1"/>
        </w:rPr>
        <w:t xml:space="preserve"> </w:t>
      </w:r>
      <w:r w:rsidRPr="00E15393">
        <w:rPr>
          <w:rFonts w:ascii="Book Antiqua" w:eastAsia="Times New Roman" w:hAnsi="Book Antiqua" w:cs="Tahoma"/>
          <w:b/>
          <w:color w:val="000000" w:themeColor="text1"/>
        </w:rPr>
        <w:t>assay</w:t>
      </w:r>
      <w:r w:rsidR="00635CAE">
        <w:rPr>
          <w:rFonts w:ascii="Book Antiqua" w:eastAsia="Times New Roman" w:hAnsi="Book Antiqua" w:cs="Tahoma"/>
          <w:b/>
          <w:color w:val="000000" w:themeColor="text1"/>
        </w:rPr>
        <w:t xml:space="preserve"> </w:t>
      </w:r>
      <w:r w:rsidRPr="00E15393">
        <w:rPr>
          <w:rFonts w:ascii="Book Antiqua" w:eastAsia="Times New Roman" w:hAnsi="Book Antiqua" w:cs="Tahoma"/>
          <w:b/>
          <w:color w:val="000000" w:themeColor="text1"/>
        </w:rPr>
        <w:t>1</w:t>
      </w:r>
      <w:r w:rsidR="00635CAE">
        <w:rPr>
          <w:rFonts w:ascii="Book Antiqua" w:eastAsia="Times New Roman" w:hAnsi="Book Antiqua" w:cs="Tahoma"/>
          <w:b/>
          <w:color w:val="000000" w:themeColor="text1"/>
        </w:rPr>
        <w:t xml:space="preserve"> </w:t>
      </w:r>
      <w:r w:rsidRPr="00E15393">
        <w:rPr>
          <w:rFonts w:ascii="Book Antiqua" w:eastAsia="Times New Roman" w:hAnsi="Book Antiqua" w:cs="Tahoma"/>
          <w:b/>
          <w:color w:val="000000" w:themeColor="text1"/>
        </w:rPr>
        <w:t>and</w:t>
      </w:r>
      <w:r w:rsidR="00635CAE">
        <w:rPr>
          <w:rFonts w:ascii="Book Antiqua" w:eastAsia="Times New Roman" w:hAnsi="Book Antiqua" w:cs="Tahoma"/>
          <w:b/>
          <w:color w:val="000000" w:themeColor="text1"/>
        </w:rPr>
        <w:t xml:space="preserve"> </w:t>
      </w:r>
      <w:r w:rsidRPr="00E15393">
        <w:rPr>
          <w:rFonts w:ascii="Book Antiqua" w:eastAsia="Times New Roman" w:hAnsi="Book Antiqua" w:cs="Tahoma"/>
          <w:b/>
          <w:color w:val="000000" w:themeColor="text1"/>
        </w:rPr>
        <w:t>assay</w:t>
      </w:r>
      <w:r w:rsidR="00635CAE">
        <w:rPr>
          <w:rFonts w:ascii="Book Antiqua" w:eastAsia="Times New Roman" w:hAnsi="Book Antiqua" w:cs="Tahoma"/>
          <w:b/>
          <w:color w:val="000000" w:themeColor="text1"/>
        </w:rPr>
        <w:t xml:space="preserve"> </w:t>
      </w:r>
      <w:r w:rsidRPr="00E15393">
        <w:rPr>
          <w:rFonts w:ascii="Book Antiqua" w:eastAsia="Times New Roman" w:hAnsi="Book Antiqua" w:cs="Tahoma"/>
          <w:b/>
          <w:color w:val="000000" w:themeColor="text1"/>
        </w:rPr>
        <w:t>2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0"/>
        <w:gridCol w:w="1840"/>
        <w:gridCol w:w="1840"/>
        <w:gridCol w:w="1840"/>
        <w:gridCol w:w="1840"/>
      </w:tblGrid>
      <w:tr w:rsidR="0039316E" w:rsidRPr="00E15393" w14:paraId="58FDF226" w14:textId="77777777" w:rsidTr="0039316E">
        <w:tc>
          <w:tcPr>
            <w:tcW w:w="1302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770D610" w14:textId="0FF8560B" w:rsidR="001A70C1" w:rsidRPr="00EB4D0B" w:rsidRDefault="00FA7FB0" w:rsidP="00292B9E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  <w:lang w:val="en-US"/>
              </w:rPr>
            </w:pPr>
            <w:r w:rsidRPr="00EB4D0B">
              <w:rPr>
                <w:rFonts w:ascii="Book Antiqua" w:hAnsi="Book Antiqua"/>
                <w:b/>
                <w:bCs/>
                <w:color w:val="000000" w:themeColor="text1"/>
              </w:rPr>
              <w:t>Parameter</w:t>
            </w:r>
          </w:p>
        </w:tc>
        <w:tc>
          <w:tcPr>
            <w:tcW w:w="18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D1073D" w14:textId="6EA7E6E1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b/>
                <w:color w:val="000000" w:themeColor="text1"/>
              </w:rPr>
              <w:t>HBV</w:t>
            </w:r>
          </w:p>
        </w:tc>
        <w:tc>
          <w:tcPr>
            <w:tcW w:w="18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0FB0CA" w14:textId="3ADA3321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b/>
                <w:color w:val="000000" w:themeColor="text1"/>
              </w:rPr>
              <w:t>HCV</w:t>
            </w:r>
          </w:p>
        </w:tc>
      </w:tr>
      <w:tr w:rsidR="0039316E" w:rsidRPr="00E15393" w14:paraId="122A98E3" w14:textId="77777777" w:rsidTr="0039316E">
        <w:tc>
          <w:tcPr>
            <w:tcW w:w="130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13F818F" w14:textId="77777777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</w:tcPr>
          <w:p w14:paraId="1C5A180E" w14:textId="51EE9094" w:rsidR="001A70C1" w:rsidRPr="0039316E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39316E">
              <w:rPr>
                <w:rFonts w:ascii="Book Antiqua" w:hAnsi="Book Antiqua" w:cs="Times New Roman"/>
                <w:b/>
                <w:bCs/>
                <w:color w:val="000000" w:themeColor="text1"/>
              </w:rPr>
              <w:t>Assay</w:t>
            </w:r>
            <w:r w:rsidR="00635CAE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39316E">
              <w:rPr>
                <w:rFonts w:ascii="Book Antiqua" w:hAnsi="Book Antiqua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4759810A" w14:textId="10E80B91" w:rsidR="001A70C1" w:rsidRPr="0039316E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39316E">
              <w:rPr>
                <w:rFonts w:ascii="Book Antiqua" w:hAnsi="Book Antiqua" w:cs="Times New Roman"/>
                <w:b/>
                <w:bCs/>
                <w:color w:val="000000" w:themeColor="text1"/>
              </w:rPr>
              <w:t>Assay</w:t>
            </w:r>
            <w:r w:rsidR="00635CAE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39316E">
              <w:rPr>
                <w:rFonts w:ascii="Book Antiqua" w:hAnsi="Book Antiqua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</w:tcPr>
          <w:p w14:paraId="4FB84010" w14:textId="5F74749D" w:rsidR="001A70C1" w:rsidRPr="0039316E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39316E">
              <w:rPr>
                <w:rFonts w:ascii="Book Antiqua" w:hAnsi="Book Antiqua" w:cs="Times New Roman"/>
                <w:b/>
                <w:bCs/>
                <w:color w:val="000000" w:themeColor="text1"/>
              </w:rPr>
              <w:t>Assay</w:t>
            </w:r>
            <w:r w:rsidR="00635CAE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39316E">
              <w:rPr>
                <w:rFonts w:ascii="Book Antiqua" w:hAnsi="Book Antiqua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</w:tcPr>
          <w:p w14:paraId="6A7E8113" w14:textId="56B54BAA" w:rsidR="001A70C1" w:rsidRPr="0039316E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39316E">
              <w:rPr>
                <w:rFonts w:ascii="Book Antiqua" w:hAnsi="Book Antiqua" w:cs="Times New Roman"/>
                <w:b/>
                <w:bCs/>
                <w:color w:val="000000" w:themeColor="text1"/>
              </w:rPr>
              <w:t>Assay</w:t>
            </w:r>
            <w:r w:rsidR="00635CAE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39316E">
              <w:rPr>
                <w:rFonts w:ascii="Book Antiqua" w:hAnsi="Book Antiqua" w:cs="Times New Roman"/>
                <w:b/>
                <w:bCs/>
                <w:color w:val="000000" w:themeColor="text1"/>
              </w:rPr>
              <w:t>2</w:t>
            </w:r>
          </w:p>
        </w:tc>
      </w:tr>
      <w:tr w:rsidR="0039316E" w:rsidRPr="00E15393" w14:paraId="445F04A5" w14:textId="77777777" w:rsidTr="0039316E">
        <w:tc>
          <w:tcPr>
            <w:tcW w:w="1302" w:type="pct"/>
            <w:tcBorders>
              <w:top w:val="single" w:sz="4" w:space="0" w:color="auto"/>
            </w:tcBorders>
          </w:tcPr>
          <w:p w14:paraId="0737EDEC" w14:textId="0D2C65D2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color w:val="000000" w:themeColor="text1"/>
              </w:rPr>
              <w:t>Sample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456B9E" w:rsidRPr="00E15393">
              <w:rPr>
                <w:rFonts w:ascii="Book Antiqua" w:hAnsi="Book Antiqua" w:cs="Times New Roman"/>
                <w:color w:val="000000" w:themeColor="text1"/>
              </w:rPr>
              <w:t>v</w:t>
            </w:r>
            <w:r w:rsidRPr="00E15393">
              <w:rPr>
                <w:rFonts w:ascii="Book Antiqua" w:hAnsi="Book Antiqua" w:cs="Times New Roman"/>
                <w:color w:val="000000" w:themeColor="text1"/>
              </w:rPr>
              <w:t>olume</w:t>
            </w:r>
          </w:p>
        </w:tc>
        <w:tc>
          <w:tcPr>
            <w:tcW w:w="844" w:type="pct"/>
            <w:tcBorders>
              <w:top w:val="single" w:sz="4" w:space="0" w:color="auto"/>
            </w:tcBorders>
          </w:tcPr>
          <w:p w14:paraId="07AF25B8" w14:textId="2F9749D6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color w:val="000000" w:themeColor="text1"/>
              </w:rPr>
              <w:t>550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 w:cs="Times New Roman"/>
                <w:color w:val="000000" w:themeColor="text1"/>
              </w:rPr>
              <w:t>µL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 w:cs="Times New Roman"/>
                <w:color w:val="000000" w:themeColor="text1"/>
              </w:rPr>
              <w:t>plasma</w:t>
            </w:r>
          </w:p>
        </w:tc>
        <w:tc>
          <w:tcPr>
            <w:tcW w:w="1021" w:type="pct"/>
            <w:tcBorders>
              <w:top w:val="single" w:sz="4" w:space="0" w:color="auto"/>
            </w:tcBorders>
          </w:tcPr>
          <w:p w14:paraId="6546B30C" w14:textId="2B31D3BC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color w:val="000000" w:themeColor="text1"/>
              </w:rPr>
              <w:t>650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 w:cs="Times New Roman"/>
                <w:color w:val="000000" w:themeColor="text1"/>
              </w:rPr>
              <w:t>µL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 w:cs="Times New Roman"/>
                <w:color w:val="000000" w:themeColor="text1"/>
              </w:rPr>
              <w:t>plasma</w:t>
            </w:r>
          </w:p>
        </w:tc>
        <w:tc>
          <w:tcPr>
            <w:tcW w:w="916" w:type="pct"/>
            <w:tcBorders>
              <w:top w:val="single" w:sz="4" w:space="0" w:color="auto"/>
            </w:tcBorders>
          </w:tcPr>
          <w:p w14:paraId="644FBDD5" w14:textId="2B8FD9C2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color w:val="000000" w:themeColor="text1"/>
              </w:rPr>
              <w:t>550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 w:cs="Times New Roman"/>
                <w:color w:val="000000" w:themeColor="text1"/>
              </w:rPr>
              <w:t>µL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 w:cs="Times New Roman"/>
                <w:color w:val="000000" w:themeColor="text1"/>
              </w:rPr>
              <w:t>plasma</w:t>
            </w:r>
          </w:p>
        </w:tc>
        <w:tc>
          <w:tcPr>
            <w:tcW w:w="916" w:type="pct"/>
            <w:tcBorders>
              <w:top w:val="single" w:sz="4" w:space="0" w:color="auto"/>
            </w:tcBorders>
          </w:tcPr>
          <w:p w14:paraId="6232727D" w14:textId="7BB3C972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color w:val="000000" w:themeColor="text1"/>
              </w:rPr>
              <w:t>650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 w:cs="Times New Roman"/>
                <w:color w:val="000000" w:themeColor="text1"/>
              </w:rPr>
              <w:t>µL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 w:cs="Times New Roman"/>
                <w:color w:val="000000" w:themeColor="text1"/>
              </w:rPr>
              <w:t>plasma</w:t>
            </w:r>
          </w:p>
        </w:tc>
      </w:tr>
      <w:tr w:rsidR="0039316E" w:rsidRPr="00E15393" w14:paraId="4294009E" w14:textId="77777777" w:rsidTr="00292B9E">
        <w:tc>
          <w:tcPr>
            <w:tcW w:w="1302" w:type="pct"/>
          </w:tcPr>
          <w:p w14:paraId="0C42029D" w14:textId="0661395B" w:rsidR="001A70C1" w:rsidRPr="00E15393" w:rsidRDefault="00456B9E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color w:val="000000" w:themeColor="text1"/>
              </w:rPr>
              <w:t>Turn</w:t>
            </w:r>
            <w:r>
              <w:rPr>
                <w:rFonts w:ascii="Book Antiqua" w:hAnsi="Book Antiqua" w:cs="Times New Roman"/>
                <w:color w:val="000000" w:themeColor="text1"/>
              </w:rPr>
              <w:t>a</w:t>
            </w:r>
            <w:r w:rsidRPr="00E15393">
              <w:rPr>
                <w:rFonts w:ascii="Book Antiqua" w:hAnsi="Book Antiqua" w:cs="Times New Roman"/>
                <w:color w:val="000000" w:themeColor="text1"/>
              </w:rPr>
              <w:t>round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 w:cs="Times New Roman"/>
                <w:color w:val="000000" w:themeColor="text1"/>
              </w:rPr>
              <w:t>time</w:t>
            </w:r>
          </w:p>
        </w:tc>
        <w:tc>
          <w:tcPr>
            <w:tcW w:w="844" w:type="pct"/>
          </w:tcPr>
          <w:p w14:paraId="5B6AFE40" w14:textId="2B5E8D80" w:rsidR="001A70C1" w:rsidRPr="00E15393" w:rsidRDefault="0039316E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>
              <w:rPr>
                <w:rFonts w:ascii="Book Antiqua" w:hAnsi="Book Antiqua" w:cs="Arial"/>
                <w:color w:val="040C28"/>
              </w:rPr>
              <w:t>Approximately</w:t>
            </w:r>
            <w:r w:rsidR="00635CAE">
              <w:rPr>
                <w:rFonts w:ascii="Book Antiqua" w:hAnsi="Book Antiqua" w:cs="Arial"/>
                <w:color w:val="040C28"/>
              </w:rPr>
              <w:t xml:space="preserve">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1</w:t>
            </w:r>
            <w:r w:rsidR="00456B9E"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>.</w:t>
            </w:r>
            <w:r w:rsidR="00456B9E">
              <w:rPr>
                <w:rFonts w:ascii="Book Antiqua" w:hAnsi="Book Antiqua" w:cs="Times New Roman"/>
                <w:color w:val="000000" w:themeColor="text1"/>
                <w:lang w:eastAsia="zh-CN"/>
              </w:rPr>
              <w:t>00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h</w:t>
            </w:r>
          </w:p>
        </w:tc>
        <w:tc>
          <w:tcPr>
            <w:tcW w:w="1021" w:type="pct"/>
          </w:tcPr>
          <w:p w14:paraId="32A8C673" w14:textId="3A70707E" w:rsidR="001A70C1" w:rsidRPr="00E15393" w:rsidRDefault="0039316E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>
              <w:rPr>
                <w:rFonts w:ascii="Book Antiqua" w:hAnsi="Book Antiqua" w:cs="Arial"/>
                <w:color w:val="040C28"/>
              </w:rPr>
              <w:t>Approximately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5</w:t>
            </w:r>
            <w:r w:rsidR="00456B9E">
              <w:rPr>
                <w:rFonts w:ascii="Book Antiqua" w:hAnsi="Book Antiqua" w:cs="Times New Roman"/>
                <w:color w:val="000000" w:themeColor="text1"/>
              </w:rPr>
              <w:t>.00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h</w:t>
            </w:r>
          </w:p>
        </w:tc>
        <w:tc>
          <w:tcPr>
            <w:tcW w:w="916" w:type="pct"/>
          </w:tcPr>
          <w:p w14:paraId="0FD20485" w14:textId="68C88288" w:rsidR="001A70C1" w:rsidRPr="00E15393" w:rsidRDefault="0039316E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>
              <w:rPr>
                <w:rFonts w:ascii="Book Antiqua" w:hAnsi="Book Antiqua" w:cs="Arial"/>
                <w:color w:val="040C28"/>
              </w:rPr>
              <w:t>Approximately</w:t>
            </w:r>
            <w:r w:rsidR="00635CAE">
              <w:rPr>
                <w:rFonts w:ascii="Book Antiqua" w:hAnsi="Book Antiqua" w:cs="Arial"/>
                <w:color w:val="040C28"/>
              </w:rPr>
              <w:t xml:space="preserve">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1.25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h</w:t>
            </w:r>
          </w:p>
        </w:tc>
        <w:tc>
          <w:tcPr>
            <w:tcW w:w="916" w:type="pct"/>
          </w:tcPr>
          <w:p w14:paraId="07041486" w14:textId="6AA46A2E" w:rsidR="001A70C1" w:rsidRPr="00E15393" w:rsidRDefault="0039316E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>
              <w:rPr>
                <w:rFonts w:ascii="Book Antiqua" w:hAnsi="Book Antiqua" w:cs="Arial"/>
                <w:color w:val="040C28"/>
              </w:rPr>
              <w:t>Approximately</w:t>
            </w:r>
            <w:r w:rsidR="00635CAE">
              <w:rPr>
                <w:rFonts w:ascii="Book Antiqua" w:hAnsi="Book Antiqua" w:cs="Arial"/>
                <w:color w:val="040C28"/>
              </w:rPr>
              <w:t xml:space="preserve">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5.45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h</w:t>
            </w:r>
          </w:p>
        </w:tc>
      </w:tr>
      <w:tr w:rsidR="0039316E" w:rsidRPr="00E15393" w14:paraId="7901F425" w14:textId="77777777" w:rsidTr="00292B9E">
        <w:tc>
          <w:tcPr>
            <w:tcW w:w="1302" w:type="pct"/>
          </w:tcPr>
          <w:p w14:paraId="42E8801F" w14:textId="3E8A3379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color w:val="000000" w:themeColor="text1"/>
              </w:rPr>
              <w:t>LOD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FA7FB0">
              <w:rPr>
                <w:rFonts w:ascii="Book Antiqua" w:hAnsi="Book Antiqua" w:cs="Times New Roman"/>
                <w:color w:val="000000" w:themeColor="text1"/>
              </w:rPr>
              <w:t xml:space="preserve">in </w:t>
            </w:r>
            <w:r>
              <w:rPr>
                <w:rFonts w:ascii="Book Antiqua" w:hAnsi="Book Antiqua" w:cs="Times New Roman"/>
                <w:color w:val="000000" w:themeColor="text1"/>
              </w:rPr>
              <w:t>IU/mL</w:t>
            </w:r>
          </w:p>
        </w:tc>
        <w:tc>
          <w:tcPr>
            <w:tcW w:w="844" w:type="pct"/>
          </w:tcPr>
          <w:p w14:paraId="6C87ED1E" w14:textId="77777777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color w:val="000000" w:themeColor="text1"/>
              </w:rPr>
              <w:t>8.0</w:t>
            </w:r>
          </w:p>
        </w:tc>
        <w:tc>
          <w:tcPr>
            <w:tcW w:w="1021" w:type="pct"/>
          </w:tcPr>
          <w:p w14:paraId="35A07928" w14:textId="77777777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20</w:t>
            </w:r>
          </w:p>
        </w:tc>
        <w:tc>
          <w:tcPr>
            <w:tcW w:w="916" w:type="pct"/>
          </w:tcPr>
          <w:p w14:paraId="6854C4AD" w14:textId="77777777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color w:val="000000" w:themeColor="text1"/>
              </w:rPr>
              <w:t>8.0</w:t>
            </w:r>
          </w:p>
        </w:tc>
        <w:tc>
          <w:tcPr>
            <w:tcW w:w="916" w:type="pct"/>
          </w:tcPr>
          <w:p w14:paraId="170A1630" w14:textId="63815D78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≥</w:t>
            </w:r>
            <w:r w:rsidR="00635CAE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E15393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15</w:t>
            </w:r>
          </w:p>
        </w:tc>
      </w:tr>
      <w:tr w:rsidR="0039316E" w:rsidRPr="00E15393" w14:paraId="7596F49F" w14:textId="77777777" w:rsidTr="00456B9E">
        <w:tc>
          <w:tcPr>
            <w:tcW w:w="1302" w:type="pct"/>
          </w:tcPr>
          <w:p w14:paraId="5B001EEF" w14:textId="3E6FF6ED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color w:val="000000" w:themeColor="text1"/>
              </w:rPr>
              <w:t>LLOQ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FA7FB0">
              <w:rPr>
                <w:rFonts w:ascii="Book Antiqua" w:hAnsi="Book Antiqua" w:cs="Times New Roman"/>
                <w:color w:val="000000" w:themeColor="text1"/>
              </w:rPr>
              <w:t xml:space="preserve">as </w:t>
            </w:r>
            <w:r w:rsidRPr="00E15393">
              <w:rPr>
                <w:rFonts w:ascii="Book Antiqua" w:hAnsi="Book Antiqua" w:cs="Times New Roman"/>
                <w:color w:val="000000" w:themeColor="text1"/>
              </w:rPr>
              <w:t>log</w:t>
            </w:r>
            <w:r w:rsidRPr="00E15393">
              <w:rPr>
                <w:rFonts w:ascii="Book Antiqua" w:hAnsi="Book Antiqua" w:cs="Times New Roman"/>
                <w:color w:val="000000" w:themeColor="text1"/>
                <w:vertAlign w:val="subscript"/>
              </w:rPr>
              <w:t>10</w:t>
            </w:r>
            <w:r w:rsidR="00953FBC">
              <w:rPr>
                <w:rFonts w:ascii="Book Antiqua" w:hAnsi="Book Antiqua" w:cs="Times New Roman"/>
                <w:color w:val="000000" w:themeColor="text1"/>
                <w:vertAlign w:val="subscript"/>
              </w:rPr>
              <w:t xml:space="preserve"> </w:t>
            </w:r>
            <w:r>
              <w:rPr>
                <w:rFonts w:ascii="Book Antiqua" w:hAnsi="Book Antiqua" w:cs="Times New Roman"/>
                <w:color w:val="000000" w:themeColor="text1"/>
              </w:rPr>
              <w:t>IU/mL</w:t>
            </w:r>
          </w:p>
        </w:tc>
        <w:tc>
          <w:tcPr>
            <w:tcW w:w="844" w:type="pct"/>
          </w:tcPr>
          <w:p w14:paraId="2EAF9B74" w14:textId="77777777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color w:val="000000" w:themeColor="text1"/>
              </w:rPr>
              <w:t>0.9</w:t>
            </w:r>
          </w:p>
        </w:tc>
        <w:tc>
          <w:tcPr>
            <w:tcW w:w="1021" w:type="pct"/>
          </w:tcPr>
          <w:p w14:paraId="21EB88CF" w14:textId="77777777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color w:val="000000" w:themeColor="text1"/>
              </w:rPr>
              <w:t>1.3</w:t>
            </w:r>
          </w:p>
        </w:tc>
        <w:tc>
          <w:tcPr>
            <w:tcW w:w="916" w:type="pct"/>
          </w:tcPr>
          <w:p w14:paraId="63EC349B" w14:textId="77777777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color w:val="000000" w:themeColor="text1"/>
              </w:rPr>
              <w:t>0.9</w:t>
            </w:r>
          </w:p>
        </w:tc>
        <w:tc>
          <w:tcPr>
            <w:tcW w:w="916" w:type="pct"/>
          </w:tcPr>
          <w:p w14:paraId="77AAFC1E" w14:textId="77777777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color w:val="000000" w:themeColor="text1"/>
              </w:rPr>
              <w:t>1.5</w:t>
            </w:r>
          </w:p>
        </w:tc>
      </w:tr>
      <w:tr w:rsidR="0039316E" w:rsidRPr="00E15393" w14:paraId="6FD029B8" w14:textId="77777777" w:rsidTr="00456B9E">
        <w:tc>
          <w:tcPr>
            <w:tcW w:w="1302" w:type="pct"/>
            <w:tcBorders>
              <w:bottom w:val="single" w:sz="4" w:space="0" w:color="auto"/>
            </w:tcBorders>
          </w:tcPr>
          <w:p w14:paraId="3B335CFE" w14:textId="63C8C454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color w:val="000000" w:themeColor="text1"/>
              </w:rPr>
              <w:t>Linear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456B9E" w:rsidRPr="00E15393">
              <w:rPr>
                <w:rFonts w:ascii="Book Antiqua" w:hAnsi="Book Antiqua" w:cs="Times New Roman"/>
                <w:color w:val="000000" w:themeColor="text1"/>
              </w:rPr>
              <w:t>range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456B9E" w:rsidRPr="00E15393">
              <w:rPr>
                <w:rFonts w:ascii="Book Antiqua" w:hAnsi="Book Antiqua" w:cs="Times New Roman"/>
                <w:color w:val="000000" w:themeColor="text1"/>
              </w:rPr>
              <w:t>quantification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FA7FB0">
              <w:rPr>
                <w:rFonts w:ascii="Book Antiqua" w:hAnsi="Book Antiqua" w:cs="Times New Roman"/>
                <w:color w:val="000000" w:themeColor="text1"/>
              </w:rPr>
              <w:t xml:space="preserve">as </w:t>
            </w:r>
            <w:r w:rsidRPr="00E15393">
              <w:rPr>
                <w:rFonts w:ascii="Book Antiqua" w:hAnsi="Book Antiqua" w:cs="Times New Roman"/>
                <w:color w:val="000000" w:themeColor="text1"/>
              </w:rPr>
              <w:t>log</w:t>
            </w:r>
            <w:r w:rsidRPr="00E15393">
              <w:rPr>
                <w:rFonts w:ascii="Book Antiqua" w:hAnsi="Book Antiqua" w:cs="Times New Roman"/>
                <w:color w:val="000000" w:themeColor="text1"/>
                <w:vertAlign w:val="subscript"/>
              </w:rPr>
              <w:t>10</w:t>
            </w:r>
            <w:r w:rsidR="00953FBC">
              <w:rPr>
                <w:rFonts w:ascii="Book Antiqua" w:hAnsi="Book Antiqua" w:cs="Times New Roman"/>
                <w:color w:val="000000" w:themeColor="text1"/>
                <w:vertAlign w:val="subscript"/>
              </w:rPr>
              <w:t xml:space="preserve"> </w:t>
            </w:r>
            <w:r>
              <w:rPr>
                <w:rFonts w:ascii="Book Antiqua" w:hAnsi="Book Antiqua" w:cs="Times New Roman"/>
                <w:color w:val="000000" w:themeColor="text1"/>
              </w:rPr>
              <w:t>IU/mL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14:paraId="3C833F09" w14:textId="77777777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color w:val="000000" w:themeColor="text1"/>
              </w:rPr>
              <w:t>1-9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14:paraId="1216100B" w14:textId="77777777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color w:val="000000" w:themeColor="text1"/>
              </w:rPr>
              <w:t>1.3-8.2</w:t>
            </w: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14:paraId="73722C51" w14:textId="77777777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color w:val="000000" w:themeColor="text1"/>
              </w:rPr>
              <w:t>1-9</w:t>
            </w: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14:paraId="7E1B13B6" w14:textId="77777777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color w:val="000000" w:themeColor="text1"/>
              </w:rPr>
              <w:t>1.5</w:t>
            </w:r>
          </w:p>
        </w:tc>
      </w:tr>
    </w:tbl>
    <w:p w14:paraId="1FDD7ABF" w14:textId="374E5DC1" w:rsidR="001A70C1" w:rsidRPr="00E15393" w:rsidRDefault="001A70C1" w:rsidP="001A70C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15393">
        <w:rPr>
          <w:rFonts w:ascii="Book Antiqua" w:hAnsi="Book Antiqua"/>
          <w:color w:val="000000" w:themeColor="text1"/>
        </w:rPr>
        <w:t>HBV:</w:t>
      </w:r>
      <w:r w:rsidR="00635CAE">
        <w:rPr>
          <w:rFonts w:ascii="Book Antiqua" w:hAnsi="Book Antiqua"/>
          <w:color w:val="000000" w:themeColor="text1"/>
        </w:rPr>
        <w:t xml:space="preserve"> </w:t>
      </w:r>
      <w:r w:rsidRPr="00E15393">
        <w:rPr>
          <w:rFonts w:ascii="Book Antiqua" w:hAnsi="Book Antiqua"/>
          <w:color w:val="000000" w:themeColor="text1"/>
        </w:rPr>
        <w:t>Hepatitis</w:t>
      </w:r>
      <w:r w:rsidR="00635CAE">
        <w:rPr>
          <w:rFonts w:ascii="Book Antiqua" w:hAnsi="Book Antiqua"/>
          <w:color w:val="000000" w:themeColor="text1"/>
        </w:rPr>
        <w:t xml:space="preserve"> </w:t>
      </w:r>
      <w:r w:rsidRPr="00E15393">
        <w:rPr>
          <w:rFonts w:ascii="Book Antiqua" w:hAnsi="Book Antiqua"/>
          <w:color w:val="000000" w:themeColor="text1"/>
        </w:rPr>
        <w:t>B</w:t>
      </w:r>
      <w:r w:rsidR="00635CAE">
        <w:rPr>
          <w:rFonts w:ascii="Book Antiqua" w:hAnsi="Book Antiqua"/>
          <w:color w:val="000000" w:themeColor="text1"/>
        </w:rPr>
        <w:t xml:space="preserve"> </w:t>
      </w:r>
      <w:r w:rsidRPr="00E15393">
        <w:rPr>
          <w:rFonts w:ascii="Book Antiqua" w:hAnsi="Book Antiqua"/>
          <w:color w:val="000000" w:themeColor="text1"/>
        </w:rPr>
        <w:t>virus;</w:t>
      </w:r>
      <w:r w:rsidR="00635CAE">
        <w:rPr>
          <w:rFonts w:ascii="Book Antiqua" w:hAnsi="Book Antiqua"/>
          <w:color w:val="000000" w:themeColor="text1"/>
        </w:rPr>
        <w:t xml:space="preserve"> </w:t>
      </w:r>
      <w:r w:rsidRPr="00E15393">
        <w:rPr>
          <w:rFonts w:ascii="Book Antiqua" w:hAnsi="Book Antiqua"/>
          <w:color w:val="000000" w:themeColor="text1"/>
        </w:rPr>
        <w:t>HCV:</w:t>
      </w:r>
      <w:r w:rsidR="00635CAE">
        <w:rPr>
          <w:rFonts w:ascii="Book Antiqua" w:hAnsi="Book Antiqua"/>
          <w:color w:val="000000" w:themeColor="text1"/>
        </w:rPr>
        <w:t xml:space="preserve"> </w:t>
      </w:r>
      <w:r w:rsidRPr="00E15393">
        <w:rPr>
          <w:rFonts w:ascii="Book Antiqua" w:hAnsi="Book Antiqua"/>
          <w:color w:val="000000" w:themeColor="text1"/>
        </w:rPr>
        <w:t>Hepatitis</w:t>
      </w:r>
      <w:r w:rsidR="00635CAE">
        <w:rPr>
          <w:rFonts w:ascii="Book Antiqua" w:hAnsi="Book Antiqua"/>
          <w:color w:val="000000" w:themeColor="text1"/>
        </w:rPr>
        <w:t xml:space="preserve"> </w:t>
      </w:r>
      <w:r w:rsidRPr="00E15393">
        <w:rPr>
          <w:rFonts w:ascii="Book Antiqua" w:hAnsi="Book Antiqua"/>
          <w:color w:val="000000" w:themeColor="text1"/>
        </w:rPr>
        <w:t>C</w:t>
      </w:r>
      <w:r w:rsidR="00635CAE">
        <w:rPr>
          <w:rFonts w:ascii="Book Antiqua" w:hAnsi="Book Antiqua"/>
          <w:color w:val="000000" w:themeColor="text1"/>
        </w:rPr>
        <w:t xml:space="preserve"> </w:t>
      </w:r>
      <w:r w:rsidRPr="00E15393">
        <w:rPr>
          <w:rFonts w:ascii="Book Antiqua" w:hAnsi="Book Antiqua"/>
          <w:color w:val="000000" w:themeColor="text1"/>
        </w:rPr>
        <w:t>virus;</w:t>
      </w:r>
      <w:r w:rsidR="00635CAE">
        <w:rPr>
          <w:rFonts w:ascii="Book Antiqua" w:hAnsi="Book Antiqua"/>
          <w:color w:val="000000" w:themeColor="text1"/>
        </w:rPr>
        <w:t xml:space="preserve"> </w:t>
      </w:r>
      <w:r w:rsidR="00A66B7F" w:rsidRPr="00E15393">
        <w:rPr>
          <w:rFonts w:ascii="Book Antiqua" w:hAnsi="Book Antiqua"/>
        </w:rPr>
        <w:t>IU:</w:t>
      </w:r>
      <w:r w:rsidR="00A66B7F">
        <w:rPr>
          <w:rFonts w:ascii="Book Antiqua" w:hAnsi="Book Antiqua"/>
        </w:rPr>
        <w:t xml:space="preserve"> I</w:t>
      </w:r>
      <w:r w:rsidR="00A66B7F" w:rsidRPr="00E15393">
        <w:rPr>
          <w:rFonts w:ascii="Book Antiqua" w:hAnsi="Book Antiqua"/>
        </w:rPr>
        <w:t>nternational</w:t>
      </w:r>
      <w:r w:rsidR="00A66B7F">
        <w:rPr>
          <w:rFonts w:ascii="Book Antiqua" w:hAnsi="Book Antiqua"/>
        </w:rPr>
        <w:t xml:space="preserve"> </w:t>
      </w:r>
      <w:r w:rsidR="00A66B7F" w:rsidRPr="00E15393">
        <w:rPr>
          <w:rFonts w:ascii="Book Antiqua" w:hAnsi="Book Antiqua"/>
        </w:rPr>
        <w:t>unit;</w:t>
      </w:r>
      <w:r w:rsidR="00A66B7F">
        <w:rPr>
          <w:rFonts w:ascii="Book Antiqua" w:hAnsi="Book Antiqua"/>
        </w:rPr>
        <w:t xml:space="preserve"> </w:t>
      </w:r>
      <w:r w:rsidRPr="00E15393">
        <w:rPr>
          <w:rFonts w:ascii="Book Antiqua" w:hAnsi="Book Antiqua"/>
          <w:color w:val="000000" w:themeColor="text1"/>
        </w:rPr>
        <w:t>LLOQ:</w:t>
      </w:r>
      <w:r w:rsidR="00635CAE">
        <w:rPr>
          <w:rFonts w:ascii="Book Antiqua" w:hAnsi="Book Antiqua"/>
          <w:color w:val="000000" w:themeColor="text1"/>
        </w:rPr>
        <w:t xml:space="preserve"> </w:t>
      </w:r>
      <w:r w:rsidRPr="00E15393">
        <w:rPr>
          <w:rFonts w:ascii="Book Antiqua" w:hAnsi="Book Antiqua" w:cs="Arial"/>
          <w:color w:val="040C28"/>
        </w:rPr>
        <w:t>Lower</w:t>
      </w:r>
      <w:r w:rsidR="00635CAE">
        <w:rPr>
          <w:rFonts w:ascii="Book Antiqua" w:hAnsi="Book Antiqua" w:cs="Arial"/>
          <w:color w:val="040C28"/>
        </w:rPr>
        <w:t xml:space="preserve"> </w:t>
      </w:r>
      <w:r w:rsidRPr="00E15393">
        <w:rPr>
          <w:rFonts w:ascii="Book Antiqua" w:hAnsi="Book Antiqua" w:cs="Arial"/>
          <w:color w:val="040C28"/>
        </w:rPr>
        <w:t>limit</w:t>
      </w:r>
      <w:r w:rsidR="00635CAE">
        <w:rPr>
          <w:rFonts w:ascii="Book Antiqua" w:hAnsi="Book Antiqua" w:cs="Arial"/>
          <w:color w:val="040C28"/>
        </w:rPr>
        <w:t xml:space="preserve"> </w:t>
      </w:r>
      <w:r w:rsidRPr="00E15393">
        <w:rPr>
          <w:rFonts w:ascii="Book Antiqua" w:hAnsi="Book Antiqua" w:cs="Arial"/>
          <w:color w:val="040C28"/>
        </w:rPr>
        <w:t>of</w:t>
      </w:r>
      <w:r w:rsidR="00635CAE">
        <w:rPr>
          <w:rFonts w:ascii="Book Antiqua" w:hAnsi="Book Antiqua" w:cs="Arial"/>
          <w:color w:val="040C28"/>
        </w:rPr>
        <w:t xml:space="preserve"> </w:t>
      </w:r>
      <w:r w:rsidRPr="00E15393">
        <w:rPr>
          <w:rFonts w:ascii="Book Antiqua" w:hAnsi="Book Antiqua" w:cs="Arial"/>
          <w:color w:val="040C28"/>
        </w:rPr>
        <w:t>quantitation;</w:t>
      </w:r>
      <w:r w:rsidR="00635CAE">
        <w:rPr>
          <w:rFonts w:ascii="Book Antiqua" w:hAnsi="Book Antiqua"/>
        </w:rPr>
        <w:t xml:space="preserve"> </w:t>
      </w:r>
      <w:r w:rsidR="00A66B7F" w:rsidRPr="00E15393">
        <w:rPr>
          <w:rFonts w:ascii="Book Antiqua" w:hAnsi="Book Antiqua"/>
          <w:color w:val="000000" w:themeColor="text1"/>
        </w:rPr>
        <w:t>LOD:</w:t>
      </w:r>
      <w:r w:rsidR="00A66B7F">
        <w:rPr>
          <w:rFonts w:ascii="Book Antiqua" w:hAnsi="Book Antiqua"/>
          <w:color w:val="000000" w:themeColor="text1"/>
        </w:rPr>
        <w:t xml:space="preserve"> </w:t>
      </w:r>
      <w:r w:rsidR="00A66B7F" w:rsidRPr="00E15393">
        <w:rPr>
          <w:rFonts w:ascii="Book Antiqua" w:hAnsi="Book Antiqua"/>
          <w:color w:val="000000" w:themeColor="text1"/>
        </w:rPr>
        <w:t>Limit</w:t>
      </w:r>
      <w:r w:rsidR="00A66B7F">
        <w:rPr>
          <w:rFonts w:ascii="Book Antiqua" w:hAnsi="Book Antiqua"/>
          <w:color w:val="000000" w:themeColor="text1"/>
        </w:rPr>
        <w:t xml:space="preserve"> </w:t>
      </w:r>
      <w:r w:rsidR="00A66B7F" w:rsidRPr="00E15393">
        <w:rPr>
          <w:rFonts w:ascii="Book Antiqua" w:hAnsi="Book Antiqua"/>
          <w:color w:val="000000" w:themeColor="text1"/>
        </w:rPr>
        <w:t>of</w:t>
      </w:r>
      <w:r w:rsidR="00A66B7F">
        <w:rPr>
          <w:rFonts w:ascii="Book Antiqua" w:hAnsi="Book Antiqua"/>
          <w:color w:val="000000" w:themeColor="text1"/>
        </w:rPr>
        <w:t xml:space="preserve"> d</w:t>
      </w:r>
      <w:r w:rsidR="00A66B7F" w:rsidRPr="00E15393">
        <w:rPr>
          <w:rFonts w:ascii="Book Antiqua" w:hAnsi="Book Antiqua"/>
          <w:color w:val="000000" w:themeColor="text1"/>
        </w:rPr>
        <w:t>etection</w:t>
      </w:r>
      <w:r w:rsidR="009C1ECC">
        <w:rPr>
          <w:rFonts w:ascii="Book Antiqua" w:hAnsi="Book Antiqua"/>
        </w:rPr>
        <w:t>.</w:t>
      </w:r>
    </w:p>
    <w:p w14:paraId="0EBAB174" w14:textId="77777777" w:rsidR="001A70C1" w:rsidRDefault="001A70C1" w:rsidP="001A70C1">
      <w:pPr>
        <w:spacing w:line="360" w:lineRule="auto"/>
        <w:jc w:val="both"/>
        <w:rPr>
          <w:rFonts w:ascii="Book Antiqua" w:hAnsi="Book Antiqua"/>
          <w:b/>
          <w:color w:val="000000" w:themeColor="text1"/>
        </w:rPr>
        <w:sectPr w:rsidR="001A70C1" w:rsidSect="000E55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366E3B" w14:textId="56A89120" w:rsidR="001A70C1" w:rsidRPr="00E15393" w:rsidRDefault="001A70C1" w:rsidP="001A70C1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E15393">
        <w:rPr>
          <w:rFonts w:ascii="Book Antiqua" w:hAnsi="Book Antiqua"/>
          <w:b/>
          <w:color w:val="000000" w:themeColor="text1"/>
        </w:rPr>
        <w:lastRenderedPageBreak/>
        <w:t>Table</w:t>
      </w:r>
      <w:r w:rsidR="00635CAE">
        <w:rPr>
          <w:rFonts w:ascii="Book Antiqua" w:hAnsi="Book Antiqua"/>
          <w:b/>
          <w:color w:val="000000" w:themeColor="text1"/>
        </w:rPr>
        <w:t xml:space="preserve"> </w:t>
      </w:r>
      <w:r w:rsidR="00FF60DE">
        <w:rPr>
          <w:rFonts w:ascii="Book Antiqua" w:hAnsi="Book Antiqua"/>
          <w:b/>
          <w:color w:val="000000" w:themeColor="text1"/>
        </w:rPr>
        <w:t>2</w:t>
      </w:r>
      <w:r w:rsidR="00635CAE">
        <w:rPr>
          <w:rFonts w:ascii="Book Antiqua" w:hAnsi="Book Antiqua"/>
          <w:b/>
          <w:color w:val="000000" w:themeColor="text1"/>
        </w:rPr>
        <w:t xml:space="preserve"> </w:t>
      </w:r>
      <w:r w:rsidRPr="00E15393">
        <w:rPr>
          <w:rFonts w:ascii="Book Antiqua" w:hAnsi="Book Antiqua" w:cs="Arial"/>
          <w:b/>
        </w:rPr>
        <w:t>Baseline</w:t>
      </w:r>
      <w:r w:rsidR="00635CAE">
        <w:rPr>
          <w:rFonts w:ascii="Book Antiqua" w:hAnsi="Book Antiqua" w:cs="Arial"/>
          <w:b/>
        </w:rPr>
        <w:t xml:space="preserve"> </w:t>
      </w:r>
      <w:r w:rsidRPr="00E15393">
        <w:rPr>
          <w:rFonts w:ascii="Book Antiqua" w:hAnsi="Book Antiqua" w:cs="Arial"/>
          <w:b/>
        </w:rPr>
        <w:t>demographic</w:t>
      </w:r>
      <w:r w:rsidR="00635CAE">
        <w:rPr>
          <w:rFonts w:ascii="Book Antiqua" w:hAnsi="Book Antiqua" w:cs="Arial"/>
          <w:b/>
        </w:rPr>
        <w:t xml:space="preserve"> </w:t>
      </w:r>
      <w:r w:rsidRPr="00E15393">
        <w:rPr>
          <w:rFonts w:ascii="Book Antiqua" w:hAnsi="Book Antiqua" w:cs="Arial"/>
          <w:b/>
        </w:rPr>
        <w:t>and</w:t>
      </w:r>
      <w:r w:rsidR="00635CAE">
        <w:rPr>
          <w:rFonts w:ascii="Book Antiqua" w:hAnsi="Book Antiqua" w:cs="Arial"/>
          <w:b/>
        </w:rPr>
        <w:t xml:space="preserve"> </w:t>
      </w:r>
      <w:r w:rsidRPr="00E15393">
        <w:rPr>
          <w:rFonts w:ascii="Book Antiqua" w:hAnsi="Book Antiqua" w:cs="Arial"/>
          <w:b/>
        </w:rPr>
        <w:t>clinical</w:t>
      </w:r>
      <w:r w:rsidR="00635CAE">
        <w:rPr>
          <w:rFonts w:ascii="Book Antiqua" w:hAnsi="Book Antiqua" w:cs="Arial"/>
          <w:b/>
        </w:rPr>
        <w:t xml:space="preserve"> </w:t>
      </w:r>
      <w:r w:rsidRPr="00E15393">
        <w:rPr>
          <w:rFonts w:ascii="Book Antiqua" w:hAnsi="Book Antiqua" w:cs="Arial"/>
          <w:b/>
        </w:rPr>
        <w:t>characteristics</w:t>
      </w:r>
      <w:r w:rsidR="00635CAE">
        <w:rPr>
          <w:rFonts w:ascii="Book Antiqua" w:hAnsi="Book Antiqua" w:cs="Arial"/>
          <w:b/>
        </w:rPr>
        <w:t xml:space="preserve"> </w:t>
      </w:r>
      <w:r w:rsidRPr="00E15393">
        <w:rPr>
          <w:rFonts w:ascii="Book Antiqua" w:hAnsi="Book Antiqua" w:cs="Arial"/>
          <w:b/>
        </w:rPr>
        <w:t>of</w:t>
      </w:r>
      <w:r w:rsidR="00635CAE">
        <w:rPr>
          <w:rFonts w:ascii="Book Antiqua" w:hAnsi="Book Antiqua" w:cs="Arial"/>
          <w:b/>
        </w:rPr>
        <w:t xml:space="preserve"> </w:t>
      </w:r>
      <w:r w:rsidRPr="00E15393">
        <w:rPr>
          <w:rFonts w:ascii="Book Antiqua" w:hAnsi="Book Antiqua" w:cs="Arial"/>
          <w:b/>
        </w:rPr>
        <w:t>the</w:t>
      </w:r>
      <w:r w:rsidR="00635CAE">
        <w:rPr>
          <w:rFonts w:ascii="Book Antiqua" w:hAnsi="Book Antiqua" w:cs="Arial"/>
          <w:b/>
        </w:rPr>
        <w:t xml:space="preserve"> </w:t>
      </w:r>
      <w:r w:rsidRPr="00E15393">
        <w:rPr>
          <w:rFonts w:ascii="Book Antiqua" w:hAnsi="Book Antiqua" w:cs="Arial"/>
          <w:b/>
        </w:rPr>
        <w:t>study</w:t>
      </w:r>
      <w:r w:rsidR="00635CAE">
        <w:rPr>
          <w:rFonts w:ascii="Book Antiqua" w:hAnsi="Book Antiqua" w:cs="Arial"/>
          <w:b/>
        </w:rPr>
        <w:t xml:space="preserve"> </w:t>
      </w:r>
      <w:r w:rsidRPr="00E15393">
        <w:rPr>
          <w:rFonts w:ascii="Book Antiqua" w:hAnsi="Book Antiqua" w:cs="Arial"/>
          <w:b/>
        </w:rPr>
        <w:t>population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2576"/>
        <w:gridCol w:w="2355"/>
      </w:tblGrid>
      <w:tr w:rsidR="001A70C1" w:rsidRPr="00E15393" w14:paraId="3F8AC9E2" w14:textId="77777777" w:rsidTr="00907FEA">
        <w:trPr>
          <w:trHeight w:val="280"/>
        </w:trPr>
        <w:tc>
          <w:tcPr>
            <w:tcW w:w="236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22FA506" w14:textId="546F8763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b/>
                <w:bCs/>
                <w:color w:val="000000" w:themeColor="text1"/>
              </w:rPr>
              <w:t>Characteristic</w:t>
            </w:r>
          </w:p>
        </w:tc>
        <w:tc>
          <w:tcPr>
            <w:tcW w:w="137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8DABDFB" w14:textId="7331794E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b/>
                <w:bCs/>
                <w:color w:val="000000" w:themeColor="text1"/>
              </w:rPr>
              <w:t>HBV</w:t>
            </w:r>
            <w:r w:rsidR="00635CAE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="00907FEA" w:rsidRPr="00E15393">
              <w:rPr>
                <w:rFonts w:ascii="Book Antiqua" w:hAnsi="Book Antiqua"/>
                <w:b/>
                <w:bCs/>
                <w:color w:val="000000" w:themeColor="text1"/>
              </w:rPr>
              <w:t>patient</w:t>
            </w:r>
            <w:r w:rsidR="00635CAE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="00907FEA" w:rsidRPr="00E15393">
              <w:rPr>
                <w:rFonts w:ascii="Book Antiqua" w:hAnsi="Book Antiqua"/>
                <w:b/>
                <w:bCs/>
                <w:color w:val="000000" w:themeColor="text1"/>
              </w:rPr>
              <w:t>grou</w:t>
            </w:r>
            <w:r w:rsidRPr="00E15393">
              <w:rPr>
                <w:rFonts w:ascii="Book Antiqua" w:hAnsi="Book Antiqua"/>
                <w:b/>
                <w:bCs/>
                <w:color w:val="000000" w:themeColor="text1"/>
              </w:rPr>
              <w:t>p</w:t>
            </w:r>
          </w:p>
        </w:tc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AB7281D" w14:textId="492EA730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b/>
                <w:bCs/>
                <w:color w:val="000000" w:themeColor="text1"/>
              </w:rPr>
              <w:t>HCV</w:t>
            </w:r>
            <w:r w:rsidR="00635CAE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="00907FEA" w:rsidRPr="00E15393">
              <w:rPr>
                <w:rFonts w:ascii="Book Antiqua" w:hAnsi="Book Antiqua"/>
                <w:b/>
                <w:bCs/>
                <w:color w:val="000000" w:themeColor="text1"/>
              </w:rPr>
              <w:t>patient</w:t>
            </w:r>
            <w:r w:rsidR="00635CAE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="00907FEA" w:rsidRPr="00E15393">
              <w:rPr>
                <w:rFonts w:ascii="Book Antiqua" w:hAnsi="Book Antiqua"/>
                <w:b/>
                <w:bCs/>
                <w:color w:val="000000" w:themeColor="text1"/>
              </w:rPr>
              <w:t>g</w:t>
            </w:r>
            <w:r w:rsidRPr="00E15393">
              <w:rPr>
                <w:rFonts w:ascii="Book Antiqua" w:hAnsi="Book Antiqua"/>
                <w:b/>
                <w:bCs/>
                <w:color w:val="000000" w:themeColor="text1"/>
              </w:rPr>
              <w:t>roup</w:t>
            </w:r>
          </w:p>
        </w:tc>
      </w:tr>
      <w:tr w:rsidR="001A70C1" w:rsidRPr="00E15393" w14:paraId="29A13C75" w14:textId="77777777" w:rsidTr="00907FEA">
        <w:trPr>
          <w:trHeight w:val="306"/>
        </w:trPr>
        <w:tc>
          <w:tcPr>
            <w:tcW w:w="2366" w:type="pct"/>
            <w:tcBorders>
              <w:top w:val="single" w:sz="4" w:space="0" w:color="auto"/>
            </w:tcBorders>
            <w:hideMark/>
          </w:tcPr>
          <w:p w14:paraId="4A6FCBC7" w14:textId="6A5AFA0F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color w:val="000000" w:themeColor="text1"/>
              </w:rPr>
              <w:t>Patients,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A755C"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</w:p>
        </w:tc>
        <w:tc>
          <w:tcPr>
            <w:tcW w:w="1376" w:type="pct"/>
            <w:tcBorders>
              <w:top w:val="single" w:sz="4" w:space="0" w:color="auto"/>
            </w:tcBorders>
            <w:hideMark/>
          </w:tcPr>
          <w:p w14:paraId="3DE9619E" w14:textId="77777777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color w:val="000000" w:themeColor="text1"/>
              </w:rPr>
              <w:t>99</w:t>
            </w:r>
          </w:p>
        </w:tc>
        <w:tc>
          <w:tcPr>
            <w:tcW w:w="1258" w:type="pct"/>
            <w:tcBorders>
              <w:top w:val="single" w:sz="4" w:space="0" w:color="auto"/>
            </w:tcBorders>
            <w:hideMark/>
          </w:tcPr>
          <w:p w14:paraId="3D52B973" w14:textId="77777777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color w:val="000000" w:themeColor="text1"/>
              </w:rPr>
              <w:t>87</w:t>
            </w:r>
          </w:p>
        </w:tc>
      </w:tr>
      <w:tr w:rsidR="001A70C1" w:rsidRPr="00E15393" w14:paraId="1008CB07" w14:textId="77777777" w:rsidTr="00907FEA">
        <w:trPr>
          <w:trHeight w:val="306"/>
        </w:trPr>
        <w:tc>
          <w:tcPr>
            <w:tcW w:w="2366" w:type="pct"/>
            <w:hideMark/>
          </w:tcPr>
          <w:p w14:paraId="29991984" w14:textId="059326A9" w:rsidR="001A70C1" w:rsidRPr="00E15393" w:rsidRDefault="001A69DF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Sex </w:t>
            </w:r>
            <w:r w:rsidR="00A66B7F">
              <w:rPr>
                <w:rFonts w:ascii="Book Antiqua" w:hAnsi="Book Antiqua"/>
                <w:color w:val="000000" w:themeColor="text1"/>
              </w:rPr>
              <w:t xml:space="preserve">as </w:t>
            </w:r>
            <w:r w:rsidR="001A70C1" w:rsidRPr="00E15393">
              <w:rPr>
                <w:rFonts w:ascii="Book Antiqua" w:hAnsi="Book Antiqua"/>
                <w:color w:val="000000" w:themeColor="text1"/>
              </w:rPr>
              <w:t>M/F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1A70C1" w:rsidRPr="00E15393">
              <w:rPr>
                <w:rFonts w:ascii="Book Antiqua" w:hAnsi="Book Antiqua"/>
                <w:color w:val="000000" w:themeColor="text1"/>
              </w:rPr>
              <w:t>ratio</w:t>
            </w:r>
          </w:p>
        </w:tc>
        <w:tc>
          <w:tcPr>
            <w:tcW w:w="1376" w:type="pct"/>
            <w:hideMark/>
          </w:tcPr>
          <w:p w14:paraId="71749B97" w14:textId="77777777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color w:val="000000" w:themeColor="text1"/>
              </w:rPr>
              <w:t>3.34:1</w:t>
            </w:r>
            <w:r w:rsidR="00EA755C">
              <w:rPr>
                <w:rFonts w:ascii="Book Antiqua" w:hAnsi="Book Antiqua"/>
                <w:color w:val="000000" w:themeColor="text1"/>
              </w:rPr>
              <w:t>.00</w:t>
            </w:r>
          </w:p>
        </w:tc>
        <w:tc>
          <w:tcPr>
            <w:tcW w:w="1258" w:type="pct"/>
            <w:hideMark/>
          </w:tcPr>
          <w:p w14:paraId="2181EA5E" w14:textId="77777777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color w:val="000000" w:themeColor="text1"/>
              </w:rPr>
              <w:t>1.71:1</w:t>
            </w:r>
            <w:r w:rsidR="00EA755C">
              <w:rPr>
                <w:rFonts w:ascii="Book Antiqua" w:hAnsi="Book Antiqua"/>
                <w:color w:val="000000" w:themeColor="text1"/>
              </w:rPr>
              <w:t>.00</w:t>
            </w:r>
          </w:p>
        </w:tc>
      </w:tr>
      <w:tr w:rsidR="001A70C1" w:rsidRPr="00E15393" w14:paraId="5069315F" w14:textId="77777777" w:rsidTr="00907FEA">
        <w:trPr>
          <w:trHeight w:val="306"/>
        </w:trPr>
        <w:tc>
          <w:tcPr>
            <w:tcW w:w="2366" w:type="pct"/>
            <w:hideMark/>
          </w:tcPr>
          <w:p w14:paraId="3C618BD5" w14:textId="3CC2379D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color w:val="000000" w:themeColor="text1"/>
              </w:rPr>
              <w:t>Age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A66B7F">
              <w:rPr>
                <w:rFonts w:ascii="Book Antiqua" w:hAnsi="Book Antiqua"/>
                <w:color w:val="000000" w:themeColor="text1"/>
              </w:rPr>
              <w:t xml:space="preserve">in yr, </w:t>
            </w:r>
            <w:r w:rsidR="00EA755C">
              <w:rPr>
                <w:rFonts w:ascii="Book Antiqua" w:hAnsi="Book Antiqua"/>
                <w:color w:val="000000" w:themeColor="text1"/>
              </w:rPr>
              <w:t>m</w:t>
            </w:r>
            <w:r w:rsidRPr="00E15393">
              <w:rPr>
                <w:rFonts w:ascii="Book Antiqua" w:hAnsi="Book Antiqua"/>
                <w:color w:val="000000" w:themeColor="text1"/>
              </w:rPr>
              <w:t>ean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color w:val="000000" w:themeColor="text1"/>
              </w:rPr>
              <w:t>±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color w:val="000000" w:themeColor="text1"/>
              </w:rPr>
              <w:t>SD</w:t>
            </w:r>
          </w:p>
        </w:tc>
        <w:tc>
          <w:tcPr>
            <w:tcW w:w="1376" w:type="pct"/>
            <w:hideMark/>
          </w:tcPr>
          <w:p w14:paraId="053E3E61" w14:textId="6A574378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color w:val="000000" w:themeColor="text1"/>
              </w:rPr>
              <w:t>44</w:t>
            </w:r>
            <w:r w:rsidR="00EA755C">
              <w:rPr>
                <w:rFonts w:ascii="Book Antiqua" w:hAnsi="Book Antiqua"/>
                <w:color w:val="000000" w:themeColor="text1"/>
              </w:rPr>
              <w:t>.0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color w:val="000000" w:themeColor="text1"/>
              </w:rPr>
              <w:t>±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color w:val="000000" w:themeColor="text1"/>
              </w:rPr>
              <w:t>14.6</w:t>
            </w:r>
          </w:p>
        </w:tc>
        <w:tc>
          <w:tcPr>
            <w:tcW w:w="1258" w:type="pct"/>
            <w:hideMark/>
          </w:tcPr>
          <w:p w14:paraId="3FEBB41A" w14:textId="569AA7D1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color w:val="000000" w:themeColor="text1"/>
              </w:rPr>
              <w:t>46</w:t>
            </w:r>
            <w:r w:rsidR="00EA755C">
              <w:rPr>
                <w:rFonts w:ascii="Book Antiqua" w:hAnsi="Book Antiqua"/>
                <w:color w:val="000000" w:themeColor="text1"/>
              </w:rPr>
              <w:t>.0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color w:val="000000" w:themeColor="text1"/>
              </w:rPr>
              <w:t>±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color w:val="000000" w:themeColor="text1"/>
              </w:rPr>
              <w:t>14.9</w:t>
            </w:r>
          </w:p>
        </w:tc>
      </w:tr>
      <w:tr w:rsidR="001A70C1" w:rsidRPr="00E15393" w14:paraId="571D8589" w14:textId="77777777" w:rsidTr="00907FEA">
        <w:trPr>
          <w:trHeight w:val="612"/>
        </w:trPr>
        <w:tc>
          <w:tcPr>
            <w:tcW w:w="2366" w:type="pct"/>
            <w:hideMark/>
          </w:tcPr>
          <w:p w14:paraId="6E97E0E0" w14:textId="4A080409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color w:val="000000" w:themeColor="text1"/>
              </w:rPr>
              <w:t>Total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A755C" w:rsidRPr="00E15393">
              <w:rPr>
                <w:rFonts w:ascii="Book Antiqua" w:hAnsi="Book Antiqua"/>
                <w:color w:val="000000" w:themeColor="text1"/>
              </w:rPr>
              <w:t>b</w:t>
            </w:r>
            <w:r w:rsidRPr="00E15393">
              <w:rPr>
                <w:rFonts w:ascii="Book Antiqua" w:hAnsi="Book Antiqua"/>
                <w:color w:val="000000" w:themeColor="text1"/>
              </w:rPr>
              <w:t>ilirubin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A66B7F">
              <w:rPr>
                <w:rFonts w:ascii="Book Antiqua" w:hAnsi="Book Antiqua"/>
                <w:color w:val="000000" w:themeColor="text1"/>
              </w:rPr>
              <w:t xml:space="preserve">in </w:t>
            </w:r>
            <w:r w:rsidR="00A66B7F" w:rsidRPr="00E15393">
              <w:rPr>
                <w:rFonts w:ascii="Book Antiqua" w:hAnsi="Book Antiqua"/>
                <w:color w:val="000000" w:themeColor="text1"/>
              </w:rPr>
              <w:t>mg/d</w:t>
            </w:r>
            <w:r w:rsidR="00A66B7F">
              <w:rPr>
                <w:rFonts w:ascii="Book Antiqua" w:hAnsi="Book Antiqua"/>
                <w:color w:val="000000" w:themeColor="text1"/>
              </w:rPr>
              <w:t>L,</w:t>
            </w:r>
            <w:r w:rsidR="00A66B7F" w:rsidRPr="00E15393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A755C">
              <w:rPr>
                <w:rFonts w:ascii="Book Antiqua" w:hAnsi="Book Antiqua"/>
                <w:color w:val="000000" w:themeColor="text1"/>
              </w:rPr>
              <w:t>m</w:t>
            </w:r>
            <w:r w:rsidRPr="00E15393">
              <w:rPr>
                <w:rFonts w:ascii="Book Antiqua" w:hAnsi="Book Antiqua"/>
                <w:color w:val="000000" w:themeColor="text1"/>
              </w:rPr>
              <w:t>edian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A66B7F">
              <w:rPr>
                <w:rFonts w:ascii="Book Antiqua" w:hAnsi="Book Antiqua"/>
                <w:color w:val="000000" w:themeColor="text1"/>
              </w:rPr>
              <w:t>(</w:t>
            </w:r>
            <w:r w:rsidRPr="00E15393">
              <w:rPr>
                <w:rFonts w:ascii="Book Antiqua" w:hAnsi="Book Antiqua"/>
                <w:color w:val="000000" w:themeColor="text1"/>
              </w:rPr>
              <w:t>IQR</w:t>
            </w:r>
            <w:r w:rsidR="00A66B7F">
              <w:rPr>
                <w:rFonts w:ascii="Book Antiqua" w:hAnsi="Book Antiqua"/>
                <w:color w:val="000000" w:themeColor="text1"/>
              </w:rPr>
              <w:t>)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</w:p>
        </w:tc>
        <w:tc>
          <w:tcPr>
            <w:tcW w:w="1376" w:type="pct"/>
            <w:hideMark/>
          </w:tcPr>
          <w:p w14:paraId="539AE9A2" w14:textId="465EE102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color w:val="000000" w:themeColor="text1"/>
              </w:rPr>
              <w:t>0.83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color w:val="000000" w:themeColor="text1"/>
              </w:rPr>
              <w:t>(0.59-0.83)</w:t>
            </w:r>
          </w:p>
        </w:tc>
        <w:tc>
          <w:tcPr>
            <w:tcW w:w="1258" w:type="pct"/>
            <w:hideMark/>
          </w:tcPr>
          <w:p w14:paraId="7901DA38" w14:textId="1D96D960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color w:val="000000" w:themeColor="text1"/>
              </w:rPr>
              <w:t>0.95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color w:val="000000" w:themeColor="text1"/>
              </w:rPr>
              <w:t>(0.58-2.15)</w:t>
            </w:r>
          </w:p>
        </w:tc>
      </w:tr>
      <w:tr w:rsidR="001A70C1" w:rsidRPr="00E15393" w14:paraId="7DEF923B" w14:textId="77777777" w:rsidTr="00907FEA">
        <w:trPr>
          <w:trHeight w:val="612"/>
        </w:trPr>
        <w:tc>
          <w:tcPr>
            <w:tcW w:w="2366" w:type="pct"/>
            <w:hideMark/>
          </w:tcPr>
          <w:p w14:paraId="2298C7E4" w14:textId="06F059CC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color w:val="000000" w:themeColor="text1"/>
              </w:rPr>
              <w:t>Direct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A755C" w:rsidRPr="00E15393">
              <w:rPr>
                <w:rFonts w:ascii="Book Antiqua" w:hAnsi="Book Antiqua"/>
                <w:color w:val="000000" w:themeColor="text1"/>
              </w:rPr>
              <w:t>bil</w:t>
            </w:r>
            <w:r w:rsidRPr="00E15393">
              <w:rPr>
                <w:rFonts w:ascii="Book Antiqua" w:hAnsi="Book Antiqua"/>
                <w:color w:val="000000" w:themeColor="text1"/>
              </w:rPr>
              <w:t>irubin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A66B7F">
              <w:rPr>
                <w:rFonts w:ascii="Book Antiqua" w:hAnsi="Book Antiqua"/>
                <w:color w:val="000000" w:themeColor="text1"/>
              </w:rPr>
              <w:t xml:space="preserve">in </w:t>
            </w:r>
            <w:r w:rsidR="00A66B7F" w:rsidRPr="00E15393">
              <w:rPr>
                <w:rFonts w:ascii="Book Antiqua" w:hAnsi="Book Antiqua"/>
                <w:color w:val="000000" w:themeColor="text1"/>
              </w:rPr>
              <w:t>mg/d</w:t>
            </w:r>
            <w:r w:rsidR="00A66B7F">
              <w:rPr>
                <w:rFonts w:ascii="Book Antiqua" w:hAnsi="Book Antiqua"/>
                <w:color w:val="000000" w:themeColor="text1"/>
              </w:rPr>
              <w:t>L,</w:t>
            </w:r>
            <w:r w:rsidR="00A66B7F" w:rsidRPr="00E15393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A66B7F">
              <w:rPr>
                <w:rFonts w:ascii="Book Antiqua" w:hAnsi="Book Antiqua"/>
                <w:color w:val="000000" w:themeColor="text1"/>
              </w:rPr>
              <w:t>m</w:t>
            </w:r>
            <w:r w:rsidR="00A66B7F" w:rsidRPr="00E15393">
              <w:rPr>
                <w:rFonts w:ascii="Book Antiqua" w:hAnsi="Book Antiqua"/>
                <w:color w:val="000000" w:themeColor="text1"/>
              </w:rPr>
              <w:t>edian</w:t>
            </w:r>
            <w:r w:rsidR="00A66B7F">
              <w:rPr>
                <w:rFonts w:ascii="Book Antiqua" w:hAnsi="Book Antiqua"/>
                <w:color w:val="000000" w:themeColor="text1"/>
              </w:rPr>
              <w:t xml:space="preserve"> (</w:t>
            </w:r>
            <w:r w:rsidR="00A66B7F" w:rsidRPr="00E15393">
              <w:rPr>
                <w:rFonts w:ascii="Book Antiqua" w:hAnsi="Book Antiqua"/>
                <w:color w:val="000000" w:themeColor="text1"/>
              </w:rPr>
              <w:t>IQR</w:t>
            </w:r>
            <w:r w:rsidR="00A66B7F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376" w:type="pct"/>
            <w:hideMark/>
          </w:tcPr>
          <w:p w14:paraId="5A39379D" w14:textId="295FDB7F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color w:val="000000" w:themeColor="text1"/>
              </w:rPr>
              <w:t>0.18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color w:val="000000" w:themeColor="text1"/>
              </w:rPr>
              <w:t>(0.1</w:t>
            </w:r>
            <w:r w:rsidR="00EA755C">
              <w:rPr>
                <w:rFonts w:ascii="Book Antiqua" w:hAnsi="Book Antiqua"/>
                <w:color w:val="000000" w:themeColor="text1"/>
              </w:rPr>
              <w:t>0</w:t>
            </w:r>
            <w:r w:rsidRPr="00E15393">
              <w:rPr>
                <w:rFonts w:ascii="Book Antiqua" w:hAnsi="Book Antiqua"/>
                <w:color w:val="000000" w:themeColor="text1"/>
              </w:rPr>
              <w:t>-0.47)</w:t>
            </w:r>
          </w:p>
        </w:tc>
        <w:tc>
          <w:tcPr>
            <w:tcW w:w="1258" w:type="pct"/>
            <w:hideMark/>
          </w:tcPr>
          <w:p w14:paraId="60176E4E" w14:textId="3900E254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color w:val="000000" w:themeColor="text1"/>
              </w:rPr>
              <w:t>0.25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color w:val="000000" w:themeColor="text1"/>
              </w:rPr>
              <w:t>(0.1</w:t>
            </w:r>
            <w:r w:rsidR="00EA755C">
              <w:rPr>
                <w:rFonts w:ascii="Book Antiqua" w:hAnsi="Book Antiqua"/>
                <w:color w:val="000000" w:themeColor="text1"/>
              </w:rPr>
              <w:t>0</w:t>
            </w:r>
            <w:r w:rsidRPr="00E15393">
              <w:rPr>
                <w:rFonts w:ascii="Book Antiqua" w:hAnsi="Book Antiqua"/>
                <w:color w:val="000000" w:themeColor="text1"/>
              </w:rPr>
              <w:t>-0.62)</w:t>
            </w:r>
          </w:p>
        </w:tc>
      </w:tr>
      <w:tr w:rsidR="001A70C1" w:rsidRPr="00E15393" w14:paraId="4D421820" w14:textId="77777777" w:rsidTr="00907FEA">
        <w:trPr>
          <w:trHeight w:val="612"/>
        </w:trPr>
        <w:tc>
          <w:tcPr>
            <w:tcW w:w="2366" w:type="pct"/>
            <w:hideMark/>
          </w:tcPr>
          <w:p w14:paraId="6AC9D0DA" w14:textId="562B1826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color w:val="000000" w:themeColor="text1"/>
              </w:rPr>
              <w:t>ALT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A755C" w:rsidRPr="00E15393">
              <w:rPr>
                <w:rFonts w:ascii="Book Antiqua" w:hAnsi="Book Antiqua"/>
                <w:color w:val="000000" w:themeColor="text1"/>
              </w:rPr>
              <w:t>va</w:t>
            </w:r>
            <w:r w:rsidRPr="00E15393">
              <w:rPr>
                <w:rFonts w:ascii="Book Antiqua" w:hAnsi="Book Antiqua"/>
                <w:color w:val="000000" w:themeColor="text1"/>
              </w:rPr>
              <w:t>lues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6215AF">
              <w:rPr>
                <w:rFonts w:ascii="Book Antiqua" w:hAnsi="Book Antiqua"/>
                <w:color w:val="000000" w:themeColor="text1"/>
              </w:rPr>
              <w:t>in IU/mL,</w:t>
            </w:r>
            <w:r w:rsidR="006215AF" w:rsidRPr="00E15393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A755C">
              <w:rPr>
                <w:rFonts w:ascii="Book Antiqua" w:hAnsi="Book Antiqua"/>
                <w:color w:val="000000" w:themeColor="text1"/>
              </w:rPr>
              <w:t>m</w:t>
            </w:r>
            <w:r w:rsidRPr="00E15393">
              <w:rPr>
                <w:rFonts w:ascii="Book Antiqua" w:hAnsi="Book Antiqua"/>
                <w:color w:val="000000" w:themeColor="text1"/>
              </w:rPr>
              <w:t>edian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6215AF">
              <w:rPr>
                <w:rFonts w:ascii="Book Antiqua" w:hAnsi="Book Antiqua"/>
                <w:color w:val="000000" w:themeColor="text1"/>
              </w:rPr>
              <w:t>(</w:t>
            </w:r>
            <w:r w:rsidRPr="00E15393">
              <w:rPr>
                <w:rFonts w:ascii="Book Antiqua" w:hAnsi="Book Antiqua"/>
                <w:color w:val="000000" w:themeColor="text1"/>
              </w:rPr>
              <w:t>IQR)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</w:p>
        </w:tc>
        <w:tc>
          <w:tcPr>
            <w:tcW w:w="1376" w:type="pct"/>
            <w:hideMark/>
          </w:tcPr>
          <w:p w14:paraId="5B5E18EE" w14:textId="42C136D8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color w:val="000000" w:themeColor="text1"/>
              </w:rPr>
              <w:t>32.5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color w:val="000000" w:themeColor="text1"/>
              </w:rPr>
              <w:t>(23.2-60.1)</w:t>
            </w:r>
          </w:p>
        </w:tc>
        <w:tc>
          <w:tcPr>
            <w:tcW w:w="1258" w:type="pct"/>
            <w:hideMark/>
          </w:tcPr>
          <w:p w14:paraId="43EF454B" w14:textId="218A5CE4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color w:val="000000" w:themeColor="text1"/>
              </w:rPr>
              <w:t>33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color w:val="000000" w:themeColor="text1"/>
              </w:rPr>
              <w:t>(17</w:t>
            </w:r>
            <w:r w:rsidR="00EA755C">
              <w:rPr>
                <w:rFonts w:ascii="Book Antiqua" w:hAnsi="Book Antiqua"/>
                <w:color w:val="000000" w:themeColor="text1"/>
              </w:rPr>
              <w:t>.0</w:t>
            </w:r>
            <w:r w:rsidRPr="00E15393">
              <w:rPr>
                <w:rFonts w:ascii="Book Antiqua" w:hAnsi="Book Antiqua"/>
                <w:color w:val="000000" w:themeColor="text1"/>
              </w:rPr>
              <w:t>-59.7)</w:t>
            </w:r>
          </w:p>
        </w:tc>
      </w:tr>
      <w:tr w:rsidR="001A70C1" w:rsidRPr="00E15393" w14:paraId="6B64B123" w14:textId="77777777" w:rsidTr="00907FEA">
        <w:trPr>
          <w:trHeight w:val="612"/>
        </w:trPr>
        <w:tc>
          <w:tcPr>
            <w:tcW w:w="2366" w:type="pct"/>
            <w:hideMark/>
          </w:tcPr>
          <w:p w14:paraId="7BA46135" w14:textId="04F7A4FA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color w:val="000000" w:themeColor="text1"/>
              </w:rPr>
              <w:t>AST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A755C" w:rsidRPr="00E15393">
              <w:rPr>
                <w:rFonts w:ascii="Book Antiqua" w:hAnsi="Book Antiqua"/>
                <w:color w:val="000000" w:themeColor="text1"/>
              </w:rPr>
              <w:t>val</w:t>
            </w:r>
            <w:r w:rsidRPr="00E15393">
              <w:rPr>
                <w:rFonts w:ascii="Book Antiqua" w:hAnsi="Book Antiqua"/>
                <w:color w:val="000000" w:themeColor="text1"/>
              </w:rPr>
              <w:t>ues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6215AF">
              <w:rPr>
                <w:rFonts w:ascii="Book Antiqua" w:hAnsi="Book Antiqua"/>
                <w:color w:val="000000" w:themeColor="text1"/>
              </w:rPr>
              <w:t>in IU/mL,</w:t>
            </w:r>
            <w:r w:rsidR="006215AF" w:rsidRPr="00E15393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6215AF">
              <w:rPr>
                <w:rFonts w:ascii="Book Antiqua" w:hAnsi="Book Antiqua"/>
                <w:color w:val="000000" w:themeColor="text1"/>
              </w:rPr>
              <w:t>m</w:t>
            </w:r>
            <w:r w:rsidR="006215AF" w:rsidRPr="00E15393">
              <w:rPr>
                <w:rFonts w:ascii="Book Antiqua" w:hAnsi="Book Antiqua"/>
                <w:color w:val="000000" w:themeColor="text1"/>
              </w:rPr>
              <w:t>edian</w:t>
            </w:r>
            <w:r w:rsidR="006215AF">
              <w:rPr>
                <w:rFonts w:ascii="Book Antiqua" w:hAnsi="Book Antiqua"/>
                <w:color w:val="000000" w:themeColor="text1"/>
              </w:rPr>
              <w:t xml:space="preserve"> (</w:t>
            </w:r>
            <w:r w:rsidR="006215AF" w:rsidRPr="00E15393">
              <w:rPr>
                <w:rFonts w:ascii="Book Antiqua" w:hAnsi="Book Antiqua"/>
                <w:color w:val="000000" w:themeColor="text1"/>
              </w:rPr>
              <w:t>IQR)</w:t>
            </w:r>
          </w:p>
        </w:tc>
        <w:tc>
          <w:tcPr>
            <w:tcW w:w="1376" w:type="pct"/>
            <w:hideMark/>
          </w:tcPr>
          <w:p w14:paraId="6C32296F" w14:textId="0508F7C9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color w:val="000000" w:themeColor="text1"/>
              </w:rPr>
              <w:t>36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color w:val="000000" w:themeColor="text1"/>
              </w:rPr>
              <w:t>(28</w:t>
            </w:r>
            <w:r w:rsidR="007229DD">
              <w:rPr>
                <w:rFonts w:ascii="Book Antiqua" w:hAnsi="Book Antiqua"/>
                <w:color w:val="000000" w:themeColor="text1"/>
              </w:rPr>
              <w:t>.00</w:t>
            </w:r>
            <w:r w:rsidRPr="00E15393">
              <w:rPr>
                <w:rFonts w:ascii="Book Antiqua" w:hAnsi="Book Antiqua"/>
                <w:color w:val="000000" w:themeColor="text1"/>
              </w:rPr>
              <w:t>-62.75)</w:t>
            </w:r>
          </w:p>
        </w:tc>
        <w:tc>
          <w:tcPr>
            <w:tcW w:w="1258" w:type="pct"/>
            <w:hideMark/>
          </w:tcPr>
          <w:p w14:paraId="5B6C78D7" w14:textId="4DBFC5B5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color w:val="000000" w:themeColor="text1"/>
              </w:rPr>
              <w:t>46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color w:val="000000" w:themeColor="text1"/>
              </w:rPr>
              <w:t>(27</w:t>
            </w:r>
            <w:r w:rsidR="007229DD">
              <w:rPr>
                <w:rFonts w:ascii="Book Antiqua" w:hAnsi="Book Antiqua"/>
                <w:color w:val="000000" w:themeColor="text1"/>
              </w:rPr>
              <w:t>.0</w:t>
            </w:r>
            <w:r w:rsidRPr="00E15393">
              <w:rPr>
                <w:rFonts w:ascii="Book Antiqua" w:hAnsi="Book Antiqua"/>
                <w:color w:val="000000" w:themeColor="text1"/>
              </w:rPr>
              <w:t>-99.2)</w:t>
            </w:r>
          </w:p>
        </w:tc>
      </w:tr>
      <w:tr w:rsidR="001A70C1" w:rsidRPr="00E15393" w14:paraId="0E01027A" w14:textId="77777777" w:rsidTr="00907FEA">
        <w:trPr>
          <w:trHeight w:val="688"/>
        </w:trPr>
        <w:tc>
          <w:tcPr>
            <w:tcW w:w="2366" w:type="pct"/>
            <w:hideMark/>
          </w:tcPr>
          <w:p w14:paraId="10EC6E2D" w14:textId="6B186487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color w:val="000000" w:themeColor="text1"/>
              </w:rPr>
              <w:t>NeuMoDx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color w:val="000000" w:themeColor="text1"/>
              </w:rPr>
              <w:t>viral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color w:val="000000" w:themeColor="text1"/>
              </w:rPr>
              <w:t>load</w:t>
            </w:r>
            <w:r w:rsidR="006215AF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FA7FB0">
              <w:rPr>
                <w:rFonts w:ascii="Book Antiqua" w:hAnsi="Book Antiqua"/>
                <w:color w:val="000000" w:themeColor="text1"/>
              </w:rPr>
              <w:t>as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6215AF" w:rsidRPr="00E15393">
              <w:rPr>
                <w:rFonts w:ascii="Book Antiqua" w:hAnsi="Book Antiqua"/>
                <w:color w:val="000000" w:themeColor="text1"/>
              </w:rPr>
              <w:t>log</w:t>
            </w:r>
            <w:r w:rsidR="006215AF" w:rsidRPr="00E15393">
              <w:rPr>
                <w:rFonts w:ascii="Book Antiqua" w:hAnsi="Book Antiqua"/>
                <w:color w:val="000000" w:themeColor="text1"/>
                <w:vertAlign w:val="subscript"/>
              </w:rPr>
              <w:t>10</w:t>
            </w:r>
            <w:r w:rsidR="006215AF">
              <w:rPr>
                <w:rFonts w:ascii="Book Antiqua" w:hAnsi="Book Antiqua"/>
                <w:color w:val="000000" w:themeColor="text1"/>
                <w:vertAlign w:val="subscript"/>
              </w:rPr>
              <w:t xml:space="preserve"> </w:t>
            </w:r>
            <w:r w:rsidR="006215AF">
              <w:rPr>
                <w:rFonts w:ascii="Book Antiqua" w:hAnsi="Book Antiqua"/>
                <w:color w:val="000000" w:themeColor="text1"/>
              </w:rPr>
              <w:t xml:space="preserve">IU/mL, </w:t>
            </w:r>
            <w:r w:rsidR="00EA755C">
              <w:rPr>
                <w:rFonts w:ascii="Book Antiqua" w:hAnsi="Book Antiqua"/>
                <w:color w:val="000000" w:themeColor="text1"/>
              </w:rPr>
              <w:t>m</w:t>
            </w:r>
            <w:r w:rsidRPr="00E15393">
              <w:rPr>
                <w:rFonts w:ascii="Book Antiqua" w:hAnsi="Book Antiqua"/>
                <w:color w:val="000000" w:themeColor="text1"/>
              </w:rPr>
              <w:t>edian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color w:val="000000" w:themeColor="text1"/>
              </w:rPr>
              <w:t>(IQR)</w:t>
            </w:r>
          </w:p>
        </w:tc>
        <w:tc>
          <w:tcPr>
            <w:tcW w:w="1376" w:type="pct"/>
            <w:hideMark/>
          </w:tcPr>
          <w:p w14:paraId="594B5B89" w14:textId="38A9A973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color w:val="000000" w:themeColor="text1"/>
              </w:rPr>
              <w:t>2.9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color w:val="000000" w:themeColor="text1"/>
              </w:rPr>
              <w:t>(2.0-4.3)</w:t>
            </w:r>
          </w:p>
        </w:tc>
        <w:tc>
          <w:tcPr>
            <w:tcW w:w="1258" w:type="pct"/>
            <w:hideMark/>
          </w:tcPr>
          <w:p w14:paraId="3B037089" w14:textId="6E473A23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color w:val="000000" w:themeColor="text1"/>
              </w:rPr>
              <w:t>4.9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color w:val="000000" w:themeColor="text1"/>
              </w:rPr>
              <w:t>(4.2-5.4)</w:t>
            </w:r>
          </w:p>
        </w:tc>
      </w:tr>
      <w:tr w:rsidR="001A70C1" w:rsidRPr="00E15393" w14:paraId="63DF8285" w14:textId="77777777" w:rsidTr="00907FEA">
        <w:trPr>
          <w:trHeight w:val="679"/>
        </w:trPr>
        <w:tc>
          <w:tcPr>
            <w:tcW w:w="2366" w:type="pct"/>
            <w:tcBorders>
              <w:bottom w:val="single" w:sz="4" w:space="0" w:color="auto"/>
            </w:tcBorders>
            <w:hideMark/>
          </w:tcPr>
          <w:p w14:paraId="57C8B977" w14:textId="5CC1F30C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color w:val="000000" w:themeColor="text1"/>
              </w:rPr>
              <w:t>COBAS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color w:val="000000" w:themeColor="text1"/>
              </w:rPr>
              <w:t>viral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color w:val="000000" w:themeColor="text1"/>
              </w:rPr>
              <w:t>load</w:t>
            </w:r>
            <w:r w:rsidR="006215AF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FA7FB0">
              <w:rPr>
                <w:rFonts w:ascii="Book Antiqua" w:hAnsi="Book Antiqua"/>
                <w:color w:val="000000" w:themeColor="text1"/>
              </w:rPr>
              <w:t>as</w:t>
            </w:r>
            <w:r w:rsidR="006215AF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6215AF" w:rsidRPr="00E15393">
              <w:rPr>
                <w:rFonts w:ascii="Book Antiqua" w:hAnsi="Book Antiqua"/>
                <w:color w:val="000000" w:themeColor="text1"/>
              </w:rPr>
              <w:t>log</w:t>
            </w:r>
            <w:r w:rsidR="006215AF" w:rsidRPr="00E15393">
              <w:rPr>
                <w:rFonts w:ascii="Book Antiqua" w:hAnsi="Book Antiqua"/>
                <w:color w:val="000000" w:themeColor="text1"/>
                <w:vertAlign w:val="subscript"/>
              </w:rPr>
              <w:t>10</w:t>
            </w:r>
            <w:r w:rsidR="006215AF">
              <w:rPr>
                <w:rFonts w:ascii="Book Antiqua" w:hAnsi="Book Antiqua"/>
                <w:color w:val="000000" w:themeColor="text1"/>
                <w:vertAlign w:val="subscript"/>
              </w:rPr>
              <w:t xml:space="preserve"> </w:t>
            </w:r>
            <w:r w:rsidR="006215AF">
              <w:rPr>
                <w:rFonts w:ascii="Book Antiqua" w:hAnsi="Book Antiqua"/>
                <w:color w:val="000000" w:themeColor="text1"/>
              </w:rPr>
              <w:t>IU/mL, m</w:t>
            </w:r>
            <w:r w:rsidR="006215AF" w:rsidRPr="00E15393">
              <w:rPr>
                <w:rFonts w:ascii="Book Antiqua" w:hAnsi="Book Antiqua"/>
                <w:color w:val="000000" w:themeColor="text1"/>
              </w:rPr>
              <w:t>edian</w:t>
            </w:r>
            <w:r w:rsidR="006215AF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6215AF" w:rsidRPr="00E15393">
              <w:rPr>
                <w:rFonts w:ascii="Book Antiqua" w:hAnsi="Book Antiqua"/>
                <w:color w:val="000000" w:themeColor="text1"/>
              </w:rPr>
              <w:t>(IQR)</w:t>
            </w:r>
          </w:p>
        </w:tc>
        <w:tc>
          <w:tcPr>
            <w:tcW w:w="1376" w:type="pct"/>
            <w:tcBorders>
              <w:bottom w:val="single" w:sz="4" w:space="0" w:color="auto"/>
            </w:tcBorders>
            <w:hideMark/>
          </w:tcPr>
          <w:p w14:paraId="4A7FFE72" w14:textId="2FEB4BAC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color w:val="000000" w:themeColor="text1"/>
              </w:rPr>
              <w:t>3.7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color w:val="000000" w:themeColor="text1"/>
              </w:rPr>
              <w:t>(2.28-4.56)</w:t>
            </w:r>
          </w:p>
        </w:tc>
        <w:tc>
          <w:tcPr>
            <w:tcW w:w="1258" w:type="pct"/>
            <w:tcBorders>
              <w:bottom w:val="single" w:sz="4" w:space="0" w:color="auto"/>
            </w:tcBorders>
            <w:hideMark/>
          </w:tcPr>
          <w:p w14:paraId="2B512AB1" w14:textId="7A76F69E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color w:val="000000" w:themeColor="text1"/>
              </w:rPr>
              <w:t>5.1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color w:val="000000" w:themeColor="text1"/>
              </w:rPr>
              <w:t>(4.07-5.8</w:t>
            </w:r>
            <w:r w:rsidR="00443BCD">
              <w:rPr>
                <w:rFonts w:ascii="Book Antiqua" w:hAnsi="Book Antiqua"/>
                <w:color w:val="000000" w:themeColor="text1"/>
              </w:rPr>
              <w:t>0</w:t>
            </w:r>
            <w:r w:rsidRPr="00E15393">
              <w:rPr>
                <w:rFonts w:ascii="Book Antiqua" w:hAnsi="Book Antiqua"/>
                <w:color w:val="000000" w:themeColor="text1"/>
              </w:rPr>
              <w:t>)</w:t>
            </w:r>
          </w:p>
        </w:tc>
      </w:tr>
    </w:tbl>
    <w:p w14:paraId="109F0754" w14:textId="786A282A" w:rsidR="001A70C1" w:rsidRPr="00E15393" w:rsidRDefault="00A66B7F" w:rsidP="001A70C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15393">
        <w:rPr>
          <w:rFonts w:ascii="Book Antiqua" w:hAnsi="Book Antiqua"/>
          <w:color w:val="000000" w:themeColor="text1"/>
        </w:rPr>
        <w:t>ALT</w:t>
      </w:r>
      <w:r>
        <w:rPr>
          <w:rFonts w:ascii="Book Antiqua" w:hAnsi="Book Antiqua"/>
          <w:color w:val="000000" w:themeColor="text1"/>
        </w:rPr>
        <w:t xml:space="preserve">: </w:t>
      </w:r>
      <w:r w:rsidRPr="00E15393">
        <w:rPr>
          <w:rFonts w:ascii="Book Antiqua" w:hAnsi="Book Antiqua" w:cs="Arial"/>
          <w:color w:val="040C28"/>
        </w:rPr>
        <w:t>Alanine</w:t>
      </w:r>
      <w:r>
        <w:rPr>
          <w:rFonts w:ascii="Book Antiqua" w:hAnsi="Book Antiqua" w:cs="Arial"/>
          <w:color w:val="040C28"/>
        </w:rPr>
        <w:t xml:space="preserve"> </w:t>
      </w:r>
      <w:r w:rsidRPr="00E15393">
        <w:rPr>
          <w:rFonts w:ascii="Book Antiqua" w:hAnsi="Book Antiqua" w:cs="Arial"/>
          <w:color w:val="040C28"/>
        </w:rPr>
        <w:t>transaminase,</w:t>
      </w:r>
      <w:r>
        <w:rPr>
          <w:rFonts w:ascii="Book Antiqua" w:hAnsi="Book Antiqua" w:cs="Arial"/>
          <w:color w:val="040C28"/>
        </w:rPr>
        <w:t xml:space="preserve"> </w:t>
      </w:r>
      <w:r w:rsidRPr="00E15393">
        <w:rPr>
          <w:rFonts w:ascii="Book Antiqua" w:hAnsi="Book Antiqua" w:cs="Arial"/>
          <w:color w:val="040C28"/>
        </w:rPr>
        <w:t>AST</w:t>
      </w:r>
      <w:r>
        <w:rPr>
          <w:rFonts w:ascii="Book Antiqua" w:hAnsi="Book Antiqua" w:cs="Arial"/>
          <w:color w:val="040C28"/>
        </w:rPr>
        <w:t xml:space="preserve">: </w:t>
      </w:r>
      <w:r w:rsidRPr="00E15393">
        <w:rPr>
          <w:rFonts w:ascii="Book Antiqua" w:hAnsi="Book Antiqua" w:cs="Arial"/>
          <w:color w:val="040C28"/>
        </w:rPr>
        <w:t>Aspartate</w:t>
      </w:r>
      <w:r>
        <w:rPr>
          <w:rFonts w:ascii="Book Antiqua" w:hAnsi="Book Antiqua" w:cs="Arial"/>
          <w:color w:val="040C28"/>
        </w:rPr>
        <w:t xml:space="preserve"> </w:t>
      </w:r>
      <w:r w:rsidRPr="00E15393">
        <w:rPr>
          <w:rFonts w:ascii="Book Antiqua" w:hAnsi="Book Antiqua" w:cs="Arial"/>
          <w:color w:val="040C28"/>
        </w:rPr>
        <w:t>aminotransferase;</w:t>
      </w:r>
      <w:r>
        <w:rPr>
          <w:rFonts w:ascii="Book Antiqua" w:hAnsi="Book Antiqua" w:cs="Arial"/>
          <w:color w:val="040C28"/>
        </w:rPr>
        <w:t xml:space="preserve"> </w:t>
      </w:r>
      <w:r w:rsidRPr="00E15393">
        <w:rPr>
          <w:rFonts w:ascii="Book Antiqua" w:hAnsi="Book Antiqua"/>
          <w:color w:val="000000" w:themeColor="text1"/>
        </w:rPr>
        <w:t>F:</w:t>
      </w:r>
      <w:r>
        <w:rPr>
          <w:rFonts w:ascii="Book Antiqua" w:hAnsi="Book Antiqua"/>
          <w:color w:val="000000" w:themeColor="text1"/>
        </w:rPr>
        <w:t xml:space="preserve"> </w:t>
      </w:r>
      <w:r w:rsidRPr="00E15393">
        <w:rPr>
          <w:rFonts w:ascii="Book Antiqua" w:hAnsi="Book Antiqua"/>
          <w:color w:val="000000" w:themeColor="text1"/>
        </w:rPr>
        <w:t>Female;</w:t>
      </w:r>
      <w:r>
        <w:rPr>
          <w:rFonts w:ascii="Book Antiqua" w:hAnsi="Book Antiqua"/>
          <w:color w:val="000000" w:themeColor="text1"/>
        </w:rPr>
        <w:t xml:space="preserve"> </w:t>
      </w:r>
      <w:r w:rsidR="001A70C1" w:rsidRPr="00E15393">
        <w:rPr>
          <w:rFonts w:ascii="Book Antiqua" w:hAnsi="Book Antiqua"/>
          <w:color w:val="000000" w:themeColor="text1"/>
        </w:rPr>
        <w:t>HBV:</w:t>
      </w:r>
      <w:r w:rsidR="00635CAE">
        <w:rPr>
          <w:rFonts w:ascii="Book Antiqua" w:hAnsi="Book Antiqua"/>
          <w:color w:val="000000" w:themeColor="text1"/>
        </w:rPr>
        <w:t xml:space="preserve"> </w:t>
      </w:r>
      <w:r w:rsidR="001A70C1" w:rsidRPr="00E15393">
        <w:rPr>
          <w:rFonts w:ascii="Book Antiqua" w:hAnsi="Book Antiqua"/>
          <w:color w:val="000000" w:themeColor="text1"/>
        </w:rPr>
        <w:t>Hepatitis</w:t>
      </w:r>
      <w:r w:rsidR="00635CAE">
        <w:rPr>
          <w:rFonts w:ascii="Book Antiqua" w:hAnsi="Book Antiqua"/>
          <w:color w:val="000000" w:themeColor="text1"/>
        </w:rPr>
        <w:t xml:space="preserve"> </w:t>
      </w:r>
      <w:r w:rsidR="001A70C1" w:rsidRPr="00E15393">
        <w:rPr>
          <w:rFonts w:ascii="Book Antiqua" w:hAnsi="Book Antiqua"/>
          <w:color w:val="000000" w:themeColor="text1"/>
        </w:rPr>
        <w:t>B</w:t>
      </w:r>
      <w:r w:rsidR="00635CAE">
        <w:rPr>
          <w:rFonts w:ascii="Book Antiqua" w:hAnsi="Book Antiqua"/>
          <w:color w:val="000000" w:themeColor="text1"/>
        </w:rPr>
        <w:t xml:space="preserve"> </w:t>
      </w:r>
      <w:r w:rsidR="001A70C1" w:rsidRPr="00E15393">
        <w:rPr>
          <w:rFonts w:ascii="Book Antiqua" w:hAnsi="Book Antiqua"/>
          <w:color w:val="000000" w:themeColor="text1"/>
        </w:rPr>
        <w:t>virus;</w:t>
      </w:r>
      <w:r w:rsidR="00635CAE">
        <w:rPr>
          <w:rFonts w:ascii="Book Antiqua" w:hAnsi="Book Antiqua"/>
          <w:color w:val="000000" w:themeColor="text1"/>
        </w:rPr>
        <w:t xml:space="preserve"> </w:t>
      </w:r>
      <w:r w:rsidR="001A70C1" w:rsidRPr="00E15393">
        <w:rPr>
          <w:rFonts w:ascii="Book Antiqua" w:hAnsi="Book Antiqua"/>
          <w:color w:val="000000" w:themeColor="text1"/>
        </w:rPr>
        <w:t>HCV:</w:t>
      </w:r>
      <w:r w:rsidR="00635CAE">
        <w:rPr>
          <w:rFonts w:ascii="Book Antiqua" w:hAnsi="Book Antiqua"/>
          <w:color w:val="000000" w:themeColor="text1"/>
        </w:rPr>
        <w:t xml:space="preserve"> </w:t>
      </w:r>
      <w:r w:rsidR="001A70C1" w:rsidRPr="00E15393">
        <w:rPr>
          <w:rFonts w:ascii="Book Antiqua" w:hAnsi="Book Antiqua"/>
          <w:color w:val="000000" w:themeColor="text1"/>
        </w:rPr>
        <w:t>Hepatitis</w:t>
      </w:r>
      <w:r w:rsidR="00635CAE">
        <w:rPr>
          <w:rFonts w:ascii="Book Antiqua" w:hAnsi="Book Antiqua"/>
          <w:color w:val="000000" w:themeColor="text1"/>
        </w:rPr>
        <w:t xml:space="preserve"> </w:t>
      </w:r>
      <w:r w:rsidR="001A70C1" w:rsidRPr="00E15393">
        <w:rPr>
          <w:rFonts w:ascii="Book Antiqua" w:hAnsi="Book Antiqua"/>
          <w:color w:val="000000" w:themeColor="text1"/>
        </w:rPr>
        <w:t>C</w:t>
      </w:r>
      <w:r w:rsidR="00635CAE">
        <w:rPr>
          <w:rFonts w:ascii="Book Antiqua" w:hAnsi="Book Antiqua"/>
          <w:color w:val="000000" w:themeColor="text1"/>
        </w:rPr>
        <w:t xml:space="preserve"> </w:t>
      </w:r>
      <w:r w:rsidR="001A70C1" w:rsidRPr="00E15393">
        <w:rPr>
          <w:rFonts w:ascii="Book Antiqua" w:hAnsi="Book Antiqua"/>
          <w:color w:val="000000" w:themeColor="text1"/>
        </w:rPr>
        <w:t>virus;</w:t>
      </w:r>
      <w:r w:rsidR="00635CAE">
        <w:rPr>
          <w:rFonts w:ascii="Book Antiqua" w:hAnsi="Book Antiqua"/>
          <w:color w:val="000000" w:themeColor="text1"/>
        </w:rPr>
        <w:t xml:space="preserve"> </w:t>
      </w:r>
      <w:r w:rsidRPr="00E15393">
        <w:rPr>
          <w:rFonts w:ascii="Book Antiqua" w:hAnsi="Book Antiqua"/>
          <w:color w:val="000000" w:themeColor="text1"/>
          <w:lang w:val="en-IN"/>
        </w:rPr>
        <w:t>IQR:</w:t>
      </w:r>
      <w:r>
        <w:rPr>
          <w:rFonts w:ascii="Book Antiqua" w:hAnsi="Book Antiqua" w:cs="Arial"/>
          <w:color w:val="202124"/>
          <w:shd w:val="clear" w:color="auto" w:fill="FFFFFF"/>
        </w:rPr>
        <w:t xml:space="preserve"> </w:t>
      </w:r>
      <w:r w:rsidRPr="00E15393">
        <w:rPr>
          <w:rFonts w:ascii="Book Antiqua" w:hAnsi="Book Antiqua" w:cs="Arial"/>
          <w:color w:val="202124"/>
          <w:shd w:val="clear" w:color="auto" w:fill="FFFFFF"/>
        </w:rPr>
        <w:t>Interquartile</w:t>
      </w:r>
      <w:r>
        <w:rPr>
          <w:rFonts w:ascii="Book Antiqua" w:hAnsi="Book Antiqua" w:cs="Arial"/>
          <w:color w:val="202124"/>
          <w:shd w:val="clear" w:color="auto" w:fill="FFFFFF"/>
        </w:rPr>
        <w:t xml:space="preserve"> </w:t>
      </w:r>
      <w:r w:rsidRPr="00E15393">
        <w:rPr>
          <w:rFonts w:ascii="Book Antiqua" w:hAnsi="Book Antiqua" w:cs="Arial"/>
          <w:color w:val="202124"/>
          <w:shd w:val="clear" w:color="auto" w:fill="FFFFFF"/>
        </w:rPr>
        <w:t>range;</w:t>
      </w:r>
      <w:r>
        <w:rPr>
          <w:rFonts w:ascii="Book Antiqua" w:hAnsi="Book Antiqua" w:cs="Arial"/>
          <w:color w:val="202124"/>
          <w:shd w:val="clear" w:color="auto" w:fill="FFFFFF"/>
        </w:rPr>
        <w:t xml:space="preserve"> </w:t>
      </w:r>
      <w:r w:rsidRPr="00E15393">
        <w:rPr>
          <w:rFonts w:ascii="Book Antiqua" w:hAnsi="Book Antiqua"/>
        </w:rPr>
        <w:t>IU:</w:t>
      </w:r>
      <w:r>
        <w:rPr>
          <w:rFonts w:ascii="Book Antiqua" w:hAnsi="Book Antiqua"/>
        </w:rPr>
        <w:t xml:space="preserve"> I</w:t>
      </w:r>
      <w:r w:rsidRPr="00E15393">
        <w:rPr>
          <w:rFonts w:ascii="Book Antiqua" w:hAnsi="Book Antiqua"/>
        </w:rPr>
        <w:t>nternational</w:t>
      </w:r>
      <w:r>
        <w:rPr>
          <w:rFonts w:ascii="Book Antiqua" w:hAnsi="Book Antiqua"/>
        </w:rPr>
        <w:t xml:space="preserve"> </w:t>
      </w:r>
      <w:r w:rsidRPr="00E15393">
        <w:rPr>
          <w:rFonts w:ascii="Book Antiqua" w:hAnsi="Book Antiqua"/>
        </w:rPr>
        <w:t>unit</w:t>
      </w:r>
      <w:r w:rsidRPr="00E15393">
        <w:rPr>
          <w:rFonts w:ascii="Book Antiqua" w:hAnsi="Book Antiqua" w:cs="Arial"/>
          <w:color w:val="202124"/>
          <w:shd w:val="clear" w:color="auto" w:fill="FFFFFF"/>
        </w:rPr>
        <w:t>;</w:t>
      </w:r>
      <w:r>
        <w:rPr>
          <w:rFonts w:ascii="Book Antiqua" w:hAnsi="Book Antiqua" w:cs="Arial"/>
          <w:color w:val="202124"/>
          <w:shd w:val="clear" w:color="auto" w:fill="FFFFFF"/>
        </w:rPr>
        <w:t xml:space="preserve"> </w:t>
      </w:r>
      <w:r w:rsidR="001A70C1" w:rsidRPr="00E15393">
        <w:rPr>
          <w:rFonts w:ascii="Book Antiqua" w:hAnsi="Book Antiqua"/>
          <w:color w:val="000000" w:themeColor="text1"/>
        </w:rPr>
        <w:t>M:</w:t>
      </w:r>
      <w:r w:rsidR="00635CAE">
        <w:rPr>
          <w:rFonts w:ascii="Book Antiqua" w:hAnsi="Book Antiqua"/>
          <w:color w:val="000000" w:themeColor="text1"/>
        </w:rPr>
        <w:t xml:space="preserve"> </w:t>
      </w:r>
      <w:r w:rsidR="001A70C1" w:rsidRPr="00E15393">
        <w:rPr>
          <w:rFonts w:ascii="Book Antiqua" w:hAnsi="Book Antiqua"/>
          <w:color w:val="000000" w:themeColor="text1"/>
        </w:rPr>
        <w:t>Male;</w:t>
      </w:r>
      <w:r w:rsidR="00635CAE">
        <w:rPr>
          <w:rFonts w:ascii="Book Antiqua" w:hAnsi="Book Antiqua"/>
          <w:color w:val="000000" w:themeColor="text1"/>
        </w:rPr>
        <w:t xml:space="preserve"> </w:t>
      </w:r>
      <w:r w:rsidR="001A70C1" w:rsidRPr="00E15393">
        <w:rPr>
          <w:rFonts w:ascii="Book Antiqua" w:hAnsi="Book Antiqua"/>
          <w:color w:val="000000" w:themeColor="text1"/>
          <w:lang w:val="en-IN"/>
        </w:rPr>
        <w:t>SD:</w:t>
      </w:r>
      <w:r w:rsidR="00635CAE">
        <w:rPr>
          <w:rFonts w:ascii="Book Antiqua" w:hAnsi="Book Antiqua"/>
          <w:color w:val="000000" w:themeColor="text1"/>
          <w:lang w:val="en-IN"/>
        </w:rPr>
        <w:t xml:space="preserve"> </w:t>
      </w:r>
      <w:r w:rsidR="001A70C1" w:rsidRPr="00E15393">
        <w:rPr>
          <w:rFonts w:ascii="Book Antiqua" w:hAnsi="Book Antiqua"/>
          <w:color w:val="000000" w:themeColor="text1"/>
          <w:lang w:val="en-IN"/>
        </w:rPr>
        <w:t>Standard</w:t>
      </w:r>
      <w:r w:rsidR="00635CAE">
        <w:rPr>
          <w:rFonts w:ascii="Book Antiqua" w:hAnsi="Book Antiqua"/>
          <w:color w:val="000000" w:themeColor="text1"/>
          <w:lang w:val="en-IN"/>
        </w:rPr>
        <w:t xml:space="preserve"> </w:t>
      </w:r>
      <w:r w:rsidR="00907FEA">
        <w:rPr>
          <w:rFonts w:ascii="Book Antiqua" w:hAnsi="Book Antiqua"/>
          <w:color w:val="000000" w:themeColor="text1"/>
          <w:lang w:val="en-IN"/>
        </w:rPr>
        <w:t>d</w:t>
      </w:r>
      <w:r w:rsidR="001A70C1" w:rsidRPr="00E15393">
        <w:rPr>
          <w:rFonts w:ascii="Book Antiqua" w:hAnsi="Book Antiqua"/>
          <w:color w:val="000000" w:themeColor="text1"/>
          <w:lang w:val="en-IN"/>
        </w:rPr>
        <w:t>eviation</w:t>
      </w:r>
      <w:r w:rsidR="00907FEA">
        <w:rPr>
          <w:rFonts w:ascii="Book Antiqua" w:hAnsi="Book Antiqua"/>
        </w:rPr>
        <w:t>.</w:t>
      </w:r>
    </w:p>
    <w:p w14:paraId="3FE8E148" w14:textId="77777777" w:rsidR="001A70C1" w:rsidRDefault="001A70C1" w:rsidP="001A70C1">
      <w:pPr>
        <w:spacing w:line="360" w:lineRule="auto"/>
        <w:jc w:val="both"/>
        <w:rPr>
          <w:rFonts w:ascii="Book Antiqua" w:hAnsi="Book Antiqua"/>
          <w:b/>
          <w:bCs/>
          <w:color w:val="202124"/>
          <w:shd w:val="clear" w:color="auto" w:fill="FFFFFF"/>
        </w:rPr>
        <w:sectPr w:rsidR="001A70C1" w:rsidSect="000E55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1750BC" w14:textId="45A701AC" w:rsidR="001A70C1" w:rsidRPr="00E15393" w:rsidRDefault="001A70C1" w:rsidP="001A70C1">
      <w:pPr>
        <w:spacing w:line="360" w:lineRule="auto"/>
        <w:jc w:val="both"/>
        <w:rPr>
          <w:rFonts w:ascii="Book Antiqua" w:hAnsi="Book Antiqua"/>
          <w:b/>
          <w:bCs/>
          <w:color w:val="202124"/>
          <w:shd w:val="clear" w:color="auto" w:fill="FFFFFF"/>
        </w:rPr>
      </w:pPr>
      <w:r w:rsidRPr="00E15393">
        <w:rPr>
          <w:rFonts w:ascii="Book Antiqua" w:hAnsi="Book Antiqua"/>
          <w:b/>
          <w:bCs/>
          <w:color w:val="202124"/>
          <w:shd w:val="clear" w:color="auto" w:fill="FFFFFF"/>
        </w:rPr>
        <w:lastRenderedPageBreak/>
        <w:t>Table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Pr="00E15393">
        <w:rPr>
          <w:rFonts w:ascii="Book Antiqua" w:hAnsi="Book Antiqua"/>
          <w:b/>
          <w:bCs/>
          <w:color w:val="202124"/>
          <w:shd w:val="clear" w:color="auto" w:fill="FFFFFF"/>
        </w:rPr>
        <w:t>3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Pr="00E15393">
        <w:rPr>
          <w:rFonts w:ascii="Book Antiqua" w:hAnsi="Book Antiqua"/>
          <w:b/>
          <w:bCs/>
          <w:color w:val="202124"/>
          <w:shd w:val="clear" w:color="auto" w:fill="FFFFFF"/>
        </w:rPr>
        <w:t>Comparison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Pr="00E15393">
        <w:rPr>
          <w:rFonts w:ascii="Book Antiqua" w:hAnsi="Book Antiqua"/>
          <w:b/>
          <w:bCs/>
          <w:color w:val="202124"/>
          <w:shd w:val="clear" w:color="auto" w:fill="FFFFFF"/>
        </w:rPr>
        <w:t>of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="009E0DE1">
        <w:rPr>
          <w:rFonts w:ascii="Book Antiqua" w:hAnsi="Book Antiqua"/>
          <w:b/>
          <w:bCs/>
          <w:color w:val="202124"/>
          <w:shd w:val="clear" w:color="auto" w:fill="FFFFFF"/>
        </w:rPr>
        <w:t>h</w:t>
      </w:r>
      <w:r w:rsidR="009E0DE1" w:rsidRPr="009E0DE1">
        <w:rPr>
          <w:rFonts w:ascii="Book Antiqua" w:hAnsi="Book Antiqua"/>
          <w:b/>
          <w:bCs/>
          <w:color w:val="202124"/>
          <w:shd w:val="clear" w:color="auto" w:fill="FFFFFF"/>
        </w:rPr>
        <w:t>epatitis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="009E0DE1" w:rsidRPr="009E0DE1">
        <w:rPr>
          <w:rFonts w:ascii="Book Antiqua" w:hAnsi="Book Antiqua"/>
          <w:b/>
          <w:bCs/>
          <w:color w:val="202124"/>
          <w:shd w:val="clear" w:color="auto" w:fill="FFFFFF"/>
        </w:rPr>
        <w:t>B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="009E0DE1" w:rsidRPr="009E0DE1">
        <w:rPr>
          <w:rFonts w:ascii="Book Antiqua" w:hAnsi="Book Antiqua"/>
          <w:b/>
          <w:bCs/>
          <w:color w:val="202124"/>
          <w:shd w:val="clear" w:color="auto" w:fill="FFFFFF"/>
        </w:rPr>
        <w:t>virus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Pr="00E15393">
        <w:rPr>
          <w:rFonts w:ascii="Book Antiqua" w:hAnsi="Book Antiqua"/>
          <w:b/>
          <w:bCs/>
          <w:color w:val="202124"/>
          <w:shd w:val="clear" w:color="auto" w:fill="FFFFFF"/>
        </w:rPr>
        <w:t>viral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Pr="00E15393">
        <w:rPr>
          <w:rFonts w:ascii="Book Antiqua" w:hAnsi="Book Antiqua"/>
          <w:b/>
          <w:bCs/>
          <w:color w:val="202124"/>
          <w:shd w:val="clear" w:color="auto" w:fill="FFFFFF"/>
        </w:rPr>
        <w:t>load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Pr="00E15393">
        <w:rPr>
          <w:rFonts w:ascii="Book Antiqua" w:hAnsi="Book Antiqua"/>
          <w:b/>
          <w:bCs/>
          <w:color w:val="202124"/>
          <w:shd w:val="clear" w:color="auto" w:fill="FFFFFF"/>
        </w:rPr>
        <w:t>results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Pr="00E15393">
        <w:rPr>
          <w:rFonts w:ascii="Book Antiqua" w:hAnsi="Book Antiqua"/>
          <w:b/>
          <w:bCs/>
          <w:color w:val="202124"/>
          <w:shd w:val="clear" w:color="auto" w:fill="FFFFFF"/>
        </w:rPr>
        <w:t>between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Pr="00E15393">
        <w:rPr>
          <w:rFonts w:ascii="Book Antiqua" w:hAnsi="Book Antiqua"/>
          <w:b/>
          <w:bCs/>
          <w:color w:val="202124"/>
          <w:shd w:val="clear" w:color="auto" w:fill="FFFFFF"/>
        </w:rPr>
        <w:t>assay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Pr="00E15393">
        <w:rPr>
          <w:rFonts w:ascii="Book Antiqua" w:hAnsi="Book Antiqua"/>
          <w:b/>
          <w:bCs/>
          <w:color w:val="202124"/>
          <w:shd w:val="clear" w:color="auto" w:fill="FFFFFF"/>
        </w:rPr>
        <w:t>1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Pr="00E15393">
        <w:rPr>
          <w:rFonts w:ascii="Book Antiqua" w:hAnsi="Book Antiqua"/>
          <w:b/>
          <w:bCs/>
          <w:color w:val="202124"/>
          <w:shd w:val="clear" w:color="auto" w:fill="FFFFFF"/>
        </w:rPr>
        <w:t>and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Pr="00E15393">
        <w:rPr>
          <w:rFonts w:ascii="Book Antiqua" w:hAnsi="Book Antiqua"/>
          <w:b/>
          <w:bCs/>
          <w:color w:val="202124"/>
          <w:shd w:val="clear" w:color="auto" w:fill="FFFFFF"/>
        </w:rPr>
        <w:t>assay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Pr="00E15393">
        <w:rPr>
          <w:rFonts w:ascii="Book Antiqua" w:hAnsi="Book Antiqua"/>
          <w:b/>
          <w:bCs/>
          <w:color w:val="202124"/>
          <w:shd w:val="clear" w:color="auto" w:fill="FFFFFF"/>
        </w:rPr>
        <w:t>2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8"/>
        <w:gridCol w:w="2662"/>
        <w:gridCol w:w="3420"/>
      </w:tblGrid>
      <w:tr w:rsidR="00C02489" w:rsidRPr="00E15393" w14:paraId="28E65C95" w14:textId="77777777" w:rsidTr="00123B2E">
        <w:trPr>
          <w:trHeight w:val="453"/>
        </w:trPr>
        <w:tc>
          <w:tcPr>
            <w:tcW w:w="1751" w:type="pct"/>
            <w:vMerge w:val="restart"/>
            <w:tcBorders>
              <w:top w:val="single" w:sz="4" w:space="0" w:color="auto"/>
            </w:tcBorders>
          </w:tcPr>
          <w:p w14:paraId="6D81245F" w14:textId="11ED5E90" w:rsidR="00C02489" w:rsidRPr="00E15393" w:rsidRDefault="00C02489" w:rsidP="00292B9E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E15393">
              <w:rPr>
                <w:rFonts w:ascii="Book Antiqua" w:hAnsi="Book Antiqua"/>
                <w:b/>
                <w:color w:val="000000" w:themeColor="text1"/>
              </w:rPr>
              <w:t>Range</w:t>
            </w:r>
            <w:r w:rsidR="00635CAE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b/>
                <w:color w:val="000000" w:themeColor="text1"/>
              </w:rPr>
              <w:t>of</w:t>
            </w:r>
            <w:r w:rsidR="00635CAE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b/>
                <w:color w:val="000000" w:themeColor="text1"/>
              </w:rPr>
              <w:t>viral</w:t>
            </w:r>
            <w:r w:rsidR="00635CAE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b/>
                <w:color w:val="000000" w:themeColor="text1"/>
              </w:rPr>
              <w:t>load</w:t>
            </w:r>
            <w:r w:rsidR="00A66B7F">
              <w:rPr>
                <w:rFonts w:ascii="Book Antiqua" w:hAnsi="Book Antiqua"/>
                <w:b/>
                <w:color w:val="000000" w:themeColor="text1"/>
              </w:rPr>
              <w:t xml:space="preserve"> as</w:t>
            </w:r>
            <w:r w:rsidR="00635CAE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b/>
                <w:color w:val="000000" w:themeColor="text1"/>
              </w:rPr>
              <w:t>log</w:t>
            </w:r>
            <w:r w:rsidRPr="00E15393">
              <w:rPr>
                <w:rFonts w:ascii="Book Antiqua" w:hAnsi="Book Antiqua"/>
                <w:b/>
                <w:color w:val="000000" w:themeColor="text1"/>
                <w:vertAlign w:val="subscript"/>
              </w:rPr>
              <w:t>10</w:t>
            </w:r>
            <w:r w:rsidR="00953FBC">
              <w:rPr>
                <w:rFonts w:ascii="Book Antiqua" w:hAnsi="Book Antiqua"/>
                <w:b/>
                <w:color w:val="000000" w:themeColor="text1"/>
                <w:vertAlign w:val="subscript"/>
              </w:rPr>
              <w:t xml:space="preserve"> </w:t>
            </w:r>
            <w:r>
              <w:rPr>
                <w:rFonts w:ascii="Book Antiqua" w:hAnsi="Book Antiqua"/>
                <w:b/>
                <w:color w:val="000000" w:themeColor="text1"/>
              </w:rPr>
              <w:t>IU/mL</w:t>
            </w:r>
          </w:p>
        </w:tc>
        <w:tc>
          <w:tcPr>
            <w:tcW w:w="324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D35D1" w14:textId="501CA22E" w:rsidR="00C02489" w:rsidRPr="00E15393" w:rsidRDefault="00C02489" w:rsidP="00292B9E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E15393">
              <w:rPr>
                <w:rFonts w:ascii="Book Antiqua" w:hAnsi="Book Antiqua"/>
                <w:b/>
                <w:color w:val="000000" w:themeColor="text1"/>
              </w:rPr>
              <w:t>HBV</w:t>
            </w:r>
          </w:p>
        </w:tc>
      </w:tr>
      <w:tr w:rsidR="00C02489" w:rsidRPr="00E15393" w14:paraId="7D003F02" w14:textId="77777777" w:rsidTr="00123B2E">
        <w:trPr>
          <w:trHeight w:val="373"/>
        </w:trPr>
        <w:tc>
          <w:tcPr>
            <w:tcW w:w="1751" w:type="pct"/>
            <w:vMerge/>
            <w:tcBorders>
              <w:bottom w:val="single" w:sz="4" w:space="0" w:color="auto"/>
            </w:tcBorders>
          </w:tcPr>
          <w:p w14:paraId="287A88D0" w14:textId="77777777" w:rsidR="00C02489" w:rsidRPr="00E15393" w:rsidRDefault="00C02489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422" w:type="pct"/>
            <w:tcBorders>
              <w:top w:val="single" w:sz="4" w:space="0" w:color="auto"/>
              <w:bottom w:val="single" w:sz="4" w:space="0" w:color="auto"/>
            </w:tcBorders>
          </w:tcPr>
          <w:p w14:paraId="7FDF4E61" w14:textId="4D735C7D" w:rsidR="00C02489" w:rsidRPr="00E15393" w:rsidRDefault="00C02489" w:rsidP="00292B9E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E15393">
              <w:rPr>
                <w:rFonts w:ascii="Book Antiqua" w:hAnsi="Book Antiqua"/>
                <w:b/>
                <w:color w:val="000000" w:themeColor="text1"/>
              </w:rPr>
              <w:t>Assay</w:t>
            </w:r>
            <w:r w:rsidR="00635CAE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b/>
                <w:color w:val="000000" w:themeColor="text1"/>
              </w:rPr>
              <w:t>1</w:t>
            </w:r>
            <w:r w:rsidR="00A66B7F">
              <w:rPr>
                <w:rFonts w:ascii="Book Antiqua" w:hAnsi="Book Antiqua"/>
                <w:b/>
                <w:color w:val="000000" w:themeColor="text1"/>
              </w:rPr>
              <w:t>,</w:t>
            </w:r>
            <w:r w:rsidR="00635CAE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/>
                <w:i/>
                <w:iCs/>
                <w:color w:val="000000" w:themeColor="text1"/>
              </w:rPr>
              <w:t>n</w:t>
            </w:r>
            <w:r w:rsidR="00B435A2">
              <w:rPr>
                <w:rFonts w:ascii="Book Antiqua" w:hAnsi="Book Antiqua"/>
                <w:b/>
                <w:i/>
                <w:iCs/>
                <w:color w:val="000000" w:themeColor="text1"/>
              </w:rPr>
              <w:t xml:space="preserve"> </w:t>
            </w:r>
            <w:r w:rsidR="00B435A2">
              <w:rPr>
                <w:rFonts w:ascii="Book Antiqua" w:hAnsi="Book Antiqua"/>
                <w:b/>
                <w:color w:val="000000" w:themeColor="text1"/>
              </w:rPr>
              <w:t xml:space="preserve">= </w:t>
            </w:r>
            <w:r w:rsidRPr="00E15393">
              <w:rPr>
                <w:rFonts w:ascii="Book Antiqua" w:hAnsi="Book Antiqua"/>
                <w:b/>
                <w:color w:val="000000" w:themeColor="text1"/>
              </w:rPr>
              <w:t>49</w:t>
            </w:r>
          </w:p>
        </w:tc>
        <w:tc>
          <w:tcPr>
            <w:tcW w:w="1827" w:type="pct"/>
            <w:tcBorders>
              <w:top w:val="single" w:sz="4" w:space="0" w:color="auto"/>
              <w:bottom w:val="single" w:sz="4" w:space="0" w:color="auto"/>
            </w:tcBorders>
          </w:tcPr>
          <w:p w14:paraId="34CECFA2" w14:textId="4F27DA9F" w:rsidR="00C02489" w:rsidRPr="00E15393" w:rsidRDefault="00C02489" w:rsidP="00292B9E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E15393">
              <w:rPr>
                <w:rFonts w:ascii="Book Antiqua" w:hAnsi="Book Antiqua"/>
                <w:b/>
                <w:color w:val="000000" w:themeColor="text1"/>
              </w:rPr>
              <w:t>Assay</w:t>
            </w:r>
            <w:r w:rsidR="00635CAE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b/>
                <w:color w:val="000000" w:themeColor="text1"/>
              </w:rPr>
              <w:t>2</w:t>
            </w:r>
            <w:r w:rsidR="00A66B7F">
              <w:rPr>
                <w:rFonts w:ascii="Book Antiqua" w:hAnsi="Book Antiqua"/>
                <w:b/>
                <w:color w:val="000000" w:themeColor="text1"/>
              </w:rPr>
              <w:t>,</w:t>
            </w:r>
            <w:r w:rsidR="00635CAE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/>
                <w:i/>
                <w:iCs/>
                <w:color w:val="000000" w:themeColor="text1"/>
              </w:rPr>
              <w:t>n</w:t>
            </w:r>
            <w:r w:rsidR="00B435A2">
              <w:rPr>
                <w:rFonts w:ascii="Book Antiqua" w:hAnsi="Book Antiqua"/>
                <w:b/>
                <w:i/>
                <w:iCs/>
                <w:color w:val="000000" w:themeColor="text1"/>
              </w:rPr>
              <w:t xml:space="preserve"> </w:t>
            </w:r>
            <w:r w:rsidR="00B435A2">
              <w:rPr>
                <w:rFonts w:ascii="Book Antiqua" w:hAnsi="Book Antiqua"/>
                <w:b/>
                <w:color w:val="000000" w:themeColor="text1"/>
              </w:rPr>
              <w:t xml:space="preserve">= </w:t>
            </w:r>
            <w:r w:rsidRPr="00E15393">
              <w:rPr>
                <w:rFonts w:ascii="Book Antiqua" w:hAnsi="Book Antiqua"/>
                <w:b/>
                <w:color w:val="000000" w:themeColor="text1"/>
              </w:rPr>
              <w:t>49</w:t>
            </w:r>
          </w:p>
        </w:tc>
      </w:tr>
      <w:tr w:rsidR="001A70C1" w:rsidRPr="00E15393" w14:paraId="6D097B23" w14:textId="77777777" w:rsidTr="00C02489">
        <w:trPr>
          <w:trHeight w:val="233"/>
        </w:trPr>
        <w:tc>
          <w:tcPr>
            <w:tcW w:w="1751" w:type="pct"/>
            <w:tcBorders>
              <w:top w:val="single" w:sz="4" w:space="0" w:color="auto"/>
            </w:tcBorders>
          </w:tcPr>
          <w:p w14:paraId="0D7E22AC" w14:textId="77777777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bCs/>
                <w:color w:val="000000" w:themeColor="text1"/>
                <w:shd w:val="clear" w:color="auto" w:fill="FFFFFF"/>
              </w:rPr>
              <w:t>10</w:t>
            </w:r>
            <w:r w:rsidRPr="00E15393">
              <w:rPr>
                <w:rFonts w:ascii="Book Antiqua" w:hAnsi="Book Antiqua" w:cs="Times New Roman"/>
                <w:bCs/>
                <w:color w:val="000000" w:themeColor="text1"/>
                <w:shd w:val="clear" w:color="auto" w:fill="FFFFFF"/>
                <w:vertAlign w:val="superscript"/>
              </w:rPr>
              <w:t>1</w:t>
            </w:r>
            <w:r w:rsidRPr="00E15393">
              <w:rPr>
                <w:rFonts w:ascii="Book Antiqua" w:hAnsi="Book Antiqua" w:cs="Times New Roman"/>
                <w:bCs/>
                <w:color w:val="000000" w:themeColor="text1"/>
                <w:shd w:val="clear" w:color="auto" w:fill="FFFFFF"/>
              </w:rPr>
              <w:t>-10</w:t>
            </w:r>
            <w:r w:rsidRPr="00E15393">
              <w:rPr>
                <w:rFonts w:ascii="Book Antiqua" w:hAnsi="Book Antiqua" w:cs="Times New Roman"/>
                <w:bCs/>
                <w:color w:val="000000" w:themeColor="text1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422" w:type="pct"/>
            <w:tcBorders>
              <w:top w:val="single" w:sz="4" w:space="0" w:color="auto"/>
            </w:tcBorders>
          </w:tcPr>
          <w:p w14:paraId="3B04C62D" w14:textId="62E76044" w:rsidR="001A70C1" w:rsidRPr="00E15393" w:rsidRDefault="00F72410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72410">
              <w:rPr>
                <w:rFonts w:ascii="Book Antiqua" w:hAnsi="Book Antiqua" w:cs="Times New Roman"/>
                <w:i/>
                <w:iCs/>
                <w:color w:val="000000" w:themeColor="text1"/>
              </w:rPr>
              <w:t>n</w:t>
            </w:r>
            <w:r w:rsidR="00B435A2">
              <w:rPr>
                <w:rFonts w:ascii="Book Antiqua" w:hAnsi="Book Antiqua" w:cs="Times New Roman"/>
                <w:color w:val="000000" w:themeColor="text1"/>
              </w:rPr>
              <w:t xml:space="preserve"> =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25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(51.0%)</w:t>
            </w:r>
          </w:p>
        </w:tc>
        <w:tc>
          <w:tcPr>
            <w:tcW w:w="1827" w:type="pct"/>
            <w:tcBorders>
              <w:top w:val="single" w:sz="4" w:space="0" w:color="auto"/>
            </w:tcBorders>
          </w:tcPr>
          <w:p w14:paraId="41336DD6" w14:textId="328C9D66" w:rsidR="001A70C1" w:rsidRPr="00E15393" w:rsidRDefault="00F72410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72410">
              <w:rPr>
                <w:rFonts w:ascii="Book Antiqua" w:hAnsi="Book Antiqua" w:cs="Times New Roman"/>
                <w:i/>
                <w:iCs/>
                <w:color w:val="000000" w:themeColor="text1"/>
              </w:rPr>
              <w:t>n</w:t>
            </w:r>
            <w:r w:rsidR="00B435A2">
              <w:rPr>
                <w:rFonts w:ascii="Book Antiqua" w:hAnsi="Book Antiqua" w:cs="Times New Roman"/>
                <w:color w:val="000000" w:themeColor="text1"/>
              </w:rPr>
              <w:t xml:space="preserve"> =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19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(38.7%)</w:t>
            </w:r>
          </w:p>
        </w:tc>
      </w:tr>
      <w:tr w:rsidR="001A70C1" w:rsidRPr="00E15393" w14:paraId="0B677EDA" w14:textId="77777777" w:rsidTr="009E0DE1">
        <w:trPr>
          <w:trHeight w:val="387"/>
        </w:trPr>
        <w:tc>
          <w:tcPr>
            <w:tcW w:w="1751" w:type="pct"/>
          </w:tcPr>
          <w:p w14:paraId="1FC5EA19" w14:textId="77777777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bCs/>
                <w:color w:val="000000" w:themeColor="text1"/>
                <w:shd w:val="clear" w:color="auto" w:fill="FFFFFF"/>
              </w:rPr>
              <w:t>10</w:t>
            </w:r>
            <w:r w:rsidRPr="00E15393">
              <w:rPr>
                <w:rFonts w:ascii="Book Antiqua" w:hAnsi="Book Antiqua" w:cs="Times New Roman"/>
                <w:bCs/>
                <w:color w:val="000000" w:themeColor="text1"/>
                <w:shd w:val="clear" w:color="auto" w:fill="FFFFFF"/>
                <w:vertAlign w:val="superscript"/>
              </w:rPr>
              <w:t>3</w:t>
            </w:r>
            <w:r w:rsidRPr="00E15393">
              <w:rPr>
                <w:rFonts w:ascii="Book Antiqua" w:hAnsi="Book Antiqua" w:cs="Times New Roman"/>
                <w:bCs/>
                <w:color w:val="000000" w:themeColor="text1"/>
                <w:shd w:val="clear" w:color="auto" w:fill="FFFFFF"/>
              </w:rPr>
              <w:t>-10</w:t>
            </w:r>
            <w:r w:rsidRPr="00E15393">
              <w:rPr>
                <w:rFonts w:ascii="Book Antiqua" w:hAnsi="Book Antiqua" w:cs="Times New Roman"/>
                <w:bCs/>
                <w:color w:val="000000" w:themeColor="text1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422" w:type="pct"/>
          </w:tcPr>
          <w:p w14:paraId="06B288A4" w14:textId="11317D66" w:rsidR="001A70C1" w:rsidRPr="00E15393" w:rsidRDefault="00F72410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72410">
              <w:rPr>
                <w:rFonts w:ascii="Book Antiqua" w:hAnsi="Book Antiqua" w:cs="Times New Roman"/>
                <w:i/>
                <w:iCs/>
                <w:color w:val="000000" w:themeColor="text1"/>
              </w:rPr>
              <w:t>n</w:t>
            </w:r>
            <w:r w:rsidR="00B435A2">
              <w:rPr>
                <w:rFonts w:ascii="Book Antiqua" w:hAnsi="Book Antiqua" w:cs="Times New Roman"/>
                <w:color w:val="000000" w:themeColor="text1"/>
              </w:rPr>
              <w:t xml:space="preserve"> =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18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(36.7%)</w:t>
            </w:r>
          </w:p>
        </w:tc>
        <w:tc>
          <w:tcPr>
            <w:tcW w:w="1827" w:type="pct"/>
          </w:tcPr>
          <w:p w14:paraId="0A30C0F7" w14:textId="38F59B34" w:rsidR="001A70C1" w:rsidRPr="00E15393" w:rsidRDefault="00F72410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72410">
              <w:rPr>
                <w:rFonts w:ascii="Book Antiqua" w:hAnsi="Book Antiqua" w:cs="Times New Roman"/>
                <w:i/>
                <w:iCs/>
                <w:color w:val="000000" w:themeColor="text1"/>
              </w:rPr>
              <w:t>n</w:t>
            </w:r>
            <w:r w:rsidR="00B435A2">
              <w:rPr>
                <w:rFonts w:ascii="Book Antiqua" w:hAnsi="Book Antiqua" w:cs="Times New Roman"/>
                <w:color w:val="000000" w:themeColor="text1"/>
              </w:rPr>
              <w:t xml:space="preserve"> =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25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(51.0%)</w:t>
            </w:r>
          </w:p>
        </w:tc>
      </w:tr>
      <w:tr w:rsidR="001A70C1" w:rsidRPr="00E15393" w14:paraId="2DF8C39B" w14:textId="77777777" w:rsidTr="009E0DE1">
        <w:trPr>
          <w:trHeight w:val="387"/>
        </w:trPr>
        <w:tc>
          <w:tcPr>
            <w:tcW w:w="1751" w:type="pct"/>
            <w:tcBorders>
              <w:bottom w:val="single" w:sz="4" w:space="0" w:color="auto"/>
            </w:tcBorders>
          </w:tcPr>
          <w:p w14:paraId="1C7A30BD" w14:textId="46F0304A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bCs/>
                <w:color w:val="000000" w:themeColor="text1"/>
                <w:shd w:val="clear" w:color="auto" w:fill="FFFFFF"/>
              </w:rPr>
              <w:t>&gt;</w:t>
            </w:r>
            <w:r w:rsidR="00635CAE">
              <w:rPr>
                <w:rFonts w:ascii="Book Antiqua" w:hAnsi="Book Antiqua" w:cs="Times New Roman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E15393">
              <w:rPr>
                <w:rFonts w:ascii="Book Antiqua" w:hAnsi="Book Antiqua" w:cs="Times New Roman"/>
                <w:bCs/>
                <w:color w:val="000000" w:themeColor="text1"/>
                <w:shd w:val="clear" w:color="auto" w:fill="FFFFFF"/>
              </w:rPr>
              <w:t>10</w:t>
            </w:r>
            <w:r w:rsidRPr="00E15393">
              <w:rPr>
                <w:rFonts w:ascii="Book Antiqua" w:hAnsi="Book Antiqua" w:cs="Times New Roman"/>
                <w:bCs/>
                <w:color w:val="000000" w:themeColor="text1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422" w:type="pct"/>
            <w:tcBorders>
              <w:bottom w:val="single" w:sz="4" w:space="0" w:color="auto"/>
            </w:tcBorders>
          </w:tcPr>
          <w:p w14:paraId="16AC7756" w14:textId="1A8E8562" w:rsidR="001A70C1" w:rsidRPr="00E15393" w:rsidRDefault="00F72410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72410">
              <w:rPr>
                <w:rFonts w:ascii="Book Antiqua" w:hAnsi="Book Antiqua" w:cs="Times New Roman"/>
                <w:i/>
                <w:iCs/>
                <w:color w:val="000000" w:themeColor="text1"/>
              </w:rPr>
              <w:t>n</w:t>
            </w:r>
            <w:r w:rsidR="00B435A2">
              <w:rPr>
                <w:rFonts w:ascii="Book Antiqua" w:hAnsi="Book Antiqua" w:cs="Times New Roman"/>
                <w:color w:val="000000" w:themeColor="text1"/>
              </w:rPr>
              <w:t xml:space="preserve"> =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6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(12.2%)</w:t>
            </w:r>
          </w:p>
        </w:tc>
        <w:tc>
          <w:tcPr>
            <w:tcW w:w="1827" w:type="pct"/>
            <w:tcBorders>
              <w:bottom w:val="single" w:sz="4" w:space="0" w:color="auto"/>
            </w:tcBorders>
          </w:tcPr>
          <w:p w14:paraId="716AEC51" w14:textId="4790E1F7" w:rsidR="001A70C1" w:rsidRPr="00E15393" w:rsidRDefault="00F72410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72410">
              <w:rPr>
                <w:rFonts w:ascii="Book Antiqua" w:hAnsi="Book Antiqua" w:cs="Times New Roman"/>
                <w:i/>
                <w:iCs/>
                <w:color w:val="000000" w:themeColor="text1"/>
              </w:rPr>
              <w:t>n</w:t>
            </w:r>
            <w:r w:rsidR="00B435A2">
              <w:rPr>
                <w:rFonts w:ascii="Book Antiqua" w:hAnsi="Book Antiqua" w:cs="Times New Roman"/>
                <w:color w:val="000000" w:themeColor="text1"/>
              </w:rPr>
              <w:t xml:space="preserve"> =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5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(10.2%)</w:t>
            </w:r>
          </w:p>
        </w:tc>
      </w:tr>
    </w:tbl>
    <w:p w14:paraId="3B74E59B" w14:textId="3360EE1D" w:rsidR="001A70C1" w:rsidRDefault="00F72410" w:rsidP="001A70C1">
      <w:pPr>
        <w:spacing w:line="360" w:lineRule="auto"/>
        <w:jc w:val="both"/>
        <w:rPr>
          <w:rFonts w:ascii="Book Antiqua" w:hAnsi="Book Antiqua"/>
          <w:b/>
          <w:shd w:val="clear" w:color="auto" w:fill="FFFFFF"/>
        </w:rPr>
      </w:pPr>
      <w:r w:rsidRPr="00E15393">
        <w:rPr>
          <w:rFonts w:ascii="Book Antiqua" w:hAnsi="Book Antiqua"/>
          <w:color w:val="000000" w:themeColor="text1"/>
        </w:rPr>
        <w:t>HBV:</w:t>
      </w:r>
      <w:r w:rsidR="00635CAE">
        <w:rPr>
          <w:rFonts w:ascii="Book Antiqua" w:hAnsi="Book Antiqua"/>
          <w:color w:val="000000" w:themeColor="text1"/>
        </w:rPr>
        <w:t xml:space="preserve"> </w:t>
      </w:r>
      <w:r w:rsidRPr="00E15393">
        <w:rPr>
          <w:rFonts w:ascii="Book Antiqua" w:hAnsi="Book Antiqua"/>
          <w:color w:val="000000" w:themeColor="text1"/>
        </w:rPr>
        <w:t>Hepatitis</w:t>
      </w:r>
      <w:r w:rsidR="00635CAE">
        <w:rPr>
          <w:rFonts w:ascii="Book Antiqua" w:hAnsi="Book Antiqua"/>
          <w:color w:val="000000" w:themeColor="text1"/>
        </w:rPr>
        <w:t xml:space="preserve"> </w:t>
      </w:r>
      <w:r w:rsidRPr="00E15393">
        <w:rPr>
          <w:rFonts w:ascii="Book Antiqua" w:hAnsi="Book Antiqua"/>
          <w:color w:val="000000" w:themeColor="text1"/>
        </w:rPr>
        <w:t>B</w:t>
      </w:r>
      <w:r w:rsidR="00635CAE">
        <w:rPr>
          <w:rFonts w:ascii="Book Antiqua" w:hAnsi="Book Antiqua"/>
          <w:color w:val="000000" w:themeColor="text1"/>
        </w:rPr>
        <w:t xml:space="preserve"> </w:t>
      </w:r>
      <w:r w:rsidRPr="00E15393">
        <w:rPr>
          <w:rFonts w:ascii="Book Antiqua" w:hAnsi="Book Antiqua"/>
          <w:color w:val="000000" w:themeColor="text1"/>
        </w:rPr>
        <w:t>virus</w:t>
      </w:r>
      <w:r>
        <w:rPr>
          <w:rFonts w:ascii="Book Antiqua" w:hAnsi="Book Antiqua"/>
          <w:color w:val="000000" w:themeColor="text1"/>
        </w:rPr>
        <w:t>.</w:t>
      </w:r>
    </w:p>
    <w:p w14:paraId="0E992C0D" w14:textId="77777777" w:rsidR="001A70C1" w:rsidRDefault="001A70C1" w:rsidP="001A70C1">
      <w:pPr>
        <w:spacing w:line="360" w:lineRule="auto"/>
        <w:jc w:val="both"/>
        <w:rPr>
          <w:rFonts w:ascii="Book Antiqua" w:hAnsi="Book Antiqua"/>
          <w:b/>
          <w:bCs/>
          <w:color w:val="202124"/>
          <w:shd w:val="clear" w:color="auto" w:fill="FFFFFF"/>
        </w:rPr>
        <w:sectPr w:rsidR="001A70C1" w:rsidSect="000E55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3B9FCD" w14:textId="1BDB72D3" w:rsidR="001A70C1" w:rsidRPr="00E15393" w:rsidRDefault="001A70C1" w:rsidP="001A70C1">
      <w:pPr>
        <w:spacing w:line="360" w:lineRule="auto"/>
        <w:jc w:val="both"/>
        <w:rPr>
          <w:rFonts w:ascii="Book Antiqua" w:hAnsi="Book Antiqua"/>
          <w:b/>
          <w:bCs/>
          <w:color w:val="202124"/>
          <w:shd w:val="clear" w:color="auto" w:fill="FFFFFF"/>
        </w:rPr>
      </w:pPr>
      <w:r w:rsidRPr="00E15393">
        <w:rPr>
          <w:rFonts w:ascii="Book Antiqua" w:hAnsi="Book Antiqua"/>
          <w:b/>
          <w:bCs/>
          <w:color w:val="202124"/>
          <w:shd w:val="clear" w:color="auto" w:fill="FFFFFF"/>
        </w:rPr>
        <w:lastRenderedPageBreak/>
        <w:t>Table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>
        <w:rPr>
          <w:rFonts w:ascii="Book Antiqua" w:hAnsi="Book Antiqua"/>
          <w:b/>
          <w:bCs/>
          <w:color w:val="202124"/>
          <w:shd w:val="clear" w:color="auto" w:fill="FFFFFF"/>
        </w:rPr>
        <w:t>4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Pr="00E15393">
        <w:rPr>
          <w:rFonts w:ascii="Book Antiqua" w:hAnsi="Book Antiqua"/>
          <w:b/>
          <w:bCs/>
          <w:color w:val="202124"/>
          <w:shd w:val="clear" w:color="auto" w:fill="FFFFFF"/>
        </w:rPr>
        <w:t>Comparison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Pr="00E15393">
        <w:rPr>
          <w:rFonts w:ascii="Book Antiqua" w:hAnsi="Book Antiqua"/>
          <w:b/>
          <w:bCs/>
          <w:color w:val="202124"/>
          <w:shd w:val="clear" w:color="auto" w:fill="FFFFFF"/>
        </w:rPr>
        <w:t>of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="00F72410">
        <w:rPr>
          <w:rFonts w:ascii="Book Antiqua" w:hAnsi="Book Antiqua"/>
          <w:b/>
          <w:bCs/>
          <w:color w:val="202124"/>
          <w:shd w:val="clear" w:color="auto" w:fill="FFFFFF"/>
        </w:rPr>
        <w:t>h</w:t>
      </w:r>
      <w:r w:rsidR="00F72410" w:rsidRPr="009E0DE1">
        <w:rPr>
          <w:rFonts w:ascii="Book Antiqua" w:hAnsi="Book Antiqua"/>
          <w:b/>
          <w:bCs/>
          <w:color w:val="202124"/>
          <w:shd w:val="clear" w:color="auto" w:fill="FFFFFF"/>
        </w:rPr>
        <w:t>epatitis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="00F72410">
        <w:rPr>
          <w:rFonts w:ascii="Book Antiqua" w:hAnsi="Book Antiqua"/>
          <w:b/>
          <w:bCs/>
          <w:color w:val="202124"/>
          <w:shd w:val="clear" w:color="auto" w:fill="FFFFFF"/>
        </w:rPr>
        <w:t>C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="00F72410" w:rsidRPr="009E0DE1">
        <w:rPr>
          <w:rFonts w:ascii="Book Antiqua" w:hAnsi="Book Antiqua"/>
          <w:b/>
          <w:bCs/>
          <w:color w:val="202124"/>
          <w:shd w:val="clear" w:color="auto" w:fill="FFFFFF"/>
        </w:rPr>
        <w:t>virus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Pr="00E15393">
        <w:rPr>
          <w:rFonts w:ascii="Book Antiqua" w:hAnsi="Book Antiqua"/>
          <w:b/>
          <w:bCs/>
          <w:color w:val="202124"/>
          <w:shd w:val="clear" w:color="auto" w:fill="FFFFFF"/>
        </w:rPr>
        <w:t>viral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Pr="00E15393">
        <w:rPr>
          <w:rFonts w:ascii="Book Antiqua" w:hAnsi="Book Antiqua"/>
          <w:b/>
          <w:bCs/>
          <w:color w:val="202124"/>
          <w:shd w:val="clear" w:color="auto" w:fill="FFFFFF"/>
        </w:rPr>
        <w:t>load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Pr="00E15393">
        <w:rPr>
          <w:rFonts w:ascii="Book Antiqua" w:hAnsi="Book Antiqua"/>
          <w:b/>
          <w:bCs/>
          <w:color w:val="202124"/>
          <w:shd w:val="clear" w:color="auto" w:fill="FFFFFF"/>
        </w:rPr>
        <w:t>results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Pr="00E15393">
        <w:rPr>
          <w:rFonts w:ascii="Book Antiqua" w:hAnsi="Book Antiqua"/>
          <w:b/>
          <w:bCs/>
          <w:color w:val="202124"/>
          <w:shd w:val="clear" w:color="auto" w:fill="FFFFFF"/>
        </w:rPr>
        <w:t>between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Pr="00E15393">
        <w:rPr>
          <w:rFonts w:ascii="Book Antiqua" w:hAnsi="Book Antiqua"/>
          <w:b/>
          <w:bCs/>
          <w:color w:val="202124"/>
          <w:shd w:val="clear" w:color="auto" w:fill="FFFFFF"/>
        </w:rPr>
        <w:t>assay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Pr="00E15393">
        <w:rPr>
          <w:rFonts w:ascii="Book Antiqua" w:hAnsi="Book Antiqua"/>
          <w:b/>
          <w:bCs/>
          <w:color w:val="202124"/>
          <w:shd w:val="clear" w:color="auto" w:fill="FFFFFF"/>
        </w:rPr>
        <w:t>1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Pr="00E15393">
        <w:rPr>
          <w:rFonts w:ascii="Book Antiqua" w:hAnsi="Book Antiqua"/>
          <w:b/>
          <w:bCs/>
          <w:color w:val="202124"/>
          <w:shd w:val="clear" w:color="auto" w:fill="FFFFFF"/>
        </w:rPr>
        <w:t>and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Pr="00E15393">
        <w:rPr>
          <w:rFonts w:ascii="Book Antiqua" w:hAnsi="Book Antiqua"/>
          <w:b/>
          <w:bCs/>
          <w:color w:val="202124"/>
          <w:shd w:val="clear" w:color="auto" w:fill="FFFFFF"/>
        </w:rPr>
        <w:t>assay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Pr="00E15393">
        <w:rPr>
          <w:rFonts w:ascii="Book Antiqua" w:hAnsi="Book Antiqua"/>
          <w:b/>
          <w:bCs/>
          <w:color w:val="202124"/>
          <w:shd w:val="clear" w:color="auto" w:fill="FFFFFF"/>
        </w:rPr>
        <w:t>2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8"/>
        <w:gridCol w:w="2662"/>
        <w:gridCol w:w="3420"/>
      </w:tblGrid>
      <w:tr w:rsidR="00C02489" w:rsidRPr="00E15393" w14:paraId="518E382F" w14:textId="77777777" w:rsidTr="00FD3A46">
        <w:trPr>
          <w:trHeight w:val="453"/>
        </w:trPr>
        <w:tc>
          <w:tcPr>
            <w:tcW w:w="1751" w:type="pct"/>
            <w:vMerge w:val="restart"/>
            <w:tcBorders>
              <w:top w:val="single" w:sz="4" w:space="0" w:color="auto"/>
            </w:tcBorders>
          </w:tcPr>
          <w:p w14:paraId="7B6E5456" w14:textId="6026F0BF" w:rsidR="00C02489" w:rsidRPr="00E15393" w:rsidRDefault="00C02489" w:rsidP="00292B9E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E15393">
              <w:rPr>
                <w:rFonts w:ascii="Book Antiqua" w:hAnsi="Book Antiqua"/>
                <w:b/>
                <w:color w:val="000000" w:themeColor="text1"/>
              </w:rPr>
              <w:t>Range</w:t>
            </w:r>
            <w:r w:rsidR="00635CAE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b/>
                <w:color w:val="000000" w:themeColor="text1"/>
              </w:rPr>
              <w:t>of</w:t>
            </w:r>
            <w:r w:rsidR="00635CAE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b/>
                <w:color w:val="000000" w:themeColor="text1"/>
              </w:rPr>
              <w:t>viral</w:t>
            </w:r>
            <w:r w:rsidR="00635CAE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b/>
                <w:color w:val="000000" w:themeColor="text1"/>
              </w:rPr>
              <w:t>load</w:t>
            </w:r>
            <w:r w:rsidR="00635CAE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b/>
                <w:color w:val="000000" w:themeColor="text1"/>
              </w:rPr>
              <w:t>(log</w:t>
            </w:r>
            <w:r w:rsidRPr="00E15393">
              <w:rPr>
                <w:rFonts w:ascii="Book Antiqua" w:hAnsi="Book Antiqua"/>
                <w:b/>
                <w:color w:val="000000" w:themeColor="text1"/>
                <w:vertAlign w:val="subscript"/>
              </w:rPr>
              <w:t>10</w:t>
            </w:r>
            <w:r w:rsidR="00953FBC">
              <w:rPr>
                <w:rFonts w:ascii="Book Antiqua" w:hAnsi="Book Antiqua"/>
                <w:b/>
                <w:color w:val="000000" w:themeColor="text1"/>
                <w:vertAlign w:val="subscript"/>
              </w:rPr>
              <w:t xml:space="preserve"> </w:t>
            </w:r>
            <w:r>
              <w:rPr>
                <w:rFonts w:ascii="Book Antiqua" w:hAnsi="Book Antiqua"/>
                <w:b/>
                <w:color w:val="000000" w:themeColor="text1"/>
              </w:rPr>
              <w:t>IU/mL</w:t>
            </w:r>
            <w:r w:rsidRPr="00E15393">
              <w:rPr>
                <w:rFonts w:ascii="Book Antiqua" w:hAnsi="Book Antiqua"/>
                <w:b/>
                <w:color w:val="000000" w:themeColor="text1"/>
              </w:rPr>
              <w:t>)</w:t>
            </w:r>
          </w:p>
        </w:tc>
        <w:tc>
          <w:tcPr>
            <w:tcW w:w="324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A6516A" w14:textId="1BFA768D" w:rsidR="00C02489" w:rsidRPr="00E15393" w:rsidRDefault="00C02489" w:rsidP="00292B9E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E15393">
              <w:rPr>
                <w:rFonts w:ascii="Book Antiqua" w:hAnsi="Book Antiqua"/>
                <w:b/>
                <w:color w:val="000000" w:themeColor="text1"/>
              </w:rPr>
              <w:t>HCV</w:t>
            </w:r>
          </w:p>
        </w:tc>
      </w:tr>
      <w:tr w:rsidR="00C02489" w:rsidRPr="00E15393" w14:paraId="380D726C" w14:textId="77777777" w:rsidTr="00FD3A46">
        <w:trPr>
          <w:trHeight w:val="373"/>
        </w:trPr>
        <w:tc>
          <w:tcPr>
            <w:tcW w:w="1751" w:type="pct"/>
            <w:vMerge/>
            <w:tcBorders>
              <w:bottom w:val="single" w:sz="4" w:space="0" w:color="auto"/>
            </w:tcBorders>
          </w:tcPr>
          <w:p w14:paraId="580E3365" w14:textId="77777777" w:rsidR="00C02489" w:rsidRPr="00E15393" w:rsidRDefault="00C02489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422" w:type="pct"/>
            <w:tcBorders>
              <w:top w:val="single" w:sz="4" w:space="0" w:color="auto"/>
              <w:bottom w:val="single" w:sz="4" w:space="0" w:color="auto"/>
            </w:tcBorders>
          </w:tcPr>
          <w:p w14:paraId="33D69F1B" w14:textId="6B304A96" w:rsidR="00C02489" w:rsidRPr="00E15393" w:rsidRDefault="00C02489" w:rsidP="00292B9E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E15393">
              <w:rPr>
                <w:rFonts w:ascii="Book Antiqua" w:hAnsi="Book Antiqua"/>
                <w:b/>
                <w:color w:val="000000" w:themeColor="text1"/>
              </w:rPr>
              <w:t>Assay</w:t>
            </w:r>
            <w:r w:rsidR="00635CAE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b/>
                <w:color w:val="000000" w:themeColor="text1"/>
              </w:rPr>
              <w:t>1</w:t>
            </w:r>
            <w:r w:rsidR="00635CAE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b/>
                <w:color w:val="000000" w:themeColor="text1"/>
              </w:rPr>
              <w:t>(</w:t>
            </w:r>
            <w:r w:rsidRPr="00F72410">
              <w:rPr>
                <w:rFonts w:ascii="Book Antiqua" w:hAnsi="Book Antiqua"/>
                <w:b/>
                <w:i/>
                <w:iCs/>
                <w:color w:val="000000" w:themeColor="text1"/>
              </w:rPr>
              <w:t>n</w:t>
            </w:r>
            <w:r w:rsidR="00B435A2">
              <w:rPr>
                <w:rFonts w:ascii="Book Antiqua" w:hAnsi="Book Antiqua"/>
                <w:b/>
                <w:i/>
                <w:iCs/>
                <w:color w:val="000000" w:themeColor="text1"/>
              </w:rPr>
              <w:t xml:space="preserve"> </w:t>
            </w:r>
            <w:r w:rsidR="00B435A2">
              <w:rPr>
                <w:rFonts w:ascii="Book Antiqua" w:hAnsi="Book Antiqua"/>
                <w:b/>
                <w:color w:val="000000" w:themeColor="text1"/>
              </w:rPr>
              <w:t xml:space="preserve">= </w:t>
            </w:r>
            <w:r w:rsidRPr="00E15393">
              <w:rPr>
                <w:rFonts w:ascii="Book Antiqua" w:hAnsi="Book Antiqua"/>
                <w:b/>
                <w:color w:val="000000" w:themeColor="text1"/>
              </w:rPr>
              <w:t>39)</w:t>
            </w:r>
          </w:p>
        </w:tc>
        <w:tc>
          <w:tcPr>
            <w:tcW w:w="1827" w:type="pct"/>
            <w:tcBorders>
              <w:top w:val="single" w:sz="4" w:space="0" w:color="auto"/>
              <w:bottom w:val="single" w:sz="4" w:space="0" w:color="auto"/>
            </w:tcBorders>
          </w:tcPr>
          <w:p w14:paraId="4BA29A7C" w14:textId="3C9C997C" w:rsidR="00C02489" w:rsidRPr="00E15393" w:rsidRDefault="00C02489" w:rsidP="00292B9E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E15393">
              <w:rPr>
                <w:rFonts w:ascii="Book Antiqua" w:hAnsi="Book Antiqua"/>
                <w:b/>
                <w:color w:val="000000" w:themeColor="text1"/>
              </w:rPr>
              <w:t>Assay</w:t>
            </w:r>
            <w:r w:rsidR="00635CAE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b/>
                <w:color w:val="000000" w:themeColor="text1"/>
              </w:rPr>
              <w:t>2</w:t>
            </w:r>
            <w:r w:rsidR="00635CAE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b/>
                <w:color w:val="000000" w:themeColor="text1"/>
              </w:rPr>
              <w:t>(</w:t>
            </w:r>
            <w:r w:rsidRPr="00F72410">
              <w:rPr>
                <w:rFonts w:ascii="Book Antiqua" w:hAnsi="Book Antiqua"/>
                <w:b/>
                <w:i/>
                <w:iCs/>
                <w:color w:val="000000" w:themeColor="text1"/>
              </w:rPr>
              <w:t>n</w:t>
            </w:r>
            <w:r w:rsidR="00B435A2">
              <w:rPr>
                <w:rFonts w:ascii="Book Antiqua" w:hAnsi="Book Antiqua"/>
                <w:b/>
                <w:i/>
                <w:iCs/>
                <w:color w:val="000000" w:themeColor="text1"/>
              </w:rPr>
              <w:t xml:space="preserve"> </w:t>
            </w:r>
            <w:r w:rsidR="00B435A2">
              <w:rPr>
                <w:rFonts w:ascii="Book Antiqua" w:hAnsi="Book Antiqua"/>
                <w:b/>
                <w:color w:val="000000" w:themeColor="text1"/>
              </w:rPr>
              <w:t xml:space="preserve">= </w:t>
            </w:r>
            <w:r w:rsidRPr="00E15393">
              <w:rPr>
                <w:rFonts w:ascii="Book Antiqua" w:hAnsi="Book Antiqua"/>
                <w:b/>
                <w:color w:val="000000" w:themeColor="text1"/>
              </w:rPr>
              <w:t>39)</w:t>
            </w:r>
          </w:p>
        </w:tc>
      </w:tr>
      <w:tr w:rsidR="001A70C1" w:rsidRPr="00E15393" w14:paraId="2A23793D" w14:textId="77777777" w:rsidTr="00C02489">
        <w:trPr>
          <w:trHeight w:val="233"/>
        </w:trPr>
        <w:tc>
          <w:tcPr>
            <w:tcW w:w="1751" w:type="pct"/>
            <w:tcBorders>
              <w:top w:val="single" w:sz="4" w:space="0" w:color="auto"/>
            </w:tcBorders>
          </w:tcPr>
          <w:p w14:paraId="76EB57DF" w14:textId="77777777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bCs/>
                <w:color w:val="000000" w:themeColor="text1"/>
                <w:shd w:val="clear" w:color="auto" w:fill="FFFFFF"/>
              </w:rPr>
              <w:t>10</w:t>
            </w:r>
            <w:r w:rsidRPr="00E15393">
              <w:rPr>
                <w:rFonts w:ascii="Book Antiqua" w:hAnsi="Book Antiqua" w:cs="Times New Roman"/>
                <w:bCs/>
                <w:color w:val="000000" w:themeColor="text1"/>
                <w:shd w:val="clear" w:color="auto" w:fill="FFFFFF"/>
                <w:vertAlign w:val="superscript"/>
              </w:rPr>
              <w:t>1</w:t>
            </w:r>
            <w:r w:rsidRPr="00E15393">
              <w:rPr>
                <w:rFonts w:ascii="Book Antiqua" w:hAnsi="Book Antiqua" w:cs="Times New Roman"/>
                <w:bCs/>
                <w:color w:val="000000" w:themeColor="text1"/>
                <w:shd w:val="clear" w:color="auto" w:fill="FFFFFF"/>
              </w:rPr>
              <w:t>-10</w:t>
            </w:r>
            <w:r w:rsidRPr="00E15393">
              <w:rPr>
                <w:rFonts w:ascii="Book Antiqua" w:hAnsi="Book Antiqua" w:cs="Times New Roman"/>
                <w:bCs/>
                <w:color w:val="000000" w:themeColor="text1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422" w:type="pct"/>
            <w:tcBorders>
              <w:top w:val="single" w:sz="4" w:space="0" w:color="auto"/>
            </w:tcBorders>
          </w:tcPr>
          <w:p w14:paraId="3D970085" w14:textId="7C667B28" w:rsidR="001A70C1" w:rsidRPr="00E15393" w:rsidRDefault="00F72410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72410">
              <w:rPr>
                <w:rFonts w:ascii="Book Antiqua" w:hAnsi="Book Antiqua" w:cs="Times New Roman"/>
                <w:i/>
                <w:iCs/>
                <w:color w:val="000000" w:themeColor="text1"/>
              </w:rPr>
              <w:t>n</w:t>
            </w:r>
            <w:r w:rsidR="00B435A2">
              <w:rPr>
                <w:rFonts w:ascii="Book Antiqua" w:hAnsi="Book Antiqua" w:cs="Times New Roman"/>
                <w:i/>
                <w:iCs/>
                <w:color w:val="000000" w:themeColor="text1"/>
              </w:rPr>
              <w:t xml:space="preserve"> </w:t>
            </w:r>
            <w:r w:rsidR="00B435A2">
              <w:rPr>
                <w:rFonts w:ascii="Book Antiqua" w:hAnsi="Book Antiqua" w:cs="Times New Roman"/>
                <w:color w:val="000000" w:themeColor="text1"/>
              </w:rPr>
              <w:t xml:space="preserve">=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4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(10.2%)</w:t>
            </w:r>
          </w:p>
        </w:tc>
        <w:tc>
          <w:tcPr>
            <w:tcW w:w="1827" w:type="pct"/>
            <w:tcBorders>
              <w:top w:val="single" w:sz="4" w:space="0" w:color="auto"/>
            </w:tcBorders>
          </w:tcPr>
          <w:p w14:paraId="64FBC78E" w14:textId="5D5C3338" w:rsidR="001A70C1" w:rsidRPr="00E15393" w:rsidRDefault="00F72410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72410">
              <w:rPr>
                <w:rFonts w:ascii="Book Antiqua" w:hAnsi="Book Antiqua" w:cs="Times New Roman"/>
                <w:i/>
                <w:iCs/>
                <w:color w:val="000000" w:themeColor="text1"/>
              </w:rPr>
              <w:t>n</w:t>
            </w:r>
            <w:r w:rsidR="00B435A2">
              <w:rPr>
                <w:rFonts w:ascii="Book Antiqua" w:hAnsi="Book Antiqua" w:cs="Times New Roman"/>
                <w:i/>
                <w:iCs/>
                <w:color w:val="000000" w:themeColor="text1"/>
              </w:rPr>
              <w:t xml:space="preserve"> </w:t>
            </w:r>
            <w:r w:rsidR="00B435A2">
              <w:rPr>
                <w:rFonts w:ascii="Book Antiqua" w:hAnsi="Book Antiqua" w:cs="Times New Roman"/>
                <w:color w:val="000000" w:themeColor="text1"/>
              </w:rPr>
              <w:t xml:space="preserve">=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2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(5.1%)</w:t>
            </w:r>
          </w:p>
        </w:tc>
      </w:tr>
      <w:tr w:rsidR="001A70C1" w:rsidRPr="00E15393" w14:paraId="316F8AC9" w14:textId="77777777" w:rsidTr="00F72410">
        <w:trPr>
          <w:trHeight w:val="387"/>
        </w:trPr>
        <w:tc>
          <w:tcPr>
            <w:tcW w:w="1751" w:type="pct"/>
          </w:tcPr>
          <w:p w14:paraId="2DEEED28" w14:textId="77777777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bCs/>
                <w:color w:val="000000" w:themeColor="text1"/>
                <w:shd w:val="clear" w:color="auto" w:fill="FFFFFF"/>
              </w:rPr>
              <w:t>10</w:t>
            </w:r>
            <w:r w:rsidRPr="00E15393">
              <w:rPr>
                <w:rFonts w:ascii="Book Antiqua" w:hAnsi="Book Antiqua" w:cs="Times New Roman"/>
                <w:bCs/>
                <w:color w:val="000000" w:themeColor="text1"/>
                <w:shd w:val="clear" w:color="auto" w:fill="FFFFFF"/>
                <w:vertAlign w:val="superscript"/>
              </w:rPr>
              <w:t>3</w:t>
            </w:r>
            <w:r w:rsidRPr="00E15393">
              <w:rPr>
                <w:rFonts w:ascii="Book Antiqua" w:hAnsi="Book Antiqua" w:cs="Times New Roman"/>
                <w:bCs/>
                <w:color w:val="000000" w:themeColor="text1"/>
                <w:shd w:val="clear" w:color="auto" w:fill="FFFFFF"/>
              </w:rPr>
              <w:t>-10</w:t>
            </w:r>
            <w:r w:rsidRPr="00E15393">
              <w:rPr>
                <w:rFonts w:ascii="Book Antiqua" w:hAnsi="Book Antiqua" w:cs="Times New Roman"/>
                <w:bCs/>
                <w:color w:val="000000" w:themeColor="text1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422" w:type="pct"/>
          </w:tcPr>
          <w:p w14:paraId="420CE2C2" w14:textId="044FAD29" w:rsidR="001A70C1" w:rsidRPr="00E15393" w:rsidRDefault="00F72410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72410">
              <w:rPr>
                <w:rFonts w:ascii="Book Antiqua" w:hAnsi="Book Antiqua" w:cs="Times New Roman"/>
                <w:i/>
                <w:iCs/>
                <w:color w:val="000000" w:themeColor="text1"/>
              </w:rPr>
              <w:t>n</w:t>
            </w:r>
            <w:r w:rsidR="00B435A2">
              <w:rPr>
                <w:rFonts w:ascii="Book Antiqua" w:hAnsi="Book Antiqua" w:cs="Times New Roman"/>
                <w:i/>
                <w:iCs/>
                <w:color w:val="000000" w:themeColor="text1"/>
              </w:rPr>
              <w:t xml:space="preserve"> </w:t>
            </w:r>
            <w:r w:rsidR="00B435A2">
              <w:rPr>
                <w:rFonts w:ascii="Book Antiqua" w:hAnsi="Book Antiqua" w:cs="Times New Roman"/>
                <w:color w:val="000000" w:themeColor="text1"/>
              </w:rPr>
              <w:t xml:space="preserve">=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32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(82.0%)</w:t>
            </w:r>
          </w:p>
        </w:tc>
        <w:tc>
          <w:tcPr>
            <w:tcW w:w="1827" w:type="pct"/>
          </w:tcPr>
          <w:p w14:paraId="03641468" w14:textId="03C46CC7" w:rsidR="001A70C1" w:rsidRPr="00E15393" w:rsidRDefault="00F72410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72410">
              <w:rPr>
                <w:rFonts w:ascii="Book Antiqua" w:hAnsi="Book Antiqua" w:cs="Times New Roman"/>
                <w:i/>
                <w:iCs/>
                <w:color w:val="000000" w:themeColor="text1"/>
              </w:rPr>
              <w:t>n</w:t>
            </w:r>
            <w:r w:rsidR="00B435A2">
              <w:rPr>
                <w:rFonts w:ascii="Book Antiqua" w:hAnsi="Book Antiqua" w:cs="Times New Roman"/>
                <w:i/>
                <w:iCs/>
                <w:color w:val="000000" w:themeColor="text1"/>
              </w:rPr>
              <w:t xml:space="preserve"> </w:t>
            </w:r>
            <w:r w:rsidR="00B435A2">
              <w:rPr>
                <w:rFonts w:ascii="Book Antiqua" w:hAnsi="Book Antiqua" w:cs="Times New Roman"/>
                <w:color w:val="000000" w:themeColor="text1"/>
              </w:rPr>
              <w:t xml:space="preserve">=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28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(71.7%)</w:t>
            </w:r>
          </w:p>
        </w:tc>
      </w:tr>
      <w:tr w:rsidR="001A70C1" w:rsidRPr="00E15393" w14:paraId="7CC06C7A" w14:textId="77777777" w:rsidTr="00F72410">
        <w:trPr>
          <w:trHeight w:val="387"/>
        </w:trPr>
        <w:tc>
          <w:tcPr>
            <w:tcW w:w="1751" w:type="pct"/>
            <w:tcBorders>
              <w:bottom w:val="single" w:sz="4" w:space="0" w:color="auto"/>
            </w:tcBorders>
          </w:tcPr>
          <w:p w14:paraId="1F2C12EB" w14:textId="16B43F09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bCs/>
                <w:color w:val="000000" w:themeColor="text1"/>
                <w:shd w:val="clear" w:color="auto" w:fill="FFFFFF"/>
              </w:rPr>
              <w:t>&gt;</w:t>
            </w:r>
            <w:r w:rsidR="00635CAE">
              <w:rPr>
                <w:rFonts w:ascii="Book Antiqua" w:hAnsi="Book Antiqua" w:cs="Times New Roman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E15393">
              <w:rPr>
                <w:rFonts w:ascii="Book Antiqua" w:hAnsi="Book Antiqua" w:cs="Times New Roman"/>
                <w:bCs/>
                <w:color w:val="000000" w:themeColor="text1"/>
                <w:shd w:val="clear" w:color="auto" w:fill="FFFFFF"/>
              </w:rPr>
              <w:t>10</w:t>
            </w:r>
            <w:r w:rsidRPr="00E15393">
              <w:rPr>
                <w:rFonts w:ascii="Book Antiqua" w:hAnsi="Book Antiqua" w:cs="Times New Roman"/>
                <w:bCs/>
                <w:color w:val="000000" w:themeColor="text1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422" w:type="pct"/>
            <w:tcBorders>
              <w:bottom w:val="single" w:sz="4" w:space="0" w:color="auto"/>
            </w:tcBorders>
          </w:tcPr>
          <w:p w14:paraId="78DE894D" w14:textId="54050E9F" w:rsidR="001A70C1" w:rsidRPr="00E15393" w:rsidRDefault="00F72410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72410">
              <w:rPr>
                <w:rFonts w:ascii="Book Antiqua" w:hAnsi="Book Antiqua" w:cs="Times New Roman"/>
                <w:i/>
                <w:iCs/>
                <w:color w:val="000000" w:themeColor="text1"/>
              </w:rPr>
              <w:t>n</w:t>
            </w:r>
            <w:r w:rsidR="00B435A2">
              <w:rPr>
                <w:rFonts w:ascii="Book Antiqua" w:hAnsi="Book Antiqua" w:cs="Times New Roman"/>
                <w:i/>
                <w:iCs/>
                <w:color w:val="000000" w:themeColor="text1"/>
              </w:rPr>
              <w:t xml:space="preserve"> </w:t>
            </w:r>
            <w:r w:rsidR="00B435A2">
              <w:rPr>
                <w:rFonts w:ascii="Book Antiqua" w:hAnsi="Book Antiqua" w:cs="Times New Roman"/>
                <w:color w:val="000000" w:themeColor="text1"/>
              </w:rPr>
              <w:t xml:space="preserve">=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3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(7.69%)</w:t>
            </w:r>
          </w:p>
        </w:tc>
        <w:tc>
          <w:tcPr>
            <w:tcW w:w="1827" w:type="pct"/>
            <w:tcBorders>
              <w:bottom w:val="single" w:sz="4" w:space="0" w:color="auto"/>
            </w:tcBorders>
          </w:tcPr>
          <w:p w14:paraId="0C463734" w14:textId="0DE30316" w:rsidR="001A70C1" w:rsidRPr="00E15393" w:rsidRDefault="00F72410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72410">
              <w:rPr>
                <w:rFonts w:ascii="Book Antiqua" w:hAnsi="Book Antiqua" w:cs="Times New Roman"/>
                <w:i/>
                <w:iCs/>
                <w:color w:val="000000" w:themeColor="text1"/>
              </w:rPr>
              <w:t>n</w:t>
            </w:r>
            <w:r w:rsidR="00B435A2">
              <w:rPr>
                <w:rFonts w:ascii="Book Antiqua" w:hAnsi="Book Antiqua" w:cs="Times New Roman"/>
                <w:i/>
                <w:iCs/>
                <w:color w:val="000000" w:themeColor="text1"/>
              </w:rPr>
              <w:t xml:space="preserve"> </w:t>
            </w:r>
            <w:r w:rsidR="00B435A2">
              <w:rPr>
                <w:rFonts w:ascii="Book Antiqua" w:hAnsi="Book Antiqua" w:cs="Times New Roman"/>
                <w:color w:val="000000" w:themeColor="text1"/>
              </w:rPr>
              <w:t xml:space="preserve">=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9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(23.07%)</w:t>
            </w:r>
          </w:p>
        </w:tc>
      </w:tr>
    </w:tbl>
    <w:p w14:paraId="19F2D481" w14:textId="77777777" w:rsidR="00FD31BF" w:rsidRDefault="001A70C1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FD31BF" w:rsidSect="00986CA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15393">
        <w:rPr>
          <w:rFonts w:ascii="Book Antiqua" w:hAnsi="Book Antiqua"/>
          <w:color w:val="000000" w:themeColor="text1"/>
        </w:rPr>
        <w:t>HCV:</w:t>
      </w:r>
      <w:r w:rsidR="00635CAE">
        <w:rPr>
          <w:rFonts w:ascii="Book Antiqua" w:hAnsi="Book Antiqua"/>
          <w:color w:val="000000" w:themeColor="text1"/>
        </w:rPr>
        <w:t xml:space="preserve"> </w:t>
      </w:r>
      <w:r w:rsidRPr="00E15393">
        <w:rPr>
          <w:rFonts w:ascii="Book Antiqua" w:hAnsi="Book Antiqua"/>
          <w:color w:val="000000" w:themeColor="text1"/>
        </w:rPr>
        <w:t>Hepatitis</w:t>
      </w:r>
      <w:r w:rsidR="00635CAE">
        <w:rPr>
          <w:rFonts w:ascii="Book Antiqua" w:hAnsi="Book Antiqua"/>
          <w:color w:val="000000" w:themeColor="text1"/>
        </w:rPr>
        <w:t xml:space="preserve"> </w:t>
      </w:r>
      <w:r w:rsidRPr="00E15393">
        <w:rPr>
          <w:rFonts w:ascii="Book Antiqua" w:hAnsi="Book Antiqua"/>
          <w:color w:val="000000" w:themeColor="text1"/>
        </w:rPr>
        <w:t>C</w:t>
      </w:r>
      <w:r w:rsidR="00635CAE">
        <w:rPr>
          <w:rFonts w:ascii="Book Antiqua" w:hAnsi="Book Antiqua"/>
          <w:color w:val="000000" w:themeColor="text1"/>
        </w:rPr>
        <w:t xml:space="preserve"> </w:t>
      </w:r>
      <w:r w:rsidRPr="00E15393">
        <w:rPr>
          <w:rFonts w:ascii="Book Antiqua" w:hAnsi="Book Antiqua"/>
          <w:color w:val="000000" w:themeColor="text1"/>
        </w:rPr>
        <w:t>virus</w:t>
      </w:r>
      <w:r w:rsidR="00C02489">
        <w:rPr>
          <w:rFonts w:ascii="Book Antiqua" w:hAnsi="Book Antiqua"/>
          <w:color w:val="000000" w:themeColor="text1"/>
        </w:rPr>
        <w:t>.</w:t>
      </w:r>
    </w:p>
    <w:p w14:paraId="13CF0F44" w14:textId="77777777" w:rsidR="00FD31BF" w:rsidRDefault="00FD31BF" w:rsidP="00FD31BF">
      <w:pPr>
        <w:snapToGrid w:val="0"/>
        <w:ind w:leftChars="100" w:left="240"/>
        <w:jc w:val="center"/>
        <w:rPr>
          <w:rFonts w:ascii="Book Antiqua" w:hAnsi="Book Antiqua"/>
        </w:rPr>
      </w:pPr>
    </w:p>
    <w:p w14:paraId="0989523D" w14:textId="77777777" w:rsidR="00FD31BF" w:rsidRDefault="00FD31BF" w:rsidP="00FD31BF">
      <w:pPr>
        <w:snapToGrid w:val="0"/>
        <w:ind w:leftChars="100" w:left="240"/>
        <w:jc w:val="center"/>
        <w:rPr>
          <w:rFonts w:ascii="Book Antiqua" w:hAnsi="Book Antiqua"/>
        </w:rPr>
      </w:pPr>
    </w:p>
    <w:p w14:paraId="742499EA" w14:textId="77777777" w:rsidR="00FD31BF" w:rsidRDefault="00FD31BF" w:rsidP="00FD31BF">
      <w:pPr>
        <w:snapToGrid w:val="0"/>
        <w:ind w:leftChars="100" w:left="240"/>
        <w:jc w:val="center"/>
        <w:rPr>
          <w:rFonts w:ascii="Book Antiqua" w:hAnsi="Book Antiqua"/>
        </w:rPr>
      </w:pPr>
    </w:p>
    <w:p w14:paraId="3B31A935" w14:textId="77777777" w:rsidR="00FD31BF" w:rsidRDefault="00FD31BF" w:rsidP="00FD31BF">
      <w:pPr>
        <w:snapToGrid w:val="0"/>
        <w:ind w:leftChars="100" w:left="240"/>
        <w:jc w:val="center"/>
        <w:rPr>
          <w:rFonts w:ascii="Book Antiqua" w:hAnsi="Book Antiqua"/>
        </w:rPr>
      </w:pPr>
    </w:p>
    <w:p w14:paraId="7B353230" w14:textId="77777777" w:rsidR="00FD31BF" w:rsidRDefault="00FD31BF" w:rsidP="00FD31BF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681C622E" wp14:editId="23EF6E22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356C5" w14:textId="77777777" w:rsidR="00FD31BF" w:rsidRDefault="00FD31BF" w:rsidP="00FD31BF">
      <w:pPr>
        <w:snapToGrid w:val="0"/>
        <w:ind w:leftChars="100" w:left="240"/>
        <w:jc w:val="center"/>
        <w:rPr>
          <w:rFonts w:ascii="Book Antiqua" w:hAnsi="Book Antiqua"/>
        </w:rPr>
      </w:pPr>
    </w:p>
    <w:p w14:paraId="40B49CCE" w14:textId="77777777" w:rsidR="00FD31BF" w:rsidRDefault="00FD31BF" w:rsidP="00FD31BF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6BF0717C" w14:textId="77777777" w:rsidR="00FD31BF" w:rsidRDefault="00FD31BF" w:rsidP="00FD31BF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23E9C69" w14:textId="77777777" w:rsidR="00FD31BF" w:rsidRDefault="00FD31BF" w:rsidP="00FD31BF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+19253991568</w:t>
      </w:r>
    </w:p>
    <w:p w14:paraId="37030D16" w14:textId="77777777" w:rsidR="00FD31BF" w:rsidRDefault="00FD31BF" w:rsidP="00FD31BF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B19CD87" w14:textId="77777777" w:rsidR="00FD31BF" w:rsidRDefault="00FD31BF" w:rsidP="00FD31BF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7EE77ED" w14:textId="77777777" w:rsidR="00FD31BF" w:rsidRDefault="00FD31BF" w:rsidP="00FD31BF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27BAEAB" w14:textId="77777777" w:rsidR="00FD31BF" w:rsidRDefault="00FD31BF" w:rsidP="00FD31BF">
      <w:pPr>
        <w:snapToGrid w:val="0"/>
        <w:ind w:leftChars="100" w:left="240"/>
        <w:jc w:val="center"/>
        <w:rPr>
          <w:rFonts w:ascii="Book Antiqua" w:hAnsi="Book Antiqua"/>
        </w:rPr>
      </w:pPr>
    </w:p>
    <w:p w14:paraId="2DE89B6E" w14:textId="77777777" w:rsidR="00FD31BF" w:rsidRDefault="00FD31BF" w:rsidP="00FD31BF">
      <w:pPr>
        <w:snapToGrid w:val="0"/>
        <w:ind w:leftChars="100" w:left="240"/>
        <w:jc w:val="center"/>
        <w:rPr>
          <w:rFonts w:ascii="Book Antiqua" w:hAnsi="Book Antiqua"/>
        </w:rPr>
      </w:pPr>
    </w:p>
    <w:p w14:paraId="4F9FA579" w14:textId="77777777" w:rsidR="00FD31BF" w:rsidRDefault="00FD31BF" w:rsidP="00FD31BF">
      <w:pPr>
        <w:snapToGrid w:val="0"/>
        <w:ind w:leftChars="100" w:left="240"/>
        <w:jc w:val="center"/>
        <w:rPr>
          <w:rFonts w:ascii="Book Antiqua" w:hAnsi="Book Antiqua"/>
        </w:rPr>
      </w:pPr>
    </w:p>
    <w:p w14:paraId="3A9BFCFB" w14:textId="77777777" w:rsidR="00FD31BF" w:rsidRDefault="00FD31BF" w:rsidP="00FD31BF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3360C5A6" wp14:editId="228B4D18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503DA" w14:textId="77777777" w:rsidR="00FD31BF" w:rsidRDefault="00FD31BF" w:rsidP="00FD31BF">
      <w:pPr>
        <w:snapToGrid w:val="0"/>
        <w:ind w:leftChars="100" w:left="240"/>
        <w:jc w:val="center"/>
        <w:rPr>
          <w:rFonts w:ascii="Book Antiqua" w:hAnsi="Book Antiqua"/>
        </w:rPr>
      </w:pPr>
    </w:p>
    <w:p w14:paraId="2BB16D6E" w14:textId="77777777" w:rsidR="00FD31BF" w:rsidRDefault="00FD31BF" w:rsidP="00FD31BF">
      <w:pPr>
        <w:snapToGrid w:val="0"/>
        <w:ind w:leftChars="100" w:left="240"/>
        <w:jc w:val="center"/>
        <w:rPr>
          <w:rFonts w:ascii="Book Antiqua" w:hAnsi="Book Antiqua"/>
        </w:rPr>
      </w:pPr>
    </w:p>
    <w:p w14:paraId="50BFE762" w14:textId="77777777" w:rsidR="00FD31BF" w:rsidRDefault="00FD31BF" w:rsidP="00FD31BF">
      <w:pPr>
        <w:snapToGrid w:val="0"/>
        <w:ind w:leftChars="100" w:left="240"/>
        <w:jc w:val="center"/>
        <w:rPr>
          <w:rFonts w:ascii="Book Antiqua" w:hAnsi="Book Antiqua"/>
        </w:rPr>
      </w:pPr>
    </w:p>
    <w:p w14:paraId="6D1C6CF2" w14:textId="77777777" w:rsidR="00FD31BF" w:rsidRDefault="00FD31BF" w:rsidP="00FD31BF">
      <w:pPr>
        <w:snapToGrid w:val="0"/>
        <w:ind w:leftChars="100" w:left="240"/>
        <w:jc w:val="center"/>
        <w:rPr>
          <w:rFonts w:ascii="Book Antiqua" w:hAnsi="Book Antiqua"/>
        </w:rPr>
      </w:pPr>
    </w:p>
    <w:p w14:paraId="768C71A7" w14:textId="77777777" w:rsidR="00FD31BF" w:rsidRDefault="00FD31BF" w:rsidP="00FD31BF">
      <w:pPr>
        <w:snapToGrid w:val="0"/>
        <w:ind w:leftChars="100" w:left="240"/>
        <w:jc w:val="center"/>
        <w:rPr>
          <w:rFonts w:ascii="Book Antiqua" w:hAnsi="Book Antiqua"/>
        </w:rPr>
      </w:pPr>
    </w:p>
    <w:p w14:paraId="04F109AF" w14:textId="77777777" w:rsidR="00FD31BF" w:rsidRDefault="00FD31BF" w:rsidP="00FD31BF">
      <w:pPr>
        <w:snapToGrid w:val="0"/>
        <w:ind w:leftChars="100" w:left="240"/>
        <w:jc w:val="center"/>
        <w:rPr>
          <w:rFonts w:ascii="Book Antiqua" w:hAnsi="Book Antiqua"/>
        </w:rPr>
      </w:pPr>
    </w:p>
    <w:p w14:paraId="2E0D3559" w14:textId="77777777" w:rsidR="00FD31BF" w:rsidRDefault="00FD31BF" w:rsidP="00FD31BF">
      <w:pPr>
        <w:snapToGrid w:val="0"/>
        <w:ind w:leftChars="100" w:left="240"/>
        <w:jc w:val="center"/>
        <w:rPr>
          <w:rFonts w:ascii="Book Antiqua" w:hAnsi="Book Antiqua"/>
        </w:rPr>
      </w:pPr>
    </w:p>
    <w:p w14:paraId="4BC468B4" w14:textId="77777777" w:rsidR="00FD31BF" w:rsidRDefault="00FD31BF" w:rsidP="00FD31BF">
      <w:pPr>
        <w:snapToGrid w:val="0"/>
        <w:ind w:leftChars="100" w:left="240"/>
        <w:jc w:val="center"/>
        <w:rPr>
          <w:rFonts w:ascii="Book Antiqua" w:hAnsi="Book Antiqua"/>
        </w:rPr>
      </w:pPr>
    </w:p>
    <w:p w14:paraId="48F1A545" w14:textId="77777777" w:rsidR="00FD31BF" w:rsidRDefault="00FD31BF" w:rsidP="00FD31BF">
      <w:pPr>
        <w:snapToGrid w:val="0"/>
        <w:ind w:leftChars="100" w:left="240"/>
        <w:jc w:val="center"/>
        <w:rPr>
          <w:rFonts w:ascii="Book Antiqua" w:hAnsi="Book Antiqua"/>
        </w:rPr>
      </w:pPr>
    </w:p>
    <w:p w14:paraId="795E26C6" w14:textId="77777777" w:rsidR="00FD31BF" w:rsidRDefault="00FD31BF" w:rsidP="00FD31BF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2C026A8C" w14:textId="77777777" w:rsidR="00FD31BF" w:rsidRDefault="00FD31BF" w:rsidP="00FD31BF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2023 Baishideng Publishing Group Inc. All rights reserved.</w:t>
      </w:r>
    </w:p>
    <w:p w14:paraId="73BE56FF" w14:textId="77777777" w:rsidR="00FD31BF" w:rsidRDefault="00FD31BF" w:rsidP="00FD31BF">
      <w:pPr>
        <w:rPr>
          <w:rFonts w:ascii="Book Antiqua" w:hAnsi="Book Antiqua" w:cs="Book Antiqua"/>
          <w:b/>
          <w:bCs/>
          <w:color w:val="000000"/>
        </w:rPr>
      </w:pPr>
    </w:p>
    <w:p w14:paraId="7D0E7310" w14:textId="5B3C570B" w:rsidR="00A77B3E" w:rsidRPr="00F72410" w:rsidRDefault="00A77B3E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sectPr w:rsidR="00A77B3E" w:rsidRPr="00F724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D9802" w14:textId="77777777" w:rsidR="008D25F9" w:rsidRDefault="008D25F9" w:rsidP="001A70C1">
      <w:r>
        <w:separator/>
      </w:r>
    </w:p>
  </w:endnote>
  <w:endnote w:type="continuationSeparator" w:id="0">
    <w:p w14:paraId="7EE30C86" w14:textId="77777777" w:rsidR="008D25F9" w:rsidRDefault="008D25F9" w:rsidP="001A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宋体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1005165095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FEB4C52" w14:textId="77777777" w:rsidR="001A70C1" w:rsidRPr="00EB4D0B" w:rsidRDefault="00A415BE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EB4D0B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1A70C1" w:rsidRPr="00EB4D0B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EB4D0B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F53FB1" w:rsidRPr="00EB4D0B">
              <w:rPr>
                <w:rFonts w:ascii="Book Antiqua" w:hAnsi="Book Antiqua"/>
                <w:noProof/>
                <w:sz w:val="24"/>
                <w:szCs w:val="24"/>
              </w:rPr>
              <w:t>5</w:t>
            </w:r>
            <w:r w:rsidRPr="00EB4D0B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1A70C1" w:rsidRPr="00EB4D0B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EB4D0B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1A70C1" w:rsidRPr="00EB4D0B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EB4D0B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F53FB1" w:rsidRPr="00EB4D0B">
              <w:rPr>
                <w:rFonts w:ascii="Book Antiqua" w:hAnsi="Book Antiqua"/>
                <w:noProof/>
                <w:sz w:val="24"/>
                <w:szCs w:val="24"/>
              </w:rPr>
              <w:t>24</w:t>
            </w:r>
            <w:r w:rsidRPr="00EB4D0B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00DBEDCA" w14:textId="77777777" w:rsidR="001A70C1" w:rsidRDefault="001A70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A8497" w14:textId="77777777" w:rsidR="008D25F9" w:rsidRDefault="008D25F9" w:rsidP="001A70C1">
      <w:r>
        <w:separator/>
      </w:r>
    </w:p>
  </w:footnote>
  <w:footnote w:type="continuationSeparator" w:id="0">
    <w:p w14:paraId="35641F71" w14:textId="77777777" w:rsidR="008D25F9" w:rsidRDefault="008D25F9" w:rsidP="001A7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24DB"/>
    <w:rsid w:val="00017F0F"/>
    <w:rsid w:val="00145E06"/>
    <w:rsid w:val="0019039C"/>
    <w:rsid w:val="001A4C4D"/>
    <w:rsid w:val="001A69DF"/>
    <w:rsid w:val="001A70C1"/>
    <w:rsid w:val="001E205D"/>
    <w:rsid w:val="002A00BE"/>
    <w:rsid w:val="002D0ADA"/>
    <w:rsid w:val="00303CD1"/>
    <w:rsid w:val="00365347"/>
    <w:rsid w:val="003842C6"/>
    <w:rsid w:val="0039316E"/>
    <w:rsid w:val="00397E7F"/>
    <w:rsid w:val="003C7447"/>
    <w:rsid w:val="00443BCD"/>
    <w:rsid w:val="00456B9E"/>
    <w:rsid w:val="0046219A"/>
    <w:rsid w:val="0046281E"/>
    <w:rsid w:val="00481B1A"/>
    <w:rsid w:val="004B06DA"/>
    <w:rsid w:val="00536462"/>
    <w:rsid w:val="00556688"/>
    <w:rsid w:val="00570B0F"/>
    <w:rsid w:val="00577B87"/>
    <w:rsid w:val="005A1082"/>
    <w:rsid w:val="005E6697"/>
    <w:rsid w:val="006215AF"/>
    <w:rsid w:val="00635CAE"/>
    <w:rsid w:val="006409AA"/>
    <w:rsid w:val="00642D44"/>
    <w:rsid w:val="00646216"/>
    <w:rsid w:val="006615CC"/>
    <w:rsid w:val="006B5A7D"/>
    <w:rsid w:val="006E52D7"/>
    <w:rsid w:val="00704BB6"/>
    <w:rsid w:val="0071388E"/>
    <w:rsid w:val="007229DD"/>
    <w:rsid w:val="00725298"/>
    <w:rsid w:val="0077307A"/>
    <w:rsid w:val="007B7B42"/>
    <w:rsid w:val="007E2777"/>
    <w:rsid w:val="00815360"/>
    <w:rsid w:val="00827BAD"/>
    <w:rsid w:val="0083228A"/>
    <w:rsid w:val="00835658"/>
    <w:rsid w:val="00836910"/>
    <w:rsid w:val="00887FED"/>
    <w:rsid w:val="008967FA"/>
    <w:rsid w:val="008D25F9"/>
    <w:rsid w:val="008D3A9B"/>
    <w:rsid w:val="008F7CB2"/>
    <w:rsid w:val="00907FEA"/>
    <w:rsid w:val="00944794"/>
    <w:rsid w:val="00953FBC"/>
    <w:rsid w:val="00966C23"/>
    <w:rsid w:val="00977D35"/>
    <w:rsid w:val="00980602"/>
    <w:rsid w:val="00986CAE"/>
    <w:rsid w:val="009C1ECC"/>
    <w:rsid w:val="009E0DE1"/>
    <w:rsid w:val="00A12F46"/>
    <w:rsid w:val="00A25FD2"/>
    <w:rsid w:val="00A33EC5"/>
    <w:rsid w:val="00A415BE"/>
    <w:rsid w:val="00A66B7F"/>
    <w:rsid w:val="00A77B3E"/>
    <w:rsid w:val="00AB233F"/>
    <w:rsid w:val="00B0368C"/>
    <w:rsid w:val="00B348FE"/>
    <w:rsid w:val="00B435A2"/>
    <w:rsid w:val="00B6695E"/>
    <w:rsid w:val="00B812DF"/>
    <w:rsid w:val="00C00370"/>
    <w:rsid w:val="00C02489"/>
    <w:rsid w:val="00C82B42"/>
    <w:rsid w:val="00CA2A55"/>
    <w:rsid w:val="00D01993"/>
    <w:rsid w:val="00D15065"/>
    <w:rsid w:val="00D20F2D"/>
    <w:rsid w:val="00D4504C"/>
    <w:rsid w:val="00D454E5"/>
    <w:rsid w:val="00DB56F8"/>
    <w:rsid w:val="00DD44EF"/>
    <w:rsid w:val="00DE46DD"/>
    <w:rsid w:val="00DE7DAF"/>
    <w:rsid w:val="00DF6CFB"/>
    <w:rsid w:val="00E95B52"/>
    <w:rsid w:val="00EA17FF"/>
    <w:rsid w:val="00EA56AE"/>
    <w:rsid w:val="00EA755C"/>
    <w:rsid w:val="00EB4D0B"/>
    <w:rsid w:val="00ED7B4B"/>
    <w:rsid w:val="00F53FB1"/>
    <w:rsid w:val="00F56666"/>
    <w:rsid w:val="00F72410"/>
    <w:rsid w:val="00F9010A"/>
    <w:rsid w:val="00FA7FB0"/>
    <w:rsid w:val="00FD168C"/>
    <w:rsid w:val="00FD31BF"/>
    <w:rsid w:val="00FD3226"/>
    <w:rsid w:val="00FD6870"/>
    <w:rsid w:val="00FF6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814FD5"/>
  <w15:docId w15:val="{5C8F010C-CDC4-411C-963E-B255B1C2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6C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0C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A70C1"/>
    <w:rPr>
      <w:sz w:val="18"/>
      <w:szCs w:val="18"/>
    </w:rPr>
  </w:style>
  <w:style w:type="paragraph" w:styleId="a5">
    <w:name w:val="footer"/>
    <w:basedOn w:val="a"/>
    <w:link w:val="a6"/>
    <w:uiPriority w:val="99"/>
    <w:rsid w:val="001A70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70C1"/>
    <w:rPr>
      <w:sz w:val="18"/>
      <w:szCs w:val="18"/>
    </w:rPr>
  </w:style>
  <w:style w:type="table" w:styleId="a7">
    <w:name w:val="Table Grid"/>
    <w:basedOn w:val="a1"/>
    <w:uiPriority w:val="59"/>
    <w:rsid w:val="001A70C1"/>
    <w:rPr>
      <w:rFonts w:asciiTheme="minorHAnsi" w:hAnsiTheme="minorHAnsi" w:cstheme="minorBidi"/>
      <w:sz w:val="22"/>
      <w:szCs w:val="22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Revision"/>
    <w:hidden/>
    <w:uiPriority w:val="99"/>
    <w:semiHidden/>
    <w:rsid w:val="001E205D"/>
    <w:rPr>
      <w:sz w:val="24"/>
      <w:szCs w:val="24"/>
    </w:rPr>
  </w:style>
  <w:style w:type="paragraph" w:styleId="a9">
    <w:name w:val="Balloon Text"/>
    <w:basedOn w:val="a"/>
    <w:link w:val="aa"/>
    <w:rsid w:val="00303CD1"/>
    <w:rPr>
      <w:rFonts w:ascii="Tahoma" w:hAnsi="Tahoma" w:cs="Tahoma"/>
      <w:sz w:val="16"/>
      <w:szCs w:val="16"/>
    </w:rPr>
  </w:style>
  <w:style w:type="character" w:customStyle="1" w:styleId="aa">
    <w:name w:val="批注框文本 字符"/>
    <w:basedOn w:val="a0"/>
    <w:link w:val="a9"/>
    <w:rsid w:val="00303CD1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FD31BF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D3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25</Pages>
  <Words>4699</Words>
  <Characters>26789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Chen YX</cp:lastModifiedBy>
  <cp:revision>15</cp:revision>
  <dcterms:created xsi:type="dcterms:W3CDTF">2023-08-16T20:43:00Z</dcterms:created>
  <dcterms:modified xsi:type="dcterms:W3CDTF">2023-10-26T10:23:00Z</dcterms:modified>
</cp:coreProperties>
</file>