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D00A7" w14:textId="77777777" w:rsidR="00FF19E4"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Cardiology</w:t>
      </w:r>
    </w:p>
    <w:p w14:paraId="088EE4C8" w14:textId="77777777" w:rsidR="00FF19E4"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87045</w:t>
      </w:r>
    </w:p>
    <w:p w14:paraId="6CEB8586" w14:textId="77777777" w:rsidR="00FF19E4"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226E60B7" w14:textId="77777777" w:rsidR="00FF19E4" w:rsidRDefault="00FF19E4">
      <w:pPr>
        <w:spacing w:line="360" w:lineRule="auto"/>
        <w:jc w:val="both"/>
      </w:pPr>
    </w:p>
    <w:p w14:paraId="7F8109B1" w14:textId="77777777" w:rsidR="00FF19E4" w:rsidRDefault="00000000">
      <w:pPr>
        <w:spacing w:line="360" w:lineRule="auto"/>
        <w:jc w:val="both"/>
      </w:pPr>
      <w:r>
        <w:rPr>
          <w:rFonts w:ascii="Book Antiqua" w:eastAsia="Book Antiqua" w:hAnsi="Book Antiqua" w:cs="Book Antiqua"/>
          <w:b/>
          <w:bCs/>
          <w:color w:val="000000"/>
        </w:rPr>
        <w:t xml:space="preserve">Severe hypoxemia after radiofrequency ablation for atrial fibrillation in palliatively repaired </w:t>
      </w:r>
      <w:r>
        <w:rPr>
          <w:rFonts w:ascii="Book Antiqua" w:eastAsia="宋体" w:hAnsi="Book Antiqua" w:cs="Book Antiqua" w:hint="eastAsia"/>
          <w:b/>
          <w:bCs/>
          <w:color w:val="000000"/>
          <w:lang w:eastAsia="zh-CN"/>
        </w:rPr>
        <w:t>t</w:t>
      </w:r>
      <w:r>
        <w:rPr>
          <w:rFonts w:ascii="Book Antiqua" w:eastAsia="Book Antiqua" w:hAnsi="Book Antiqua" w:cs="Book Antiqua"/>
          <w:b/>
          <w:bCs/>
          <w:color w:val="000000"/>
        </w:rPr>
        <w:t>etralogy of Fallot: A case report</w:t>
      </w:r>
    </w:p>
    <w:p w14:paraId="145DDADE" w14:textId="77777777" w:rsidR="00FF19E4" w:rsidRDefault="00FF19E4">
      <w:pPr>
        <w:spacing w:line="360" w:lineRule="auto"/>
        <w:jc w:val="both"/>
      </w:pPr>
    </w:p>
    <w:p w14:paraId="6FA22B05" w14:textId="77777777" w:rsidR="00FF19E4" w:rsidRDefault="00000000">
      <w:pPr>
        <w:spacing w:line="360" w:lineRule="auto"/>
        <w:jc w:val="both"/>
      </w:pPr>
      <w:r>
        <w:rPr>
          <w:rFonts w:ascii="Book Antiqua" w:eastAsia="Book Antiqua" w:hAnsi="Book Antiqua" w:cs="Book Antiqua"/>
          <w:color w:val="000000"/>
        </w:rPr>
        <w:t xml:space="preserve">Li ZH </w:t>
      </w:r>
      <w:r>
        <w:rPr>
          <w:rFonts w:ascii="Book Antiqua" w:eastAsia="Book Antiqua" w:hAnsi="Book Antiqua" w:cs="Book Antiqua"/>
          <w:i/>
          <w:iCs/>
          <w:color w:val="000000"/>
        </w:rPr>
        <w:t xml:space="preserve">et al. </w:t>
      </w:r>
      <w:r>
        <w:rPr>
          <w:rFonts w:ascii="Book Antiqua" w:eastAsia="Book Antiqua" w:hAnsi="Book Antiqua" w:cs="Book Antiqua"/>
          <w:color w:val="000000"/>
        </w:rPr>
        <w:t>Hypoxemia after RFCA in patients with TOF</w:t>
      </w:r>
    </w:p>
    <w:p w14:paraId="3B595DBF" w14:textId="77777777" w:rsidR="00FF19E4" w:rsidRDefault="00FF19E4">
      <w:pPr>
        <w:spacing w:line="360" w:lineRule="auto"/>
        <w:jc w:val="both"/>
      </w:pPr>
    </w:p>
    <w:p w14:paraId="6E6E36AF" w14:textId="77777777" w:rsidR="00FF19E4" w:rsidRDefault="00000000">
      <w:pPr>
        <w:spacing w:line="360" w:lineRule="auto"/>
        <w:jc w:val="both"/>
      </w:pPr>
      <w:r>
        <w:rPr>
          <w:rFonts w:ascii="Book Antiqua" w:eastAsia="Book Antiqua" w:hAnsi="Book Antiqua" w:cs="Book Antiqua"/>
          <w:color w:val="000000"/>
        </w:rPr>
        <w:t>Zhi-Hang Li, Lian Lou, Yu-Xiao Chen, Wen Shi, Xuan Zhang, Jian Yang</w:t>
      </w:r>
    </w:p>
    <w:p w14:paraId="1534D0A9" w14:textId="77777777" w:rsidR="00FF19E4" w:rsidRDefault="00FF19E4">
      <w:pPr>
        <w:spacing w:line="360" w:lineRule="auto"/>
        <w:jc w:val="both"/>
      </w:pPr>
    </w:p>
    <w:p w14:paraId="2635AB41" w14:textId="77777777" w:rsidR="00FF19E4" w:rsidRDefault="00000000">
      <w:pPr>
        <w:spacing w:line="360" w:lineRule="auto"/>
        <w:jc w:val="both"/>
      </w:pPr>
      <w:r>
        <w:rPr>
          <w:rFonts w:ascii="Book Antiqua" w:eastAsia="Book Antiqua" w:hAnsi="Book Antiqua" w:cs="Book Antiqua"/>
          <w:b/>
          <w:bCs/>
          <w:color w:val="000000"/>
        </w:rPr>
        <w:t xml:space="preserve">Zhi-Hang Li, Lian Lou, Yu-Xiao Chen, Wen Shi, Xuan Zhang, </w:t>
      </w:r>
      <w:r>
        <w:rPr>
          <w:rFonts w:ascii="Book Antiqua" w:eastAsia="Book Antiqua" w:hAnsi="Book Antiqua" w:cs="Book Antiqua"/>
          <w:color w:val="000000"/>
        </w:rPr>
        <w:t>Department of Cardiovascular Medicine, The First Affiliated Hospital of Zhejiang University School of Medicine, Hangzhou 310000, Zhejiang Province, China</w:t>
      </w:r>
    </w:p>
    <w:p w14:paraId="73F79781" w14:textId="77777777" w:rsidR="00FF19E4" w:rsidRDefault="00FF19E4">
      <w:pPr>
        <w:spacing w:line="360" w:lineRule="auto"/>
        <w:jc w:val="both"/>
      </w:pPr>
    </w:p>
    <w:p w14:paraId="7C7C2738" w14:textId="77777777" w:rsidR="00FF19E4" w:rsidRDefault="00000000">
      <w:pPr>
        <w:spacing w:line="360" w:lineRule="auto"/>
        <w:jc w:val="both"/>
      </w:pPr>
      <w:r>
        <w:rPr>
          <w:rFonts w:ascii="Book Antiqua" w:eastAsia="Book Antiqua" w:hAnsi="Book Antiqua" w:cs="Book Antiqua"/>
          <w:b/>
          <w:bCs/>
          <w:color w:val="000000"/>
        </w:rPr>
        <w:t xml:space="preserve">Jian Yang, </w:t>
      </w:r>
      <w:r>
        <w:rPr>
          <w:rFonts w:ascii="Book Antiqua" w:eastAsia="Book Antiqua" w:hAnsi="Book Antiqua" w:cs="Book Antiqua"/>
          <w:color w:val="000000"/>
        </w:rPr>
        <w:t>Department of Cardiology,</w:t>
      </w:r>
      <w:r w:rsidR="00D320E3">
        <w:rPr>
          <w:rFonts w:ascii="Book Antiqua" w:eastAsia="Book Antiqua" w:hAnsi="Book Antiqua" w:cs="Book Antiqua"/>
          <w:color w:val="000000"/>
        </w:rPr>
        <w:t xml:space="preserve"> </w:t>
      </w:r>
      <w:r>
        <w:rPr>
          <w:rFonts w:ascii="Book Antiqua" w:eastAsia="Book Antiqua" w:hAnsi="Book Antiqua" w:cs="Book Antiqua"/>
          <w:color w:val="000000"/>
        </w:rPr>
        <w:t>The First Affiliated Hospital of Zhejiang University School of Medicine, Hangzhou 310003, Zhejiang Province, China</w:t>
      </w:r>
    </w:p>
    <w:p w14:paraId="41F99D2F" w14:textId="77777777" w:rsidR="00FF19E4" w:rsidRDefault="00FF19E4">
      <w:pPr>
        <w:spacing w:line="360" w:lineRule="auto"/>
        <w:jc w:val="both"/>
      </w:pPr>
    </w:p>
    <w:p w14:paraId="200FE812" w14:textId="77777777" w:rsidR="00FF19E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Co-first authors: </w:t>
      </w:r>
      <w:hyperlink r:id="rId6" w:history="1">
        <w:r>
          <w:rPr>
            <w:rFonts w:ascii="Book Antiqua" w:eastAsia="Book Antiqua" w:hAnsi="Book Antiqua" w:cs="Book Antiqua"/>
            <w:color w:val="000000"/>
          </w:rPr>
          <w:t>Zhi-Hang Li</w:t>
        </w:r>
      </w:hyperlink>
      <w:r>
        <w:rPr>
          <w:rFonts w:ascii="Book Antiqua" w:eastAsia="Book Antiqua" w:hAnsi="Book Antiqua" w:cs="Book Antiqua"/>
          <w:color w:val="000000"/>
        </w:rPr>
        <w:t xml:space="preserve"> and </w:t>
      </w:r>
      <w:hyperlink r:id="rId7" w:history="1">
        <w:r>
          <w:rPr>
            <w:rFonts w:ascii="Book Antiqua" w:eastAsia="Book Antiqua" w:hAnsi="Book Antiqua" w:cs="Book Antiqua"/>
            <w:color w:val="000000"/>
          </w:rPr>
          <w:t>Lian Lou</w:t>
        </w:r>
      </w:hyperlink>
      <w:r>
        <w:rPr>
          <w:rFonts w:ascii="Book Antiqua" w:eastAsia="Book Antiqua" w:hAnsi="Book Antiqua" w:cs="Book Antiqua"/>
          <w:color w:val="000000"/>
        </w:rPr>
        <w:t>.</w:t>
      </w:r>
    </w:p>
    <w:p w14:paraId="1D46C5C5" w14:textId="77777777" w:rsidR="00FF19E4" w:rsidRDefault="00FF19E4">
      <w:pPr>
        <w:spacing w:line="360" w:lineRule="auto"/>
        <w:jc w:val="both"/>
        <w:rPr>
          <w:rFonts w:ascii="Book Antiqua" w:eastAsia="Book Antiqua" w:hAnsi="Book Antiqua" w:cs="Book Antiqua"/>
          <w:color w:val="000000"/>
        </w:rPr>
      </w:pPr>
    </w:p>
    <w:p w14:paraId="3F1DD821" w14:textId="77777777" w:rsidR="00FF19E4"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Jian Yang and</w:t>
      </w:r>
      <w:r>
        <w:rPr>
          <w:rFonts w:asciiTheme="minorEastAsia" w:hAnsiTheme="minorEastAsia" w:cs="Book Antiqua"/>
          <w:color w:val="000000"/>
          <w:lang w:eastAsia="zh-CN"/>
        </w:rPr>
        <w:t xml:space="preserve"> </w:t>
      </w:r>
      <w:r>
        <w:rPr>
          <w:rFonts w:ascii="Book Antiqua" w:eastAsia="Book Antiqua" w:hAnsi="Book Antiqua" w:cs="Book Antiqua"/>
          <w:color w:val="000000"/>
        </w:rPr>
        <w:t>Xuan Zhang</w:t>
      </w:r>
      <w:r w:rsidR="00D320E3">
        <w:rPr>
          <w:rFonts w:ascii="Book Antiqua" w:eastAsia="Book Antiqua" w:hAnsi="Book Antiqua" w:cs="Book Antiqua"/>
          <w:color w:val="000000"/>
        </w:rPr>
        <w:t>.</w:t>
      </w:r>
    </w:p>
    <w:p w14:paraId="76F9415A" w14:textId="77777777" w:rsidR="00FF19E4" w:rsidRDefault="00FF19E4">
      <w:pPr>
        <w:spacing w:line="360" w:lineRule="auto"/>
        <w:jc w:val="both"/>
      </w:pPr>
    </w:p>
    <w:p w14:paraId="534D11F4" w14:textId="77777777" w:rsidR="00FF19E4" w:rsidRDefault="00000000">
      <w:pPr>
        <w:spacing w:line="360" w:lineRule="auto"/>
        <w:jc w:val="both"/>
      </w:pPr>
      <w:r>
        <w:rPr>
          <w:rFonts w:ascii="Book Antiqua" w:eastAsia="Book Antiqua" w:hAnsi="Book Antiqua" w:cs="Book Antiqua"/>
          <w:b/>
          <w:bCs/>
          <w:color w:val="000000"/>
        </w:rPr>
        <w:t xml:space="preserve">Author contributions: </w:t>
      </w:r>
      <w:hyperlink r:id="rId8" w:history="1">
        <w:r>
          <w:rPr>
            <w:rFonts w:ascii="Book Antiqua" w:eastAsia="Book Antiqua" w:hAnsi="Book Antiqua" w:cs="Book Antiqua"/>
            <w:color w:val="000000"/>
          </w:rPr>
          <w:t>Li</w:t>
        </w:r>
      </w:hyperlink>
      <w:r>
        <w:rPr>
          <w:rFonts w:ascii="Book Antiqua" w:eastAsia="Book Antiqua" w:hAnsi="Book Antiqua" w:cs="Book Antiqua"/>
          <w:color w:val="000000"/>
        </w:rPr>
        <w:t xml:space="preserve"> ZH, </w:t>
      </w:r>
      <w:hyperlink r:id="rId9" w:history="1">
        <w:r>
          <w:rPr>
            <w:rFonts w:ascii="Book Antiqua" w:eastAsia="Book Antiqua" w:hAnsi="Book Antiqua" w:cs="Book Antiqua"/>
            <w:color w:val="000000"/>
          </w:rPr>
          <w:t>Lou</w:t>
        </w:r>
      </w:hyperlink>
      <w:r>
        <w:rPr>
          <w:rFonts w:ascii="Book Antiqua" w:eastAsia="Book Antiqua" w:hAnsi="Book Antiqua" w:cs="Book Antiqua"/>
          <w:color w:val="000000"/>
        </w:rPr>
        <w:t xml:space="preserve"> 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hyperlink r:id="rId10" w:history="1">
        <w:r>
          <w:rPr>
            <w:rFonts w:ascii="Book Antiqua" w:eastAsia="Book Antiqua" w:hAnsi="Book Antiqua" w:cs="Book Antiqua"/>
            <w:color w:val="000000"/>
          </w:rPr>
          <w:t>Chen</w:t>
        </w:r>
      </w:hyperlink>
      <w:r>
        <w:rPr>
          <w:rFonts w:ascii="Book Antiqua" w:eastAsia="Book Antiqua" w:hAnsi="Book Antiqua" w:cs="Book Antiqua"/>
          <w:color w:val="000000"/>
        </w:rPr>
        <w:t xml:space="preserve"> YX participated in the data collection,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writing and literature analysis of the article. All authors were involved in the critical review of the results and have contributed to, read, and approved the final manuscript. </w:t>
      </w:r>
      <w:hyperlink r:id="rId11" w:history="1">
        <w:r>
          <w:rPr>
            <w:rFonts w:ascii="Book Antiqua" w:eastAsia="Book Antiqua" w:hAnsi="Book Antiqua" w:cs="Book Antiqua"/>
            <w:color w:val="000000"/>
          </w:rPr>
          <w:t>Li</w:t>
        </w:r>
      </w:hyperlink>
      <w:r>
        <w:rPr>
          <w:rFonts w:ascii="Book Antiqua" w:eastAsia="Book Antiqua" w:hAnsi="Book Antiqua" w:cs="Book Antiqua"/>
          <w:color w:val="000000"/>
        </w:rPr>
        <w:t xml:space="preserve"> ZH was responsible for article writing and case information collection, and</w:t>
      </w:r>
      <w:hyperlink r:id="rId12" w:history="1">
        <w:r>
          <w:rPr>
            <w:rFonts w:ascii="Book Antiqua" w:eastAsia="Book Antiqua" w:hAnsi="Book Antiqua" w:cs="Book Antiqua"/>
            <w:color w:val="000000"/>
          </w:rPr>
          <w:t xml:space="preserve"> Lou</w:t>
        </w:r>
      </w:hyperlink>
      <w:r>
        <w:rPr>
          <w:rFonts w:ascii="Book Antiqua" w:eastAsia="Book Antiqua" w:hAnsi="Book Antiqua" w:cs="Book Antiqua"/>
          <w:color w:val="000000"/>
        </w:rPr>
        <w:t xml:space="preserve"> L was responsible for article revision and literature review. </w:t>
      </w:r>
      <w:hyperlink r:id="rId13" w:history="1">
        <w:r>
          <w:rPr>
            <w:rFonts w:ascii="Book Antiqua" w:eastAsia="Book Antiqua" w:hAnsi="Book Antiqua" w:cs="Book Antiqua"/>
            <w:color w:val="000000"/>
          </w:rPr>
          <w:t>Li</w:t>
        </w:r>
      </w:hyperlink>
      <w:r>
        <w:rPr>
          <w:rFonts w:ascii="Book Antiqua" w:eastAsia="Book Antiqua" w:hAnsi="Book Antiqua" w:cs="Book Antiqua"/>
          <w:color w:val="000000"/>
        </w:rPr>
        <w:t xml:space="preserve"> ZH and </w:t>
      </w:r>
      <w:hyperlink r:id="rId14" w:history="1">
        <w:r>
          <w:rPr>
            <w:rFonts w:ascii="Book Antiqua" w:eastAsia="Book Antiqua" w:hAnsi="Book Antiqua" w:cs="Book Antiqua"/>
            <w:color w:val="000000"/>
          </w:rPr>
          <w:t xml:space="preserve"> Lou</w:t>
        </w:r>
      </w:hyperlink>
      <w:r>
        <w:rPr>
          <w:rFonts w:ascii="Book Antiqua" w:eastAsia="Book Antiqua" w:hAnsi="Book Antiqua" w:cs="Book Antiqua"/>
          <w:color w:val="000000"/>
        </w:rPr>
        <w:t xml:space="preserve"> L made equal major contributions to this article, so they are listed as the co-first authors. Yang J and Zhang X contributed equally to this work as co-corresponding authors. They all provided constructive suggestions on case selection, diagnosis and treatment process, </w:t>
      </w:r>
      <w:r>
        <w:rPr>
          <w:rFonts w:ascii="Book Antiqua" w:eastAsia="Book Antiqua" w:hAnsi="Book Antiqua" w:cs="Book Antiqua"/>
          <w:color w:val="000000"/>
        </w:rPr>
        <w:lastRenderedPageBreak/>
        <w:t>prognosis analysis, writing guidance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so on</w:t>
      </w:r>
      <w:r>
        <w:t xml:space="preserve">. </w:t>
      </w:r>
      <w:r>
        <w:rPr>
          <w:rFonts w:ascii="Book Antiqua" w:eastAsia="Book Antiqua" w:hAnsi="Book Antiqua" w:cs="Book Antiqua"/>
          <w:color w:val="000000"/>
        </w:rPr>
        <w:t>To sum up, the author ranking above reflects our recognition and respect for the efforts of the authors, as well as the recognition of the teamwork spirit of this research.</w:t>
      </w:r>
    </w:p>
    <w:p w14:paraId="4EB6AC02" w14:textId="77777777" w:rsidR="00FF19E4" w:rsidRDefault="00FF19E4">
      <w:pPr>
        <w:spacing w:line="360" w:lineRule="auto"/>
        <w:jc w:val="both"/>
      </w:pPr>
    </w:p>
    <w:p w14:paraId="50F1B7EB" w14:textId="77777777" w:rsidR="00FF19E4" w:rsidRDefault="00000000">
      <w:pPr>
        <w:spacing w:line="360" w:lineRule="auto"/>
        <w:jc w:val="both"/>
        <w:rPr>
          <w:rFonts w:ascii="Book Antiqua" w:hAnsi="Book Antiqua"/>
          <w:color w:val="000000"/>
        </w:rPr>
      </w:pPr>
      <w:r>
        <w:rPr>
          <w:rFonts w:ascii="Book Antiqua" w:eastAsia="Book Antiqua" w:hAnsi="Book Antiqua" w:cs="Book Antiqua"/>
          <w:b/>
          <w:bCs/>
          <w:color w:val="000000"/>
        </w:rPr>
        <w:t xml:space="preserve">Corresponding author: Jian Yang, PhD, </w:t>
      </w:r>
      <w:r>
        <w:rPr>
          <w:rFonts w:ascii="Book Antiqua" w:eastAsia="Book Antiqua" w:hAnsi="Book Antiqua" w:cs="Book Antiqua"/>
          <w:color w:val="000000"/>
        </w:rPr>
        <w:t xml:space="preserve">Department of Cardiology, The First Affiliated Hospital of Zhejiang University School of Medicine, No. 79 Qing-Chun Road, Hangzhou 310003, Zhejiang Province, China. </w:t>
      </w:r>
      <w:hyperlink r:id="rId15" w:history="1">
        <w:r>
          <w:rPr>
            <w:rFonts w:ascii="Book Antiqua" w:hAnsi="Book Antiqua"/>
            <w:color w:val="000000"/>
          </w:rPr>
          <w:t>1313027@zju.edu.cn</w:t>
        </w:r>
      </w:hyperlink>
    </w:p>
    <w:p w14:paraId="6429A17D" w14:textId="77777777" w:rsidR="00FF19E4" w:rsidRDefault="00FF19E4">
      <w:pPr>
        <w:spacing w:line="360" w:lineRule="auto"/>
        <w:jc w:val="both"/>
      </w:pPr>
    </w:p>
    <w:p w14:paraId="2C252090" w14:textId="77777777" w:rsidR="00FF19E4"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July 30, 2023</w:t>
      </w:r>
    </w:p>
    <w:p w14:paraId="275EFA39" w14:textId="77777777" w:rsidR="00FF19E4"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November 21, 2023</w:t>
      </w:r>
    </w:p>
    <w:p w14:paraId="01B2223F" w14:textId="5ECE61F9" w:rsidR="00FF19E4" w:rsidRPr="00A82079" w:rsidRDefault="00000000" w:rsidP="00A82079">
      <w:pPr>
        <w:spacing w:line="360" w:lineRule="auto"/>
        <w:rPr>
          <w:rFonts w:ascii="Book Antiqua" w:hAnsi="Book Antiqua"/>
          <w:rPrChange w:id="0" w:author="yan jiaping" w:date="2024-01-12T15:33:00Z">
            <w:rPr/>
          </w:rPrChange>
        </w:rPr>
        <w:pPrChange w:id="1" w:author="yan jiaping" w:date="2024-01-12T15:33: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ins w:id="369" w:author="yan jiaping" w:date="2024-01-12T15:33:00Z">
        <w:r w:rsidR="00A82079">
          <w:rPr>
            <w:rFonts w:ascii="Book Antiqua" w:hAnsi="Book Antiqua"/>
          </w:rPr>
          <w:t>January 12,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29D86D95" w14:textId="77777777" w:rsidR="00FF19E4" w:rsidRDefault="00000000">
      <w:pPr>
        <w:spacing w:line="360" w:lineRule="auto"/>
        <w:jc w:val="both"/>
      </w:pPr>
      <w:r>
        <w:rPr>
          <w:rFonts w:ascii="Book Antiqua" w:eastAsia="Book Antiqua" w:hAnsi="Book Antiqua" w:cs="Book Antiqua"/>
          <w:b/>
          <w:bCs/>
        </w:rPr>
        <w:t xml:space="preserve">Published online: </w:t>
      </w:r>
    </w:p>
    <w:p w14:paraId="6EF0A46D" w14:textId="77777777" w:rsidR="00FF19E4" w:rsidRDefault="00FF19E4">
      <w:pPr>
        <w:spacing w:line="360" w:lineRule="auto"/>
        <w:jc w:val="both"/>
        <w:sectPr w:rsidR="00FF19E4" w:rsidSect="00030E27">
          <w:footerReference w:type="default" r:id="rId16"/>
          <w:pgSz w:w="12240" w:h="15840"/>
          <w:pgMar w:top="1440" w:right="1440" w:bottom="1440" w:left="1440" w:header="720" w:footer="720" w:gutter="0"/>
          <w:cols w:space="720"/>
          <w:docGrid w:linePitch="360"/>
        </w:sectPr>
      </w:pPr>
    </w:p>
    <w:p w14:paraId="20E0DC64" w14:textId="77777777" w:rsidR="00FF19E4" w:rsidRDefault="00000000">
      <w:pPr>
        <w:spacing w:line="360" w:lineRule="auto"/>
        <w:jc w:val="both"/>
      </w:pPr>
      <w:r>
        <w:rPr>
          <w:rFonts w:ascii="Book Antiqua" w:eastAsia="Book Antiqua" w:hAnsi="Book Antiqua" w:cs="Book Antiqua"/>
          <w:b/>
          <w:color w:val="000000"/>
        </w:rPr>
        <w:lastRenderedPageBreak/>
        <w:t>Abstract</w:t>
      </w:r>
    </w:p>
    <w:p w14:paraId="6D73A64B" w14:textId="77777777" w:rsidR="00FF19E4" w:rsidRDefault="00000000">
      <w:pPr>
        <w:spacing w:line="360" w:lineRule="auto"/>
        <w:jc w:val="both"/>
      </w:pPr>
      <w:r>
        <w:rPr>
          <w:rFonts w:ascii="Book Antiqua" w:eastAsia="Book Antiqua" w:hAnsi="Book Antiqua" w:cs="Book Antiqua"/>
          <w:color w:val="000000"/>
        </w:rPr>
        <w:t>BACKGROUND</w:t>
      </w:r>
    </w:p>
    <w:p w14:paraId="08BF6D68" w14:textId="77777777" w:rsidR="00FF19E4" w:rsidRDefault="00000000">
      <w:pPr>
        <w:spacing w:line="360" w:lineRule="auto"/>
        <w:jc w:val="both"/>
      </w:pPr>
      <w:r>
        <w:rPr>
          <w:rFonts w:ascii="Book Antiqua" w:eastAsia="Book Antiqua" w:hAnsi="Book Antiqua" w:cs="Book Antiqua"/>
        </w:rPr>
        <w:t xml:space="preserve">Patients with </w:t>
      </w:r>
      <w:r>
        <w:rPr>
          <w:rFonts w:ascii="Book Antiqua" w:eastAsia="宋体" w:hAnsi="Book Antiqua" w:cs="Book Antiqua" w:hint="eastAsia"/>
          <w:lang w:eastAsia="zh-CN"/>
        </w:rPr>
        <w:t>t</w:t>
      </w:r>
      <w:r>
        <w:rPr>
          <w:rFonts w:ascii="Book Antiqua" w:eastAsia="Book Antiqua" w:hAnsi="Book Antiqua" w:cs="Book Antiqua"/>
        </w:rPr>
        <w:t>etralogy of Fallot (TOF) often have arrhythmias, common</w:t>
      </w:r>
      <w:r>
        <w:rPr>
          <w:rFonts w:ascii="Book Antiqua" w:eastAsia="宋体" w:hAnsi="Book Antiqua" w:cs="Book Antiqua" w:hint="eastAsia"/>
          <w:lang w:eastAsia="zh-CN"/>
        </w:rPr>
        <w:t>ly</w:t>
      </w:r>
      <w:r>
        <w:rPr>
          <w:rFonts w:ascii="Book Antiqua" w:eastAsia="Book Antiqua" w:hAnsi="Book Antiqua" w:cs="Book Antiqua"/>
        </w:rPr>
        <w:t xml:space="preserve"> being atrial fibrillation (AF). Radiofrequency ablation is an effective treatment for AF and does not usually cause severe postoperative hypoxemia, but the risk of complications may increase in patients with conditions such as TOF.</w:t>
      </w:r>
    </w:p>
    <w:p w14:paraId="32D4E04F" w14:textId="77777777" w:rsidR="00FF19E4" w:rsidRDefault="00FF19E4">
      <w:pPr>
        <w:spacing w:line="360" w:lineRule="auto"/>
        <w:jc w:val="both"/>
      </w:pPr>
    </w:p>
    <w:p w14:paraId="2BAE1303" w14:textId="77777777" w:rsidR="00FF19E4" w:rsidRDefault="00000000">
      <w:pPr>
        <w:spacing w:line="360" w:lineRule="auto"/>
        <w:jc w:val="both"/>
      </w:pPr>
      <w:r>
        <w:rPr>
          <w:rFonts w:ascii="Book Antiqua" w:eastAsia="Book Antiqua" w:hAnsi="Book Antiqua" w:cs="Book Antiqua"/>
          <w:color w:val="000000"/>
        </w:rPr>
        <w:t>CASE SUMMARY</w:t>
      </w:r>
    </w:p>
    <w:p w14:paraId="501C2B89" w14:textId="77777777" w:rsidR="00FF19E4" w:rsidRDefault="00000000">
      <w:pPr>
        <w:spacing w:line="360" w:lineRule="auto"/>
        <w:jc w:val="both"/>
      </w:pPr>
      <w:r>
        <w:rPr>
          <w:rFonts w:ascii="Book Antiqua" w:eastAsia="Book Antiqua" w:hAnsi="Book Antiqua" w:cs="Book Antiqua"/>
        </w:rPr>
        <w:t>We report a young male patient with a history of TOF repair who developed severe hypoxemia after radiofrequency ablation for AF and was ultimately confirmed to have a new right-to-left shunt. The patient subsequently underwent atrial septal occlusion and eventually recovered.</w:t>
      </w:r>
    </w:p>
    <w:p w14:paraId="63BF119E" w14:textId="77777777" w:rsidR="00FF19E4" w:rsidRDefault="00FF19E4">
      <w:pPr>
        <w:spacing w:line="360" w:lineRule="auto"/>
        <w:jc w:val="both"/>
      </w:pPr>
    </w:p>
    <w:p w14:paraId="3413B4FD" w14:textId="77777777" w:rsidR="00FF19E4" w:rsidRDefault="00000000">
      <w:pPr>
        <w:spacing w:line="360" w:lineRule="auto"/>
        <w:jc w:val="both"/>
      </w:pPr>
      <w:r>
        <w:rPr>
          <w:rFonts w:ascii="Book Antiqua" w:eastAsia="Book Antiqua" w:hAnsi="Book Antiqua" w:cs="Book Antiqua"/>
          <w:color w:val="000000"/>
        </w:rPr>
        <w:t>CONCLUSION</w:t>
      </w:r>
    </w:p>
    <w:p w14:paraId="73131889" w14:textId="77777777" w:rsidR="00FF19E4" w:rsidRDefault="00000000">
      <w:pPr>
        <w:spacing w:line="360" w:lineRule="auto"/>
        <w:jc w:val="both"/>
      </w:pPr>
      <w:r>
        <w:rPr>
          <w:rFonts w:ascii="Book Antiqua" w:eastAsia="Book Antiqua" w:hAnsi="Book Antiqua" w:cs="Book Antiqua"/>
        </w:rPr>
        <w:t xml:space="preserve">Radiofrequency ablation may cause iatrogenic atrial septal injury; </w:t>
      </w:r>
      <w:proofErr w:type="gramStart"/>
      <w:r>
        <w:rPr>
          <w:rFonts w:ascii="Book Antiqua" w:eastAsia="Book Antiqua" w:hAnsi="Book Antiqua" w:cs="Book Antiqua"/>
        </w:rPr>
        <w:t>thus</w:t>
      </w:r>
      <w:proofErr w:type="gramEnd"/>
      <w:r>
        <w:rPr>
          <w:rFonts w:ascii="Book Antiqua" w:eastAsia="Book Antiqua" w:hAnsi="Book Antiqua" w:cs="Book Antiqua"/>
        </w:rPr>
        <w:t xml:space="preserve"> possible complications should be predicted in order to ensure successful treatment and patient safety.</w:t>
      </w:r>
    </w:p>
    <w:p w14:paraId="3EA13CAD" w14:textId="77777777" w:rsidR="00FF19E4" w:rsidRDefault="00FF19E4">
      <w:pPr>
        <w:spacing w:line="360" w:lineRule="auto"/>
        <w:jc w:val="both"/>
      </w:pPr>
    </w:p>
    <w:p w14:paraId="4AA18AE5" w14:textId="77777777" w:rsidR="00FF19E4"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Atrial fibrillation; Radiofrequency ablation; Tetralogy of Fallot; Right-to-left shunt; Hypoxemia; Medical decision; Case report</w:t>
      </w:r>
    </w:p>
    <w:p w14:paraId="325A490F" w14:textId="77777777" w:rsidR="00FF19E4" w:rsidRDefault="00FF19E4">
      <w:pPr>
        <w:spacing w:line="360" w:lineRule="auto"/>
        <w:jc w:val="both"/>
      </w:pPr>
    </w:p>
    <w:p w14:paraId="4CB1A46F" w14:textId="77777777" w:rsidR="00FF19E4" w:rsidRDefault="00000000">
      <w:pPr>
        <w:spacing w:line="360" w:lineRule="auto"/>
        <w:jc w:val="both"/>
      </w:pPr>
      <w:r>
        <w:rPr>
          <w:rFonts w:ascii="Book Antiqua" w:eastAsia="Book Antiqua" w:hAnsi="Book Antiqua" w:cs="Book Antiqua"/>
        </w:rPr>
        <w:t xml:space="preserve">Li ZH, Lou L, Chen YX, Shi W, Zhang X, Yang J. Severe hypoxemia after radiofrequency ablation for atrial fibrillation in palliatively repaired </w:t>
      </w:r>
      <w:r>
        <w:rPr>
          <w:rFonts w:ascii="Book Antiqua" w:eastAsia="宋体" w:hAnsi="Book Antiqua" w:cs="Book Antiqua" w:hint="eastAsia"/>
          <w:lang w:eastAsia="zh-CN"/>
        </w:rPr>
        <w:t>t</w:t>
      </w:r>
      <w:r>
        <w:rPr>
          <w:rFonts w:ascii="Book Antiqua" w:eastAsia="Book Antiqua" w:hAnsi="Book Antiqua" w:cs="Book Antiqua"/>
        </w:rPr>
        <w:t xml:space="preserve">etralogy of Fallot: A case report. </w:t>
      </w:r>
      <w:r>
        <w:rPr>
          <w:rFonts w:ascii="Book Antiqua" w:eastAsia="Book Antiqua" w:hAnsi="Book Antiqua" w:cs="Book Antiqua"/>
          <w:i/>
          <w:iCs/>
        </w:rPr>
        <w:t xml:space="preserve">World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202</w:t>
      </w:r>
      <w:r w:rsidR="00363B30">
        <w:rPr>
          <w:rFonts w:ascii="Book Antiqua" w:eastAsia="Book Antiqua" w:hAnsi="Book Antiqua" w:cs="Book Antiqua"/>
        </w:rPr>
        <w:t>4</w:t>
      </w:r>
      <w:r>
        <w:rPr>
          <w:rFonts w:ascii="Book Antiqua" w:eastAsia="Book Antiqua" w:hAnsi="Book Antiqua" w:cs="Book Antiqua"/>
        </w:rPr>
        <w:t>; In press</w:t>
      </w:r>
    </w:p>
    <w:p w14:paraId="55FE03F3" w14:textId="77777777" w:rsidR="00FF19E4" w:rsidRDefault="00FF19E4">
      <w:pPr>
        <w:spacing w:line="360" w:lineRule="auto"/>
        <w:jc w:val="both"/>
      </w:pPr>
    </w:p>
    <w:p w14:paraId="0CEA6203" w14:textId="77777777" w:rsidR="00FF19E4"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More attention should be paid to patient hemodynamics before and after radiofrequency ablation in those with a potential risk of right-to-left shunt such as </w:t>
      </w:r>
      <w:r>
        <w:rPr>
          <w:rFonts w:ascii="Book Antiqua" w:eastAsia="宋体" w:hAnsi="Book Antiqua" w:cs="Book Antiqua" w:hint="eastAsia"/>
          <w:lang w:eastAsia="zh-CN"/>
        </w:rPr>
        <w:t>t</w:t>
      </w:r>
      <w:r>
        <w:rPr>
          <w:rFonts w:ascii="Book Antiqua" w:eastAsia="Book Antiqua" w:hAnsi="Book Antiqua" w:cs="Book Antiqua"/>
        </w:rPr>
        <w:t>etralogy of Fallot</w:t>
      </w:r>
      <w:r>
        <w:rPr>
          <w:rFonts w:ascii="Book Antiqua" w:eastAsia="宋体" w:hAnsi="Book Antiqua" w:cs="Book Antiqua" w:hint="eastAsia"/>
          <w:lang w:eastAsia="zh-CN"/>
        </w:rPr>
        <w:t xml:space="preserve"> patients</w:t>
      </w:r>
      <w:r>
        <w:rPr>
          <w:rFonts w:ascii="Book Antiqua" w:eastAsia="Book Antiqua" w:hAnsi="Book Antiqua" w:cs="Book Antiqua"/>
        </w:rPr>
        <w:t xml:space="preserve">. These patients may need to be further evaluated before or during surgery to make safer treatment decisions. This case may provide an important </w:t>
      </w:r>
      <w:r>
        <w:rPr>
          <w:rFonts w:ascii="Book Antiqua" w:eastAsia="Book Antiqua" w:hAnsi="Book Antiqua" w:cs="Book Antiqua"/>
        </w:rPr>
        <w:lastRenderedPageBreak/>
        <w:t>reference for the proper preparation and perioperative management of atrial fibrillation under special circumstances.</w:t>
      </w:r>
    </w:p>
    <w:p w14:paraId="16BED3AD" w14:textId="77777777" w:rsidR="00FF19E4" w:rsidRDefault="00FF19E4">
      <w:pPr>
        <w:spacing w:line="360" w:lineRule="auto"/>
        <w:jc w:val="both"/>
      </w:pPr>
    </w:p>
    <w:p w14:paraId="31CB4B5F" w14:textId="77777777" w:rsidR="00FF19E4" w:rsidRDefault="00000000">
      <w:pPr>
        <w:spacing w:line="360" w:lineRule="auto"/>
        <w:jc w:val="both"/>
      </w:pPr>
      <w:r>
        <w:rPr>
          <w:rFonts w:ascii="Book Antiqua" w:eastAsia="Book Antiqua" w:hAnsi="Book Antiqua" w:cs="Book Antiqua"/>
          <w:b/>
          <w:caps/>
          <w:color w:val="000000"/>
          <w:u w:val="single"/>
        </w:rPr>
        <w:t>INTRODUCTION</w:t>
      </w:r>
    </w:p>
    <w:p w14:paraId="5F1745D7" w14:textId="77777777" w:rsidR="00FF19E4" w:rsidRDefault="00000000">
      <w:pPr>
        <w:spacing w:line="360" w:lineRule="auto"/>
        <w:jc w:val="both"/>
      </w:pPr>
      <w:r>
        <w:rPr>
          <w:rFonts w:ascii="Book Antiqua" w:eastAsia="Book Antiqua" w:hAnsi="Book Antiqua" w:cs="Book Antiqua"/>
          <w:color w:val="000000"/>
        </w:rPr>
        <w:t xml:space="preserve">Tetralogy of Fallot (TOF) has been reported to be the most common cyanotic congenital heart disease with an incidence of 0.34 per 1000 Live </w:t>
      </w:r>
      <w:proofErr w:type="gramStart"/>
      <w:r>
        <w:rPr>
          <w:rFonts w:ascii="Book Antiqua" w:eastAsia="Book Antiqua" w:hAnsi="Book Antiqua" w:cs="Book Antiqua"/>
          <w:color w:val="000000"/>
        </w:rPr>
        <w:t>births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With the development of medical technology, the survival rate of patients with TOF has significantly increased; however, long-term complications can occur. Atrial arrhythmia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one of the most common late complications after the repair of TOF (and is generally related to myopathy caused by atrial surgical scarring, right atrial dilatation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valve </w:t>
      </w:r>
      <w:proofErr w:type="gramStart"/>
      <w:r>
        <w:rPr>
          <w:rFonts w:ascii="Book Antiqua" w:eastAsia="Book Antiqua" w:hAnsi="Book Antiqua" w:cs="Book Antiqua"/>
          <w:color w:val="000000"/>
        </w:rPr>
        <w:t>reflux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However, rhythm control and heart rate control are not effective in preventing atrial fibrillation (AF) in patients with </w:t>
      </w:r>
      <w:proofErr w:type="gramStart"/>
      <w:r>
        <w:rPr>
          <w:rFonts w:ascii="Book Antiqua" w:eastAsia="Book Antiqua" w:hAnsi="Book Antiqua" w:cs="Book Antiqua"/>
          <w:color w:val="000000"/>
        </w:rPr>
        <w:t>TOF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and radiofrequency ablation has become an important method of treating these patients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Multiple studies have confirmed the safety and feasibility of this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but few reports have focused on the risk of </w:t>
      </w:r>
      <w:proofErr w:type="spellStart"/>
      <w:r>
        <w:rPr>
          <w:rFonts w:ascii="Book Antiqua" w:eastAsia="Book Antiqua" w:hAnsi="Book Antiqua" w:cs="Book Antiqua"/>
          <w:color w:val="000000"/>
        </w:rPr>
        <w:t>transatrial</w:t>
      </w:r>
      <w:proofErr w:type="spellEnd"/>
      <w:r>
        <w:rPr>
          <w:rFonts w:ascii="Book Antiqua" w:eastAsia="Book Antiqua" w:hAnsi="Book Antiqua" w:cs="Book Antiqua"/>
          <w:color w:val="000000"/>
        </w:rPr>
        <w:t xml:space="preserve"> septal puncture in patients with TOF. Here, we report a case of severe hypoxemia in a patient with TOF who developed a right-to-left shunt after radiofrequency ablation for AF. This case provides an important reference for the surgical risk assessment and final decision in the treatment of similar patients, and may effectively prevent the occurrence of serious complications.</w:t>
      </w:r>
    </w:p>
    <w:p w14:paraId="1ADF2A24" w14:textId="77777777" w:rsidR="00FF19E4" w:rsidRDefault="00FF19E4">
      <w:pPr>
        <w:spacing w:line="360" w:lineRule="auto"/>
        <w:jc w:val="both"/>
      </w:pPr>
    </w:p>
    <w:p w14:paraId="7E60632B" w14:textId="77777777" w:rsidR="00FF19E4" w:rsidRDefault="00000000">
      <w:pPr>
        <w:spacing w:line="360" w:lineRule="auto"/>
        <w:jc w:val="both"/>
      </w:pPr>
      <w:r>
        <w:rPr>
          <w:rFonts w:ascii="Book Antiqua" w:eastAsia="Book Antiqua" w:hAnsi="Book Antiqua" w:cs="Book Antiqua"/>
          <w:b/>
          <w:caps/>
          <w:color w:val="000000"/>
          <w:u w:val="single"/>
        </w:rPr>
        <w:t>CASE PRESENTATION</w:t>
      </w:r>
    </w:p>
    <w:p w14:paraId="52C95C62" w14:textId="77777777" w:rsidR="00FF19E4" w:rsidRDefault="00000000">
      <w:pPr>
        <w:spacing w:line="360" w:lineRule="auto"/>
        <w:jc w:val="both"/>
      </w:pPr>
      <w:r>
        <w:rPr>
          <w:rFonts w:ascii="Book Antiqua" w:eastAsia="Book Antiqua" w:hAnsi="Book Antiqua" w:cs="Book Antiqua"/>
          <w:b/>
          <w:i/>
          <w:color w:val="000000"/>
        </w:rPr>
        <w:t>Chief complaints</w:t>
      </w:r>
    </w:p>
    <w:p w14:paraId="11EA0DDF" w14:textId="77777777" w:rsidR="00FF19E4" w:rsidRDefault="00000000">
      <w:pPr>
        <w:spacing w:line="360" w:lineRule="auto"/>
        <w:jc w:val="both"/>
      </w:pPr>
      <w:r>
        <w:rPr>
          <w:rFonts w:ascii="Book Antiqua" w:eastAsia="Book Antiqua" w:hAnsi="Book Antiqua" w:cs="Book Antiqua"/>
          <w:color w:val="000000"/>
        </w:rPr>
        <w:t xml:space="preserve">A 32-year-old man visited our center due to “heart palpitations for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p>
    <w:p w14:paraId="5B22D790" w14:textId="77777777" w:rsidR="00FF19E4" w:rsidRDefault="00FF19E4">
      <w:pPr>
        <w:spacing w:line="360" w:lineRule="auto"/>
        <w:jc w:val="both"/>
      </w:pPr>
    </w:p>
    <w:p w14:paraId="62B487F3" w14:textId="77777777" w:rsidR="00FF19E4" w:rsidRDefault="00000000">
      <w:pPr>
        <w:spacing w:line="360" w:lineRule="auto"/>
        <w:jc w:val="both"/>
      </w:pPr>
      <w:r>
        <w:rPr>
          <w:rFonts w:ascii="Book Antiqua" w:eastAsia="Book Antiqua" w:hAnsi="Book Antiqua" w:cs="Book Antiqua"/>
          <w:b/>
          <w:i/>
          <w:color w:val="000000"/>
        </w:rPr>
        <w:t>History of present illness</w:t>
      </w:r>
    </w:p>
    <w:p w14:paraId="42D070E9" w14:textId="77777777" w:rsidR="00FF19E4" w:rsidRDefault="00000000">
      <w:pPr>
        <w:spacing w:line="360" w:lineRule="auto"/>
        <w:jc w:val="both"/>
      </w:pPr>
      <w:r>
        <w:rPr>
          <w:rFonts w:ascii="Book Antiqua" w:eastAsia="Book Antiqua" w:hAnsi="Book Antiqua" w:cs="Book Antiqua"/>
          <w:color w:val="000000"/>
        </w:rPr>
        <w:t xml:space="preserve">In the past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patient had persistent palpitations without obvious inducement, but there was no discomfort such as chest pain and dyspnea.</w:t>
      </w:r>
    </w:p>
    <w:p w14:paraId="5188693E" w14:textId="77777777" w:rsidR="00FF19E4" w:rsidRDefault="00FF19E4">
      <w:pPr>
        <w:spacing w:line="360" w:lineRule="auto"/>
        <w:jc w:val="both"/>
      </w:pPr>
    </w:p>
    <w:p w14:paraId="793A5E1D" w14:textId="77777777" w:rsidR="00FF19E4" w:rsidRDefault="00000000">
      <w:pPr>
        <w:spacing w:line="360" w:lineRule="auto"/>
        <w:jc w:val="both"/>
      </w:pPr>
      <w:r>
        <w:rPr>
          <w:rFonts w:ascii="Book Antiqua" w:eastAsia="Book Antiqua" w:hAnsi="Book Antiqua" w:cs="Book Antiqua"/>
          <w:b/>
          <w:i/>
          <w:color w:val="000000"/>
        </w:rPr>
        <w:t>History of past illness</w:t>
      </w:r>
    </w:p>
    <w:p w14:paraId="4F3982A2" w14:textId="77777777" w:rsidR="00FF19E4" w:rsidRDefault="00000000">
      <w:pPr>
        <w:spacing w:line="360" w:lineRule="auto"/>
        <w:jc w:val="both"/>
      </w:pPr>
      <w:r>
        <w:rPr>
          <w:rFonts w:ascii="Book Antiqua" w:eastAsia="Book Antiqua" w:hAnsi="Book Antiqua" w:cs="Book Antiqua"/>
          <w:color w:val="000000"/>
        </w:rPr>
        <w:lastRenderedPageBreak/>
        <w:t>The patient had sustained palpitations recently and had a history of similar attacks in the past. He completed a 12-lead electrocardiogram (ECG) in the outpatient clinic and was diagnosed with AF. The patient still had palpitations and discomfort after taking metoprolol sustained-release tablets for heart rate control, and was admitted to the hospital for catheter ablation of AF. He had a history of TOF, and underwent palliative correction surgery 20 years ago, involving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correction of complex congenital heart disease and pulmonary artery artificial vascular implantation.</w:t>
      </w:r>
    </w:p>
    <w:p w14:paraId="6C5563AE" w14:textId="77777777" w:rsidR="00FF19E4" w:rsidRDefault="00FF19E4">
      <w:pPr>
        <w:spacing w:line="360" w:lineRule="auto"/>
        <w:jc w:val="both"/>
      </w:pPr>
    </w:p>
    <w:p w14:paraId="22DDFA75" w14:textId="77777777" w:rsidR="00FF19E4" w:rsidRDefault="00000000">
      <w:pPr>
        <w:spacing w:line="360" w:lineRule="auto"/>
        <w:jc w:val="both"/>
      </w:pPr>
      <w:r>
        <w:rPr>
          <w:rFonts w:ascii="Book Antiqua" w:eastAsia="Book Antiqua" w:hAnsi="Book Antiqua" w:cs="Book Antiqua"/>
          <w:b/>
          <w:i/>
          <w:color w:val="000000"/>
        </w:rPr>
        <w:t>Personal and family history</w:t>
      </w:r>
    </w:p>
    <w:p w14:paraId="38DE11BA" w14:textId="77777777" w:rsidR="00FF19E4" w:rsidRDefault="00000000">
      <w:pPr>
        <w:spacing w:line="360" w:lineRule="auto"/>
        <w:jc w:val="both"/>
      </w:pPr>
      <w:r>
        <w:rPr>
          <w:rFonts w:ascii="Book Antiqua" w:eastAsia="Book Antiqua" w:hAnsi="Book Antiqua" w:cs="Book Antiqua"/>
          <w:color w:val="000000"/>
        </w:rPr>
        <w:t xml:space="preserve">The patient denied any family history of congenital heart disease and </w:t>
      </w:r>
      <w:r>
        <w:rPr>
          <w:rFonts w:ascii="Book Antiqua" w:eastAsia="Book Antiqua" w:hAnsi="Book Antiqua" w:cs="Book Antiqua"/>
        </w:rPr>
        <w:t>AF</w:t>
      </w:r>
      <w:r>
        <w:rPr>
          <w:rFonts w:ascii="Book Antiqua" w:eastAsia="Book Antiqua" w:hAnsi="Book Antiqua" w:cs="Book Antiqua"/>
          <w:color w:val="000000"/>
        </w:rPr>
        <w:t>.</w:t>
      </w:r>
    </w:p>
    <w:p w14:paraId="3A5AE164" w14:textId="77777777" w:rsidR="00FF19E4" w:rsidRDefault="00FF19E4">
      <w:pPr>
        <w:spacing w:line="360" w:lineRule="auto"/>
        <w:jc w:val="both"/>
      </w:pPr>
    </w:p>
    <w:p w14:paraId="4B85847B" w14:textId="77777777" w:rsidR="00FF19E4" w:rsidRDefault="00000000">
      <w:pPr>
        <w:spacing w:line="360" w:lineRule="auto"/>
        <w:jc w:val="both"/>
      </w:pPr>
      <w:r>
        <w:rPr>
          <w:rFonts w:ascii="Book Antiqua" w:eastAsia="Book Antiqua" w:hAnsi="Book Antiqua" w:cs="Book Antiqua"/>
          <w:b/>
          <w:i/>
          <w:color w:val="000000"/>
        </w:rPr>
        <w:t>Physical examination</w:t>
      </w:r>
    </w:p>
    <w:p w14:paraId="5C3843A4" w14:textId="77777777" w:rsidR="00FF19E4" w:rsidRDefault="00000000">
      <w:pPr>
        <w:spacing w:line="360" w:lineRule="auto"/>
        <w:jc w:val="both"/>
      </w:pPr>
      <w:r>
        <w:rPr>
          <w:rFonts w:ascii="Book Antiqua" w:eastAsia="Book Antiqua" w:hAnsi="Book Antiqua" w:cs="Book Antiqua"/>
          <w:color w:val="000000"/>
        </w:rPr>
        <w:t>Surgical scars were seen on the chest, arrhythmia was present, a systolic murmur was heard in the auscultation area of the pulmonary valve, and the cardiac boundary was enlarged.</w:t>
      </w:r>
    </w:p>
    <w:p w14:paraId="7587C610" w14:textId="77777777" w:rsidR="00FF19E4" w:rsidRDefault="00FF19E4">
      <w:pPr>
        <w:spacing w:line="360" w:lineRule="auto"/>
        <w:jc w:val="both"/>
      </w:pPr>
    </w:p>
    <w:p w14:paraId="74C64BB2" w14:textId="77777777" w:rsidR="00FF19E4" w:rsidRDefault="00000000">
      <w:pPr>
        <w:spacing w:line="360" w:lineRule="auto"/>
        <w:jc w:val="both"/>
      </w:pPr>
      <w:r>
        <w:rPr>
          <w:rFonts w:ascii="Book Antiqua" w:eastAsia="Book Antiqua" w:hAnsi="Book Antiqua" w:cs="Book Antiqua"/>
          <w:b/>
          <w:i/>
          <w:color w:val="000000"/>
        </w:rPr>
        <w:t>Laboratory examinations</w:t>
      </w:r>
    </w:p>
    <w:p w14:paraId="7652DD7A" w14:textId="77777777" w:rsidR="00FF19E4" w:rsidRDefault="00000000">
      <w:pPr>
        <w:spacing w:line="360" w:lineRule="auto"/>
        <w:jc w:val="both"/>
      </w:pPr>
      <w:r>
        <w:rPr>
          <w:rFonts w:ascii="Book Antiqua" w:eastAsia="Book Antiqua" w:hAnsi="Book Antiqua" w:cs="Book Antiqua"/>
          <w:color w:val="000000"/>
        </w:rPr>
        <w:t>No obvious abnormalities were found during preoperative examinations such as routine blood</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liver and kidney function tests.</w:t>
      </w:r>
    </w:p>
    <w:p w14:paraId="64078E39" w14:textId="77777777" w:rsidR="00FF19E4" w:rsidRDefault="00FF19E4">
      <w:pPr>
        <w:spacing w:line="360" w:lineRule="auto"/>
        <w:jc w:val="both"/>
      </w:pPr>
    </w:p>
    <w:p w14:paraId="10E8191F" w14:textId="77777777" w:rsidR="00FF19E4" w:rsidRDefault="00000000">
      <w:pPr>
        <w:spacing w:line="360" w:lineRule="auto"/>
        <w:jc w:val="both"/>
      </w:pPr>
      <w:r>
        <w:rPr>
          <w:rFonts w:ascii="Book Antiqua" w:eastAsia="Book Antiqua" w:hAnsi="Book Antiqua" w:cs="Book Antiqua"/>
          <w:b/>
          <w:i/>
          <w:color w:val="000000"/>
        </w:rPr>
        <w:t>Imaging examinations</w:t>
      </w:r>
    </w:p>
    <w:p w14:paraId="331869C4" w14:textId="77777777" w:rsidR="00FF19E4" w:rsidRDefault="00000000">
      <w:pPr>
        <w:spacing w:line="360" w:lineRule="auto"/>
        <w:jc w:val="both"/>
      </w:pPr>
      <w:r>
        <w:rPr>
          <w:rFonts w:ascii="Book Antiqua" w:eastAsia="Book Antiqua" w:hAnsi="Book Antiqua" w:cs="Book Antiqua"/>
          <w:color w:val="000000"/>
        </w:rPr>
        <w:t>The 12-lead ECG showed AF (Figure 1). Transthoracic echocardiography confirmed the changes after TOF correction and pulmonary artery implantation, with the formation of collateral circulation between the descending aorta and the left pulmonary artery, no shunt at the ventricular septum level, enlargement of the right heart, and moderate to severe tricuspid regurgitation (Figure 2). Transesophageal echocardiography did not show the atrial septal shunt, which ruled out the possibility of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entalogy of Fallot" in this patient. In addition, pulmonary venous </w:t>
      </w:r>
      <w:bookmarkStart w:id="370" w:name="_Hlk153051570"/>
      <w:r>
        <w:rPr>
          <w:rFonts w:ascii="Book Antiqua" w:eastAsia="Book Antiqua" w:hAnsi="Book Antiqua" w:cs="Book Antiqua"/>
          <w:color w:val="000000"/>
        </w:rPr>
        <w:t>computed tomography angiography</w:t>
      </w:r>
      <w:bookmarkEnd w:id="370"/>
      <w:r>
        <w:rPr>
          <w:rFonts w:ascii="Book Antiqua" w:eastAsia="Book Antiqua" w:hAnsi="Book Antiqua" w:cs="Book Antiqua"/>
          <w:color w:val="000000"/>
        </w:rPr>
        <w:t xml:space="preserve"> (CTA) was performed preoperatively to evaluate pulmonary venous structure and function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that the right heart was significantly enlarged, and no obvious filling defect </w:t>
      </w:r>
      <w:r>
        <w:rPr>
          <w:rFonts w:ascii="Book Antiqua" w:eastAsia="Book Antiqua" w:hAnsi="Book Antiqua" w:cs="Book Antiqua"/>
          <w:color w:val="000000"/>
        </w:rPr>
        <w:lastRenderedPageBreak/>
        <w:t>was found in the lumen. An artificial blood vessel shadow was seen between the right pulmonary artery and the right ventricle. The left side of the descending aorta was connected to the left pulmonary artery by another artificial blood vessel (</w:t>
      </w:r>
      <w:hyperlink r:id="rId17" w:history="1">
        <w:r>
          <w:rPr>
            <w:rFonts w:ascii="Book Antiqua" w:eastAsia="Book Antiqua" w:hAnsi="Book Antiqua" w:cs="Book Antiqua"/>
            <w:color w:val="000000"/>
            <w:u w:color="0000FF"/>
          </w:rPr>
          <w:t>Figure 3</w:t>
        </w:r>
      </w:hyperlink>
      <w:r>
        <w:rPr>
          <w:rFonts w:ascii="Book Antiqua" w:eastAsia="Book Antiqua" w:hAnsi="Book Antiqua" w:cs="Book Antiqua"/>
          <w:color w:val="000000"/>
        </w:rPr>
        <w:t>). These two artificial vessels may have reduced the symptoms of right ventricular outflow tract obstruction.</w:t>
      </w:r>
    </w:p>
    <w:p w14:paraId="4A9E6430" w14:textId="77777777" w:rsidR="00FF19E4" w:rsidRDefault="00FF19E4">
      <w:pPr>
        <w:spacing w:line="360" w:lineRule="auto"/>
        <w:jc w:val="both"/>
      </w:pPr>
    </w:p>
    <w:p w14:paraId="39765310" w14:textId="77777777" w:rsidR="00FF19E4" w:rsidRDefault="00000000">
      <w:pPr>
        <w:spacing w:line="360" w:lineRule="auto"/>
        <w:jc w:val="both"/>
      </w:pPr>
      <w:r>
        <w:rPr>
          <w:rFonts w:ascii="Book Antiqua" w:eastAsia="Book Antiqua" w:hAnsi="Book Antiqua" w:cs="Book Antiqua"/>
          <w:b/>
          <w:caps/>
          <w:color w:val="000000"/>
          <w:u w:val="single"/>
        </w:rPr>
        <w:t>FINAL DIAGNOSIS</w:t>
      </w:r>
    </w:p>
    <w:p w14:paraId="0B5D6D8C" w14:textId="77777777" w:rsidR="00FF19E4" w:rsidRDefault="00000000">
      <w:pPr>
        <w:spacing w:line="360" w:lineRule="auto"/>
        <w:jc w:val="both"/>
      </w:pPr>
      <w:r>
        <w:rPr>
          <w:rFonts w:ascii="Book Antiqua" w:eastAsia="Book Antiqua" w:hAnsi="Book Antiqua" w:cs="Book Antiqua"/>
          <w:color w:val="000000"/>
        </w:rPr>
        <w:t>Based on the clinical manifestations and imaging findings, the patient was initially diagnosed with AF, and post-repair for TOF.</w:t>
      </w:r>
    </w:p>
    <w:p w14:paraId="1A405A72" w14:textId="77777777" w:rsidR="00FF19E4" w:rsidRDefault="00FF19E4">
      <w:pPr>
        <w:spacing w:line="360" w:lineRule="auto"/>
        <w:jc w:val="both"/>
      </w:pPr>
    </w:p>
    <w:p w14:paraId="31DA7EF0" w14:textId="77777777" w:rsidR="00FF19E4" w:rsidRDefault="00000000">
      <w:pPr>
        <w:spacing w:line="360" w:lineRule="auto"/>
        <w:jc w:val="both"/>
      </w:pPr>
      <w:r>
        <w:rPr>
          <w:rFonts w:ascii="Book Antiqua" w:eastAsia="Book Antiqua" w:hAnsi="Book Antiqua" w:cs="Book Antiqua"/>
          <w:b/>
          <w:caps/>
          <w:color w:val="000000"/>
          <w:u w:val="single"/>
        </w:rPr>
        <w:t>TREATMENT</w:t>
      </w:r>
    </w:p>
    <w:p w14:paraId="26448785" w14:textId="77777777" w:rsidR="00FF19E4" w:rsidRDefault="00000000">
      <w:pPr>
        <w:spacing w:line="360" w:lineRule="auto"/>
        <w:jc w:val="both"/>
      </w:pPr>
      <w:r>
        <w:rPr>
          <w:rFonts w:ascii="Book Antiqua" w:eastAsia="Book Antiqua" w:hAnsi="Book Antiqua" w:cs="Book Antiqua"/>
          <w:color w:val="000000"/>
        </w:rPr>
        <w:t>After completing the evaluation, pulmonary vein isolation and BOX isolation were performed under the guidance of the CARTO</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system, and </w:t>
      </w:r>
      <w:r>
        <w:rPr>
          <w:rFonts w:ascii="Book Antiqua" w:eastAsia="宋体" w:hAnsi="Book Antiqua" w:cs="Book Antiqua" w:hint="eastAsia"/>
          <w:color w:val="000000"/>
          <w:lang w:eastAsia="zh-CN"/>
        </w:rPr>
        <w:t>an</w:t>
      </w:r>
      <w:r>
        <w:rPr>
          <w:rFonts w:ascii="Book Antiqua" w:eastAsia="Book Antiqua" w:hAnsi="Book Antiqua" w:cs="Book Antiqua"/>
          <w:color w:val="000000"/>
        </w:rPr>
        <w:t xml:space="preserve"> ablation catheter was delivered to the bilateral pulmonary veins by an atrial septal puncture method under the guidance of ultrasound to complete electrical isolation during the operation. Intraoperative oxygen saturation was maintained at 90%-93%. No obvious complications were observed following catheter withdrawal. After ablation, the ECG showed sinus rhythm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dual-source atrial premature contractions. The outcome of the operation was satisfactory and met our expectations.</w:t>
      </w:r>
    </w:p>
    <w:p w14:paraId="2E0FB3FD" w14:textId="77777777" w:rsidR="00FF19E4"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On the second day after ablation, the patient complained of chest tightness and shortness of breath without obvious inducement, and blood oxygen saturation decreased gradually, reaching a minimum of 50%. Oxygen saturation was only maintained at 70%-75% by oxygen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inhalation. Physical examination revealed poor mental status, distention of the jugular vein, cyanosis of the mouth and lips, and decreased temperature in the extremities. Arterial blood gas analysis showed that the partial pressure of carbon dioxide was 25 mmHg, the partial pressure of oxygen was 42 mmHg, and the blood pH and bicarbonate concentration were within the normal range. Blood tests showed a brain natriuretic peptide level of 2716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In light of the patient's history of congenital heart disease, acute heart failure was considered, an echocardiogram was performed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 new right-to-left shunt approximately 9 mm </w:t>
      </w:r>
      <w:r>
        <w:rPr>
          <w:rFonts w:ascii="Book Antiqua" w:eastAsia="Book Antiqua" w:hAnsi="Book Antiqua" w:cs="Book Antiqua"/>
          <w:color w:val="000000"/>
        </w:rPr>
        <w:lastRenderedPageBreak/>
        <w:t>wide was identified (</w:t>
      </w:r>
      <w:hyperlink r:id="rId18" w:history="1">
        <w:r>
          <w:rPr>
            <w:rFonts w:ascii="Book Antiqua" w:eastAsia="Book Antiqua" w:hAnsi="Book Antiqua" w:cs="Book Antiqua"/>
            <w:color w:val="000000"/>
            <w:u w:color="0000FF"/>
          </w:rPr>
          <w:t>Figure 4</w:t>
        </w:r>
      </w:hyperlink>
      <w:r>
        <w:rPr>
          <w:rFonts w:ascii="Book Antiqua" w:eastAsia="Book Antiqua" w:hAnsi="Book Antiqua" w:cs="Book Antiqua"/>
          <w:color w:val="000000"/>
        </w:rPr>
        <w:t>). After multidisciplinary consultation, hypoxemia due to circulatory hypoxia caused by an arteriovenous shunt, and atrial septal defect repair surgery were considered. However, blood oxygen saturation should be maintained before surgery to prevent damage to important organs, while endotracheal intubation was of little help to correct hypoxemia in this patient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may even have aggravated hypoxia. Therefore, the patient was transferred to the intensive care unit and a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-venous extracorporeal membrane oxygenation intubation was performed. Postoperative oxygen saturation was maintained above 90%. Arterial blood gas analysis showed 29 mmHg of carbon dioxide and 85 mmHg of oxygen.</w:t>
      </w:r>
    </w:p>
    <w:p w14:paraId="2B78AD01" w14:textId="77777777" w:rsidR="00FF19E4" w:rsidRDefault="00000000">
      <w:pPr>
        <w:spacing w:line="360" w:lineRule="auto"/>
        <w:ind w:firstLineChars="200" w:firstLine="480"/>
        <w:jc w:val="both"/>
      </w:pPr>
      <w:r>
        <w:rPr>
          <w:rFonts w:ascii="Book Antiqua" w:eastAsia="Book Antiqua" w:hAnsi="Book Antiqua" w:cs="Book Antiqua"/>
          <w:color w:val="000000"/>
        </w:rPr>
        <w:t xml:space="preserve">When the patient's vital signs became stable, we communicated with his family and an atrial defect closure was subsequently performed with insertion of a 14 mm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t>
      </w:r>
      <w:hyperlink r:id="rId19" w:history="1">
        <w:bookmarkStart w:id="371" w:name="OLE_LINK7868"/>
        <w:bookmarkStart w:id="372" w:name="OLE_LINK7869"/>
        <w:r>
          <w:rPr>
            <w:rFonts w:ascii="Book Antiqua" w:eastAsia="Book Antiqua" w:hAnsi="Book Antiqua" w:cs="Book Antiqua"/>
            <w:color w:val="000000"/>
            <w:u w:color="0000FF"/>
          </w:rPr>
          <w:t>Fig</w:t>
        </w:r>
        <w:bookmarkEnd w:id="371"/>
        <w:bookmarkEnd w:id="372"/>
        <w:r>
          <w:rPr>
            <w:rFonts w:ascii="Book Antiqua" w:eastAsia="Book Antiqua" w:hAnsi="Book Antiqua" w:cs="Book Antiqua"/>
            <w:color w:val="000000"/>
            <w:u w:color="0000FF"/>
          </w:rPr>
          <w:t>ure 5</w:t>
        </w:r>
      </w:hyperlink>
      <w:r>
        <w:rPr>
          <w:rFonts w:ascii="Book Antiqua" w:eastAsia="Book Antiqua" w:hAnsi="Book Antiqua" w:cs="Book Antiqua"/>
          <w:color w:val="000000"/>
        </w:rPr>
        <w:t>). Oxygen saturation was maintained above 90% in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shutdown state</w:t>
      </w:r>
      <w:r>
        <w:rPr>
          <w:rFonts w:ascii="Book Antiqua" w:eastAsia="宋体" w:hAnsi="Book Antiqua" w:cs="Book Antiqua" w:hint="eastAsia"/>
          <w:color w:val="000000"/>
          <w:lang w:eastAsia="zh-CN"/>
        </w:rPr>
        <w:t xml:space="preserve"> of</w:t>
      </w:r>
      <w:r>
        <w:rPr>
          <w:rFonts w:ascii="Book Antiqua" w:eastAsia="Book Antiqua" w:hAnsi="Book Antiqua" w:cs="Book Antiqua"/>
          <w:color w:val="000000"/>
        </w:rPr>
        <w:t xml:space="preserve"> </w:t>
      </w:r>
      <w:r>
        <w:rPr>
          <w:rFonts w:ascii="Book Antiqua" w:eastAsia="Book Antiqua" w:hAnsi="Book Antiqua" w:cs="Book Antiqua" w:hint="eastAsia"/>
          <w:color w:val="000000"/>
        </w:rPr>
        <w:t>extracorporeal membrane oxygenation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after occlusion. Following administration of anti-infection and anticoagulation therapy, the patient’s condition improved and he was discharged.</w:t>
      </w:r>
    </w:p>
    <w:p w14:paraId="4F91CCC3" w14:textId="77777777" w:rsidR="00FF19E4" w:rsidRDefault="00FF19E4">
      <w:pPr>
        <w:spacing w:line="360" w:lineRule="auto"/>
        <w:jc w:val="both"/>
      </w:pPr>
    </w:p>
    <w:p w14:paraId="27694708" w14:textId="77777777" w:rsidR="00FF19E4" w:rsidRDefault="00000000">
      <w:pPr>
        <w:spacing w:line="360" w:lineRule="auto"/>
        <w:jc w:val="both"/>
      </w:pPr>
      <w:r>
        <w:rPr>
          <w:rFonts w:ascii="Book Antiqua" w:eastAsia="Book Antiqua" w:hAnsi="Book Antiqua" w:cs="Book Antiqua"/>
          <w:b/>
          <w:caps/>
          <w:color w:val="000000"/>
          <w:u w:val="single"/>
        </w:rPr>
        <w:t>OUTCOME AND FOLLOW-UP</w:t>
      </w:r>
    </w:p>
    <w:p w14:paraId="0CD6D0DB" w14:textId="77777777" w:rsidR="00FF19E4" w:rsidRDefault="00000000">
      <w:pPr>
        <w:spacing w:line="360" w:lineRule="auto"/>
        <w:jc w:val="both"/>
      </w:pPr>
      <w:r>
        <w:rPr>
          <w:rFonts w:ascii="Book Antiqua" w:eastAsia="Book Antiqua" w:hAnsi="Book Antiqua" w:cs="Book Antiqua"/>
          <w:color w:val="000000"/>
        </w:rPr>
        <w:t>The patient's oxygen saturation was normal and there were no episodes of AF after the operation.</w:t>
      </w:r>
    </w:p>
    <w:p w14:paraId="281717F5" w14:textId="77777777" w:rsidR="00FF19E4" w:rsidRDefault="00FF19E4">
      <w:pPr>
        <w:spacing w:line="360" w:lineRule="auto"/>
        <w:jc w:val="both"/>
      </w:pPr>
    </w:p>
    <w:p w14:paraId="18FEE6E6" w14:textId="77777777" w:rsidR="00FF19E4" w:rsidRDefault="00000000">
      <w:pPr>
        <w:spacing w:line="360" w:lineRule="auto"/>
        <w:jc w:val="both"/>
      </w:pPr>
      <w:r>
        <w:rPr>
          <w:rFonts w:ascii="Book Antiqua" w:eastAsia="Book Antiqua" w:hAnsi="Book Antiqua" w:cs="Book Antiqua"/>
          <w:b/>
          <w:caps/>
          <w:color w:val="000000"/>
          <w:u w:val="single"/>
        </w:rPr>
        <w:t>DISCUSSION</w:t>
      </w:r>
    </w:p>
    <w:p w14:paraId="05ECD7AE" w14:textId="77777777" w:rsidR="00FF19E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 has been reported with a higher probability in patients with TOF and occurs at a younger age than in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Ablative therapy has been proved to be an effective curative treatment modality for </w:t>
      </w:r>
      <w:proofErr w:type="gramStart"/>
      <w:r>
        <w:rPr>
          <w:rFonts w:ascii="Book Antiqua" w:eastAsia="Book Antiqua" w:hAnsi="Book Antiqua" w:cs="Book Antiqua"/>
          <w:color w:val="000000"/>
        </w:rPr>
        <w:t>AF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 previous study proved that AF progresses more rapidly in patients with TOF and conventional antiarrhythmic drugs are not </w:t>
      </w:r>
      <w:proofErr w:type="gramStart"/>
      <w:r>
        <w:rPr>
          <w:rFonts w:ascii="Book Antiqua" w:eastAsia="Book Antiqua" w:hAnsi="Book Antiqua" w:cs="Book Antiqua"/>
          <w:color w:val="000000"/>
        </w:rPr>
        <w:t>effective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With the development of electrophysiological techniques, the success rate of ablation at the lesion site in the presence of complex arrhythmogenic scarring and substrate in patients with TOF has improved. Current reports focus on the recurrence of postoperative arrhythmias and the quality of life of patients, and have confirmed the efficacy of radiofrequency ablation in the treatment of AF after repair of </w:t>
      </w:r>
      <w:proofErr w:type="gramStart"/>
      <w:r>
        <w:rPr>
          <w:rFonts w:ascii="Book Antiqua" w:eastAsia="Book Antiqua" w:hAnsi="Book Antiqua" w:cs="Book Antiqua"/>
          <w:color w:val="000000"/>
        </w:rPr>
        <w:lastRenderedPageBreak/>
        <w:t>TOF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However, there have been few reports on the risks of radiofrequency ablation in patients with TOF. Due to congenital abnormalities, patients with TOF may not be able to tolerate atrial septal puncture </w:t>
      </w:r>
      <w:r>
        <w:rPr>
          <w:rFonts w:ascii="Book Antiqua" w:eastAsia="宋体" w:hAnsi="Book Antiqua" w:cs="Book Antiqua" w:hint="eastAsia"/>
          <w:color w:val="000000"/>
          <w:lang w:eastAsia="zh-CN"/>
        </w:rPr>
        <w:t xml:space="preserve">during </w:t>
      </w:r>
      <w:r>
        <w:rPr>
          <w:rFonts w:ascii="Book Antiqua" w:eastAsia="Book Antiqua" w:hAnsi="Book Antiqua" w:cs="Book Antiqua"/>
          <w:color w:val="000000"/>
        </w:rPr>
        <w:t>radiofrequency ablation in terms of cardiac infrastructure and hemodynamics.</w:t>
      </w:r>
    </w:p>
    <w:p w14:paraId="6A1AE4AE" w14:textId="77777777" w:rsidR="00FF19E4"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Typically, transseptal puncture for radiofrequency ablation of AF does not cause serious complications and does not require special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However, in this report, atrial septal puncture resulted in severe hypoxemia. It is known that patients with TOF usually develop right ventricular outflow tract obstruction, and this hemodynamic abnormality may still be present even after surgical treatment. In this case, the patient underwent TOF palliative surgery, in which the implantation of artificial blood vessels relieved some, but not all, of the pulmonary hypertension. In addition, during the preoperative ECG examination, the right heart was enlarged and the tricuspid valve showed medium-severe regurgitation, which suggested that during the systolic period, a large amount of blood flow regurgitated into the right atrium, resulting in high pressure in the right atrium. If an atrial septal defect is present at the same time, a right-to-left shunt is likely to form, resulting in hypoxemia. </w:t>
      </w:r>
      <w:proofErr w:type="spellStart"/>
      <w:r>
        <w:rPr>
          <w:rFonts w:ascii="Book Antiqua" w:eastAsia="Book Antiqua" w:hAnsi="Book Antiqua" w:cs="Book Antiqua"/>
          <w:color w:val="000000"/>
        </w:rPr>
        <w:t>Transatrial</w:t>
      </w:r>
      <w:proofErr w:type="spellEnd"/>
      <w:r>
        <w:rPr>
          <w:rFonts w:ascii="Book Antiqua" w:eastAsia="Book Antiqua" w:hAnsi="Book Antiqua" w:cs="Book Antiqua"/>
          <w:color w:val="000000"/>
        </w:rPr>
        <w:t xml:space="preserve"> septal puncture </w:t>
      </w:r>
      <w:r>
        <w:rPr>
          <w:rFonts w:ascii="Book Antiqua" w:eastAsia="宋体" w:hAnsi="Book Antiqua" w:cs="Book Antiqua" w:hint="eastAsia"/>
          <w:color w:val="000000"/>
          <w:lang w:eastAsia="zh-CN"/>
        </w:rPr>
        <w:t xml:space="preserve">during </w:t>
      </w:r>
      <w:r>
        <w:rPr>
          <w:rFonts w:ascii="Book Antiqua" w:eastAsia="Book Antiqua" w:hAnsi="Book Antiqua" w:cs="Book Antiqua"/>
          <w:color w:val="000000"/>
        </w:rPr>
        <w:t>radiofrequency ablation resulted in this condition followed by the subsequent development of hypoxemia. Unfortunately, we failed to accurately assess the right atrial pressure and predict the risk of atrial septal puncture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leading to subsequent disease.</w:t>
      </w:r>
    </w:p>
    <w:p w14:paraId="24C3E970" w14:textId="77777777" w:rsidR="00FF19E4" w:rsidRDefault="00000000">
      <w:pPr>
        <w:spacing w:line="360" w:lineRule="auto"/>
        <w:ind w:firstLineChars="200" w:firstLine="480"/>
        <w:jc w:val="both"/>
      </w:pPr>
      <w:r>
        <w:rPr>
          <w:rFonts w:ascii="Book Antiqua" w:eastAsia="Book Antiqua" w:hAnsi="Book Antiqua" w:cs="Book Antiqua"/>
          <w:color w:val="000000"/>
        </w:rPr>
        <w:t xml:space="preserve">Usually, no serious pulmonary hypertension occurs after correction of </w:t>
      </w:r>
      <w:proofErr w:type="gramStart"/>
      <w:r>
        <w:rPr>
          <w:rFonts w:ascii="Book Antiqua" w:eastAsia="Book Antiqua" w:hAnsi="Book Antiqua" w:cs="Book Antiqua"/>
          <w:color w:val="000000"/>
        </w:rPr>
        <w:t>TOF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but there are still a small number of patients with significantly increased pressure in the right ventricular outflow tract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This long-term complication not only affects the quality of life of patients, but also increases the potential risk of atrial septal puncture therapy. Preoperative elevated pulmonary artery pressure has been shown to promote the risk of right-to-left shunt in iatrogenic atrial septal </w:t>
      </w:r>
      <w:proofErr w:type="gramStart"/>
      <w:r>
        <w:rPr>
          <w:rFonts w:ascii="Book Antiqua" w:eastAsia="Book Antiqua" w:hAnsi="Book Antiqua" w:cs="Book Antiqua"/>
          <w:color w:val="000000"/>
        </w:rPr>
        <w:t>defects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addition, the persistence of an iatrogenic atrial septal defect leading to refractory hypoxemia has been reported in several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and studies have shown that patients with iatrogenic atrial septal defects are more likely to have hemodynamic abnormalities, heart failure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conditions</w:t>
      </w:r>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These results suggest that patients with right ventricular outflow tract abnormalities and iatrogenic atrial septal defects are more likely to </w:t>
      </w:r>
      <w:r>
        <w:rPr>
          <w:rFonts w:ascii="Book Antiqua" w:eastAsia="Book Antiqua" w:hAnsi="Book Antiqua" w:cs="Book Antiqua"/>
          <w:color w:val="000000"/>
        </w:rPr>
        <w:lastRenderedPageBreak/>
        <w:t>develop hypoxemia. Following the diagnosis and treatment of this critically ill patient, we believe that it may be possible to effectively reduce the occurrence of postoperative hypoxemia by accurately detecting the right heart pressure through the right cardiac catheter in advance for patients with right-to-left shunt risk. This method is not only suitable for TOF, but can also be used for preoperative evaluation of patients with pulmonary malformation, pulmonary embolism, chronic obstructive pulmonary disease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diseases to reduce the risk of surgery.</w:t>
      </w:r>
    </w:p>
    <w:p w14:paraId="0ADF3BB1" w14:textId="77777777" w:rsidR="00FF19E4" w:rsidRDefault="00FF19E4">
      <w:pPr>
        <w:spacing w:line="360" w:lineRule="auto"/>
        <w:jc w:val="both"/>
      </w:pPr>
    </w:p>
    <w:p w14:paraId="3101AC26" w14:textId="77777777" w:rsidR="00FF19E4" w:rsidRDefault="00000000">
      <w:pPr>
        <w:spacing w:line="360" w:lineRule="auto"/>
        <w:jc w:val="both"/>
      </w:pPr>
      <w:r>
        <w:rPr>
          <w:rFonts w:ascii="Book Antiqua" w:eastAsia="Book Antiqua" w:hAnsi="Book Antiqua" w:cs="Book Antiqua"/>
          <w:b/>
          <w:caps/>
          <w:color w:val="000000"/>
          <w:u w:val="single"/>
        </w:rPr>
        <w:t>CONCLUSION</w:t>
      </w:r>
    </w:p>
    <w:p w14:paraId="28360626" w14:textId="77777777" w:rsidR="00FF19E4" w:rsidRDefault="00000000">
      <w:pPr>
        <w:spacing w:line="360" w:lineRule="auto"/>
        <w:jc w:val="both"/>
      </w:pPr>
      <w:r>
        <w:rPr>
          <w:rFonts w:ascii="Book Antiqua" w:eastAsia="Book Antiqua" w:hAnsi="Book Antiqua" w:cs="Book Antiqua"/>
          <w:color w:val="000000"/>
        </w:rPr>
        <w:t>More attention should be paid to patient hemodynamics before and after radiofrequency ablation in those with a potential risk of right-to-left shunt such as TOF</w:t>
      </w:r>
      <w:r>
        <w:rPr>
          <w:rFonts w:ascii="Book Antiqua" w:eastAsia="宋体" w:hAnsi="Book Antiqua" w:cs="Book Antiqua" w:hint="eastAsia"/>
          <w:color w:val="000000"/>
          <w:lang w:eastAsia="zh-CN"/>
        </w:rPr>
        <w:t xml:space="preserve"> patients</w:t>
      </w:r>
      <w:r>
        <w:rPr>
          <w:rFonts w:ascii="Book Antiqua" w:eastAsia="Book Antiqua" w:hAnsi="Book Antiqua" w:cs="Book Antiqua"/>
          <w:color w:val="000000"/>
        </w:rPr>
        <w:t>. These patients may need to be further evaluated before or during surgery to make safer treatment decisions. This case provides an important reference for appropriate treatment decisions and perioperative management of AF under special circumstances.</w:t>
      </w:r>
    </w:p>
    <w:p w14:paraId="3B969933" w14:textId="77777777" w:rsidR="00FF19E4" w:rsidRDefault="00FF19E4">
      <w:pPr>
        <w:spacing w:line="360" w:lineRule="auto"/>
        <w:jc w:val="both"/>
      </w:pPr>
    </w:p>
    <w:p w14:paraId="1B80189D" w14:textId="77777777" w:rsidR="00FF19E4" w:rsidRDefault="00000000">
      <w:pPr>
        <w:spacing w:line="360" w:lineRule="auto"/>
        <w:jc w:val="both"/>
      </w:pPr>
      <w:r>
        <w:rPr>
          <w:rFonts w:ascii="Book Antiqua" w:eastAsia="Book Antiqua" w:hAnsi="Book Antiqua" w:cs="Book Antiqua"/>
          <w:b/>
          <w:color w:val="000000"/>
        </w:rPr>
        <w:t>REFERENCES</w:t>
      </w:r>
    </w:p>
    <w:p w14:paraId="1C3D05C5" w14:textId="77777777" w:rsidR="00FF19E4" w:rsidRDefault="00000000">
      <w:pPr>
        <w:spacing w:line="360" w:lineRule="auto"/>
        <w:jc w:val="both"/>
      </w:pPr>
      <w:bookmarkStart w:id="373" w:name="OLE_LINK7865"/>
      <w:bookmarkStart w:id="374" w:name="OLE_LINK7866"/>
      <w:r>
        <w:rPr>
          <w:rFonts w:ascii="Book Antiqua" w:eastAsia="Book Antiqua" w:hAnsi="Book Antiqua" w:cs="Book Antiqua"/>
        </w:rPr>
        <w:t xml:space="preserve">1 </w:t>
      </w:r>
      <w:r>
        <w:rPr>
          <w:rFonts w:ascii="Book Antiqua" w:eastAsia="Book Antiqua" w:hAnsi="Book Antiqua" w:cs="Book Antiqua"/>
          <w:b/>
          <w:bCs/>
        </w:rPr>
        <w:t>van der Linde D</w:t>
      </w:r>
      <w:r>
        <w:rPr>
          <w:rFonts w:ascii="Book Antiqua" w:eastAsia="Book Antiqua" w:hAnsi="Book Antiqua" w:cs="Book Antiqua"/>
        </w:rPr>
        <w:t xml:space="preserve">, </w:t>
      </w:r>
      <w:proofErr w:type="spellStart"/>
      <w:r>
        <w:rPr>
          <w:rFonts w:ascii="Book Antiqua" w:eastAsia="Book Antiqua" w:hAnsi="Book Antiqua" w:cs="Book Antiqua"/>
        </w:rPr>
        <w:t>Konings</w:t>
      </w:r>
      <w:proofErr w:type="spellEnd"/>
      <w:r>
        <w:rPr>
          <w:rFonts w:ascii="Book Antiqua" w:eastAsia="Book Antiqua" w:hAnsi="Book Antiqua" w:cs="Book Antiqua"/>
        </w:rPr>
        <w:t xml:space="preserve"> EE, </w:t>
      </w:r>
      <w:proofErr w:type="spellStart"/>
      <w:r>
        <w:rPr>
          <w:rFonts w:ascii="Book Antiqua" w:eastAsia="Book Antiqua" w:hAnsi="Book Antiqua" w:cs="Book Antiqua"/>
        </w:rPr>
        <w:t>Slager</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Witsenburg</w:t>
      </w:r>
      <w:proofErr w:type="spellEnd"/>
      <w:r>
        <w:rPr>
          <w:rFonts w:ascii="Book Antiqua" w:eastAsia="Book Antiqua" w:hAnsi="Book Antiqua" w:cs="Book Antiqua"/>
        </w:rPr>
        <w:t xml:space="preserve"> M, Helbing WA, </w:t>
      </w:r>
      <w:proofErr w:type="spellStart"/>
      <w:r>
        <w:rPr>
          <w:rFonts w:ascii="Book Antiqua" w:eastAsia="Book Antiqua" w:hAnsi="Book Antiqua" w:cs="Book Antiqua"/>
        </w:rPr>
        <w:t>Takkenberg</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Roos-Hesselink</w:t>
      </w:r>
      <w:proofErr w:type="spellEnd"/>
      <w:r>
        <w:rPr>
          <w:rFonts w:ascii="Book Antiqua" w:eastAsia="Book Antiqua" w:hAnsi="Book Antiqua" w:cs="Book Antiqua"/>
        </w:rPr>
        <w:t xml:space="preserve"> JW. Birth prevalence of congenital heart disease worldwide: a systematic review and meta-analysis. </w:t>
      </w:r>
      <w:r>
        <w:rPr>
          <w:rFonts w:ascii="Book Antiqua" w:eastAsia="Book Antiqua" w:hAnsi="Book Antiqua" w:cs="Book Antiqua"/>
          <w:i/>
          <w:iCs/>
        </w:rPr>
        <w:t xml:space="preserve">J Am Coll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2011; </w:t>
      </w:r>
      <w:r>
        <w:rPr>
          <w:rFonts w:ascii="Book Antiqua" w:eastAsia="Book Antiqua" w:hAnsi="Book Antiqua" w:cs="Book Antiqua"/>
          <w:b/>
          <w:bCs/>
        </w:rPr>
        <w:t>58</w:t>
      </w:r>
      <w:r>
        <w:rPr>
          <w:rFonts w:ascii="Book Antiqua" w:eastAsia="Book Antiqua" w:hAnsi="Book Antiqua" w:cs="Book Antiqua"/>
        </w:rPr>
        <w:t>: 2241-2247 [PMID: 22078432 DOI: 10.1016/j.jacc.2011.08.025]</w:t>
      </w:r>
    </w:p>
    <w:p w14:paraId="6C131C06" w14:textId="77777777" w:rsidR="00FF19E4"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Marelli AJ</w:t>
      </w:r>
      <w:r>
        <w:rPr>
          <w:rFonts w:ascii="Book Antiqua" w:eastAsia="Book Antiqua" w:hAnsi="Book Antiqua" w:cs="Book Antiqua"/>
        </w:rPr>
        <w:t xml:space="preserve">, Mackie AS, Ionescu-Ittu R, </w:t>
      </w:r>
      <w:proofErr w:type="spellStart"/>
      <w:r>
        <w:rPr>
          <w:rFonts w:ascii="Book Antiqua" w:eastAsia="Book Antiqua" w:hAnsi="Book Antiqua" w:cs="Book Antiqua"/>
        </w:rPr>
        <w:t>Rahme</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Pilote</w:t>
      </w:r>
      <w:proofErr w:type="spellEnd"/>
      <w:r>
        <w:rPr>
          <w:rFonts w:ascii="Book Antiqua" w:eastAsia="Book Antiqua" w:hAnsi="Book Antiqua" w:cs="Book Antiqua"/>
        </w:rPr>
        <w:t xml:space="preserve"> L. Congenital heart disease in the general population: changing prevalence and age distribution. </w:t>
      </w:r>
      <w:r>
        <w:rPr>
          <w:rFonts w:ascii="Book Antiqua" w:eastAsia="Book Antiqua" w:hAnsi="Book Antiqua" w:cs="Book Antiqua"/>
          <w:i/>
          <w:iCs/>
        </w:rPr>
        <w:t>Circulation</w:t>
      </w:r>
      <w:r>
        <w:rPr>
          <w:rFonts w:ascii="Book Antiqua" w:eastAsia="Book Antiqua" w:hAnsi="Book Antiqua" w:cs="Book Antiqua"/>
        </w:rPr>
        <w:t xml:space="preserve"> 2007; </w:t>
      </w:r>
      <w:r>
        <w:rPr>
          <w:rFonts w:ascii="Book Antiqua" w:eastAsia="Book Antiqua" w:hAnsi="Book Antiqua" w:cs="Book Antiqua"/>
          <w:b/>
          <w:bCs/>
        </w:rPr>
        <w:t>115</w:t>
      </w:r>
      <w:r>
        <w:rPr>
          <w:rFonts w:ascii="Book Antiqua" w:eastAsia="Book Antiqua" w:hAnsi="Book Antiqua" w:cs="Book Antiqua"/>
        </w:rPr>
        <w:t>: 163-172 [PMID: 17210844 DOI: 10.1161/CIRCULATIONAHA.106.627224]</w:t>
      </w:r>
    </w:p>
    <w:p w14:paraId="3426FAA1" w14:textId="77777777" w:rsidR="00FF19E4"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Khairy P</w:t>
      </w:r>
      <w:r>
        <w:rPr>
          <w:rFonts w:ascii="Book Antiqua" w:eastAsia="Book Antiqua" w:hAnsi="Book Antiqua" w:cs="Book Antiqua"/>
        </w:rPr>
        <w:t xml:space="preserve">, Aboulhosn J, </w:t>
      </w:r>
      <w:proofErr w:type="spellStart"/>
      <w:r>
        <w:rPr>
          <w:rFonts w:ascii="Book Antiqua" w:eastAsia="Book Antiqua" w:hAnsi="Book Antiqua" w:cs="Book Antiqua"/>
        </w:rPr>
        <w:t>Gurvitz</w:t>
      </w:r>
      <w:proofErr w:type="spellEnd"/>
      <w:r>
        <w:rPr>
          <w:rFonts w:ascii="Book Antiqua" w:eastAsia="Book Antiqua" w:hAnsi="Book Antiqua" w:cs="Book Antiqua"/>
        </w:rPr>
        <w:t xml:space="preserve"> MZ, </w:t>
      </w:r>
      <w:proofErr w:type="spellStart"/>
      <w:r>
        <w:rPr>
          <w:rFonts w:ascii="Book Antiqua" w:eastAsia="Book Antiqua" w:hAnsi="Book Antiqua" w:cs="Book Antiqua"/>
        </w:rPr>
        <w:t>Opotowsky</w:t>
      </w:r>
      <w:proofErr w:type="spellEnd"/>
      <w:r>
        <w:rPr>
          <w:rFonts w:ascii="Book Antiqua" w:eastAsia="Book Antiqua" w:hAnsi="Book Antiqua" w:cs="Book Antiqua"/>
        </w:rPr>
        <w:t xml:space="preserve"> AR, </w:t>
      </w:r>
      <w:proofErr w:type="spellStart"/>
      <w:r>
        <w:rPr>
          <w:rFonts w:ascii="Book Antiqua" w:eastAsia="Book Antiqua" w:hAnsi="Book Antiqua" w:cs="Book Antiqua"/>
        </w:rPr>
        <w:t>Mongeon</w:t>
      </w:r>
      <w:proofErr w:type="spellEnd"/>
      <w:r>
        <w:rPr>
          <w:rFonts w:ascii="Book Antiqua" w:eastAsia="Book Antiqua" w:hAnsi="Book Antiqua" w:cs="Book Antiqua"/>
        </w:rPr>
        <w:t xml:space="preserve"> FP, Kay J, Valente AM, Earing MG, Lui G, </w:t>
      </w:r>
      <w:proofErr w:type="spellStart"/>
      <w:r>
        <w:rPr>
          <w:rFonts w:ascii="Book Antiqua" w:eastAsia="Book Antiqua" w:hAnsi="Book Antiqua" w:cs="Book Antiqua"/>
        </w:rPr>
        <w:t>Gersony</w:t>
      </w:r>
      <w:proofErr w:type="spellEnd"/>
      <w:r>
        <w:rPr>
          <w:rFonts w:ascii="Book Antiqua" w:eastAsia="Book Antiqua" w:hAnsi="Book Antiqua" w:cs="Book Antiqua"/>
        </w:rPr>
        <w:t xml:space="preserve"> DR, Cook S, Ting JG, Nickolaus MJ, Webb G, </w:t>
      </w:r>
      <w:proofErr w:type="spellStart"/>
      <w:r>
        <w:rPr>
          <w:rFonts w:ascii="Book Antiqua" w:eastAsia="Book Antiqua" w:hAnsi="Book Antiqua" w:cs="Book Antiqua"/>
        </w:rPr>
        <w:t>Landzberg</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Broberg</w:t>
      </w:r>
      <w:proofErr w:type="spellEnd"/>
      <w:r>
        <w:rPr>
          <w:rFonts w:ascii="Book Antiqua" w:eastAsia="Book Antiqua" w:hAnsi="Book Antiqua" w:cs="Book Antiqua"/>
        </w:rPr>
        <w:t xml:space="preserve"> CS; Alliance for Adult Research in Congenital Cardiology (AARCC). Arrhythmia burden in adults with surgically repaired tetralogy of Fallot: a multi-institutional study. </w:t>
      </w:r>
      <w:r>
        <w:rPr>
          <w:rFonts w:ascii="Book Antiqua" w:eastAsia="Book Antiqua" w:hAnsi="Book Antiqua" w:cs="Book Antiqua"/>
          <w:i/>
          <w:iCs/>
        </w:rPr>
        <w:t>Circulation</w:t>
      </w:r>
      <w:r>
        <w:rPr>
          <w:rFonts w:ascii="Book Antiqua" w:eastAsia="Book Antiqua" w:hAnsi="Book Antiqua" w:cs="Book Antiqua"/>
        </w:rPr>
        <w:t xml:space="preserve"> 2010; </w:t>
      </w:r>
      <w:r>
        <w:rPr>
          <w:rFonts w:ascii="Book Antiqua" w:eastAsia="Book Antiqua" w:hAnsi="Book Antiqua" w:cs="Book Antiqua"/>
          <w:b/>
          <w:bCs/>
        </w:rPr>
        <w:t>122</w:t>
      </w:r>
      <w:r>
        <w:rPr>
          <w:rFonts w:ascii="Book Antiqua" w:eastAsia="Book Antiqua" w:hAnsi="Book Antiqua" w:cs="Book Antiqua"/>
        </w:rPr>
        <w:t>: 868-875 [PMID: 20713900 DOI: 10.1161/CIRCULATIONAHA.109.928481]</w:t>
      </w:r>
    </w:p>
    <w:p w14:paraId="5669D445" w14:textId="77777777" w:rsidR="00FF19E4" w:rsidRDefault="00000000">
      <w:pPr>
        <w:spacing w:line="360" w:lineRule="auto"/>
        <w:jc w:val="both"/>
      </w:pPr>
      <w:r>
        <w:rPr>
          <w:rFonts w:ascii="Book Antiqua" w:eastAsia="Book Antiqua" w:hAnsi="Book Antiqua" w:cs="Book Antiqua"/>
        </w:rPr>
        <w:lastRenderedPageBreak/>
        <w:t xml:space="preserve">4 </w:t>
      </w:r>
      <w:proofErr w:type="spellStart"/>
      <w:r>
        <w:rPr>
          <w:rFonts w:ascii="Book Antiqua" w:eastAsia="Book Antiqua" w:hAnsi="Book Antiqua" w:cs="Book Antiqua"/>
          <w:b/>
          <w:bCs/>
        </w:rPr>
        <w:t>Ramdjan</w:t>
      </w:r>
      <w:proofErr w:type="spellEnd"/>
      <w:r>
        <w:rPr>
          <w:rFonts w:ascii="Book Antiqua" w:eastAsia="Book Antiqua" w:hAnsi="Book Antiqua" w:cs="Book Antiqua"/>
          <w:b/>
          <w:bCs/>
        </w:rPr>
        <w:t xml:space="preserve"> TTTK</w:t>
      </w:r>
      <w:r>
        <w:rPr>
          <w:rFonts w:ascii="Book Antiqua" w:eastAsia="Book Antiqua" w:hAnsi="Book Antiqua" w:cs="Book Antiqua"/>
        </w:rPr>
        <w:t xml:space="preserve">, </w:t>
      </w:r>
      <w:proofErr w:type="spellStart"/>
      <w:r>
        <w:rPr>
          <w:rFonts w:ascii="Book Antiqua" w:eastAsia="Book Antiqua" w:hAnsi="Book Antiqua" w:cs="Book Antiqua"/>
        </w:rPr>
        <w:t>Mouws</w:t>
      </w:r>
      <w:proofErr w:type="spellEnd"/>
      <w:r>
        <w:rPr>
          <w:rFonts w:ascii="Book Antiqua" w:eastAsia="Book Antiqua" w:hAnsi="Book Antiqua" w:cs="Book Antiqua"/>
        </w:rPr>
        <w:t xml:space="preserve"> EMJP, </w:t>
      </w:r>
      <w:proofErr w:type="spellStart"/>
      <w:r>
        <w:rPr>
          <w:rFonts w:ascii="Book Antiqua" w:eastAsia="Book Antiqua" w:hAnsi="Book Antiqua" w:cs="Book Antiqua"/>
        </w:rPr>
        <w:t>Teuwen</w:t>
      </w:r>
      <w:proofErr w:type="spellEnd"/>
      <w:r>
        <w:rPr>
          <w:rFonts w:ascii="Book Antiqua" w:eastAsia="Book Antiqua" w:hAnsi="Book Antiqua" w:cs="Book Antiqua"/>
        </w:rPr>
        <w:t xml:space="preserve"> CP, </w:t>
      </w:r>
      <w:proofErr w:type="spellStart"/>
      <w:r>
        <w:rPr>
          <w:rFonts w:ascii="Book Antiqua" w:eastAsia="Book Antiqua" w:hAnsi="Book Antiqua" w:cs="Book Antiqua"/>
        </w:rPr>
        <w:t>Sitorus</w:t>
      </w:r>
      <w:proofErr w:type="spellEnd"/>
      <w:r>
        <w:rPr>
          <w:rFonts w:ascii="Book Antiqua" w:eastAsia="Book Antiqua" w:hAnsi="Book Antiqua" w:cs="Book Antiqua"/>
        </w:rPr>
        <w:t xml:space="preserve"> GDS, Houck CA, Bogers AJJC, de Groot NMS. Progression of late postoperative atrial fibrillation in patients with tetralogy of Fallot. </w:t>
      </w:r>
      <w:r>
        <w:rPr>
          <w:rFonts w:ascii="Book Antiqua" w:eastAsia="Book Antiqua" w:hAnsi="Book Antiqua" w:cs="Book Antiqua"/>
          <w:i/>
          <w:iCs/>
        </w:rPr>
        <w:t xml:space="preserve">J Cardiovasc </w:t>
      </w:r>
      <w:proofErr w:type="spellStart"/>
      <w:r>
        <w:rPr>
          <w:rFonts w:ascii="Book Antiqua" w:eastAsia="Book Antiqua" w:hAnsi="Book Antiqua" w:cs="Book Antiqua"/>
          <w:i/>
          <w:iCs/>
        </w:rPr>
        <w:t>Electrophysiol</w:t>
      </w:r>
      <w:proofErr w:type="spellEnd"/>
      <w:r>
        <w:rPr>
          <w:rFonts w:ascii="Book Antiqua" w:eastAsia="Book Antiqua" w:hAnsi="Book Antiqua" w:cs="Book Antiqua"/>
        </w:rPr>
        <w:t xml:space="preserve"> 2018; </w:t>
      </w:r>
      <w:r>
        <w:rPr>
          <w:rFonts w:ascii="Book Antiqua" w:eastAsia="Book Antiqua" w:hAnsi="Book Antiqua" w:cs="Book Antiqua"/>
          <w:b/>
          <w:bCs/>
        </w:rPr>
        <w:t>29</w:t>
      </w:r>
      <w:r>
        <w:rPr>
          <w:rFonts w:ascii="Book Antiqua" w:eastAsia="Book Antiqua" w:hAnsi="Book Antiqua" w:cs="Book Antiqua"/>
        </w:rPr>
        <w:t>: 30-37 [PMID: 29027295 DOI: 10.1111/jce.13369]</w:t>
      </w:r>
    </w:p>
    <w:p w14:paraId="3501367B" w14:textId="77777777" w:rsidR="00FF19E4"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de Groot NM</w:t>
      </w:r>
      <w:r>
        <w:rPr>
          <w:rFonts w:ascii="Book Antiqua" w:eastAsia="Book Antiqua" w:hAnsi="Book Antiqua" w:cs="Book Antiqua"/>
        </w:rPr>
        <w:t xml:space="preserve">, </w:t>
      </w:r>
      <w:proofErr w:type="spellStart"/>
      <w:r>
        <w:rPr>
          <w:rFonts w:ascii="Book Antiqua" w:eastAsia="Book Antiqua" w:hAnsi="Book Antiqua" w:cs="Book Antiqua"/>
        </w:rPr>
        <w:t>Lukac</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Schalij</w:t>
      </w:r>
      <w:proofErr w:type="spellEnd"/>
      <w:r>
        <w:rPr>
          <w:rFonts w:ascii="Book Antiqua" w:eastAsia="Book Antiqua" w:hAnsi="Book Antiqua" w:cs="Book Antiqua"/>
        </w:rPr>
        <w:t xml:space="preserve"> MJ, Makowski K, </w:t>
      </w:r>
      <w:proofErr w:type="spellStart"/>
      <w:r>
        <w:rPr>
          <w:rFonts w:ascii="Book Antiqua" w:eastAsia="Book Antiqua" w:hAnsi="Book Antiqua" w:cs="Book Antiqua"/>
        </w:rPr>
        <w:t>Szili-Torok</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Jordaens</w:t>
      </w:r>
      <w:proofErr w:type="spellEnd"/>
      <w:r>
        <w:rPr>
          <w:rFonts w:ascii="Book Antiqua" w:eastAsia="Book Antiqua" w:hAnsi="Book Antiqua" w:cs="Book Antiqua"/>
        </w:rPr>
        <w:t xml:space="preserve"> L, Nielsen JC, Jensen HK, Gerdes JC, </w:t>
      </w:r>
      <w:proofErr w:type="spellStart"/>
      <w:r>
        <w:rPr>
          <w:rFonts w:ascii="Book Antiqua" w:eastAsia="Book Antiqua" w:hAnsi="Book Antiqua" w:cs="Book Antiqua"/>
        </w:rPr>
        <w:t>Delacretaz</w:t>
      </w:r>
      <w:proofErr w:type="spellEnd"/>
      <w:r>
        <w:rPr>
          <w:rFonts w:ascii="Book Antiqua" w:eastAsia="Book Antiqua" w:hAnsi="Book Antiqua" w:cs="Book Antiqua"/>
        </w:rPr>
        <w:t xml:space="preserve"> E. Long-term outcome of ablative therapy of post-operative atrial tachyarrhythmias in patients with tetralogy of Fallot: </w:t>
      </w:r>
      <w:proofErr w:type="gramStart"/>
      <w:r>
        <w:rPr>
          <w:rFonts w:ascii="Book Antiqua" w:eastAsia="Book Antiqua" w:hAnsi="Book Antiqua" w:cs="Book Antiqua"/>
        </w:rPr>
        <w:t>a</w:t>
      </w:r>
      <w:proofErr w:type="gramEnd"/>
      <w:r>
        <w:rPr>
          <w:rFonts w:ascii="Book Antiqua" w:eastAsia="Book Antiqua" w:hAnsi="Book Antiqua" w:cs="Book Antiqua"/>
        </w:rPr>
        <w:t xml:space="preserve"> European multi-</w:t>
      </w:r>
      <w:proofErr w:type="spellStart"/>
      <w:r>
        <w:rPr>
          <w:rFonts w:ascii="Book Antiqua" w:eastAsia="Book Antiqua" w:hAnsi="Book Antiqua" w:cs="Book Antiqua"/>
        </w:rPr>
        <w:t>centre</w:t>
      </w:r>
      <w:proofErr w:type="spellEnd"/>
      <w:r>
        <w:rPr>
          <w:rFonts w:ascii="Book Antiqua" w:eastAsia="Book Antiqua" w:hAnsi="Book Antiqua" w:cs="Book Antiqua"/>
        </w:rPr>
        <w:t xml:space="preserve"> study. </w:t>
      </w:r>
      <w:proofErr w:type="spellStart"/>
      <w:r>
        <w:rPr>
          <w:rFonts w:ascii="Book Antiqua" w:eastAsia="Book Antiqua" w:hAnsi="Book Antiqua" w:cs="Book Antiqua"/>
          <w:i/>
          <w:iCs/>
        </w:rPr>
        <w:t>Europace</w:t>
      </w:r>
      <w:proofErr w:type="spellEnd"/>
      <w:r>
        <w:rPr>
          <w:rFonts w:ascii="Book Antiqua" w:eastAsia="Book Antiqua" w:hAnsi="Book Antiqua" w:cs="Book Antiqua"/>
        </w:rPr>
        <w:t xml:space="preserve"> 2012; </w:t>
      </w:r>
      <w:r>
        <w:rPr>
          <w:rFonts w:ascii="Book Antiqua" w:eastAsia="Book Antiqua" w:hAnsi="Book Antiqua" w:cs="Book Antiqua"/>
          <w:b/>
          <w:bCs/>
        </w:rPr>
        <w:t>14</w:t>
      </w:r>
      <w:r>
        <w:rPr>
          <w:rFonts w:ascii="Book Antiqua" w:eastAsia="Book Antiqua" w:hAnsi="Book Antiqua" w:cs="Book Antiqua"/>
        </w:rPr>
        <w:t>: 522-527 [PMID: 21971346 DOI: 10.1093/</w:t>
      </w:r>
      <w:proofErr w:type="spellStart"/>
      <w:r>
        <w:rPr>
          <w:rFonts w:ascii="Book Antiqua" w:eastAsia="Book Antiqua" w:hAnsi="Book Antiqua" w:cs="Book Antiqua"/>
        </w:rPr>
        <w:t>europace</w:t>
      </w:r>
      <w:proofErr w:type="spellEnd"/>
      <w:r>
        <w:rPr>
          <w:rFonts w:ascii="Book Antiqua" w:eastAsia="Book Antiqua" w:hAnsi="Book Antiqua" w:cs="Book Antiqua"/>
        </w:rPr>
        <w:t>/eur313]</w:t>
      </w:r>
    </w:p>
    <w:p w14:paraId="0A93D73E" w14:textId="77777777" w:rsidR="00FF19E4"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Griffiths JR</w:t>
      </w:r>
      <w:r>
        <w:rPr>
          <w:rFonts w:ascii="Book Antiqua" w:eastAsia="Book Antiqua" w:hAnsi="Book Antiqua" w:cs="Book Antiqua"/>
        </w:rPr>
        <w:t xml:space="preserve">, </w:t>
      </w:r>
      <w:proofErr w:type="spellStart"/>
      <w:r>
        <w:rPr>
          <w:rFonts w:ascii="Book Antiqua" w:eastAsia="Book Antiqua" w:hAnsi="Book Antiqua" w:cs="Book Antiqua"/>
        </w:rPr>
        <w:t>Nussinovitch</w:t>
      </w:r>
      <w:proofErr w:type="spellEnd"/>
      <w:r>
        <w:rPr>
          <w:rFonts w:ascii="Book Antiqua" w:eastAsia="Book Antiqua" w:hAnsi="Book Antiqua" w:cs="Book Antiqua"/>
        </w:rPr>
        <w:t xml:space="preserve"> U, Liang JJ, Sims R, Yoneda ZT, Bernstein HM, Viswanathan MN, Khairy P, Srivatsa UN, Frankel DS, </w:t>
      </w:r>
      <w:proofErr w:type="spellStart"/>
      <w:r>
        <w:rPr>
          <w:rFonts w:ascii="Book Antiqua" w:eastAsia="Book Antiqua" w:hAnsi="Book Antiqua" w:cs="Book Antiqua"/>
        </w:rPr>
        <w:t>Marchlinski</w:t>
      </w:r>
      <w:proofErr w:type="spellEnd"/>
      <w:r>
        <w:rPr>
          <w:rFonts w:ascii="Book Antiqua" w:eastAsia="Book Antiqua" w:hAnsi="Book Antiqua" w:cs="Book Antiqua"/>
        </w:rPr>
        <w:t xml:space="preserve"> FE, Sandhu A, Shoemaker MB, Mohanty S, Burkhardt JD, Natale A, Lakireddy D, De Groot NMS, Gerstenfeld EP, Moore JP, Ávila P, Ernst S, Nguyen DT. Catheter Ablation for Atrial Fibrillation in Adult Congenital Heart Disease: An International Multicenter Registry Study. </w:t>
      </w:r>
      <w:r>
        <w:rPr>
          <w:rFonts w:ascii="Book Antiqua" w:eastAsia="Book Antiqua" w:hAnsi="Book Antiqua" w:cs="Book Antiqua"/>
          <w:i/>
          <w:iCs/>
        </w:rPr>
        <w:t xml:space="preserve">Circ </w:t>
      </w:r>
      <w:proofErr w:type="spellStart"/>
      <w:r>
        <w:rPr>
          <w:rFonts w:ascii="Book Antiqua" w:eastAsia="Book Antiqua" w:hAnsi="Book Antiqua" w:cs="Book Antiqua"/>
          <w:i/>
          <w:iCs/>
        </w:rPr>
        <w:t>Arrhythm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Electrophysiol</w:t>
      </w:r>
      <w:proofErr w:type="spellEnd"/>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e010954 [PMID: 36074954 DOI: 10.1161/CIRCEP.122.010954]</w:t>
      </w:r>
    </w:p>
    <w:p w14:paraId="64B50EBB" w14:textId="77777777" w:rsidR="00FF19E4"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Orczykowski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Borowiec</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Biernacka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Bodalski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Urbanek</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Derejko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Kodziszewska</w:t>
      </w:r>
      <w:proofErr w:type="spellEnd"/>
      <w:r>
        <w:rPr>
          <w:rFonts w:ascii="Book Antiqua" w:eastAsia="Book Antiqua" w:hAnsi="Book Antiqua" w:cs="Book Antiqua"/>
        </w:rPr>
        <w:t xml:space="preserve"> K, Woźniak O, Fronczak A, Marcinkiewicz K, Guzek K, Fil A, </w:t>
      </w:r>
      <w:proofErr w:type="spellStart"/>
      <w:r>
        <w:rPr>
          <w:rFonts w:ascii="Book Antiqua" w:eastAsia="Book Antiqua" w:hAnsi="Book Antiqua" w:cs="Book Antiqua"/>
        </w:rPr>
        <w:t>Warmiński</w:t>
      </w:r>
      <w:proofErr w:type="spellEnd"/>
      <w:r>
        <w:rPr>
          <w:rFonts w:ascii="Book Antiqua" w:eastAsia="Book Antiqua" w:hAnsi="Book Antiqua" w:cs="Book Antiqua"/>
        </w:rPr>
        <w:t xml:space="preserve"> G, Hoffman P, Bilińska M, Szumowski Ł. Ablation of atrial tachyarrhythmias late after surgical correction of tetralogy of Fallot: long-term follow-up. </w:t>
      </w:r>
      <w:proofErr w:type="spellStart"/>
      <w:r>
        <w:rPr>
          <w:rFonts w:ascii="Book Antiqua" w:eastAsia="Book Antiqua" w:hAnsi="Book Antiqua" w:cs="Book Antiqua"/>
          <w:i/>
          <w:iCs/>
        </w:rPr>
        <w:t>Kardiol</w:t>
      </w:r>
      <w:proofErr w:type="spellEnd"/>
      <w:r>
        <w:rPr>
          <w:rFonts w:ascii="Book Antiqua" w:eastAsia="Book Antiqua" w:hAnsi="Book Antiqua" w:cs="Book Antiqua"/>
          <w:i/>
          <w:iCs/>
        </w:rPr>
        <w:t xml:space="preserve"> Pol</w:t>
      </w:r>
      <w:r>
        <w:rPr>
          <w:rFonts w:ascii="Book Antiqua" w:eastAsia="Book Antiqua" w:hAnsi="Book Antiqua" w:cs="Book Antiqua"/>
        </w:rPr>
        <w:t xml:space="preserve"> 2018; </w:t>
      </w:r>
      <w:r>
        <w:rPr>
          <w:rFonts w:ascii="Book Antiqua" w:eastAsia="Book Antiqua" w:hAnsi="Book Antiqua" w:cs="Book Antiqua"/>
          <w:b/>
          <w:bCs/>
        </w:rPr>
        <w:t>76</w:t>
      </w:r>
      <w:r>
        <w:rPr>
          <w:rFonts w:ascii="Book Antiqua" w:eastAsia="Book Antiqua" w:hAnsi="Book Antiqua" w:cs="Book Antiqua"/>
        </w:rPr>
        <w:t>: 1097-1105 [PMID: 29537482 DOI: 10.5603/</w:t>
      </w:r>
      <w:proofErr w:type="gramStart"/>
      <w:r>
        <w:rPr>
          <w:rFonts w:ascii="Book Antiqua" w:eastAsia="Book Antiqua" w:hAnsi="Book Antiqua" w:cs="Book Antiqua"/>
        </w:rPr>
        <w:t>KP.a</w:t>
      </w:r>
      <w:proofErr w:type="gramEnd"/>
      <w:r>
        <w:rPr>
          <w:rFonts w:ascii="Book Antiqua" w:eastAsia="Book Antiqua" w:hAnsi="Book Antiqua" w:cs="Book Antiqua"/>
        </w:rPr>
        <w:t>2018.0070]</w:t>
      </w:r>
    </w:p>
    <w:p w14:paraId="11031865" w14:textId="77777777" w:rsidR="00FF19E4" w:rsidRDefault="00000000">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Gazzaz</w:t>
      </w:r>
      <w:proofErr w:type="spellEnd"/>
      <w:r>
        <w:rPr>
          <w:rFonts w:ascii="Book Antiqua" w:eastAsia="Book Antiqua" w:hAnsi="Book Antiqua" w:cs="Book Antiqua"/>
          <w:b/>
          <w:bCs/>
        </w:rPr>
        <w:t xml:space="preserve"> TF</w:t>
      </w:r>
      <w:r>
        <w:rPr>
          <w:rFonts w:ascii="Book Antiqua" w:eastAsia="Book Antiqua" w:hAnsi="Book Antiqua" w:cs="Book Antiqua"/>
        </w:rPr>
        <w:t xml:space="preserve">, Elders B, Steve Fan CP, </w:t>
      </w:r>
      <w:proofErr w:type="spellStart"/>
      <w:r>
        <w:rPr>
          <w:rFonts w:ascii="Book Antiqua" w:eastAsia="Book Antiqua" w:hAnsi="Book Antiqua" w:cs="Book Antiqua"/>
        </w:rPr>
        <w:t>Manlhiot</w:t>
      </w:r>
      <w:proofErr w:type="spellEnd"/>
      <w:r>
        <w:rPr>
          <w:rFonts w:ascii="Book Antiqua" w:eastAsia="Book Antiqua" w:hAnsi="Book Antiqua" w:cs="Book Antiqua"/>
        </w:rPr>
        <w:t xml:space="preserve"> C, Seed M, </w:t>
      </w:r>
      <w:proofErr w:type="spellStart"/>
      <w:r>
        <w:rPr>
          <w:rFonts w:ascii="Book Antiqua" w:eastAsia="Book Antiqua" w:hAnsi="Book Antiqua" w:cs="Book Antiqua"/>
        </w:rPr>
        <w:t>Yoo</w:t>
      </w:r>
      <w:proofErr w:type="spellEnd"/>
      <w:r>
        <w:rPr>
          <w:rFonts w:ascii="Book Antiqua" w:eastAsia="Book Antiqua" w:hAnsi="Book Antiqua" w:cs="Book Antiqua"/>
        </w:rPr>
        <w:t xml:space="preserve"> SJ, van </w:t>
      </w:r>
      <w:proofErr w:type="spellStart"/>
      <w:r>
        <w:rPr>
          <w:rFonts w:ascii="Book Antiqua" w:eastAsia="Book Antiqua" w:hAnsi="Book Antiqua" w:cs="Book Antiqua"/>
        </w:rPr>
        <w:t>Arsdell</w:t>
      </w:r>
      <w:proofErr w:type="spellEnd"/>
      <w:r>
        <w:rPr>
          <w:rFonts w:ascii="Book Antiqua" w:eastAsia="Book Antiqua" w:hAnsi="Book Antiqua" w:cs="Book Antiqua"/>
        </w:rPr>
        <w:t xml:space="preserve"> G, Grosse-Wortmann L. The Modified History of Tetralogy of Fallot During Childhood and Adolescence. </w:t>
      </w:r>
      <w:r>
        <w:rPr>
          <w:rFonts w:ascii="Book Antiqua" w:eastAsia="Book Antiqua" w:hAnsi="Book Antiqua" w:cs="Book Antiqua"/>
          <w:i/>
          <w:iCs/>
        </w:rPr>
        <w:t>JACC Cardiovasc Imaging</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1478-1480 [PMID: 33744148 DOI: 10.1016/j.jcmg.2021.01.031]</w:t>
      </w:r>
    </w:p>
    <w:p w14:paraId="3ECB82DA" w14:textId="77777777" w:rsidR="00FF19E4"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Raine D</w:t>
      </w:r>
      <w:r>
        <w:rPr>
          <w:rFonts w:ascii="Book Antiqua" w:eastAsia="Book Antiqua" w:hAnsi="Book Antiqua" w:cs="Book Antiqua"/>
        </w:rPr>
        <w:t xml:space="preserve">, O'Sullivan J, Chaudhari M, Hamilton L, Hasan A, Bourke JP. Ablation of atrial tachyarrhythmias late after surgical repair of tetralogy of Fallot. </w:t>
      </w:r>
      <w:proofErr w:type="spellStart"/>
      <w:r>
        <w:rPr>
          <w:rFonts w:ascii="Book Antiqua" w:eastAsia="Book Antiqua" w:hAnsi="Book Antiqua" w:cs="Book Antiqua"/>
          <w:i/>
          <w:iCs/>
        </w:rPr>
        <w:t>Cardiol</w:t>
      </w:r>
      <w:proofErr w:type="spellEnd"/>
      <w:r>
        <w:rPr>
          <w:rFonts w:ascii="Book Antiqua" w:eastAsia="Book Antiqua" w:hAnsi="Book Antiqua" w:cs="Book Antiqua"/>
          <w:i/>
          <w:iCs/>
        </w:rPr>
        <w:t xml:space="preserve"> Young</w:t>
      </w:r>
      <w:r>
        <w:rPr>
          <w:rFonts w:ascii="Book Antiqua" w:eastAsia="Book Antiqua" w:hAnsi="Book Antiqua" w:cs="Book Antiqua"/>
        </w:rPr>
        <w:t xml:space="preserve"> 2011; </w:t>
      </w:r>
      <w:r>
        <w:rPr>
          <w:rFonts w:ascii="Book Antiqua" w:eastAsia="Book Antiqua" w:hAnsi="Book Antiqua" w:cs="Book Antiqua"/>
          <w:b/>
          <w:bCs/>
        </w:rPr>
        <w:t>21</w:t>
      </w:r>
      <w:r>
        <w:rPr>
          <w:rFonts w:ascii="Book Antiqua" w:eastAsia="Book Antiqua" w:hAnsi="Book Antiqua" w:cs="Book Antiqua"/>
        </w:rPr>
        <w:t>: 31-38 [PMID: 20977824 DOI: 10.1017/S1047951110001447]</w:t>
      </w:r>
    </w:p>
    <w:p w14:paraId="2067CCD3" w14:textId="77777777" w:rsidR="00FF19E4"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Hu JJ</w:t>
      </w:r>
      <w:r>
        <w:rPr>
          <w:rFonts w:ascii="Book Antiqua" w:eastAsia="Book Antiqua" w:hAnsi="Book Antiqua" w:cs="Book Antiqua"/>
        </w:rPr>
        <w:t xml:space="preserve">, </w:t>
      </w:r>
      <w:proofErr w:type="spellStart"/>
      <w:r>
        <w:rPr>
          <w:rFonts w:ascii="Book Antiqua" w:eastAsia="Book Antiqua" w:hAnsi="Book Antiqua" w:cs="Book Antiqua"/>
        </w:rPr>
        <w:t>Bonnichsen</w:t>
      </w:r>
      <w:proofErr w:type="spellEnd"/>
      <w:r>
        <w:rPr>
          <w:rFonts w:ascii="Book Antiqua" w:eastAsia="Book Antiqua" w:hAnsi="Book Antiqua" w:cs="Book Antiqua"/>
        </w:rPr>
        <w:t xml:space="preserve"> CR, </w:t>
      </w:r>
      <w:proofErr w:type="spellStart"/>
      <w:r>
        <w:rPr>
          <w:rFonts w:ascii="Book Antiqua" w:eastAsia="Book Antiqua" w:hAnsi="Book Antiqua" w:cs="Book Antiqua"/>
        </w:rPr>
        <w:t>Dearani</w:t>
      </w:r>
      <w:proofErr w:type="spellEnd"/>
      <w:r>
        <w:rPr>
          <w:rFonts w:ascii="Book Antiqua" w:eastAsia="Book Antiqua" w:hAnsi="Book Antiqua" w:cs="Book Antiqua"/>
        </w:rPr>
        <w:t xml:space="preserve"> JA, Miranda WR, Johnson JN, Cetta F, Stephens EH, </w:t>
      </w:r>
      <w:proofErr w:type="spellStart"/>
      <w:r>
        <w:rPr>
          <w:rFonts w:ascii="Book Antiqua" w:eastAsia="Book Antiqua" w:hAnsi="Book Antiqua" w:cs="Book Antiqua"/>
        </w:rPr>
        <w:t>Aganga</w:t>
      </w:r>
      <w:proofErr w:type="spellEnd"/>
      <w:r>
        <w:rPr>
          <w:rFonts w:ascii="Book Antiqua" w:eastAsia="Book Antiqua" w:hAnsi="Book Antiqua" w:cs="Book Antiqua"/>
        </w:rPr>
        <w:t xml:space="preserve"> DO, Van Dorn CS. Adults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Tetralogy of Fallot: Early Postoperative </w:t>
      </w:r>
      <w:r>
        <w:rPr>
          <w:rFonts w:ascii="Book Antiqua" w:eastAsia="Book Antiqua" w:hAnsi="Book Antiqua" w:cs="Book Antiqua"/>
        </w:rPr>
        <w:lastRenderedPageBreak/>
        <w:t xml:space="preserve">Outcomes and Risk Factors for Complications. </w:t>
      </w:r>
      <w:r>
        <w:rPr>
          <w:rFonts w:ascii="Book Antiqua" w:eastAsia="Book Antiqua" w:hAnsi="Book Antiqua" w:cs="Book Antiqua"/>
          <w:i/>
          <w:iCs/>
        </w:rPr>
        <w:t>Mayo Clin Proc</w:t>
      </w:r>
      <w:r>
        <w:rPr>
          <w:rFonts w:ascii="Book Antiqua" w:eastAsia="Book Antiqua" w:hAnsi="Book Antiqua" w:cs="Book Antiqua"/>
        </w:rPr>
        <w:t xml:space="preserve"> 2021; </w:t>
      </w:r>
      <w:r>
        <w:rPr>
          <w:rFonts w:ascii="Book Antiqua" w:eastAsia="Book Antiqua" w:hAnsi="Book Antiqua" w:cs="Book Antiqua"/>
          <w:b/>
          <w:bCs/>
        </w:rPr>
        <w:t>96</w:t>
      </w:r>
      <w:r>
        <w:rPr>
          <w:rFonts w:ascii="Book Antiqua" w:eastAsia="Book Antiqua" w:hAnsi="Book Antiqua" w:cs="Book Antiqua"/>
        </w:rPr>
        <w:t>: 2398-2406 [PMID: 34412856 DOI: 10.1016/j.mayocp.2021.01.032]</w:t>
      </w:r>
    </w:p>
    <w:p w14:paraId="49297625" w14:textId="77777777" w:rsidR="00FF19E4"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Roisman ML</w:t>
      </w:r>
      <w:r>
        <w:rPr>
          <w:rFonts w:ascii="Book Antiqua" w:eastAsia="Book Antiqua" w:hAnsi="Book Antiqua" w:cs="Book Antiqua"/>
        </w:rPr>
        <w:t xml:space="preserve">, Beller BM, O'Keefe JD. Irreversible pulmonary hypertension after correction of tetralogy of Fallot. </w:t>
      </w:r>
      <w:r>
        <w:rPr>
          <w:rFonts w:ascii="Book Antiqua" w:eastAsia="Book Antiqua" w:hAnsi="Book Antiqua" w:cs="Book Antiqua"/>
          <w:i/>
          <w:iCs/>
        </w:rPr>
        <w:t>Chest</w:t>
      </w:r>
      <w:r>
        <w:rPr>
          <w:rFonts w:ascii="Book Antiqua" w:eastAsia="Book Antiqua" w:hAnsi="Book Antiqua" w:cs="Book Antiqua"/>
        </w:rPr>
        <w:t xml:space="preserve"> 1972; </w:t>
      </w:r>
      <w:r>
        <w:rPr>
          <w:rFonts w:ascii="Book Antiqua" w:eastAsia="Book Antiqua" w:hAnsi="Book Antiqua" w:cs="Book Antiqua"/>
          <w:b/>
          <w:bCs/>
        </w:rPr>
        <w:t>62</w:t>
      </w:r>
      <w:r>
        <w:rPr>
          <w:rFonts w:ascii="Book Antiqua" w:eastAsia="Book Antiqua" w:hAnsi="Book Antiqua" w:cs="Book Antiqua"/>
        </w:rPr>
        <w:t>: 34-38 [PMID: 4261178 DOI: 10.1378/chest.62.1.34]</w:t>
      </w:r>
    </w:p>
    <w:p w14:paraId="56A64BD2" w14:textId="77777777" w:rsidR="00FF19E4"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Yasuhara J</w:t>
      </w:r>
      <w:r>
        <w:rPr>
          <w:rFonts w:ascii="Book Antiqua" w:eastAsia="Book Antiqua" w:hAnsi="Book Antiqua" w:cs="Book Antiqua"/>
        </w:rPr>
        <w:t xml:space="preserve">, Yamagishi H. Pulmonary arterial hypertension associated with tetralogy of Fallot. </w:t>
      </w:r>
      <w:r>
        <w:rPr>
          <w:rFonts w:ascii="Book Antiqua" w:eastAsia="Book Antiqua" w:hAnsi="Book Antiqua" w:cs="Book Antiqua"/>
          <w:i/>
          <w:iCs/>
        </w:rPr>
        <w:t>Int Heart J</w:t>
      </w:r>
      <w:r>
        <w:rPr>
          <w:rFonts w:ascii="Book Antiqua" w:eastAsia="Book Antiqua" w:hAnsi="Book Antiqua" w:cs="Book Antiqua"/>
        </w:rPr>
        <w:t xml:space="preserve"> 2015; </w:t>
      </w:r>
      <w:r>
        <w:rPr>
          <w:rFonts w:ascii="Book Antiqua" w:eastAsia="Book Antiqua" w:hAnsi="Book Antiqua" w:cs="Book Antiqua"/>
          <w:b/>
          <w:bCs/>
        </w:rPr>
        <w:t>56 Suppl</w:t>
      </w:r>
      <w:r>
        <w:rPr>
          <w:rFonts w:ascii="Book Antiqua" w:eastAsia="Book Antiqua" w:hAnsi="Book Antiqua" w:cs="Book Antiqua"/>
        </w:rPr>
        <w:t>: S17-S21 [PMID: 25787793 DOI: 10.1536/ihj.14-351]</w:t>
      </w:r>
    </w:p>
    <w:p w14:paraId="44B7A416" w14:textId="77777777" w:rsidR="00FF19E4" w:rsidRDefault="00000000">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Hammerstingl</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Lickfett</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Jeong</w:t>
      </w:r>
      <w:proofErr w:type="spellEnd"/>
      <w:r>
        <w:rPr>
          <w:rFonts w:ascii="Book Antiqua" w:eastAsia="Book Antiqua" w:hAnsi="Book Antiqua" w:cs="Book Antiqua"/>
        </w:rPr>
        <w:t xml:space="preserve"> KM, </w:t>
      </w:r>
      <w:proofErr w:type="spellStart"/>
      <w:r>
        <w:rPr>
          <w:rFonts w:ascii="Book Antiqua" w:eastAsia="Book Antiqua" w:hAnsi="Book Antiqua" w:cs="Book Antiqua"/>
        </w:rPr>
        <w:t>Troatz</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Wedekind</w:t>
      </w:r>
      <w:proofErr w:type="spellEnd"/>
      <w:r>
        <w:rPr>
          <w:rFonts w:ascii="Book Antiqua" w:eastAsia="Book Antiqua" w:hAnsi="Book Antiqua" w:cs="Book Antiqua"/>
        </w:rPr>
        <w:t xml:space="preserve"> JA, Tiemann K, Lüderitz B, </w:t>
      </w:r>
      <w:proofErr w:type="spellStart"/>
      <w:r>
        <w:rPr>
          <w:rFonts w:ascii="Book Antiqua" w:eastAsia="Book Antiqua" w:hAnsi="Book Antiqua" w:cs="Book Antiqua"/>
        </w:rPr>
        <w:t>Lewalter</w:t>
      </w:r>
      <w:proofErr w:type="spellEnd"/>
      <w:r>
        <w:rPr>
          <w:rFonts w:ascii="Book Antiqua" w:eastAsia="Book Antiqua" w:hAnsi="Book Antiqua" w:cs="Book Antiqua"/>
        </w:rPr>
        <w:t xml:space="preserve"> T. Persistence of iatrogenic atrial septal defect after pulmonary vein isolation--an underestimated risk? </w:t>
      </w:r>
      <w:r>
        <w:rPr>
          <w:rFonts w:ascii="Book Antiqua" w:eastAsia="Book Antiqua" w:hAnsi="Book Antiqua" w:cs="Book Antiqua"/>
          <w:i/>
          <w:iCs/>
        </w:rPr>
        <w:t>Am Heart J</w:t>
      </w:r>
      <w:r>
        <w:rPr>
          <w:rFonts w:ascii="Book Antiqua" w:eastAsia="Book Antiqua" w:hAnsi="Book Antiqua" w:cs="Book Antiqua"/>
        </w:rPr>
        <w:t xml:space="preserve"> 2006; </w:t>
      </w:r>
      <w:r>
        <w:rPr>
          <w:rFonts w:ascii="Book Antiqua" w:eastAsia="Book Antiqua" w:hAnsi="Book Antiqua" w:cs="Book Antiqua"/>
          <w:b/>
          <w:bCs/>
        </w:rPr>
        <w:t>152</w:t>
      </w:r>
      <w:r>
        <w:rPr>
          <w:rFonts w:ascii="Book Antiqua" w:eastAsia="Book Antiqua" w:hAnsi="Book Antiqua" w:cs="Book Antiqua"/>
        </w:rPr>
        <w:t>: 362.e1-362.e5 [PMID: 16875923 DOI: 10.1016/j.ahj.2006.04.034]</w:t>
      </w:r>
    </w:p>
    <w:p w14:paraId="541EAFF1" w14:textId="77777777" w:rsidR="00FF19E4" w:rsidRDefault="00000000">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Kawaji</w:t>
      </w:r>
      <w:proofErr w:type="spellEnd"/>
      <w:r>
        <w:rPr>
          <w:rFonts w:ascii="Book Antiqua" w:eastAsia="Book Antiqua" w:hAnsi="Book Antiqua" w:cs="Book Antiqua"/>
          <w:b/>
          <w:bCs/>
        </w:rPr>
        <w:t xml:space="preserve"> T</w:t>
      </w:r>
      <w:r>
        <w:rPr>
          <w:rFonts w:ascii="Book Antiqua" w:eastAsia="Book Antiqua" w:hAnsi="Book Antiqua" w:cs="Book Antiqua"/>
        </w:rPr>
        <w:t xml:space="preserve">, Kaneda K, Kato M, Yokomatsu T. Iatrogenic Atrial Septal Defect Causing Position-Dependent Hypoxemia. </w:t>
      </w:r>
      <w:r>
        <w:rPr>
          <w:rFonts w:ascii="Book Antiqua" w:eastAsia="Book Antiqua" w:hAnsi="Book Antiqua" w:cs="Book Antiqua"/>
          <w:i/>
          <w:iCs/>
        </w:rPr>
        <w:t xml:space="preserve">JACC Cardiovasc </w:t>
      </w:r>
      <w:proofErr w:type="spellStart"/>
      <w:r>
        <w:rPr>
          <w:rFonts w:ascii="Book Antiqua" w:eastAsia="Book Antiqua" w:hAnsi="Book Antiqua" w:cs="Book Antiqua"/>
          <w:i/>
          <w:iCs/>
        </w:rPr>
        <w:t>Interv</w:t>
      </w:r>
      <w:proofErr w:type="spellEnd"/>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2081-2082 [PMID: 32535003 DOI: 10.1016/j.jcin.2020.03.050]</w:t>
      </w:r>
    </w:p>
    <w:p w14:paraId="3850831F" w14:textId="77777777" w:rsidR="00FF19E4" w:rsidRDefault="00000000">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Sirker</w:t>
      </w:r>
      <w:proofErr w:type="spellEnd"/>
      <w:r>
        <w:rPr>
          <w:rFonts w:ascii="Book Antiqua" w:eastAsia="Book Antiqua" w:hAnsi="Book Antiqua" w:cs="Book Antiqua"/>
          <w:b/>
          <w:bCs/>
        </w:rPr>
        <w:t xml:space="preserve"> A</w:t>
      </w:r>
      <w:r>
        <w:rPr>
          <w:rFonts w:ascii="Book Antiqua" w:eastAsia="Book Antiqua" w:hAnsi="Book Antiqua" w:cs="Book Antiqua"/>
        </w:rPr>
        <w:t xml:space="preserve">, Hyde J, </w:t>
      </w:r>
      <w:proofErr w:type="spellStart"/>
      <w:r>
        <w:rPr>
          <w:rFonts w:ascii="Book Antiqua" w:eastAsia="Book Antiqua" w:hAnsi="Book Antiqua" w:cs="Book Antiqua"/>
        </w:rPr>
        <w:t>Hildick</w:t>
      </w:r>
      <w:proofErr w:type="spellEnd"/>
      <w:r>
        <w:rPr>
          <w:rFonts w:ascii="Book Antiqua" w:eastAsia="Book Antiqua" w:hAnsi="Book Antiqua" w:cs="Book Antiqua"/>
        </w:rPr>
        <w:t xml:space="preserve">-Smith D. Refractory hypoxemia after mitral valve surgery: an unusual cause and its successful percutaneous treatment. </w:t>
      </w:r>
      <w:r>
        <w:rPr>
          <w:rFonts w:ascii="Book Antiqua" w:eastAsia="Book Antiqua" w:hAnsi="Book Antiqua" w:cs="Book Antiqua"/>
          <w:i/>
          <w:iCs/>
        </w:rPr>
        <w:t xml:space="preserve">J Invasive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2006; </w:t>
      </w:r>
      <w:r>
        <w:rPr>
          <w:rFonts w:ascii="Book Antiqua" w:eastAsia="Book Antiqua" w:hAnsi="Book Antiqua" w:cs="Book Antiqua"/>
          <w:b/>
          <w:bCs/>
        </w:rPr>
        <w:t>18</w:t>
      </w:r>
      <w:r>
        <w:rPr>
          <w:rFonts w:ascii="Book Antiqua" w:eastAsia="Book Antiqua" w:hAnsi="Book Antiqua" w:cs="Book Antiqua"/>
        </w:rPr>
        <w:t>: E86-E88 [PMID: 16446525]</w:t>
      </w:r>
    </w:p>
    <w:p w14:paraId="03C31C8C" w14:textId="77777777" w:rsidR="00FF19E4"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Takaya Y</w:t>
      </w:r>
      <w:r>
        <w:rPr>
          <w:rFonts w:ascii="Book Antiqua" w:eastAsia="Book Antiqua" w:hAnsi="Book Antiqua" w:cs="Book Antiqua"/>
        </w:rPr>
        <w:t xml:space="preserve">, Akagi T, Hara H, Kanazawa H, </w:t>
      </w:r>
      <w:proofErr w:type="spellStart"/>
      <w:r>
        <w:rPr>
          <w:rFonts w:ascii="Book Antiqua" w:eastAsia="Book Antiqua" w:hAnsi="Book Antiqua" w:cs="Book Antiqua"/>
        </w:rPr>
        <w:t>Ikari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Isotani</w:t>
      </w:r>
      <w:proofErr w:type="spellEnd"/>
      <w:r>
        <w:rPr>
          <w:rFonts w:ascii="Book Antiqua" w:eastAsia="Book Antiqua" w:hAnsi="Book Antiqua" w:cs="Book Antiqua"/>
        </w:rPr>
        <w:t xml:space="preserve"> A, Shirai S, Kubo S, Morikawa T, Naganuma T, Saji M, </w:t>
      </w:r>
      <w:proofErr w:type="spellStart"/>
      <w:r>
        <w:rPr>
          <w:rFonts w:ascii="Book Antiqua" w:eastAsia="Book Antiqua" w:hAnsi="Book Antiqua" w:cs="Book Antiqua"/>
        </w:rPr>
        <w:t>Kuwata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Hiasa</w:t>
      </w:r>
      <w:proofErr w:type="spellEnd"/>
      <w:r>
        <w:rPr>
          <w:rFonts w:ascii="Book Antiqua" w:eastAsia="Book Antiqua" w:hAnsi="Book Antiqua" w:cs="Book Antiqua"/>
        </w:rPr>
        <w:t xml:space="preserve"> G, Watanabe Y, </w:t>
      </w:r>
      <w:proofErr w:type="spellStart"/>
      <w:r>
        <w:rPr>
          <w:rFonts w:ascii="Book Antiqua" w:eastAsia="Book Antiqua" w:hAnsi="Book Antiqua" w:cs="Book Antiqua"/>
        </w:rPr>
        <w:t>Yamawaki</w:t>
      </w:r>
      <w:proofErr w:type="spellEnd"/>
      <w:r>
        <w:rPr>
          <w:rFonts w:ascii="Book Antiqua" w:eastAsia="Book Antiqua" w:hAnsi="Book Antiqua" w:cs="Book Antiqua"/>
        </w:rPr>
        <w:t xml:space="preserve"> M, Imai M, Matsumoto T, Yamamoto M, Murakami T, </w:t>
      </w:r>
      <w:proofErr w:type="spellStart"/>
      <w:r>
        <w:rPr>
          <w:rFonts w:ascii="Book Antiqua" w:eastAsia="Book Antiqua" w:hAnsi="Book Antiqua" w:cs="Book Antiqua"/>
        </w:rPr>
        <w:t>Asami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Mizote</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Okai</w:t>
      </w:r>
      <w:proofErr w:type="spellEnd"/>
      <w:r>
        <w:rPr>
          <w:rFonts w:ascii="Book Antiqua" w:eastAsia="Book Antiqua" w:hAnsi="Book Antiqua" w:cs="Book Antiqua"/>
        </w:rPr>
        <w:t xml:space="preserve"> T, Bota H, Ito H. Iatrogenic Atrial Septal Defect Requiring Transcatheter Closure Following Transcatheter Mitral Valve Repair. </w:t>
      </w:r>
      <w:r>
        <w:rPr>
          <w:rFonts w:ascii="Book Antiqua" w:eastAsia="Book Antiqua" w:hAnsi="Book Antiqua" w:cs="Book Antiqua"/>
          <w:i/>
          <w:iCs/>
        </w:rPr>
        <w:t>Circ J</w:t>
      </w:r>
      <w:r>
        <w:rPr>
          <w:rFonts w:ascii="Book Antiqua" w:eastAsia="Book Antiqua" w:hAnsi="Book Antiqua" w:cs="Book Antiqua"/>
        </w:rPr>
        <w:t xml:space="preserve"> 2022; </w:t>
      </w:r>
      <w:r>
        <w:rPr>
          <w:rFonts w:ascii="Book Antiqua" w:eastAsia="Book Antiqua" w:hAnsi="Book Antiqua" w:cs="Book Antiqua"/>
          <w:b/>
          <w:bCs/>
        </w:rPr>
        <w:t>86</w:t>
      </w:r>
      <w:r>
        <w:rPr>
          <w:rFonts w:ascii="Book Antiqua" w:eastAsia="Book Antiqua" w:hAnsi="Book Antiqua" w:cs="Book Antiqua"/>
        </w:rPr>
        <w:t>: 1740-1744 [PMID: 35387922 DOI: 10.1253/</w:t>
      </w:r>
      <w:proofErr w:type="gramStart"/>
      <w:r>
        <w:rPr>
          <w:rFonts w:ascii="Book Antiqua" w:eastAsia="Book Antiqua" w:hAnsi="Book Antiqua" w:cs="Book Antiqua"/>
        </w:rPr>
        <w:t>circj.CJ</w:t>
      </w:r>
      <w:proofErr w:type="gramEnd"/>
      <w:r>
        <w:rPr>
          <w:rFonts w:ascii="Book Antiqua" w:eastAsia="Book Antiqua" w:hAnsi="Book Antiqua" w:cs="Book Antiqua"/>
        </w:rPr>
        <w:t>-22-0048]</w:t>
      </w:r>
    </w:p>
    <w:p w14:paraId="6F2AE9FE" w14:textId="77777777" w:rsidR="00FF19E4" w:rsidRDefault="00000000">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Lurz</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Unterhuber</w:t>
      </w:r>
      <w:proofErr w:type="spellEnd"/>
      <w:r>
        <w:rPr>
          <w:rFonts w:ascii="Book Antiqua" w:eastAsia="Book Antiqua" w:hAnsi="Book Antiqua" w:cs="Book Antiqua"/>
        </w:rPr>
        <w:t xml:space="preserve"> M, Rommel KP, </w:t>
      </w:r>
      <w:proofErr w:type="spellStart"/>
      <w:r>
        <w:rPr>
          <w:rFonts w:ascii="Book Antiqua" w:eastAsia="Book Antiqua" w:hAnsi="Book Antiqua" w:cs="Book Antiqua"/>
        </w:rPr>
        <w:t>Kresoja</w:t>
      </w:r>
      <w:proofErr w:type="spellEnd"/>
      <w:r>
        <w:rPr>
          <w:rFonts w:ascii="Book Antiqua" w:eastAsia="Book Antiqua" w:hAnsi="Book Antiqua" w:cs="Book Antiqua"/>
        </w:rPr>
        <w:t xml:space="preserve"> KP, </w:t>
      </w:r>
      <w:proofErr w:type="spellStart"/>
      <w:r>
        <w:rPr>
          <w:rFonts w:ascii="Book Antiqua" w:eastAsia="Book Antiqua" w:hAnsi="Book Antiqua" w:cs="Book Antiqua"/>
        </w:rPr>
        <w:t>Kister</w:t>
      </w:r>
      <w:proofErr w:type="spellEnd"/>
      <w:r>
        <w:rPr>
          <w:rFonts w:ascii="Book Antiqua" w:eastAsia="Book Antiqua" w:hAnsi="Book Antiqua" w:cs="Book Antiqua"/>
        </w:rPr>
        <w:t xml:space="preserve"> T, Besler C, Fengler K, Sandri M, </w:t>
      </w:r>
      <w:proofErr w:type="spellStart"/>
      <w:r>
        <w:rPr>
          <w:rFonts w:ascii="Book Antiqua" w:eastAsia="Book Antiqua" w:hAnsi="Book Antiqua" w:cs="Book Antiqua"/>
        </w:rPr>
        <w:t>Daehnert</w:t>
      </w:r>
      <w:proofErr w:type="spellEnd"/>
      <w:r>
        <w:rPr>
          <w:rFonts w:ascii="Book Antiqua" w:eastAsia="Book Antiqua" w:hAnsi="Book Antiqua" w:cs="Book Antiqua"/>
        </w:rPr>
        <w:t xml:space="preserve"> I, Thiele H, Blazek S, von Roeder M. Iatrogenic Atrial Septal Defects Following Transcatheter Mitral Valve </w:t>
      </w:r>
      <w:proofErr w:type="gramStart"/>
      <w:r>
        <w:rPr>
          <w:rFonts w:ascii="Book Antiqua" w:eastAsia="Book Antiqua" w:hAnsi="Book Antiqua" w:cs="Book Antiqua"/>
        </w:rPr>
        <w:t>Repair</w:t>
      </w:r>
      <w:proofErr w:type="gramEnd"/>
      <w:r>
        <w:rPr>
          <w:rFonts w:ascii="Book Antiqua" w:eastAsia="Book Antiqua" w:hAnsi="Book Antiqua" w:cs="Book Antiqua"/>
        </w:rPr>
        <w:t xml:space="preserve"> and Implications of Interventional Closure. </w:t>
      </w:r>
      <w:r>
        <w:rPr>
          <w:rFonts w:ascii="Book Antiqua" w:eastAsia="Book Antiqua" w:hAnsi="Book Antiqua" w:cs="Book Antiqua"/>
          <w:i/>
          <w:iCs/>
        </w:rPr>
        <w:t xml:space="preserve">JACC Cardiovasc </w:t>
      </w:r>
      <w:proofErr w:type="spellStart"/>
      <w:r>
        <w:rPr>
          <w:rFonts w:ascii="Book Antiqua" w:eastAsia="Book Antiqua" w:hAnsi="Book Antiqua" w:cs="Book Antiqua"/>
          <w:i/>
          <w:iCs/>
        </w:rPr>
        <w:t>Interv</w:t>
      </w:r>
      <w:proofErr w:type="spellEnd"/>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2685-2694 [PMID: 34949392 DOI: 10.1016/j.jcin.2021.09.023]</w:t>
      </w:r>
    </w:p>
    <w:bookmarkEnd w:id="373"/>
    <w:bookmarkEnd w:id="374"/>
    <w:p w14:paraId="5C5FABE2" w14:textId="77777777" w:rsidR="00FF19E4" w:rsidRDefault="00FF19E4">
      <w:pPr>
        <w:spacing w:line="360" w:lineRule="auto"/>
        <w:jc w:val="both"/>
        <w:sectPr w:rsidR="00FF19E4" w:rsidSect="00030E27">
          <w:pgSz w:w="12240" w:h="15840"/>
          <w:pgMar w:top="1440" w:right="1440" w:bottom="1440" w:left="1440" w:header="720" w:footer="720" w:gutter="0"/>
          <w:cols w:space="720"/>
          <w:docGrid w:linePitch="360"/>
        </w:sectPr>
      </w:pPr>
    </w:p>
    <w:p w14:paraId="5D51EB9F" w14:textId="77777777" w:rsidR="00FF19E4" w:rsidRDefault="00000000">
      <w:pPr>
        <w:spacing w:line="360" w:lineRule="auto"/>
        <w:jc w:val="both"/>
      </w:pPr>
      <w:r>
        <w:rPr>
          <w:rFonts w:ascii="Book Antiqua" w:eastAsia="Book Antiqua" w:hAnsi="Book Antiqua" w:cs="Book Antiqua"/>
          <w:b/>
          <w:color w:val="000000"/>
        </w:rPr>
        <w:lastRenderedPageBreak/>
        <w:t>Footnotes</w:t>
      </w:r>
    </w:p>
    <w:p w14:paraId="2AC90988" w14:textId="77777777" w:rsidR="00FF19E4" w:rsidRDefault="00000000">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7D7F66EB" w14:textId="77777777" w:rsidR="00FF19E4" w:rsidRDefault="00FF19E4">
      <w:pPr>
        <w:spacing w:line="360" w:lineRule="auto"/>
        <w:jc w:val="both"/>
      </w:pPr>
    </w:p>
    <w:p w14:paraId="1B9C2E46" w14:textId="77777777" w:rsidR="00FF19E4"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The authors declare that they have no conflict of interest to disclose.</w:t>
      </w:r>
    </w:p>
    <w:p w14:paraId="51A7F24B" w14:textId="77777777" w:rsidR="00FF19E4" w:rsidRDefault="00FF19E4">
      <w:pPr>
        <w:spacing w:line="360" w:lineRule="auto"/>
        <w:jc w:val="both"/>
      </w:pPr>
    </w:p>
    <w:p w14:paraId="3307104C" w14:textId="77777777" w:rsidR="00FF19E4" w:rsidRDefault="00000000">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3109006A" w14:textId="77777777" w:rsidR="00FF19E4" w:rsidRDefault="00FF19E4">
      <w:pPr>
        <w:spacing w:line="360" w:lineRule="auto"/>
        <w:jc w:val="both"/>
      </w:pPr>
    </w:p>
    <w:p w14:paraId="41619CF4" w14:textId="77777777" w:rsidR="00FF19E4"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CF0A31" w14:textId="77777777" w:rsidR="00FF19E4" w:rsidRDefault="00FF19E4">
      <w:pPr>
        <w:spacing w:line="360" w:lineRule="auto"/>
        <w:jc w:val="both"/>
      </w:pPr>
    </w:p>
    <w:p w14:paraId="19C6D391" w14:textId="77777777" w:rsidR="00FF19E4"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BAF2C60" w14:textId="77777777" w:rsidR="00FF19E4" w:rsidRDefault="00FF19E4">
      <w:pPr>
        <w:spacing w:line="360" w:lineRule="auto"/>
        <w:jc w:val="both"/>
      </w:pPr>
    </w:p>
    <w:p w14:paraId="0A4662C1" w14:textId="77777777" w:rsidR="00FF19E4"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9472D9A" w14:textId="77777777" w:rsidR="00FF19E4" w:rsidRDefault="00FF19E4">
      <w:pPr>
        <w:spacing w:line="360" w:lineRule="auto"/>
        <w:jc w:val="both"/>
      </w:pPr>
    </w:p>
    <w:p w14:paraId="4AAD3C38" w14:textId="77777777" w:rsidR="00FF19E4"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July 30, 2023</w:t>
      </w:r>
    </w:p>
    <w:p w14:paraId="72EC10EC" w14:textId="77777777" w:rsidR="00FF19E4"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6552331B" w14:textId="77777777" w:rsidR="00FF19E4" w:rsidRDefault="00000000">
      <w:pPr>
        <w:spacing w:line="360" w:lineRule="auto"/>
        <w:jc w:val="both"/>
      </w:pPr>
      <w:r>
        <w:rPr>
          <w:rFonts w:ascii="Book Antiqua" w:eastAsia="Book Antiqua" w:hAnsi="Book Antiqua" w:cs="Book Antiqua"/>
          <w:b/>
          <w:color w:val="000000"/>
        </w:rPr>
        <w:t xml:space="preserve">Article in press: </w:t>
      </w:r>
    </w:p>
    <w:p w14:paraId="1D7F78F0" w14:textId="77777777" w:rsidR="00FF19E4" w:rsidRDefault="00FF19E4">
      <w:pPr>
        <w:spacing w:line="360" w:lineRule="auto"/>
        <w:jc w:val="both"/>
      </w:pPr>
    </w:p>
    <w:p w14:paraId="3E4F58C4" w14:textId="77777777" w:rsidR="00FF19E4"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Cardiac and cardiovascular systems</w:t>
      </w:r>
    </w:p>
    <w:p w14:paraId="050D3F48" w14:textId="77777777" w:rsidR="00FF19E4"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8416C18" w14:textId="77777777" w:rsidR="00FF19E4" w:rsidRDefault="00000000">
      <w:pPr>
        <w:spacing w:line="360" w:lineRule="auto"/>
        <w:jc w:val="both"/>
      </w:pPr>
      <w:r>
        <w:rPr>
          <w:rFonts w:ascii="Book Antiqua" w:eastAsia="Book Antiqua" w:hAnsi="Book Antiqua" w:cs="Book Antiqua"/>
          <w:b/>
          <w:color w:val="000000"/>
        </w:rPr>
        <w:t>Peer-review report’s scientific quality classification</w:t>
      </w:r>
    </w:p>
    <w:p w14:paraId="30DCC4BD" w14:textId="77777777" w:rsidR="00FF19E4" w:rsidRDefault="00000000">
      <w:pPr>
        <w:spacing w:line="360" w:lineRule="auto"/>
        <w:jc w:val="both"/>
      </w:pPr>
      <w:r>
        <w:rPr>
          <w:rFonts w:ascii="Book Antiqua" w:eastAsia="Book Antiqua" w:hAnsi="Book Antiqua" w:cs="Book Antiqua"/>
        </w:rPr>
        <w:t>Grade A (Excellent): 0</w:t>
      </w:r>
    </w:p>
    <w:p w14:paraId="20744F58" w14:textId="77777777" w:rsidR="00FF19E4" w:rsidRDefault="00000000">
      <w:pPr>
        <w:spacing w:line="360" w:lineRule="auto"/>
        <w:jc w:val="both"/>
      </w:pPr>
      <w:r>
        <w:rPr>
          <w:rFonts w:ascii="Book Antiqua" w:eastAsia="Book Antiqua" w:hAnsi="Book Antiqua" w:cs="Book Antiqua"/>
        </w:rPr>
        <w:lastRenderedPageBreak/>
        <w:t>Grade B (Very good): 0</w:t>
      </w:r>
    </w:p>
    <w:p w14:paraId="29149DCA" w14:textId="77777777" w:rsidR="00FF19E4" w:rsidRDefault="00000000">
      <w:pPr>
        <w:spacing w:line="360" w:lineRule="auto"/>
        <w:jc w:val="both"/>
      </w:pPr>
      <w:r>
        <w:rPr>
          <w:rFonts w:ascii="Book Antiqua" w:eastAsia="Book Antiqua" w:hAnsi="Book Antiqua" w:cs="Book Antiqua"/>
        </w:rPr>
        <w:t>Grade C (Good): C, C</w:t>
      </w:r>
    </w:p>
    <w:p w14:paraId="16F6186A" w14:textId="77777777" w:rsidR="00FF19E4" w:rsidRDefault="00000000">
      <w:pPr>
        <w:spacing w:line="360" w:lineRule="auto"/>
        <w:jc w:val="both"/>
      </w:pPr>
      <w:r>
        <w:rPr>
          <w:rFonts w:ascii="Book Antiqua" w:eastAsia="Book Antiqua" w:hAnsi="Book Antiqua" w:cs="Book Antiqua"/>
        </w:rPr>
        <w:t>Grade D (Fair): 0</w:t>
      </w:r>
    </w:p>
    <w:p w14:paraId="7A135FAA" w14:textId="77777777" w:rsidR="00FF19E4" w:rsidRDefault="00000000">
      <w:pPr>
        <w:spacing w:line="360" w:lineRule="auto"/>
        <w:jc w:val="both"/>
      </w:pPr>
      <w:r>
        <w:rPr>
          <w:rFonts w:ascii="Book Antiqua" w:eastAsia="Book Antiqua" w:hAnsi="Book Antiqua" w:cs="Book Antiqua"/>
        </w:rPr>
        <w:t>Grade E (Poor): 0</w:t>
      </w:r>
    </w:p>
    <w:p w14:paraId="5449EFB2" w14:textId="77777777" w:rsidR="00FF19E4" w:rsidRDefault="00FF19E4">
      <w:pPr>
        <w:spacing w:line="360" w:lineRule="auto"/>
        <w:jc w:val="both"/>
      </w:pPr>
    </w:p>
    <w:p w14:paraId="337D71EE" w14:textId="77777777" w:rsidR="00FF19E4" w:rsidRDefault="00000000">
      <w:pPr>
        <w:spacing w:line="360" w:lineRule="auto"/>
        <w:jc w:val="both"/>
        <w:sectPr w:rsidR="00FF19E4" w:rsidSect="00030E2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Jain S, India; Ueda H, Japan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w:t>
      </w:r>
      <w:r>
        <w:rPr>
          <w:rFonts w:ascii="Book Antiqua" w:hAnsi="Book Antiqua" w:cs="Book Antiqua"/>
          <w:bCs/>
          <w:color w:val="000000"/>
          <w:lang w:eastAsia="zh-CN"/>
        </w:rPr>
        <w:t xml:space="preserve">in </w:t>
      </w:r>
      <w:r>
        <w:rPr>
          <w:rFonts w:ascii="Book Antiqua" w:eastAsia="Book Antiqua" w:hAnsi="Book Antiqua" w:cs="Book Antiqua"/>
          <w:bCs/>
          <w:color w:val="000000"/>
        </w:rPr>
        <w:t>C</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6E88915F" w14:textId="77777777" w:rsidR="00FF19E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83DE885" w14:textId="77777777" w:rsidR="00FF19E4" w:rsidRDefault="00000000">
      <w:pPr>
        <w:spacing w:line="360" w:lineRule="auto"/>
        <w:jc w:val="both"/>
      </w:pPr>
      <w:r>
        <w:rPr>
          <w:noProof/>
        </w:rPr>
        <w:drawing>
          <wp:inline distT="0" distB="0" distL="0" distR="0" wp14:anchorId="79E130B8" wp14:editId="4F16FA34">
            <wp:extent cx="5904865" cy="3596640"/>
            <wp:effectExtent l="0" t="0" r="0" b="0"/>
            <wp:docPr id="2034854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54218"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26386" cy="3609942"/>
                    </a:xfrm>
                    <a:prstGeom prst="rect">
                      <a:avLst/>
                    </a:prstGeom>
                    <a:noFill/>
                  </pic:spPr>
                </pic:pic>
              </a:graphicData>
            </a:graphic>
          </wp:inline>
        </w:drawing>
      </w:r>
    </w:p>
    <w:p w14:paraId="4A0DE54C" w14:textId="77777777" w:rsidR="00FF19E4" w:rsidRDefault="00000000">
      <w:pPr>
        <w:spacing w:line="360" w:lineRule="auto"/>
        <w:jc w:val="both"/>
      </w:pPr>
      <w:r>
        <w:rPr>
          <w:rFonts w:ascii="Book Antiqua" w:eastAsia="Book Antiqua" w:hAnsi="Book Antiqua" w:cs="Book Antiqua"/>
          <w:b/>
          <w:bCs/>
        </w:rPr>
        <w:t>Figure 1 The patient's admission electrocardiogram indicat</w:t>
      </w:r>
      <w:r>
        <w:rPr>
          <w:rFonts w:ascii="Book Antiqua" w:eastAsia="宋体" w:hAnsi="Book Antiqua" w:cs="Book Antiqua" w:hint="eastAsia"/>
          <w:b/>
          <w:bCs/>
          <w:lang w:eastAsia="zh-CN"/>
        </w:rPr>
        <w:t>ing</w:t>
      </w:r>
      <w:r>
        <w:rPr>
          <w:rFonts w:ascii="Book Antiqua" w:eastAsia="Book Antiqua" w:hAnsi="Book Antiqua" w:cs="Book Antiqua"/>
          <w:b/>
          <w:bCs/>
        </w:rPr>
        <w:t xml:space="preserve"> atrial fibrillation</w:t>
      </w:r>
      <w:r>
        <w:rPr>
          <w:rFonts w:ascii="Book Antiqua" w:eastAsia="Book Antiqua" w:hAnsi="Book Antiqua" w:cs="Book Antiqua"/>
        </w:rPr>
        <w:t>.</w:t>
      </w:r>
    </w:p>
    <w:p w14:paraId="12226A2E" w14:textId="77777777" w:rsidR="00FF19E4" w:rsidRDefault="00FF19E4">
      <w:pPr>
        <w:spacing w:line="360" w:lineRule="auto"/>
        <w:jc w:val="both"/>
      </w:pPr>
    </w:p>
    <w:p w14:paraId="4D502AD2" w14:textId="77777777" w:rsidR="00FF19E4" w:rsidRDefault="00000000">
      <w:pPr>
        <w:spacing w:line="360" w:lineRule="auto"/>
        <w:jc w:val="both"/>
      </w:pPr>
      <w:r>
        <w:rPr>
          <w:noProof/>
        </w:rPr>
        <w:lastRenderedPageBreak/>
        <w:drawing>
          <wp:inline distT="0" distB="0" distL="0" distR="0" wp14:anchorId="3F89845E" wp14:editId="19A7DE12">
            <wp:extent cx="5944235" cy="4777740"/>
            <wp:effectExtent l="0" t="0" r="0" b="0"/>
            <wp:docPr id="19524529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52915"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52718" cy="4784517"/>
                    </a:xfrm>
                    <a:prstGeom prst="rect">
                      <a:avLst/>
                    </a:prstGeom>
                    <a:noFill/>
                  </pic:spPr>
                </pic:pic>
              </a:graphicData>
            </a:graphic>
          </wp:inline>
        </w:drawing>
      </w:r>
    </w:p>
    <w:p w14:paraId="17879867" w14:textId="77777777" w:rsidR="00FF19E4" w:rsidRDefault="00000000">
      <w:pPr>
        <w:spacing w:line="360" w:lineRule="auto"/>
        <w:jc w:val="both"/>
      </w:pPr>
      <w:r>
        <w:rPr>
          <w:rFonts w:ascii="Book Antiqua" w:eastAsia="Book Antiqua" w:hAnsi="Book Antiqua" w:cs="Book Antiqua"/>
          <w:b/>
          <w:bCs/>
        </w:rPr>
        <w:t>Figure 2 Preoperative echocardiography</w:t>
      </w:r>
      <w:r>
        <w:rPr>
          <w:rFonts w:ascii="Book Antiqua" w:eastAsia="Book Antiqua" w:hAnsi="Book Antiqua" w:cs="Book Antiqua"/>
        </w:rPr>
        <w:t>. A and B: Artificial blood vessel shadow and blood flow signal can be seen between the descending aorta and the left pulmonary artery; C: Moderate to severe tricuspid regurgitation can be seen during cardiac systole; D: No significant residual shunt was observed at the interventricular septal level.</w:t>
      </w:r>
    </w:p>
    <w:p w14:paraId="47EE604A" w14:textId="77777777" w:rsidR="00FF19E4" w:rsidRDefault="00FF19E4">
      <w:pPr>
        <w:spacing w:line="360" w:lineRule="auto"/>
        <w:jc w:val="both"/>
      </w:pPr>
    </w:p>
    <w:p w14:paraId="1EF0CB8E" w14:textId="77777777" w:rsidR="00FF19E4" w:rsidRDefault="00000000">
      <w:pPr>
        <w:spacing w:line="360" w:lineRule="auto"/>
        <w:jc w:val="both"/>
      </w:pPr>
      <w:r>
        <w:rPr>
          <w:noProof/>
        </w:rPr>
        <w:lastRenderedPageBreak/>
        <w:drawing>
          <wp:inline distT="0" distB="0" distL="0" distR="0" wp14:anchorId="57FF1CCC" wp14:editId="7100AA27">
            <wp:extent cx="5918200" cy="4794250"/>
            <wp:effectExtent l="0" t="0" r="0" b="0"/>
            <wp:docPr id="188174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4604"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24535" cy="4799315"/>
                    </a:xfrm>
                    <a:prstGeom prst="rect">
                      <a:avLst/>
                    </a:prstGeom>
                    <a:noFill/>
                  </pic:spPr>
                </pic:pic>
              </a:graphicData>
            </a:graphic>
          </wp:inline>
        </w:drawing>
      </w:r>
    </w:p>
    <w:p w14:paraId="16BDC3CE" w14:textId="77777777" w:rsidR="00FF19E4" w:rsidRDefault="00000000">
      <w:pPr>
        <w:spacing w:line="360" w:lineRule="auto"/>
        <w:jc w:val="both"/>
      </w:pPr>
      <w:r>
        <w:rPr>
          <w:rFonts w:ascii="Book Antiqua" w:eastAsia="Book Antiqua" w:hAnsi="Book Antiqua" w:cs="Book Antiqua"/>
          <w:b/>
          <w:bCs/>
        </w:rPr>
        <w:t>Figure 3 Preoperative pulmonary venous computed tomography angiography imaging</w:t>
      </w:r>
      <w:r>
        <w:rPr>
          <w:rFonts w:ascii="Book Antiqua" w:eastAsia="Book Antiqua" w:hAnsi="Book Antiqua" w:cs="Book Antiqua"/>
        </w:rPr>
        <w:t xml:space="preserve">. A: </w:t>
      </w:r>
      <w:r>
        <w:rPr>
          <w:rFonts w:ascii="Book Antiqua" w:eastAsia="宋体" w:hAnsi="Book Antiqua" w:cs="Book Antiqua" w:hint="eastAsia"/>
          <w:lang w:eastAsia="zh-CN"/>
        </w:rPr>
        <w:t>T</w:t>
      </w:r>
      <w:r>
        <w:rPr>
          <w:rFonts w:ascii="Book Antiqua" w:eastAsia="Book Antiqua" w:hAnsi="Book Antiqua" w:cs="Book Antiqua"/>
        </w:rPr>
        <w:t xml:space="preserve">he right heart was significantly enlarged; B: Artificial blood vessel shadow can be seen on </w:t>
      </w:r>
      <w:r>
        <w:rPr>
          <w:rFonts w:ascii="Book Antiqua" w:eastAsia="Book Antiqua" w:hAnsi="Book Antiqua" w:cs="Book Antiqua"/>
          <w:color w:val="000000"/>
        </w:rPr>
        <w:t>computed tomography angiography</w:t>
      </w:r>
      <w:r>
        <w:rPr>
          <w:rFonts w:ascii="Book Antiqua" w:eastAsia="Book Antiqua" w:hAnsi="Book Antiqua" w:cs="Book Antiqua"/>
        </w:rPr>
        <w:t xml:space="preserve"> (red arrow); C: The left side of the descending aorta is connected to the left pulmonary artery by an artificial vessel (blue arrow); D: The artificial blood vessel is visible between the right pulmonary artery and the right ventricle (yellow arrow).</w:t>
      </w:r>
    </w:p>
    <w:p w14:paraId="090D78AD" w14:textId="77777777" w:rsidR="00FF19E4" w:rsidRDefault="00FF19E4">
      <w:pPr>
        <w:spacing w:line="360" w:lineRule="auto"/>
        <w:jc w:val="both"/>
      </w:pPr>
    </w:p>
    <w:p w14:paraId="64DB3938" w14:textId="77777777" w:rsidR="00FF19E4" w:rsidRDefault="00000000">
      <w:pPr>
        <w:spacing w:line="360" w:lineRule="auto"/>
        <w:jc w:val="both"/>
      </w:pPr>
      <w:r>
        <w:rPr>
          <w:noProof/>
        </w:rPr>
        <w:lastRenderedPageBreak/>
        <w:drawing>
          <wp:inline distT="0" distB="0" distL="0" distR="0" wp14:anchorId="418C9786" wp14:editId="499DC52C">
            <wp:extent cx="5907405" cy="2537460"/>
            <wp:effectExtent l="0" t="0" r="0" b="0"/>
            <wp:docPr id="714294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9425"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19481" cy="2542413"/>
                    </a:xfrm>
                    <a:prstGeom prst="rect">
                      <a:avLst/>
                    </a:prstGeom>
                    <a:noFill/>
                  </pic:spPr>
                </pic:pic>
              </a:graphicData>
            </a:graphic>
          </wp:inline>
        </w:drawing>
      </w:r>
    </w:p>
    <w:p w14:paraId="492F1846" w14:textId="77777777" w:rsidR="00FF19E4" w:rsidRDefault="00000000">
      <w:pPr>
        <w:spacing w:line="360" w:lineRule="auto"/>
        <w:jc w:val="both"/>
      </w:pPr>
      <w:r>
        <w:rPr>
          <w:rFonts w:ascii="Book Antiqua" w:eastAsia="Book Antiqua" w:hAnsi="Book Antiqua" w:cs="Book Antiqua"/>
          <w:b/>
          <w:bCs/>
        </w:rPr>
        <w:t>Figure 4 Postoperative cardiac ultrasound.</w:t>
      </w:r>
      <w:r>
        <w:rPr>
          <w:rFonts w:ascii="Book Antiqua" w:eastAsia="Book Antiqua" w:hAnsi="Book Antiqua" w:cs="Book Antiqua"/>
        </w:rPr>
        <w:t xml:space="preserve"> A: Doppler ultrasound showed multicolored blood flow between the left and right atria, indicating the presence of atrial septal defect; B: The diameter of the atrial septal defect was about 0.88 cm.</w:t>
      </w:r>
    </w:p>
    <w:p w14:paraId="2EC303BB" w14:textId="77777777" w:rsidR="00FF19E4" w:rsidRDefault="00FF19E4">
      <w:pPr>
        <w:spacing w:line="360" w:lineRule="auto"/>
        <w:jc w:val="both"/>
      </w:pPr>
    </w:p>
    <w:p w14:paraId="0A72EFA8" w14:textId="77777777" w:rsidR="00FF19E4" w:rsidRDefault="00000000">
      <w:pPr>
        <w:spacing w:line="360" w:lineRule="auto"/>
        <w:jc w:val="both"/>
      </w:pPr>
      <w:r>
        <w:rPr>
          <w:noProof/>
        </w:rPr>
        <w:lastRenderedPageBreak/>
        <w:drawing>
          <wp:inline distT="0" distB="0" distL="0" distR="0" wp14:anchorId="44A20C7D" wp14:editId="17C5F9A5">
            <wp:extent cx="4572000" cy="4705350"/>
            <wp:effectExtent l="0" t="0" r="0" b="0"/>
            <wp:docPr id="10486994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99477"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579098" cy="4712465"/>
                    </a:xfrm>
                    <a:prstGeom prst="rect">
                      <a:avLst/>
                    </a:prstGeom>
                    <a:noFill/>
                  </pic:spPr>
                </pic:pic>
              </a:graphicData>
            </a:graphic>
          </wp:inline>
        </w:drawing>
      </w:r>
    </w:p>
    <w:p w14:paraId="7660C7E2" w14:textId="77777777" w:rsidR="00FF19E4" w:rsidRDefault="00000000">
      <w:pPr>
        <w:spacing w:line="360" w:lineRule="auto"/>
        <w:jc w:val="both"/>
      </w:pPr>
      <w:r>
        <w:rPr>
          <w:rFonts w:ascii="Book Antiqua" w:eastAsia="Book Antiqua" w:hAnsi="Book Antiqua" w:cs="Book Antiqua"/>
          <w:b/>
          <w:bCs/>
        </w:rPr>
        <w:t xml:space="preserve">Figure 5 Postoperative pulmonary imaging showed implantation of the atrial septal </w:t>
      </w:r>
      <w:proofErr w:type="spellStart"/>
      <w:r>
        <w:rPr>
          <w:rFonts w:ascii="Book Antiqua" w:eastAsia="Book Antiqua" w:hAnsi="Book Antiqua" w:cs="Book Antiqua"/>
          <w:b/>
          <w:bCs/>
        </w:rPr>
        <w:t>occluder</w:t>
      </w:r>
      <w:proofErr w:type="spellEnd"/>
      <w:r>
        <w:rPr>
          <w:rFonts w:ascii="Book Antiqua" w:eastAsia="Book Antiqua" w:hAnsi="Book Antiqua" w:cs="Book Antiqua"/>
          <w:b/>
          <w:bCs/>
        </w:rPr>
        <w:t>.</w:t>
      </w:r>
    </w:p>
    <w:sectPr w:rsidR="00FF19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81B34" w14:textId="77777777" w:rsidR="004E4F40" w:rsidRDefault="004E4F40">
      <w:r>
        <w:separator/>
      </w:r>
    </w:p>
  </w:endnote>
  <w:endnote w:type="continuationSeparator" w:id="0">
    <w:p w14:paraId="0ED1B676" w14:textId="77777777" w:rsidR="004E4F40" w:rsidRDefault="004E4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09183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F92835A" w14:textId="77777777" w:rsidR="00FF19E4"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72C5ED32" w14:textId="77777777" w:rsidR="00FF19E4" w:rsidRDefault="00FF19E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17023" w14:textId="77777777" w:rsidR="004E4F40" w:rsidRDefault="004E4F40">
      <w:r>
        <w:separator/>
      </w:r>
    </w:p>
  </w:footnote>
  <w:footnote w:type="continuationSeparator" w:id="0">
    <w:p w14:paraId="77883B74" w14:textId="77777777" w:rsidR="004E4F40" w:rsidRDefault="004E4F4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311C"/>
    <w:rsid w:val="00030E27"/>
    <w:rsid w:val="00031F38"/>
    <w:rsid w:val="00051839"/>
    <w:rsid w:val="000F4FEE"/>
    <w:rsid w:val="00110EC6"/>
    <w:rsid w:val="00141228"/>
    <w:rsid w:val="0016163F"/>
    <w:rsid w:val="0019087D"/>
    <w:rsid w:val="001C3671"/>
    <w:rsid w:val="00211ECA"/>
    <w:rsid w:val="00215458"/>
    <w:rsid w:val="0022655B"/>
    <w:rsid w:val="00244D58"/>
    <w:rsid w:val="002643DF"/>
    <w:rsid w:val="00293576"/>
    <w:rsid w:val="002B1F09"/>
    <w:rsid w:val="002D45BD"/>
    <w:rsid w:val="00307F4A"/>
    <w:rsid w:val="0033185E"/>
    <w:rsid w:val="00343829"/>
    <w:rsid w:val="00363B30"/>
    <w:rsid w:val="00365E69"/>
    <w:rsid w:val="003719F3"/>
    <w:rsid w:val="003C193C"/>
    <w:rsid w:val="003F7275"/>
    <w:rsid w:val="00417F73"/>
    <w:rsid w:val="0042186C"/>
    <w:rsid w:val="004749E0"/>
    <w:rsid w:val="00486221"/>
    <w:rsid w:val="004C5E12"/>
    <w:rsid w:val="004E4F40"/>
    <w:rsid w:val="004E7EB3"/>
    <w:rsid w:val="005100B3"/>
    <w:rsid w:val="005735C2"/>
    <w:rsid w:val="005A7545"/>
    <w:rsid w:val="005D2322"/>
    <w:rsid w:val="00656169"/>
    <w:rsid w:val="006867B2"/>
    <w:rsid w:val="006A5D3D"/>
    <w:rsid w:val="006D21EB"/>
    <w:rsid w:val="006F4757"/>
    <w:rsid w:val="0073647D"/>
    <w:rsid w:val="007523A4"/>
    <w:rsid w:val="007D02C7"/>
    <w:rsid w:val="007E5AEC"/>
    <w:rsid w:val="00804DCD"/>
    <w:rsid w:val="00814161"/>
    <w:rsid w:val="0084691F"/>
    <w:rsid w:val="00851693"/>
    <w:rsid w:val="00874E6E"/>
    <w:rsid w:val="008E30E7"/>
    <w:rsid w:val="00912B4A"/>
    <w:rsid w:val="00917CAA"/>
    <w:rsid w:val="00933197"/>
    <w:rsid w:val="009448CD"/>
    <w:rsid w:val="00955744"/>
    <w:rsid w:val="00992927"/>
    <w:rsid w:val="00A7567D"/>
    <w:rsid w:val="00A77B3E"/>
    <w:rsid w:val="00A82079"/>
    <w:rsid w:val="00AA5439"/>
    <w:rsid w:val="00AD325D"/>
    <w:rsid w:val="00B02810"/>
    <w:rsid w:val="00B456EC"/>
    <w:rsid w:val="00B82398"/>
    <w:rsid w:val="00C44A47"/>
    <w:rsid w:val="00C91C4D"/>
    <w:rsid w:val="00CA2A55"/>
    <w:rsid w:val="00CD4DE7"/>
    <w:rsid w:val="00CD79B5"/>
    <w:rsid w:val="00CE4654"/>
    <w:rsid w:val="00D05FE1"/>
    <w:rsid w:val="00D13BA8"/>
    <w:rsid w:val="00D320E3"/>
    <w:rsid w:val="00D90078"/>
    <w:rsid w:val="00DD0FBC"/>
    <w:rsid w:val="00DE499B"/>
    <w:rsid w:val="00E132CE"/>
    <w:rsid w:val="00E17EE7"/>
    <w:rsid w:val="00E451AF"/>
    <w:rsid w:val="00E871F3"/>
    <w:rsid w:val="00ED5192"/>
    <w:rsid w:val="00EF50F7"/>
    <w:rsid w:val="00F21BD8"/>
    <w:rsid w:val="00F412CF"/>
    <w:rsid w:val="00F658C6"/>
    <w:rsid w:val="00F74804"/>
    <w:rsid w:val="00F846AD"/>
    <w:rsid w:val="00FA275A"/>
    <w:rsid w:val="00FB6980"/>
    <w:rsid w:val="00FF19E4"/>
    <w:rsid w:val="23DC7A4B"/>
    <w:rsid w:val="379850C2"/>
    <w:rsid w:val="44F4062C"/>
    <w:rsid w:val="45A70090"/>
    <w:rsid w:val="67AF422A"/>
    <w:rsid w:val="7F9F5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ABB770"/>
  <w15:docId w15:val="{ECDF5ADA-8EEC-4261-9E74-AEBF4492B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FollowedHyperlink"/>
    <w:basedOn w:val="a0"/>
    <w:autoRedefine/>
    <w:qFormat/>
    <w:rPr>
      <w:color w:val="800080" w:themeColor="followedHyperlink"/>
      <w:u w:val="single"/>
    </w:rPr>
  </w:style>
  <w:style w:type="character" w:styleId="ac">
    <w:name w:val="Hyperlink"/>
    <w:basedOn w:val="a0"/>
    <w:autoRedefine/>
    <w:qFormat/>
    <w:rPr>
      <w:color w:val="0000FF" w:themeColor="hyperlink"/>
      <w:u w:val="single"/>
    </w:rPr>
  </w:style>
  <w:style w:type="character" w:styleId="ad">
    <w:name w:val="annotation reference"/>
    <w:basedOn w:val="a0"/>
    <w:autoRedefine/>
    <w:qFormat/>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autoRedefine/>
    <w:qFormat/>
    <w:rPr>
      <w:b/>
      <w:bCs/>
      <w:sz w:val="24"/>
      <w:szCs w:val="24"/>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paragraph" w:customStyle="1" w:styleId="1">
    <w:name w:val="修订1"/>
    <w:autoRedefine/>
    <w:hidden/>
    <w:uiPriority w:val="99"/>
    <w:semiHidden/>
    <w:qFormat/>
    <w:rPr>
      <w:sz w:val="24"/>
      <w:szCs w:val="24"/>
      <w:lang w:eastAsia="en-US"/>
    </w:rPr>
  </w:style>
  <w:style w:type="character" w:customStyle="1" w:styleId="10">
    <w:name w:val="未处理的提及1"/>
    <w:basedOn w:val="a0"/>
    <w:autoRedefine/>
    <w:uiPriority w:val="99"/>
    <w:semiHidden/>
    <w:unhideWhenUsed/>
    <w:qFormat/>
    <w:rPr>
      <w:color w:val="605E5C"/>
      <w:shd w:val="clear" w:color="auto" w:fill="E1DFDD"/>
    </w:rPr>
  </w:style>
  <w:style w:type="paragraph" w:customStyle="1" w:styleId="2">
    <w:name w:val="修订2"/>
    <w:autoRedefine/>
    <w:hidden/>
    <w:uiPriority w:val="99"/>
    <w:unhideWhenUsed/>
    <w:qFormat/>
    <w:rPr>
      <w:sz w:val="24"/>
      <w:szCs w:val="24"/>
      <w:lang w:eastAsia="en-US"/>
    </w:rPr>
  </w:style>
  <w:style w:type="paragraph" w:styleId="ae">
    <w:name w:val="Revision"/>
    <w:hidden/>
    <w:uiPriority w:val="99"/>
    <w:unhideWhenUsed/>
    <w:rsid w:val="00CD4DE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22118188@zju.edu.cn" TargetMode="External"/><Relationship Id="rId13" Type="http://schemas.openxmlformats.org/officeDocument/2006/relationships/hyperlink" Target="mailto:22118188@zju.edu.cn" TargetMode="External"/><Relationship Id="rId18" Type="http://schemas.openxmlformats.org/officeDocument/2006/relationships/hyperlink" Target="file:///C:/Users/joan/Documents/PUMCP/&#26032;&#24314;&#25991;&#20214;&#22841;/Figure%20%204.jpg" TargetMode="External"/><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2.png"/><Relationship Id="rId7" Type="http://schemas.openxmlformats.org/officeDocument/2006/relationships/hyperlink" Target="mailto:21918203@zju.edu.cn" TargetMode="External"/><Relationship Id="rId12" Type="http://schemas.openxmlformats.org/officeDocument/2006/relationships/hyperlink" Target="mailto:21918203@zju.edu.cn" TargetMode="External"/><Relationship Id="rId17" Type="http://schemas.openxmlformats.org/officeDocument/2006/relationships/hyperlink" Target="file:///C:/Users/joan/Documents/PUMCP/&#26032;&#24314;&#25991;&#20214;&#22841;/Figure%20%203.jp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image" Target="media/image1.png"/><Relationship Id="rId1" Type="http://schemas.openxmlformats.org/officeDocument/2006/relationships/styles" Target="styles.xml"/><Relationship Id="rId6" Type="http://schemas.openxmlformats.org/officeDocument/2006/relationships/hyperlink" Target="mailto:22118188@zju.edu.cn" TargetMode="External"/><Relationship Id="rId11" Type="http://schemas.openxmlformats.org/officeDocument/2006/relationships/hyperlink" Target="mailto:22118188@zju.edu.cn" TargetMode="External"/><Relationship Id="rId24"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mailto:1313027@zju.edu.cn" TargetMode="External"/><Relationship Id="rId23" Type="http://schemas.openxmlformats.org/officeDocument/2006/relationships/image" Target="media/image4.png"/><Relationship Id="rId10" Type="http://schemas.openxmlformats.org/officeDocument/2006/relationships/hyperlink" Target="mailto:yxchen-medic@163.com" TargetMode="External"/><Relationship Id="rId19" Type="http://schemas.openxmlformats.org/officeDocument/2006/relationships/hyperlink" Target="file:///C:/Users/joan/Documents/PUMCP/&#26032;&#24314;&#25991;&#20214;&#22841;/Figure%20%205.jpg" TargetMode="External"/><Relationship Id="rId4" Type="http://schemas.openxmlformats.org/officeDocument/2006/relationships/footnotes" Target="footnotes.xml"/><Relationship Id="rId9" Type="http://schemas.openxmlformats.org/officeDocument/2006/relationships/hyperlink" Target="mailto:21918203@zju.edu.cn" TargetMode="External"/><Relationship Id="rId14" Type="http://schemas.openxmlformats.org/officeDocument/2006/relationships/hyperlink" Target="mailto:21918203@zju.edu.cn"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18</Pages>
  <Words>3456</Words>
  <Characters>19705</Characters>
  <Application>Microsoft Office Word</Application>
  <DocSecurity>0</DocSecurity>
  <Lines>164</Lines>
  <Paragraphs>46</Paragraphs>
  <ScaleCrop>false</ScaleCrop>
  <Company/>
  <LinksUpToDate>false</LinksUpToDate>
  <CharactersWithSpaces>23115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yan jiaping</cp:lastModifiedBy>
  <cp:revision>48</cp:revision>
  <dcterms:created xsi:type="dcterms:W3CDTF">2023-11-23T21:19:00Z</dcterms:created>
  <dcterms:modified xsi:type="dcterms:W3CDTF">2024-01-12T07:34:00Z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219783B40355401886695F93BE3E8B92_13</vt:lpwstr>
  </property>
</Properties>
</file>